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9125CE" w:rsidRPr="00815636" w:rsidRDefault="00815636">
      <w:pPr>
        <w:rPr>
          <w:rFonts w:ascii="Arial" w:hAnsi="Arial" w:cs="Arial"/>
          <w:b/>
          <w:bCs/>
          <w:sz w:val="36"/>
          <w:szCs w:val="36"/>
          <w:lang w:bidi="ar-EG"/>
        </w:rPr>
      </w:pPr>
      <w:r w:rsidRPr="00815636">
        <w:rPr>
          <w:rFonts w:ascii="Arial" w:hAnsi="Arial" w:cs="Arial"/>
          <w:b/>
          <w:bCs/>
          <w:noProof/>
          <w:sz w:val="36"/>
          <w:szCs w:val="36"/>
        </w:rPr>
        <w:drawing>
          <wp:anchor distT="0" distB="0" distL="114300" distR="114300" simplePos="0" relativeHeight="251658240" behindDoc="0" locked="0" layoutInCell="1" allowOverlap="1" wp14:anchorId="02DE3B01" wp14:editId="228A3B47">
            <wp:simplePos x="0" y="0"/>
            <wp:positionH relativeFrom="margin">
              <wp:posOffset>-274320</wp:posOffset>
            </wp:positionH>
            <wp:positionV relativeFrom="paragraph">
              <wp:posOffset>-182879</wp:posOffset>
            </wp:positionV>
            <wp:extent cx="2097161" cy="1051560"/>
            <wp:effectExtent l="0" t="0" r="0" b="0"/>
            <wp:wrapNone/>
            <wp:docPr id="457966702" name="Picture 1" descr="A logo for a universit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7966702" name="Picture 1" descr="A logo for a university&#10;&#10;Description automatically generated"/>
                    <pic:cNvPicPr/>
                  </pic:nvPicPr>
                  <pic:blipFill rotWithShape="1">
                    <a:blip r:embed="rId8" cstate="print">
                      <a:extLst>
                        <a:ext uri="{28A0092B-C50C-407E-A947-70E740481C1C}">
                          <a14:useLocalDpi xmlns:a14="http://schemas.microsoft.com/office/drawing/2010/main" val="0"/>
                        </a:ext>
                      </a:extLst>
                    </a:blip>
                    <a:srcRect t="22986" b="22986"/>
                    <a:stretch/>
                  </pic:blipFill>
                  <pic:spPr bwMode="auto">
                    <a:xfrm>
                      <a:off x="0" y="0"/>
                      <a:ext cx="2124270" cy="1065153"/>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009125CE" w:rsidRPr="00815636">
        <w:rPr>
          <w:rFonts w:ascii="Arial" w:hAnsi="Arial" w:cs="Arial"/>
          <w:b/>
          <w:bCs/>
          <w:sz w:val="36"/>
          <w:szCs w:val="36"/>
          <w:rtl/>
          <w:lang w:bidi="ar-EG"/>
        </w:rPr>
        <w:t>جامعة ميدأوشن</w:t>
      </w:r>
    </w:p>
    <w:p w:rsidR="00F546CE" w:rsidRPr="00815636" w:rsidRDefault="009125CE" w:rsidP="00815636">
      <w:pPr>
        <w:rPr>
          <w:rFonts w:ascii="Arial" w:hAnsi="Arial" w:cs="Arial"/>
          <w:b/>
          <w:bCs/>
          <w:sz w:val="36"/>
          <w:szCs w:val="36"/>
          <w:rtl/>
          <w:lang w:bidi="ar-EG"/>
        </w:rPr>
      </w:pPr>
      <w:r w:rsidRPr="00815636">
        <w:rPr>
          <w:rFonts w:ascii="Arial" w:hAnsi="Arial" w:cs="Arial"/>
          <w:b/>
          <w:bCs/>
          <w:sz w:val="36"/>
          <w:szCs w:val="36"/>
          <w:rtl/>
          <w:lang w:bidi="ar-EG"/>
        </w:rPr>
        <w:t>كلية الإدارة</w:t>
      </w:r>
    </w:p>
    <w:p w:rsidR="009125CE" w:rsidRPr="00815636" w:rsidRDefault="005B3EBC">
      <w:pPr>
        <w:rPr>
          <w:rFonts w:ascii="Arial" w:hAnsi="Arial" w:cs="Arial"/>
          <w:sz w:val="36"/>
          <w:szCs w:val="36"/>
          <w:rtl/>
          <w:lang w:bidi="ar-EG"/>
        </w:rPr>
      </w:pPr>
      <w:r w:rsidRPr="00815636">
        <w:rPr>
          <w:rFonts w:ascii="Arial" w:hAnsi="Arial" w:cs="Arial" w:hint="cs"/>
          <w:b/>
          <w:bCs/>
          <w:sz w:val="36"/>
          <w:szCs w:val="36"/>
          <w:rtl/>
          <w:lang w:bidi="ar-EG"/>
        </w:rPr>
        <w:t>ماجستير إدارة الأعمال</w:t>
      </w:r>
    </w:p>
    <w:p w:rsidR="009125CE" w:rsidRDefault="009125CE">
      <w:pPr>
        <w:rPr>
          <w:rFonts w:ascii="Arial" w:hAnsi="Arial" w:cs="Arial"/>
          <w:sz w:val="24"/>
          <w:szCs w:val="24"/>
          <w:rtl/>
          <w:lang w:bidi="ar-EG"/>
        </w:rPr>
      </w:pPr>
    </w:p>
    <w:p w:rsidR="00815636" w:rsidRDefault="00815636">
      <w:pPr>
        <w:rPr>
          <w:rFonts w:ascii="Arial" w:hAnsi="Arial" w:cs="Arial"/>
          <w:sz w:val="24"/>
          <w:szCs w:val="24"/>
          <w:rtl/>
          <w:lang w:bidi="ar-EG"/>
        </w:rPr>
      </w:pPr>
    </w:p>
    <w:p w:rsidR="00815636" w:rsidRDefault="00815636">
      <w:pPr>
        <w:rPr>
          <w:rFonts w:ascii="Arial" w:hAnsi="Arial" w:cs="Arial"/>
          <w:sz w:val="24"/>
          <w:szCs w:val="24"/>
          <w:rtl/>
          <w:lang w:bidi="ar-EG"/>
        </w:rPr>
      </w:pPr>
    </w:p>
    <w:p w:rsidR="00815636" w:rsidRPr="00815636" w:rsidRDefault="00815636">
      <w:pPr>
        <w:rPr>
          <w:rFonts w:ascii="Arial" w:hAnsi="Arial" w:cs="Arial"/>
          <w:sz w:val="40"/>
          <w:szCs w:val="40"/>
          <w:rtl/>
          <w:lang w:bidi="ar-EG"/>
        </w:rPr>
      </w:pPr>
    </w:p>
    <w:p w:rsidR="005B3EBC" w:rsidRPr="00815636" w:rsidRDefault="005B3EBC" w:rsidP="005B3EBC">
      <w:pPr>
        <w:jc w:val="center"/>
        <w:rPr>
          <w:rFonts w:ascii="Arial" w:hAnsi="Arial" w:cs="Arial"/>
          <w:b/>
          <w:bCs/>
          <w:sz w:val="36"/>
          <w:szCs w:val="36"/>
          <w:rtl/>
          <w:lang w:bidi="ar-EG"/>
        </w:rPr>
      </w:pPr>
      <w:r w:rsidRPr="00815636">
        <w:rPr>
          <w:rFonts w:ascii="Arial" w:hAnsi="Arial" w:cs="Arial"/>
          <w:b/>
          <w:bCs/>
          <w:sz w:val="36"/>
          <w:szCs w:val="36"/>
          <w:rtl/>
          <w:lang w:bidi="ar-EG"/>
        </w:rPr>
        <w:t>أثر حوكمة المشاريع على التميز المؤسسي في شركات التطوير العقاري الكبرى بالمملكة العربية السعودية</w:t>
      </w:r>
    </w:p>
    <w:p w:rsidR="009125CE" w:rsidRPr="00815636" w:rsidRDefault="009125CE" w:rsidP="009125CE">
      <w:pPr>
        <w:jc w:val="center"/>
        <w:rPr>
          <w:rFonts w:ascii="Arial" w:hAnsi="Arial" w:cs="Arial"/>
          <w:sz w:val="36"/>
          <w:szCs w:val="36"/>
          <w:rtl/>
          <w:lang w:bidi="ar-EG"/>
        </w:rPr>
      </w:pPr>
    </w:p>
    <w:p w:rsidR="009125CE" w:rsidRPr="00815636" w:rsidRDefault="009125CE" w:rsidP="009125CE">
      <w:pPr>
        <w:jc w:val="center"/>
        <w:rPr>
          <w:rFonts w:ascii="Arial" w:hAnsi="Arial" w:cs="Arial"/>
          <w:b/>
          <w:bCs/>
          <w:sz w:val="36"/>
          <w:szCs w:val="36"/>
          <w:rtl/>
          <w:lang w:bidi="ar-EG"/>
        </w:rPr>
      </w:pPr>
      <w:r w:rsidRPr="00815636">
        <w:rPr>
          <w:rFonts w:ascii="Arial" w:hAnsi="Arial" w:cs="Arial"/>
          <w:b/>
          <w:bCs/>
          <w:sz w:val="36"/>
          <w:szCs w:val="36"/>
          <w:rtl/>
          <w:lang w:bidi="ar-EG"/>
        </w:rPr>
        <w:t>إعداد الطالب/</w:t>
      </w:r>
    </w:p>
    <w:p w:rsidR="009125CE" w:rsidRPr="00815636" w:rsidRDefault="005B3EBC" w:rsidP="009125CE">
      <w:pPr>
        <w:jc w:val="center"/>
        <w:rPr>
          <w:rFonts w:ascii="Arial" w:hAnsi="Arial" w:cs="Arial"/>
          <w:b/>
          <w:bCs/>
          <w:sz w:val="36"/>
          <w:szCs w:val="36"/>
          <w:rtl/>
          <w:lang w:bidi="ar-EG"/>
        </w:rPr>
      </w:pPr>
      <w:r w:rsidRPr="00815636">
        <w:rPr>
          <w:rFonts w:ascii="Arial" w:hAnsi="Arial" w:cs="Arial" w:hint="cs"/>
          <w:b/>
          <w:bCs/>
          <w:sz w:val="36"/>
          <w:szCs w:val="36"/>
          <w:rtl/>
          <w:lang w:bidi="ar-EG"/>
        </w:rPr>
        <w:t>أحمد محمد بلفقيه</w:t>
      </w:r>
    </w:p>
    <w:p w:rsidR="005B3EBC" w:rsidRPr="00815636" w:rsidRDefault="005B3EBC" w:rsidP="005B3EBC">
      <w:pPr>
        <w:jc w:val="center"/>
        <w:rPr>
          <w:rFonts w:ascii="Arial" w:hAnsi="Arial" w:cs="Arial"/>
          <w:b/>
          <w:bCs/>
          <w:sz w:val="36"/>
          <w:szCs w:val="36"/>
          <w:rtl/>
          <w:lang w:bidi="ar-EG"/>
        </w:rPr>
      </w:pPr>
      <w:r w:rsidRPr="00815636">
        <w:rPr>
          <w:rFonts w:ascii="Arial" w:hAnsi="Arial" w:cs="Arial" w:hint="cs"/>
          <w:b/>
          <w:bCs/>
          <w:sz w:val="36"/>
          <w:szCs w:val="36"/>
          <w:rtl/>
          <w:lang w:bidi="ar-EG"/>
        </w:rPr>
        <w:t>253002106</w:t>
      </w:r>
    </w:p>
    <w:p w:rsidR="009125CE" w:rsidRPr="00815636" w:rsidRDefault="009125CE" w:rsidP="009125CE">
      <w:pPr>
        <w:jc w:val="center"/>
        <w:rPr>
          <w:rFonts w:ascii="Arial" w:hAnsi="Arial" w:cs="Arial"/>
          <w:b/>
          <w:bCs/>
          <w:sz w:val="36"/>
          <w:szCs w:val="36"/>
          <w:rtl/>
          <w:lang w:bidi="ar-EG"/>
        </w:rPr>
      </w:pPr>
    </w:p>
    <w:p w:rsidR="009125CE" w:rsidRPr="00815636" w:rsidRDefault="009125CE" w:rsidP="009125CE">
      <w:pPr>
        <w:jc w:val="center"/>
        <w:rPr>
          <w:rFonts w:ascii="Arial" w:hAnsi="Arial" w:cs="Arial"/>
          <w:b/>
          <w:bCs/>
          <w:sz w:val="36"/>
          <w:szCs w:val="36"/>
          <w:rtl/>
          <w:lang w:bidi="ar-EG"/>
        </w:rPr>
      </w:pPr>
    </w:p>
    <w:p w:rsidR="009125CE" w:rsidRPr="00815636" w:rsidRDefault="009125CE" w:rsidP="009125CE">
      <w:pPr>
        <w:jc w:val="center"/>
        <w:rPr>
          <w:rFonts w:ascii="Arial" w:hAnsi="Arial" w:cs="Arial"/>
          <w:b/>
          <w:bCs/>
          <w:sz w:val="36"/>
          <w:szCs w:val="36"/>
          <w:rtl/>
          <w:lang w:bidi="ar-EG"/>
        </w:rPr>
      </w:pPr>
      <w:r w:rsidRPr="00815636">
        <w:rPr>
          <w:rFonts w:ascii="Arial" w:hAnsi="Arial" w:cs="Arial"/>
          <w:b/>
          <w:bCs/>
          <w:sz w:val="36"/>
          <w:szCs w:val="36"/>
          <w:rtl/>
          <w:lang w:bidi="ar-EG"/>
        </w:rPr>
        <w:t>إشراف/</w:t>
      </w:r>
    </w:p>
    <w:p w:rsidR="009125CE" w:rsidRPr="00815636" w:rsidRDefault="00D04F62" w:rsidP="009125CE">
      <w:pPr>
        <w:jc w:val="center"/>
        <w:rPr>
          <w:rFonts w:ascii="Arial" w:hAnsi="Arial" w:cs="Arial"/>
          <w:b/>
          <w:bCs/>
          <w:sz w:val="36"/>
          <w:szCs w:val="36"/>
          <w:rtl/>
          <w:lang w:bidi="ar-EG"/>
        </w:rPr>
      </w:pPr>
      <w:r w:rsidRPr="00815636">
        <w:rPr>
          <w:rFonts w:ascii="Arial" w:hAnsi="Arial" w:cs="Arial" w:hint="cs"/>
          <w:b/>
          <w:bCs/>
          <w:sz w:val="36"/>
          <w:szCs w:val="36"/>
          <w:rtl/>
          <w:lang w:bidi="ar-EG"/>
        </w:rPr>
        <w:t>د.الفيصل عبد الحميد</w:t>
      </w:r>
      <w:r w:rsidRPr="00815636">
        <w:rPr>
          <w:rFonts w:ascii="Arial" w:hAnsi="Arial" w:cs="Arial"/>
          <w:b/>
          <w:bCs/>
          <w:sz w:val="36"/>
          <w:szCs w:val="36"/>
          <w:rtl/>
          <w:lang w:bidi="ar-EG"/>
        </w:rPr>
        <w:br/>
      </w:r>
      <w:r w:rsidRPr="00815636">
        <w:rPr>
          <w:rFonts w:ascii="Arial" w:hAnsi="Arial" w:cs="Arial" w:hint="cs"/>
          <w:b/>
          <w:bCs/>
          <w:sz w:val="36"/>
          <w:szCs w:val="36"/>
          <w:rtl/>
          <w:lang w:bidi="ar-EG"/>
        </w:rPr>
        <w:t>د.فايز جراد</w:t>
      </w:r>
    </w:p>
    <w:p w:rsidR="009125CE" w:rsidRPr="00815636" w:rsidRDefault="009125CE" w:rsidP="009125CE">
      <w:pPr>
        <w:jc w:val="center"/>
        <w:rPr>
          <w:rFonts w:ascii="Arial" w:hAnsi="Arial" w:cs="Arial"/>
          <w:b/>
          <w:bCs/>
          <w:sz w:val="36"/>
          <w:szCs w:val="36"/>
          <w:rtl/>
          <w:lang w:bidi="ar-EG"/>
        </w:rPr>
      </w:pPr>
    </w:p>
    <w:p w:rsidR="009125CE" w:rsidRPr="00815636" w:rsidRDefault="009125CE" w:rsidP="009125CE">
      <w:pPr>
        <w:jc w:val="center"/>
        <w:rPr>
          <w:rFonts w:ascii="Arial" w:hAnsi="Arial" w:cs="Arial"/>
          <w:b/>
          <w:bCs/>
          <w:sz w:val="36"/>
          <w:szCs w:val="36"/>
          <w:rtl/>
          <w:lang w:bidi="ar-EG"/>
        </w:rPr>
      </w:pPr>
    </w:p>
    <w:p w:rsidR="009125CE" w:rsidRPr="00815636" w:rsidRDefault="009125CE" w:rsidP="009125CE">
      <w:pPr>
        <w:jc w:val="center"/>
        <w:rPr>
          <w:rFonts w:ascii="Arial" w:hAnsi="Arial" w:cs="Arial"/>
          <w:b/>
          <w:bCs/>
          <w:sz w:val="36"/>
          <w:szCs w:val="36"/>
          <w:rtl/>
          <w:lang w:bidi="ar-EG"/>
        </w:rPr>
      </w:pPr>
      <w:r w:rsidRPr="00815636">
        <w:rPr>
          <w:rFonts w:ascii="Arial" w:hAnsi="Arial" w:cs="Arial"/>
          <w:b/>
          <w:bCs/>
          <w:sz w:val="36"/>
          <w:szCs w:val="36"/>
          <w:rtl/>
          <w:lang w:bidi="ar-EG"/>
        </w:rPr>
        <w:t>العام الدراسي:</w:t>
      </w:r>
    </w:p>
    <w:p w:rsidR="009125CE" w:rsidRPr="00815636" w:rsidRDefault="009125CE" w:rsidP="005B3EBC">
      <w:pPr>
        <w:jc w:val="center"/>
        <w:rPr>
          <w:rFonts w:ascii="Arial" w:hAnsi="Arial" w:cs="Arial"/>
          <w:b/>
          <w:bCs/>
          <w:sz w:val="36"/>
          <w:szCs w:val="36"/>
          <w:rtl/>
          <w:lang w:bidi="ar-EG"/>
        </w:rPr>
      </w:pPr>
      <w:r w:rsidRPr="00815636">
        <w:rPr>
          <w:rFonts w:ascii="Arial" w:hAnsi="Arial" w:cs="Arial"/>
          <w:b/>
          <w:bCs/>
          <w:sz w:val="36"/>
          <w:szCs w:val="36"/>
          <w:rtl/>
          <w:lang w:bidi="ar-EG"/>
        </w:rPr>
        <w:t>202</w:t>
      </w:r>
      <w:r w:rsidR="005B3EBC" w:rsidRPr="00815636">
        <w:rPr>
          <w:rFonts w:ascii="Arial" w:hAnsi="Arial" w:cs="Arial" w:hint="cs"/>
          <w:b/>
          <w:bCs/>
          <w:sz w:val="36"/>
          <w:szCs w:val="36"/>
          <w:rtl/>
          <w:lang w:bidi="ar-EG"/>
        </w:rPr>
        <w:t>6</w:t>
      </w:r>
    </w:p>
    <w:p w:rsidR="005B3EBC" w:rsidRDefault="005B3EBC">
      <w:pPr>
        <w:bidi w:val="0"/>
        <w:rPr>
          <w:rFonts w:ascii="Arial" w:hAnsi="Arial" w:cs="Arial"/>
          <w:b/>
          <w:bCs/>
          <w:sz w:val="24"/>
          <w:szCs w:val="24"/>
          <w:rtl/>
          <w:lang w:bidi="ar-EG"/>
        </w:rPr>
      </w:pPr>
      <w:r>
        <w:rPr>
          <w:rFonts w:ascii="Arial" w:hAnsi="Arial" w:cs="Arial"/>
          <w:b/>
          <w:bCs/>
          <w:sz w:val="24"/>
          <w:szCs w:val="24"/>
          <w:rtl/>
          <w:lang w:bidi="ar-EG"/>
        </w:rPr>
        <w:br w:type="page"/>
      </w:r>
    </w:p>
    <w:p w:rsidR="00261B40" w:rsidRDefault="00261B40">
      <w:pPr>
        <w:bidi w:val="0"/>
        <w:rPr>
          <w:rFonts w:ascii="Arial" w:hAnsi="Arial" w:cs="Arial"/>
          <w:sz w:val="24"/>
          <w:szCs w:val="24"/>
        </w:rPr>
      </w:pPr>
      <w:bookmarkStart w:id="0" w:name="_GoBack"/>
      <w:bookmarkEnd w:id="0"/>
    </w:p>
    <w:p w:rsidR="00841C8C" w:rsidRDefault="00841C8C" w:rsidP="00841C8C">
      <w:pPr>
        <w:jc w:val="center"/>
        <w:rPr>
          <w:rFonts w:ascii="Arial" w:hAnsi="Arial" w:cs="Arial"/>
          <w:b/>
          <w:bCs/>
          <w:sz w:val="48"/>
          <w:szCs w:val="48"/>
          <w:u w:val="single"/>
          <w:rtl/>
        </w:rPr>
      </w:pPr>
    </w:p>
    <w:p w:rsidR="00841C8C" w:rsidRDefault="00841C8C" w:rsidP="00841C8C">
      <w:pPr>
        <w:jc w:val="center"/>
        <w:rPr>
          <w:rFonts w:ascii="Arial" w:hAnsi="Arial" w:cs="Arial"/>
          <w:b/>
          <w:bCs/>
          <w:sz w:val="48"/>
          <w:szCs w:val="48"/>
          <w:u w:val="single"/>
          <w:rtl/>
        </w:rPr>
      </w:pPr>
    </w:p>
    <w:p w:rsidR="00841C8C" w:rsidRDefault="00841C8C" w:rsidP="00841C8C">
      <w:pPr>
        <w:jc w:val="center"/>
        <w:rPr>
          <w:rFonts w:ascii="Arial" w:hAnsi="Arial" w:cs="Arial"/>
          <w:b/>
          <w:bCs/>
          <w:sz w:val="48"/>
          <w:szCs w:val="48"/>
          <w:u w:val="single"/>
          <w:rtl/>
        </w:rPr>
      </w:pPr>
    </w:p>
    <w:p w:rsidR="00841C8C" w:rsidRDefault="00841C8C" w:rsidP="00841C8C">
      <w:pPr>
        <w:jc w:val="center"/>
        <w:rPr>
          <w:rFonts w:ascii="Arial" w:hAnsi="Arial" w:cs="Arial"/>
          <w:b/>
          <w:bCs/>
          <w:sz w:val="48"/>
          <w:szCs w:val="48"/>
          <w:u w:val="single"/>
          <w:rtl/>
        </w:rPr>
      </w:pPr>
    </w:p>
    <w:p w:rsidR="00841C8C" w:rsidRDefault="00841C8C" w:rsidP="00841C8C">
      <w:pPr>
        <w:jc w:val="center"/>
        <w:rPr>
          <w:rFonts w:ascii="Arial" w:hAnsi="Arial" w:cs="Arial"/>
          <w:b/>
          <w:bCs/>
          <w:sz w:val="48"/>
          <w:szCs w:val="48"/>
          <w:u w:val="single"/>
          <w:rtl/>
        </w:rPr>
      </w:pPr>
    </w:p>
    <w:p w:rsidR="00841C8C" w:rsidRDefault="00841C8C" w:rsidP="00841C8C">
      <w:pPr>
        <w:jc w:val="center"/>
        <w:rPr>
          <w:rFonts w:ascii="Arial" w:hAnsi="Arial" w:cs="Arial"/>
          <w:b/>
          <w:bCs/>
          <w:sz w:val="48"/>
          <w:szCs w:val="48"/>
          <w:u w:val="single"/>
          <w:rtl/>
        </w:rPr>
      </w:pPr>
    </w:p>
    <w:p w:rsidR="00841C8C" w:rsidRDefault="00841C8C" w:rsidP="00841C8C">
      <w:pPr>
        <w:jc w:val="center"/>
        <w:rPr>
          <w:rFonts w:ascii="Arial" w:hAnsi="Arial" w:cs="Arial"/>
          <w:b/>
          <w:bCs/>
          <w:sz w:val="48"/>
          <w:szCs w:val="48"/>
          <w:u w:val="single"/>
          <w:rtl/>
        </w:rPr>
      </w:pPr>
    </w:p>
    <w:p w:rsidR="00841C8C" w:rsidRDefault="009125CE" w:rsidP="00841C8C">
      <w:pPr>
        <w:jc w:val="center"/>
        <w:rPr>
          <w:rFonts w:ascii="Arial" w:hAnsi="Arial" w:cs="Arial"/>
          <w:b/>
          <w:bCs/>
          <w:sz w:val="48"/>
          <w:szCs w:val="48"/>
          <w:u w:val="single"/>
          <w:rtl/>
        </w:rPr>
      </w:pPr>
      <w:r w:rsidRPr="009125CE">
        <w:rPr>
          <w:rFonts w:ascii="Arial" w:hAnsi="Arial" w:cs="Arial" w:hint="cs"/>
          <w:b/>
          <w:bCs/>
          <w:sz w:val="48"/>
          <w:szCs w:val="48"/>
          <w:u w:val="single"/>
          <w:rtl/>
        </w:rPr>
        <w:t>الفصل الأول</w:t>
      </w:r>
    </w:p>
    <w:p w:rsidR="00841C8C" w:rsidRDefault="00841C8C" w:rsidP="00841C8C">
      <w:pPr>
        <w:jc w:val="center"/>
        <w:rPr>
          <w:rFonts w:ascii="Arial" w:hAnsi="Arial" w:cs="Arial"/>
          <w:b/>
          <w:bCs/>
          <w:sz w:val="48"/>
          <w:szCs w:val="48"/>
          <w:u w:val="single"/>
          <w:rtl/>
        </w:rPr>
      </w:pPr>
      <w:r>
        <w:rPr>
          <w:rFonts w:ascii="Arial" w:hAnsi="Arial" w:cs="Arial" w:hint="cs"/>
          <w:b/>
          <w:bCs/>
          <w:sz w:val="48"/>
          <w:szCs w:val="48"/>
          <w:u w:val="single"/>
          <w:rtl/>
        </w:rPr>
        <w:t>الإطار العام للدراسة</w:t>
      </w:r>
    </w:p>
    <w:p w:rsidR="00841C8C" w:rsidRDefault="00841C8C" w:rsidP="00841C8C">
      <w:pPr>
        <w:jc w:val="center"/>
        <w:rPr>
          <w:rFonts w:ascii="Arial" w:hAnsi="Arial" w:cs="Arial"/>
          <w:b/>
          <w:bCs/>
          <w:sz w:val="48"/>
          <w:szCs w:val="48"/>
          <w:u w:val="single"/>
          <w:rtl/>
        </w:rPr>
      </w:pPr>
    </w:p>
    <w:p w:rsidR="00841C8C" w:rsidRDefault="00841C8C" w:rsidP="00841C8C">
      <w:pPr>
        <w:jc w:val="center"/>
        <w:rPr>
          <w:rFonts w:ascii="Arial" w:hAnsi="Arial" w:cs="Arial"/>
          <w:b/>
          <w:bCs/>
          <w:sz w:val="48"/>
          <w:szCs w:val="48"/>
          <w:u w:val="single"/>
          <w:rtl/>
        </w:rPr>
      </w:pPr>
    </w:p>
    <w:p w:rsidR="00841C8C" w:rsidRDefault="00841C8C" w:rsidP="00841C8C">
      <w:pPr>
        <w:jc w:val="center"/>
        <w:rPr>
          <w:rFonts w:ascii="Arial" w:hAnsi="Arial" w:cs="Arial"/>
          <w:b/>
          <w:bCs/>
          <w:sz w:val="48"/>
          <w:szCs w:val="48"/>
          <w:u w:val="single"/>
          <w:rtl/>
        </w:rPr>
      </w:pPr>
    </w:p>
    <w:p w:rsidR="00841C8C" w:rsidRDefault="00841C8C" w:rsidP="00841C8C">
      <w:pPr>
        <w:jc w:val="center"/>
        <w:rPr>
          <w:rFonts w:ascii="Arial" w:hAnsi="Arial" w:cs="Arial"/>
          <w:b/>
          <w:bCs/>
          <w:sz w:val="48"/>
          <w:szCs w:val="48"/>
          <w:u w:val="single"/>
          <w:rtl/>
        </w:rPr>
      </w:pPr>
    </w:p>
    <w:p w:rsidR="00841C8C" w:rsidRDefault="00841C8C" w:rsidP="00841C8C">
      <w:pPr>
        <w:jc w:val="center"/>
        <w:rPr>
          <w:rFonts w:ascii="Arial" w:hAnsi="Arial" w:cs="Arial"/>
          <w:b/>
          <w:bCs/>
          <w:sz w:val="48"/>
          <w:szCs w:val="48"/>
          <w:u w:val="single"/>
          <w:rtl/>
        </w:rPr>
      </w:pPr>
    </w:p>
    <w:p w:rsidR="00841C8C" w:rsidRPr="00841C8C" w:rsidRDefault="00841C8C">
      <w:pPr>
        <w:bidi w:val="0"/>
        <w:rPr>
          <w:rFonts w:ascii="Arial" w:hAnsi="Arial" w:cs="Arial"/>
          <w:b/>
          <w:bCs/>
          <w:sz w:val="48"/>
          <w:szCs w:val="48"/>
          <w:rtl/>
        </w:rPr>
      </w:pPr>
      <w:r w:rsidRPr="00841C8C">
        <w:rPr>
          <w:rFonts w:ascii="Arial" w:hAnsi="Arial" w:cs="Arial"/>
          <w:b/>
          <w:bCs/>
          <w:sz w:val="48"/>
          <w:szCs w:val="48"/>
          <w:rtl/>
        </w:rPr>
        <w:br w:type="page"/>
      </w:r>
    </w:p>
    <w:p w:rsidR="009125CE" w:rsidRPr="00841C8C" w:rsidRDefault="00841C8C" w:rsidP="005D08B1">
      <w:pPr>
        <w:spacing w:line="360" w:lineRule="auto"/>
        <w:jc w:val="both"/>
        <w:rPr>
          <w:rFonts w:ascii="Arial" w:hAnsi="Arial" w:cs="Arial"/>
          <w:b/>
          <w:bCs/>
          <w:sz w:val="32"/>
          <w:szCs w:val="32"/>
          <w:u w:val="single"/>
          <w:rtl/>
        </w:rPr>
      </w:pPr>
      <w:r w:rsidRPr="00841C8C">
        <w:rPr>
          <w:rFonts w:ascii="Arial" w:hAnsi="Arial" w:cs="Arial" w:hint="cs"/>
          <w:b/>
          <w:bCs/>
          <w:sz w:val="32"/>
          <w:szCs w:val="32"/>
          <w:u w:val="single"/>
          <w:rtl/>
        </w:rPr>
        <w:lastRenderedPageBreak/>
        <w:t>مقدمة الدراسة</w:t>
      </w:r>
    </w:p>
    <w:p w:rsidR="00841C8C" w:rsidRPr="00841C8C" w:rsidRDefault="00841C8C" w:rsidP="00CA17D0">
      <w:pPr>
        <w:spacing w:line="360" w:lineRule="auto"/>
        <w:jc w:val="both"/>
        <w:rPr>
          <w:rFonts w:ascii="Arial" w:hAnsi="Arial" w:cs="Arial"/>
          <w:sz w:val="24"/>
          <w:szCs w:val="24"/>
        </w:rPr>
      </w:pPr>
      <w:r w:rsidRPr="00841C8C">
        <w:rPr>
          <w:rFonts w:ascii="Arial" w:hAnsi="Arial" w:cs="Arial"/>
          <w:sz w:val="24"/>
          <w:szCs w:val="24"/>
          <w:rtl/>
        </w:rPr>
        <w:t>يشهد قطاع التطوير العقاري والإنشائي في المملكة العربية السعودية تحولاً بنيوياً وتاريخياً متسارعاً يضعه في قلب التحولات التنموية الكبرى التي تشهدها البلاد، مدفوعاً بالمستهدفات الطموحة لرؤية المملكة 2030</w:t>
      </w:r>
      <w:r w:rsidRPr="00841C8C">
        <w:rPr>
          <w:rFonts w:ascii="Arial" w:hAnsi="Arial" w:cs="Arial"/>
          <w:sz w:val="24"/>
          <w:szCs w:val="24"/>
        </w:rPr>
        <w:t xml:space="preserve">. </w:t>
      </w:r>
      <w:r w:rsidRPr="00841C8C">
        <w:rPr>
          <w:rFonts w:ascii="Arial" w:hAnsi="Arial" w:cs="Arial"/>
          <w:sz w:val="24"/>
          <w:szCs w:val="24"/>
          <w:rtl/>
        </w:rPr>
        <w:t>فلم يعد هذا القطاع الحيوي مجرد وسيلة تقليدية لتشييد وتوفير الوحدات السكنية والكتل العمرانية الجافة، بل تحول إلى ركيزة استراتيجية لتنويع القاعدة الاقتصادية للدولة، وجذب الاستثمارات الأجنبية المباشرة، وتحسين جودة الحياة الحضرية الشاملة للمواطنين</w:t>
      </w:r>
      <w:r w:rsidR="00CA17D0">
        <w:rPr>
          <w:rFonts w:ascii="Arial" w:hAnsi="Arial" w:cs="Arial" w:hint="cs"/>
          <w:sz w:val="24"/>
          <w:szCs w:val="24"/>
          <w:rtl/>
        </w:rPr>
        <w:t xml:space="preserve">. </w:t>
      </w:r>
      <w:r w:rsidRPr="00841C8C">
        <w:rPr>
          <w:rFonts w:ascii="Arial" w:hAnsi="Arial" w:cs="Arial"/>
          <w:sz w:val="24"/>
          <w:szCs w:val="24"/>
          <w:rtl/>
        </w:rPr>
        <w:t>وتتجلى الضخامة الاقتصادية لهذا التحول الاستراتيجي في المساهمة المتزايدة للأنشطة العقارية والإنشائية في الناتج المحلي الإجمالي غير النفطي للمملكة، حيث تجاوزت هذه المساهمة حاجز</w:t>
      </w:r>
      <w:r w:rsidR="00300DC8">
        <w:rPr>
          <w:rFonts w:ascii="Arial" w:hAnsi="Arial" w:cs="Arial" w:hint="cs"/>
          <w:sz w:val="24"/>
          <w:szCs w:val="24"/>
          <w:rtl/>
        </w:rPr>
        <w:t>9% (الهيئة العامة للإحصاء، 2025)</w:t>
      </w:r>
      <w:r w:rsidRPr="00841C8C">
        <w:rPr>
          <w:rFonts w:ascii="Arial" w:hAnsi="Arial" w:cs="Arial"/>
          <w:sz w:val="24"/>
          <w:szCs w:val="24"/>
          <w:rtl/>
        </w:rPr>
        <w:t xml:space="preserve">، مع توقعات علمية وميدانية رصينة تشير إلى وصول حجم السوق العقاري الإجمالي إلى ما يقارب </w:t>
      </w:r>
      <w:r w:rsidRPr="00841C8C">
        <w:rPr>
          <w:rFonts w:ascii="Arial" w:hAnsi="Arial" w:cs="Arial"/>
          <w:sz w:val="24"/>
          <w:szCs w:val="24"/>
        </w:rPr>
        <w:t xml:space="preserve">109 </w:t>
      </w:r>
      <w:r w:rsidR="00CA17D0">
        <w:rPr>
          <w:rFonts w:ascii="Arial" w:hAnsi="Arial" w:cs="Arial" w:hint="cs"/>
          <w:sz w:val="24"/>
          <w:szCs w:val="24"/>
          <w:rtl/>
        </w:rPr>
        <w:t xml:space="preserve"> </w:t>
      </w:r>
      <w:r w:rsidRPr="00841C8C">
        <w:rPr>
          <w:rFonts w:ascii="Arial" w:hAnsi="Arial" w:cs="Arial"/>
          <w:sz w:val="24"/>
          <w:szCs w:val="24"/>
          <w:rtl/>
        </w:rPr>
        <w:t>مليار دولار أمريكي بحلول عام 2030 (برنامج الإسكان، 2025)</w:t>
      </w:r>
      <w:r w:rsidRPr="00841C8C">
        <w:rPr>
          <w:rFonts w:ascii="Arial" w:hAnsi="Arial" w:cs="Arial"/>
          <w:sz w:val="24"/>
          <w:szCs w:val="24"/>
        </w:rPr>
        <w:t>.</w:t>
      </w:r>
    </w:p>
    <w:p w:rsidR="00841C8C" w:rsidRPr="00841C8C" w:rsidRDefault="00841C8C" w:rsidP="00CA17D0">
      <w:pPr>
        <w:spacing w:line="360" w:lineRule="auto"/>
        <w:jc w:val="both"/>
        <w:rPr>
          <w:rFonts w:ascii="Arial" w:hAnsi="Arial" w:cs="Arial"/>
          <w:sz w:val="24"/>
          <w:szCs w:val="24"/>
        </w:rPr>
      </w:pPr>
      <w:r w:rsidRPr="00841C8C">
        <w:rPr>
          <w:rFonts w:ascii="Arial" w:hAnsi="Arial" w:cs="Arial"/>
          <w:sz w:val="24"/>
          <w:szCs w:val="24"/>
          <w:rtl/>
        </w:rPr>
        <w:t>إن هذا النمو المتسارع والمرتبط مباشرة بمحفظة من المشاريع العمرانية العملاقة</w:t>
      </w:r>
      <w:r w:rsidR="00CA17D0">
        <w:rPr>
          <w:rFonts w:ascii="Arial" w:hAnsi="Arial" w:cs="Arial" w:hint="cs"/>
          <w:sz w:val="24"/>
          <w:szCs w:val="24"/>
          <w:rtl/>
        </w:rPr>
        <w:t xml:space="preserve"> </w:t>
      </w:r>
      <w:r w:rsidRPr="00841C8C">
        <w:rPr>
          <w:rFonts w:ascii="Arial" w:hAnsi="Arial" w:cs="Arial"/>
          <w:sz w:val="24"/>
          <w:szCs w:val="24"/>
        </w:rPr>
        <w:t xml:space="preserve"> (Giga-projects)</w:t>
      </w:r>
      <w:r w:rsidRPr="00841C8C">
        <w:rPr>
          <w:rFonts w:ascii="Arial" w:hAnsi="Arial" w:cs="Arial"/>
          <w:sz w:val="24"/>
          <w:szCs w:val="24"/>
          <w:rtl/>
        </w:rPr>
        <w:t>والتي تأتي تحت إشراف مباشر من صندوق الاستثمارات العامة مثل نيوم، وروشن، وبوابة الدرعية</w:t>
      </w:r>
      <w:r w:rsidR="00CA17D0">
        <w:rPr>
          <w:rFonts w:ascii="Arial" w:hAnsi="Arial" w:cs="Arial"/>
          <w:sz w:val="24"/>
          <w:szCs w:val="24"/>
          <w:rtl/>
        </w:rPr>
        <w:t>، والقدية، وشركة وسط جدة للتطوي</w:t>
      </w:r>
      <w:r w:rsidR="00CA17D0">
        <w:rPr>
          <w:rFonts w:ascii="Arial" w:hAnsi="Arial" w:cs="Arial" w:hint="cs"/>
          <w:sz w:val="24"/>
          <w:szCs w:val="24"/>
          <w:rtl/>
        </w:rPr>
        <w:t xml:space="preserve">ر، والذي </w:t>
      </w:r>
      <w:r w:rsidRPr="00841C8C">
        <w:rPr>
          <w:rFonts w:ascii="Arial" w:hAnsi="Arial" w:cs="Arial"/>
          <w:sz w:val="24"/>
          <w:szCs w:val="24"/>
          <w:rtl/>
        </w:rPr>
        <w:t>يفرض ضغوطاً تشغيلية وإدارية وتنظيمية هائلة على الهياكل القيادية والإدارية للشركات العقارية المطورة</w:t>
      </w:r>
      <w:r w:rsidRPr="00841C8C">
        <w:rPr>
          <w:rFonts w:ascii="Arial" w:hAnsi="Arial" w:cs="Arial"/>
          <w:sz w:val="24"/>
          <w:szCs w:val="24"/>
        </w:rPr>
        <w:t xml:space="preserve">. </w:t>
      </w:r>
      <w:r w:rsidRPr="00841C8C">
        <w:rPr>
          <w:rFonts w:ascii="Arial" w:hAnsi="Arial" w:cs="Arial"/>
          <w:sz w:val="24"/>
          <w:szCs w:val="24"/>
          <w:rtl/>
        </w:rPr>
        <w:t>حيث تتسم هذه المشاريع بضخامة ميزانياتها المالية، وتداخل عقودها الإنشائية، وتعدد الأطراف الفاعلة وأصحاب المصلحة المحليين والدوليين المشاركين فيها</w:t>
      </w:r>
      <w:r w:rsidRPr="00841C8C">
        <w:rPr>
          <w:rFonts w:ascii="Arial" w:hAnsi="Arial" w:cs="Arial"/>
          <w:sz w:val="24"/>
          <w:szCs w:val="24"/>
        </w:rPr>
        <w:t xml:space="preserve">. </w:t>
      </w:r>
      <w:r w:rsidRPr="00841C8C">
        <w:rPr>
          <w:rFonts w:ascii="Arial" w:hAnsi="Arial" w:cs="Arial"/>
          <w:sz w:val="24"/>
          <w:szCs w:val="24"/>
          <w:rtl/>
        </w:rPr>
        <w:t>وأمام هذا التعقيد المتزايد، لم تعد أساليب الإدارة التقليدية للمشاريع</w:t>
      </w:r>
      <w:r w:rsidR="00CA17D0">
        <w:rPr>
          <w:rFonts w:ascii="Arial" w:hAnsi="Arial" w:cs="Arial" w:hint="cs"/>
          <w:sz w:val="24"/>
          <w:szCs w:val="24"/>
          <w:rtl/>
        </w:rPr>
        <w:t xml:space="preserve"> </w:t>
      </w:r>
      <w:r w:rsidRPr="00841C8C">
        <w:rPr>
          <w:rFonts w:ascii="Arial" w:hAnsi="Arial" w:cs="Arial"/>
          <w:sz w:val="24"/>
          <w:szCs w:val="24"/>
          <w:rtl/>
        </w:rPr>
        <w:t>التي تركز بشكل حصري على المثلث الكلاسيكي للأداء (الوقت، والتكلفة، والجودة)</w:t>
      </w:r>
      <w:r w:rsidR="00CA17D0">
        <w:rPr>
          <w:rFonts w:ascii="Arial" w:hAnsi="Arial" w:cs="Arial" w:hint="cs"/>
          <w:sz w:val="24"/>
          <w:szCs w:val="24"/>
          <w:rtl/>
        </w:rPr>
        <w:t xml:space="preserve"> </w:t>
      </w:r>
      <w:r w:rsidRPr="00841C8C">
        <w:rPr>
          <w:rFonts w:ascii="Arial" w:hAnsi="Arial" w:cs="Arial"/>
          <w:sz w:val="24"/>
          <w:szCs w:val="24"/>
          <w:rtl/>
        </w:rPr>
        <w:t>كافية لضمان النجاح أو حماية أصول الشركات من التعثر والفشل</w:t>
      </w:r>
      <w:r w:rsidR="00CA17D0">
        <w:rPr>
          <w:rFonts w:ascii="Arial" w:hAnsi="Arial" w:cs="Arial" w:hint="cs"/>
          <w:sz w:val="24"/>
          <w:szCs w:val="24"/>
          <w:rtl/>
        </w:rPr>
        <w:t xml:space="preserve">. </w:t>
      </w:r>
      <w:r w:rsidRPr="00841C8C">
        <w:rPr>
          <w:rFonts w:ascii="Arial" w:hAnsi="Arial" w:cs="Arial"/>
          <w:sz w:val="24"/>
          <w:szCs w:val="24"/>
          <w:rtl/>
        </w:rPr>
        <w:t>ومن هنا، تبرز حوكمة المشاريع</w:t>
      </w:r>
      <w:r w:rsidRPr="00841C8C">
        <w:rPr>
          <w:rFonts w:ascii="Arial" w:hAnsi="Arial" w:cs="Arial"/>
          <w:sz w:val="24"/>
          <w:szCs w:val="24"/>
        </w:rPr>
        <w:t xml:space="preserve"> (Project Governance) </w:t>
      </w:r>
      <w:r w:rsidRPr="00841C8C">
        <w:rPr>
          <w:rFonts w:ascii="Arial" w:hAnsi="Arial" w:cs="Arial"/>
          <w:sz w:val="24"/>
          <w:szCs w:val="24"/>
          <w:rtl/>
        </w:rPr>
        <w:t>كضرورة استراتيجية قصوى لضمان المواءمة التامة بين المخرجات الفنية والتشغيلية للمشاريع وبين التوجهات الاستراتيجية طويلة الأجل للشركات الأم</w:t>
      </w:r>
      <w:r w:rsidRPr="00841C8C">
        <w:rPr>
          <w:rFonts w:ascii="Arial" w:hAnsi="Arial" w:cs="Arial"/>
          <w:sz w:val="24"/>
          <w:szCs w:val="24"/>
        </w:rPr>
        <w:t>.</w:t>
      </w:r>
    </w:p>
    <w:p w:rsidR="00841C8C" w:rsidRPr="00841C8C" w:rsidRDefault="00841C8C" w:rsidP="00CA17D0">
      <w:pPr>
        <w:spacing w:line="360" w:lineRule="auto"/>
        <w:jc w:val="both"/>
        <w:rPr>
          <w:rFonts w:ascii="Arial" w:hAnsi="Arial" w:cs="Arial"/>
          <w:sz w:val="24"/>
          <w:szCs w:val="24"/>
        </w:rPr>
      </w:pPr>
      <w:r w:rsidRPr="00841C8C">
        <w:rPr>
          <w:rFonts w:ascii="Arial" w:hAnsi="Arial" w:cs="Arial"/>
          <w:sz w:val="24"/>
          <w:szCs w:val="24"/>
          <w:rtl/>
        </w:rPr>
        <w:t>وتُعرف حوكمة المشاريع بأنها الإطار الإشرافي والرقابي والتشغيلي الذي يضمن مواءمة أهداف المشروع الفنية مع رؤية وتطلعات المنظمة، من خلال تحديد دقيق وموثق للصلاحيات والمسؤوليات، وصياغة آليات واضحة لاتخاذ القرار تتسم بالشفافية والمساءلة والقدرة على الرصد الاستباقي للمخاطر</w:t>
      </w:r>
      <w:r w:rsidRPr="00841C8C">
        <w:rPr>
          <w:rFonts w:ascii="Arial" w:hAnsi="Arial" w:cs="Arial"/>
          <w:sz w:val="24"/>
          <w:szCs w:val="24"/>
        </w:rPr>
        <w:t xml:space="preserve">. </w:t>
      </w:r>
      <w:r w:rsidRPr="00841C8C">
        <w:rPr>
          <w:rFonts w:ascii="Arial" w:hAnsi="Arial" w:cs="Arial"/>
          <w:sz w:val="24"/>
          <w:szCs w:val="24"/>
          <w:rtl/>
        </w:rPr>
        <w:t>وفي بيئة عمل معقدة تذخر بالتحديات الجيوسياسية والتقلبات الاقتصادية المرتبطة بأسعار المواد وسلاسل الإمداد، تصبح حوكمة المشاريع بمثابة خط الدفاع الأول الذي يحمي المنظمة من الإخفاقات التشغيلية والمالية التي تعود غالباً لضعف الرقابة أو ضبابية أدوار القيادة</w:t>
      </w:r>
      <w:r w:rsidR="00CA17D0">
        <w:rPr>
          <w:rFonts w:ascii="Arial" w:hAnsi="Arial" w:cs="Arial" w:hint="cs"/>
          <w:sz w:val="24"/>
          <w:szCs w:val="24"/>
          <w:rtl/>
        </w:rPr>
        <w:t xml:space="preserve">. </w:t>
      </w:r>
      <w:r w:rsidRPr="00841C8C">
        <w:rPr>
          <w:rFonts w:ascii="Arial" w:hAnsi="Arial" w:cs="Arial"/>
          <w:sz w:val="24"/>
          <w:szCs w:val="24"/>
          <w:rtl/>
        </w:rPr>
        <w:t>إن الانتقال الفكري والممارساتي من إدارة المشاريع</w:t>
      </w:r>
      <w:r w:rsidR="00CA17D0">
        <w:rPr>
          <w:rFonts w:ascii="Arial" w:hAnsi="Arial" w:cs="Arial"/>
          <w:sz w:val="24"/>
          <w:szCs w:val="24"/>
          <w:rtl/>
        </w:rPr>
        <w:t xml:space="preserve"> إلى حوكمة المشاريع</w:t>
      </w:r>
      <w:r w:rsidRPr="00841C8C">
        <w:rPr>
          <w:rFonts w:ascii="Arial" w:hAnsi="Arial" w:cs="Arial"/>
          <w:sz w:val="24"/>
          <w:szCs w:val="24"/>
          <w:rtl/>
        </w:rPr>
        <w:t xml:space="preserve"> يعني النظر إلى كل مشروع عقاري بوصفه استثماراً مؤسسياً استراتيجياً يجب أن يولد قيمة مستدامة ومستمرة لأصحاب المصلحة</w:t>
      </w:r>
      <w:r w:rsidRPr="00841C8C">
        <w:rPr>
          <w:rFonts w:ascii="Arial" w:hAnsi="Arial" w:cs="Arial"/>
          <w:sz w:val="24"/>
          <w:szCs w:val="24"/>
        </w:rPr>
        <w:t>.</w:t>
      </w:r>
    </w:p>
    <w:p w:rsidR="009125CE" w:rsidRDefault="00841C8C" w:rsidP="005D08B1">
      <w:pPr>
        <w:spacing w:line="360" w:lineRule="auto"/>
        <w:jc w:val="both"/>
        <w:rPr>
          <w:rFonts w:ascii="Arial" w:hAnsi="Arial" w:cs="Arial"/>
          <w:sz w:val="24"/>
          <w:szCs w:val="24"/>
          <w:rtl/>
        </w:rPr>
      </w:pPr>
      <w:r w:rsidRPr="00841C8C">
        <w:rPr>
          <w:rFonts w:ascii="Arial" w:hAnsi="Arial" w:cs="Arial"/>
          <w:sz w:val="24"/>
          <w:szCs w:val="24"/>
          <w:rtl/>
        </w:rPr>
        <w:t>من جانبٍ آخر، يبرز مفهوم التميّز المؤسسي بوصفه أحد الأهداف الاستراتيجية العليا التي تسعى كبرى الشركات العقارية في المملكة العربية السعودية إلى تحقيقها؛ وذلك بهدف تعزيز قدراتها التنافسية وترسيخ مكانتها في الأسواق المحلية والعالمية، وبناء علامة مؤسسية قادرة على التكيّف مع التقلبات الاقتصادية والمتغيرات المستقبلية. ويُعد نموذج المؤسسة الأوروبية لإدارة الجودة (</w:t>
      </w:r>
      <w:r w:rsidRPr="00841C8C">
        <w:rPr>
          <w:rFonts w:ascii="Arial" w:hAnsi="Arial" w:cs="Arial"/>
          <w:sz w:val="24"/>
          <w:szCs w:val="24"/>
        </w:rPr>
        <w:t>EFQM</w:t>
      </w:r>
      <w:r w:rsidRPr="00841C8C">
        <w:rPr>
          <w:rFonts w:ascii="Arial" w:hAnsi="Arial" w:cs="Arial"/>
          <w:sz w:val="24"/>
          <w:szCs w:val="24"/>
          <w:rtl/>
        </w:rPr>
        <w:t>)، بإصداره المحدّث لعام 2025م (</w:t>
      </w:r>
      <w:r w:rsidRPr="00841C8C">
        <w:rPr>
          <w:rFonts w:ascii="Arial" w:hAnsi="Arial" w:cs="Arial"/>
          <w:sz w:val="24"/>
          <w:szCs w:val="24"/>
        </w:rPr>
        <w:t>EFQM 2025</w:t>
      </w:r>
      <w:r w:rsidRPr="00841C8C">
        <w:rPr>
          <w:rFonts w:ascii="Arial" w:hAnsi="Arial" w:cs="Arial"/>
          <w:sz w:val="24"/>
          <w:szCs w:val="24"/>
          <w:rtl/>
        </w:rPr>
        <w:t xml:space="preserve">)، المعيار العالمي المرجعي الأبرز لتقييم مستوى النضج المؤسسي والتميّز التنظيمي. ويرتكز هذا النموذج الحديث على فلسفة منهجية قائمة على العلاقة السببية بين ثلاثة محاور رئيسة هي: التوجّه (لماذا؟)، والتنفيذ (كيف؟)، والنتائج (ماذا؟). كما يعيد النموذج صياغة معايير التقييم بما يعزز التركيز على خلق القيمة المستدامة، والريادة التقنية المدعومة بالذكاء الاصطناعي وأنظمة البيانات </w:t>
      </w:r>
      <w:r w:rsidRPr="00841C8C">
        <w:rPr>
          <w:rFonts w:ascii="Arial" w:hAnsi="Arial" w:cs="Arial"/>
          <w:sz w:val="24"/>
          <w:szCs w:val="24"/>
          <w:rtl/>
        </w:rPr>
        <w:lastRenderedPageBreak/>
        <w:t>المتقدمة، إضافةً إلى رفع مستوى المرونة التشغيلية في مواجهة التحديات العالمية، بما في ذلك أزمات سلاسل الإمداد والتوريد.</w:t>
      </w:r>
    </w:p>
    <w:p w:rsidR="00841C8C" w:rsidRPr="00841C8C" w:rsidRDefault="00841C8C" w:rsidP="005D08B1">
      <w:pPr>
        <w:spacing w:line="360" w:lineRule="auto"/>
        <w:jc w:val="both"/>
        <w:rPr>
          <w:rFonts w:ascii="Arial" w:hAnsi="Arial" w:cs="Arial"/>
          <w:sz w:val="24"/>
          <w:szCs w:val="24"/>
          <w:rtl/>
        </w:rPr>
      </w:pPr>
      <w:r w:rsidRPr="00841C8C">
        <w:rPr>
          <w:rFonts w:ascii="Arial" w:hAnsi="Arial" w:cs="Arial"/>
          <w:sz w:val="24"/>
          <w:szCs w:val="24"/>
          <w:rtl/>
        </w:rPr>
        <w:t>إن التميز المؤسسي في القطاع العقاري السعودي الحديث يتجاوز الأداء الفني البحت ليصل إلى القدرة على ابتكار مجتمعات حضرية ذكية، مستدامة بيئياً واجتماعياً، تلبي تطلعات الأجيال الحالية والقادمة، وتوفر بيئة عمل جاذبة للمواهب، مع تفعيل آليات حوكمة صارمة تضمن الكفاءة وحقوق الشركاء. وتأتي هذه الدراسة العلمية لتسليط الضوء على هذه العلاقة الجوهرية والارتباط السببي بين المتغيرين؛ فبينما توفر حوكمة المشاريع بأبعادها التمكين التنظيمي والرقابي والتشغيلي اللازم للتحكم في العمليات، يمثل التميز المؤسسي المخرج النهائي والشامل الذي يضمن استدامة الشركة ونموها التنافسي المتسق مع طموحات التحول الوطني للمملكة.</w:t>
      </w:r>
    </w:p>
    <w:p w:rsidR="00841C8C" w:rsidRDefault="00841C8C">
      <w:pPr>
        <w:bidi w:val="0"/>
        <w:rPr>
          <w:rFonts w:ascii="Arial" w:hAnsi="Arial" w:cs="Arial"/>
          <w:sz w:val="24"/>
          <w:szCs w:val="24"/>
          <w:rtl/>
        </w:rPr>
      </w:pPr>
      <w:r>
        <w:rPr>
          <w:rFonts w:ascii="Arial" w:hAnsi="Arial" w:cs="Arial"/>
          <w:sz w:val="24"/>
          <w:szCs w:val="24"/>
          <w:rtl/>
        </w:rPr>
        <w:br w:type="page"/>
      </w:r>
    </w:p>
    <w:p w:rsidR="00D22171" w:rsidRPr="005D08B1" w:rsidRDefault="005D08B1" w:rsidP="005D08B1">
      <w:pPr>
        <w:spacing w:line="360" w:lineRule="auto"/>
        <w:jc w:val="both"/>
        <w:rPr>
          <w:rFonts w:ascii="Arial" w:hAnsi="Arial" w:cs="Arial"/>
          <w:b/>
          <w:bCs/>
          <w:sz w:val="32"/>
          <w:szCs w:val="32"/>
          <w:u w:val="single"/>
          <w:rtl/>
        </w:rPr>
      </w:pPr>
      <w:r w:rsidRPr="005D08B1">
        <w:rPr>
          <w:rFonts w:ascii="Arial" w:hAnsi="Arial" w:cs="Arial"/>
          <w:b/>
          <w:bCs/>
          <w:sz w:val="32"/>
          <w:szCs w:val="32"/>
          <w:u w:val="single"/>
          <w:rtl/>
        </w:rPr>
        <w:lastRenderedPageBreak/>
        <w:t>مشكلة الدراسة</w:t>
      </w:r>
    </w:p>
    <w:p w:rsidR="005D08B1" w:rsidRPr="005D08B1" w:rsidRDefault="005D08B1" w:rsidP="009C0867">
      <w:pPr>
        <w:spacing w:line="360" w:lineRule="auto"/>
        <w:jc w:val="both"/>
        <w:rPr>
          <w:rFonts w:ascii="Arial" w:hAnsi="Arial" w:cs="Arial"/>
          <w:sz w:val="24"/>
          <w:szCs w:val="24"/>
        </w:rPr>
      </w:pPr>
      <w:r w:rsidRPr="005D08B1">
        <w:rPr>
          <w:rFonts w:ascii="Arial" w:hAnsi="Arial" w:cs="Arial"/>
          <w:sz w:val="24"/>
          <w:szCs w:val="24"/>
          <w:rtl/>
        </w:rPr>
        <w:t>على الرغم من الدعم التشريعي والمالي غير المسبوق الذي يحظى به قطاع التطوير العقاري في المملكة العربية السعودية من لدن القيادة السياسية، وتأسيس كيانات وهيئات تنظيمية متخصصة مثل الهيئة العامة للعقار</w:t>
      </w:r>
      <w:r w:rsidRPr="005D08B1">
        <w:rPr>
          <w:rFonts w:ascii="Arial" w:hAnsi="Arial" w:cs="Arial"/>
          <w:sz w:val="24"/>
          <w:szCs w:val="24"/>
        </w:rPr>
        <w:t xml:space="preserve"> (REGA) </w:t>
      </w:r>
      <w:r w:rsidRPr="005D08B1">
        <w:rPr>
          <w:rFonts w:ascii="Arial" w:hAnsi="Arial" w:cs="Arial"/>
          <w:sz w:val="24"/>
          <w:szCs w:val="24"/>
          <w:rtl/>
        </w:rPr>
        <w:t>والشركة الوطنية للإسكان</w:t>
      </w:r>
      <w:r w:rsidR="009C0867">
        <w:rPr>
          <w:rFonts w:ascii="Arial" w:hAnsi="Arial" w:cs="Arial" w:hint="cs"/>
          <w:sz w:val="24"/>
          <w:szCs w:val="24"/>
          <w:rtl/>
        </w:rPr>
        <w:t xml:space="preserve"> </w:t>
      </w:r>
      <w:r w:rsidRPr="005D08B1">
        <w:rPr>
          <w:rFonts w:ascii="Arial" w:hAnsi="Arial" w:cs="Arial"/>
          <w:sz w:val="24"/>
          <w:szCs w:val="24"/>
        </w:rPr>
        <w:t>(NHC)</w:t>
      </w:r>
      <w:r w:rsidRPr="005D08B1">
        <w:rPr>
          <w:rFonts w:ascii="Arial" w:hAnsi="Arial" w:cs="Arial"/>
          <w:sz w:val="24"/>
          <w:szCs w:val="24"/>
          <w:rtl/>
        </w:rPr>
        <w:t>، إلا أن الواقع الميداني يكشف عن تحديات تشغيلية وهيكلية جسيمة تعيق وصول الشركات للتميز المؤسسي الكامل</w:t>
      </w:r>
      <w:r w:rsidRPr="005D08B1">
        <w:rPr>
          <w:rFonts w:ascii="Arial" w:hAnsi="Arial" w:cs="Arial"/>
          <w:sz w:val="24"/>
          <w:szCs w:val="24"/>
        </w:rPr>
        <w:t xml:space="preserve">. </w:t>
      </w:r>
      <w:r w:rsidRPr="005D08B1">
        <w:rPr>
          <w:rFonts w:ascii="Arial" w:hAnsi="Arial" w:cs="Arial"/>
          <w:sz w:val="24"/>
          <w:szCs w:val="24"/>
          <w:rtl/>
        </w:rPr>
        <w:t>وتتمثل المشكلة المحورية للدراسة في وجود فجوة أداء</w:t>
      </w:r>
      <w:r w:rsidRPr="005D08B1">
        <w:rPr>
          <w:rFonts w:ascii="Arial" w:hAnsi="Arial" w:cs="Arial"/>
          <w:sz w:val="24"/>
          <w:szCs w:val="24"/>
        </w:rPr>
        <w:t xml:space="preserve"> (Performance Gap) </w:t>
      </w:r>
      <w:r w:rsidRPr="005D08B1">
        <w:rPr>
          <w:rFonts w:ascii="Arial" w:hAnsi="Arial" w:cs="Arial"/>
          <w:sz w:val="24"/>
          <w:szCs w:val="24"/>
          <w:rtl/>
        </w:rPr>
        <w:t>تنظيمية ناتجة عن ضعف ومحدودية المواءمة والتكامل بين الأهداف التشغيلية والفنية الميدانية للمشاريع وبين التوجهات والخيارات الاستراتيجية الكلية للشركات المطورة</w:t>
      </w:r>
      <w:r w:rsidRPr="005D08B1">
        <w:rPr>
          <w:rFonts w:ascii="Arial" w:hAnsi="Arial" w:cs="Arial"/>
          <w:sz w:val="24"/>
          <w:szCs w:val="24"/>
        </w:rPr>
        <w:t>.</w:t>
      </w:r>
    </w:p>
    <w:p w:rsidR="005D08B1" w:rsidRPr="005D08B1" w:rsidRDefault="005D08B1" w:rsidP="002157EA">
      <w:pPr>
        <w:spacing w:line="360" w:lineRule="auto"/>
        <w:jc w:val="both"/>
        <w:rPr>
          <w:rFonts w:ascii="Arial" w:hAnsi="Arial" w:cs="Arial"/>
          <w:sz w:val="24"/>
          <w:szCs w:val="24"/>
        </w:rPr>
      </w:pPr>
      <w:r w:rsidRPr="005D08B1">
        <w:rPr>
          <w:rFonts w:ascii="Arial" w:hAnsi="Arial" w:cs="Arial"/>
          <w:sz w:val="24"/>
          <w:szCs w:val="24"/>
          <w:rtl/>
        </w:rPr>
        <w:t xml:space="preserve">وتشير البيانات الإحصائية الصادرة عن الدراسات الميدانية الحديثة لقطاع التشييد السعودي إلى أن ما يقارب </w:t>
      </w:r>
      <w:r w:rsidR="00300DC8">
        <w:rPr>
          <w:rFonts w:ascii="Arial" w:hAnsi="Arial" w:cs="Arial" w:hint="cs"/>
          <w:sz w:val="24"/>
          <w:szCs w:val="24"/>
          <w:rtl/>
        </w:rPr>
        <w:t>64%</w:t>
      </w:r>
      <w:r w:rsidRPr="005D08B1">
        <w:rPr>
          <w:rFonts w:ascii="Arial" w:hAnsi="Arial" w:cs="Arial"/>
          <w:sz w:val="24"/>
          <w:szCs w:val="24"/>
        </w:rPr>
        <w:t xml:space="preserve"> </w:t>
      </w:r>
      <w:r w:rsidRPr="005D08B1">
        <w:rPr>
          <w:rFonts w:ascii="Arial" w:hAnsi="Arial" w:cs="Arial"/>
          <w:sz w:val="24"/>
          <w:szCs w:val="24"/>
          <w:rtl/>
        </w:rPr>
        <w:t xml:space="preserve">من المشاريع الإنشائية بالمملكة تعاني من تجاوزات ملموسة في الجداول الزمنية المعتمدة للتسليم، بينما يواجه </w:t>
      </w:r>
      <w:r w:rsidR="00300DC8">
        <w:rPr>
          <w:rFonts w:ascii="Arial" w:hAnsi="Arial" w:cs="Arial" w:hint="cs"/>
          <w:sz w:val="24"/>
          <w:szCs w:val="24"/>
          <w:rtl/>
        </w:rPr>
        <w:t>53%</w:t>
      </w:r>
      <w:r w:rsidRPr="005D08B1">
        <w:rPr>
          <w:rFonts w:ascii="Arial" w:hAnsi="Arial" w:cs="Arial"/>
          <w:sz w:val="24"/>
          <w:szCs w:val="24"/>
        </w:rPr>
        <w:t xml:space="preserve"> </w:t>
      </w:r>
      <w:r w:rsidRPr="005D08B1">
        <w:rPr>
          <w:rFonts w:ascii="Arial" w:hAnsi="Arial" w:cs="Arial"/>
          <w:sz w:val="24"/>
          <w:szCs w:val="24"/>
          <w:rtl/>
        </w:rPr>
        <w:t>منها تجاوزات مالية في ميزانياتها المقدرة (</w:t>
      </w:r>
      <w:r w:rsidR="009C0867">
        <w:rPr>
          <w:rFonts w:ascii="Arial" w:hAnsi="Arial" w:cs="Arial"/>
          <w:sz w:val="24"/>
          <w:szCs w:val="24"/>
        </w:rPr>
        <w:t>Alotaibi</w:t>
      </w:r>
      <w:r w:rsidR="002157EA">
        <w:rPr>
          <w:rFonts w:ascii="Arial" w:hAnsi="Arial" w:cs="Arial"/>
          <w:sz w:val="24"/>
          <w:szCs w:val="24"/>
        </w:rPr>
        <w:t xml:space="preserve"> &amp; </w:t>
      </w:r>
      <w:r w:rsidR="002157EA" w:rsidRPr="002157EA">
        <w:rPr>
          <w:rFonts w:ascii="Arial" w:hAnsi="Arial" w:cs="Arial"/>
          <w:sz w:val="24"/>
          <w:szCs w:val="24"/>
        </w:rPr>
        <w:t>Soetanto</w:t>
      </w:r>
      <w:r w:rsidR="009C0867">
        <w:rPr>
          <w:rFonts w:ascii="Arial" w:hAnsi="Arial" w:cs="Arial"/>
          <w:sz w:val="24"/>
          <w:szCs w:val="24"/>
        </w:rPr>
        <w:t>, 2025</w:t>
      </w:r>
      <w:r w:rsidRPr="005D08B1">
        <w:rPr>
          <w:rFonts w:ascii="Arial" w:hAnsi="Arial" w:cs="Arial"/>
          <w:sz w:val="24"/>
          <w:szCs w:val="24"/>
          <w:rtl/>
        </w:rPr>
        <w:t>)، وهو ما يعكس خللاً بنيوياً صريحاً في آليات التحكم والرقابة وحوكمة العمليات الإنشائية</w:t>
      </w:r>
      <w:r w:rsidR="002157EA">
        <w:rPr>
          <w:rFonts w:ascii="Arial" w:hAnsi="Arial" w:cs="Arial" w:hint="cs"/>
          <w:sz w:val="24"/>
          <w:szCs w:val="24"/>
          <w:rtl/>
        </w:rPr>
        <w:t xml:space="preserve">. </w:t>
      </w:r>
      <w:r w:rsidRPr="005D08B1">
        <w:rPr>
          <w:rFonts w:ascii="Arial" w:hAnsi="Arial" w:cs="Arial"/>
          <w:sz w:val="24"/>
          <w:szCs w:val="24"/>
          <w:rtl/>
        </w:rPr>
        <w:t>وتتبلور أبعاد هذه المشكلة التنظيمية في عدة عوامل رئيسية</w:t>
      </w:r>
      <w:r w:rsidRPr="005D08B1">
        <w:rPr>
          <w:rFonts w:ascii="Arial" w:hAnsi="Arial" w:cs="Arial"/>
          <w:sz w:val="24"/>
          <w:szCs w:val="24"/>
        </w:rPr>
        <w:t>:</w:t>
      </w:r>
    </w:p>
    <w:p w:rsidR="005D08B1" w:rsidRPr="000D6DA6" w:rsidRDefault="005D08B1" w:rsidP="000D6DA6">
      <w:pPr>
        <w:numPr>
          <w:ilvl w:val="0"/>
          <w:numId w:val="1"/>
        </w:numPr>
        <w:spacing w:line="360" w:lineRule="auto"/>
        <w:jc w:val="both"/>
        <w:rPr>
          <w:rFonts w:ascii="Arial" w:hAnsi="Arial" w:cs="Arial"/>
          <w:sz w:val="24"/>
          <w:szCs w:val="24"/>
        </w:rPr>
      </w:pPr>
      <w:r w:rsidRPr="000D6DA6">
        <w:rPr>
          <w:rFonts w:ascii="Arial" w:hAnsi="Arial" w:cs="Arial"/>
          <w:b/>
          <w:bCs/>
          <w:sz w:val="24"/>
          <w:szCs w:val="24"/>
          <w:rtl/>
        </w:rPr>
        <w:t>ضعف الحوكمة التكيفية وسلاسل الإمداد</w:t>
      </w:r>
      <w:r w:rsidR="009C0867" w:rsidRPr="000D6DA6">
        <w:rPr>
          <w:rFonts w:ascii="Arial" w:hAnsi="Arial" w:cs="Arial" w:hint="cs"/>
          <w:b/>
          <w:bCs/>
          <w:sz w:val="24"/>
          <w:szCs w:val="24"/>
          <w:rtl/>
        </w:rPr>
        <w:t xml:space="preserve">: </w:t>
      </w:r>
      <w:r w:rsidRPr="000D6DA6">
        <w:rPr>
          <w:rFonts w:ascii="Arial" w:hAnsi="Arial" w:cs="Arial"/>
          <w:sz w:val="24"/>
          <w:szCs w:val="24"/>
          <w:rtl/>
        </w:rPr>
        <w:t>تواجه الشركات العقارية الكبرى صعوبات بالغة في تبني أطر حوكمة مرنة قادرة على التعامل مع التعقيدات الهائلة للمشاريع العملاقة</w:t>
      </w:r>
      <w:r w:rsidR="000D6DA6" w:rsidRPr="000D6DA6">
        <w:rPr>
          <w:rFonts w:ascii="Arial" w:hAnsi="Arial" w:cs="Arial" w:hint="cs"/>
          <w:sz w:val="24"/>
          <w:szCs w:val="24"/>
          <w:rtl/>
        </w:rPr>
        <w:t xml:space="preserve"> (</w:t>
      </w:r>
      <w:r w:rsidR="000D6DA6" w:rsidRPr="000D6DA6">
        <w:rPr>
          <w:rFonts w:ascii="Arial" w:hAnsi="Arial" w:cs="Arial"/>
          <w:sz w:val="24"/>
          <w:szCs w:val="24"/>
        </w:rPr>
        <w:t>Giga-projects</w:t>
      </w:r>
      <w:r w:rsidR="000D6DA6" w:rsidRPr="000D6DA6">
        <w:rPr>
          <w:rFonts w:ascii="Arial" w:hAnsi="Arial" w:cs="Arial" w:hint="cs"/>
          <w:sz w:val="24"/>
          <w:szCs w:val="24"/>
          <w:rtl/>
        </w:rPr>
        <w:t>)</w:t>
      </w:r>
      <w:r w:rsidR="000D6DA6">
        <w:rPr>
          <w:rFonts w:ascii="Arial" w:hAnsi="Arial" w:cs="Arial" w:hint="cs"/>
          <w:sz w:val="24"/>
          <w:szCs w:val="24"/>
          <w:rtl/>
        </w:rPr>
        <w:t>. ح</w:t>
      </w:r>
      <w:r w:rsidRPr="000D6DA6">
        <w:rPr>
          <w:rFonts w:ascii="Arial" w:hAnsi="Arial" w:cs="Arial"/>
          <w:sz w:val="24"/>
          <w:szCs w:val="24"/>
          <w:rtl/>
        </w:rPr>
        <w:t>يث تعتمد بعض الشركات على نماذج إدارية كلاسيكية تفتقر للرشاقة وتتسم بضبابية الأدوار والمسؤوليات، مما يزيد من احتمالية التعرض للمخاطر المالية ومخاطر سلاسل التوريد والاعتماد على مصدر توريد واحد، مما يرفع نسب الفشل والتعثر</w:t>
      </w:r>
      <w:r w:rsidRPr="000D6DA6">
        <w:rPr>
          <w:rFonts w:ascii="Arial" w:hAnsi="Arial" w:cs="Arial"/>
          <w:sz w:val="24"/>
          <w:szCs w:val="24"/>
        </w:rPr>
        <w:t>.</w:t>
      </w:r>
    </w:p>
    <w:p w:rsidR="005D08B1" w:rsidRPr="005D08B1" w:rsidRDefault="005D08B1" w:rsidP="002157EA">
      <w:pPr>
        <w:numPr>
          <w:ilvl w:val="0"/>
          <w:numId w:val="1"/>
        </w:numPr>
        <w:spacing w:line="360" w:lineRule="auto"/>
        <w:jc w:val="both"/>
        <w:rPr>
          <w:rFonts w:ascii="Arial" w:hAnsi="Arial" w:cs="Arial"/>
          <w:sz w:val="24"/>
          <w:szCs w:val="24"/>
        </w:rPr>
      </w:pPr>
      <w:r w:rsidRPr="005D08B1">
        <w:rPr>
          <w:rFonts w:ascii="Arial" w:hAnsi="Arial" w:cs="Arial"/>
          <w:b/>
          <w:bCs/>
          <w:sz w:val="24"/>
          <w:szCs w:val="24"/>
          <w:rtl/>
        </w:rPr>
        <w:t>فجوة التكامل والترابط السببي</w:t>
      </w:r>
      <w:r w:rsidR="009C0867">
        <w:rPr>
          <w:rFonts w:ascii="Arial" w:hAnsi="Arial" w:cs="Arial" w:hint="cs"/>
          <w:b/>
          <w:bCs/>
          <w:sz w:val="24"/>
          <w:szCs w:val="24"/>
          <w:rtl/>
        </w:rPr>
        <w:t xml:space="preserve">: </w:t>
      </w:r>
      <w:r w:rsidRPr="005D08B1">
        <w:rPr>
          <w:rFonts w:ascii="Arial" w:hAnsi="Arial" w:cs="Arial"/>
          <w:sz w:val="24"/>
          <w:szCs w:val="24"/>
          <w:rtl/>
        </w:rPr>
        <w:t>تبرز فجوة واضحة بين المعايير الهندسية والفنية الصارمة المطبقة في مواقع البناء وبين معايير التميز المؤسسي الشاملة للشركة</w:t>
      </w:r>
      <w:r w:rsidR="002157EA">
        <w:rPr>
          <w:rFonts w:ascii="Arial" w:hAnsi="Arial" w:cs="Arial" w:hint="cs"/>
          <w:sz w:val="24"/>
          <w:szCs w:val="24"/>
          <w:rtl/>
        </w:rPr>
        <w:t xml:space="preserve">. </w:t>
      </w:r>
      <w:r w:rsidRPr="005D08B1">
        <w:rPr>
          <w:rFonts w:ascii="Arial" w:hAnsi="Arial" w:cs="Arial"/>
          <w:sz w:val="24"/>
          <w:szCs w:val="24"/>
          <w:rtl/>
        </w:rPr>
        <w:t>فبينما ينجح المطور في تسليم مشروع عقاري متميز من الناحية الهندسية البحتة، قد تفشل الشركة في تحقيق التميز التنظيمي والسمعة السوقية نتيجة لضعف إشراك أصحاب المصلحة، أو ضعف كفاءة الإنفاق، أو الإخفاق في تقديم قيمة مستدامة طويلة الأجل للمستفيدين والمجتمع</w:t>
      </w:r>
      <w:r w:rsidRPr="005D08B1">
        <w:rPr>
          <w:rFonts w:ascii="Arial" w:hAnsi="Arial" w:cs="Arial"/>
          <w:sz w:val="24"/>
          <w:szCs w:val="24"/>
        </w:rPr>
        <w:t>.</w:t>
      </w:r>
    </w:p>
    <w:p w:rsidR="005D08B1" w:rsidRPr="009C0867" w:rsidRDefault="005D08B1" w:rsidP="000D6DA6">
      <w:pPr>
        <w:numPr>
          <w:ilvl w:val="0"/>
          <w:numId w:val="1"/>
        </w:numPr>
        <w:spacing w:line="360" w:lineRule="auto"/>
        <w:jc w:val="both"/>
        <w:rPr>
          <w:rFonts w:ascii="Arial" w:hAnsi="Arial" w:cs="Arial"/>
          <w:sz w:val="24"/>
          <w:szCs w:val="24"/>
        </w:rPr>
      </w:pPr>
      <w:r w:rsidRPr="009C0867">
        <w:rPr>
          <w:rFonts w:ascii="Arial" w:hAnsi="Arial" w:cs="Arial"/>
          <w:b/>
          <w:bCs/>
          <w:sz w:val="24"/>
          <w:szCs w:val="24"/>
          <w:rtl/>
        </w:rPr>
        <w:t>تباطؤ الرشاقة والريادة الرقمية</w:t>
      </w:r>
      <w:r w:rsidR="009C0867">
        <w:rPr>
          <w:rFonts w:ascii="Arial" w:hAnsi="Arial" w:cs="Arial" w:hint="cs"/>
          <w:b/>
          <w:bCs/>
          <w:sz w:val="24"/>
          <w:szCs w:val="24"/>
          <w:rtl/>
        </w:rPr>
        <w:t xml:space="preserve">: </w:t>
      </w:r>
      <w:r w:rsidRPr="009C0867">
        <w:rPr>
          <w:rFonts w:ascii="Arial" w:hAnsi="Arial" w:cs="Arial"/>
          <w:sz w:val="24"/>
          <w:szCs w:val="24"/>
          <w:rtl/>
        </w:rPr>
        <w:t>تعاني العديد من الشركات من بطء التحول نحو الحوكمة الرقمية الفورية والتحليل اللحظي للمخاطر التشغيلية</w:t>
      </w:r>
      <w:r w:rsidR="000D6DA6">
        <w:rPr>
          <w:rFonts w:ascii="Arial" w:hAnsi="Arial" w:cs="Arial" w:hint="cs"/>
          <w:sz w:val="24"/>
          <w:szCs w:val="24"/>
          <w:rtl/>
        </w:rPr>
        <w:t xml:space="preserve">. </w:t>
      </w:r>
      <w:r w:rsidRPr="009C0867">
        <w:rPr>
          <w:rFonts w:ascii="Arial" w:hAnsi="Arial" w:cs="Arial"/>
          <w:sz w:val="24"/>
          <w:szCs w:val="24"/>
          <w:rtl/>
        </w:rPr>
        <w:t>ويؤدي غياب استخدام التقنيات الحديثة مثل نمذجة معلومات البناء</w:t>
      </w:r>
      <w:r w:rsidRPr="009C0867">
        <w:rPr>
          <w:rFonts w:ascii="Arial" w:hAnsi="Arial" w:cs="Arial"/>
          <w:sz w:val="24"/>
          <w:szCs w:val="24"/>
        </w:rPr>
        <w:t xml:space="preserve"> (BIM)</w:t>
      </w:r>
      <w:r w:rsidRPr="009C0867">
        <w:rPr>
          <w:rFonts w:ascii="Arial" w:hAnsi="Arial" w:cs="Arial"/>
          <w:sz w:val="24"/>
          <w:szCs w:val="24"/>
          <w:rtl/>
        </w:rPr>
        <w:t>، والتوائم الرقمية، وأنظمة التحكم المتكاملة</w:t>
      </w:r>
      <w:r w:rsidRPr="009C0867">
        <w:rPr>
          <w:rFonts w:ascii="Arial" w:hAnsi="Arial" w:cs="Arial"/>
          <w:sz w:val="24"/>
          <w:szCs w:val="24"/>
        </w:rPr>
        <w:t xml:space="preserve"> </w:t>
      </w:r>
      <w:r w:rsidRPr="009C0867">
        <w:rPr>
          <w:rFonts w:ascii="Arial" w:hAnsi="Arial" w:cs="Arial"/>
          <w:sz w:val="24"/>
          <w:szCs w:val="24"/>
          <w:rtl/>
        </w:rPr>
        <w:t>مثل</w:t>
      </w:r>
      <w:r w:rsidR="009C0867" w:rsidRPr="009C0867">
        <w:rPr>
          <w:rFonts w:ascii="Arial" w:hAnsi="Arial" w:cs="Arial" w:hint="cs"/>
          <w:sz w:val="24"/>
          <w:szCs w:val="24"/>
          <w:rtl/>
        </w:rPr>
        <w:t xml:space="preserve"> (</w:t>
      </w:r>
      <w:r w:rsidR="009C0867" w:rsidRPr="009C0867">
        <w:rPr>
          <w:rFonts w:ascii="Arial" w:hAnsi="Arial" w:cs="Arial"/>
          <w:sz w:val="24"/>
          <w:szCs w:val="24"/>
        </w:rPr>
        <w:t>PMWEB</w:t>
      </w:r>
      <w:r w:rsidR="009C0867" w:rsidRPr="009C0867">
        <w:rPr>
          <w:rFonts w:ascii="Arial" w:hAnsi="Arial" w:cs="Arial" w:hint="cs"/>
          <w:sz w:val="24"/>
          <w:szCs w:val="24"/>
          <w:rtl/>
        </w:rPr>
        <w:t xml:space="preserve">) </w:t>
      </w:r>
      <w:r w:rsidR="009C0867">
        <w:rPr>
          <w:rFonts w:ascii="Arial" w:hAnsi="Arial" w:cs="Arial" w:hint="cs"/>
          <w:sz w:val="24"/>
          <w:szCs w:val="24"/>
          <w:rtl/>
        </w:rPr>
        <w:t>ف</w:t>
      </w:r>
      <w:r w:rsidRPr="009C0867">
        <w:rPr>
          <w:rFonts w:ascii="Arial" w:hAnsi="Arial" w:cs="Arial"/>
          <w:sz w:val="24"/>
          <w:szCs w:val="24"/>
          <w:rtl/>
        </w:rPr>
        <w:t>ي رصد وتوقع الانحرافات قبل حدوثها، إلى إضعاف قدرة القيادة التنفيذية على اتخاذ قرارات استباقية وتجاوز الأزمات المالية والتشغيلية</w:t>
      </w:r>
      <w:r w:rsidRPr="009C0867">
        <w:rPr>
          <w:rFonts w:ascii="Arial" w:hAnsi="Arial" w:cs="Arial"/>
          <w:sz w:val="24"/>
          <w:szCs w:val="24"/>
        </w:rPr>
        <w:t>.</w:t>
      </w:r>
    </w:p>
    <w:p w:rsidR="005D08B1" w:rsidRPr="005D08B1" w:rsidRDefault="005D08B1" w:rsidP="005D08B1">
      <w:pPr>
        <w:spacing w:line="360" w:lineRule="auto"/>
        <w:jc w:val="both"/>
        <w:rPr>
          <w:rFonts w:ascii="Arial" w:hAnsi="Arial" w:cs="Arial"/>
          <w:sz w:val="24"/>
          <w:szCs w:val="24"/>
        </w:rPr>
      </w:pPr>
      <w:r w:rsidRPr="005D08B1">
        <w:rPr>
          <w:rFonts w:ascii="Arial" w:hAnsi="Arial" w:cs="Arial"/>
          <w:sz w:val="24"/>
          <w:szCs w:val="24"/>
          <w:rtl/>
        </w:rPr>
        <w:t>بناءً على هذا الاستعراض العلمي والواقعي للتحديات، تتمحور مشكلة الدراسة الحالية حول التساؤل الرئيسي التالي</w:t>
      </w:r>
      <w:r w:rsidRPr="005D08B1">
        <w:rPr>
          <w:rFonts w:ascii="Arial" w:hAnsi="Arial" w:cs="Arial"/>
          <w:sz w:val="24"/>
          <w:szCs w:val="24"/>
        </w:rPr>
        <w:t>:</w:t>
      </w:r>
    </w:p>
    <w:p w:rsidR="005D08B1" w:rsidRPr="005D08B1" w:rsidRDefault="005D08B1" w:rsidP="009C0867">
      <w:pPr>
        <w:spacing w:line="360" w:lineRule="auto"/>
        <w:jc w:val="both"/>
        <w:rPr>
          <w:rFonts w:ascii="Arial" w:hAnsi="Arial" w:cs="Arial"/>
          <w:sz w:val="24"/>
          <w:szCs w:val="24"/>
        </w:rPr>
      </w:pPr>
      <w:r w:rsidRPr="005D08B1">
        <w:rPr>
          <w:rFonts w:ascii="Arial" w:hAnsi="Arial" w:cs="Arial"/>
          <w:b/>
          <w:bCs/>
          <w:sz w:val="24"/>
          <w:szCs w:val="24"/>
          <w:rtl/>
        </w:rPr>
        <w:t>إلى أي مدى تؤثر فاعلية ممارسات حوكمة المشاريع بأبعادها</w:t>
      </w:r>
      <w:r w:rsidR="009C0867">
        <w:rPr>
          <w:rFonts w:ascii="Arial" w:hAnsi="Arial" w:cs="Arial" w:hint="cs"/>
          <w:b/>
          <w:bCs/>
          <w:sz w:val="24"/>
          <w:szCs w:val="24"/>
          <w:rtl/>
        </w:rPr>
        <w:t xml:space="preserve"> (</w:t>
      </w:r>
      <w:r w:rsidRPr="005D08B1">
        <w:rPr>
          <w:rFonts w:ascii="Arial" w:hAnsi="Arial" w:cs="Arial"/>
          <w:b/>
          <w:bCs/>
          <w:sz w:val="24"/>
          <w:szCs w:val="24"/>
          <w:rtl/>
        </w:rPr>
        <w:t>الشفافية والإفصاح، المساءلة والمسؤولية، إدارة المخاطر والرقابة، الدعم المؤسسي لمكاتب</w:t>
      </w:r>
      <w:r w:rsidR="009C0867">
        <w:rPr>
          <w:rFonts w:ascii="Arial" w:hAnsi="Arial" w:cs="Arial" w:hint="cs"/>
          <w:b/>
          <w:bCs/>
          <w:sz w:val="24"/>
          <w:szCs w:val="24"/>
          <w:rtl/>
        </w:rPr>
        <w:t xml:space="preserve"> </w:t>
      </w:r>
      <w:r w:rsidR="009C0867">
        <w:rPr>
          <w:rFonts w:ascii="Arial" w:hAnsi="Arial" w:cs="Arial"/>
          <w:b/>
          <w:bCs/>
          <w:sz w:val="24"/>
          <w:szCs w:val="24"/>
        </w:rPr>
        <w:t>PMO</w:t>
      </w:r>
      <w:r w:rsidR="009C0867">
        <w:rPr>
          <w:rFonts w:ascii="Arial" w:hAnsi="Arial" w:cs="Arial" w:hint="cs"/>
          <w:b/>
          <w:bCs/>
          <w:sz w:val="24"/>
          <w:szCs w:val="24"/>
          <w:rtl/>
        </w:rPr>
        <w:t>)</w:t>
      </w:r>
      <w:r w:rsidRPr="005D08B1">
        <w:rPr>
          <w:rFonts w:ascii="Arial" w:hAnsi="Arial" w:cs="Arial"/>
          <w:b/>
          <w:bCs/>
          <w:sz w:val="24"/>
          <w:szCs w:val="24"/>
        </w:rPr>
        <w:t xml:space="preserve"> </w:t>
      </w:r>
      <w:r w:rsidRPr="005D08B1">
        <w:rPr>
          <w:rFonts w:ascii="Arial" w:hAnsi="Arial" w:cs="Arial"/>
          <w:b/>
          <w:bCs/>
          <w:sz w:val="24"/>
          <w:szCs w:val="24"/>
          <w:rtl/>
        </w:rPr>
        <w:t>على تحقيق التميز المؤسسي</w:t>
      </w:r>
      <w:r w:rsidR="009C0867">
        <w:rPr>
          <w:rFonts w:ascii="Arial" w:hAnsi="Arial" w:cs="Arial" w:hint="cs"/>
          <w:b/>
          <w:bCs/>
          <w:sz w:val="24"/>
          <w:szCs w:val="24"/>
          <w:rtl/>
        </w:rPr>
        <w:t xml:space="preserve"> (</w:t>
      </w:r>
      <w:r w:rsidR="009C0867">
        <w:rPr>
          <w:rFonts w:ascii="Arial" w:hAnsi="Arial" w:cs="Arial"/>
          <w:b/>
          <w:bCs/>
          <w:sz w:val="24"/>
          <w:szCs w:val="24"/>
          <w:rtl/>
        </w:rPr>
        <w:t>وفق المعايير السبعة لنموذ</w:t>
      </w:r>
      <w:r w:rsidR="009C0867">
        <w:rPr>
          <w:rFonts w:ascii="Arial" w:hAnsi="Arial" w:cs="Arial" w:hint="cs"/>
          <w:b/>
          <w:bCs/>
          <w:sz w:val="24"/>
          <w:szCs w:val="24"/>
          <w:rtl/>
        </w:rPr>
        <w:t xml:space="preserve">ج </w:t>
      </w:r>
      <w:r w:rsidR="009C0867">
        <w:rPr>
          <w:rFonts w:ascii="Arial" w:hAnsi="Arial" w:cs="Arial"/>
          <w:b/>
          <w:bCs/>
          <w:sz w:val="24"/>
          <w:szCs w:val="24"/>
        </w:rPr>
        <w:t>EFQM 2025</w:t>
      </w:r>
      <w:r w:rsidR="009C0867">
        <w:rPr>
          <w:rFonts w:ascii="Arial" w:hAnsi="Arial" w:cs="Arial" w:hint="cs"/>
          <w:b/>
          <w:bCs/>
          <w:sz w:val="24"/>
          <w:szCs w:val="24"/>
          <w:rtl/>
        </w:rPr>
        <w:t xml:space="preserve">) </w:t>
      </w:r>
      <w:r w:rsidRPr="005D08B1">
        <w:rPr>
          <w:rFonts w:ascii="Arial" w:hAnsi="Arial" w:cs="Arial"/>
          <w:b/>
          <w:bCs/>
          <w:sz w:val="24"/>
          <w:szCs w:val="24"/>
          <w:rtl/>
        </w:rPr>
        <w:t>في شركات التطوير العقاري الكبرى بالمملكة العربية السعودية؟</w:t>
      </w:r>
    </w:p>
    <w:p w:rsidR="005D08B1" w:rsidRPr="005D08B1" w:rsidRDefault="005D08B1">
      <w:pPr>
        <w:bidi w:val="0"/>
        <w:rPr>
          <w:rFonts w:ascii="Arial" w:hAnsi="Arial" w:cs="Arial"/>
          <w:sz w:val="24"/>
          <w:szCs w:val="24"/>
          <w:rtl/>
        </w:rPr>
      </w:pPr>
      <w:r w:rsidRPr="005D08B1">
        <w:rPr>
          <w:rFonts w:ascii="Arial" w:hAnsi="Arial" w:cs="Arial"/>
          <w:sz w:val="24"/>
          <w:szCs w:val="24"/>
          <w:rtl/>
        </w:rPr>
        <w:br w:type="page"/>
      </w:r>
    </w:p>
    <w:p w:rsidR="00D22171" w:rsidRPr="005D08B1" w:rsidRDefault="005D08B1" w:rsidP="005D08B1">
      <w:pPr>
        <w:spacing w:line="360" w:lineRule="auto"/>
        <w:jc w:val="both"/>
        <w:rPr>
          <w:rFonts w:ascii="Arial" w:hAnsi="Arial" w:cs="Arial"/>
          <w:b/>
          <w:bCs/>
          <w:sz w:val="32"/>
          <w:szCs w:val="32"/>
          <w:u w:val="single"/>
          <w:rtl/>
        </w:rPr>
      </w:pPr>
      <w:r>
        <w:rPr>
          <w:rFonts w:ascii="Arial" w:hAnsi="Arial" w:cs="Arial"/>
          <w:b/>
          <w:bCs/>
          <w:sz w:val="32"/>
          <w:szCs w:val="32"/>
          <w:u w:val="single"/>
          <w:rtl/>
        </w:rPr>
        <w:lastRenderedPageBreak/>
        <w:t>أهمية الدراسة</w:t>
      </w:r>
    </w:p>
    <w:p w:rsidR="005D08B1" w:rsidRPr="005D08B1" w:rsidRDefault="005D08B1" w:rsidP="005D08B1">
      <w:pPr>
        <w:spacing w:line="360" w:lineRule="auto"/>
        <w:jc w:val="both"/>
        <w:rPr>
          <w:rFonts w:ascii="Arial" w:hAnsi="Arial" w:cs="Arial"/>
          <w:sz w:val="24"/>
          <w:szCs w:val="24"/>
        </w:rPr>
      </w:pPr>
      <w:r w:rsidRPr="005D08B1">
        <w:rPr>
          <w:rFonts w:ascii="Arial" w:hAnsi="Arial" w:cs="Arial"/>
          <w:sz w:val="24"/>
          <w:szCs w:val="24"/>
          <w:rtl/>
        </w:rPr>
        <w:t>تستمد الدراسة الحالية أهميتها البالغة من كونها تأتي بالتزامن مع مرحلة تاريخية وحرجة تشهد فيها المملكة العربية السعودية أضخم حركة إعمار وبناء في تاريخها الحديث، مما يجعل من حوكمة هذه المشاريع ورقابتها قضية أمن اقتصادي واستثماري للمنظمات</w:t>
      </w:r>
      <w:r w:rsidRPr="005D08B1">
        <w:rPr>
          <w:rFonts w:ascii="Arial" w:hAnsi="Arial" w:cs="Arial"/>
          <w:sz w:val="24"/>
          <w:szCs w:val="24"/>
        </w:rPr>
        <w:t xml:space="preserve">. </w:t>
      </w:r>
      <w:r w:rsidRPr="005D08B1">
        <w:rPr>
          <w:rFonts w:ascii="Arial" w:hAnsi="Arial" w:cs="Arial"/>
          <w:sz w:val="24"/>
          <w:szCs w:val="24"/>
          <w:rtl/>
        </w:rPr>
        <w:t>وتتبلور أهمية الدراسة في شقين متكاملين</w:t>
      </w:r>
      <w:r w:rsidRPr="005D08B1">
        <w:rPr>
          <w:rFonts w:ascii="Arial" w:hAnsi="Arial" w:cs="Arial"/>
          <w:sz w:val="24"/>
          <w:szCs w:val="24"/>
        </w:rPr>
        <w:t>:</w:t>
      </w:r>
    </w:p>
    <w:p w:rsidR="005D08B1" w:rsidRPr="005D08B1" w:rsidRDefault="005D08B1" w:rsidP="005D08B1">
      <w:pPr>
        <w:spacing w:line="360" w:lineRule="auto"/>
        <w:jc w:val="both"/>
        <w:rPr>
          <w:rFonts w:ascii="Arial" w:hAnsi="Arial" w:cs="Arial"/>
          <w:b/>
          <w:bCs/>
          <w:sz w:val="24"/>
          <w:szCs w:val="24"/>
        </w:rPr>
      </w:pPr>
      <w:r w:rsidRPr="005D08B1">
        <w:rPr>
          <w:rFonts w:ascii="Arial" w:hAnsi="Arial" w:cs="Arial"/>
          <w:b/>
          <w:bCs/>
          <w:sz w:val="24"/>
          <w:szCs w:val="24"/>
          <w:rtl/>
        </w:rPr>
        <w:t>أولاً: الأهمية العلمية (النظرية)</w:t>
      </w:r>
    </w:p>
    <w:p w:rsidR="005D08B1" w:rsidRPr="005D08B1" w:rsidRDefault="005D08B1" w:rsidP="009C0867">
      <w:pPr>
        <w:numPr>
          <w:ilvl w:val="0"/>
          <w:numId w:val="2"/>
        </w:numPr>
        <w:spacing w:line="360" w:lineRule="auto"/>
        <w:jc w:val="both"/>
        <w:rPr>
          <w:rFonts w:ascii="Arial" w:hAnsi="Arial" w:cs="Arial"/>
          <w:sz w:val="24"/>
          <w:szCs w:val="24"/>
        </w:rPr>
      </w:pPr>
      <w:r w:rsidRPr="005D08B1">
        <w:rPr>
          <w:rFonts w:ascii="Arial" w:hAnsi="Arial" w:cs="Arial"/>
          <w:b/>
          <w:bCs/>
          <w:sz w:val="24"/>
          <w:szCs w:val="24"/>
          <w:rtl/>
        </w:rPr>
        <w:t xml:space="preserve"> إثراء المكتبة العربية المتخصصة</w:t>
      </w:r>
      <w:r w:rsidR="009C0867">
        <w:rPr>
          <w:rFonts w:ascii="Arial" w:hAnsi="Arial" w:cs="Arial" w:hint="cs"/>
          <w:b/>
          <w:bCs/>
          <w:sz w:val="24"/>
          <w:szCs w:val="24"/>
          <w:rtl/>
        </w:rPr>
        <w:t xml:space="preserve">: </w:t>
      </w:r>
      <w:r w:rsidRPr="005D08B1">
        <w:rPr>
          <w:rFonts w:ascii="Arial" w:hAnsi="Arial" w:cs="Arial"/>
          <w:sz w:val="24"/>
          <w:szCs w:val="24"/>
          <w:rtl/>
        </w:rPr>
        <w:t>تسعى هذه الدراسة للمساهمة الجادة في سد النقص المعرفي والبحثي الواضح في الأدبيات والدراسات المكتوبة باللغة العربية والتي تبحث العلاقة البينية والتفاعلية بين حوكمة المشاريع</w:t>
      </w:r>
      <w:r w:rsidRPr="005D08B1">
        <w:rPr>
          <w:rFonts w:ascii="Arial" w:hAnsi="Arial" w:cs="Arial"/>
          <w:sz w:val="24"/>
          <w:szCs w:val="24"/>
        </w:rPr>
        <w:t xml:space="preserve"> (Project Governance) </w:t>
      </w:r>
      <w:r w:rsidRPr="005D08B1">
        <w:rPr>
          <w:rFonts w:ascii="Arial" w:hAnsi="Arial" w:cs="Arial"/>
          <w:sz w:val="24"/>
          <w:szCs w:val="24"/>
          <w:rtl/>
        </w:rPr>
        <w:t>والتميز المؤسسي</w:t>
      </w:r>
      <w:r w:rsidRPr="005D08B1">
        <w:rPr>
          <w:rFonts w:ascii="Arial" w:hAnsi="Arial" w:cs="Arial"/>
          <w:sz w:val="24"/>
          <w:szCs w:val="24"/>
        </w:rPr>
        <w:t xml:space="preserve"> (Organizational Excellence) </w:t>
      </w:r>
      <w:r w:rsidRPr="005D08B1">
        <w:rPr>
          <w:rFonts w:ascii="Arial" w:hAnsi="Arial" w:cs="Arial"/>
          <w:sz w:val="24"/>
          <w:szCs w:val="24"/>
          <w:rtl/>
        </w:rPr>
        <w:t>بالتطبيق على قطاع التطوير العقاري</w:t>
      </w:r>
      <w:r w:rsidRPr="005D08B1">
        <w:rPr>
          <w:rFonts w:ascii="Arial" w:hAnsi="Arial" w:cs="Arial"/>
          <w:sz w:val="24"/>
          <w:szCs w:val="24"/>
        </w:rPr>
        <w:t>.</w:t>
      </w:r>
    </w:p>
    <w:p w:rsidR="005D08B1" w:rsidRPr="005D08B1" w:rsidRDefault="005D08B1" w:rsidP="009C0867">
      <w:pPr>
        <w:numPr>
          <w:ilvl w:val="0"/>
          <w:numId w:val="2"/>
        </w:numPr>
        <w:spacing w:line="360" w:lineRule="auto"/>
        <w:jc w:val="both"/>
        <w:rPr>
          <w:rFonts w:ascii="Arial" w:hAnsi="Arial" w:cs="Arial"/>
          <w:sz w:val="24"/>
          <w:szCs w:val="24"/>
        </w:rPr>
      </w:pPr>
      <w:r w:rsidRPr="005D08B1">
        <w:rPr>
          <w:rFonts w:ascii="Arial" w:hAnsi="Arial" w:cs="Arial"/>
          <w:b/>
          <w:bCs/>
          <w:sz w:val="24"/>
          <w:szCs w:val="24"/>
          <w:rtl/>
        </w:rPr>
        <w:t>تأصيل نظري مستند لنموذج</w:t>
      </w:r>
      <w:r w:rsidRPr="005D08B1">
        <w:rPr>
          <w:rFonts w:ascii="Arial" w:hAnsi="Arial" w:cs="Arial"/>
          <w:b/>
          <w:bCs/>
          <w:sz w:val="24"/>
          <w:szCs w:val="24"/>
        </w:rPr>
        <w:t xml:space="preserve"> (EFQM 2025) </w:t>
      </w:r>
      <w:r w:rsidRPr="005D08B1">
        <w:rPr>
          <w:rFonts w:ascii="Arial" w:hAnsi="Arial" w:cs="Arial"/>
          <w:b/>
          <w:bCs/>
          <w:sz w:val="24"/>
          <w:szCs w:val="24"/>
          <w:rtl/>
        </w:rPr>
        <w:t>المحدث</w:t>
      </w:r>
      <w:r w:rsidR="009C0867">
        <w:rPr>
          <w:rFonts w:ascii="Arial" w:hAnsi="Arial" w:cs="Arial" w:hint="cs"/>
          <w:b/>
          <w:bCs/>
          <w:sz w:val="24"/>
          <w:szCs w:val="24"/>
          <w:rtl/>
        </w:rPr>
        <w:t xml:space="preserve">: </w:t>
      </w:r>
      <w:r w:rsidRPr="005D08B1">
        <w:rPr>
          <w:rFonts w:ascii="Arial" w:hAnsi="Arial" w:cs="Arial"/>
          <w:sz w:val="24"/>
          <w:szCs w:val="24"/>
          <w:rtl/>
        </w:rPr>
        <w:t>تعد هذه الدراسة من أولى المحاولات العلمية والبحثية الرائدة محلياً وإقليمياً التي تتبنى وتطبق المنظور الفلسفي والمعايير الفرعية لنموذج التميز الأوروبي بإصداره الجديد كلياً لعام 2025، والذي يدمج مفاهيم الريادة التكنولوجية وخلق القيمة المستدامة وإدارة النظم الإيكولوجية المعقدة في صلب التميز</w:t>
      </w:r>
      <w:r w:rsidRPr="005D08B1">
        <w:rPr>
          <w:rFonts w:ascii="Arial" w:hAnsi="Arial" w:cs="Arial"/>
          <w:sz w:val="24"/>
          <w:szCs w:val="24"/>
        </w:rPr>
        <w:t>.</w:t>
      </w:r>
    </w:p>
    <w:p w:rsidR="005D08B1" w:rsidRPr="005D08B1" w:rsidRDefault="005D08B1" w:rsidP="009C0867">
      <w:pPr>
        <w:numPr>
          <w:ilvl w:val="0"/>
          <w:numId w:val="2"/>
        </w:numPr>
        <w:spacing w:line="360" w:lineRule="auto"/>
        <w:jc w:val="both"/>
        <w:rPr>
          <w:rFonts w:ascii="Arial" w:hAnsi="Arial" w:cs="Arial"/>
          <w:sz w:val="24"/>
          <w:szCs w:val="24"/>
        </w:rPr>
      </w:pPr>
      <w:r w:rsidRPr="005D08B1">
        <w:rPr>
          <w:rFonts w:ascii="Arial" w:hAnsi="Arial" w:cs="Arial"/>
          <w:b/>
          <w:bCs/>
          <w:sz w:val="24"/>
          <w:szCs w:val="24"/>
          <w:rtl/>
        </w:rPr>
        <w:t>دمج وتوليف النظريات الإدارية</w:t>
      </w:r>
      <w:r w:rsidR="009C0867">
        <w:rPr>
          <w:rFonts w:ascii="Arial" w:hAnsi="Arial" w:cs="Arial" w:hint="cs"/>
          <w:b/>
          <w:bCs/>
          <w:sz w:val="24"/>
          <w:szCs w:val="24"/>
          <w:rtl/>
        </w:rPr>
        <w:t xml:space="preserve">: </w:t>
      </w:r>
      <w:r w:rsidRPr="005D08B1">
        <w:rPr>
          <w:rFonts w:ascii="Arial" w:hAnsi="Arial" w:cs="Arial"/>
          <w:sz w:val="24"/>
          <w:szCs w:val="24"/>
          <w:rtl/>
        </w:rPr>
        <w:t>تقدم الدراسة إطاراً فكرياً متكاملاً يجمع وينسق بين ثلاث نظريات اقتصادية وإدارية رصينة (نظرية الوكالة، ونظرية أصحاب المصلحة، ونظرية الموارد) لتفسير وفهم طبيعة علاقات القوة والرقابة والسلوك التنظيمي داخل بيئات المشاريع العقارية المعقدة</w:t>
      </w:r>
      <w:r w:rsidRPr="005D08B1">
        <w:rPr>
          <w:rFonts w:ascii="Arial" w:hAnsi="Arial" w:cs="Arial"/>
          <w:sz w:val="24"/>
          <w:szCs w:val="24"/>
        </w:rPr>
        <w:t>.</w:t>
      </w:r>
    </w:p>
    <w:p w:rsidR="005D08B1" w:rsidRPr="005D08B1" w:rsidRDefault="005D08B1" w:rsidP="005D08B1">
      <w:pPr>
        <w:spacing w:line="360" w:lineRule="auto"/>
        <w:jc w:val="both"/>
        <w:rPr>
          <w:rFonts w:ascii="Arial" w:hAnsi="Arial" w:cs="Arial"/>
          <w:b/>
          <w:bCs/>
          <w:sz w:val="24"/>
          <w:szCs w:val="24"/>
        </w:rPr>
      </w:pPr>
      <w:r w:rsidRPr="005D08B1">
        <w:rPr>
          <w:rFonts w:ascii="Arial" w:hAnsi="Arial" w:cs="Arial"/>
          <w:b/>
          <w:bCs/>
          <w:sz w:val="24"/>
          <w:szCs w:val="24"/>
          <w:rtl/>
        </w:rPr>
        <w:t>ثانياً: الأهمية التطبيقية (العملية)</w:t>
      </w:r>
    </w:p>
    <w:p w:rsidR="005D08B1" w:rsidRPr="005D08B1" w:rsidRDefault="005D08B1" w:rsidP="009C0867">
      <w:pPr>
        <w:numPr>
          <w:ilvl w:val="0"/>
          <w:numId w:val="3"/>
        </w:numPr>
        <w:spacing w:line="360" w:lineRule="auto"/>
        <w:jc w:val="both"/>
        <w:rPr>
          <w:rFonts w:ascii="Arial" w:hAnsi="Arial" w:cs="Arial"/>
          <w:sz w:val="24"/>
          <w:szCs w:val="24"/>
        </w:rPr>
      </w:pPr>
      <w:r w:rsidRPr="005D08B1">
        <w:rPr>
          <w:rFonts w:ascii="Arial" w:hAnsi="Arial" w:cs="Arial"/>
          <w:b/>
          <w:bCs/>
          <w:sz w:val="24"/>
          <w:szCs w:val="24"/>
          <w:rtl/>
        </w:rPr>
        <w:t xml:space="preserve"> تحسين كفاءة الإنفاق والحد من الهدر</w:t>
      </w:r>
      <w:r w:rsidR="009C0867">
        <w:rPr>
          <w:rFonts w:ascii="Arial" w:hAnsi="Arial" w:cs="Arial" w:hint="cs"/>
          <w:b/>
          <w:bCs/>
          <w:sz w:val="24"/>
          <w:szCs w:val="24"/>
          <w:rtl/>
        </w:rPr>
        <w:t xml:space="preserve">: </w:t>
      </w:r>
      <w:r w:rsidRPr="005D08B1">
        <w:rPr>
          <w:rFonts w:ascii="Arial" w:hAnsi="Arial" w:cs="Arial"/>
          <w:sz w:val="24"/>
          <w:szCs w:val="24"/>
          <w:rtl/>
        </w:rPr>
        <w:t>تقدم الدراسة للشركات العقارية دليلاً تشخيصياً واقعياً وممارساتياً يساعدها على تقليص نسب الهدر المالي والزمني والفني في مشاريعها، مما يرفع من ربحية القطاع واستدامته الاستثمارية ويزيد من ثقة المستثمرين الأجانب والمحليين</w:t>
      </w:r>
      <w:r w:rsidRPr="005D08B1">
        <w:rPr>
          <w:rFonts w:ascii="Arial" w:hAnsi="Arial" w:cs="Arial"/>
          <w:sz w:val="24"/>
          <w:szCs w:val="24"/>
        </w:rPr>
        <w:t>.</w:t>
      </w:r>
    </w:p>
    <w:p w:rsidR="005D08B1" w:rsidRPr="005D08B1" w:rsidRDefault="005D08B1" w:rsidP="000D6DA6">
      <w:pPr>
        <w:numPr>
          <w:ilvl w:val="0"/>
          <w:numId w:val="3"/>
        </w:numPr>
        <w:spacing w:line="360" w:lineRule="auto"/>
        <w:jc w:val="both"/>
        <w:rPr>
          <w:rFonts w:ascii="Arial" w:hAnsi="Arial" w:cs="Arial"/>
          <w:sz w:val="24"/>
          <w:szCs w:val="24"/>
        </w:rPr>
      </w:pPr>
      <w:r w:rsidRPr="005D08B1">
        <w:rPr>
          <w:rFonts w:ascii="Arial" w:hAnsi="Arial" w:cs="Arial"/>
          <w:b/>
          <w:bCs/>
          <w:sz w:val="24"/>
          <w:szCs w:val="24"/>
          <w:rtl/>
        </w:rPr>
        <w:t>تمكين وتمهيد طريق صناع القرار</w:t>
      </w:r>
      <w:r w:rsidR="000D6DA6">
        <w:rPr>
          <w:rFonts w:ascii="Arial" w:hAnsi="Arial" w:cs="Arial" w:hint="cs"/>
          <w:b/>
          <w:bCs/>
          <w:sz w:val="24"/>
          <w:szCs w:val="24"/>
          <w:rtl/>
        </w:rPr>
        <w:t xml:space="preserve">: </w:t>
      </w:r>
      <w:r w:rsidRPr="005D08B1">
        <w:rPr>
          <w:rFonts w:ascii="Arial" w:hAnsi="Arial" w:cs="Arial"/>
          <w:sz w:val="24"/>
          <w:szCs w:val="24"/>
          <w:rtl/>
        </w:rPr>
        <w:t>تمد نتائج الدراسة القيادات التنفيذية ومديري مكاتب إدارة المشاريع</w:t>
      </w:r>
      <w:r w:rsidRPr="005D08B1">
        <w:rPr>
          <w:rFonts w:ascii="Arial" w:hAnsi="Arial" w:cs="Arial"/>
          <w:sz w:val="24"/>
          <w:szCs w:val="24"/>
        </w:rPr>
        <w:t xml:space="preserve"> (PMO) </w:t>
      </w:r>
      <w:r w:rsidR="002157EA">
        <w:rPr>
          <w:rFonts w:ascii="Arial" w:hAnsi="Arial" w:cs="Arial" w:hint="cs"/>
          <w:sz w:val="24"/>
          <w:szCs w:val="24"/>
          <w:rtl/>
        </w:rPr>
        <w:t xml:space="preserve"> </w:t>
      </w:r>
      <w:r w:rsidRPr="005D08B1">
        <w:rPr>
          <w:rFonts w:ascii="Arial" w:hAnsi="Arial" w:cs="Arial"/>
          <w:sz w:val="24"/>
          <w:szCs w:val="24"/>
          <w:rtl/>
        </w:rPr>
        <w:t>في الكيانات الرائدة (مثل روشن، ودار الأركان، وجدة الوسطى) بأطر عمل مجربة وأدوات عملية لتصميم وبناء مكاتب إدارة مشاريع استراتيجية ولجان حوكمة متمكنة قادرة على قيادة التحول والأداء</w:t>
      </w:r>
      <w:r w:rsidRPr="005D08B1">
        <w:rPr>
          <w:rFonts w:ascii="Arial" w:hAnsi="Arial" w:cs="Arial"/>
          <w:sz w:val="24"/>
          <w:szCs w:val="24"/>
        </w:rPr>
        <w:t>.</w:t>
      </w:r>
    </w:p>
    <w:p w:rsidR="005D08B1" w:rsidRPr="005D08B1" w:rsidRDefault="005D08B1" w:rsidP="000D6DA6">
      <w:pPr>
        <w:numPr>
          <w:ilvl w:val="0"/>
          <w:numId w:val="3"/>
        </w:numPr>
        <w:spacing w:line="360" w:lineRule="auto"/>
        <w:jc w:val="both"/>
        <w:rPr>
          <w:rFonts w:ascii="Arial" w:hAnsi="Arial" w:cs="Arial"/>
          <w:sz w:val="24"/>
          <w:szCs w:val="24"/>
        </w:rPr>
      </w:pPr>
      <w:r w:rsidRPr="005D08B1">
        <w:rPr>
          <w:rFonts w:ascii="Arial" w:hAnsi="Arial" w:cs="Arial"/>
          <w:b/>
          <w:bCs/>
          <w:sz w:val="24"/>
          <w:szCs w:val="24"/>
          <w:rtl/>
        </w:rPr>
        <w:t>دعم البيئة التشريعية والتنظيمية للقطاع</w:t>
      </w:r>
      <w:r w:rsidR="000D6DA6">
        <w:rPr>
          <w:rFonts w:ascii="Arial" w:hAnsi="Arial" w:cs="Arial" w:hint="cs"/>
          <w:b/>
          <w:bCs/>
          <w:sz w:val="24"/>
          <w:szCs w:val="24"/>
          <w:rtl/>
        </w:rPr>
        <w:t xml:space="preserve">: </w:t>
      </w:r>
      <w:r w:rsidRPr="005D08B1">
        <w:rPr>
          <w:rFonts w:ascii="Arial" w:hAnsi="Arial" w:cs="Arial"/>
          <w:sz w:val="24"/>
          <w:szCs w:val="24"/>
          <w:rtl/>
        </w:rPr>
        <w:t>تقدم التوصيات الختامية للبحث رؤى ومقترحات هيكلية للهيئات والوزارات المنظمة لقطاع الإسكان والعقار بالمملكة (مثل وزارة البلديات والإسكان، والهيئة العامة للعقار) لصياغة وتحديث لوائح الحوكمة وضوابط التطوير بما يتكامل مع أهداف التنمية الوطنية ورؤية 2030</w:t>
      </w:r>
      <w:r w:rsidRPr="005D08B1">
        <w:rPr>
          <w:rFonts w:ascii="Arial" w:hAnsi="Arial" w:cs="Arial"/>
          <w:sz w:val="24"/>
          <w:szCs w:val="24"/>
        </w:rPr>
        <w:t>.</w:t>
      </w:r>
    </w:p>
    <w:p w:rsidR="005D08B1" w:rsidRPr="00C073F6" w:rsidRDefault="005D08B1">
      <w:pPr>
        <w:bidi w:val="0"/>
        <w:rPr>
          <w:rFonts w:ascii="Arial" w:hAnsi="Arial" w:cs="Arial"/>
          <w:sz w:val="24"/>
          <w:szCs w:val="24"/>
          <w:rtl/>
        </w:rPr>
      </w:pPr>
      <w:r w:rsidRPr="00C073F6">
        <w:rPr>
          <w:rFonts w:ascii="Arial" w:hAnsi="Arial" w:cs="Arial"/>
          <w:sz w:val="24"/>
          <w:szCs w:val="24"/>
          <w:rtl/>
        </w:rPr>
        <w:br w:type="page"/>
      </w:r>
    </w:p>
    <w:p w:rsidR="00D22171" w:rsidRPr="005D08B1" w:rsidRDefault="005D08B1" w:rsidP="005D08B1">
      <w:pPr>
        <w:spacing w:line="360" w:lineRule="auto"/>
        <w:jc w:val="both"/>
        <w:rPr>
          <w:rFonts w:ascii="Arial" w:hAnsi="Arial" w:cs="Arial"/>
          <w:b/>
          <w:bCs/>
          <w:sz w:val="32"/>
          <w:szCs w:val="32"/>
          <w:u w:val="single"/>
          <w:rtl/>
        </w:rPr>
      </w:pPr>
      <w:r w:rsidRPr="005D08B1">
        <w:rPr>
          <w:rFonts w:ascii="Arial" w:hAnsi="Arial" w:cs="Arial"/>
          <w:b/>
          <w:bCs/>
          <w:sz w:val="32"/>
          <w:szCs w:val="32"/>
          <w:u w:val="single"/>
          <w:rtl/>
        </w:rPr>
        <w:lastRenderedPageBreak/>
        <w:t>أهداف الدراسة</w:t>
      </w:r>
    </w:p>
    <w:p w:rsidR="005D08B1" w:rsidRPr="005D08B1" w:rsidRDefault="005D08B1" w:rsidP="005D08B1">
      <w:pPr>
        <w:spacing w:line="360" w:lineRule="auto"/>
        <w:jc w:val="both"/>
        <w:rPr>
          <w:rFonts w:ascii="Arial" w:hAnsi="Arial" w:cs="Arial"/>
          <w:sz w:val="24"/>
          <w:szCs w:val="24"/>
        </w:rPr>
      </w:pPr>
      <w:r w:rsidRPr="005D08B1">
        <w:rPr>
          <w:rFonts w:ascii="Arial" w:hAnsi="Arial" w:cs="Arial"/>
          <w:sz w:val="24"/>
          <w:szCs w:val="24"/>
          <w:rtl/>
        </w:rPr>
        <w:t>تأسيساً على العرض المنهجي لمشكلة الدراسة وأبعادها الاستراتيجية، تهدف هذه الدراسة بشكل عام إلى</w:t>
      </w:r>
      <w:r w:rsidRPr="005D08B1">
        <w:rPr>
          <w:rFonts w:ascii="Arial" w:hAnsi="Arial" w:cs="Arial"/>
          <w:sz w:val="24"/>
          <w:szCs w:val="24"/>
        </w:rPr>
        <w:t>:</w:t>
      </w:r>
    </w:p>
    <w:p w:rsidR="005D08B1" w:rsidRPr="005D08B1" w:rsidRDefault="005D08B1" w:rsidP="005D08B1">
      <w:pPr>
        <w:spacing w:line="360" w:lineRule="auto"/>
        <w:jc w:val="both"/>
        <w:rPr>
          <w:rFonts w:ascii="Arial" w:hAnsi="Arial" w:cs="Arial"/>
          <w:sz w:val="24"/>
          <w:szCs w:val="24"/>
        </w:rPr>
      </w:pPr>
      <w:r w:rsidRPr="005D08B1">
        <w:rPr>
          <w:rFonts w:ascii="Arial" w:hAnsi="Arial" w:cs="Arial"/>
          <w:b/>
          <w:bCs/>
          <w:sz w:val="24"/>
          <w:szCs w:val="24"/>
          <w:rtl/>
        </w:rPr>
        <w:t>تحليل وقياس أثر حوكمة المشاريع بأبعادها المختلفة على تحقيق التميز المؤسسي في شركات التطوير العقاري الكبرى بالمملكة العربية السعودية، وتقديم نموذج عمل تطبيقي يساهم في رفع مستوى نضج أدائها التنافسي المستدام بما يتواكب مع تطلعات رؤية المملكة 2030</w:t>
      </w:r>
      <w:r w:rsidRPr="005D08B1">
        <w:rPr>
          <w:rFonts w:ascii="Arial" w:hAnsi="Arial" w:cs="Arial"/>
          <w:b/>
          <w:bCs/>
          <w:sz w:val="24"/>
          <w:szCs w:val="24"/>
        </w:rPr>
        <w:t>.</w:t>
      </w:r>
    </w:p>
    <w:p w:rsidR="005D08B1" w:rsidRPr="005D08B1" w:rsidRDefault="005D08B1" w:rsidP="005D08B1">
      <w:pPr>
        <w:spacing w:line="360" w:lineRule="auto"/>
        <w:jc w:val="both"/>
        <w:rPr>
          <w:rFonts w:ascii="Arial" w:hAnsi="Arial" w:cs="Arial"/>
          <w:sz w:val="24"/>
          <w:szCs w:val="24"/>
        </w:rPr>
      </w:pPr>
      <w:r w:rsidRPr="005D08B1">
        <w:rPr>
          <w:rFonts w:ascii="Arial" w:hAnsi="Arial" w:cs="Arial"/>
          <w:sz w:val="24"/>
          <w:szCs w:val="24"/>
          <w:rtl/>
        </w:rPr>
        <w:t>ولتحقيق هذا الهدف العام التكاملي، تم صياغة الأهداف الفرعية والمساعي البحثية التالية</w:t>
      </w:r>
      <w:r w:rsidRPr="005D08B1">
        <w:rPr>
          <w:rFonts w:ascii="Arial" w:hAnsi="Arial" w:cs="Arial"/>
          <w:sz w:val="24"/>
          <w:szCs w:val="24"/>
        </w:rPr>
        <w:t>:</w:t>
      </w:r>
    </w:p>
    <w:p w:rsidR="005D08B1" w:rsidRPr="000D6DA6" w:rsidRDefault="005D08B1" w:rsidP="000D6DA6">
      <w:pPr>
        <w:numPr>
          <w:ilvl w:val="0"/>
          <w:numId w:val="4"/>
        </w:numPr>
        <w:spacing w:line="360" w:lineRule="auto"/>
        <w:jc w:val="both"/>
        <w:rPr>
          <w:rFonts w:ascii="Arial" w:hAnsi="Arial" w:cs="Arial"/>
          <w:sz w:val="24"/>
          <w:szCs w:val="24"/>
        </w:rPr>
      </w:pPr>
      <w:r w:rsidRPr="000D6DA6">
        <w:rPr>
          <w:rFonts w:ascii="Arial" w:hAnsi="Arial" w:cs="Arial"/>
          <w:sz w:val="24"/>
          <w:szCs w:val="24"/>
          <w:rtl/>
        </w:rPr>
        <w:t>تشخيص وقياس مستوى تطبيق وممارسة أبعاد حوكمة المشاريع</w:t>
      </w:r>
      <w:r w:rsidR="000D6DA6">
        <w:rPr>
          <w:rFonts w:ascii="Arial" w:hAnsi="Arial" w:cs="Arial" w:hint="cs"/>
          <w:sz w:val="24"/>
          <w:szCs w:val="24"/>
          <w:rtl/>
        </w:rPr>
        <w:t xml:space="preserve"> (</w:t>
      </w:r>
      <w:r w:rsidRPr="000D6DA6">
        <w:rPr>
          <w:rFonts w:ascii="Arial" w:hAnsi="Arial" w:cs="Arial"/>
          <w:sz w:val="24"/>
          <w:szCs w:val="24"/>
          <w:rtl/>
        </w:rPr>
        <w:t>الشفافية والإفصاح، المساءلة والمسؤولية، إدارة المخاطر والرقابة، الدعم المؤسسي لمكاتب</w:t>
      </w:r>
      <w:r w:rsidRPr="000D6DA6">
        <w:rPr>
          <w:rFonts w:ascii="Arial" w:hAnsi="Arial" w:cs="Arial"/>
          <w:sz w:val="24"/>
          <w:szCs w:val="24"/>
        </w:rPr>
        <w:t xml:space="preserve">PMO </w:t>
      </w:r>
      <w:r w:rsidR="000D6DA6">
        <w:rPr>
          <w:rFonts w:ascii="Arial" w:hAnsi="Arial" w:cs="Arial" w:hint="cs"/>
          <w:sz w:val="24"/>
          <w:szCs w:val="24"/>
          <w:rtl/>
        </w:rPr>
        <w:t xml:space="preserve">) </w:t>
      </w:r>
      <w:r w:rsidRPr="000D6DA6">
        <w:rPr>
          <w:rFonts w:ascii="Arial" w:hAnsi="Arial" w:cs="Arial"/>
          <w:sz w:val="24"/>
          <w:szCs w:val="24"/>
          <w:rtl/>
        </w:rPr>
        <w:t>في شركات التطوير العقاري الكبرى بالمملكة من وجهة نظر الكوادر المهنية والقيادية</w:t>
      </w:r>
      <w:r w:rsidRPr="000D6DA6">
        <w:rPr>
          <w:rFonts w:ascii="Arial" w:hAnsi="Arial" w:cs="Arial"/>
          <w:sz w:val="24"/>
          <w:szCs w:val="24"/>
        </w:rPr>
        <w:t>.</w:t>
      </w:r>
    </w:p>
    <w:p w:rsidR="005D08B1" w:rsidRPr="000D6DA6" w:rsidRDefault="005D08B1" w:rsidP="000D6DA6">
      <w:pPr>
        <w:numPr>
          <w:ilvl w:val="0"/>
          <w:numId w:val="4"/>
        </w:numPr>
        <w:spacing w:line="360" w:lineRule="auto"/>
        <w:jc w:val="both"/>
        <w:rPr>
          <w:rFonts w:ascii="Arial" w:hAnsi="Arial" w:cs="Arial"/>
          <w:sz w:val="24"/>
          <w:szCs w:val="24"/>
        </w:rPr>
      </w:pPr>
      <w:r w:rsidRPr="000D6DA6">
        <w:rPr>
          <w:rFonts w:ascii="Arial" w:hAnsi="Arial" w:cs="Arial"/>
          <w:sz w:val="24"/>
          <w:szCs w:val="24"/>
          <w:rtl/>
        </w:rPr>
        <w:t>تقييم وتحليل مستوى التميز المؤسسي الفعلي المحقق لدى الشركات محل الدراسة بالاستناد التام إلى المعايير والمحاور السبعة المحدثة لنموذج التميز الأوروبي</w:t>
      </w:r>
      <w:r w:rsidR="000D6DA6" w:rsidRPr="000D6DA6">
        <w:rPr>
          <w:rFonts w:ascii="Arial" w:hAnsi="Arial" w:cs="Arial" w:hint="cs"/>
          <w:sz w:val="24"/>
          <w:szCs w:val="24"/>
          <w:rtl/>
        </w:rPr>
        <w:t xml:space="preserve"> (</w:t>
      </w:r>
      <w:r w:rsidR="000D6DA6" w:rsidRPr="000D6DA6">
        <w:rPr>
          <w:rFonts w:ascii="Arial" w:hAnsi="Arial" w:cs="Arial"/>
          <w:sz w:val="24"/>
          <w:szCs w:val="24"/>
        </w:rPr>
        <w:t>EFQM 2025</w:t>
      </w:r>
      <w:r w:rsidR="000D6DA6">
        <w:rPr>
          <w:rFonts w:ascii="Arial" w:hAnsi="Arial" w:cs="Arial" w:hint="cs"/>
          <w:sz w:val="24"/>
          <w:szCs w:val="24"/>
          <w:rtl/>
        </w:rPr>
        <w:t>).</w:t>
      </w:r>
    </w:p>
    <w:p w:rsidR="005D08B1" w:rsidRPr="005D08B1" w:rsidRDefault="005D08B1" w:rsidP="005D08B1">
      <w:pPr>
        <w:numPr>
          <w:ilvl w:val="0"/>
          <w:numId w:val="4"/>
        </w:numPr>
        <w:spacing w:line="360" w:lineRule="auto"/>
        <w:jc w:val="both"/>
        <w:rPr>
          <w:rFonts w:ascii="Arial" w:hAnsi="Arial" w:cs="Arial"/>
          <w:sz w:val="24"/>
          <w:szCs w:val="24"/>
        </w:rPr>
      </w:pPr>
      <w:r w:rsidRPr="005D08B1">
        <w:rPr>
          <w:rFonts w:ascii="Arial" w:hAnsi="Arial" w:cs="Arial"/>
          <w:sz w:val="24"/>
          <w:szCs w:val="24"/>
          <w:rtl/>
        </w:rPr>
        <w:t>قياس وتحليل طبيعة وحجم الأثر الإحصائي ذي الدلالة لحوكمة المشاريع (مجتمعة ومنفردة) على تحقيق التميز المؤسسي بمحاوره الثلاثة (التوجه، التنفيذ، النتائج) لتحديد أكثر أبعاد الحوكمة أهمية وتأثيراً</w:t>
      </w:r>
      <w:r w:rsidRPr="005D08B1">
        <w:rPr>
          <w:rFonts w:ascii="Arial" w:hAnsi="Arial" w:cs="Arial"/>
          <w:sz w:val="24"/>
          <w:szCs w:val="24"/>
        </w:rPr>
        <w:t>.</w:t>
      </w:r>
    </w:p>
    <w:p w:rsidR="005D08B1" w:rsidRPr="005D08B1" w:rsidRDefault="005D08B1" w:rsidP="005D08B1">
      <w:pPr>
        <w:numPr>
          <w:ilvl w:val="0"/>
          <w:numId w:val="4"/>
        </w:numPr>
        <w:spacing w:line="360" w:lineRule="auto"/>
        <w:jc w:val="both"/>
        <w:rPr>
          <w:rFonts w:ascii="Arial" w:hAnsi="Arial" w:cs="Arial"/>
          <w:sz w:val="24"/>
          <w:szCs w:val="24"/>
        </w:rPr>
      </w:pPr>
      <w:r w:rsidRPr="005D08B1">
        <w:rPr>
          <w:rFonts w:ascii="Arial" w:hAnsi="Arial" w:cs="Arial"/>
          <w:sz w:val="24"/>
          <w:szCs w:val="24"/>
          <w:rtl/>
        </w:rPr>
        <w:t>الكشف عن طبيعة وحجم الفروق ذات الدلالة الإحصائية في تصورات المبحوثين حول مستويات تطبيق الحوكمة والتميز والتي قد تعزى لخصائص تنظيمية وهيكلية للشركات (مثل هيكل الملكية ونوع الشركة، أو حجم محفظتها العقارية)</w:t>
      </w:r>
      <w:r w:rsidRPr="005D08B1">
        <w:rPr>
          <w:rFonts w:ascii="Arial" w:hAnsi="Arial" w:cs="Arial"/>
          <w:sz w:val="24"/>
          <w:szCs w:val="24"/>
        </w:rPr>
        <w:t>.</w:t>
      </w:r>
    </w:p>
    <w:p w:rsidR="005D08B1" w:rsidRPr="005D08B1" w:rsidRDefault="005D08B1" w:rsidP="005D08B1">
      <w:pPr>
        <w:numPr>
          <w:ilvl w:val="0"/>
          <w:numId w:val="4"/>
        </w:numPr>
        <w:spacing w:line="360" w:lineRule="auto"/>
        <w:jc w:val="both"/>
        <w:rPr>
          <w:rFonts w:ascii="Arial" w:hAnsi="Arial" w:cs="Arial"/>
          <w:sz w:val="24"/>
          <w:szCs w:val="24"/>
        </w:rPr>
      </w:pPr>
      <w:r w:rsidRPr="005D08B1">
        <w:rPr>
          <w:rFonts w:ascii="Arial" w:hAnsi="Arial" w:cs="Arial"/>
          <w:sz w:val="24"/>
          <w:szCs w:val="24"/>
          <w:rtl/>
        </w:rPr>
        <w:t>صياغة مجموعة من التوصيات العملية والمقترحات التنظيمية الموجهة لصناع القرار بالشركات العقارية لبناء ودمج آليات الحوكمة الرقمية والرقابة الاستباقية في صلب العمليات التشغيلية لبلوغ تميز مستدام</w:t>
      </w:r>
      <w:r w:rsidRPr="005D08B1">
        <w:rPr>
          <w:rFonts w:ascii="Arial" w:hAnsi="Arial" w:cs="Arial"/>
          <w:sz w:val="24"/>
          <w:szCs w:val="24"/>
        </w:rPr>
        <w:t>.</w:t>
      </w:r>
    </w:p>
    <w:p w:rsidR="005D08B1" w:rsidRPr="005D08B1" w:rsidRDefault="005D08B1">
      <w:pPr>
        <w:bidi w:val="0"/>
        <w:rPr>
          <w:rFonts w:ascii="Arial" w:hAnsi="Arial" w:cs="Arial"/>
          <w:sz w:val="24"/>
          <w:szCs w:val="24"/>
          <w:rtl/>
        </w:rPr>
      </w:pPr>
      <w:r w:rsidRPr="005D08B1">
        <w:rPr>
          <w:rFonts w:ascii="Arial" w:hAnsi="Arial" w:cs="Arial"/>
          <w:sz w:val="24"/>
          <w:szCs w:val="24"/>
          <w:rtl/>
        </w:rPr>
        <w:br w:type="page"/>
      </w:r>
    </w:p>
    <w:p w:rsidR="00D22171" w:rsidRPr="005D08B1" w:rsidRDefault="00D22171" w:rsidP="005D08B1">
      <w:pPr>
        <w:spacing w:line="360" w:lineRule="auto"/>
        <w:jc w:val="both"/>
        <w:rPr>
          <w:rFonts w:ascii="Arial" w:hAnsi="Arial" w:cs="Arial"/>
          <w:b/>
          <w:bCs/>
          <w:sz w:val="32"/>
          <w:szCs w:val="32"/>
          <w:u w:val="single"/>
          <w:rtl/>
        </w:rPr>
      </w:pPr>
      <w:r w:rsidRPr="005D08B1">
        <w:rPr>
          <w:rFonts w:ascii="Arial" w:hAnsi="Arial" w:cs="Arial"/>
          <w:b/>
          <w:bCs/>
          <w:sz w:val="32"/>
          <w:szCs w:val="32"/>
          <w:u w:val="single"/>
          <w:rtl/>
        </w:rPr>
        <w:lastRenderedPageBreak/>
        <w:t xml:space="preserve">تساؤلات الدراسة </w:t>
      </w:r>
    </w:p>
    <w:p w:rsidR="005D08B1" w:rsidRPr="005D08B1" w:rsidRDefault="005D08B1" w:rsidP="005D08B1">
      <w:pPr>
        <w:spacing w:line="360" w:lineRule="auto"/>
        <w:jc w:val="both"/>
        <w:rPr>
          <w:rFonts w:ascii="Arial" w:hAnsi="Arial" w:cs="Arial"/>
          <w:sz w:val="24"/>
          <w:szCs w:val="24"/>
        </w:rPr>
      </w:pPr>
      <w:r w:rsidRPr="005D08B1">
        <w:rPr>
          <w:rFonts w:ascii="Arial" w:hAnsi="Arial" w:cs="Arial"/>
          <w:sz w:val="24"/>
          <w:szCs w:val="24"/>
          <w:rtl/>
        </w:rPr>
        <w:t>تسعى الدراسة الحالية للوصول إلى إجابات علمية وإحصائية دقيقة وحاسمة عن التساؤل الرئيسي والتساؤلات الفرعية التالية</w:t>
      </w:r>
      <w:r w:rsidRPr="005D08B1">
        <w:rPr>
          <w:rFonts w:ascii="Arial" w:hAnsi="Arial" w:cs="Arial"/>
          <w:sz w:val="24"/>
          <w:szCs w:val="24"/>
        </w:rPr>
        <w:t>:</w:t>
      </w:r>
    </w:p>
    <w:p w:rsidR="005D08B1" w:rsidRPr="005D08B1" w:rsidRDefault="005D08B1" w:rsidP="005D08B1">
      <w:pPr>
        <w:numPr>
          <w:ilvl w:val="0"/>
          <w:numId w:val="5"/>
        </w:numPr>
        <w:spacing w:line="360" w:lineRule="auto"/>
        <w:jc w:val="both"/>
        <w:rPr>
          <w:rFonts w:ascii="Arial" w:hAnsi="Arial" w:cs="Arial"/>
          <w:sz w:val="24"/>
          <w:szCs w:val="24"/>
        </w:rPr>
      </w:pPr>
      <w:r w:rsidRPr="005D08B1">
        <w:rPr>
          <w:rFonts w:ascii="Arial" w:hAnsi="Arial" w:cs="Arial"/>
          <w:sz w:val="24"/>
          <w:szCs w:val="24"/>
          <w:rtl/>
        </w:rPr>
        <w:t>ما واقع ومستوى تطبيق أبعاد حوكمة المشاريع</w:t>
      </w:r>
      <w:r w:rsidRPr="005D08B1">
        <w:rPr>
          <w:rFonts w:ascii="Arial" w:hAnsi="Arial" w:cs="Arial"/>
          <w:sz w:val="24"/>
          <w:szCs w:val="24"/>
        </w:rPr>
        <w:t xml:space="preserve"> (</w:t>
      </w:r>
      <w:r w:rsidRPr="005D08B1">
        <w:rPr>
          <w:rFonts w:ascii="Arial" w:hAnsi="Arial" w:cs="Arial"/>
          <w:sz w:val="24"/>
          <w:szCs w:val="24"/>
          <w:rtl/>
        </w:rPr>
        <w:t>الشفافية والإفصاح، المساءلة والمسؤولية، إدارة المخاطر والرقابة، الدعم المؤسسي لمكاتب</w:t>
      </w:r>
      <w:r w:rsidRPr="005D08B1">
        <w:rPr>
          <w:rFonts w:ascii="Arial" w:hAnsi="Arial" w:cs="Arial"/>
          <w:sz w:val="24"/>
          <w:szCs w:val="24"/>
        </w:rPr>
        <w:t xml:space="preserve"> PMO) </w:t>
      </w:r>
      <w:r w:rsidRPr="005D08B1">
        <w:rPr>
          <w:rFonts w:ascii="Arial" w:hAnsi="Arial" w:cs="Arial"/>
          <w:sz w:val="24"/>
          <w:szCs w:val="24"/>
          <w:rtl/>
        </w:rPr>
        <w:t>في شركات التطوير العقاري الكبرى بالمملكة العربية السعودية من وجهة نظر الكوادر العاملة؟</w:t>
      </w:r>
    </w:p>
    <w:p w:rsidR="005D08B1" w:rsidRPr="005D08B1" w:rsidRDefault="005D08B1" w:rsidP="00D50C68">
      <w:pPr>
        <w:numPr>
          <w:ilvl w:val="0"/>
          <w:numId w:val="5"/>
        </w:numPr>
        <w:spacing w:line="360" w:lineRule="auto"/>
        <w:jc w:val="both"/>
        <w:rPr>
          <w:rFonts w:ascii="Arial" w:hAnsi="Arial" w:cs="Arial"/>
          <w:sz w:val="24"/>
          <w:szCs w:val="24"/>
        </w:rPr>
      </w:pPr>
      <w:r w:rsidRPr="005D08B1">
        <w:rPr>
          <w:rFonts w:ascii="Arial" w:hAnsi="Arial" w:cs="Arial"/>
          <w:sz w:val="24"/>
          <w:szCs w:val="24"/>
          <w:rtl/>
        </w:rPr>
        <w:t>ما مستوى التميز المؤسسي الفعلي المحقق في شركات التطوير العقاري محل الدراسة بناءً على المعايير السبعة والمحاور الثلاثة لنموذج</w:t>
      </w:r>
      <w:r w:rsidR="00C02EF9">
        <w:rPr>
          <w:rFonts w:ascii="Arial" w:hAnsi="Arial" w:cs="Arial" w:hint="cs"/>
          <w:sz w:val="24"/>
          <w:szCs w:val="24"/>
          <w:rtl/>
        </w:rPr>
        <w:t xml:space="preserve"> (</w:t>
      </w:r>
      <w:r w:rsidR="00C02EF9">
        <w:rPr>
          <w:rFonts w:ascii="Arial" w:hAnsi="Arial" w:cs="Arial"/>
          <w:sz w:val="24"/>
          <w:szCs w:val="24"/>
        </w:rPr>
        <w:t>EFQM 2025</w:t>
      </w:r>
      <w:r w:rsidR="00C02EF9">
        <w:rPr>
          <w:rFonts w:ascii="Arial" w:hAnsi="Arial" w:cs="Arial" w:hint="cs"/>
          <w:sz w:val="24"/>
          <w:szCs w:val="24"/>
          <w:rtl/>
        </w:rPr>
        <w:t>)</w:t>
      </w:r>
      <w:r w:rsidR="00D50C68">
        <w:rPr>
          <w:rFonts w:ascii="Arial" w:hAnsi="Arial" w:cs="Arial" w:hint="cs"/>
          <w:sz w:val="24"/>
          <w:szCs w:val="24"/>
          <w:rtl/>
        </w:rPr>
        <w:t>.</w:t>
      </w:r>
    </w:p>
    <w:p w:rsidR="005D08B1" w:rsidRPr="005D08B1" w:rsidRDefault="005D08B1" w:rsidP="005D08B1">
      <w:pPr>
        <w:numPr>
          <w:ilvl w:val="0"/>
          <w:numId w:val="5"/>
        </w:numPr>
        <w:spacing w:line="360" w:lineRule="auto"/>
        <w:jc w:val="both"/>
        <w:rPr>
          <w:rFonts w:ascii="Arial" w:hAnsi="Arial" w:cs="Arial"/>
          <w:sz w:val="24"/>
          <w:szCs w:val="24"/>
        </w:rPr>
      </w:pPr>
      <w:r w:rsidRPr="005D08B1">
        <w:rPr>
          <w:rFonts w:ascii="Arial" w:hAnsi="Arial" w:cs="Arial"/>
          <w:sz w:val="24"/>
          <w:szCs w:val="24"/>
          <w:rtl/>
        </w:rPr>
        <w:t>هل يؤثر تفعيل أبعاد وممارسات حوكمة المشاريع بشكل جوهري وملموس ذي دلالة إحصائية في تحقيق مستويات التميز المؤسسي بأبعاده الفرعية (التوجه، التنفيذ، النتائج) لدى الشركات المستهدفة؟</w:t>
      </w:r>
    </w:p>
    <w:p w:rsidR="005D08B1" w:rsidRPr="005D08B1" w:rsidRDefault="005D08B1" w:rsidP="005D08B1">
      <w:pPr>
        <w:numPr>
          <w:ilvl w:val="0"/>
          <w:numId w:val="5"/>
        </w:numPr>
        <w:spacing w:line="360" w:lineRule="auto"/>
        <w:jc w:val="both"/>
        <w:rPr>
          <w:rFonts w:ascii="Arial" w:hAnsi="Arial" w:cs="Arial"/>
          <w:sz w:val="24"/>
          <w:szCs w:val="24"/>
        </w:rPr>
      </w:pPr>
      <w:r w:rsidRPr="005D08B1">
        <w:rPr>
          <w:rFonts w:ascii="Arial" w:hAnsi="Arial" w:cs="Arial"/>
          <w:sz w:val="24"/>
          <w:szCs w:val="24"/>
          <w:rtl/>
        </w:rPr>
        <w:t>هل توجد فروق ذات دلالة إحصائية في آراء وتصورات المبحوثين حول مستويات تطبيق حوكمة المشاريع والتميز المؤسسي تعزى للخصائص الديموغرافية والتنظيمية (مثل هيكل ملكية الشركة، أو حجم محفظتها الاستثمارية، أو الخبرة المهنية للموظفين)؟</w:t>
      </w:r>
    </w:p>
    <w:p w:rsidR="005D08B1" w:rsidRPr="005D08B1" w:rsidRDefault="005D08B1">
      <w:pPr>
        <w:bidi w:val="0"/>
        <w:rPr>
          <w:rFonts w:ascii="Arial" w:hAnsi="Arial" w:cs="Arial"/>
          <w:sz w:val="24"/>
          <w:szCs w:val="24"/>
          <w:rtl/>
        </w:rPr>
      </w:pPr>
      <w:r w:rsidRPr="005D08B1">
        <w:rPr>
          <w:rFonts w:ascii="Arial" w:hAnsi="Arial" w:cs="Arial"/>
          <w:sz w:val="24"/>
          <w:szCs w:val="24"/>
          <w:rtl/>
        </w:rPr>
        <w:br w:type="page"/>
      </w:r>
    </w:p>
    <w:p w:rsidR="00D52480" w:rsidRPr="005D08B1" w:rsidRDefault="00D52480" w:rsidP="005D08B1">
      <w:pPr>
        <w:spacing w:line="360" w:lineRule="auto"/>
        <w:jc w:val="both"/>
        <w:rPr>
          <w:rFonts w:ascii="Arial" w:hAnsi="Arial" w:cs="Arial"/>
          <w:b/>
          <w:bCs/>
          <w:sz w:val="32"/>
          <w:szCs w:val="32"/>
          <w:u w:val="single"/>
          <w:rtl/>
        </w:rPr>
      </w:pPr>
      <w:r w:rsidRPr="005D08B1">
        <w:rPr>
          <w:rFonts w:ascii="Arial" w:hAnsi="Arial" w:cs="Arial" w:hint="cs"/>
          <w:b/>
          <w:bCs/>
          <w:sz w:val="32"/>
          <w:szCs w:val="32"/>
          <w:u w:val="single"/>
          <w:rtl/>
        </w:rPr>
        <w:lastRenderedPageBreak/>
        <w:t>فروض الدراسة</w:t>
      </w:r>
    </w:p>
    <w:p w:rsidR="005D08B1" w:rsidRPr="00E82C5C" w:rsidRDefault="005D08B1" w:rsidP="005D08B1">
      <w:pPr>
        <w:spacing w:line="360" w:lineRule="auto"/>
        <w:jc w:val="both"/>
        <w:rPr>
          <w:rFonts w:ascii="Arial" w:hAnsi="Arial" w:cs="Arial"/>
          <w:sz w:val="24"/>
          <w:szCs w:val="24"/>
        </w:rPr>
      </w:pPr>
      <w:r w:rsidRPr="00E82C5C">
        <w:rPr>
          <w:rFonts w:ascii="Arial" w:hAnsi="Arial" w:cs="Arial"/>
          <w:sz w:val="24"/>
          <w:szCs w:val="24"/>
          <w:rtl/>
        </w:rPr>
        <w:t>لترجمة تساؤلات الدراسة إلى فرضيات علمية قابلة للاختبار الإحصائي والميداني بالاعتماد على أدوات التحليل الاستدلالي، تم صياغة الفروض التالية</w:t>
      </w:r>
      <w:r w:rsidRPr="00E82C5C">
        <w:rPr>
          <w:rFonts w:ascii="Arial" w:hAnsi="Arial" w:cs="Arial"/>
          <w:sz w:val="24"/>
          <w:szCs w:val="24"/>
        </w:rPr>
        <w:t>:</w:t>
      </w:r>
    </w:p>
    <w:p w:rsidR="005D08B1" w:rsidRPr="00E82C5C" w:rsidRDefault="00E82C5C" w:rsidP="00625B32">
      <w:pPr>
        <w:spacing w:line="360" w:lineRule="auto"/>
        <w:jc w:val="both"/>
        <w:rPr>
          <w:rFonts w:ascii="Arial" w:hAnsi="Arial" w:cs="Arial"/>
          <w:sz w:val="24"/>
          <w:szCs w:val="24"/>
        </w:rPr>
      </w:pPr>
      <w:r>
        <w:rPr>
          <w:rFonts w:ascii="Arial" w:hAnsi="Arial" w:cs="Arial"/>
          <w:b/>
          <w:bCs/>
          <w:sz w:val="24"/>
          <w:szCs w:val="24"/>
          <w:rtl/>
        </w:rPr>
        <w:t>الفرضية الرئيسي</w:t>
      </w:r>
      <w:r>
        <w:rPr>
          <w:rFonts w:ascii="Arial" w:hAnsi="Arial" w:cs="Arial" w:hint="cs"/>
          <w:b/>
          <w:bCs/>
          <w:sz w:val="24"/>
          <w:szCs w:val="24"/>
          <w:rtl/>
        </w:rPr>
        <w:t xml:space="preserve">ة: </w:t>
      </w:r>
      <w:r>
        <w:rPr>
          <w:rFonts w:ascii="Arial" w:hAnsi="Arial" w:cs="Arial"/>
          <w:sz w:val="24"/>
          <w:szCs w:val="24"/>
          <w:rtl/>
        </w:rPr>
        <w:t>يوجد أثر إيجاب</w:t>
      </w:r>
      <w:r>
        <w:rPr>
          <w:rFonts w:ascii="Arial" w:hAnsi="Arial" w:cs="Arial" w:hint="cs"/>
          <w:sz w:val="24"/>
          <w:szCs w:val="24"/>
          <w:rtl/>
        </w:rPr>
        <w:t xml:space="preserve">ي </w:t>
      </w:r>
      <w:r w:rsidR="005D08B1" w:rsidRPr="00E82C5C">
        <w:rPr>
          <w:rFonts w:ascii="Arial" w:hAnsi="Arial" w:cs="Arial"/>
          <w:sz w:val="24"/>
          <w:szCs w:val="24"/>
          <w:rtl/>
        </w:rPr>
        <w:t>لممارسات حوكمة المشاريع بأبعادها الأربعة مجتمعة (الشفافية والإفصاح، المساءلة والمسؤولية، إدارة المخاطر والرقابة، الدعم المؤسسي لمكاتب</w:t>
      </w:r>
      <w:r w:rsidR="005D08B1" w:rsidRPr="00E82C5C">
        <w:rPr>
          <w:rFonts w:ascii="Arial" w:hAnsi="Arial" w:cs="Arial"/>
          <w:sz w:val="24"/>
          <w:szCs w:val="24"/>
        </w:rPr>
        <w:t xml:space="preserve">PMO </w:t>
      </w:r>
      <w:r w:rsidR="00D50C68">
        <w:rPr>
          <w:rFonts w:ascii="Arial" w:hAnsi="Arial" w:cs="Arial" w:hint="cs"/>
          <w:sz w:val="24"/>
          <w:szCs w:val="24"/>
          <w:rtl/>
        </w:rPr>
        <w:t xml:space="preserve">) </w:t>
      </w:r>
      <w:r w:rsidR="005D08B1" w:rsidRPr="00E82C5C">
        <w:rPr>
          <w:rFonts w:ascii="Arial" w:hAnsi="Arial" w:cs="Arial"/>
          <w:sz w:val="24"/>
          <w:szCs w:val="24"/>
          <w:rtl/>
        </w:rPr>
        <w:t>على تحقيق التميز المؤسسي الإجمالي في شركات التطوير العقاري الكبرى بالمملكة العربية السعودية</w:t>
      </w:r>
      <w:r w:rsidR="005D08B1" w:rsidRPr="00E82C5C">
        <w:rPr>
          <w:rFonts w:ascii="Arial" w:hAnsi="Arial" w:cs="Arial"/>
          <w:sz w:val="24"/>
          <w:szCs w:val="24"/>
        </w:rPr>
        <w:t>.</w:t>
      </w:r>
    </w:p>
    <w:p w:rsidR="005D08B1" w:rsidRPr="00E82C5C" w:rsidRDefault="005D08B1" w:rsidP="005D08B1">
      <w:pPr>
        <w:spacing w:line="360" w:lineRule="auto"/>
        <w:jc w:val="both"/>
        <w:rPr>
          <w:rFonts w:ascii="Arial" w:hAnsi="Arial" w:cs="Arial"/>
          <w:sz w:val="24"/>
          <w:szCs w:val="24"/>
        </w:rPr>
      </w:pPr>
      <w:r w:rsidRPr="00E82C5C">
        <w:rPr>
          <w:rFonts w:ascii="Arial" w:hAnsi="Arial" w:cs="Arial"/>
          <w:sz w:val="24"/>
          <w:szCs w:val="24"/>
          <w:rtl/>
        </w:rPr>
        <w:t>وتنفرع عن هذه الفرضية الرئيسية الفروض الفرعية التالية لاختبار الأثر المستقل لكل بُعد</w:t>
      </w:r>
      <w:r w:rsidRPr="00E82C5C">
        <w:rPr>
          <w:rFonts w:ascii="Arial" w:hAnsi="Arial" w:cs="Arial"/>
          <w:sz w:val="24"/>
          <w:szCs w:val="24"/>
        </w:rPr>
        <w:t>:</w:t>
      </w:r>
    </w:p>
    <w:p w:rsidR="005D08B1" w:rsidRPr="00D50C68" w:rsidRDefault="005D08B1" w:rsidP="00D50C68">
      <w:pPr>
        <w:numPr>
          <w:ilvl w:val="1"/>
          <w:numId w:val="6"/>
        </w:numPr>
        <w:spacing w:line="360" w:lineRule="auto"/>
        <w:jc w:val="both"/>
        <w:rPr>
          <w:rFonts w:ascii="Arial" w:hAnsi="Arial" w:cs="Arial"/>
          <w:sz w:val="24"/>
          <w:szCs w:val="24"/>
        </w:rPr>
      </w:pPr>
      <w:r w:rsidRPr="00625B32">
        <w:rPr>
          <w:rFonts w:ascii="Arial" w:hAnsi="Arial" w:cs="Arial"/>
          <w:b/>
          <w:bCs/>
          <w:sz w:val="24"/>
          <w:szCs w:val="24"/>
          <w:rtl/>
        </w:rPr>
        <w:t>الفرضية الفرعية الأولى</w:t>
      </w:r>
      <w:r w:rsidR="00D50C68" w:rsidRPr="00625B32">
        <w:rPr>
          <w:rFonts w:ascii="Arial" w:hAnsi="Arial" w:cs="Arial" w:hint="cs"/>
          <w:b/>
          <w:bCs/>
          <w:sz w:val="24"/>
          <w:szCs w:val="24"/>
          <w:rtl/>
        </w:rPr>
        <w:t xml:space="preserve"> (</w:t>
      </w:r>
      <w:r w:rsidRPr="00625B32">
        <w:rPr>
          <w:rFonts w:ascii="Arial" w:hAnsi="Arial" w:cs="Arial"/>
          <w:b/>
          <w:bCs/>
          <w:sz w:val="24"/>
          <w:szCs w:val="24"/>
        </w:rPr>
        <w:t>H</w:t>
      </w:r>
      <w:r w:rsidRPr="00625B32">
        <w:rPr>
          <w:rFonts w:ascii="Arial" w:hAnsi="Arial" w:cs="Arial"/>
          <w:b/>
          <w:bCs/>
          <w:sz w:val="24"/>
          <w:szCs w:val="24"/>
          <w:vertAlign w:val="subscript"/>
        </w:rPr>
        <w:t>1a</w:t>
      </w:r>
      <w:r w:rsidR="00D50C68" w:rsidRPr="00625B32">
        <w:rPr>
          <w:rFonts w:ascii="Arial" w:hAnsi="Arial" w:cs="Arial" w:hint="cs"/>
          <w:b/>
          <w:bCs/>
          <w:sz w:val="24"/>
          <w:szCs w:val="24"/>
          <w:rtl/>
        </w:rPr>
        <w:t>):</w:t>
      </w:r>
      <w:r w:rsidR="00D50C68" w:rsidRPr="00D50C68">
        <w:rPr>
          <w:rFonts w:ascii="Arial" w:hAnsi="Arial" w:cs="Arial" w:hint="cs"/>
          <w:sz w:val="24"/>
          <w:szCs w:val="24"/>
          <w:rtl/>
        </w:rPr>
        <w:t xml:space="preserve"> </w:t>
      </w:r>
      <w:r w:rsidRPr="00D50C68">
        <w:rPr>
          <w:rFonts w:ascii="Arial" w:hAnsi="Arial" w:cs="Arial"/>
          <w:sz w:val="24"/>
          <w:szCs w:val="24"/>
          <w:rtl/>
        </w:rPr>
        <w:t>يوجد أثر إيجابي ذو دلالة إحصائية لتفعيل معايير الشفافية ونظم الإفصاح الدورية في المشاريع العقارية على صياغة التوجه الاستراتيجي المتميز للشركات وتلبية توقعات أصحاب المصلحة</w:t>
      </w:r>
      <w:r w:rsidRPr="00D50C68">
        <w:rPr>
          <w:rFonts w:ascii="Arial" w:hAnsi="Arial" w:cs="Arial"/>
          <w:sz w:val="24"/>
          <w:szCs w:val="24"/>
        </w:rPr>
        <w:t>.</w:t>
      </w:r>
    </w:p>
    <w:p w:rsidR="005D08B1" w:rsidRPr="00E82C5C" w:rsidRDefault="005D08B1" w:rsidP="00D50C68">
      <w:pPr>
        <w:numPr>
          <w:ilvl w:val="1"/>
          <w:numId w:val="6"/>
        </w:numPr>
        <w:spacing w:line="360" w:lineRule="auto"/>
        <w:jc w:val="both"/>
        <w:rPr>
          <w:rFonts w:ascii="Arial" w:hAnsi="Arial" w:cs="Arial"/>
          <w:sz w:val="24"/>
          <w:szCs w:val="24"/>
        </w:rPr>
      </w:pPr>
      <w:r w:rsidRPr="00625B32">
        <w:rPr>
          <w:rFonts w:ascii="Arial" w:hAnsi="Arial" w:cs="Arial"/>
          <w:b/>
          <w:bCs/>
          <w:sz w:val="24"/>
          <w:szCs w:val="24"/>
          <w:rtl/>
        </w:rPr>
        <w:t>الفرضية الفرعية الثانية</w:t>
      </w:r>
      <w:r w:rsidRPr="00625B32">
        <w:rPr>
          <w:rFonts w:ascii="Arial" w:hAnsi="Arial" w:cs="Arial"/>
          <w:b/>
          <w:bCs/>
          <w:sz w:val="24"/>
          <w:szCs w:val="24"/>
        </w:rPr>
        <w:t xml:space="preserve"> </w:t>
      </w:r>
      <w:r w:rsidR="00D50C68" w:rsidRPr="00625B32">
        <w:rPr>
          <w:rFonts w:ascii="Arial" w:hAnsi="Arial" w:cs="Arial" w:hint="cs"/>
          <w:b/>
          <w:bCs/>
          <w:sz w:val="24"/>
          <w:szCs w:val="24"/>
          <w:rtl/>
        </w:rPr>
        <w:t>(</w:t>
      </w:r>
      <w:r w:rsidR="00D50C68" w:rsidRPr="00625B32">
        <w:rPr>
          <w:rFonts w:ascii="Arial" w:hAnsi="Arial" w:cs="Arial"/>
          <w:b/>
          <w:bCs/>
          <w:sz w:val="24"/>
          <w:szCs w:val="24"/>
        </w:rPr>
        <w:t>H</w:t>
      </w:r>
      <w:r w:rsidR="00D50C68" w:rsidRPr="00625B32">
        <w:rPr>
          <w:rFonts w:ascii="Arial" w:hAnsi="Arial" w:cs="Arial"/>
          <w:b/>
          <w:bCs/>
          <w:sz w:val="24"/>
          <w:szCs w:val="24"/>
          <w:vertAlign w:val="subscript"/>
        </w:rPr>
        <w:t>1b</w:t>
      </w:r>
      <w:r w:rsidR="00D50C68" w:rsidRPr="00625B32">
        <w:rPr>
          <w:rFonts w:ascii="Arial" w:hAnsi="Arial" w:cs="Arial" w:hint="cs"/>
          <w:b/>
          <w:bCs/>
          <w:sz w:val="24"/>
          <w:szCs w:val="24"/>
          <w:rtl/>
        </w:rPr>
        <w:t>):</w:t>
      </w:r>
      <w:r w:rsidR="00D50C68">
        <w:rPr>
          <w:rFonts w:ascii="Arial" w:hAnsi="Arial" w:cs="Arial" w:hint="cs"/>
          <w:sz w:val="24"/>
          <w:szCs w:val="24"/>
          <w:rtl/>
        </w:rPr>
        <w:t xml:space="preserve"> </w:t>
      </w:r>
      <w:r w:rsidRPr="00E82C5C">
        <w:rPr>
          <w:rFonts w:ascii="Arial" w:hAnsi="Arial" w:cs="Arial"/>
          <w:sz w:val="24"/>
          <w:szCs w:val="24"/>
          <w:rtl/>
        </w:rPr>
        <w:t>يؤدي وضوح نظم وضوابط المساءلة وتحديد المسؤوليات في إدارة المشاريع إلى رفع كفاءة تنفيذ العمليات التشغيلية وقيادة التحول المؤسسي المستدام بالمنظمة</w:t>
      </w:r>
      <w:r w:rsidRPr="00E82C5C">
        <w:rPr>
          <w:rFonts w:ascii="Arial" w:hAnsi="Arial" w:cs="Arial"/>
          <w:sz w:val="24"/>
          <w:szCs w:val="24"/>
        </w:rPr>
        <w:t>.</w:t>
      </w:r>
    </w:p>
    <w:p w:rsidR="005D08B1" w:rsidRPr="00E82C5C" w:rsidRDefault="005D08B1" w:rsidP="00D50C68">
      <w:pPr>
        <w:numPr>
          <w:ilvl w:val="1"/>
          <w:numId w:val="6"/>
        </w:numPr>
        <w:spacing w:line="360" w:lineRule="auto"/>
        <w:jc w:val="both"/>
        <w:rPr>
          <w:rFonts w:ascii="Arial" w:hAnsi="Arial" w:cs="Arial"/>
          <w:sz w:val="24"/>
          <w:szCs w:val="24"/>
        </w:rPr>
      </w:pPr>
      <w:r w:rsidRPr="00625B32">
        <w:rPr>
          <w:rFonts w:ascii="Arial" w:hAnsi="Arial" w:cs="Arial"/>
          <w:b/>
          <w:bCs/>
          <w:sz w:val="24"/>
          <w:szCs w:val="24"/>
          <w:rtl/>
        </w:rPr>
        <w:t>الفرضية الفرعية الثالثة</w:t>
      </w:r>
      <w:r w:rsidRPr="00625B32">
        <w:rPr>
          <w:rFonts w:ascii="Arial" w:hAnsi="Arial" w:cs="Arial"/>
          <w:b/>
          <w:bCs/>
          <w:sz w:val="24"/>
          <w:szCs w:val="24"/>
        </w:rPr>
        <w:t xml:space="preserve"> </w:t>
      </w:r>
      <w:r w:rsidR="00D50C68" w:rsidRPr="00625B32">
        <w:rPr>
          <w:rFonts w:ascii="Arial" w:hAnsi="Arial" w:cs="Arial" w:hint="cs"/>
          <w:b/>
          <w:bCs/>
          <w:sz w:val="24"/>
          <w:szCs w:val="24"/>
          <w:rtl/>
        </w:rPr>
        <w:t>(</w:t>
      </w:r>
      <w:r w:rsidR="00D50C68" w:rsidRPr="00625B32">
        <w:rPr>
          <w:rFonts w:ascii="Arial" w:hAnsi="Arial" w:cs="Arial"/>
          <w:b/>
          <w:bCs/>
          <w:sz w:val="24"/>
          <w:szCs w:val="24"/>
        </w:rPr>
        <w:t>H</w:t>
      </w:r>
      <w:r w:rsidR="00D50C68" w:rsidRPr="00625B32">
        <w:rPr>
          <w:rFonts w:ascii="Arial" w:hAnsi="Arial" w:cs="Arial"/>
          <w:b/>
          <w:bCs/>
          <w:sz w:val="24"/>
          <w:szCs w:val="24"/>
          <w:vertAlign w:val="subscript"/>
        </w:rPr>
        <w:t>1c</w:t>
      </w:r>
      <w:r w:rsidR="00D50C68" w:rsidRPr="00625B32">
        <w:rPr>
          <w:rFonts w:ascii="Arial" w:hAnsi="Arial" w:cs="Arial" w:hint="cs"/>
          <w:b/>
          <w:bCs/>
          <w:sz w:val="24"/>
          <w:szCs w:val="24"/>
          <w:rtl/>
        </w:rPr>
        <w:t>):</w:t>
      </w:r>
      <w:r w:rsidR="00D50C68">
        <w:rPr>
          <w:rFonts w:ascii="Arial" w:hAnsi="Arial" w:cs="Arial"/>
          <w:sz w:val="24"/>
          <w:szCs w:val="24"/>
        </w:rPr>
        <w:t xml:space="preserve"> </w:t>
      </w:r>
      <w:r w:rsidRPr="00E82C5C">
        <w:rPr>
          <w:rFonts w:ascii="Arial" w:hAnsi="Arial" w:cs="Arial"/>
          <w:sz w:val="24"/>
          <w:szCs w:val="24"/>
          <w:rtl/>
        </w:rPr>
        <w:t>يساهم تفعيل ممارسات إدارة المخاطر والرقابة الاستباقية بالمشاريع إيجاباً في حماية أصول الشركات واستدامة النتائج المالية والتشغيلية المحققة</w:t>
      </w:r>
      <w:r w:rsidRPr="00E82C5C">
        <w:rPr>
          <w:rFonts w:ascii="Arial" w:hAnsi="Arial" w:cs="Arial"/>
          <w:sz w:val="24"/>
          <w:szCs w:val="24"/>
        </w:rPr>
        <w:t>.</w:t>
      </w:r>
    </w:p>
    <w:p w:rsidR="005D08B1" w:rsidRPr="00E82C5C" w:rsidRDefault="005D08B1" w:rsidP="00D50C68">
      <w:pPr>
        <w:numPr>
          <w:ilvl w:val="1"/>
          <w:numId w:val="6"/>
        </w:numPr>
        <w:spacing w:line="360" w:lineRule="auto"/>
        <w:jc w:val="both"/>
        <w:rPr>
          <w:rFonts w:ascii="Arial" w:hAnsi="Arial" w:cs="Arial"/>
          <w:sz w:val="24"/>
          <w:szCs w:val="24"/>
        </w:rPr>
      </w:pPr>
      <w:r w:rsidRPr="00625B32">
        <w:rPr>
          <w:rFonts w:ascii="Arial" w:hAnsi="Arial" w:cs="Arial"/>
          <w:b/>
          <w:bCs/>
          <w:sz w:val="24"/>
          <w:szCs w:val="24"/>
          <w:rtl/>
        </w:rPr>
        <w:t>الفرضية الفرعية الرابعة</w:t>
      </w:r>
      <w:r w:rsidRPr="00625B32">
        <w:rPr>
          <w:rFonts w:ascii="Arial" w:hAnsi="Arial" w:cs="Arial"/>
          <w:b/>
          <w:bCs/>
          <w:sz w:val="24"/>
          <w:szCs w:val="24"/>
        </w:rPr>
        <w:t xml:space="preserve"> </w:t>
      </w:r>
      <w:r w:rsidR="00D50C68" w:rsidRPr="00625B32">
        <w:rPr>
          <w:rFonts w:ascii="Arial" w:hAnsi="Arial" w:cs="Arial" w:hint="cs"/>
          <w:b/>
          <w:bCs/>
          <w:sz w:val="24"/>
          <w:szCs w:val="24"/>
          <w:rtl/>
        </w:rPr>
        <w:t>(</w:t>
      </w:r>
      <w:r w:rsidR="00D50C68" w:rsidRPr="00625B32">
        <w:rPr>
          <w:rFonts w:ascii="Arial" w:hAnsi="Arial" w:cs="Arial"/>
          <w:b/>
          <w:bCs/>
          <w:sz w:val="24"/>
          <w:szCs w:val="24"/>
        </w:rPr>
        <w:t>H</w:t>
      </w:r>
      <w:r w:rsidR="00D50C68" w:rsidRPr="00625B32">
        <w:rPr>
          <w:rFonts w:ascii="Arial" w:hAnsi="Arial" w:cs="Arial"/>
          <w:b/>
          <w:bCs/>
          <w:sz w:val="24"/>
          <w:szCs w:val="24"/>
          <w:vertAlign w:val="subscript"/>
        </w:rPr>
        <w:t>1d</w:t>
      </w:r>
      <w:r w:rsidR="00D50C68" w:rsidRPr="00625B32">
        <w:rPr>
          <w:rFonts w:ascii="Arial" w:hAnsi="Arial" w:cs="Arial" w:hint="cs"/>
          <w:b/>
          <w:bCs/>
          <w:sz w:val="24"/>
          <w:szCs w:val="24"/>
          <w:rtl/>
        </w:rPr>
        <w:t>):</w:t>
      </w:r>
      <w:r w:rsidR="00D50C68">
        <w:rPr>
          <w:rFonts w:ascii="Arial" w:hAnsi="Arial" w:cs="Arial"/>
          <w:sz w:val="24"/>
          <w:szCs w:val="24"/>
        </w:rPr>
        <w:t xml:space="preserve"> </w:t>
      </w:r>
      <w:r w:rsidRPr="00E82C5C">
        <w:rPr>
          <w:rFonts w:ascii="Arial" w:hAnsi="Arial" w:cs="Arial"/>
          <w:sz w:val="24"/>
          <w:szCs w:val="24"/>
          <w:rtl/>
        </w:rPr>
        <w:t>يؤثر الدعم المؤسسي والتحكم الفعال الموفر من قبل مكاتب إدارة المشاريع</w:t>
      </w:r>
      <w:r w:rsidRPr="00E82C5C">
        <w:rPr>
          <w:rFonts w:ascii="Arial" w:hAnsi="Arial" w:cs="Arial"/>
          <w:sz w:val="24"/>
          <w:szCs w:val="24"/>
        </w:rPr>
        <w:t xml:space="preserve"> (PMO) </w:t>
      </w:r>
      <w:r w:rsidRPr="00E82C5C">
        <w:rPr>
          <w:rFonts w:ascii="Arial" w:hAnsi="Arial" w:cs="Arial"/>
          <w:sz w:val="24"/>
          <w:szCs w:val="24"/>
          <w:rtl/>
        </w:rPr>
        <w:t>إيجاباً في توحيد معايير التنفيذ ونقل المعرفة والرشاقة التنظيمية للشركة</w:t>
      </w:r>
      <w:r w:rsidRPr="00E82C5C">
        <w:rPr>
          <w:rFonts w:ascii="Arial" w:hAnsi="Arial" w:cs="Arial"/>
          <w:sz w:val="24"/>
          <w:szCs w:val="24"/>
        </w:rPr>
        <w:t>.</w:t>
      </w:r>
    </w:p>
    <w:p w:rsidR="00317A93" w:rsidRPr="00317A93" w:rsidRDefault="00317A93">
      <w:pPr>
        <w:bidi w:val="0"/>
        <w:rPr>
          <w:rFonts w:ascii="Arial" w:hAnsi="Arial" w:cs="Arial"/>
          <w:sz w:val="24"/>
          <w:szCs w:val="24"/>
          <w:rtl/>
        </w:rPr>
      </w:pPr>
      <w:r w:rsidRPr="00317A93">
        <w:rPr>
          <w:rFonts w:ascii="Arial" w:hAnsi="Arial" w:cs="Arial"/>
          <w:sz w:val="24"/>
          <w:szCs w:val="24"/>
          <w:rtl/>
        </w:rPr>
        <w:br w:type="page"/>
      </w:r>
    </w:p>
    <w:p w:rsidR="00F925D0" w:rsidRPr="00317A93" w:rsidRDefault="00F925D0" w:rsidP="00317A93">
      <w:pPr>
        <w:spacing w:line="360" w:lineRule="auto"/>
        <w:jc w:val="both"/>
        <w:rPr>
          <w:rFonts w:ascii="Arial" w:hAnsi="Arial" w:cs="Arial"/>
          <w:b/>
          <w:bCs/>
          <w:sz w:val="32"/>
          <w:szCs w:val="32"/>
          <w:u w:val="single"/>
          <w:rtl/>
        </w:rPr>
      </w:pPr>
      <w:r w:rsidRPr="00317A93">
        <w:rPr>
          <w:rFonts w:ascii="Arial" w:hAnsi="Arial" w:cs="Arial" w:hint="cs"/>
          <w:b/>
          <w:bCs/>
          <w:sz w:val="32"/>
          <w:szCs w:val="32"/>
          <w:u w:val="single"/>
          <w:rtl/>
        </w:rPr>
        <w:lastRenderedPageBreak/>
        <w:t>النظرية العلمية المتبعة لإعداد البحث</w:t>
      </w:r>
    </w:p>
    <w:p w:rsidR="00317A93" w:rsidRPr="00317A93" w:rsidRDefault="00317A93" w:rsidP="00317A93">
      <w:pPr>
        <w:spacing w:line="360" w:lineRule="auto"/>
        <w:jc w:val="both"/>
        <w:rPr>
          <w:rFonts w:ascii="Arial" w:hAnsi="Arial" w:cs="Arial"/>
          <w:sz w:val="24"/>
          <w:szCs w:val="24"/>
        </w:rPr>
      </w:pPr>
      <w:r w:rsidRPr="00317A93">
        <w:rPr>
          <w:rFonts w:ascii="Arial" w:hAnsi="Arial" w:cs="Arial"/>
          <w:sz w:val="24"/>
          <w:szCs w:val="24"/>
          <w:rtl/>
        </w:rPr>
        <w:t>تأسست هذه الدراسة واستندت في جميع مراحلها المنهجية والتحليلية إلى إطار نظري وتوليفي رصين يدمج بين ثلاث نظريات كلاسيكية وحديثة مفسرة للسلوك الإداري وآليات الرقابة وبناء القدرات التنافسية داخل المنظمات</w:t>
      </w:r>
      <w:r w:rsidRPr="00317A93">
        <w:rPr>
          <w:rFonts w:ascii="Arial" w:hAnsi="Arial" w:cs="Arial"/>
          <w:sz w:val="24"/>
          <w:szCs w:val="24"/>
        </w:rPr>
        <w:t>:</w:t>
      </w:r>
    </w:p>
    <w:p w:rsidR="00317A93" w:rsidRPr="00D50C68" w:rsidRDefault="00317A93" w:rsidP="00D50C68">
      <w:pPr>
        <w:pStyle w:val="ListParagraph"/>
        <w:numPr>
          <w:ilvl w:val="0"/>
          <w:numId w:val="19"/>
        </w:numPr>
        <w:spacing w:line="360" w:lineRule="auto"/>
        <w:jc w:val="both"/>
        <w:rPr>
          <w:rFonts w:ascii="Arial" w:hAnsi="Arial" w:cs="Arial"/>
          <w:b/>
          <w:bCs/>
          <w:sz w:val="24"/>
          <w:szCs w:val="24"/>
        </w:rPr>
      </w:pPr>
      <w:r w:rsidRPr="00D50C68">
        <w:rPr>
          <w:rFonts w:ascii="Arial" w:hAnsi="Arial" w:cs="Arial"/>
          <w:b/>
          <w:bCs/>
          <w:sz w:val="24"/>
          <w:szCs w:val="24"/>
          <w:rtl/>
        </w:rPr>
        <w:t>نظرية الموارد</w:t>
      </w:r>
      <w:r w:rsidR="00D50C68" w:rsidRPr="00D50C68">
        <w:rPr>
          <w:rFonts w:ascii="Arial" w:hAnsi="Arial" w:cs="Arial" w:hint="cs"/>
          <w:b/>
          <w:bCs/>
          <w:sz w:val="24"/>
          <w:szCs w:val="24"/>
          <w:rtl/>
        </w:rPr>
        <w:t xml:space="preserve"> </w:t>
      </w:r>
      <w:r w:rsidRPr="00D50C68">
        <w:rPr>
          <w:rFonts w:ascii="Arial" w:hAnsi="Arial" w:cs="Arial"/>
          <w:b/>
          <w:bCs/>
          <w:sz w:val="24"/>
          <w:szCs w:val="24"/>
        </w:rPr>
        <w:t xml:space="preserve"> (Resource-Based View - RBV)</w:t>
      </w:r>
    </w:p>
    <w:p w:rsidR="00A15C49" w:rsidRDefault="00317A93" w:rsidP="002157EA">
      <w:pPr>
        <w:spacing w:line="360" w:lineRule="auto"/>
        <w:ind w:left="732"/>
        <w:jc w:val="both"/>
        <w:rPr>
          <w:rFonts w:ascii="Arial" w:hAnsi="Arial" w:cs="Arial"/>
          <w:sz w:val="24"/>
          <w:szCs w:val="24"/>
          <w:rtl/>
        </w:rPr>
      </w:pPr>
      <w:r w:rsidRPr="00317A93">
        <w:rPr>
          <w:rFonts w:ascii="Arial" w:hAnsi="Arial" w:cs="Arial"/>
          <w:sz w:val="24"/>
          <w:szCs w:val="24"/>
          <w:rtl/>
        </w:rPr>
        <w:t>تعد نظرية الموارد التي صاغ ملامحها الباحث بارني</w:t>
      </w:r>
      <w:r w:rsidR="00D50C68">
        <w:rPr>
          <w:rFonts w:ascii="Arial" w:hAnsi="Arial" w:cs="Arial" w:hint="cs"/>
          <w:sz w:val="24"/>
          <w:szCs w:val="24"/>
          <w:rtl/>
        </w:rPr>
        <w:t xml:space="preserve"> (</w:t>
      </w:r>
      <w:r w:rsidR="00D50C68">
        <w:rPr>
          <w:rFonts w:ascii="Arial" w:hAnsi="Arial" w:cs="Arial"/>
          <w:sz w:val="24"/>
          <w:szCs w:val="24"/>
        </w:rPr>
        <w:t>Barney, 1991</w:t>
      </w:r>
      <w:r w:rsidR="00D50C68">
        <w:rPr>
          <w:rFonts w:ascii="Arial" w:hAnsi="Arial" w:cs="Arial" w:hint="cs"/>
          <w:sz w:val="24"/>
          <w:szCs w:val="24"/>
          <w:rtl/>
        </w:rPr>
        <w:t>)</w:t>
      </w:r>
      <w:r w:rsidRPr="00317A93">
        <w:rPr>
          <w:rFonts w:ascii="Arial" w:hAnsi="Arial" w:cs="Arial"/>
          <w:sz w:val="24"/>
          <w:szCs w:val="24"/>
          <w:rtl/>
        </w:rPr>
        <w:t xml:space="preserve"> الركيزة الأساسية لفهم التميز في الأداء</w:t>
      </w:r>
      <w:r w:rsidR="00A15C49">
        <w:rPr>
          <w:rFonts w:ascii="Arial" w:hAnsi="Arial" w:cs="Arial" w:hint="cs"/>
          <w:sz w:val="24"/>
          <w:szCs w:val="24"/>
          <w:rtl/>
        </w:rPr>
        <w:t xml:space="preserve">. </w:t>
      </w:r>
      <w:r w:rsidRPr="00317A93">
        <w:rPr>
          <w:rFonts w:ascii="Arial" w:hAnsi="Arial" w:cs="Arial"/>
          <w:sz w:val="24"/>
          <w:szCs w:val="24"/>
          <w:rtl/>
        </w:rPr>
        <w:t>وتفترض النظرية أن التفوق والريادة التنافسية المستدامة لأي منظمة لا ينبعان من العوامل الخارجية للسوق، بل من امتلاك وتطوير المنظمة لمجموعة من الموارد والقدرات الداخلية التي تتسم بكونها</w:t>
      </w:r>
      <w:r w:rsidR="00A15C49">
        <w:rPr>
          <w:rFonts w:ascii="Arial" w:hAnsi="Arial" w:cs="Arial" w:hint="cs"/>
          <w:sz w:val="24"/>
          <w:szCs w:val="24"/>
          <w:rtl/>
        </w:rPr>
        <w:t xml:space="preserve">: </w:t>
      </w:r>
      <w:r w:rsidRPr="00317A93">
        <w:rPr>
          <w:rFonts w:ascii="Arial" w:hAnsi="Arial" w:cs="Arial"/>
          <w:sz w:val="24"/>
          <w:szCs w:val="24"/>
          <w:rtl/>
        </w:rPr>
        <w:t>ذات قيمة</w:t>
      </w:r>
      <w:r w:rsidR="00A15C49">
        <w:rPr>
          <w:rFonts w:ascii="Arial" w:hAnsi="Arial" w:cs="Arial" w:hint="cs"/>
          <w:sz w:val="24"/>
          <w:szCs w:val="24"/>
          <w:rtl/>
        </w:rPr>
        <w:t xml:space="preserve"> مالية وتشغيلية (</w:t>
      </w:r>
      <w:r w:rsidR="00A15C49">
        <w:rPr>
          <w:rFonts w:ascii="Arial" w:hAnsi="Arial" w:cs="Arial"/>
          <w:sz w:val="24"/>
          <w:szCs w:val="24"/>
        </w:rPr>
        <w:t>Valuable</w:t>
      </w:r>
      <w:r w:rsidR="00A15C49">
        <w:rPr>
          <w:rFonts w:ascii="Arial" w:hAnsi="Arial" w:cs="Arial" w:hint="cs"/>
          <w:sz w:val="24"/>
          <w:szCs w:val="24"/>
          <w:rtl/>
        </w:rPr>
        <w:t>)، ونادرة بين المنافسين (</w:t>
      </w:r>
      <w:r w:rsidR="00A15C49">
        <w:rPr>
          <w:rFonts w:ascii="Arial" w:hAnsi="Arial" w:cs="Arial"/>
          <w:sz w:val="24"/>
          <w:szCs w:val="24"/>
        </w:rPr>
        <w:t>Rare</w:t>
      </w:r>
      <w:r w:rsidR="00A15C49">
        <w:rPr>
          <w:rFonts w:ascii="Arial" w:hAnsi="Arial" w:cs="Arial" w:hint="cs"/>
          <w:sz w:val="24"/>
          <w:szCs w:val="24"/>
          <w:rtl/>
        </w:rPr>
        <w:t>)، ويصعب تقليدها أو استنساخها (</w:t>
      </w:r>
      <w:r w:rsidR="00A15C49">
        <w:rPr>
          <w:rFonts w:ascii="Arial" w:hAnsi="Arial" w:cs="Arial"/>
          <w:sz w:val="24"/>
          <w:szCs w:val="24"/>
        </w:rPr>
        <w:t>Inimitable</w:t>
      </w:r>
      <w:r w:rsidR="00A15C49">
        <w:rPr>
          <w:rFonts w:ascii="Arial" w:hAnsi="Arial" w:cs="Arial" w:hint="cs"/>
          <w:sz w:val="24"/>
          <w:szCs w:val="24"/>
          <w:rtl/>
        </w:rPr>
        <w:t>)، ومستغلة عبر تنظيم إداري كف</w:t>
      </w:r>
      <w:r w:rsidR="002157EA">
        <w:rPr>
          <w:rFonts w:ascii="Arial" w:hAnsi="Arial" w:cs="Arial" w:hint="cs"/>
          <w:sz w:val="24"/>
          <w:szCs w:val="24"/>
          <w:rtl/>
        </w:rPr>
        <w:t>ء</w:t>
      </w:r>
      <w:r w:rsidR="00A15C49">
        <w:rPr>
          <w:rFonts w:ascii="Arial" w:hAnsi="Arial" w:cs="Arial" w:hint="cs"/>
          <w:sz w:val="24"/>
          <w:szCs w:val="24"/>
          <w:rtl/>
        </w:rPr>
        <w:t xml:space="preserve"> (</w:t>
      </w:r>
      <w:r w:rsidR="00A15C49">
        <w:rPr>
          <w:rFonts w:ascii="Arial" w:hAnsi="Arial" w:cs="Arial"/>
          <w:sz w:val="24"/>
          <w:szCs w:val="24"/>
        </w:rPr>
        <w:t>Organized</w:t>
      </w:r>
      <w:r w:rsidR="00A15C49">
        <w:rPr>
          <w:rFonts w:ascii="Arial" w:hAnsi="Arial" w:cs="Arial" w:hint="cs"/>
          <w:sz w:val="24"/>
          <w:szCs w:val="24"/>
          <w:rtl/>
        </w:rPr>
        <w:t>).</w:t>
      </w:r>
    </w:p>
    <w:p w:rsidR="00317A93" w:rsidRPr="00317A93" w:rsidRDefault="00317A93" w:rsidP="00A15C49">
      <w:pPr>
        <w:spacing w:line="360" w:lineRule="auto"/>
        <w:ind w:left="732"/>
        <w:jc w:val="both"/>
        <w:rPr>
          <w:rFonts w:ascii="Arial" w:hAnsi="Arial" w:cs="Arial"/>
          <w:sz w:val="24"/>
          <w:szCs w:val="24"/>
        </w:rPr>
      </w:pPr>
      <w:r w:rsidRPr="00317A93">
        <w:rPr>
          <w:rFonts w:ascii="Arial" w:hAnsi="Arial" w:cs="Arial"/>
          <w:sz w:val="24"/>
          <w:szCs w:val="24"/>
          <w:rtl/>
        </w:rPr>
        <w:t>وفي سياق هذه الدراسة، لا يتم النظر إلى نظام حوكمة المشاريع</w:t>
      </w:r>
      <w:r w:rsidR="00A15C49">
        <w:rPr>
          <w:rFonts w:ascii="Arial" w:hAnsi="Arial" w:cs="Arial" w:hint="cs"/>
          <w:sz w:val="24"/>
          <w:szCs w:val="24"/>
          <w:rtl/>
        </w:rPr>
        <w:t xml:space="preserve"> (</w:t>
      </w:r>
      <w:r w:rsidRPr="00317A93">
        <w:rPr>
          <w:rFonts w:ascii="Arial" w:hAnsi="Arial" w:cs="Arial"/>
          <w:sz w:val="24"/>
          <w:szCs w:val="24"/>
          <w:rtl/>
        </w:rPr>
        <w:t>بأدواته الرقابية، ومكتب</w:t>
      </w:r>
      <w:r w:rsidR="00A15C49">
        <w:rPr>
          <w:rFonts w:ascii="Arial" w:hAnsi="Arial" w:cs="Arial" w:hint="cs"/>
          <w:sz w:val="24"/>
          <w:szCs w:val="24"/>
          <w:rtl/>
        </w:rPr>
        <w:t xml:space="preserve"> </w:t>
      </w:r>
      <w:r w:rsidRPr="00317A93">
        <w:rPr>
          <w:rFonts w:ascii="Arial" w:hAnsi="Arial" w:cs="Arial"/>
          <w:sz w:val="24"/>
          <w:szCs w:val="24"/>
        </w:rPr>
        <w:t>PMO</w:t>
      </w:r>
      <w:r w:rsidR="00A15C49">
        <w:rPr>
          <w:rFonts w:ascii="Arial" w:hAnsi="Arial" w:cs="Arial"/>
          <w:sz w:val="24"/>
          <w:szCs w:val="24"/>
          <w:rtl/>
        </w:rPr>
        <w:t>، وتقنياته الرقمي</w:t>
      </w:r>
      <w:r w:rsidR="00A15C49">
        <w:rPr>
          <w:rFonts w:ascii="Arial" w:hAnsi="Arial" w:cs="Arial" w:hint="cs"/>
          <w:sz w:val="24"/>
          <w:szCs w:val="24"/>
          <w:rtl/>
        </w:rPr>
        <w:t xml:space="preserve">ة) </w:t>
      </w:r>
      <w:r w:rsidRPr="00317A93">
        <w:rPr>
          <w:rFonts w:ascii="Arial" w:hAnsi="Arial" w:cs="Arial"/>
          <w:sz w:val="24"/>
          <w:szCs w:val="24"/>
          <w:rtl/>
        </w:rPr>
        <w:t>كإجراءات روتينية</w:t>
      </w:r>
      <w:r w:rsidR="00A15C49">
        <w:rPr>
          <w:rFonts w:ascii="Arial" w:hAnsi="Arial" w:cs="Arial" w:hint="cs"/>
          <w:sz w:val="24"/>
          <w:szCs w:val="24"/>
          <w:rtl/>
        </w:rPr>
        <w:t>،</w:t>
      </w:r>
      <w:r w:rsidR="00A15C49">
        <w:rPr>
          <w:rFonts w:ascii="Arial" w:hAnsi="Arial" w:cs="Arial"/>
          <w:sz w:val="24"/>
          <w:szCs w:val="24"/>
          <w:rtl/>
        </w:rPr>
        <w:t xml:space="preserve"> بل </w:t>
      </w:r>
      <w:r w:rsidR="00A15C49">
        <w:rPr>
          <w:rFonts w:ascii="Arial" w:hAnsi="Arial" w:cs="Arial" w:hint="cs"/>
          <w:sz w:val="24"/>
          <w:szCs w:val="24"/>
          <w:rtl/>
        </w:rPr>
        <w:t>ك</w:t>
      </w:r>
      <w:r w:rsidRPr="00317A93">
        <w:rPr>
          <w:rFonts w:ascii="Arial" w:hAnsi="Arial" w:cs="Arial"/>
          <w:sz w:val="24"/>
          <w:szCs w:val="24"/>
          <w:rtl/>
        </w:rPr>
        <w:t>قدرة تنظيمية استراتيجية ورأس مال فكري نادر يمتلكه المطور العقاري،</w:t>
      </w:r>
      <w:r w:rsidR="00A15C49">
        <w:rPr>
          <w:rFonts w:ascii="Arial" w:hAnsi="Arial" w:cs="Arial" w:hint="cs"/>
          <w:sz w:val="24"/>
          <w:szCs w:val="24"/>
          <w:rtl/>
        </w:rPr>
        <w:t xml:space="preserve"> </w:t>
      </w:r>
      <w:r w:rsidRPr="00317A93">
        <w:rPr>
          <w:rFonts w:ascii="Arial" w:hAnsi="Arial" w:cs="Arial"/>
          <w:sz w:val="24"/>
          <w:szCs w:val="24"/>
          <w:rtl/>
        </w:rPr>
        <w:t>ويمكنه من تحويل المدخلات الفنية والمالية المعقدة إلى مخرجات عمرانية استثنائية وقيمة مستدامة تضمن تميزه وريادته في السوق</w:t>
      </w:r>
      <w:r w:rsidRPr="00317A93">
        <w:rPr>
          <w:rFonts w:ascii="Arial" w:hAnsi="Arial" w:cs="Arial"/>
          <w:sz w:val="24"/>
          <w:szCs w:val="24"/>
        </w:rPr>
        <w:t>.</w:t>
      </w:r>
    </w:p>
    <w:p w:rsidR="00317A93" w:rsidRPr="00D50C68" w:rsidRDefault="00317A93" w:rsidP="00D50C68">
      <w:pPr>
        <w:pStyle w:val="ListParagraph"/>
        <w:numPr>
          <w:ilvl w:val="0"/>
          <w:numId w:val="19"/>
        </w:numPr>
        <w:spacing w:line="360" w:lineRule="auto"/>
        <w:jc w:val="both"/>
        <w:rPr>
          <w:rFonts w:ascii="Arial" w:hAnsi="Arial" w:cs="Arial"/>
          <w:b/>
          <w:bCs/>
          <w:sz w:val="24"/>
          <w:szCs w:val="24"/>
        </w:rPr>
      </w:pPr>
      <w:r w:rsidRPr="00D50C68">
        <w:rPr>
          <w:rFonts w:ascii="Arial" w:hAnsi="Arial" w:cs="Arial"/>
          <w:b/>
          <w:bCs/>
          <w:sz w:val="24"/>
          <w:szCs w:val="24"/>
          <w:rtl/>
        </w:rPr>
        <w:t>نظرية أصحاب المصلحة</w:t>
      </w:r>
      <w:r w:rsidR="00D50C68" w:rsidRPr="00D50C68">
        <w:rPr>
          <w:rFonts w:ascii="Arial" w:hAnsi="Arial" w:cs="Arial" w:hint="cs"/>
          <w:b/>
          <w:bCs/>
          <w:sz w:val="24"/>
          <w:szCs w:val="24"/>
          <w:rtl/>
        </w:rPr>
        <w:t xml:space="preserve"> </w:t>
      </w:r>
      <w:r w:rsidRPr="00D50C68">
        <w:rPr>
          <w:rFonts w:ascii="Arial" w:hAnsi="Arial" w:cs="Arial"/>
          <w:b/>
          <w:bCs/>
          <w:sz w:val="24"/>
          <w:szCs w:val="24"/>
        </w:rPr>
        <w:t xml:space="preserve"> (Stakeholder Theory)</w:t>
      </w:r>
    </w:p>
    <w:p w:rsidR="00317A93" w:rsidRPr="00317A93" w:rsidRDefault="00317A93" w:rsidP="00A15C49">
      <w:pPr>
        <w:spacing w:line="360" w:lineRule="auto"/>
        <w:ind w:left="732"/>
        <w:jc w:val="both"/>
        <w:rPr>
          <w:rFonts w:ascii="Arial" w:hAnsi="Arial" w:cs="Arial"/>
          <w:sz w:val="24"/>
          <w:szCs w:val="24"/>
        </w:rPr>
      </w:pPr>
      <w:r w:rsidRPr="00317A93">
        <w:rPr>
          <w:rFonts w:ascii="Arial" w:hAnsi="Arial" w:cs="Arial"/>
          <w:sz w:val="24"/>
          <w:szCs w:val="24"/>
          <w:rtl/>
        </w:rPr>
        <w:t>تنص هذه النظرية التي أسسها الباحث فريمان</w:t>
      </w:r>
      <w:r w:rsidR="0096122D">
        <w:rPr>
          <w:rFonts w:ascii="Arial" w:hAnsi="Arial" w:cs="Arial" w:hint="cs"/>
          <w:sz w:val="24"/>
          <w:szCs w:val="24"/>
          <w:rtl/>
        </w:rPr>
        <w:t xml:space="preserve"> (</w:t>
      </w:r>
      <w:r w:rsidR="0096122D">
        <w:rPr>
          <w:rFonts w:ascii="Arial" w:hAnsi="Arial" w:cs="Arial"/>
          <w:sz w:val="24"/>
          <w:szCs w:val="24"/>
        </w:rPr>
        <w:t>Freeman, 1984</w:t>
      </w:r>
      <w:r w:rsidR="0096122D">
        <w:rPr>
          <w:rFonts w:ascii="Arial" w:hAnsi="Arial" w:cs="Arial" w:hint="cs"/>
          <w:sz w:val="24"/>
          <w:szCs w:val="24"/>
          <w:rtl/>
        </w:rPr>
        <w:t>)</w:t>
      </w:r>
      <w:r w:rsidRPr="00317A93">
        <w:rPr>
          <w:rFonts w:ascii="Arial" w:hAnsi="Arial" w:cs="Arial"/>
          <w:sz w:val="24"/>
          <w:szCs w:val="24"/>
          <w:rtl/>
        </w:rPr>
        <w:t xml:space="preserve"> على أن الشركة ليست مجرد كيان يهدف لتعظيم أرباح المساهمين المباشرين، بل هي شبكة ونظام بيئي معقد يتكون من أطراف متعددة تؤثر وتتأثر بنشاط الشركة (عملاء، مقاولين، موردين، جهات حكومية، مجتمع محلي)</w:t>
      </w:r>
      <w:r w:rsidR="00A15C49">
        <w:rPr>
          <w:rFonts w:ascii="Arial" w:hAnsi="Arial" w:cs="Arial"/>
          <w:sz w:val="24"/>
          <w:szCs w:val="24"/>
        </w:rPr>
        <w:t>.</w:t>
      </w:r>
      <w:r w:rsidR="00A15C49">
        <w:rPr>
          <w:rFonts w:ascii="Arial" w:hAnsi="Arial" w:cs="Arial" w:hint="cs"/>
          <w:sz w:val="24"/>
          <w:szCs w:val="24"/>
          <w:rtl/>
        </w:rPr>
        <w:t xml:space="preserve"> </w:t>
      </w:r>
      <w:r w:rsidRPr="00317A93">
        <w:rPr>
          <w:rFonts w:ascii="Arial" w:hAnsi="Arial" w:cs="Arial"/>
          <w:sz w:val="24"/>
          <w:szCs w:val="24"/>
          <w:rtl/>
        </w:rPr>
        <w:t>ويكون تميز واستدامة المنظمة مشروطاً بمدى قدرتها على بناء علاقات متوازنة ومستدامة تلبي توقعات هذه الأطراف وتشركهم بفاعلية في العمليات</w:t>
      </w:r>
      <w:r w:rsidRPr="00317A93">
        <w:rPr>
          <w:rFonts w:ascii="Arial" w:hAnsi="Arial" w:cs="Arial"/>
          <w:sz w:val="24"/>
          <w:szCs w:val="24"/>
        </w:rPr>
        <w:t>.</w:t>
      </w:r>
    </w:p>
    <w:p w:rsidR="00317A93" w:rsidRPr="00317A93" w:rsidRDefault="00317A93" w:rsidP="00A15C49">
      <w:pPr>
        <w:spacing w:line="360" w:lineRule="auto"/>
        <w:ind w:left="732"/>
        <w:jc w:val="both"/>
        <w:rPr>
          <w:rFonts w:ascii="Arial" w:hAnsi="Arial" w:cs="Arial"/>
          <w:sz w:val="24"/>
          <w:szCs w:val="24"/>
        </w:rPr>
      </w:pPr>
      <w:r w:rsidRPr="00317A93">
        <w:rPr>
          <w:rFonts w:ascii="Arial" w:hAnsi="Arial" w:cs="Arial"/>
          <w:sz w:val="24"/>
          <w:szCs w:val="24"/>
          <w:rtl/>
        </w:rPr>
        <w:t xml:space="preserve">وتُطبق هذه النظرية في البحث لتوضيح كيف تساهم حوكمة المشاريع (من خلال أبعاد الشفافية والمسؤولية والامتثال) في توثيق </w:t>
      </w:r>
      <w:r w:rsidR="00A15C49">
        <w:rPr>
          <w:rFonts w:ascii="Arial" w:hAnsi="Arial" w:cs="Arial" w:hint="cs"/>
          <w:sz w:val="24"/>
          <w:szCs w:val="24"/>
          <w:rtl/>
        </w:rPr>
        <w:t xml:space="preserve">أبعاد </w:t>
      </w:r>
      <w:r w:rsidRPr="00317A93">
        <w:rPr>
          <w:rFonts w:ascii="Arial" w:hAnsi="Arial" w:cs="Arial"/>
          <w:sz w:val="24"/>
          <w:szCs w:val="24"/>
          <w:rtl/>
        </w:rPr>
        <w:t>الثقة والتعاون وبناء السمعة المؤسسية المتميزة مع الشركاء والهيئات المنظمة (مثل الهيئة العامة للعقار)، وهو ما يتوافق تماماً مع تركيز نموذج</w:t>
      </w:r>
      <w:r w:rsidRPr="00317A93">
        <w:rPr>
          <w:rFonts w:ascii="Arial" w:hAnsi="Arial" w:cs="Arial"/>
          <w:sz w:val="24"/>
          <w:szCs w:val="24"/>
        </w:rPr>
        <w:t xml:space="preserve"> (EFQM 2025) </w:t>
      </w:r>
      <w:r w:rsidRPr="00317A93">
        <w:rPr>
          <w:rFonts w:ascii="Arial" w:hAnsi="Arial" w:cs="Arial"/>
          <w:sz w:val="24"/>
          <w:szCs w:val="24"/>
          <w:rtl/>
        </w:rPr>
        <w:t>على معايير إشراك المعنيين وانطباعات أصحاب المصلحة وخلق القيمة المستدامة</w:t>
      </w:r>
      <w:r w:rsidRPr="00317A93">
        <w:rPr>
          <w:rFonts w:ascii="Arial" w:hAnsi="Arial" w:cs="Arial"/>
          <w:sz w:val="24"/>
          <w:szCs w:val="24"/>
        </w:rPr>
        <w:t>.</w:t>
      </w:r>
    </w:p>
    <w:p w:rsidR="00317A93" w:rsidRPr="00A15C49" w:rsidRDefault="00317A93" w:rsidP="00A15C49">
      <w:pPr>
        <w:pStyle w:val="ListParagraph"/>
        <w:numPr>
          <w:ilvl w:val="0"/>
          <w:numId w:val="19"/>
        </w:numPr>
        <w:spacing w:line="360" w:lineRule="auto"/>
        <w:jc w:val="both"/>
        <w:rPr>
          <w:rFonts w:ascii="Arial" w:hAnsi="Arial" w:cs="Arial"/>
          <w:b/>
          <w:bCs/>
          <w:sz w:val="24"/>
          <w:szCs w:val="24"/>
        </w:rPr>
      </w:pPr>
      <w:r w:rsidRPr="00A15C49">
        <w:rPr>
          <w:rFonts w:ascii="Arial" w:hAnsi="Arial" w:cs="Arial"/>
          <w:b/>
          <w:bCs/>
          <w:sz w:val="24"/>
          <w:szCs w:val="24"/>
          <w:rtl/>
        </w:rPr>
        <w:t>نظرية الوكالة</w:t>
      </w:r>
      <w:r w:rsidR="00A15C49" w:rsidRPr="00A15C49">
        <w:rPr>
          <w:rFonts w:ascii="Arial" w:hAnsi="Arial" w:cs="Arial" w:hint="cs"/>
          <w:b/>
          <w:bCs/>
          <w:sz w:val="24"/>
          <w:szCs w:val="24"/>
          <w:rtl/>
        </w:rPr>
        <w:t xml:space="preserve"> </w:t>
      </w:r>
      <w:r w:rsidRPr="00A15C49">
        <w:rPr>
          <w:rFonts w:ascii="Arial" w:hAnsi="Arial" w:cs="Arial"/>
          <w:b/>
          <w:bCs/>
          <w:sz w:val="24"/>
          <w:szCs w:val="24"/>
        </w:rPr>
        <w:t xml:space="preserve"> (Agency Theory)</w:t>
      </w:r>
    </w:p>
    <w:p w:rsidR="00317A93" w:rsidRPr="00317A93" w:rsidRDefault="00317A93" w:rsidP="0077214B">
      <w:pPr>
        <w:spacing w:line="360" w:lineRule="auto"/>
        <w:ind w:left="732"/>
        <w:jc w:val="both"/>
        <w:rPr>
          <w:rFonts w:ascii="Arial" w:hAnsi="Arial" w:cs="Arial"/>
          <w:sz w:val="24"/>
          <w:szCs w:val="24"/>
        </w:rPr>
      </w:pPr>
      <w:r w:rsidRPr="00317A93">
        <w:rPr>
          <w:rFonts w:ascii="Arial" w:hAnsi="Arial" w:cs="Arial"/>
          <w:sz w:val="24"/>
          <w:szCs w:val="24"/>
          <w:rtl/>
        </w:rPr>
        <w:t>تبحث نظرية الوكالة التي صاغها جينسن وميكلينغ</w:t>
      </w:r>
      <w:r w:rsidR="0077214B">
        <w:rPr>
          <w:rFonts w:ascii="Arial" w:hAnsi="Arial" w:cs="Arial" w:hint="cs"/>
          <w:sz w:val="24"/>
          <w:szCs w:val="24"/>
          <w:rtl/>
        </w:rPr>
        <w:t xml:space="preserve"> (</w:t>
      </w:r>
      <w:r w:rsidR="0077214B" w:rsidRPr="0077214B">
        <w:rPr>
          <w:rFonts w:ascii="Arial" w:hAnsi="Arial" w:cs="Arial"/>
          <w:sz w:val="24"/>
          <w:szCs w:val="24"/>
        </w:rPr>
        <w:t>Jensen &amp; Meckling</w:t>
      </w:r>
      <w:r w:rsidR="0077214B">
        <w:rPr>
          <w:rFonts w:ascii="Arial" w:hAnsi="Arial" w:cs="Arial"/>
          <w:sz w:val="24"/>
          <w:szCs w:val="24"/>
        </w:rPr>
        <w:t>, 1976</w:t>
      </w:r>
      <w:r w:rsidR="0077214B">
        <w:rPr>
          <w:rFonts w:ascii="Arial" w:hAnsi="Arial" w:cs="Arial" w:hint="cs"/>
          <w:sz w:val="24"/>
          <w:szCs w:val="24"/>
          <w:rtl/>
        </w:rPr>
        <w:t>)</w:t>
      </w:r>
      <w:r w:rsidRPr="00317A93">
        <w:rPr>
          <w:rFonts w:ascii="Arial" w:hAnsi="Arial" w:cs="Arial"/>
          <w:sz w:val="24"/>
          <w:szCs w:val="24"/>
          <w:rtl/>
        </w:rPr>
        <w:t xml:space="preserve"> في طبيعة العلاقات التعاقدية وما ينشأ عنها من تحديات نتيجة لانفصال الملكية عن الإدارة</w:t>
      </w:r>
      <w:r w:rsidR="00A15C49">
        <w:rPr>
          <w:rFonts w:ascii="Arial" w:hAnsi="Arial" w:cs="Arial" w:hint="cs"/>
          <w:sz w:val="24"/>
          <w:szCs w:val="24"/>
          <w:rtl/>
        </w:rPr>
        <w:t xml:space="preserve">. </w:t>
      </w:r>
      <w:r w:rsidRPr="00317A93">
        <w:rPr>
          <w:rFonts w:ascii="Arial" w:hAnsi="Arial" w:cs="Arial"/>
          <w:sz w:val="24"/>
          <w:szCs w:val="24"/>
          <w:rtl/>
        </w:rPr>
        <w:t>حيث يمثل الملاك أو المساهمون أو الصناديق السيادية المالكة</w:t>
      </w:r>
      <w:r w:rsidR="0096122D">
        <w:rPr>
          <w:rFonts w:ascii="Arial" w:hAnsi="Arial" w:cs="Arial" w:hint="cs"/>
          <w:sz w:val="24"/>
          <w:szCs w:val="24"/>
          <w:rtl/>
        </w:rPr>
        <w:t xml:space="preserve"> (الأصيل - </w:t>
      </w:r>
      <w:r w:rsidR="0096122D">
        <w:rPr>
          <w:rFonts w:ascii="Arial" w:hAnsi="Arial" w:cs="Arial"/>
          <w:sz w:val="24"/>
          <w:szCs w:val="24"/>
        </w:rPr>
        <w:t>Principal</w:t>
      </w:r>
      <w:r w:rsidR="0096122D">
        <w:rPr>
          <w:rFonts w:ascii="Arial" w:hAnsi="Arial" w:cs="Arial" w:hint="cs"/>
          <w:sz w:val="24"/>
          <w:szCs w:val="24"/>
          <w:rtl/>
        </w:rPr>
        <w:t>)</w:t>
      </w:r>
      <w:r w:rsidRPr="00317A93">
        <w:rPr>
          <w:rFonts w:ascii="Arial" w:hAnsi="Arial" w:cs="Arial"/>
          <w:sz w:val="24"/>
          <w:szCs w:val="24"/>
          <w:rtl/>
        </w:rPr>
        <w:t>، بينما يمثل مديرو المشاريع والمهندسون التنفيذيون في الميدان</w:t>
      </w:r>
      <w:r w:rsidRPr="00317A93">
        <w:rPr>
          <w:rFonts w:ascii="Arial" w:hAnsi="Arial" w:cs="Arial"/>
          <w:sz w:val="24"/>
          <w:szCs w:val="24"/>
        </w:rPr>
        <w:t xml:space="preserve"> </w:t>
      </w:r>
      <w:r w:rsidR="0077214B">
        <w:rPr>
          <w:rFonts w:ascii="Arial" w:hAnsi="Arial" w:cs="Arial" w:hint="cs"/>
          <w:sz w:val="24"/>
          <w:szCs w:val="24"/>
          <w:rtl/>
        </w:rPr>
        <w:t xml:space="preserve">(الوكيل - </w:t>
      </w:r>
      <w:r w:rsidR="0077214B">
        <w:rPr>
          <w:rFonts w:ascii="Arial" w:hAnsi="Arial" w:cs="Arial"/>
          <w:sz w:val="24"/>
          <w:szCs w:val="24"/>
        </w:rPr>
        <w:t>Agent</w:t>
      </w:r>
      <w:r w:rsidR="0077214B">
        <w:rPr>
          <w:rFonts w:ascii="Arial" w:hAnsi="Arial" w:cs="Arial" w:hint="cs"/>
          <w:sz w:val="24"/>
          <w:szCs w:val="24"/>
          <w:rtl/>
        </w:rPr>
        <w:t xml:space="preserve">). </w:t>
      </w:r>
      <w:r w:rsidRPr="00317A93">
        <w:rPr>
          <w:rFonts w:ascii="Arial" w:hAnsi="Arial" w:cs="Arial"/>
          <w:sz w:val="24"/>
          <w:szCs w:val="24"/>
          <w:rtl/>
        </w:rPr>
        <w:t>وتفترض النظرية وجود تضارب طبيعي في المصالح وحالة من عدم تماثل المعلومات</w:t>
      </w:r>
      <w:r w:rsidRPr="00317A93">
        <w:rPr>
          <w:rFonts w:ascii="Arial" w:hAnsi="Arial" w:cs="Arial"/>
          <w:sz w:val="24"/>
          <w:szCs w:val="24"/>
        </w:rPr>
        <w:t xml:space="preserve"> (Information Asymmetry) </w:t>
      </w:r>
      <w:r w:rsidRPr="00317A93">
        <w:rPr>
          <w:rFonts w:ascii="Arial" w:hAnsi="Arial" w:cs="Arial"/>
          <w:sz w:val="24"/>
          <w:szCs w:val="24"/>
          <w:rtl/>
        </w:rPr>
        <w:t>بين الطرفين، حيث يمتلك الوكيل تفاصيل ميدانية قد يخفيها لتعظيم منافعه الشخصية على حساب الأصيل</w:t>
      </w:r>
      <w:r w:rsidRPr="00317A93">
        <w:rPr>
          <w:rFonts w:ascii="Arial" w:hAnsi="Arial" w:cs="Arial"/>
          <w:sz w:val="24"/>
          <w:szCs w:val="24"/>
        </w:rPr>
        <w:t>.</w:t>
      </w:r>
    </w:p>
    <w:p w:rsidR="00317A93" w:rsidRPr="00317A93" w:rsidRDefault="00317A93" w:rsidP="0077214B">
      <w:pPr>
        <w:spacing w:line="360" w:lineRule="auto"/>
        <w:ind w:left="732"/>
        <w:jc w:val="both"/>
        <w:rPr>
          <w:rFonts w:ascii="Arial" w:hAnsi="Arial" w:cs="Arial"/>
          <w:sz w:val="24"/>
          <w:szCs w:val="24"/>
        </w:rPr>
      </w:pPr>
      <w:r w:rsidRPr="00317A93">
        <w:rPr>
          <w:rFonts w:ascii="Arial" w:hAnsi="Arial" w:cs="Arial"/>
          <w:sz w:val="24"/>
          <w:szCs w:val="24"/>
          <w:rtl/>
        </w:rPr>
        <w:lastRenderedPageBreak/>
        <w:t xml:space="preserve">وتُطبق هذه النظرية إمبيريقياً في الدراسة لتفسير الدور الحيوي لحوكمة المشاريع؛ فهي توفر </w:t>
      </w:r>
      <w:r w:rsidR="0077214B">
        <w:rPr>
          <w:rFonts w:ascii="Arial" w:hAnsi="Arial" w:cs="Arial" w:hint="cs"/>
          <w:sz w:val="24"/>
          <w:szCs w:val="24"/>
          <w:rtl/>
        </w:rPr>
        <w:t>(</w:t>
      </w:r>
      <w:r w:rsidRPr="00317A93">
        <w:rPr>
          <w:rFonts w:ascii="Arial" w:hAnsi="Arial" w:cs="Arial"/>
          <w:sz w:val="24"/>
          <w:szCs w:val="24"/>
          <w:rtl/>
        </w:rPr>
        <w:t>اللوائح، وبوابات التدقيق، والشفافية، والمساءلة</w:t>
      </w:r>
      <w:r w:rsidR="0077214B">
        <w:rPr>
          <w:rFonts w:ascii="Arial" w:hAnsi="Arial" w:cs="Arial" w:hint="cs"/>
          <w:sz w:val="24"/>
          <w:szCs w:val="24"/>
          <w:rtl/>
        </w:rPr>
        <w:t>)</w:t>
      </w:r>
      <w:r w:rsidRPr="00317A93">
        <w:rPr>
          <w:rFonts w:ascii="Arial" w:hAnsi="Arial" w:cs="Arial"/>
          <w:sz w:val="24"/>
          <w:szCs w:val="24"/>
          <w:rtl/>
        </w:rPr>
        <w:t xml:space="preserve"> كأدوات لضبط وضبط السلوك الإداري للوكلاء في المشاريع العقارية الكبرى لضمان توافق قراراتهم المالية والفنية بالكامل مع المصالح الاستراتيجية للأصيل الرامية لبناء تميز ورب</w:t>
      </w:r>
      <w:r w:rsidR="0077214B">
        <w:rPr>
          <w:rFonts w:ascii="Arial" w:hAnsi="Arial" w:cs="Arial"/>
          <w:sz w:val="24"/>
          <w:szCs w:val="24"/>
          <w:rtl/>
        </w:rPr>
        <w:t>حية مستدامة، وتقليص ما يُعرف ب</w:t>
      </w:r>
      <w:r w:rsidRPr="00317A93">
        <w:rPr>
          <w:rFonts w:ascii="Arial" w:hAnsi="Arial" w:cs="Arial"/>
          <w:sz w:val="24"/>
          <w:szCs w:val="24"/>
          <w:rtl/>
        </w:rPr>
        <w:t>تكاليف الوكالة الناتجة عن الهدر والتعثر التشغيلي</w:t>
      </w:r>
      <w:r w:rsidRPr="00317A93">
        <w:rPr>
          <w:rFonts w:ascii="Arial" w:hAnsi="Arial" w:cs="Arial"/>
          <w:sz w:val="24"/>
          <w:szCs w:val="24"/>
        </w:rPr>
        <w:t>.</w:t>
      </w:r>
    </w:p>
    <w:p w:rsidR="00317A93" w:rsidRPr="00317A93" w:rsidRDefault="00317A93" w:rsidP="00317A93">
      <w:pPr>
        <w:spacing w:line="360" w:lineRule="auto"/>
        <w:jc w:val="both"/>
        <w:rPr>
          <w:rFonts w:ascii="Arial" w:hAnsi="Arial" w:cs="Arial"/>
          <w:sz w:val="24"/>
          <w:szCs w:val="24"/>
        </w:rPr>
      </w:pPr>
      <w:r w:rsidRPr="00317A93">
        <w:rPr>
          <w:rFonts w:ascii="Arial" w:hAnsi="Arial" w:cs="Arial"/>
          <w:sz w:val="24"/>
          <w:szCs w:val="24"/>
          <w:rtl/>
        </w:rPr>
        <w:t>ويستعرض الشكل التالي نموذج التميز الإنشائي والتنظيمي المدمج المقترح للدراسة لتوضيح طبيعة تداخل هذه النظريات مع المتغيرات</w:t>
      </w:r>
      <w:r w:rsidRPr="00317A93">
        <w:rPr>
          <w:rFonts w:ascii="Arial" w:hAnsi="Arial" w:cs="Arial"/>
          <w:sz w:val="24"/>
          <w:szCs w:val="24"/>
        </w:rPr>
        <w:t>:</w:t>
      </w:r>
    </w:p>
    <w:p w:rsidR="00F925D0" w:rsidRPr="00317A93" w:rsidRDefault="00766F62" w:rsidP="00815636">
      <w:pPr>
        <w:spacing w:line="360" w:lineRule="auto"/>
        <w:jc w:val="center"/>
        <w:rPr>
          <w:rFonts w:ascii="Arial" w:hAnsi="Arial" w:cs="Arial"/>
          <w:sz w:val="24"/>
          <w:szCs w:val="24"/>
          <w:rtl/>
        </w:rPr>
      </w:pPr>
      <w:r w:rsidRPr="00766F62">
        <w:rPr>
          <w:rFonts w:ascii="Arial" w:hAnsi="Arial" w:cs="Arial"/>
          <w:noProof/>
          <w:sz w:val="24"/>
          <w:szCs w:val="24"/>
          <w:rtl/>
        </w:rPr>
        <w:drawing>
          <wp:inline distT="0" distB="0" distL="114300" distR="114300">
            <wp:extent cx="2567940" cy="3613459"/>
            <wp:effectExtent l="0" t="0" r="3810" b="6350"/>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a:extLst>
                        <a:ext uri="{28A0092B-C50C-407E-A947-70E740481C1C}">
                          <a14:useLocalDpi xmlns:a14="http://schemas.microsoft.com/office/drawing/2010/main" val="0"/>
                        </a:ext>
                      </a:extLst>
                    </a:blip>
                    <a:stretch>
                      <a:fillRect/>
                    </a:stretch>
                  </pic:blipFill>
                  <pic:spPr>
                    <a:xfrm>
                      <a:off x="0" y="0"/>
                      <a:ext cx="2567940" cy="3613459"/>
                    </a:xfrm>
                    <a:prstGeom prst="rect">
                      <a:avLst/>
                    </a:prstGeom>
                  </pic:spPr>
                </pic:pic>
              </a:graphicData>
            </a:graphic>
          </wp:inline>
        </w:drawing>
      </w:r>
    </w:p>
    <w:p w:rsidR="00F925D0" w:rsidRDefault="00F925D0" w:rsidP="00D22171">
      <w:pPr>
        <w:rPr>
          <w:rFonts w:ascii="Arial" w:hAnsi="Arial" w:cs="Arial"/>
          <w:sz w:val="28"/>
          <w:szCs w:val="28"/>
          <w:u w:val="single"/>
          <w:rtl/>
        </w:rPr>
      </w:pPr>
    </w:p>
    <w:p w:rsidR="004861EE" w:rsidRDefault="00FF675B" w:rsidP="00625B32">
      <w:pPr>
        <w:jc w:val="center"/>
        <w:rPr>
          <w:rFonts w:ascii="Arial" w:hAnsi="Arial" w:cs="Arial"/>
          <w:b/>
          <w:bCs/>
          <w:sz w:val="24"/>
          <w:szCs w:val="24"/>
          <w:rtl/>
        </w:rPr>
      </w:pPr>
      <w:r>
        <w:rPr>
          <w:rFonts w:ascii="Arial" w:hAnsi="Arial" w:cs="Arial"/>
          <w:b/>
          <w:bCs/>
          <w:sz w:val="24"/>
          <w:szCs w:val="24"/>
          <w:rtl/>
        </w:rPr>
        <w:t>شك</w:t>
      </w:r>
      <w:r w:rsidR="00C545AA">
        <w:rPr>
          <w:rFonts w:ascii="Arial" w:hAnsi="Arial" w:cs="Arial" w:hint="cs"/>
          <w:b/>
          <w:bCs/>
          <w:sz w:val="24"/>
          <w:szCs w:val="24"/>
          <w:rtl/>
        </w:rPr>
        <w:t xml:space="preserve">ل </w:t>
      </w:r>
      <w:r w:rsidR="00625B32">
        <w:rPr>
          <w:rFonts w:ascii="Arial" w:hAnsi="Arial" w:cs="Arial" w:hint="cs"/>
          <w:b/>
          <w:bCs/>
          <w:sz w:val="24"/>
          <w:szCs w:val="24"/>
          <w:rtl/>
        </w:rPr>
        <w:t>1-1</w:t>
      </w:r>
      <w:r w:rsidR="00317A93" w:rsidRPr="00317A93">
        <w:rPr>
          <w:rFonts w:ascii="Arial" w:hAnsi="Arial" w:cs="Arial"/>
          <w:b/>
          <w:bCs/>
          <w:sz w:val="24"/>
          <w:szCs w:val="24"/>
          <w:rtl/>
        </w:rPr>
        <w:t>: نموذج التميز الإنشائي والتنظيمي المدمج المقترح للدراسة الحالية</w:t>
      </w:r>
    </w:p>
    <w:p w:rsidR="004861EE" w:rsidRDefault="004861EE">
      <w:pPr>
        <w:bidi w:val="0"/>
        <w:rPr>
          <w:rFonts w:ascii="Arial" w:hAnsi="Arial" w:cs="Arial"/>
          <w:b/>
          <w:bCs/>
          <w:sz w:val="24"/>
          <w:szCs w:val="24"/>
          <w:rtl/>
        </w:rPr>
      </w:pPr>
      <w:r>
        <w:rPr>
          <w:rFonts w:ascii="Arial" w:hAnsi="Arial" w:cs="Arial"/>
          <w:b/>
          <w:bCs/>
          <w:sz w:val="24"/>
          <w:szCs w:val="24"/>
          <w:rtl/>
        </w:rPr>
        <w:br w:type="page"/>
      </w:r>
    </w:p>
    <w:p w:rsidR="004861EE" w:rsidRDefault="004861EE" w:rsidP="004861EE">
      <w:pPr>
        <w:jc w:val="center"/>
        <w:rPr>
          <w:rFonts w:ascii="Arial" w:hAnsi="Arial" w:cs="Arial"/>
          <w:b/>
          <w:bCs/>
          <w:sz w:val="24"/>
          <w:szCs w:val="24"/>
          <w:rtl/>
        </w:rPr>
      </w:pPr>
    </w:p>
    <w:p w:rsidR="004861EE" w:rsidRDefault="004861EE" w:rsidP="004861EE">
      <w:pPr>
        <w:jc w:val="center"/>
        <w:rPr>
          <w:rFonts w:ascii="Arial" w:hAnsi="Arial" w:cs="Arial"/>
          <w:b/>
          <w:bCs/>
          <w:sz w:val="24"/>
          <w:szCs w:val="24"/>
          <w:rtl/>
        </w:rPr>
      </w:pPr>
    </w:p>
    <w:p w:rsidR="004861EE" w:rsidRDefault="004861EE" w:rsidP="004861EE">
      <w:pPr>
        <w:jc w:val="center"/>
        <w:rPr>
          <w:rFonts w:ascii="Arial" w:hAnsi="Arial" w:cs="Arial"/>
          <w:b/>
          <w:bCs/>
          <w:sz w:val="24"/>
          <w:szCs w:val="24"/>
          <w:rtl/>
        </w:rPr>
      </w:pPr>
    </w:p>
    <w:p w:rsidR="004861EE" w:rsidRDefault="004861EE" w:rsidP="004861EE">
      <w:pPr>
        <w:jc w:val="center"/>
        <w:rPr>
          <w:rFonts w:ascii="Arial" w:hAnsi="Arial" w:cs="Arial"/>
          <w:b/>
          <w:bCs/>
          <w:sz w:val="24"/>
          <w:szCs w:val="24"/>
          <w:rtl/>
        </w:rPr>
      </w:pPr>
    </w:p>
    <w:p w:rsidR="004861EE" w:rsidRDefault="004861EE" w:rsidP="004861EE">
      <w:pPr>
        <w:jc w:val="center"/>
        <w:rPr>
          <w:rFonts w:ascii="Arial" w:hAnsi="Arial" w:cs="Arial"/>
          <w:b/>
          <w:bCs/>
          <w:sz w:val="24"/>
          <w:szCs w:val="24"/>
          <w:rtl/>
        </w:rPr>
      </w:pPr>
    </w:p>
    <w:p w:rsidR="004861EE" w:rsidRDefault="004861EE" w:rsidP="004861EE">
      <w:pPr>
        <w:jc w:val="center"/>
        <w:rPr>
          <w:rFonts w:ascii="Arial" w:hAnsi="Arial" w:cs="Arial"/>
          <w:b/>
          <w:bCs/>
          <w:sz w:val="24"/>
          <w:szCs w:val="24"/>
          <w:rtl/>
        </w:rPr>
      </w:pPr>
    </w:p>
    <w:p w:rsidR="004861EE" w:rsidRDefault="004861EE" w:rsidP="004861EE">
      <w:pPr>
        <w:jc w:val="center"/>
        <w:rPr>
          <w:rFonts w:ascii="Arial" w:hAnsi="Arial" w:cs="Arial"/>
          <w:b/>
          <w:bCs/>
          <w:sz w:val="24"/>
          <w:szCs w:val="24"/>
          <w:rtl/>
        </w:rPr>
      </w:pPr>
    </w:p>
    <w:p w:rsidR="004861EE" w:rsidRDefault="004861EE" w:rsidP="004861EE">
      <w:pPr>
        <w:jc w:val="center"/>
        <w:rPr>
          <w:rFonts w:ascii="Arial" w:hAnsi="Arial" w:cs="Arial"/>
          <w:b/>
          <w:bCs/>
          <w:sz w:val="24"/>
          <w:szCs w:val="24"/>
          <w:rtl/>
        </w:rPr>
      </w:pPr>
    </w:p>
    <w:p w:rsidR="004861EE" w:rsidRDefault="004861EE" w:rsidP="004861EE">
      <w:pPr>
        <w:jc w:val="center"/>
        <w:rPr>
          <w:rFonts w:ascii="Arial" w:hAnsi="Arial" w:cs="Arial"/>
          <w:b/>
          <w:bCs/>
          <w:sz w:val="24"/>
          <w:szCs w:val="24"/>
          <w:rtl/>
        </w:rPr>
      </w:pPr>
    </w:p>
    <w:p w:rsidR="004861EE" w:rsidRDefault="004861EE" w:rsidP="004861EE">
      <w:pPr>
        <w:jc w:val="center"/>
        <w:rPr>
          <w:rFonts w:ascii="Arial" w:hAnsi="Arial" w:cs="Arial"/>
          <w:b/>
          <w:bCs/>
          <w:sz w:val="24"/>
          <w:szCs w:val="24"/>
          <w:rtl/>
        </w:rPr>
      </w:pPr>
    </w:p>
    <w:p w:rsidR="00F925D0" w:rsidRPr="004861EE" w:rsidRDefault="00F925D0" w:rsidP="004861EE">
      <w:pPr>
        <w:jc w:val="center"/>
        <w:rPr>
          <w:rFonts w:ascii="Arial" w:hAnsi="Arial" w:cs="Arial"/>
          <w:b/>
          <w:bCs/>
          <w:sz w:val="24"/>
          <w:szCs w:val="24"/>
          <w:rtl/>
        </w:rPr>
      </w:pPr>
      <w:r w:rsidRPr="009125CE">
        <w:rPr>
          <w:rFonts w:ascii="Arial" w:hAnsi="Arial" w:cs="Arial" w:hint="cs"/>
          <w:b/>
          <w:bCs/>
          <w:sz w:val="48"/>
          <w:szCs w:val="48"/>
          <w:u w:val="single"/>
          <w:rtl/>
        </w:rPr>
        <w:t xml:space="preserve">الفصل </w:t>
      </w:r>
      <w:r>
        <w:rPr>
          <w:rFonts w:ascii="Arial" w:hAnsi="Arial" w:cs="Arial" w:hint="cs"/>
          <w:b/>
          <w:bCs/>
          <w:sz w:val="48"/>
          <w:szCs w:val="48"/>
          <w:u w:val="single"/>
          <w:rtl/>
        </w:rPr>
        <w:t>الثاني</w:t>
      </w:r>
    </w:p>
    <w:p w:rsidR="00F925D0" w:rsidRPr="009125CE" w:rsidRDefault="00F925D0" w:rsidP="00F925D0">
      <w:pPr>
        <w:jc w:val="center"/>
        <w:rPr>
          <w:rFonts w:ascii="Arial" w:hAnsi="Arial" w:cs="Arial"/>
          <w:b/>
          <w:bCs/>
          <w:sz w:val="48"/>
          <w:szCs w:val="48"/>
          <w:u w:val="single"/>
          <w:rtl/>
        </w:rPr>
      </w:pPr>
      <w:r>
        <w:rPr>
          <w:rFonts w:ascii="Arial" w:hAnsi="Arial" w:cs="Arial" w:hint="cs"/>
          <w:b/>
          <w:bCs/>
          <w:sz w:val="48"/>
          <w:szCs w:val="48"/>
          <w:u w:val="single"/>
          <w:rtl/>
        </w:rPr>
        <w:t>الدراسات السابقة</w:t>
      </w:r>
      <w:r w:rsidR="00317A93">
        <w:rPr>
          <w:rFonts w:ascii="Arial" w:hAnsi="Arial" w:cs="Arial" w:hint="cs"/>
          <w:b/>
          <w:bCs/>
          <w:sz w:val="48"/>
          <w:szCs w:val="48"/>
          <w:u w:val="single"/>
          <w:rtl/>
        </w:rPr>
        <w:t xml:space="preserve"> والإطار النظري</w:t>
      </w:r>
    </w:p>
    <w:p w:rsidR="00317A93" w:rsidRPr="00317A93" w:rsidRDefault="00317A93">
      <w:pPr>
        <w:bidi w:val="0"/>
        <w:rPr>
          <w:rFonts w:ascii="Arial" w:hAnsi="Arial" w:cs="Arial"/>
          <w:sz w:val="24"/>
          <w:szCs w:val="24"/>
          <w:rtl/>
        </w:rPr>
      </w:pPr>
      <w:r w:rsidRPr="00317A93">
        <w:rPr>
          <w:rFonts w:ascii="Arial" w:hAnsi="Arial" w:cs="Arial"/>
          <w:sz w:val="24"/>
          <w:szCs w:val="24"/>
          <w:rtl/>
        </w:rPr>
        <w:br w:type="page"/>
      </w:r>
    </w:p>
    <w:p w:rsidR="00F925D0" w:rsidRPr="00317A93" w:rsidRDefault="00F925D0" w:rsidP="00967D10">
      <w:pPr>
        <w:spacing w:line="360" w:lineRule="auto"/>
        <w:jc w:val="both"/>
        <w:rPr>
          <w:rFonts w:ascii="Arial" w:hAnsi="Arial" w:cs="Arial"/>
          <w:b/>
          <w:bCs/>
          <w:sz w:val="32"/>
          <w:szCs w:val="32"/>
          <w:u w:val="single"/>
          <w:rtl/>
        </w:rPr>
      </w:pPr>
      <w:r w:rsidRPr="00317A93">
        <w:rPr>
          <w:rFonts w:ascii="Arial" w:hAnsi="Arial" w:cs="Arial" w:hint="cs"/>
          <w:b/>
          <w:bCs/>
          <w:sz w:val="32"/>
          <w:szCs w:val="32"/>
          <w:u w:val="single"/>
          <w:rtl/>
        </w:rPr>
        <w:lastRenderedPageBreak/>
        <w:t>مقدمة</w:t>
      </w:r>
      <w:r w:rsidR="00317A93" w:rsidRPr="00317A93">
        <w:rPr>
          <w:rFonts w:ascii="Arial" w:hAnsi="Arial" w:cs="Arial" w:hint="cs"/>
          <w:b/>
          <w:bCs/>
          <w:sz w:val="32"/>
          <w:szCs w:val="32"/>
          <w:u w:val="single"/>
          <w:rtl/>
        </w:rPr>
        <w:t xml:space="preserve"> الفصل</w:t>
      </w:r>
    </w:p>
    <w:p w:rsidR="00967D10" w:rsidRPr="00967D10" w:rsidRDefault="00967D10" w:rsidP="00967D10">
      <w:pPr>
        <w:spacing w:line="360" w:lineRule="auto"/>
        <w:jc w:val="both"/>
        <w:rPr>
          <w:rFonts w:ascii="Arial" w:hAnsi="Arial" w:cs="Arial"/>
          <w:sz w:val="24"/>
          <w:szCs w:val="24"/>
        </w:rPr>
      </w:pPr>
      <w:r w:rsidRPr="00967D10">
        <w:rPr>
          <w:rFonts w:ascii="Arial" w:hAnsi="Arial" w:cs="Arial"/>
          <w:sz w:val="24"/>
          <w:szCs w:val="24"/>
          <w:rtl/>
        </w:rPr>
        <w:t>يستعرض هذا الفصل دراسة ومراجعة نقدية ممنهجة للتراكم الفكري والمعرفي للأدبيات السابقة التي بحثت متغيرات الدراسة وعلاقاتها البينية في البيئات العربية والأجنبية</w:t>
      </w:r>
      <w:r w:rsidRPr="00967D10">
        <w:rPr>
          <w:rFonts w:ascii="Arial" w:hAnsi="Arial" w:cs="Arial"/>
          <w:sz w:val="24"/>
          <w:szCs w:val="24"/>
        </w:rPr>
        <w:t xml:space="preserve">. </w:t>
      </w:r>
      <w:r w:rsidRPr="00967D10">
        <w:rPr>
          <w:rFonts w:ascii="Arial" w:hAnsi="Arial" w:cs="Arial"/>
          <w:sz w:val="24"/>
          <w:szCs w:val="24"/>
          <w:rtl/>
        </w:rPr>
        <w:t>كما يسلط الضوء على الفجوة البحثية والمساهمة العلمية المضافة للدراسة الحالية، وينتهي بتقديم تأصيل نظري عميق لحوكمة المشاريع، وصولاً لشرح وتحليل التحولات الجذرية لنموذج التميز الأوروبي</w:t>
      </w:r>
      <w:r w:rsidRPr="00967D10">
        <w:rPr>
          <w:rFonts w:ascii="Arial" w:hAnsi="Arial" w:cs="Arial"/>
          <w:sz w:val="24"/>
          <w:szCs w:val="24"/>
        </w:rPr>
        <w:t xml:space="preserve"> (EFQM 2025) </w:t>
      </w:r>
      <w:r w:rsidRPr="00967D10">
        <w:rPr>
          <w:rFonts w:ascii="Arial" w:hAnsi="Arial" w:cs="Arial"/>
          <w:sz w:val="24"/>
          <w:szCs w:val="24"/>
          <w:rtl/>
        </w:rPr>
        <w:t>وتطبيقاته العملية بالمملكة</w:t>
      </w:r>
      <w:r w:rsidRPr="00967D10">
        <w:rPr>
          <w:rFonts w:ascii="Arial" w:hAnsi="Arial" w:cs="Arial"/>
          <w:sz w:val="24"/>
          <w:szCs w:val="24"/>
        </w:rPr>
        <w:t>.</w:t>
      </w:r>
    </w:p>
    <w:p w:rsidR="00967D10" w:rsidRPr="00967D10" w:rsidRDefault="00967D10">
      <w:pPr>
        <w:bidi w:val="0"/>
        <w:rPr>
          <w:rFonts w:ascii="Arial" w:hAnsi="Arial" w:cs="Arial"/>
          <w:sz w:val="24"/>
          <w:szCs w:val="24"/>
          <w:rtl/>
        </w:rPr>
      </w:pPr>
      <w:r w:rsidRPr="00967D10">
        <w:rPr>
          <w:rFonts w:ascii="Arial" w:hAnsi="Arial" w:cs="Arial"/>
          <w:sz w:val="24"/>
          <w:szCs w:val="24"/>
          <w:rtl/>
        </w:rPr>
        <w:br w:type="page"/>
      </w:r>
    </w:p>
    <w:p w:rsidR="00F925D0" w:rsidRPr="00E16E89" w:rsidRDefault="00F925D0" w:rsidP="00E16E89">
      <w:pPr>
        <w:spacing w:line="360" w:lineRule="auto"/>
        <w:jc w:val="both"/>
        <w:rPr>
          <w:rFonts w:ascii="Arial" w:hAnsi="Arial" w:cs="Arial"/>
          <w:b/>
          <w:bCs/>
          <w:sz w:val="32"/>
          <w:szCs w:val="32"/>
          <w:u w:val="single"/>
          <w:rtl/>
        </w:rPr>
      </w:pPr>
      <w:r w:rsidRPr="00E16E89">
        <w:rPr>
          <w:rFonts w:ascii="Arial" w:hAnsi="Arial" w:cs="Arial" w:hint="cs"/>
          <w:b/>
          <w:bCs/>
          <w:sz w:val="32"/>
          <w:szCs w:val="32"/>
          <w:u w:val="single"/>
          <w:rtl/>
        </w:rPr>
        <w:lastRenderedPageBreak/>
        <w:t>الدراسات السابقة</w:t>
      </w:r>
    </w:p>
    <w:p w:rsidR="00E16E89" w:rsidRPr="00E16E89" w:rsidRDefault="00E16E89" w:rsidP="00E16E89">
      <w:pPr>
        <w:spacing w:line="360" w:lineRule="auto"/>
        <w:jc w:val="both"/>
        <w:rPr>
          <w:rFonts w:ascii="Arial" w:hAnsi="Arial" w:cs="Arial"/>
          <w:b/>
          <w:bCs/>
          <w:sz w:val="24"/>
          <w:szCs w:val="24"/>
        </w:rPr>
      </w:pPr>
      <w:r w:rsidRPr="00E16E89">
        <w:rPr>
          <w:rFonts w:ascii="Arial" w:hAnsi="Arial" w:cs="Arial"/>
          <w:b/>
          <w:bCs/>
          <w:sz w:val="24"/>
          <w:szCs w:val="24"/>
          <w:rtl/>
        </w:rPr>
        <w:t>أولاً: مراجعة الدراسات السابقة باللغة العربية</w:t>
      </w:r>
    </w:p>
    <w:p w:rsidR="00E16E89" w:rsidRPr="00E16E89" w:rsidRDefault="00E16E89" w:rsidP="0058005A">
      <w:pPr>
        <w:spacing w:line="360" w:lineRule="auto"/>
        <w:jc w:val="both"/>
        <w:rPr>
          <w:rFonts w:ascii="Arial" w:hAnsi="Arial" w:cs="Arial"/>
          <w:sz w:val="24"/>
          <w:szCs w:val="24"/>
        </w:rPr>
      </w:pPr>
      <w:r w:rsidRPr="00E16E89">
        <w:rPr>
          <w:rFonts w:ascii="Arial" w:hAnsi="Arial" w:cs="Arial"/>
          <w:sz w:val="24"/>
          <w:szCs w:val="24"/>
          <w:rtl/>
        </w:rPr>
        <w:t>بحث الإداريون والمهندسون في البيئة السعودية والعربية ممارسات الرقابة والحوكمة وتأثيرها على النجاح</w:t>
      </w:r>
      <w:r w:rsidR="0058005A">
        <w:rPr>
          <w:rFonts w:ascii="Arial" w:hAnsi="Arial" w:cs="Arial" w:hint="cs"/>
          <w:sz w:val="24"/>
          <w:szCs w:val="24"/>
          <w:rtl/>
        </w:rPr>
        <w:t xml:space="preserve">. </w:t>
      </w:r>
      <w:r w:rsidRPr="00E16E89">
        <w:rPr>
          <w:rFonts w:ascii="Arial" w:hAnsi="Arial" w:cs="Arial"/>
          <w:sz w:val="24"/>
          <w:szCs w:val="24"/>
          <w:rtl/>
        </w:rPr>
        <w:t>وتبرز في هذا الصدد دراسة</w:t>
      </w:r>
      <w:r w:rsidR="0058005A">
        <w:rPr>
          <w:rFonts w:ascii="Arial" w:hAnsi="Arial" w:cs="Arial" w:hint="cs"/>
          <w:sz w:val="24"/>
          <w:szCs w:val="24"/>
          <w:rtl/>
        </w:rPr>
        <w:t xml:space="preserve"> </w:t>
      </w:r>
      <w:r w:rsidR="0058005A" w:rsidRPr="0058005A">
        <w:rPr>
          <w:rFonts w:ascii="Arial" w:hAnsi="Arial" w:cs="Arial" w:hint="cs"/>
          <w:sz w:val="24"/>
          <w:szCs w:val="24"/>
          <w:rtl/>
        </w:rPr>
        <w:t>(</w:t>
      </w:r>
      <w:r w:rsidRPr="0058005A">
        <w:rPr>
          <w:rFonts w:ascii="Arial" w:hAnsi="Arial" w:cs="Arial"/>
          <w:sz w:val="24"/>
          <w:szCs w:val="24"/>
          <w:rtl/>
        </w:rPr>
        <w:t>الزيود، 2020</w:t>
      </w:r>
      <w:r w:rsidR="0058005A" w:rsidRPr="0058005A">
        <w:rPr>
          <w:rFonts w:ascii="Arial" w:hAnsi="Arial" w:cs="Arial" w:hint="cs"/>
          <w:sz w:val="24"/>
          <w:szCs w:val="24"/>
          <w:rtl/>
        </w:rPr>
        <w:t>)</w:t>
      </w:r>
      <w:r w:rsidR="0058005A">
        <w:rPr>
          <w:rFonts w:ascii="Arial" w:hAnsi="Arial" w:cs="Arial" w:hint="cs"/>
          <w:b/>
          <w:bCs/>
          <w:sz w:val="24"/>
          <w:szCs w:val="24"/>
          <w:rtl/>
        </w:rPr>
        <w:t xml:space="preserve"> </w:t>
      </w:r>
      <w:r w:rsidRPr="00E16E89">
        <w:rPr>
          <w:rFonts w:ascii="Arial" w:hAnsi="Arial" w:cs="Arial"/>
          <w:sz w:val="24"/>
          <w:szCs w:val="24"/>
          <w:rtl/>
        </w:rPr>
        <w:t>التي هدفت لتحديد أثر الإدارة الاستراتيجية للمشاريع على نجاح المشاريع الإنشائية في مدينة الرياض، معتمدة على المنهج الوصفي التحليلي باستبيان شمل عينة من مديري شركات المقاولات</w:t>
      </w:r>
      <w:r w:rsidRPr="00E16E89">
        <w:rPr>
          <w:rFonts w:ascii="Arial" w:hAnsi="Arial" w:cs="Arial"/>
          <w:sz w:val="24"/>
          <w:szCs w:val="24"/>
        </w:rPr>
        <w:t xml:space="preserve">. </w:t>
      </w:r>
      <w:r w:rsidRPr="00E16E89">
        <w:rPr>
          <w:rFonts w:ascii="Arial" w:hAnsi="Arial" w:cs="Arial"/>
          <w:sz w:val="24"/>
          <w:szCs w:val="24"/>
          <w:rtl/>
        </w:rPr>
        <w:t xml:space="preserve">وتوصلت نتائج التحليل إلى وجود علاقة طردية قوية، حيث فسرت ممارسات الحوكمة الاستراتيجية ما نسبته </w:t>
      </w:r>
      <w:r w:rsidR="00300DC8">
        <w:rPr>
          <w:rFonts w:ascii="Arial" w:hAnsi="Arial" w:cs="Arial" w:hint="cs"/>
          <w:sz w:val="24"/>
          <w:szCs w:val="24"/>
          <w:rtl/>
        </w:rPr>
        <w:t>78.9%</w:t>
      </w:r>
      <w:r w:rsidR="00B67000">
        <w:rPr>
          <w:rFonts w:ascii="Arial" w:hAnsi="Arial" w:cs="Arial" w:hint="cs"/>
          <w:sz w:val="24"/>
          <w:szCs w:val="24"/>
          <w:rtl/>
        </w:rPr>
        <w:t xml:space="preserve"> </w:t>
      </w:r>
      <w:r w:rsidRPr="00E16E89">
        <w:rPr>
          <w:rFonts w:ascii="Arial" w:hAnsi="Arial" w:cs="Arial"/>
          <w:sz w:val="24"/>
          <w:szCs w:val="24"/>
          <w:rtl/>
        </w:rPr>
        <w:t xml:space="preserve">من التباين الحاصل في كفاءة تسليم المشاريع، كما بينت أن زيادة بنسبة </w:t>
      </w:r>
      <w:r w:rsidR="00300DC8">
        <w:rPr>
          <w:rFonts w:ascii="Arial" w:hAnsi="Arial" w:cs="Arial" w:hint="cs"/>
          <w:sz w:val="24"/>
          <w:szCs w:val="24"/>
          <w:rtl/>
        </w:rPr>
        <w:t>1%</w:t>
      </w:r>
      <w:r w:rsidR="00B67000">
        <w:rPr>
          <w:rFonts w:ascii="Arial" w:hAnsi="Arial" w:cs="Arial" w:hint="cs"/>
          <w:sz w:val="24"/>
          <w:szCs w:val="24"/>
          <w:rtl/>
        </w:rPr>
        <w:t xml:space="preserve"> </w:t>
      </w:r>
      <w:r w:rsidRPr="00E16E89">
        <w:rPr>
          <w:rFonts w:ascii="Arial" w:hAnsi="Arial" w:cs="Arial"/>
          <w:sz w:val="24"/>
          <w:szCs w:val="24"/>
          <w:rtl/>
        </w:rPr>
        <w:t xml:space="preserve">في كفاءة الحوكمة تقود لتحسن الأداء الفني والزمني بنسبة </w:t>
      </w:r>
      <w:r w:rsidR="00300DC8">
        <w:rPr>
          <w:rFonts w:ascii="Arial" w:hAnsi="Arial" w:cs="Arial" w:hint="cs"/>
          <w:sz w:val="24"/>
          <w:szCs w:val="24"/>
          <w:rtl/>
        </w:rPr>
        <w:t xml:space="preserve">0.391%. </w:t>
      </w:r>
      <w:r w:rsidRPr="00E16E89">
        <w:rPr>
          <w:rFonts w:ascii="Arial" w:hAnsi="Arial" w:cs="Arial"/>
          <w:sz w:val="24"/>
          <w:szCs w:val="24"/>
          <w:rtl/>
        </w:rPr>
        <w:t>وأوصت بضرورة دمج الأبعاد الاستراتيجية في إدارة المشاريع لتعزيز ميزتها التنافسية على المدى الطويل</w:t>
      </w:r>
      <w:r w:rsidRPr="00E16E89">
        <w:rPr>
          <w:rFonts w:ascii="Arial" w:hAnsi="Arial" w:cs="Arial"/>
          <w:sz w:val="24"/>
          <w:szCs w:val="24"/>
        </w:rPr>
        <w:t>.</w:t>
      </w:r>
    </w:p>
    <w:p w:rsidR="00E16E89" w:rsidRPr="00E16E89" w:rsidRDefault="00E16E89" w:rsidP="0058005A">
      <w:pPr>
        <w:spacing w:line="360" w:lineRule="auto"/>
        <w:jc w:val="both"/>
        <w:rPr>
          <w:rFonts w:ascii="Arial" w:hAnsi="Arial" w:cs="Arial"/>
          <w:sz w:val="24"/>
          <w:szCs w:val="24"/>
        </w:rPr>
      </w:pPr>
      <w:r w:rsidRPr="00E16E89">
        <w:rPr>
          <w:rFonts w:ascii="Arial" w:hAnsi="Arial" w:cs="Arial"/>
          <w:sz w:val="24"/>
          <w:szCs w:val="24"/>
          <w:rtl/>
        </w:rPr>
        <w:t>وفي سياق متصل بالرقابة والشفافية، هدفت دراسة</w:t>
      </w:r>
      <w:r w:rsidR="0058005A">
        <w:rPr>
          <w:rFonts w:ascii="Arial" w:hAnsi="Arial" w:cs="Arial" w:hint="cs"/>
          <w:sz w:val="24"/>
          <w:szCs w:val="24"/>
          <w:rtl/>
        </w:rPr>
        <w:t xml:space="preserve"> </w:t>
      </w:r>
      <w:r w:rsidR="0058005A" w:rsidRPr="0058005A">
        <w:rPr>
          <w:rFonts w:ascii="Arial" w:hAnsi="Arial" w:cs="Arial" w:hint="cs"/>
          <w:sz w:val="24"/>
          <w:szCs w:val="24"/>
          <w:rtl/>
        </w:rPr>
        <w:t>(</w:t>
      </w:r>
      <w:r w:rsidRPr="0058005A">
        <w:rPr>
          <w:rFonts w:ascii="Arial" w:hAnsi="Arial" w:cs="Arial"/>
          <w:sz w:val="24"/>
          <w:szCs w:val="24"/>
          <w:rtl/>
        </w:rPr>
        <w:t>صلاح الدين، 2021</w:t>
      </w:r>
      <w:r w:rsidR="0058005A" w:rsidRPr="0058005A">
        <w:rPr>
          <w:rFonts w:ascii="Arial" w:hAnsi="Arial" w:cs="Arial" w:hint="cs"/>
          <w:sz w:val="24"/>
          <w:szCs w:val="24"/>
          <w:rtl/>
        </w:rPr>
        <w:t>)</w:t>
      </w:r>
      <w:r w:rsidR="0058005A">
        <w:rPr>
          <w:rFonts w:ascii="Arial" w:hAnsi="Arial" w:cs="Arial" w:hint="cs"/>
          <w:b/>
          <w:bCs/>
          <w:sz w:val="24"/>
          <w:szCs w:val="24"/>
          <w:rtl/>
        </w:rPr>
        <w:t xml:space="preserve"> </w:t>
      </w:r>
      <w:r w:rsidRPr="00E16E89">
        <w:rPr>
          <w:rFonts w:ascii="Arial" w:hAnsi="Arial" w:cs="Arial"/>
          <w:sz w:val="24"/>
          <w:szCs w:val="24"/>
          <w:rtl/>
        </w:rPr>
        <w:t>لتقييم أثر تطبيق مبادئ الحوكمة (المساءلة، الشفافية، العدالة) على تحسين وتطوير أداء الموظفين الإداريين بالقطاع العام، مستخدمة المنهج الوصفي التحليلي</w:t>
      </w:r>
      <w:r w:rsidR="0058005A">
        <w:rPr>
          <w:rFonts w:ascii="Arial" w:hAnsi="Arial" w:cs="Arial" w:hint="cs"/>
          <w:sz w:val="24"/>
          <w:szCs w:val="24"/>
          <w:rtl/>
        </w:rPr>
        <w:t xml:space="preserve">. </w:t>
      </w:r>
      <w:r w:rsidRPr="00E16E89">
        <w:rPr>
          <w:rFonts w:ascii="Arial" w:hAnsi="Arial" w:cs="Arial"/>
          <w:sz w:val="24"/>
          <w:szCs w:val="24"/>
          <w:rtl/>
        </w:rPr>
        <w:t>وأظهرت النتائج أن الالتزام الفعلي بمعايير الإفصاح والمساءلة يساهم بفاعلية في تقليص الانحرافات والفساد الإداري والمالي ويرفع من جودة الخدمات الرقمية</w:t>
      </w:r>
      <w:r w:rsidRPr="00E16E89">
        <w:rPr>
          <w:rFonts w:ascii="Arial" w:hAnsi="Arial" w:cs="Arial"/>
          <w:sz w:val="24"/>
          <w:szCs w:val="24"/>
        </w:rPr>
        <w:t xml:space="preserve">. </w:t>
      </w:r>
      <w:r w:rsidRPr="00E16E89">
        <w:rPr>
          <w:rFonts w:ascii="Arial" w:hAnsi="Arial" w:cs="Arial"/>
          <w:sz w:val="24"/>
          <w:szCs w:val="24"/>
          <w:rtl/>
        </w:rPr>
        <w:t>وتلخصت التوصيات في أهمية تعزيز البنية التشريعية للتحول الرقمي وربط الخدمات بالأنظمة الرقمية الموحدة لضمان النزاهة والتنمية الاقتصادية المستدامة</w:t>
      </w:r>
      <w:r w:rsidRPr="00E16E89">
        <w:rPr>
          <w:rFonts w:ascii="Arial" w:hAnsi="Arial" w:cs="Arial"/>
          <w:sz w:val="24"/>
          <w:szCs w:val="24"/>
        </w:rPr>
        <w:t>.</w:t>
      </w:r>
    </w:p>
    <w:p w:rsidR="00E16E89" w:rsidRPr="00E16E89" w:rsidRDefault="00E16E89" w:rsidP="0058005A">
      <w:pPr>
        <w:spacing w:line="360" w:lineRule="auto"/>
        <w:jc w:val="both"/>
        <w:rPr>
          <w:rFonts w:ascii="Arial" w:hAnsi="Arial" w:cs="Arial"/>
          <w:sz w:val="24"/>
          <w:szCs w:val="24"/>
        </w:rPr>
      </w:pPr>
      <w:r w:rsidRPr="00E16E89">
        <w:rPr>
          <w:rFonts w:ascii="Arial" w:hAnsi="Arial" w:cs="Arial"/>
          <w:sz w:val="24"/>
          <w:szCs w:val="24"/>
          <w:rtl/>
        </w:rPr>
        <w:t>أما دراسة</w:t>
      </w:r>
      <w:r w:rsidR="0058005A">
        <w:rPr>
          <w:rFonts w:ascii="Arial" w:hAnsi="Arial" w:cs="Arial" w:hint="cs"/>
          <w:sz w:val="24"/>
          <w:szCs w:val="24"/>
          <w:rtl/>
        </w:rPr>
        <w:t xml:space="preserve"> </w:t>
      </w:r>
      <w:r w:rsidR="0058005A" w:rsidRPr="0058005A">
        <w:rPr>
          <w:rFonts w:ascii="Arial" w:hAnsi="Arial" w:cs="Arial" w:hint="cs"/>
          <w:sz w:val="24"/>
          <w:szCs w:val="24"/>
          <w:rtl/>
        </w:rPr>
        <w:t>(</w:t>
      </w:r>
      <w:r w:rsidRPr="0058005A">
        <w:rPr>
          <w:rFonts w:ascii="Arial" w:hAnsi="Arial" w:cs="Arial"/>
          <w:sz w:val="24"/>
          <w:szCs w:val="24"/>
          <w:rtl/>
        </w:rPr>
        <w:t>الرويشان، 2024</w:t>
      </w:r>
      <w:r w:rsidR="0058005A" w:rsidRPr="0058005A">
        <w:rPr>
          <w:rFonts w:ascii="Arial" w:hAnsi="Arial" w:cs="Arial" w:hint="cs"/>
          <w:sz w:val="24"/>
          <w:szCs w:val="24"/>
          <w:rtl/>
        </w:rPr>
        <w:t>)</w:t>
      </w:r>
      <w:r w:rsidR="0058005A">
        <w:rPr>
          <w:rFonts w:ascii="Arial" w:hAnsi="Arial" w:cs="Arial" w:hint="cs"/>
          <w:b/>
          <w:bCs/>
          <w:sz w:val="24"/>
          <w:szCs w:val="24"/>
          <w:rtl/>
        </w:rPr>
        <w:t xml:space="preserve"> </w:t>
      </w:r>
      <w:r w:rsidRPr="00E16E89">
        <w:rPr>
          <w:rFonts w:ascii="Arial" w:hAnsi="Arial" w:cs="Arial"/>
          <w:sz w:val="24"/>
          <w:szCs w:val="24"/>
          <w:rtl/>
        </w:rPr>
        <w:t>فقد ركزت بشكل مباشر على العلاقة بين الحوكمة والتميز، مستهدفة قياس أثر الحوكمة بأبعادها (الشفافية، والمساءلة، والفاعلية) في تحقيق التميز المؤسسي، عبر منهج وصفي تحليلي وبتوزيع استبانة على القيادات والكوادر الإدارية لعدة منظمات</w:t>
      </w:r>
      <w:r w:rsidR="0058005A">
        <w:rPr>
          <w:rFonts w:ascii="Arial" w:hAnsi="Arial" w:cs="Arial" w:hint="cs"/>
          <w:sz w:val="24"/>
          <w:szCs w:val="24"/>
          <w:rtl/>
        </w:rPr>
        <w:t xml:space="preserve">. </w:t>
      </w:r>
      <w:r w:rsidRPr="00E16E89">
        <w:rPr>
          <w:rFonts w:ascii="Arial" w:hAnsi="Arial" w:cs="Arial"/>
          <w:sz w:val="24"/>
          <w:szCs w:val="24"/>
          <w:rtl/>
        </w:rPr>
        <w:t>وأكدت نتائج الدراسة وجود أثر طردي معنوي للحوكمة في بلوغ التميز، مفسرةً ذلك بأن الحوكمة تمثل الحارس اليقظ الذي يضمن تحويل الاستثمارات والمدخلات إلى نتائج تشغيلية ومالية مستدامة للأطراف المعنية</w:t>
      </w:r>
      <w:r w:rsidR="0058005A">
        <w:rPr>
          <w:rFonts w:ascii="Arial" w:hAnsi="Arial" w:cs="Arial" w:hint="cs"/>
          <w:sz w:val="24"/>
          <w:szCs w:val="24"/>
          <w:rtl/>
        </w:rPr>
        <w:t xml:space="preserve">. </w:t>
      </w:r>
      <w:r w:rsidRPr="00E16E89">
        <w:rPr>
          <w:rFonts w:ascii="Arial" w:hAnsi="Arial" w:cs="Arial"/>
          <w:sz w:val="24"/>
          <w:szCs w:val="24"/>
          <w:rtl/>
        </w:rPr>
        <w:t>وأوصت برفع مستوى وعي الإدارات العليا بفوائد الحوكمة وتخصيص حوافز مادية ومعنوية ترتبط بمؤشرات التميز المحققة</w:t>
      </w:r>
      <w:r w:rsidRPr="00E16E89">
        <w:rPr>
          <w:rFonts w:ascii="Arial" w:hAnsi="Arial" w:cs="Arial"/>
          <w:sz w:val="24"/>
          <w:szCs w:val="24"/>
        </w:rPr>
        <w:t>.</w:t>
      </w:r>
    </w:p>
    <w:p w:rsidR="00E16E89" w:rsidRPr="00E16E89" w:rsidRDefault="00E16E89" w:rsidP="0058005A">
      <w:pPr>
        <w:spacing w:line="360" w:lineRule="auto"/>
        <w:jc w:val="both"/>
        <w:rPr>
          <w:rFonts w:ascii="Arial" w:hAnsi="Arial" w:cs="Arial"/>
          <w:sz w:val="24"/>
          <w:szCs w:val="24"/>
        </w:rPr>
      </w:pPr>
      <w:r w:rsidRPr="00E16E89">
        <w:rPr>
          <w:rFonts w:ascii="Arial" w:hAnsi="Arial" w:cs="Arial"/>
          <w:sz w:val="24"/>
          <w:szCs w:val="24"/>
          <w:rtl/>
        </w:rPr>
        <w:t>وفي البيئة الاستثمارية العائلية، بحثت دراسة</w:t>
      </w:r>
      <w:r w:rsidR="0058005A">
        <w:rPr>
          <w:rFonts w:ascii="Arial" w:hAnsi="Arial" w:cs="Arial" w:hint="cs"/>
          <w:sz w:val="24"/>
          <w:szCs w:val="24"/>
          <w:rtl/>
        </w:rPr>
        <w:t xml:space="preserve"> (</w:t>
      </w:r>
      <w:r w:rsidR="0058005A">
        <w:rPr>
          <w:rFonts w:ascii="Arial" w:hAnsi="Arial" w:cs="Arial"/>
          <w:sz w:val="24"/>
          <w:szCs w:val="24"/>
        </w:rPr>
        <w:t>Al-Harbi, 2024</w:t>
      </w:r>
      <w:r w:rsidR="0058005A">
        <w:rPr>
          <w:rFonts w:ascii="Arial" w:hAnsi="Arial" w:cs="Arial" w:hint="cs"/>
          <w:sz w:val="24"/>
          <w:szCs w:val="24"/>
          <w:rtl/>
        </w:rPr>
        <w:t xml:space="preserve">) </w:t>
      </w:r>
      <w:r w:rsidRPr="00E16E89">
        <w:rPr>
          <w:rFonts w:ascii="Arial" w:hAnsi="Arial" w:cs="Arial"/>
          <w:sz w:val="24"/>
          <w:szCs w:val="24"/>
          <w:rtl/>
        </w:rPr>
        <w:t>أثر حوكمة الشركات العائلية على نجاح إدارة المشاريع الإنشائية، مطبقة على شركة العثيم كنموذج رائد في المملكة</w:t>
      </w:r>
      <w:r w:rsidR="0058005A">
        <w:rPr>
          <w:rFonts w:ascii="Arial" w:hAnsi="Arial" w:cs="Arial" w:hint="cs"/>
          <w:sz w:val="24"/>
          <w:szCs w:val="24"/>
          <w:rtl/>
        </w:rPr>
        <w:t xml:space="preserve">. </w:t>
      </w:r>
      <w:r w:rsidRPr="00E16E89">
        <w:rPr>
          <w:rFonts w:ascii="Arial" w:hAnsi="Arial" w:cs="Arial"/>
          <w:sz w:val="24"/>
          <w:szCs w:val="24"/>
          <w:rtl/>
        </w:rPr>
        <w:t>وتوصلت الدراسة عبر المنهج الوصفي التحليلي إلى أن القيادة الملتزمة والذكاء العاطفي لمديري المشاريع كانا أكثر تأثيراً على جودة ومخرجات التنفيذ من مجرد الحصول على شهادات مهنية أو تأهيل فني معرفي جاف</w:t>
      </w:r>
      <w:r w:rsidR="0058005A">
        <w:rPr>
          <w:rFonts w:ascii="Arial" w:hAnsi="Arial" w:cs="Arial" w:hint="cs"/>
          <w:sz w:val="24"/>
          <w:szCs w:val="24"/>
          <w:rtl/>
        </w:rPr>
        <w:t xml:space="preserve">. </w:t>
      </w:r>
      <w:r w:rsidRPr="00E16E89">
        <w:rPr>
          <w:rFonts w:ascii="Arial" w:hAnsi="Arial" w:cs="Arial"/>
          <w:sz w:val="24"/>
          <w:szCs w:val="24"/>
          <w:rtl/>
        </w:rPr>
        <w:t>وأوصت بأهمية إرساء ثقافة القيادة الخادمة ونشر الوعي بالذكاء العاطفي والاجتماعي بين مديري المشاريع لضمان جودة الأداء</w:t>
      </w:r>
      <w:r w:rsidRPr="00E16E89">
        <w:rPr>
          <w:rFonts w:ascii="Arial" w:hAnsi="Arial" w:cs="Arial"/>
          <w:sz w:val="24"/>
          <w:szCs w:val="24"/>
        </w:rPr>
        <w:t>.</w:t>
      </w:r>
    </w:p>
    <w:p w:rsidR="00E16E89" w:rsidRPr="00E16E89" w:rsidRDefault="00E16E89" w:rsidP="00E16E89">
      <w:pPr>
        <w:spacing w:line="360" w:lineRule="auto"/>
        <w:jc w:val="both"/>
        <w:rPr>
          <w:rFonts w:ascii="Arial" w:hAnsi="Arial" w:cs="Arial"/>
          <w:b/>
          <w:bCs/>
          <w:sz w:val="24"/>
          <w:szCs w:val="24"/>
        </w:rPr>
      </w:pPr>
      <w:r w:rsidRPr="00E16E89">
        <w:rPr>
          <w:rFonts w:ascii="Arial" w:hAnsi="Arial" w:cs="Arial"/>
          <w:b/>
          <w:bCs/>
          <w:sz w:val="24"/>
          <w:szCs w:val="24"/>
          <w:rtl/>
        </w:rPr>
        <w:t>ثانياً: مراجعة الدراسات السابقة باللغات الأجنبية</w:t>
      </w:r>
    </w:p>
    <w:p w:rsidR="00E16E89" w:rsidRPr="00E16E89" w:rsidRDefault="00E16E89" w:rsidP="002157EA">
      <w:pPr>
        <w:spacing w:line="360" w:lineRule="auto"/>
        <w:jc w:val="both"/>
        <w:rPr>
          <w:rFonts w:ascii="Arial" w:hAnsi="Arial" w:cs="Arial"/>
          <w:sz w:val="24"/>
          <w:szCs w:val="24"/>
        </w:rPr>
      </w:pPr>
      <w:r w:rsidRPr="00E16E89">
        <w:rPr>
          <w:rFonts w:ascii="Arial" w:hAnsi="Arial" w:cs="Arial"/>
          <w:sz w:val="24"/>
          <w:szCs w:val="24"/>
          <w:rtl/>
        </w:rPr>
        <w:t>استكشف الباحثون الأجانب أبعاد حوكمة المشاريع من زوايا تقنية واستراتيجية متعددة</w:t>
      </w:r>
      <w:r w:rsidR="0058005A">
        <w:rPr>
          <w:rFonts w:ascii="Arial" w:hAnsi="Arial" w:cs="Arial" w:hint="cs"/>
          <w:sz w:val="24"/>
          <w:szCs w:val="24"/>
          <w:rtl/>
        </w:rPr>
        <w:t xml:space="preserve">. </w:t>
      </w:r>
      <w:r w:rsidRPr="00E16E89">
        <w:rPr>
          <w:rFonts w:ascii="Arial" w:hAnsi="Arial" w:cs="Arial"/>
          <w:sz w:val="24"/>
          <w:szCs w:val="24"/>
          <w:rtl/>
        </w:rPr>
        <w:t>حيث هدفت دراسة</w:t>
      </w:r>
      <w:r w:rsidR="0058005A">
        <w:rPr>
          <w:rFonts w:ascii="Arial" w:hAnsi="Arial" w:cs="Arial" w:hint="cs"/>
          <w:sz w:val="24"/>
          <w:szCs w:val="24"/>
          <w:rtl/>
        </w:rPr>
        <w:t xml:space="preserve"> (</w:t>
      </w:r>
      <w:r w:rsidR="0058005A">
        <w:rPr>
          <w:rFonts w:ascii="Arial" w:hAnsi="Arial" w:cs="Arial"/>
          <w:sz w:val="24"/>
          <w:szCs w:val="24"/>
        </w:rPr>
        <w:t>Locatelli et al., 2023</w:t>
      </w:r>
      <w:r w:rsidR="0058005A">
        <w:rPr>
          <w:rFonts w:ascii="Arial" w:hAnsi="Arial" w:cs="Arial" w:hint="cs"/>
          <w:sz w:val="24"/>
          <w:szCs w:val="24"/>
          <w:rtl/>
        </w:rPr>
        <w:t>)</w:t>
      </w:r>
      <w:r w:rsidR="002157EA">
        <w:rPr>
          <w:rFonts w:ascii="Arial" w:hAnsi="Arial" w:cs="Arial" w:hint="cs"/>
          <w:sz w:val="24"/>
          <w:szCs w:val="24"/>
          <w:rtl/>
        </w:rPr>
        <w:t xml:space="preserve"> </w:t>
      </w:r>
      <w:r w:rsidRPr="00E16E89">
        <w:rPr>
          <w:rFonts w:ascii="Arial" w:hAnsi="Arial" w:cs="Arial"/>
          <w:sz w:val="24"/>
          <w:szCs w:val="24"/>
          <w:rtl/>
        </w:rPr>
        <w:t>لاستكشاف أثر نماذج العمل الذكي والرشاقة التنظيمية على نجاح المنظمات القائمة على المشاريع</w:t>
      </w:r>
      <w:r w:rsidRPr="00E16E89">
        <w:rPr>
          <w:rFonts w:ascii="Arial" w:hAnsi="Arial" w:cs="Arial"/>
          <w:sz w:val="24"/>
          <w:szCs w:val="24"/>
        </w:rPr>
        <w:t xml:space="preserve"> (Project-based organizations</w:t>
      </w:r>
      <w:proofErr w:type="gramStart"/>
      <w:r w:rsidRPr="00E16E89">
        <w:rPr>
          <w:rFonts w:ascii="Arial" w:hAnsi="Arial" w:cs="Arial"/>
          <w:sz w:val="24"/>
          <w:szCs w:val="24"/>
        </w:rPr>
        <w:t>)</w:t>
      </w:r>
      <w:r w:rsidRPr="00E16E89">
        <w:rPr>
          <w:rFonts w:ascii="Arial" w:hAnsi="Arial" w:cs="Arial"/>
          <w:sz w:val="24"/>
          <w:szCs w:val="24"/>
          <w:rtl/>
        </w:rPr>
        <w:t>،</w:t>
      </w:r>
      <w:proofErr w:type="gramEnd"/>
      <w:r w:rsidRPr="00E16E89">
        <w:rPr>
          <w:rFonts w:ascii="Arial" w:hAnsi="Arial" w:cs="Arial"/>
          <w:sz w:val="24"/>
          <w:szCs w:val="24"/>
          <w:rtl/>
        </w:rPr>
        <w:t xml:space="preserve"> مع التركيز على دور حوكمة نظم المعلومات</w:t>
      </w:r>
      <w:r w:rsidR="002157EA">
        <w:rPr>
          <w:rFonts w:ascii="Arial" w:hAnsi="Arial" w:cs="Arial" w:hint="cs"/>
          <w:sz w:val="24"/>
          <w:szCs w:val="24"/>
          <w:rtl/>
        </w:rPr>
        <w:t xml:space="preserve">. </w:t>
      </w:r>
      <w:r w:rsidRPr="00E16E89">
        <w:rPr>
          <w:rFonts w:ascii="Arial" w:hAnsi="Arial" w:cs="Arial"/>
          <w:sz w:val="24"/>
          <w:szCs w:val="24"/>
          <w:rtl/>
        </w:rPr>
        <w:t xml:space="preserve">وأكدت النتائج عبر دراسة مسحية تحليلية أن نجاح حوكمة المعلومات وتوافر الأنظمة الرقمية المترابطة يساهمان بشكل مباشر في تعزيز رشاقة </w:t>
      </w:r>
      <w:r w:rsidRPr="00E16E89">
        <w:rPr>
          <w:rFonts w:ascii="Arial" w:hAnsi="Arial" w:cs="Arial"/>
          <w:sz w:val="24"/>
          <w:szCs w:val="24"/>
          <w:rtl/>
        </w:rPr>
        <w:lastRenderedPageBreak/>
        <w:t>القوى العاملة وتحقيق مستويات متفوقة في تسليم المشاريع المعقدة وتجنب انقطاع الأعمال</w:t>
      </w:r>
      <w:r w:rsidR="002157EA">
        <w:rPr>
          <w:rFonts w:ascii="Arial" w:hAnsi="Arial" w:cs="Arial" w:hint="cs"/>
          <w:sz w:val="24"/>
          <w:szCs w:val="24"/>
          <w:rtl/>
        </w:rPr>
        <w:t xml:space="preserve">. </w:t>
      </w:r>
      <w:r w:rsidRPr="00E16E89">
        <w:rPr>
          <w:rFonts w:ascii="Arial" w:hAnsi="Arial" w:cs="Arial"/>
          <w:sz w:val="24"/>
          <w:szCs w:val="24"/>
          <w:rtl/>
        </w:rPr>
        <w:t>وأوصت الشركات بالاستثمار المكثف في البنى التحتية الرقمية التي تتمحور حول تلبية توقعات أصحاب المصلحة</w:t>
      </w:r>
      <w:r w:rsidRPr="00E16E89">
        <w:rPr>
          <w:rFonts w:ascii="Arial" w:hAnsi="Arial" w:cs="Arial"/>
          <w:sz w:val="24"/>
          <w:szCs w:val="24"/>
        </w:rPr>
        <w:t>.</w:t>
      </w:r>
    </w:p>
    <w:p w:rsidR="00E16E89" w:rsidRPr="00E16E89" w:rsidRDefault="00E16E89" w:rsidP="002157EA">
      <w:pPr>
        <w:spacing w:line="360" w:lineRule="auto"/>
        <w:jc w:val="both"/>
        <w:rPr>
          <w:rFonts w:ascii="Arial" w:hAnsi="Arial" w:cs="Arial"/>
          <w:sz w:val="24"/>
          <w:szCs w:val="24"/>
        </w:rPr>
      </w:pPr>
      <w:r w:rsidRPr="00E16E89">
        <w:rPr>
          <w:rFonts w:ascii="Arial" w:hAnsi="Arial" w:cs="Arial"/>
          <w:sz w:val="24"/>
          <w:szCs w:val="24"/>
          <w:rtl/>
        </w:rPr>
        <w:t>وفي دراسة نظرية وتطبيقية متسقة مع السياق السعودي ورؤية 2030، سعى الباحث</w:t>
      </w:r>
      <w:r w:rsidR="002157EA">
        <w:rPr>
          <w:rFonts w:ascii="Arial" w:hAnsi="Arial" w:cs="Arial" w:hint="cs"/>
          <w:sz w:val="24"/>
          <w:szCs w:val="24"/>
          <w:rtl/>
        </w:rPr>
        <w:t xml:space="preserve"> (</w:t>
      </w:r>
      <w:r w:rsidR="002157EA">
        <w:rPr>
          <w:rFonts w:ascii="Arial" w:hAnsi="Arial" w:cs="Arial"/>
          <w:sz w:val="24"/>
          <w:szCs w:val="24"/>
        </w:rPr>
        <w:t>Aljabri, 2025</w:t>
      </w:r>
      <w:r w:rsidR="002157EA">
        <w:rPr>
          <w:rFonts w:ascii="Arial" w:hAnsi="Arial" w:cs="Arial" w:hint="cs"/>
          <w:sz w:val="24"/>
          <w:szCs w:val="24"/>
          <w:rtl/>
        </w:rPr>
        <w:t xml:space="preserve">) </w:t>
      </w:r>
      <w:r w:rsidRPr="00E16E89">
        <w:rPr>
          <w:rFonts w:ascii="Arial" w:hAnsi="Arial" w:cs="Arial"/>
          <w:sz w:val="24"/>
          <w:szCs w:val="24"/>
          <w:rtl/>
        </w:rPr>
        <w:t>لتطوير إطار عمل مفاهيمي يربط بين ممكنات نموذج التميز الأوروبي</w:t>
      </w:r>
      <w:r w:rsidRPr="00E16E89">
        <w:rPr>
          <w:rFonts w:ascii="Arial" w:hAnsi="Arial" w:cs="Arial"/>
          <w:sz w:val="24"/>
          <w:szCs w:val="24"/>
        </w:rPr>
        <w:t xml:space="preserve"> (EFQM) </w:t>
      </w:r>
      <w:r w:rsidRPr="00E16E89">
        <w:rPr>
          <w:rFonts w:ascii="Arial" w:hAnsi="Arial" w:cs="Arial"/>
          <w:sz w:val="24"/>
          <w:szCs w:val="24"/>
          <w:rtl/>
        </w:rPr>
        <w:t>والأولويات الوطنية للتنمية المستدامة بالقطاع الخاص السعودي</w:t>
      </w:r>
      <w:r w:rsidR="002157EA">
        <w:rPr>
          <w:rFonts w:ascii="Arial" w:hAnsi="Arial" w:cs="Arial" w:hint="cs"/>
          <w:sz w:val="24"/>
          <w:szCs w:val="24"/>
          <w:rtl/>
        </w:rPr>
        <w:t xml:space="preserve">. </w:t>
      </w:r>
      <w:r w:rsidRPr="00E16E89">
        <w:rPr>
          <w:rFonts w:ascii="Arial" w:hAnsi="Arial" w:cs="Arial"/>
          <w:sz w:val="24"/>
          <w:szCs w:val="24"/>
          <w:rtl/>
        </w:rPr>
        <w:t>وتوصلت الدراسة القائمة على تحليل الحالات والنماذج النقدية</w:t>
      </w:r>
      <w:r w:rsidRPr="00E16E89">
        <w:rPr>
          <w:rFonts w:ascii="Arial" w:hAnsi="Arial" w:cs="Arial"/>
          <w:sz w:val="24"/>
          <w:szCs w:val="24"/>
        </w:rPr>
        <w:t xml:space="preserve"> (Theory-Based Approach) </w:t>
      </w:r>
      <w:r w:rsidRPr="00E16E89">
        <w:rPr>
          <w:rFonts w:ascii="Arial" w:hAnsi="Arial" w:cs="Arial"/>
          <w:sz w:val="24"/>
          <w:szCs w:val="24"/>
          <w:rtl/>
        </w:rPr>
        <w:t>إلى أن قيادة التحول، والتمكين التكنولوجي، ورأس المال البشري الكفء، تمثل المحركات الجوهرية والرافعات الأساسية لتحقيق التميز في بيئة الأعمال السعودية المعاصرة</w:t>
      </w:r>
      <w:r w:rsidR="002157EA">
        <w:rPr>
          <w:rFonts w:ascii="Arial" w:hAnsi="Arial" w:cs="Arial" w:hint="cs"/>
          <w:sz w:val="24"/>
          <w:szCs w:val="24"/>
          <w:rtl/>
        </w:rPr>
        <w:t xml:space="preserve">. </w:t>
      </w:r>
      <w:r w:rsidRPr="00E16E89">
        <w:rPr>
          <w:rFonts w:ascii="Arial" w:hAnsi="Arial" w:cs="Arial"/>
          <w:sz w:val="24"/>
          <w:szCs w:val="24"/>
          <w:rtl/>
        </w:rPr>
        <w:t>وأوصت بمواءمة الاستراتيجيات الداخلية للشركات مع الأهداف الوطنية واستخدام النموذج كبوصلة لتجاوز تحديات السوق</w:t>
      </w:r>
      <w:r w:rsidRPr="00E16E89">
        <w:rPr>
          <w:rFonts w:ascii="Arial" w:hAnsi="Arial" w:cs="Arial"/>
          <w:sz w:val="24"/>
          <w:szCs w:val="24"/>
        </w:rPr>
        <w:t>.</w:t>
      </w:r>
    </w:p>
    <w:p w:rsidR="00E16E89" w:rsidRPr="00E16E89" w:rsidRDefault="00E16E89" w:rsidP="0089080E">
      <w:pPr>
        <w:spacing w:line="360" w:lineRule="auto"/>
        <w:jc w:val="both"/>
        <w:rPr>
          <w:rFonts w:ascii="Arial" w:hAnsi="Arial" w:cs="Arial"/>
          <w:sz w:val="24"/>
          <w:szCs w:val="24"/>
        </w:rPr>
      </w:pPr>
      <w:r w:rsidRPr="00E16E89">
        <w:rPr>
          <w:rFonts w:ascii="Arial" w:hAnsi="Arial" w:cs="Arial"/>
          <w:sz w:val="24"/>
          <w:szCs w:val="24"/>
          <w:rtl/>
        </w:rPr>
        <w:t>أما دراسة الباحث</w:t>
      </w:r>
      <w:r w:rsidR="002157EA">
        <w:rPr>
          <w:rFonts w:ascii="Arial" w:hAnsi="Arial" w:cs="Arial" w:hint="cs"/>
          <w:sz w:val="24"/>
          <w:szCs w:val="24"/>
          <w:rtl/>
        </w:rPr>
        <w:t>ين (</w:t>
      </w:r>
      <w:r w:rsidR="002157EA">
        <w:rPr>
          <w:rFonts w:ascii="Arial" w:hAnsi="Arial" w:cs="Arial"/>
          <w:sz w:val="24"/>
          <w:szCs w:val="24"/>
        </w:rPr>
        <w:t xml:space="preserve">Alotaibi &amp; </w:t>
      </w:r>
      <w:r w:rsidR="002157EA" w:rsidRPr="002157EA">
        <w:rPr>
          <w:rFonts w:ascii="Arial" w:hAnsi="Arial" w:cs="Arial"/>
          <w:sz w:val="24"/>
          <w:szCs w:val="24"/>
        </w:rPr>
        <w:t>Soetanto</w:t>
      </w:r>
      <w:r w:rsidR="002157EA">
        <w:rPr>
          <w:rFonts w:ascii="Arial" w:hAnsi="Arial" w:cs="Arial"/>
          <w:sz w:val="24"/>
          <w:szCs w:val="24"/>
        </w:rPr>
        <w:t>, 2025</w:t>
      </w:r>
      <w:r w:rsidR="002157EA">
        <w:rPr>
          <w:rFonts w:ascii="Arial" w:hAnsi="Arial" w:cs="Arial" w:hint="cs"/>
          <w:sz w:val="24"/>
          <w:szCs w:val="24"/>
          <w:rtl/>
        </w:rPr>
        <w:t>)، ف</w:t>
      </w:r>
      <w:r w:rsidRPr="00E16E89">
        <w:rPr>
          <w:rFonts w:ascii="Arial" w:hAnsi="Arial" w:cs="Arial"/>
          <w:sz w:val="24"/>
          <w:szCs w:val="24"/>
          <w:rtl/>
        </w:rPr>
        <w:t>قد اتسمت بتركيز تشخيصي بالغ الأهمية لقطاع التشييد والمشاريع السعودي، حيث هدفت لنمذجة وقياس فاعلية أنظمة التحكم والضبط في المشاريع</w:t>
      </w:r>
      <w:r w:rsidR="002157EA">
        <w:rPr>
          <w:rFonts w:ascii="Arial" w:hAnsi="Arial" w:cs="Arial" w:hint="cs"/>
          <w:sz w:val="24"/>
          <w:szCs w:val="24"/>
          <w:rtl/>
        </w:rPr>
        <w:t xml:space="preserve"> (</w:t>
      </w:r>
      <w:r w:rsidR="002157EA">
        <w:rPr>
          <w:rFonts w:ascii="Arial" w:hAnsi="Arial" w:cs="Arial"/>
          <w:sz w:val="24"/>
          <w:szCs w:val="24"/>
        </w:rPr>
        <w:t>Project Control Systems - PCS</w:t>
      </w:r>
      <w:r w:rsidR="002157EA">
        <w:rPr>
          <w:rFonts w:ascii="Arial" w:hAnsi="Arial" w:cs="Arial" w:hint="cs"/>
          <w:sz w:val="24"/>
          <w:szCs w:val="24"/>
          <w:rtl/>
        </w:rPr>
        <w:t xml:space="preserve">) </w:t>
      </w:r>
      <w:r w:rsidRPr="00E16E89">
        <w:rPr>
          <w:rFonts w:ascii="Arial" w:hAnsi="Arial" w:cs="Arial"/>
          <w:sz w:val="24"/>
          <w:szCs w:val="24"/>
          <w:rtl/>
        </w:rPr>
        <w:t>وأثرها على كفاءة تسليم ومخرجات المشاريع الإنشائية في المملكة</w:t>
      </w:r>
      <w:r w:rsidR="002157EA">
        <w:rPr>
          <w:rFonts w:ascii="Arial" w:hAnsi="Arial" w:cs="Arial" w:hint="cs"/>
          <w:sz w:val="24"/>
          <w:szCs w:val="24"/>
          <w:rtl/>
        </w:rPr>
        <w:t xml:space="preserve">. </w:t>
      </w:r>
      <w:r w:rsidRPr="00E16E89">
        <w:rPr>
          <w:rFonts w:ascii="Arial" w:hAnsi="Arial" w:cs="Arial"/>
          <w:sz w:val="24"/>
          <w:szCs w:val="24"/>
          <w:rtl/>
        </w:rPr>
        <w:t>واعتمدت المنهجية على مسح ميداني لـ</w:t>
      </w:r>
      <w:r w:rsidR="002157EA">
        <w:rPr>
          <w:rFonts w:ascii="Arial" w:hAnsi="Arial" w:cs="Arial" w:hint="cs"/>
          <w:sz w:val="24"/>
          <w:szCs w:val="24"/>
          <w:rtl/>
        </w:rPr>
        <w:t xml:space="preserve"> 222 </w:t>
      </w:r>
      <w:r w:rsidRPr="00E16E89">
        <w:rPr>
          <w:rFonts w:ascii="Arial" w:hAnsi="Arial" w:cs="Arial"/>
          <w:sz w:val="24"/>
          <w:szCs w:val="24"/>
          <w:rtl/>
        </w:rPr>
        <w:t>مشروعاً إنشائياً مكتملاً، باستخدام نموذج</w:t>
      </w:r>
      <w:r w:rsidRPr="00E16E89">
        <w:rPr>
          <w:rFonts w:ascii="Arial" w:hAnsi="Arial" w:cs="Arial"/>
          <w:sz w:val="24"/>
          <w:szCs w:val="24"/>
        </w:rPr>
        <w:t xml:space="preserve"> (Input-Process-Output) </w:t>
      </w:r>
      <w:r w:rsidRPr="00E16E89">
        <w:rPr>
          <w:rFonts w:ascii="Arial" w:hAnsi="Arial" w:cs="Arial"/>
          <w:sz w:val="24"/>
          <w:szCs w:val="24"/>
          <w:rtl/>
        </w:rPr>
        <w:t>وتحليل النمذجة بالمعادلات الهيكلية</w:t>
      </w:r>
      <w:r w:rsidR="002157EA">
        <w:rPr>
          <w:rFonts w:ascii="Arial" w:hAnsi="Arial" w:cs="Arial" w:hint="cs"/>
          <w:sz w:val="24"/>
          <w:szCs w:val="24"/>
          <w:rtl/>
        </w:rPr>
        <w:t xml:space="preserve"> (</w:t>
      </w:r>
      <w:r w:rsidR="002157EA">
        <w:rPr>
          <w:rFonts w:ascii="Arial" w:hAnsi="Arial" w:cs="Arial"/>
          <w:sz w:val="24"/>
          <w:szCs w:val="24"/>
        </w:rPr>
        <w:t>PLS-SEM</w:t>
      </w:r>
      <w:r w:rsidR="002157EA">
        <w:rPr>
          <w:rFonts w:ascii="Arial" w:hAnsi="Arial" w:cs="Arial" w:hint="cs"/>
          <w:sz w:val="24"/>
          <w:szCs w:val="24"/>
          <w:rtl/>
        </w:rPr>
        <w:t>)</w:t>
      </w:r>
      <w:r w:rsidR="0089080E">
        <w:rPr>
          <w:rFonts w:ascii="Arial" w:hAnsi="Arial" w:cs="Arial" w:hint="cs"/>
          <w:sz w:val="24"/>
          <w:szCs w:val="24"/>
          <w:rtl/>
        </w:rPr>
        <w:t xml:space="preserve">. </w:t>
      </w:r>
      <w:r w:rsidRPr="00E16E89">
        <w:rPr>
          <w:rFonts w:ascii="Arial" w:hAnsi="Arial" w:cs="Arial"/>
          <w:sz w:val="24"/>
          <w:szCs w:val="24"/>
          <w:rtl/>
        </w:rPr>
        <w:t xml:space="preserve">وكشفت النتائج عن أرقام بالغة الحساسية، حيث تبين أن </w:t>
      </w:r>
      <w:r w:rsidR="00300DC8">
        <w:rPr>
          <w:rFonts w:ascii="Arial" w:hAnsi="Arial" w:cs="Arial" w:hint="cs"/>
          <w:sz w:val="24"/>
          <w:szCs w:val="24"/>
          <w:rtl/>
        </w:rPr>
        <w:t>64%</w:t>
      </w:r>
      <w:r w:rsidR="00B67000">
        <w:rPr>
          <w:rFonts w:ascii="Arial" w:hAnsi="Arial" w:cs="Arial" w:hint="cs"/>
          <w:sz w:val="24"/>
          <w:szCs w:val="24"/>
          <w:rtl/>
        </w:rPr>
        <w:t xml:space="preserve"> </w:t>
      </w:r>
      <w:r w:rsidRPr="00E16E89">
        <w:rPr>
          <w:rFonts w:ascii="Arial" w:hAnsi="Arial" w:cs="Arial"/>
          <w:sz w:val="24"/>
          <w:szCs w:val="24"/>
          <w:rtl/>
        </w:rPr>
        <w:t>من المشاريع واجهت تعثراً زمنياً، و</w:t>
      </w:r>
      <w:r w:rsidR="00300DC8">
        <w:rPr>
          <w:rFonts w:ascii="Arial" w:hAnsi="Arial" w:cs="Arial" w:hint="cs"/>
          <w:sz w:val="24"/>
          <w:szCs w:val="24"/>
          <w:rtl/>
        </w:rPr>
        <w:t xml:space="preserve">53% </w:t>
      </w:r>
      <w:r w:rsidRPr="00E16E89">
        <w:rPr>
          <w:rFonts w:ascii="Arial" w:hAnsi="Arial" w:cs="Arial"/>
          <w:sz w:val="24"/>
          <w:szCs w:val="24"/>
          <w:rtl/>
        </w:rPr>
        <w:t>منها واجهت تعثراً مالياً وتجاوزاً للميزانية، وحددت الدراسة مكاتب إدارة المشاريع</w:t>
      </w:r>
      <w:r w:rsidR="0089080E">
        <w:rPr>
          <w:rFonts w:ascii="Arial" w:hAnsi="Arial" w:cs="Arial" w:hint="cs"/>
          <w:sz w:val="24"/>
          <w:szCs w:val="24"/>
          <w:rtl/>
        </w:rPr>
        <w:t xml:space="preserve"> (</w:t>
      </w:r>
      <w:r w:rsidR="0089080E">
        <w:rPr>
          <w:rFonts w:ascii="Arial" w:hAnsi="Arial" w:cs="Arial"/>
          <w:sz w:val="24"/>
          <w:szCs w:val="24"/>
        </w:rPr>
        <w:t>PMO</w:t>
      </w:r>
      <w:r w:rsidR="0089080E">
        <w:rPr>
          <w:rFonts w:ascii="Arial" w:hAnsi="Arial" w:cs="Arial" w:hint="cs"/>
          <w:sz w:val="24"/>
          <w:szCs w:val="24"/>
          <w:rtl/>
        </w:rPr>
        <w:t xml:space="preserve">) </w:t>
      </w:r>
      <w:r w:rsidRPr="00E16E89">
        <w:rPr>
          <w:rFonts w:ascii="Arial" w:hAnsi="Arial" w:cs="Arial"/>
          <w:sz w:val="24"/>
          <w:szCs w:val="24"/>
          <w:rtl/>
        </w:rPr>
        <w:t>والقدرات القيادية كأولوية قصوى وجسر عبور لإصلاح التعثر وتحقيق النجاح</w:t>
      </w:r>
      <w:r w:rsidR="0089080E">
        <w:rPr>
          <w:rFonts w:ascii="Arial" w:hAnsi="Arial" w:cs="Arial" w:hint="cs"/>
          <w:sz w:val="24"/>
          <w:szCs w:val="24"/>
          <w:rtl/>
        </w:rPr>
        <w:t xml:space="preserve">. </w:t>
      </w:r>
      <w:r w:rsidRPr="00E16E89">
        <w:rPr>
          <w:rFonts w:ascii="Arial" w:hAnsi="Arial" w:cs="Arial"/>
          <w:sz w:val="24"/>
          <w:szCs w:val="24"/>
          <w:rtl/>
        </w:rPr>
        <w:t>وأوصت بتفعيل المراجعات الدورية وإشراك أصحاب المصلحة لحظياً لتقليص الفجوة التشغيلية</w:t>
      </w:r>
      <w:r w:rsidRPr="00E16E89">
        <w:rPr>
          <w:rFonts w:ascii="Arial" w:hAnsi="Arial" w:cs="Arial"/>
          <w:sz w:val="24"/>
          <w:szCs w:val="24"/>
        </w:rPr>
        <w:t>.</w:t>
      </w:r>
    </w:p>
    <w:p w:rsidR="00E16E89" w:rsidRPr="00E16E89" w:rsidRDefault="00E16E89" w:rsidP="0089080E">
      <w:pPr>
        <w:spacing w:line="360" w:lineRule="auto"/>
        <w:jc w:val="both"/>
        <w:rPr>
          <w:rFonts w:ascii="Arial" w:hAnsi="Arial" w:cs="Arial"/>
          <w:sz w:val="24"/>
          <w:szCs w:val="24"/>
        </w:rPr>
      </w:pPr>
      <w:r w:rsidRPr="00E16E89">
        <w:rPr>
          <w:rFonts w:ascii="Arial" w:hAnsi="Arial" w:cs="Arial"/>
          <w:sz w:val="24"/>
          <w:szCs w:val="24"/>
          <w:rtl/>
        </w:rPr>
        <w:t>وفي سياق إدارة المحافظ البرامجية، هدفت دراسة</w:t>
      </w:r>
      <w:r w:rsidR="0089080E">
        <w:rPr>
          <w:rFonts w:ascii="Arial" w:hAnsi="Arial" w:cs="Arial" w:hint="cs"/>
          <w:sz w:val="24"/>
          <w:szCs w:val="24"/>
          <w:rtl/>
        </w:rPr>
        <w:t xml:space="preserve"> (</w:t>
      </w:r>
      <w:r w:rsidR="0089080E" w:rsidRPr="0089080E">
        <w:rPr>
          <w:rFonts w:ascii="Arial" w:hAnsi="Arial" w:cs="Arial"/>
          <w:sz w:val="24"/>
          <w:szCs w:val="24"/>
        </w:rPr>
        <w:t>Müller et al., 2023</w:t>
      </w:r>
      <w:r w:rsidR="0089080E">
        <w:rPr>
          <w:rFonts w:ascii="Arial" w:hAnsi="Arial" w:cs="Arial" w:hint="cs"/>
          <w:sz w:val="24"/>
          <w:szCs w:val="24"/>
          <w:rtl/>
        </w:rPr>
        <w:t xml:space="preserve">) </w:t>
      </w:r>
      <w:r w:rsidR="0089080E" w:rsidRPr="0089080E">
        <w:rPr>
          <w:rFonts w:ascii="Arial" w:hAnsi="Arial" w:cs="Arial"/>
          <w:sz w:val="24"/>
          <w:szCs w:val="24"/>
          <w:rtl/>
        </w:rPr>
        <w:t>إلى استكشاف أثر الحوكمة وأنماط الإشراف والتنظيم المؤسسي</w:t>
      </w:r>
      <w:r w:rsidR="0089080E">
        <w:rPr>
          <w:rFonts w:ascii="Arial" w:hAnsi="Arial" w:cs="Arial" w:hint="cs"/>
          <w:sz w:val="24"/>
          <w:szCs w:val="24"/>
          <w:rtl/>
        </w:rPr>
        <w:t xml:space="preserve"> (</w:t>
      </w:r>
      <w:r w:rsidR="0089080E">
        <w:rPr>
          <w:rFonts w:ascii="Arial" w:hAnsi="Arial" w:cs="Arial"/>
          <w:sz w:val="24"/>
          <w:szCs w:val="24"/>
        </w:rPr>
        <w:t>Governmentality</w:t>
      </w:r>
      <w:r w:rsidR="0089080E">
        <w:rPr>
          <w:rFonts w:ascii="Arial" w:hAnsi="Arial" w:cs="Arial" w:hint="cs"/>
          <w:sz w:val="24"/>
          <w:szCs w:val="24"/>
          <w:rtl/>
        </w:rPr>
        <w:t xml:space="preserve">) </w:t>
      </w:r>
      <w:r w:rsidRPr="00E16E89">
        <w:rPr>
          <w:rFonts w:ascii="Arial" w:hAnsi="Arial" w:cs="Arial"/>
          <w:sz w:val="24"/>
          <w:szCs w:val="24"/>
          <w:rtl/>
        </w:rPr>
        <w:t>على كفاءة ونجاح محافظ المشاريع والبرامج في قطاعات مختلفة</w:t>
      </w:r>
      <w:r w:rsidRPr="00E16E89">
        <w:rPr>
          <w:rFonts w:ascii="Arial" w:hAnsi="Arial" w:cs="Arial"/>
          <w:sz w:val="24"/>
          <w:szCs w:val="24"/>
        </w:rPr>
        <w:t xml:space="preserve">. </w:t>
      </w:r>
      <w:r w:rsidRPr="00E16E89">
        <w:rPr>
          <w:rFonts w:ascii="Arial" w:hAnsi="Arial" w:cs="Arial"/>
          <w:sz w:val="24"/>
          <w:szCs w:val="24"/>
          <w:rtl/>
        </w:rPr>
        <w:t>وأثبتت نتائج المسح الكمي على عينة شملت</w:t>
      </w:r>
      <w:r w:rsidR="0089080E">
        <w:rPr>
          <w:rFonts w:ascii="Arial" w:hAnsi="Arial" w:cs="Arial" w:hint="cs"/>
          <w:sz w:val="24"/>
          <w:szCs w:val="24"/>
          <w:rtl/>
        </w:rPr>
        <w:t xml:space="preserve"> 104 م</w:t>
      </w:r>
      <w:r w:rsidRPr="00E16E89">
        <w:rPr>
          <w:rFonts w:ascii="Arial" w:hAnsi="Arial" w:cs="Arial"/>
          <w:sz w:val="24"/>
          <w:szCs w:val="24"/>
          <w:rtl/>
        </w:rPr>
        <w:t>ن مديري المحافظ وجود علاقة طردية قوية ذات دلالة إحصائية واضحة بين الحوكمة المرنة والنجاح التراكمي للمحافظ، مبينةً أن نمط الإشراف التمكيني غير التسلطي يمثل المتنبئ الأول للنجاح وتحقيق المواءمة الاستراتيجية والميزة التنافسية</w:t>
      </w:r>
      <w:r w:rsidRPr="00E16E89">
        <w:rPr>
          <w:rFonts w:ascii="Arial" w:hAnsi="Arial" w:cs="Arial"/>
          <w:sz w:val="24"/>
          <w:szCs w:val="24"/>
        </w:rPr>
        <w:t>.</w:t>
      </w:r>
    </w:p>
    <w:p w:rsidR="00E16E89" w:rsidRDefault="00E16E89" w:rsidP="00E16E89">
      <w:pPr>
        <w:spacing w:line="360" w:lineRule="auto"/>
        <w:jc w:val="both"/>
        <w:rPr>
          <w:rFonts w:ascii="Arial" w:hAnsi="Arial" w:cs="Arial"/>
          <w:sz w:val="24"/>
          <w:szCs w:val="24"/>
          <w:rtl/>
        </w:rPr>
      </w:pPr>
      <w:r w:rsidRPr="00E16E89">
        <w:rPr>
          <w:rFonts w:ascii="Arial" w:hAnsi="Arial" w:cs="Arial"/>
          <w:sz w:val="24"/>
          <w:szCs w:val="24"/>
          <w:rtl/>
        </w:rPr>
        <w:t>ويستعرض الجدول التالي مقارنة منهجية شاملة لجميع الدراسات السابقة لبيان تموقع وإضافة الدراسة الحالية</w:t>
      </w:r>
      <w:r w:rsidRPr="00E16E89">
        <w:rPr>
          <w:rFonts w:ascii="Arial" w:hAnsi="Arial" w:cs="Arial"/>
          <w:sz w:val="24"/>
          <w:szCs w:val="24"/>
        </w:rPr>
        <w:t>:</w:t>
      </w:r>
    </w:p>
    <w:p w:rsidR="00861056" w:rsidRPr="00861056" w:rsidRDefault="00861056" w:rsidP="00FF675B">
      <w:pPr>
        <w:jc w:val="both"/>
        <w:rPr>
          <w:rFonts w:ascii="Arial" w:hAnsi="Arial" w:cs="Arial"/>
          <w:b/>
          <w:bCs/>
          <w:sz w:val="24"/>
          <w:szCs w:val="24"/>
        </w:rPr>
      </w:pPr>
      <w:r w:rsidRPr="00861056">
        <w:rPr>
          <w:rFonts w:ascii="Arial" w:hAnsi="Arial" w:cs="Arial"/>
          <w:b/>
          <w:bCs/>
          <w:sz w:val="24"/>
          <w:szCs w:val="24"/>
          <w:rtl/>
        </w:rPr>
        <w:t>جدول</w:t>
      </w:r>
      <w:r w:rsidR="00FF675B">
        <w:rPr>
          <w:rFonts w:ascii="Arial" w:hAnsi="Arial" w:cs="Arial" w:hint="cs"/>
          <w:b/>
          <w:bCs/>
          <w:sz w:val="24"/>
          <w:szCs w:val="24"/>
          <w:rtl/>
        </w:rPr>
        <w:t xml:space="preserve"> 2-</w:t>
      </w:r>
      <w:r w:rsidRPr="00861056">
        <w:rPr>
          <w:rFonts w:ascii="Arial" w:hAnsi="Arial" w:cs="Arial"/>
          <w:b/>
          <w:bCs/>
          <w:sz w:val="24"/>
          <w:szCs w:val="24"/>
          <w:rtl/>
        </w:rPr>
        <w:t>1: المقارنة المنهجية الشاملة للدراسات السابقة وموقع الدراسة الحالية منها</w:t>
      </w:r>
    </w:p>
    <w:tbl>
      <w:tblPr>
        <w:tblStyle w:val="TableGrid"/>
        <w:bidiVisual/>
        <w:tblW w:w="0" w:type="auto"/>
        <w:tblLook w:val="04A0" w:firstRow="1" w:lastRow="0" w:firstColumn="1" w:lastColumn="0" w:noHBand="0" w:noVBand="1"/>
      </w:tblPr>
      <w:tblGrid>
        <w:gridCol w:w="901"/>
        <w:gridCol w:w="984"/>
        <w:gridCol w:w="966"/>
        <w:gridCol w:w="1065"/>
        <w:gridCol w:w="1260"/>
        <w:gridCol w:w="2108"/>
        <w:gridCol w:w="1538"/>
      </w:tblGrid>
      <w:tr w:rsidR="001A4261" w:rsidRPr="001A4261" w:rsidTr="001A4261">
        <w:tc>
          <w:tcPr>
            <w:tcW w:w="794" w:type="dxa"/>
            <w:shd w:val="clear" w:color="auto" w:fill="F2F2F2" w:themeFill="background1" w:themeFillShade="F2"/>
          </w:tcPr>
          <w:p w:rsidR="00E16E89" w:rsidRPr="001A4261" w:rsidRDefault="00834425" w:rsidP="00834425">
            <w:pPr>
              <w:jc w:val="center"/>
              <w:rPr>
                <w:rFonts w:ascii="Arial" w:hAnsi="Arial" w:cs="Arial"/>
                <w:b/>
                <w:bCs/>
                <w:sz w:val="16"/>
                <w:szCs w:val="16"/>
                <w:rtl/>
              </w:rPr>
            </w:pPr>
            <w:r w:rsidRPr="001A4261">
              <w:rPr>
                <w:rFonts w:ascii="Arial" w:hAnsi="Arial" w:cs="Arial" w:hint="cs"/>
                <w:b/>
                <w:bCs/>
                <w:sz w:val="16"/>
                <w:szCs w:val="16"/>
                <w:rtl/>
              </w:rPr>
              <w:t>الباحث والسنة</w:t>
            </w:r>
          </w:p>
        </w:tc>
        <w:tc>
          <w:tcPr>
            <w:tcW w:w="991" w:type="dxa"/>
            <w:shd w:val="clear" w:color="auto" w:fill="F2F2F2" w:themeFill="background1" w:themeFillShade="F2"/>
          </w:tcPr>
          <w:p w:rsidR="00E16E89" w:rsidRPr="001A4261" w:rsidRDefault="00834425" w:rsidP="00D22171">
            <w:pPr>
              <w:rPr>
                <w:rFonts w:ascii="Arial" w:hAnsi="Arial" w:cs="Arial"/>
                <w:b/>
                <w:bCs/>
                <w:sz w:val="16"/>
                <w:szCs w:val="16"/>
                <w:rtl/>
              </w:rPr>
            </w:pPr>
            <w:r w:rsidRPr="001A4261">
              <w:rPr>
                <w:rFonts w:ascii="Arial" w:hAnsi="Arial" w:cs="Arial" w:hint="cs"/>
                <w:b/>
                <w:bCs/>
                <w:sz w:val="16"/>
                <w:szCs w:val="16"/>
                <w:rtl/>
              </w:rPr>
              <w:t>المتغيرات المستقلة</w:t>
            </w:r>
          </w:p>
        </w:tc>
        <w:tc>
          <w:tcPr>
            <w:tcW w:w="972" w:type="dxa"/>
            <w:shd w:val="clear" w:color="auto" w:fill="F2F2F2" w:themeFill="background1" w:themeFillShade="F2"/>
          </w:tcPr>
          <w:p w:rsidR="00E16E89" w:rsidRPr="001A4261" w:rsidRDefault="00834425" w:rsidP="00834425">
            <w:pPr>
              <w:rPr>
                <w:rFonts w:ascii="Arial" w:hAnsi="Arial" w:cs="Arial"/>
                <w:b/>
                <w:bCs/>
                <w:sz w:val="16"/>
                <w:szCs w:val="16"/>
                <w:rtl/>
              </w:rPr>
            </w:pPr>
            <w:r w:rsidRPr="001A4261">
              <w:rPr>
                <w:rFonts w:ascii="Arial" w:hAnsi="Arial" w:cs="Arial" w:hint="cs"/>
                <w:b/>
                <w:bCs/>
                <w:sz w:val="16"/>
                <w:szCs w:val="16"/>
                <w:rtl/>
              </w:rPr>
              <w:t>المتغيرات التابعة</w:t>
            </w:r>
          </w:p>
        </w:tc>
        <w:tc>
          <w:tcPr>
            <w:tcW w:w="1076" w:type="dxa"/>
            <w:shd w:val="clear" w:color="auto" w:fill="F2F2F2" w:themeFill="background1" w:themeFillShade="F2"/>
          </w:tcPr>
          <w:p w:rsidR="00E16E89" w:rsidRPr="001A4261" w:rsidRDefault="00834425" w:rsidP="00D22171">
            <w:pPr>
              <w:rPr>
                <w:rFonts w:ascii="Arial" w:hAnsi="Arial" w:cs="Arial"/>
                <w:b/>
                <w:bCs/>
                <w:sz w:val="16"/>
                <w:szCs w:val="16"/>
                <w:rtl/>
              </w:rPr>
            </w:pPr>
            <w:r w:rsidRPr="001A4261">
              <w:rPr>
                <w:rFonts w:ascii="Arial" w:hAnsi="Arial" w:cs="Arial" w:hint="cs"/>
                <w:b/>
                <w:bCs/>
                <w:sz w:val="16"/>
                <w:szCs w:val="16"/>
                <w:rtl/>
              </w:rPr>
              <w:t>المنهجية المستخدمة</w:t>
            </w:r>
          </w:p>
        </w:tc>
        <w:tc>
          <w:tcPr>
            <w:tcW w:w="1260" w:type="dxa"/>
            <w:shd w:val="clear" w:color="auto" w:fill="F2F2F2" w:themeFill="background1" w:themeFillShade="F2"/>
          </w:tcPr>
          <w:p w:rsidR="00E16E89" w:rsidRPr="001A4261" w:rsidRDefault="00861056" w:rsidP="00D22171">
            <w:pPr>
              <w:rPr>
                <w:rFonts w:ascii="Arial" w:hAnsi="Arial" w:cs="Arial"/>
                <w:b/>
                <w:bCs/>
                <w:sz w:val="16"/>
                <w:szCs w:val="16"/>
                <w:rtl/>
              </w:rPr>
            </w:pPr>
            <w:r w:rsidRPr="001A4261">
              <w:rPr>
                <w:rFonts w:ascii="Arial" w:hAnsi="Arial" w:cs="Arial" w:hint="cs"/>
                <w:b/>
                <w:bCs/>
                <w:sz w:val="16"/>
                <w:szCs w:val="16"/>
                <w:rtl/>
              </w:rPr>
              <w:t>عينة وسياق الدراسة</w:t>
            </w:r>
          </w:p>
        </w:tc>
        <w:tc>
          <w:tcPr>
            <w:tcW w:w="2162" w:type="dxa"/>
            <w:shd w:val="clear" w:color="auto" w:fill="F2F2F2" w:themeFill="background1" w:themeFillShade="F2"/>
          </w:tcPr>
          <w:p w:rsidR="00E16E89" w:rsidRPr="001A4261" w:rsidRDefault="00861056" w:rsidP="00861056">
            <w:pPr>
              <w:rPr>
                <w:rFonts w:ascii="Arial" w:hAnsi="Arial" w:cs="Arial"/>
                <w:b/>
                <w:bCs/>
                <w:sz w:val="16"/>
                <w:szCs w:val="16"/>
                <w:rtl/>
              </w:rPr>
            </w:pPr>
            <w:r w:rsidRPr="001A4261">
              <w:rPr>
                <w:rFonts w:ascii="Arial" w:hAnsi="Arial" w:cs="Arial" w:hint="cs"/>
                <w:b/>
                <w:bCs/>
                <w:sz w:val="16"/>
                <w:szCs w:val="16"/>
                <w:rtl/>
              </w:rPr>
              <w:t>أهم النتائج التي تم التوصل إليها</w:t>
            </w:r>
          </w:p>
        </w:tc>
        <w:tc>
          <w:tcPr>
            <w:tcW w:w="1567" w:type="dxa"/>
            <w:shd w:val="clear" w:color="auto" w:fill="F2F2F2" w:themeFill="background1" w:themeFillShade="F2"/>
          </w:tcPr>
          <w:p w:rsidR="00E16E89" w:rsidRPr="001A4261" w:rsidRDefault="00861056" w:rsidP="00D22171">
            <w:pPr>
              <w:rPr>
                <w:rFonts w:ascii="Arial" w:hAnsi="Arial" w:cs="Arial"/>
                <w:b/>
                <w:bCs/>
                <w:sz w:val="16"/>
                <w:szCs w:val="16"/>
                <w:rtl/>
              </w:rPr>
            </w:pPr>
            <w:r w:rsidRPr="001A4261">
              <w:rPr>
                <w:rFonts w:ascii="Arial" w:hAnsi="Arial" w:cs="Arial" w:hint="cs"/>
                <w:b/>
                <w:bCs/>
                <w:sz w:val="16"/>
                <w:szCs w:val="16"/>
                <w:rtl/>
              </w:rPr>
              <w:t>جوانب القصور وموقع الدراسة الحالية منها</w:t>
            </w:r>
          </w:p>
        </w:tc>
      </w:tr>
      <w:tr w:rsidR="00861056" w:rsidRPr="00834425" w:rsidTr="001A4261">
        <w:tc>
          <w:tcPr>
            <w:tcW w:w="794" w:type="dxa"/>
            <w:shd w:val="clear" w:color="auto" w:fill="F2F2F2" w:themeFill="background1" w:themeFillShade="F2"/>
          </w:tcPr>
          <w:p w:rsidR="00834425" w:rsidRPr="001A4261" w:rsidRDefault="00834425" w:rsidP="00834425">
            <w:pPr>
              <w:jc w:val="center"/>
              <w:rPr>
                <w:rFonts w:ascii="Arial" w:hAnsi="Arial" w:cs="Arial"/>
                <w:b/>
                <w:bCs/>
                <w:sz w:val="16"/>
                <w:szCs w:val="16"/>
                <w:rtl/>
              </w:rPr>
            </w:pPr>
            <w:r w:rsidRPr="001A4261">
              <w:rPr>
                <w:rFonts w:ascii="Arial" w:hAnsi="Arial" w:cs="Arial" w:hint="cs"/>
                <w:b/>
                <w:bCs/>
                <w:sz w:val="16"/>
                <w:szCs w:val="16"/>
                <w:rtl/>
              </w:rPr>
              <w:t>الزيود (2020)</w:t>
            </w:r>
          </w:p>
        </w:tc>
        <w:tc>
          <w:tcPr>
            <w:tcW w:w="991" w:type="dxa"/>
          </w:tcPr>
          <w:p w:rsidR="00834425" w:rsidRPr="001A4261" w:rsidRDefault="00834425" w:rsidP="00D22171">
            <w:pPr>
              <w:rPr>
                <w:rFonts w:ascii="Arial" w:hAnsi="Arial" w:cs="Arial"/>
                <w:sz w:val="16"/>
                <w:szCs w:val="16"/>
                <w:rtl/>
              </w:rPr>
            </w:pPr>
            <w:r w:rsidRPr="001A4261">
              <w:rPr>
                <w:rFonts w:ascii="Arial" w:hAnsi="Arial" w:cs="Arial"/>
                <w:sz w:val="16"/>
                <w:szCs w:val="16"/>
                <w:rtl/>
              </w:rPr>
              <w:t xml:space="preserve"> الإدارة الاستراتيجية للمشاريع</w:t>
            </w:r>
          </w:p>
        </w:tc>
        <w:tc>
          <w:tcPr>
            <w:tcW w:w="972" w:type="dxa"/>
          </w:tcPr>
          <w:p w:rsidR="00834425" w:rsidRPr="001A4261" w:rsidRDefault="00834425" w:rsidP="00D22171">
            <w:pPr>
              <w:rPr>
                <w:rFonts w:ascii="Arial" w:hAnsi="Arial" w:cs="Arial"/>
                <w:sz w:val="16"/>
                <w:szCs w:val="16"/>
                <w:rtl/>
              </w:rPr>
            </w:pPr>
            <w:r w:rsidRPr="001A4261">
              <w:rPr>
                <w:rFonts w:ascii="Arial" w:hAnsi="Arial" w:cs="Arial"/>
                <w:sz w:val="16"/>
                <w:szCs w:val="16"/>
                <w:rtl/>
              </w:rPr>
              <w:t>نجاح المشاريع الإنشائية</w:t>
            </w:r>
          </w:p>
        </w:tc>
        <w:tc>
          <w:tcPr>
            <w:tcW w:w="1076" w:type="dxa"/>
          </w:tcPr>
          <w:p w:rsidR="00834425" w:rsidRPr="001A4261" w:rsidRDefault="00834425" w:rsidP="00D22171">
            <w:pPr>
              <w:rPr>
                <w:rFonts w:ascii="Arial" w:hAnsi="Arial" w:cs="Arial"/>
                <w:sz w:val="16"/>
                <w:szCs w:val="16"/>
                <w:rtl/>
              </w:rPr>
            </w:pPr>
            <w:r w:rsidRPr="001A4261">
              <w:rPr>
                <w:rFonts w:ascii="Arial" w:hAnsi="Arial" w:cs="Arial"/>
                <w:sz w:val="16"/>
                <w:szCs w:val="16"/>
                <w:rtl/>
              </w:rPr>
              <w:t>المنهج الوصفي التحليلي (كمي)</w:t>
            </w:r>
          </w:p>
        </w:tc>
        <w:tc>
          <w:tcPr>
            <w:tcW w:w="1260" w:type="dxa"/>
          </w:tcPr>
          <w:p w:rsidR="00834425" w:rsidRPr="001A4261" w:rsidRDefault="00861056" w:rsidP="00D22171">
            <w:pPr>
              <w:rPr>
                <w:rFonts w:ascii="Arial" w:hAnsi="Arial" w:cs="Arial"/>
                <w:sz w:val="16"/>
                <w:szCs w:val="16"/>
                <w:rtl/>
              </w:rPr>
            </w:pPr>
            <w:r w:rsidRPr="001A4261">
              <w:rPr>
                <w:rFonts w:ascii="Arial" w:hAnsi="Arial" w:cs="Arial"/>
                <w:sz w:val="16"/>
                <w:szCs w:val="16"/>
                <w:rtl/>
              </w:rPr>
              <w:t xml:space="preserve"> مديرو شركات المقاولات في مدينة الرياض</w:t>
            </w:r>
          </w:p>
        </w:tc>
        <w:tc>
          <w:tcPr>
            <w:tcW w:w="2162" w:type="dxa"/>
          </w:tcPr>
          <w:p w:rsidR="00834425" w:rsidRPr="001A4261" w:rsidRDefault="00861056" w:rsidP="00300DC8">
            <w:pPr>
              <w:rPr>
                <w:rFonts w:ascii="Arial" w:hAnsi="Arial" w:cs="Arial"/>
                <w:sz w:val="16"/>
                <w:szCs w:val="16"/>
                <w:rtl/>
              </w:rPr>
            </w:pPr>
            <w:r w:rsidRPr="001A4261">
              <w:rPr>
                <w:rFonts w:ascii="Arial" w:hAnsi="Arial" w:cs="Arial" w:hint="cs"/>
                <w:sz w:val="16"/>
                <w:szCs w:val="16"/>
                <w:rtl/>
              </w:rPr>
              <w:t>م</w:t>
            </w:r>
            <w:r w:rsidRPr="00861056">
              <w:rPr>
                <w:rFonts w:ascii="Arial" w:hAnsi="Arial" w:cs="Arial"/>
                <w:sz w:val="16"/>
                <w:szCs w:val="16"/>
                <w:rtl/>
              </w:rPr>
              <w:t>مارسات الحوكمة الاستراتيجية تفسر</w:t>
            </w:r>
            <w:r w:rsidRPr="001A4261">
              <w:rPr>
                <w:rFonts w:ascii="Arial" w:hAnsi="Arial" w:cs="Arial" w:hint="cs"/>
                <w:sz w:val="16"/>
                <w:szCs w:val="16"/>
                <w:rtl/>
              </w:rPr>
              <w:t xml:space="preserve"> </w:t>
            </w:r>
            <w:r w:rsidR="00300DC8">
              <w:rPr>
                <w:rFonts w:ascii="Arial" w:hAnsi="Arial" w:cs="Arial" w:hint="cs"/>
                <w:sz w:val="16"/>
                <w:szCs w:val="16"/>
                <w:rtl/>
              </w:rPr>
              <w:t>78.9%</w:t>
            </w:r>
            <w:r w:rsidR="00B67000">
              <w:rPr>
                <w:rFonts w:ascii="Arial" w:hAnsi="Arial" w:cs="Arial" w:hint="cs"/>
                <w:sz w:val="16"/>
                <w:szCs w:val="16"/>
                <w:rtl/>
              </w:rPr>
              <w:t xml:space="preserve"> </w:t>
            </w:r>
            <w:r w:rsidRPr="00861056">
              <w:rPr>
                <w:rFonts w:ascii="Arial" w:hAnsi="Arial" w:cs="Arial"/>
                <w:sz w:val="16"/>
                <w:szCs w:val="16"/>
                <w:rtl/>
              </w:rPr>
              <w:t xml:space="preserve">من التباين في نجاح المشاريع وزيادة </w:t>
            </w:r>
            <w:r w:rsidR="00300DC8">
              <w:rPr>
                <w:rFonts w:ascii="Arial" w:hAnsi="Arial" w:cs="Arial" w:hint="cs"/>
                <w:sz w:val="16"/>
                <w:szCs w:val="16"/>
                <w:rtl/>
              </w:rPr>
              <w:t>1%</w:t>
            </w:r>
            <w:r w:rsidR="00B67000">
              <w:rPr>
                <w:rFonts w:ascii="Arial" w:hAnsi="Arial" w:cs="Arial" w:hint="cs"/>
                <w:sz w:val="16"/>
                <w:szCs w:val="16"/>
                <w:rtl/>
              </w:rPr>
              <w:t xml:space="preserve"> </w:t>
            </w:r>
            <w:r w:rsidRPr="00861056">
              <w:rPr>
                <w:rFonts w:ascii="Arial" w:hAnsi="Arial" w:cs="Arial"/>
                <w:sz w:val="16"/>
                <w:szCs w:val="16"/>
                <w:rtl/>
              </w:rPr>
              <w:t xml:space="preserve">في الحوكمة تحسن النجاح الفني بنسبة </w:t>
            </w:r>
            <w:r w:rsidR="00300DC8">
              <w:rPr>
                <w:rFonts w:ascii="Arial" w:hAnsi="Arial" w:cs="Arial" w:hint="cs"/>
                <w:sz w:val="16"/>
                <w:szCs w:val="16"/>
                <w:rtl/>
              </w:rPr>
              <w:t>0.391%.</w:t>
            </w:r>
          </w:p>
        </w:tc>
        <w:tc>
          <w:tcPr>
            <w:tcW w:w="1567" w:type="dxa"/>
          </w:tcPr>
          <w:p w:rsidR="00834425" w:rsidRPr="001A4261" w:rsidRDefault="00861056" w:rsidP="00D22171">
            <w:pPr>
              <w:rPr>
                <w:rFonts w:ascii="Arial" w:hAnsi="Arial" w:cs="Arial"/>
                <w:sz w:val="16"/>
                <w:szCs w:val="16"/>
                <w:rtl/>
              </w:rPr>
            </w:pPr>
            <w:r w:rsidRPr="001A4261">
              <w:rPr>
                <w:rFonts w:ascii="Arial" w:hAnsi="Arial" w:cs="Arial"/>
                <w:sz w:val="16"/>
                <w:szCs w:val="16"/>
                <w:rtl/>
              </w:rPr>
              <w:t>ركزت حصرياً على مقاولي المقاولات والنجاح الفني للمشروع دون ربطه بالتميز المؤسسي للشركة ككل</w:t>
            </w:r>
            <w:r w:rsidRPr="001A4261">
              <w:rPr>
                <w:rFonts w:ascii="Arial" w:hAnsi="Arial" w:cs="Arial"/>
                <w:sz w:val="16"/>
                <w:szCs w:val="16"/>
              </w:rPr>
              <w:t>.</w:t>
            </w:r>
          </w:p>
        </w:tc>
      </w:tr>
      <w:tr w:rsidR="00861056" w:rsidRPr="00834425" w:rsidTr="001A4261">
        <w:tc>
          <w:tcPr>
            <w:tcW w:w="794" w:type="dxa"/>
            <w:shd w:val="clear" w:color="auto" w:fill="F2F2F2" w:themeFill="background1" w:themeFillShade="F2"/>
          </w:tcPr>
          <w:p w:rsidR="00834425" w:rsidRPr="001A4261" w:rsidRDefault="00834425" w:rsidP="00834425">
            <w:pPr>
              <w:jc w:val="center"/>
              <w:rPr>
                <w:rFonts w:ascii="Arial" w:hAnsi="Arial" w:cs="Arial"/>
                <w:b/>
                <w:bCs/>
                <w:sz w:val="16"/>
                <w:szCs w:val="16"/>
                <w:rtl/>
              </w:rPr>
            </w:pPr>
            <w:r w:rsidRPr="001A4261">
              <w:rPr>
                <w:rFonts w:ascii="Arial" w:hAnsi="Arial" w:cs="Arial" w:hint="cs"/>
                <w:b/>
                <w:bCs/>
                <w:sz w:val="16"/>
                <w:szCs w:val="16"/>
                <w:rtl/>
              </w:rPr>
              <w:t>صلاح الدين (2021)</w:t>
            </w:r>
          </w:p>
        </w:tc>
        <w:tc>
          <w:tcPr>
            <w:tcW w:w="991" w:type="dxa"/>
          </w:tcPr>
          <w:p w:rsidR="00834425" w:rsidRPr="001A4261" w:rsidRDefault="00834425" w:rsidP="00D22171">
            <w:pPr>
              <w:rPr>
                <w:rFonts w:ascii="Arial" w:hAnsi="Arial" w:cs="Arial"/>
                <w:sz w:val="16"/>
                <w:szCs w:val="16"/>
                <w:rtl/>
              </w:rPr>
            </w:pPr>
            <w:r w:rsidRPr="001A4261">
              <w:rPr>
                <w:rFonts w:ascii="Arial" w:hAnsi="Arial" w:cs="Arial"/>
                <w:sz w:val="16"/>
                <w:szCs w:val="16"/>
                <w:rtl/>
              </w:rPr>
              <w:t xml:space="preserve"> مبادئ الحوكمة (المساءلة، الشفافية، العدالة)</w:t>
            </w:r>
          </w:p>
        </w:tc>
        <w:tc>
          <w:tcPr>
            <w:tcW w:w="972" w:type="dxa"/>
          </w:tcPr>
          <w:p w:rsidR="00834425" w:rsidRPr="001A4261" w:rsidRDefault="00834425" w:rsidP="00D22171">
            <w:pPr>
              <w:rPr>
                <w:rFonts w:ascii="Arial" w:hAnsi="Arial" w:cs="Arial"/>
                <w:sz w:val="16"/>
                <w:szCs w:val="16"/>
                <w:rtl/>
              </w:rPr>
            </w:pPr>
            <w:r w:rsidRPr="001A4261">
              <w:rPr>
                <w:rFonts w:ascii="Arial" w:hAnsi="Arial" w:cs="Arial"/>
                <w:sz w:val="16"/>
                <w:szCs w:val="16"/>
                <w:rtl/>
              </w:rPr>
              <w:t xml:space="preserve"> أداء الموظفين الإداريين والتحول الرقمي</w:t>
            </w:r>
          </w:p>
        </w:tc>
        <w:tc>
          <w:tcPr>
            <w:tcW w:w="1076" w:type="dxa"/>
          </w:tcPr>
          <w:p w:rsidR="00834425" w:rsidRPr="001A4261" w:rsidRDefault="00834425" w:rsidP="00834425">
            <w:pPr>
              <w:tabs>
                <w:tab w:val="left" w:pos="712"/>
              </w:tabs>
              <w:rPr>
                <w:rFonts w:ascii="Arial" w:hAnsi="Arial" w:cs="Arial"/>
                <w:sz w:val="16"/>
                <w:szCs w:val="16"/>
                <w:rtl/>
              </w:rPr>
            </w:pPr>
            <w:r w:rsidRPr="001A4261">
              <w:rPr>
                <w:rFonts w:ascii="Arial" w:hAnsi="Arial" w:cs="Arial"/>
                <w:sz w:val="16"/>
                <w:szCs w:val="16"/>
                <w:rtl/>
              </w:rPr>
              <w:t>تحليل وصفي ومراجعة أدبية</w:t>
            </w:r>
            <w:r w:rsidRPr="001A4261">
              <w:rPr>
                <w:rFonts w:ascii="Arial" w:hAnsi="Arial" w:cs="Arial"/>
                <w:sz w:val="16"/>
                <w:szCs w:val="16"/>
                <w:rtl/>
              </w:rPr>
              <w:tab/>
            </w:r>
          </w:p>
        </w:tc>
        <w:tc>
          <w:tcPr>
            <w:tcW w:w="1260" w:type="dxa"/>
          </w:tcPr>
          <w:p w:rsidR="00834425" w:rsidRPr="001A4261" w:rsidRDefault="00861056" w:rsidP="00D22171">
            <w:pPr>
              <w:rPr>
                <w:rFonts w:ascii="Arial" w:hAnsi="Arial" w:cs="Arial"/>
                <w:sz w:val="16"/>
                <w:szCs w:val="16"/>
                <w:rtl/>
              </w:rPr>
            </w:pPr>
            <w:r w:rsidRPr="001A4261">
              <w:rPr>
                <w:rFonts w:ascii="Arial" w:hAnsi="Arial" w:cs="Arial"/>
                <w:sz w:val="16"/>
                <w:szCs w:val="16"/>
                <w:rtl/>
              </w:rPr>
              <w:t>الهيئات والوزارات العامة بالتعليم بالمملكة</w:t>
            </w:r>
          </w:p>
        </w:tc>
        <w:tc>
          <w:tcPr>
            <w:tcW w:w="2162" w:type="dxa"/>
          </w:tcPr>
          <w:p w:rsidR="00834425" w:rsidRPr="001A4261" w:rsidRDefault="00861056" w:rsidP="00861056">
            <w:pPr>
              <w:rPr>
                <w:rFonts w:ascii="Arial" w:hAnsi="Arial" w:cs="Arial"/>
                <w:sz w:val="16"/>
                <w:szCs w:val="16"/>
                <w:rtl/>
              </w:rPr>
            </w:pPr>
            <w:r w:rsidRPr="001A4261">
              <w:rPr>
                <w:rFonts w:ascii="Arial" w:hAnsi="Arial" w:cs="Arial"/>
                <w:sz w:val="16"/>
                <w:szCs w:val="16"/>
                <w:rtl/>
              </w:rPr>
              <w:t>الحوكمة تقود لتقليص الفساد الإداري والمالي وتدعم كفاءة التحول الرقمي التنظيمي</w:t>
            </w:r>
            <w:r w:rsidRPr="001A4261">
              <w:rPr>
                <w:rFonts w:ascii="Arial" w:hAnsi="Arial" w:cs="Arial"/>
                <w:sz w:val="16"/>
                <w:szCs w:val="16"/>
              </w:rPr>
              <w:t>.</w:t>
            </w:r>
          </w:p>
        </w:tc>
        <w:tc>
          <w:tcPr>
            <w:tcW w:w="1567" w:type="dxa"/>
          </w:tcPr>
          <w:p w:rsidR="00834425" w:rsidRPr="001A4261" w:rsidRDefault="00861056" w:rsidP="00D22171">
            <w:pPr>
              <w:rPr>
                <w:rFonts w:ascii="Arial" w:hAnsi="Arial" w:cs="Arial"/>
                <w:sz w:val="16"/>
                <w:szCs w:val="16"/>
                <w:rtl/>
              </w:rPr>
            </w:pPr>
            <w:r w:rsidRPr="001A4261">
              <w:rPr>
                <w:rFonts w:ascii="Arial" w:hAnsi="Arial" w:cs="Arial"/>
                <w:sz w:val="16"/>
                <w:szCs w:val="16"/>
                <w:rtl/>
              </w:rPr>
              <w:t>طبقت في قطاع حكومي خدمي تقليدي وتفتقر للتطبيق الاستثماري في التطوير العقاري</w:t>
            </w:r>
            <w:r w:rsidRPr="001A4261">
              <w:rPr>
                <w:rFonts w:ascii="Arial" w:hAnsi="Arial" w:cs="Arial"/>
                <w:sz w:val="16"/>
                <w:szCs w:val="16"/>
              </w:rPr>
              <w:t>.</w:t>
            </w:r>
          </w:p>
        </w:tc>
      </w:tr>
      <w:tr w:rsidR="00861056" w:rsidRPr="00834425" w:rsidTr="001A4261">
        <w:tc>
          <w:tcPr>
            <w:tcW w:w="794" w:type="dxa"/>
            <w:shd w:val="clear" w:color="auto" w:fill="F2F2F2" w:themeFill="background1" w:themeFillShade="F2"/>
          </w:tcPr>
          <w:p w:rsidR="00834425" w:rsidRPr="001A4261" w:rsidRDefault="00834425" w:rsidP="00834425">
            <w:pPr>
              <w:jc w:val="center"/>
              <w:rPr>
                <w:rFonts w:ascii="Arial" w:hAnsi="Arial" w:cs="Arial"/>
                <w:b/>
                <w:bCs/>
                <w:sz w:val="16"/>
                <w:szCs w:val="16"/>
                <w:rtl/>
              </w:rPr>
            </w:pPr>
            <w:r w:rsidRPr="001A4261">
              <w:rPr>
                <w:rFonts w:ascii="Arial" w:hAnsi="Arial" w:cs="Arial" w:hint="cs"/>
                <w:b/>
                <w:bCs/>
                <w:sz w:val="16"/>
                <w:szCs w:val="16"/>
                <w:rtl/>
              </w:rPr>
              <w:t>الرويشان (2024)</w:t>
            </w:r>
          </w:p>
        </w:tc>
        <w:tc>
          <w:tcPr>
            <w:tcW w:w="991" w:type="dxa"/>
          </w:tcPr>
          <w:p w:rsidR="00834425" w:rsidRPr="001A4261" w:rsidRDefault="00834425" w:rsidP="00D22171">
            <w:pPr>
              <w:rPr>
                <w:rFonts w:ascii="Arial" w:hAnsi="Arial" w:cs="Arial"/>
                <w:sz w:val="16"/>
                <w:szCs w:val="16"/>
                <w:rtl/>
              </w:rPr>
            </w:pPr>
            <w:r w:rsidRPr="001A4261">
              <w:rPr>
                <w:rFonts w:ascii="Arial" w:hAnsi="Arial" w:cs="Arial"/>
                <w:sz w:val="16"/>
                <w:szCs w:val="16"/>
                <w:rtl/>
              </w:rPr>
              <w:t xml:space="preserve"> أبعاد الحوكمة (الشفافية، المساءلة، الفاعلية)</w:t>
            </w:r>
          </w:p>
        </w:tc>
        <w:tc>
          <w:tcPr>
            <w:tcW w:w="972" w:type="dxa"/>
          </w:tcPr>
          <w:p w:rsidR="00834425" w:rsidRPr="001A4261" w:rsidRDefault="00834425" w:rsidP="00D22171">
            <w:pPr>
              <w:rPr>
                <w:rFonts w:ascii="Arial" w:hAnsi="Arial" w:cs="Arial"/>
                <w:sz w:val="16"/>
                <w:szCs w:val="16"/>
                <w:rtl/>
              </w:rPr>
            </w:pPr>
            <w:r w:rsidRPr="001A4261">
              <w:rPr>
                <w:rFonts w:ascii="Arial" w:hAnsi="Arial" w:cs="Arial"/>
                <w:sz w:val="16"/>
                <w:szCs w:val="16"/>
                <w:rtl/>
              </w:rPr>
              <w:t xml:space="preserve"> تحقيق التميز المؤسسي الشامل</w:t>
            </w:r>
          </w:p>
        </w:tc>
        <w:tc>
          <w:tcPr>
            <w:tcW w:w="1076" w:type="dxa"/>
          </w:tcPr>
          <w:p w:rsidR="00834425" w:rsidRPr="001A4261" w:rsidRDefault="00834425" w:rsidP="00D22171">
            <w:pPr>
              <w:rPr>
                <w:rFonts w:ascii="Arial" w:hAnsi="Arial" w:cs="Arial"/>
                <w:sz w:val="16"/>
                <w:szCs w:val="16"/>
                <w:rtl/>
              </w:rPr>
            </w:pPr>
            <w:r w:rsidRPr="001A4261">
              <w:rPr>
                <w:rFonts w:ascii="Arial" w:hAnsi="Arial" w:cs="Arial"/>
                <w:sz w:val="16"/>
                <w:szCs w:val="16"/>
                <w:rtl/>
              </w:rPr>
              <w:t>المنهج الوصفي التحليلي (استبيان)</w:t>
            </w:r>
          </w:p>
        </w:tc>
        <w:tc>
          <w:tcPr>
            <w:tcW w:w="1260" w:type="dxa"/>
          </w:tcPr>
          <w:p w:rsidR="00834425" w:rsidRPr="001A4261" w:rsidRDefault="00861056" w:rsidP="00D22171">
            <w:pPr>
              <w:rPr>
                <w:rFonts w:ascii="Arial" w:hAnsi="Arial" w:cs="Arial"/>
                <w:sz w:val="16"/>
                <w:szCs w:val="16"/>
                <w:rtl/>
              </w:rPr>
            </w:pPr>
            <w:r w:rsidRPr="001A4261">
              <w:rPr>
                <w:rFonts w:ascii="Arial" w:hAnsi="Arial" w:cs="Arial"/>
                <w:sz w:val="16"/>
                <w:szCs w:val="16"/>
                <w:rtl/>
              </w:rPr>
              <w:t xml:space="preserve"> كوادر إدارية في قطاعات أعمال متنوعة باليمن</w:t>
            </w:r>
          </w:p>
        </w:tc>
        <w:tc>
          <w:tcPr>
            <w:tcW w:w="2162" w:type="dxa"/>
          </w:tcPr>
          <w:p w:rsidR="00834425" w:rsidRPr="001A4261" w:rsidRDefault="00861056" w:rsidP="00861056">
            <w:pPr>
              <w:rPr>
                <w:rFonts w:ascii="Arial" w:hAnsi="Arial" w:cs="Arial"/>
                <w:sz w:val="16"/>
                <w:szCs w:val="16"/>
                <w:rtl/>
              </w:rPr>
            </w:pPr>
            <w:r w:rsidRPr="001A4261">
              <w:rPr>
                <w:rFonts w:ascii="Arial" w:hAnsi="Arial" w:cs="Arial"/>
                <w:sz w:val="16"/>
                <w:szCs w:val="16"/>
                <w:rtl/>
              </w:rPr>
              <w:t>وجود أثر إيجابي دال إحصائياً للحوكمة في بلوغ التميز باعتبار الحوكمة حارساً للاستثمارات</w:t>
            </w:r>
            <w:r w:rsidRPr="001A4261">
              <w:rPr>
                <w:rFonts w:ascii="Arial" w:hAnsi="Arial" w:cs="Arial"/>
                <w:sz w:val="16"/>
                <w:szCs w:val="16"/>
              </w:rPr>
              <w:t>.</w:t>
            </w:r>
          </w:p>
        </w:tc>
        <w:tc>
          <w:tcPr>
            <w:tcW w:w="1567" w:type="dxa"/>
          </w:tcPr>
          <w:p w:rsidR="00834425" w:rsidRPr="001A4261" w:rsidRDefault="00861056" w:rsidP="00AE6588">
            <w:pPr>
              <w:rPr>
                <w:rFonts w:ascii="Arial" w:hAnsi="Arial" w:cs="Arial"/>
                <w:sz w:val="16"/>
                <w:szCs w:val="16"/>
                <w:rtl/>
              </w:rPr>
            </w:pPr>
            <w:r w:rsidRPr="001A4261">
              <w:rPr>
                <w:rFonts w:ascii="Arial" w:hAnsi="Arial" w:cs="Arial"/>
                <w:sz w:val="16"/>
                <w:szCs w:val="16"/>
                <w:rtl/>
              </w:rPr>
              <w:t>دراسة عامة لم تخصص قطاعياً ولم تتبنى أحدث إصدار لنموذج التميز</w:t>
            </w:r>
            <w:r w:rsidRPr="001A4261">
              <w:rPr>
                <w:rFonts w:ascii="Arial" w:hAnsi="Arial" w:cs="Arial"/>
                <w:sz w:val="16"/>
                <w:szCs w:val="16"/>
              </w:rPr>
              <w:t xml:space="preserve"> (EFQM 2025)</w:t>
            </w:r>
            <w:r w:rsidR="00AE6588">
              <w:rPr>
                <w:rFonts w:ascii="Arial" w:hAnsi="Arial" w:cs="Arial" w:hint="cs"/>
                <w:sz w:val="16"/>
                <w:szCs w:val="16"/>
                <w:rtl/>
              </w:rPr>
              <w:t>.</w:t>
            </w:r>
          </w:p>
        </w:tc>
      </w:tr>
      <w:tr w:rsidR="00861056" w:rsidRPr="00834425" w:rsidTr="001A4261">
        <w:tc>
          <w:tcPr>
            <w:tcW w:w="794" w:type="dxa"/>
            <w:shd w:val="clear" w:color="auto" w:fill="F2F2F2" w:themeFill="background1" w:themeFillShade="F2"/>
          </w:tcPr>
          <w:p w:rsidR="00834425" w:rsidRPr="001A4261" w:rsidRDefault="00834425" w:rsidP="00834425">
            <w:pPr>
              <w:bidi w:val="0"/>
              <w:jc w:val="center"/>
              <w:rPr>
                <w:rFonts w:ascii="Arial" w:hAnsi="Arial" w:cs="Arial"/>
                <w:b/>
                <w:bCs/>
                <w:sz w:val="16"/>
                <w:szCs w:val="16"/>
              </w:rPr>
            </w:pPr>
            <w:r w:rsidRPr="001A4261">
              <w:rPr>
                <w:rFonts w:ascii="Arial" w:hAnsi="Arial" w:cs="Arial"/>
                <w:b/>
                <w:bCs/>
                <w:sz w:val="16"/>
                <w:szCs w:val="16"/>
              </w:rPr>
              <w:t>Al-Harbi (2024)</w:t>
            </w:r>
          </w:p>
        </w:tc>
        <w:tc>
          <w:tcPr>
            <w:tcW w:w="991" w:type="dxa"/>
          </w:tcPr>
          <w:p w:rsidR="00834425" w:rsidRPr="001A4261" w:rsidRDefault="00834425" w:rsidP="00D22171">
            <w:pPr>
              <w:rPr>
                <w:rFonts w:ascii="Arial" w:hAnsi="Arial" w:cs="Arial"/>
                <w:sz w:val="16"/>
                <w:szCs w:val="16"/>
                <w:rtl/>
              </w:rPr>
            </w:pPr>
            <w:r w:rsidRPr="001A4261">
              <w:rPr>
                <w:rFonts w:ascii="Arial" w:hAnsi="Arial" w:cs="Arial"/>
                <w:sz w:val="16"/>
                <w:szCs w:val="16"/>
                <w:rtl/>
              </w:rPr>
              <w:t xml:space="preserve"> حوكمة الشركات العائلية</w:t>
            </w:r>
          </w:p>
        </w:tc>
        <w:tc>
          <w:tcPr>
            <w:tcW w:w="972" w:type="dxa"/>
          </w:tcPr>
          <w:p w:rsidR="00834425" w:rsidRPr="001A4261" w:rsidRDefault="00834425" w:rsidP="00834425">
            <w:pPr>
              <w:tabs>
                <w:tab w:val="left" w:pos="493"/>
              </w:tabs>
              <w:rPr>
                <w:rFonts w:ascii="Arial" w:hAnsi="Arial" w:cs="Arial"/>
                <w:sz w:val="16"/>
                <w:szCs w:val="16"/>
                <w:rtl/>
              </w:rPr>
            </w:pPr>
            <w:r w:rsidRPr="001A4261">
              <w:rPr>
                <w:rFonts w:ascii="Arial" w:hAnsi="Arial" w:cs="Arial"/>
                <w:sz w:val="16"/>
                <w:szCs w:val="16"/>
                <w:rtl/>
              </w:rPr>
              <w:t>نجاح إدارة المشاريع الإنشائية</w:t>
            </w:r>
          </w:p>
        </w:tc>
        <w:tc>
          <w:tcPr>
            <w:tcW w:w="1076" w:type="dxa"/>
          </w:tcPr>
          <w:p w:rsidR="00834425" w:rsidRPr="001A4261" w:rsidRDefault="00834425" w:rsidP="00D22171">
            <w:pPr>
              <w:rPr>
                <w:rFonts w:ascii="Arial" w:hAnsi="Arial" w:cs="Arial"/>
                <w:sz w:val="16"/>
                <w:szCs w:val="16"/>
                <w:rtl/>
              </w:rPr>
            </w:pPr>
            <w:r w:rsidRPr="001A4261">
              <w:rPr>
                <w:rFonts w:ascii="Arial" w:hAnsi="Arial" w:cs="Arial"/>
                <w:sz w:val="16"/>
                <w:szCs w:val="16"/>
                <w:rtl/>
              </w:rPr>
              <w:t>المنهج الوصفي التحليلي</w:t>
            </w:r>
          </w:p>
        </w:tc>
        <w:tc>
          <w:tcPr>
            <w:tcW w:w="1260" w:type="dxa"/>
          </w:tcPr>
          <w:p w:rsidR="00834425" w:rsidRPr="001A4261" w:rsidRDefault="00861056" w:rsidP="00D22171">
            <w:pPr>
              <w:rPr>
                <w:rFonts w:ascii="Arial" w:hAnsi="Arial" w:cs="Arial"/>
                <w:sz w:val="16"/>
                <w:szCs w:val="16"/>
                <w:rtl/>
              </w:rPr>
            </w:pPr>
            <w:r w:rsidRPr="001A4261">
              <w:rPr>
                <w:rFonts w:ascii="Arial" w:hAnsi="Arial" w:cs="Arial"/>
                <w:sz w:val="16"/>
                <w:szCs w:val="16"/>
                <w:rtl/>
              </w:rPr>
              <w:t>العاملون بشركة العثيم العقارية بالمملكة</w:t>
            </w:r>
          </w:p>
        </w:tc>
        <w:tc>
          <w:tcPr>
            <w:tcW w:w="2162" w:type="dxa"/>
          </w:tcPr>
          <w:p w:rsidR="00834425" w:rsidRPr="001A4261" w:rsidRDefault="00861056" w:rsidP="00861056">
            <w:pPr>
              <w:rPr>
                <w:rFonts w:ascii="Arial" w:hAnsi="Arial" w:cs="Arial"/>
                <w:sz w:val="16"/>
                <w:szCs w:val="16"/>
                <w:rtl/>
              </w:rPr>
            </w:pPr>
            <w:r w:rsidRPr="001A4261">
              <w:rPr>
                <w:rFonts w:ascii="Arial" w:hAnsi="Arial" w:cs="Arial"/>
                <w:sz w:val="16"/>
                <w:szCs w:val="16"/>
                <w:rtl/>
              </w:rPr>
              <w:t>القيادة والذكاء العاطفي لمديري المشاريع هما المتنبئ الأقوى لنجاح المشاريع مقارنة بالشهادات الجافة</w:t>
            </w:r>
            <w:r w:rsidRPr="001A4261">
              <w:rPr>
                <w:rFonts w:ascii="Arial" w:hAnsi="Arial" w:cs="Arial"/>
                <w:sz w:val="16"/>
                <w:szCs w:val="16"/>
              </w:rPr>
              <w:t>.</w:t>
            </w:r>
          </w:p>
        </w:tc>
        <w:tc>
          <w:tcPr>
            <w:tcW w:w="1567" w:type="dxa"/>
          </w:tcPr>
          <w:p w:rsidR="00834425" w:rsidRPr="001A4261" w:rsidRDefault="00861056" w:rsidP="00D22171">
            <w:pPr>
              <w:rPr>
                <w:rFonts w:ascii="Arial" w:hAnsi="Arial" w:cs="Arial"/>
                <w:sz w:val="16"/>
                <w:szCs w:val="16"/>
                <w:rtl/>
              </w:rPr>
            </w:pPr>
            <w:r w:rsidRPr="001A4261">
              <w:rPr>
                <w:rFonts w:ascii="Arial" w:hAnsi="Arial" w:cs="Arial"/>
                <w:sz w:val="16"/>
                <w:szCs w:val="16"/>
                <w:rtl/>
              </w:rPr>
              <w:t xml:space="preserve">اقتصرت على السياق المحدد للشركات العائلية </w:t>
            </w:r>
            <w:r w:rsidRPr="001A4261">
              <w:rPr>
                <w:rFonts w:ascii="Arial" w:hAnsi="Arial" w:cs="Arial"/>
                <w:sz w:val="16"/>
                <w:szCs w:val="16"/>
                <w:rtl/>
              </w:rPr>
              <w:lastRenderedPageBreak/>
              <w:t>والجانب السلوكي دون الهيكلي لحوكمة المشاريع</w:t>
            </w:r>
            <w:r w:rsidRPr="001A4261">
              <w:rPr>
                <w:rFonts w:ascii="Arial" w:hAnsi="Arial" w:cs="Arial"/>
                <w:sz w:val="16"/>
                <w:szCs w:val="16"/>
              </w:rPr>
              <w:t>.</w:t>
            </w:r>
          </w:p>
        </w:tc>
      </w:tr>
      <w:tr w:rsidR="00861056" w:rsidRPr="00834425" w:rsidTr="001A4261">
        <w:tc>
          <w:tcPr>
            <w:tcW w:w="794" w:type="dxa"/>
            <w:shd w:val="clear" w:color="auto" w:fill="F2F2F2" w:themeFill="background1" w:themeFillShade="F2"/>
          </w:tcPr>
          <w:p w:rsidR="00834425" w:rsidRPr="001A4261" w:rsidRDefault="00834425" w:rsidP="00834425">
            <w:pPr>
              <w:bidi w:val="0"/>
              <w:jc w:val="center"/>
              <w:rPr>
                <w:rFonts w:ascii="Arial" w:hAnsi="Arial" w:cs="Arial"/>
                <w:b/>
                <w:bCs/>
                <w:sz w:val="16"/>
                <w:szCs w:val="16"/>
                <w:rtl/>
              </w:rPr>
            </w:pPr>
            <w:r w:rsidRPr="001A4261">
              <w:rPr>
                <w:rFonts w:ascii="Arial" w:hAnsi="Arial" w:cs="Arial"/>
                <w:b/>
                <w:bCs/>
                <w:sz w:val="16"/>
                <w:szCs w:val="16"/>
              </w:rPr>
              <w:lastRenderedPageBreak/>
              <w:t>Locatelli et al</w:t>
            </w:r>
            <w:r w:rsidRPr="001A4261">
              <w:rPr>
                <w:rFonts w:ascii="Arial" w:hAnsi="Arial" w:cs="Arial"/>
                <w:b/>
                <w:bCs/>
                <w:sz w:val="16"/>
                <w:szCs w:val="16"/>
                <w:rtl/>
              </w:rPr>
              <w:t>. (2023)</w:t>
            </w:r>
          </w:p>
        </w:tc>
        <w:tc>
          <w:tcPr>
            <w:tcW w:w="991" w:type="dxa"/>
          </w:tcPr>
          <w:p w:rsidR="00834425" w:rsidRPr="001A4261" w:rsidRDefault="00834425" w:rsidP="00D22171">
            <w:pPr>
              <w:rPr>
                <w:rFonts w:ascii="Arial" w:hAnsi="Arial" w:cs="Arial"/>
                <w:sz w:val="16"/>
                <w:szCs w:val="16"/>
                <w:rtl/>
              </w:rPr>
            </w:pPr>
            <w:r w:rsidRPr="001A4261">
              <w:rPr>
                <w:rFonts w:ascii="Arial" w:hAnsi="Arial" w:cs="Arial"/>
                <w:sz w:val="16"/>
                <w:szCs w:val="16"/>
                <w:rtl/>
              </w:rPr>
              <w:t xml:space="preserve"> العمل الذكي وحوكمة المعلومات</w:t>
            </w:r>
          </w:p>
        </w:tc>
        <w:tc>
          <w:tcPr>
            <w:tcW w:w="972" w:type="dxa"/>
          </w:tcPr>
          <w:p w:rsidR="00834425" w:rsidRPr="001A4261" w:rsidRDefault="00834425" w:rsidP="00D22171">
            <w:pPr>
              <w:rPr>
                <w:rFonts w:ascii="Arial" w:hAnsi="Arial" w:cs="Arial"/>
                <w:sz w:val="16"/>
                <w:szCs w:val="16"/>
                <w:rtl/>
              </w:rPr>
            </w:pPr>
            <w:r w:rsidRPr="001A4261">
              <w:rPr>
                <w:rFonts w:ascii="Arial" w:hAnsi="Arial" w:cs="Arial"/>
                <w:sz w:val="16"/>
                <w:szCs w:val="16"/>
                <w:rtl/>
              </w:rPr>
              <w:t>نجاح المنظمات ورشاقة القوى العاملة</w:t>
            </w:r>
          </w:p>
        </w:tc>
        <w:tc>
          <w:tcPr>
            <w:tcW w:w="1076" w:type="dxa"/>
          </w:tcPr>
          <w:p w:rsidR="00834425" w:rsidRPr="001A4261" w:rsidRDefault="00834425" w:rsidP="00D22171">
            <w:pPr>
              <w:rPr>
                <w:rFonts w:ascii="Arial" w:hAnsi="Arial" w:cs="Arial"/>
                <w:sz w:val="16"/>
                <w:szCs w:val="16"/>
                <w:rtl/>
              </w:rPr>
            </w:pPr>
            <w:r w:rsidRPr="001A4261">
              <w:rPr>
                <w:rFonts w:ascii="Arial" w:hAnsi="Arial" w:cs="Arial"/>
                <w:sz w:val="16"/>
                <w:szCs w:val="16"/>
                <w:rtl/>
              </w:rPr>
              <w:t>دراسة مسحية تحليلية (كمي)</w:t>
            </w:r>
          </w:p>
        </w:tc>
        <w:tc>
          <w:tcPr>
            <w:tcW w:w="1260" w:type="dxa"/>
          </w:tcPr>
          <w:p w:rsidR="00834425" w:rsidRPr="001A4261" w:rsidRDefault="00861056" w:rsidP="00861056">
            <w:pPr>
              <w:tabs>
                <w:tab w:val="left" w:pos="500"/>
              </w:tabs>
              <w:rPr>
                <w:rFonts w:ascii="Arial" w:hAnsi="Arial" w:cs="Arial"/>
                <w:sz w:val="16"/>
                <w:szCs w:val="16"/>
                <w:rtl/>
              </w:rPr>
            </w:pPr>
            <w:r w:rsidRPr="001A4261">
              <w:rPr>
                <w:rFonts w:ascii="Arial" w:hAnsi="Arial" w:cs="Arial"/>
                <w:sz w:val="16"/>
                <w:szCs w:val="16"/>
                <w:rtl/>
              </w:rPr>
              <w:t xml:space="preserve"> منظمات دولية قائمة على المشاريع</w:t>
            </w:r>
            <w:r w:rsidRPr="001A4261">
              <w:rPr>
                <w:rFonts w:ascii="Arial" w:hAnsi="Arial" w:cs="Arial"/>
                <w:sz w:val="16"/>
                <w:szCs w:val="16"/>
                <w:rtl/>
              </w:rPr>
              <w:tab/>
            </w:r>
          </w:p>
        </w:tc>
        <w:tc>
          <w:tcPr>
            <w:tcW w:w="2162" w:type="dxa"/>
          </w:tcPr>
          <w:p w:rsidR="00834425" w:rsidRPr="001A4261" w:rsidRDefault="00861056" w:rsidP="00861056">
            <w:pPr>
              <w:rPr>
                <w:rFonts w:ascii="Arial" w:hAnsi="Arial" w:cs="Arial"/>
                <w:sz w:val="16"/>
                <w:szCs w:val="16"/>
                <w:rtl/>
              </w:rPr>
            </w:pPr>
            <w:r w:rsidRPr="001A4261">
              <w:rPr>
                <w:rFonts w:ascii="Arial" w:hAnsi="Arial" w:cs="Arial"/>
                <w:sz w:val="16"/>
                <w:szCs w:val="16"/>
                <w:rtl/>
              </w:rPr>
              <w:t>حوكمة نظم المعلومات تعزز مباشرة من رشاقة الموظفين وتؤدي لنتائج تسليم متميزة للمشاريع</w:t>
            </w:r>
            <w:r w:rsidRPr="001A4261">
              <w:rPr>
                <w:rFonts w:ascii="Arial" w:hAnsi="Arial" w:cs="Arial"/>
                <w:sz w:val="16"/>
                <w:szCs w:val="16"/>
              </w:rPr>
              <w:t>.</w:t>
            </w:r>
          </w:p>
        </w:tc>
        <w:tc>
          <w:tcPr>
            <w:tcW w:w="1567" w:type="dxa"/>
          </w:tcPr>
          <w:p w:rsidR="00834425" w:rsidRPr="001A4261" w:rsidRDefault="00861056" w:rsidP="00861056">
            <w:pPr>
              <w:rPr>
                <w:rFonts w:ascii="Arial" w:hAnsi="Arial" w:cs="Arial"/>
                <w:sz w:val="16"/>
                <w:szCs w:val="16"/>
                <w:rtl/>
              </w:rPr>
            </w:pPr>
            <w:r w:rsidRPr="001A4261">
              <w:rPr>
                <w:rFonts w:ascii="Arial" w:hAnsi="Arial" w:cs="Arial"/>
                <w:sz w:val="16"/>
                <w:szCs w:val="16"/>
                <w:rtl/>
              </w:rPr>
              <w:t>ركزت على الجانب التكنولوجي وحوكمة البيانات منفردة وتجاهلت الأبعاد الهيكلية والرقابية للحوكمة</w:t>
            </w:r>
            <w:r w:rsidRPr="001A4261">
              <w:rPr>
                <w:rFonts w:ascii="Arial" w:hAnsi="Arial" w:cs="Arial"/>
                <w:sz w:val="16"/>
                <w:szCs w:val="16"/>
              </w:rPr>
              <w:t>.</w:t>
            </w:r>
          </w:p>
        </w:tc>
      </w:tr>
      <w:tr w:rsidR="00861056" w:rsidRPr="00834425" w:rsidTr="001A4261">
        <w:tc>
          <w:tcPr>
            <w:tcW w:w="794" w:type="dxa"/>
            <w:shd w:val="clear" w:color="auto" w:fill="F2F2F2" w:themeFill="background1" w:themeFillShade="F2"/>
          </w:tcPr>
          <w:p w:rsidR="00834425" w:rsidRPr="001A4261" w:rsidRDefault="00834425" w:rsidP="00834425">
            <w:pPr>
              <w:jc w:val="center"/>
              <w:rPr>
                <w:rFonts w:ascii="Arial" w:hAnsi="Arial" w:cs="Arial"/>
                <w:b/>
                <w:bCs/>
                <w:sz w:val="16"/>
                <w:szCs w:val="16"/>
                <w:rtl/>
              </w:rPr>
            </w:pPr>
            <w:r w:rsidRPr="001A4261">
              <w:rPr>
                <w:rFonts w:ascii="Arial" w:hAnsi="Arial" w:cs="Arial"/>
                <w:b/>
                <w:bCs/>
                <w:sz w:val="16"/>
                <w:szCs w:val="16"/>
              </w:rPr>
              <w:t>Aljabri (2025)</w:t>
            </w:r>
          </w:p>
        </w:tc>
        <w:tc>
          <w:tcPr>
            <w:tcW w:w="991" w:type="dxa"/>
          </w:tcPr>
          <w:p w:rsidR="00834425" w:rsidRPr="001A4261" w:rsidRDefault="00834425" w:rsidP="00D22171">
            <w:pPr>
              <w:rPr>
                <w:rFonts w:ascii="Arial" w:hAnsi="Arial" w:cs="Arial"/>
                <w:sz w:val="16"/>
                <w:szCs w:val="16"/>
                <w:rtl/>
              </w:rPr>
            </w:pPr>
            <w:r w:rsidRPr="001A4261">
              <w:rPr>
                <w:rFonts w:ascii="Arial" w:hAnsi="Arial" w:cs="Arial"/>
                <w:sz w:val="16"/>
                <w:szCs w:val="16"/>
                <w:rtl/>
              </w:rPr>
              <w:t xml:space="preserve"> ممكنات نموذج التميز</w:t>
            </w:r>
            <w:r w:rsidRPr="001A4261">
              <w:rPr>
                <w:rFonts w:ascii="Arial" w:hAnsi="Arial" w:cs="Arial"/>
                <w:sz w:val="16"/>
                <w:szCs w:val="16"/>
              </w:rPr>
              <w:t xml:space="preserve"> (EFQM)</w:t>
            </w:r>
          </w:p>
        </w:tc>
        <w:tc>
          <w:tcPr>
            <w:tcW w:w="972" w:type="dxa"/>
          </w:tcPr>
          <w:p w:rsidR="00834425" w:rsidRPr="001A4261" w:rsidRDefault="00834425" w:rsidP="00D22171">
            <w:pPr>
              <w:rPr>
                <w:rFonts w:ascii="Arial" w:hAnsi="Arial" w:cs="Arial"/>
                <w:sz w:val="16"/>
                <w:szCs w:val="16"/>
                <w:rtl/>
              </w:rPr>
            </w:pPr>
            <w:r w:rsidRPr="001A4261">
              <w:rPr>
                <w:rFonts w:ascii="Arial" w:hAnsi="Arial" w:cs="Arial"/>
                <w:sz w:val="16"/>
                <w:szCs w:val="16"/>
                <w:rtl/>
              </w:rPr>
              <w:t xml:space="preserve"> استراتيجيات رؤية المملكة 2030</w:t>
            </w:r>
          </w:p>
        </w:tc>
        <w:tc>
          <w:tcPr>
            <w:tcW w:w="1076" w:type="dxa"/>
          </w:tcPr>
          <w:p w:rsidR="00834425" w:rsidRPr="001A4261" w:rsidRDefault="00834425" w:rsidP="00D22171">
            <w:pPr>
              <w:rPr>
                <w:rFonts w:ascii="Arial" w:hAnsi="Arial" w:cs="Arial"/>
                <w:sz w:val="16"/>
                <w:szCs w:val="16"/>
                <w:rtl/>
              </w:rPr>
            </w:pPr>
            <w:r w:rsidRPr="001A4261">
              <w:rPr>
                <w:rFonts w:ascii="Arial" w:hAnsi="Arial" w:cs="Arial"/>
                <w:sz w:val="16"/>
                <w:szCs w:val="16"/>
                <w:rtl/>
              </w:rPr>
              <w:t>إطار نظري وتطبيقي</w:t>
            </w:r>
            <w:r w:rsidRPr="001A4261">
              <w:rPr>
                <w:rFonts w:ascii="Arial" w:hAnsi="Arial" w:cs="Arial"/>
                <w:sz w:val="16"/>
                <w:szCs w:val="16"/>
              </w:rPr>
              <w:t xml:space="preserve"> (Theory-Based)</w:t>
            </w:r>
          </w:p>
        </w:tc>
        <w:tc>
          <w:tcPr>
            <w:tcW w:w="1260" w:type="dxa"/>
          </w:tcPr>
          <w:p w:rsidR="00834425" w:rsidRPr="001A4261" w:rsidRDefault="00861056" w:rsidP="00D22171">
            <w:pPr>
              <w:rPr>
                <w:rFonts w:ascii="Arial" w:hAnsi="Arial" w:cs="Arial"/>
                <w:sz w:val="16"/>
                <w:szCs w:val="16"/>
                <w:rtl/>
              </w:rPr>
            </w:pPr>
            <w:r w:rsidRPr="001A4261">
              <w:rPr>
                <w:rFonts w:ascii="Arial" w:hAnsi="Arial" w:cs="Arial"/>
                <w:sz w:val="16"/>
                <w:szCs w:val="16"/>
                <w:rtl/>
              </w:rPr>
              <w:t xml:space="preserve"> شركات القطاع الخاص بالمملكة العربية السعودية</w:t>
            </w:r>
          </w:p>
        </w:tc>
        <w:tc>
          <w:tcPr>
            <w:tcW w:w="2162" w:type="dxa"/>
          </w:tcPr>
          <w:p w:rsidR="00834425" w:rsidRPr="001A4261" w:rsidRDefault="00861056" w:rsidP="00861056">
            <w:pPr>
              <w:rPr>
                <w:rFonts w:ascii="Arial" w:hAnsi="Arial" w:cs="Arial"/>
                <w:sz w:val="16"/>
                <w:szCs w:val="16"/>
                <w:rtl/>
              </w:rPr>
            </w:pPr>
            <w:r w:rsidRPr="001A4261">
              <w:rPr>
                <w:rFonts w:ascii="Arial" w:hAnsi="Arial" w:cs="Arial"/>
                <w:sz w:val="16"/>
                <w:szCs w:val="16"/>
                <w:rtl/>
              </w:rPr>
              <w:t>القيادة التكنولوجية ورأس المال البشري والاستدامة هي المحركات الراسخة للتميز بالبيئة السعودية</w:t>
            </w:r>
            <w:r w:rsidRPr="001A4261">
              <w:rPr>
                <w:rFonts w:ascii="Arial" w:hAnsi="Arial" w:cs="Arial"/>
                <w:sz w:val="16"/>
                <w:szCs w:val="16"/>
              </w:rPr>
              <w:t>.</w:t>
            </w:r>
          </w:p>
        </w:tc>
        <w:tc>
          <w:tcPr>
            <w:tcW w:w="1567" w:type="dxa"/>
          </w:tcPr>
          <w:p w:rsidR="00834425" w:rsidRPr="001A4261" w:rsidRDefault="00861056" w:rsidP="00861056">
            <w:pPr>
              <w:rPr>
                <w:rFonts w:ascii="Arial" w:hAnsi="Arial" w:cs="Arial"/>
                <w:sz w:val="16"/>
                <w:szCs w:val="16"/>
                <w:rtl/>
              </w:rPr>
            </w:pPr>
            <w:r w:rsidRPr="001A4261">
              <w:rPr>
                <w:rFonts w:ascii="Arial" w:hAnsi="Arial" w:cs="Arial"/>
                <w:sz w:val="16"/>
                <w:szCs w:val="16"/>
                <w:rtl/>
              </w:rPr>
              <w:t>دراسة نظرية مفاهيمية إطارية تفتقر للقياس الإمبيريقي والتحليل الإحصائي الميداني المباشر</w:t>
            </w:r>
            <w:r w:rsidRPr="001A4261">
              <w:rPr>
                <w:rFonts w:ascii="Arial" w:hAnsi="Arial" w:cs="Arial"/>
                <w:sz w:val="16"/>
                <w:szCs w:val="16"/>
              </w:rPr>
              <w:t>.</w:t>
            </w:r>
          </w:p>
        </w:tc>
      </w:tr>
      <w:tr w:rsidR="00861056" w:rsidRPr="00834425" w:rsidTr="001A4261">
        <w:tc>
          <w:tcPr>
            <w:tcW w:w="794" w:type="dxa"/>
            <w:shd w:val="clear" w:color="auto" w:fill="F2F2F2" w:themeFill="background1" w:themeFillShade="F2"/>
          </w:tcPr>
          <w:p w:rsidR="00834425" w:rsidRPr="001A4261" w:rsidRDefault="00834425" w:rsidP="00AE6588">
            <w:pPr>
              <w:jc w:val="center"/>
              <w:rPr>
                <w:rFonts w:ascii="Arial" w:hAnsi="Arial" w:cs="Arial"/>
                <w:b/>
                <w:bCs/>
                <w:sz w:val="16"/>
                <w:szCs w:val="16"/>
                <w:rtl/>
              </w:rPr>
            </w:pPr>
            <w:r w:rsidRPr="001A4261">
              <w:rPr>
                <w:rFonts w:ascii="Arial" w:hAnsi="Arial" w:cs="Arial"/>
                <w:b/>
                <w:bCs/>
                <w:sz w:val="16"/>
                <w:szCs w:val="16"/>
              </w:rPr>
              <w:t xml:space="preserve">Alotaibi </w:t>
            </w:r>
            <w:r w:rsidR="00AE6588">
              <w:rPr>
                <w:rFonts w:ascii="Arial" w:hAnsi="Arial" w:cs="Arial"/>
                <w:b/>
                <w:bCs/>
                <w:sz w:val="16"/>
                <w:szCs w:val="16"/>
              </w:rPr>
              <w:t xml:space="preserve">&amp;  </w:t>
            </w:r>
            <w:r w:rsidR="00AE6588" w:rsidRPr="00AE6588">
              <w:rPr>
                <w:rFonts w:ascii="Arial" w:hAnsi="Arial" w:cs="Arial"/>
                <w:b/>
                <w:bCs/>
                <w:sz w:val="16"/>
                <w:szCs w:val="16"/>
              </w:rPr>
              <w:t xml:space="preserve">Soetanto </w:t>
            </w:r>
            <w:r w:rsidRPr="001A4261">
              <w:rPr>
                <w:rFonts w:ascii="Arial" w:hAnsi="Arial" w:cs="Arial"/>
                <w:b/>
                <w:bCs/>
                <w:sz w:val="16"/>
                <w:szCs w:val="16"/>
              </w:rPr>
              <w:t>(2025)</w:t>
            </w:r>
          </w:p>
        </w:tc>
        <w:tc>
          <w:tcPr>
            <w:tcW w:w="991" w:type="dxa"/>
          </w:tcPr>
          <w:p w:rsidR="00834425" w:rsidRPr="001A4261" w:rsidRDefault="00834425" w:rsidP="00D22171">
            <w:pPr>
              <w:rPr>
                <w:rFonts w:ascii="Arial" w:hAnsi="Arial" w:cs="Arial"/>
                <w:sz w:val="16"/>
                <w:szCs w:val="16"/>
                <w:rtl/>
              </w:rPr>
            </w:pPr>
            <w:r w:rsidRPr="001A4261">
              <w:rPr>
                <w:rFonts w:ascii="Arial" w:hAnsi="Arial" w:cs="Arial"/>
                <w:sz w:val="16"/>
                <w:szCs w:val="16"/>
                <w:rtl/>
              </w:rPr>
              <w:t xml:space="preserve"> أنظمة التحكم والضبط في المشاريع</w:t>
            </w:r>
            <w:r w:rsidRPr="001A4261">
              <w:rPr>
                <w:rFonts w:ascii="Arial" w:hAnsi="Arial" w:cs="Arial"/>
                <w:sz w:val="16"/>
                <w:szCs w:val="16"/>
              </w:rPr>
              <w:t xml:space="preserve"> (PCS)</w:t>
            </w:r>
          </w:p>
        </w:tc>
        <w:tc>
          <w:tcPr>
            <w:tcW w:w="972" w:type="dxa"/>
          </w:tcPr>
          <w:p w:rsidR="00834425" w:rsidRPr="001A4261" w:rsidRDefault="00834425" w:rsidP="00D22171">
            <w:pPr>
              <w:rPr>
                <w:rFonts w:ascii="Arial" w:hAnsi="Arial" w:cs="Arial"/>
                <w:sz w:val="16"/>
                <w:szCs w:val="16"/>
                <w:rtl/>
              </w:rPr>
            </w:pPr>
            <w:r w:rsidRPr="001A4261">
              <w:rPr>
                <w:rFonts w:ascii="Arial" w:hAnsi="Arial" w:cs="Arial"/>
                <w:sz w:val="16"/>
                <w:szCs w:val="16"/>
                <w:rtl/>
              </w:rPr>
              <w:t xml:space="preserve"> مخرجات وجودة تسليم المشاريع</w:t>
            </w:r>
          </w:p>
        </w:tc>
        <w:tc>
          <w:tcPr>
            <w:tcW w:w="1076" w:type="dxa"/>
          </w:tcPr>
          <w:p w:rsidR="00834425" w:rsidRPr="001A4261" w:rsidRDefault="00834425" w:rsidP="00D22171">
            <w:pPr>
              <w:rPr>
                <w:rFonts w:ascii="Arial" w:hAnsi="Arial" w:cs="Arial"/>
                <w:sz w:val="16"/>
                <w:szCs w:val="16"/>
                <w:rtl/>
              </w:rPr>
            </w:pPr>
            <w:r w:rsidRPr="001A4261">
              <w:rPr>
                <w:rFonts w:ascii="Arial" w:hAnsi="Arial" w:cs="Arial"/>
                <w:sz w:val="16"/>
                <w:szCs w:val="16"/>
                <w:rtl/>
              </w:rPr>
              <w:t>المنهج الكمي</w:t>
            </w:r>
            <w:r w:rsidRPr="001A4261">
              <w:rPr>
                <w:rFonts w:ascii="Arial" w:hAnsi="Arial" w:cs="Arial"/>
                <w:sz w:val="16"/>
                <w:szCs w:val="16"/>
              </w:rPr>
              <w:t xml:space="preserve"> (PLS-SEM) </w:t>
            </w:r>
            <w:r w:rsidRPr="001A4261">
              <w:rPr>
                <w:rFonts w:ascii="Arial" w:hAnsi="Arial" w:cs="Arial"/>
                <w:sz w:val="16"/>
                <w:szCs w:val="16"/>
                <w:rtl/>
              </w:rPr>
              <w:t>ونموذج</w:t>
            </w:r>
            <w:r w:rsidRPr="001A4261">
              <w:rPr>
                <w:rFonts w:ascii="Arial" w:hAnsi="Arial" w:cs="Arial"/>
                <w:sz w:val="16"/>
                <w:szCs w:val="16"/>
              </w:rPr>
              <w:t xml:space="preserve"> (IPO)</w:t>
            </w:r>
          </w:p>
        </w:tc>
        <w:tc>
          <w:tcPr>
            <w:tcW w:w="1260" w:type="dxa"/>
          </w:tcPr>
          <w:p w:rsidR="00861056" w:rsidRPr="00861056" w:rsidRDefault="001E55C8" w:rsidP="00861056">
            <w:pPr>
              <w:rPr>
                <w:rFonts w:ascii="Arial" w:hAnsi="Arial" w:cs="Arial"/>
                <w:sz w:val="16"/>
                <w:szCs w:val="16"/>
              </w:rPr>
            </w:pPr>
            <w:r>
              <w:rPr>
                <w:rFonts w:ascii="Arial" w:hAnsi="Arial" w:cs="Arial" w:hint="cs"/>
                <w:sz w:val="16"/>
                <w:szCs w:val="16"/>
                <w:rtl/>
              </w:rPr>
              <w:t xml:space="preserve">222 </w:t>
            </w:r>
            <w:r w:rsidR="00861056" w:rsidRPr="00861056">
              <w:rPr>
                <w:rFonts w:ascii="Arial" w:hAnsi="Arial" w:cs="Arial"/>
                <w:sz w:val="16"/>
                <w:szCs w:val="16"/>
                <w:rtl/>
              </w:rPr>
              <w:t>مشروعاً إنشائياً مكتملاً بالمملكة العربية السعودية</w:t>
            </w:r>
          </w:p>
          <w:p w:rsidR="00834425" w:rsidRPr="001A4261" w:rsidRDefault="00834425" w:rsidP="00861056">
            <w:pPr>
              <w:rPr>
                <w:rFonts w:ascii="Arial" w:hAnsi="Arial" w:cs="Arial"/>
                <w:sz w:val="16"/>
                <w:szCs w:val="16"/>
                <w:rtl/>
              </w:rPr>
            </w:pPr>
          </w:p>
        </w:tc>
        <w:tc>
          <w:tcPr>
            <w:tcW w:w="2162" w:type="dxa"/>
          </w:tcPr>
          <w:p w:rsidR="00861056" w:rsidRPr="00861056" w:rsidRDefault="00300DC8" w:rsidP="00300DC8">
            <w:pPr>
              <w:rPr>
                <w:rFonts w:ascii="Arial" w:hAnsi="Arial" w:cs="Arial"/>
                <w:sz w:val="16"/>
                <w:szCs w:val="16"/>
              </w:rPr>
            </w:pPr>
            <w:r>
              <w:rPr>
                <w:rFonts w:ascii="Arial" w:hAnsi="Arial" w:cs="Arial" w:hint="cs"/>
                <w:sz w:val="16"/>
                <w:szCs w:val="16"/>
                <w:rtl/>
              </w:rPr>
              <w:t xml:space="preserve">64% </w:t>
            </w:r>
            <w:r w:rsidR="00B67000">
              <w:rPr>
                <w:rFonts w:ascii="Arial" w:hAnsi="Arial" w:cs="Arial" w:hint="cs"/>
                <w:sz w:val="16"/>
                <w:szCs w:val="16"/>
                <w:rtl/>
              </w:rPr>
              <w:t>من</w:t>
            </w:r>
            <w:r w:rsidR="00861056" w:rsidRPr="00861056">
              <w:rPr>
                <w:rFonts w:ascii="Arial" w:hAnsi="Arial" w:cs="Arial"/>
                <w:sz w:val="16"/>
                <w:szCs w:val="16"/>
                <w:rtl/>
              </w:rPr>
              <w:t xml:space="preserve"> المشاريع تعاني تعثراً زمنياً و</w:t>
            </w:r>
            <w:r>
              <w:rPr>
                <w:rFonts w:ascii="Arial" w:hAnsi="Arial" w:cs="Arial" w:hint="cs"/>
                <w:sz w:val="16"/>
                <w:szCs w:val="16"/>
                <w:rtl/>
              </w:rPr>
              <w:t>53%</w:t>
            </w:r>
            <w:r w:rsidR="00B67000">
              <w:rPr>
                <w:rFonts w:ascii="Arial" w:hAnsi="Arial" w:cs="Arial" w:hint="cs"/>
                <w:sz w:val="16"/>
                <w:szCs w:val="16"/>
                <w:rtl/>
              </w:rPr>
              <w:t xml:space="preserve"> </w:t>
            </w:r>
            <w:r w:rsidR="00861056" w:rsidRPr="00861056">
              <w:rPr>
                <w:rFonts w:ascii="Arial" w:hAnsi="Arial" w:cs="Arial"/>
                <w:sz w:val="16"/>
                <w:szCs w:val="16"/>
                <w:rtl/>
              </w:rPr>
              <w:t>تعثراً مالياً، والتحسين يتطلب تفعيل دور مكاتب</w:t>
            </w:r>
            <w:r w:rsidR="00861056" w:rsidRPr="00861056">
              <w:rPr>
                <w:rFonts w:ascii="Arial" w:hAnsi="Arial" w:cs="Arial"/>
                <w:sz w:val="16"/>
                <w:szCs w:val="16"/>
              </w:rPr>
              <w:t xml:space="preserve"> PMO </w:t>
            </w:r>
            <w:r w:rsidR="00861056" w:rsidRPr="00861056">
              <w:rPr>
                <w:rFonts w:ascii="Arial" w:hAnsi="Arial" w:cs="Arial"/>
                <w:sz w:val="16"/>
                <w:szCs w:val="16"/>
                <w:rtl/>
              </w:rPr>
              <w:t>والقيادة</w:t>
            </w:r>
            <w:r w:rsidR="00861056" w:rsidRPr="00861056">
              <w:rPr>
                <w:rFonts w:ascii="Arial" w:hAnsi="Arial" w:cs="Arial"/>
                <w:sz w:val="16"/>
                <w:szCs w:val="16"/>
              </w:rPr>
              <w:t>.</w:t>
            </w:r>
          </w:p>
          <w:p w:rsidR="00834425" w:rsidRPr="001A4261" w:rsidRDefault="00834425" w:rsidP="00861056">
            <w:pPr>
              <w:rPr>
                <w:rFonts w:ascii="Arial" w:hAnsi="Arial" w:cs="Arial"/>
                <w:sz w:val="16"/>
                <w:szCs w:val="16"/>
                <w:rtl/>
              </w:rPr>
            </w:pPr>
          </w:p>
        </w:tc>
        <w:tc>
          <w:tcPr>
            <w:tcW w:w="1567" w:type="dxa"/>
          </w:tcPr>
          <w:p w:rsidR="00834425" w:rsidRPr="001A4261" w:rsidRDefault="00861056" w:rsidP="00D22171">
            <w:pPr>
              <w:rPr>
                <w:rFonts w:ascii="Arial" w:hAnsi="Arial" w:cs="Arial"/>
                <w:sz w:val="16"/>
                <w:szCs w:val="16"/>
                <w:rtl/>
              </w:rPr>
            </w:pPr>
            <w:r w:rsidRPr="001A4261">
              <w:rPr>
                <w:rFonts w:ascii="Arial" w:hAnsi="Arial" w:cs="Arial"/>
                <w:sz w:val="16"/>
                <w:szCs w:val="16"/>
                <w:rtl/>
              </w:rPr>
              <w:t>اقتصرت على الجانب التشغيلي الهندسي لتسليم المشاريع دون بحث ارتباطها بالتميز المؤسسي الاستراتيجي</w:t>
            </w:r>
            <w:r w:rsidRPr="001A4261">
              <w:rPr>
                <w:rFonts w:ascii="Arial" w:hAnsi="Arial" w:cs="Arial"/>
                <w:sz w:val="16"/>
                <w:szCs w:val="16"/>
              </w:rPr>
              <w:t>.</w:t>
            </w:r>
          </w:p>
        </w:tc>
      </w:tr>
      <w:tr w:rsidR="00861056" w:rsidRPr="00834425" w:rsidTr="001A4261">
        <w:tc>
          <w:tcPr>
            <w:tcW w:w="794" w:type="dxa"/>
            <w:shd w:val="clear" w:color="auto" w:fill="F2F2F2" w:themeFill="background1" w:themeFillShade="F2"/>
          </w:tcPr>
          <w:p w:rsidR="00834425" w:rsidRPr="001A4261" w:rsidRDefault="00834425" w:rsidP="00834425">
            <w:pPr>
              <w:jc w:val="center"/>
              <w:rPr>
                <w:rFonts w:ascii="Arial" w:hAnsi="Arial" w:cs="Arial"/>
                <w:b/>
                <w:bCs/>
                <w:sz w:val="16"/>
                <w:szCs w:val="16"/>
              </w:rPr>
            </w:pPr>
            <w:r w:rsidRPr="001A4261">
              <w:rPr>
                <w:rFonts w:ascii="Arial" w:hAnsi="Arial" w:cs="Arial" w:hint="cs"/>
                <w:b/>
                <w:bCs/>
                <w:sz w:val="16"/>
                <w:szCs w:val="16"/>
                <w:rtl/>
              </w:rPr>
              <w:t>الدراسة الحالية (2026)</w:t>
            </w:r>
          </w:p>
        </w:tc>
        <w:tc>
          <w:tcPr>
            <w:tcW w:w="991" w:type="dxa"/>
          </w:tcPr>
          <w:p w:rsidR="00834425" w:rsidRPr="001A4261" w:rsidRDefault="00834425" w:rsidP="00AE6588">
            <w:pPr>
              <w:rPr>
                <w:rFonts w:ascii="Arial" w:hAnsi="Arial" w:cs="Arial"/>
                <w:sz w:val="16"/>
                <w:szCs w:val="16"/>
                <w:rtl/>
              </w:rPr>
            </w:pPr>
            <w:r w:rsidRPr="001A4261">
              <w:rPr>
                <w:rFonts w:ascii="Arial" w:hAnsi="Arial" w:cs="Arial"/>
                <w:sz w:val="16"/>
                <w:szCs w:val="16"/>
                <w:rtl/>
              </w:rPr>
              <w:t xml:space="preserve"> حوكمة المشاريع</w:t>
            </w:r>
            <w:r w:rsidRPr="001A4261">
              <w:rPr>
                <w:rFonts w:ascii="Arial" w:hAnsi="Arial" w:cs="Arial"/>
                <w:sz w:val="16"/>
                <w:szCs w:val="16"/>
              </w:rPr>
              <w:t xml:space="preserve"> </w:t>
            </w:r>
            <w:r w:rsidR="00AE6588">
              <w:rPr>
                <w:rFonts w:ascii="Arial" w:hAnsi="Arial" w:cs="Arial" w:hint="cs"/>
                <w:sz w:val="16"/>
                <w:szCs w:val="16"/>
                <w:rtl/>
              </w:rPr>
              <w:t>(</w:t>
            </w:r>
            <w:r w:rsidRPr="001A4261">
              <w:rPr>
                <w:rFonts w:ascii="Arial" w:hAnsi="Arial" w:cs="Arial"/>
                <w:sz w:val="16"/>
                <w:szCs w:val="16"/>
                <w:rtl/>
              </w:rPr>
              <w:t xml:space="preserve">الشفافية، المساءلة، المخاطر، </w:t>
            </w:r>
            <w:r w:rsidRPr="001A4261">
              <w:rPr>
                <w:rFonts w:ascii="Arial" w:hAnsi="Arial" w:cs="Arial"/>
                <w:sz w:val="16"/>
                <w:szCs w:val="16"/>
              </w:rPr>
              <w:t>PMO</w:t>
            </w:r>
            <w:r w:rsidR="00AE6588">
              <w:rPr>
                <w:rFonts w:ascii="Arial" w:hAnsi="Arial" w:cs="Arial" w:hint="cs"/>
                <w:sz w:val="16"/>
                <w:szCs w:val="16"/>
                <w:rtl/>
              </w:rPr>
              <w:t>)</w:t>
            </w:r>
          </w:p>
        </w:tc>
        <w:tc>
          <w:tcPr>
            <w:tcW w:w="972" w:type="dxa"/>
          </w:tcPr>
          <w:p w:rsidR="00834425" w:rsidRPr="001A4261" w:rsidRDefault="00834425" w:rsidP="00AE6588">
            <w:pPr>
              <w:tabs>
                <w:tab w:val="left" w:pos="585"/>
              </w:tabs>
              <w:rPr>
                <w:rFonts w:ascii="Arial" w:hAnsi="Arial" w:cs="Arial"/>
                <w:sz w:val="16"/>
                <w:szCs w:val="16"/>
                <w:rtl/>
              </w:rPr>
            </w:pPr>
            <w:r w:rsidRPr="001A4261">
              <w:rPr>
                <w:rFonts w:ascii="Arial" w:hAnsi="Arial" w:cs="Arial"/>
                <w:sz w:val="16"/>
                <w:szCs w:val="16"/>
                <w:rtl/>
              </w:rPr>
              <w:t xml:space="preserve"> التميز المؤسسي وفق نموذج</w:t>
            </w:r>
            <w:r w:rsidRPr="001A4261">
              <w:rPr>
                <w:rFonts w:ascii="Arial" w:hAnsi="Arial" w:cs="Arial"/>
                <w:sz w:val="16"/>
                <w:szCs w:val="16"/>
              </w:rPr>
              <w:t xml:space="preserve"> </w:t>
            </w:r>
            <w:r w:rsidR="00AE6588">
              <w:rPr>
                <w:rFonts w:ascii="Arial" w:hAnsi="Arial" w:cs="Arial" w:hint="cs"/>
                <w:sz w:val="16"/>
                <w:szCs w:val="16"/>
                <w:rtl/>
              </w:rPr>
              <w:t>(</w:t>
            </w:r>
            <w:r w:rsidRPr="001A4261">
              <w:rPr>
                <w:rFonts w:ascii="Arial" w:hAnsi="Arial" w:cs="Arial"/>
                <w:sz w:val="16"/>
                <w:szCs w:val="16"/>
              </w:rPr>
              <w:t>EFQM</w:t>
            </w:r>
            <w:r w:rsidR="00AE6588">
              <w:rPr>
                <w:rFonts w:ascii="Arial" w:hAnsi="Arial" w:cs="Arial" w:hint="cs"/>
                <w:sz w:val="16"/>
                <w:szCs w:val="16"/>
                <w:rtl/>
              </w:rPr>
              <w:t xml:space="preserve"> </w:t>
            </w:r>
            <w:r w:rsidRPr="001A4261">
              <w:rPr>
                <w:rFonts w:ascii="Arial" w:hAnsi="Arial" w:cs="Arial"/>
                <w:sz w:val="16"/>
                <w:szCs w:val="16"/>
              </w:rPr>
              <w:t>2025</w:t>
            </w:r>
            <w:r w:rsidR="00AE6588">
              <w:rPr>
                <w:rFonts w:ascii="Arial" w:hAnsi="Arial" w:cs="Arial" w:hint="cs"/>
                <w:sz w:val="16"/>
                <w:szCs w:val="16"/>
                <w:rtl/>
              </w:rPr>
              <w:t>)</w:t>
            </w:r>
            <w:r w:rsidRPr="001A4261">
              <w:rPr>
                <w:rFonts w:ascii="Arial" w:hAnsi="Arial" w:cs="Arial"/>
                <w:sz w:val="16"/>
                <w:szCs w:val="16"/>
              </w:rPr>
              <w:t xml:space="preserve"> </w:t>
            </w:r>
            <w:r w:rsidRPr="001A4261">
              <w:rPr>
                <w:rFonts w:ascii="Arial" w:hAnsi="Arial" w:cs="Arial"/>
                <w:sz w:val="16"/>
                <w:szCs w:val="16"/>
                <w:rtl/>
              </w:rPr>
              <w:t>المحدث</w:t>
            </w:r>
          </w:p>
        </w:tc>
        <w:tc>
          <w:tcPr>
            <w:tcW w:w="1076" w:type="dxa"/>
          </w:tcPr>
          <w:p w:rsidR="00834425" w:rsidRPr="001A4261" w:rsidRDefault="00834425" w:rsidP="00D22171">
            <w:pPr>
              <w:rPr>
                <w:rFonts w:ascii="Arial" w:hAnsi="Arial" w:cs="Arial"/>
                <w:sz w:val="16"/>
                <w:szCs w:val="16"/>
                <w:rtl/>
              </w:rPr>
            </w:pPr>
            <w:r w:rsidRPr="001A4261">
              <w:rPr>
                <w:rFonts w:ascii="Arial" w:hAnsi="Arial" w:cs="Arial"/>
                <w:sz w:val="16"/>
                <w:szCs w:val="16"/>
                <w:rtl/>
              </w:rPr>
              <w:t>المنهج المختلط التفسيري التتابعي (كمي + كيفي)</w:t>
            </w:r>
          </w:p>
        </w:tc>
        <w:tc>
          <w:tcPr>
            <w:tcW w:w="1260" w:type="dxa"/>
          </w:tcPr>
          <w:p w:rsidR="00861056" w:rsidRPr="00861056" w:rsidRDefault="00861056" w:rsidP="00AE6588">
            <w:pPr>
              <w:rPr>
                <w:rFonts w:ascii="Arial" w:hAnsi="Arial" w:cs="Arial"/>
                <w:sz w:val="16"/>
                <w:szCs w:val="16"/>
              </w:rPr>
            </w:pPr>
            <w:r w:rsidRPr="001A4261">
              <w:rPr>
                <w:rFonts w:ascii="Arial" w:hAnsi="Arial" w:cs="Arial"/>
                <w:sz w:val="16"/>
                <w:szCs w:val="16"/>
              </w:rPr>
              <w:t>137</w:t>
            </w:r>
            <w:r w:rsidRPr="001A4261">
              <w:rPr>
                <w:rFonts w:ascii="Arial" w:hAnsi="Arial" w:cs="Arial" w:hint="cs"/>
                <w:sz w:val="16"/>
                <w:szCs w:val="16"/>
                <w:rtl/>
              </w:rPr>
              <w:t xml:space="preserve"> </w:t>
            </w:r>
            <w:r w:rsidRPr="00861056">
              <w:rPr>
                <w:rFonts w:ascii="Arial" w:hAnsi="Arial" w:cs="Arial"/>
                <w:sz w:val="16"/>
                <w:szCs w:val="16"/>
                <w:rtl/>
              </w:rPr>
              <w:t>مبحوث كمي</w:t>
            </w:r>
            <w:r w:rsidRPr="00861056">
              <w:rPr>
                <w:rFonts w:ascii="Arial" w:hAnsi="Arial" w:cs="Arial"/>
                <w:sz w:val="16"/>
                <w:szCs w:val="16"/>
              </w:rPr>
              <w:t xml:space="preserve"> </w:t>
            </w:r>
            <w:r w:rsidR="00AE6588">
              <w:rPr>
                <w:rFonts w:ascii="Arial" w:hAnsi="Arial" w:cs="Arial" w:hint="cs"/>
                <w:sz w:val="16"/>
                <w:szCs w:val="16"/>
                <w:rtl/>
              </w:rPr>
              <w:t xml:space="preserve"> + 15 </w:t>
            </w:r>
            <w:r w:rsidRPr="00861056">
              <w:rPr>
                <w:rFonts w:ascii="Arial" w:hAnsi="Arial" w:cs="Arial"/>
                <w:sz w:val="16"/>
                <w:szCs w:val="16"/>
                <w:rtl/>
              </w:rPr>
              <w:t>مقابلة مع خبراء بالتطوير العقاري الكبرى بالمملكة</w:t>
            </w:r>
          </w:p>
          <w:p w:rsidR="00834425" w:rsidRPr="001A4261" w:rsidRDefault="00861056" w:rsidP="00861056">
            <w:pPr>
              <w:tabs>
                <w:tab w:val="left" w:pos="1044"/>
              </w:tabs>
              <w:rPr>
                <w:rFonts w:ascii="Arial" w:hAnsi="Arial" w:cs="Arial"/>
                <w:sz w:val="16"/>
                <w:szCs w:val="16"/>
                <w:rtl/>
              </w:rPr>
            </w:pPr>
            <w:r w:rsidRPr="001A4261">
              <w:rPr>
                <w:rFonts w:ascii="Arial" w:hAnsi="Arial" w:cs="Arial"/>
                <w:sz w:val="16"/>
                <w:szCs w:val="16"/>
                <w:rtl/>
              </w:rPr>
              <w:tab/>
            </w:r>
          </w:p>
        </w:tc>
        <w:tc>
          <w:tcPr>
            <w:tcW w:w="2162" w:type="dxa"/>
          </w:tcPr>
          <w:p w:rsidR="00861056" w:rsidRPr="001A4261" w:rsidRDefault="00861056" w:rsidP="00861056">
            <w:pPr>
              <w:rPr>
                <w:rFonts w:ascii="Arial" w:hAnsi="Arial" w:cs="Arial"/>
                <w:sz w:val="16"/>
                <w:szCs w:val="16"/>
                <w:rtl/>
              </w:rPr>
            </w:pPr>
            <w:r w:rsidRPr="001A4261">
              <w:rPr>
                <w:rFonts w:ascii="Arial" w:hAnsi="Arial" w:cs="Arial"/>
                <w:sz w:val="16"/>
                <w:szCs w:val="16"/>
                <w:rtl/>
              </w:rPr>
              <w:t>تمثل الدراسة الحالية نموذجاً متكاملاً لإثبات العلاقة بين حوكمة المشاريع ميكروياً والتميز التابع ماكروياً</w:t>
            </w:r>
            <w:r w:rsidRPr="001A4261">
              <w:rPr>
                <w:rFonts w:ascii="Arial" w:hAnsi="Arial" w:cs="Arial"/>
                <w:sz w:val="16"/>
                <w:szCs w:val="16"/>
              </w:rPr>
              <w:t>.</w:t>
            </w:r>
          </w:p>
          <w:p w:rsidR="00834425" w:rsidRPr="001A4261" w:rsidRDefault="00834425" w:rsidP="00861056">
            <w:pPr>
              <w:rPr>
                <w:rFonts w:ascii="Arial" w:hAnsi="Arial" w:cs="Arial"/>
                <w:sz w:val="16"/>
                <w:szCs w:val="16"/>
                <w:rtl/>
              </w:rPr>
            </w:pPr>
          </w:p>
        </w:tc>
        <w:tc>
          <w:tcPr>
            <w:tcW w:w="1567" w:type="dxa"/>
          </w:tcPr>
          <w:p w:rsidR="00834425" w:rsidRPr="001A4261" w:rsidRDefault="00861056" w:rsidP="00D22171">
            <w:pPr>
              <w:rPr>
                <w:rFonts w:ascii="Arial" w:hAnsi="Arial" w:cs="Arial"/>
                <w:sz w:val="16"/>
                <w:szCs w:val="16"/>
                <w:rtl/>
              </w:rPr>
            </w:pPr>
            <w:r w:rsidRPr="001A4261">
              <w:rPr>
                <w:rFonts w:ascii="Arial" w:hAnsi="Arial" w:cs="Arial"/>
                <w:sz w:val="16"/>
                <w:szCs w:val="16"/>
                <w:rtl/>
              </w:rPr>
              <w:t>تأتي لتسد كافة الفجوات السابقة قطاعياً (تطوير عقاري) ومعرفياً</w:t>
            </w:r>
            <w:r w:rsidRPr="001A4261">
              <w:rPr>
                <w:rFonts w:ascii="Arial" w:hAnsi="Arial" w:cs="Arial"/>
                <w:sz w:val="16"/>
                <w:szCs w:val="16"/>
              </w:rPr>
              <w:t xml:space="preserve"> (EFQM 2025) </w:t>
            </w:r>
            <w:r w:rsidRPr="001A4261">
              <w:rPr>
                <w:rFonts w:ascii="Arial" w:hAnsi="Arial" w:cs="Arial"/>
                <w:sz w:val="16"/>
                <w:szCs w:val="16"/>
                <w:rtl/>
              </w:rPr>
              <w:t>ومنهجياً (تثليث مختلط)</w:t>
            </w:r>
            <w:r w:rsidRPr="001A4261">
              <w:rPr>
                <w:rFonts w:ascii="Arial" w:hAnsi="Arial" w:cs="Arial"/>
                <w:sz w:val="16"/>
                <w:szCs w:val="16"/>
              </w:rPr>
              <w:t>.</w:t>
            </w:r>
          </w:p>
        </w:tc>
      </w:tr>
    </w:tbl>
    <w:p w:rsidR="0058005A" w:rsidRDefault="0058005A" w:rsidP="001A4261">
      <w:pPr>
        <w:spacing w:line="360" w:lineRule="auto"/>
        <w:jc w:val="both"/>
        <w:rPr>
          <w:rFonts w:ascii="Arial" w:hAnsi="Arial" w:cs="Arial"/>
          <w:b/>
          <w:bCs/>
          <w:sz w:val="32"/>
          <w:szCs w:val="32"/>
          <w:u w:val="single"/>
          <w:rtl/>
        </w:rPr>
      </w:pPr>
    </w:p>
    <w:p w:rsidR="0058005A" w:rsidRPr="0058005A" w:rsidRDefault="0058005A">
      <w:pPr>
        <w:bidi w:val="0"/>
        <w:rPr>
          <w:rFonts w:ascii="Arial" w:hAnsi="Arial" w:cs="Arial"/>
          <w:sz w:val="32"/>
          <w:szCs w:val="32"/>
          <w:rtl/>
        </w:rPr>
      </w:pPr>
      <w:r w:rsidRPr="0058005A">
        <w:rPr>
          <w:rFonts w:ascii="Arial" w:hAnsi="Arial" w:cs="Arial"/>
          <w:sz w:val="32"/>
          <w:szCs w:val="32"/>
          <w:rtl/>
        </w:rPr>
        <w:br w:type="page"/>
      </w:r>
    </w:p>
    <w:p w:rsidR="001A4261" w:rsidRPr="00E16E89" w:rsidRDefault="001A4261" w:rsidP="001A4261">
      <w:pPr>
        <w:spacing w:line="360" w:lineRule="auto"/>
        <w:jc w:val="both"/>
        <w:rPr>
          <w:rFonts w:ascii="Arial" w:hAnsi="Arial" w:cs="Arial"/>
          <w:b/>
          <w:bCs/>
          <w:sz w:val="32"/>
          <w:szCs w:val="32"/>
          <w:u w:val="single"/>
        </w:rPr>
      </w:pPr>
      <w:r>
        <w:rPr>
          <w:rFonts w:ascii="Arial" w:hAnsi="Arial" w:cs="Arial" w:hint="cs"/>
          <w:b/>
          <w:bCs/>
          <w:sz w:val="32"/>
          <w:szCs w:val="32"/>
          <w:u w:val="single"/>
          <w:rtl/>
        </w:rPr>
        <w:lastRenderedPageBreak/>
        <w:t>الفجوة البحثية</w:t>
      </w:r>
    </w:p>
    <w:p w:rsidR="001A4261" w:rsidRPr="001A4261" w:rsidRDefault="001A4261" w:rsidP="001A4261">
      <w:pPr>
        <w:spacing w:line="360" w:lineRule="auto"/>
        <w:jc w:val="both"/>
        <w:rPr>
          <w:rFonts w:ascii="Arial" w:hAnsi="Arial" w:cs="Arial"/>
          <w:sz w:val="24"/>
          <w:szCs w:val="24"/>
        </w:rPr>
      </w:pPr>
      <w:r w:rsidRPr="001A4261">
        <w:rPr>
          <w:rFonts w:ascii="Arial" w:hAnsi="Arial" w:cs="Arial"/>
          <w:sz w:val="24"/>
          <w:szCs w:val="24"/>
          <w:rtl/>
        </w:rPr>
        <w:t>من خلال الفحص والتحليل الدقيق والمقارن لأدبيات الدراسات السابقة العربية والأجنبية المعروضة في الجدول، تمكن الباحث من تحديد وصياغة الفجوة البحثية</w:t>
      </w:r>
      <w:r>
        <w:rPr>
          <w:rFonts w:ascii="Arial" w:hAnsi="Arial" w:cs="Arial" w:hint="cs"/>
          <w:sz w:val="24"/>
          <w:szCs w:val="24"/>
          <w:rtl/>
        </w:rPr>
        <w:t xml:space="preserve"> </w:t>
      </w:r>
      <w:r w:rsidRPr="001A4261">
        <w:rPr>
          <w:rFonts w:ascii="Arial" w:hAnsi="Arial" w:cs="Arial"/>
          <w:sz w:val="24"/>
          <w:szCs w:val="24"/>
          <w:rtl/>
        </w:rPr>
        <w:t>الجوهرية التي تبرر القيام بالدراسة الحالية وتحدد معالم مساهمتها العلمية والعملية الفعالة، وذلك عبر ثلاثة محاور تكاملية</w:t>
      </w:r>
      <w:r w:rsidRPr="001A4261">
        <w:rPr>
          <w:rFonts w:ascii="Arial" w:hAnsi="Arial" w:cs="Arial"/>
          <w:sz w:val="24"/>
          <w:szCs w:val="24"/>
        </w:rPr>
        <w:t>:</w:t>
      </w:r>
    </w:p>
    <w:p w:rsidR="001A4261" w:rsidRPr="004608C8" w:rsidRDefault="001A4261" w:rsidP="004608C8">
      <w:pPr>
        <w:pStyle w:val="ListParagraph"/>
        <w:numPr>
          <w:ilvl w:val="0"/>
          <w:numId w:val="20"/>
        </w:numPr>
        <w:spacing w:line="360" w:lineRule="auto"/>
        <w:jc w:val="both"/>
        <w:rPr>
          <w:rFonts w:ascii="Arial" w:hAnsi="Arial" w:cs="Arial"/>
          <w:b/>
          <w:bCs/>
          <w:sz w:val="24"/>
          <w:szCs w:val="24"/>
        </w:rPr>
      </w:pPr>
      <w:r w:rsidRPr="004608C8">
        <w:rPr>
          <w:rFonts w:ascii="Arial" w:hAnsi="Arial" w:cs="Arial"/>
          <w:b/>
          <w:bCs/>
          <w:sz w:val="24"/>
          <w:szCs w:val="24"/>
          <w:rtl/>
        </w:rPr>
        <w:t>الفجوة القطاعية والسياقية</w:t>
      </w:r>
      <w:r w:rsidRPr="004608C8">
        <w:rPr>
          <w:rFonts w:ascii="Arial" w:hAnsi="Arial" w:cs="Arial"/>
          <w:b/>
          <w:bCs/>
          <w:sz w:val="24"/>
          <w:szCs w:val="24"/>
        </w:rPr>
        <w:t xml:space="preserve"> </w:t>
      </w:r>
    </w:p>
    <w:p w:rsidR="001A4261" w:rsidRPr="001A4261" w:rsidRDefault="001A4261" w:rsidP="004608C8">
      <w:pPr>
        <w:spacing w:line="360" w:lineRule="auto"/>
        <w:ind w:left="732"/>
        <w:jc w:val="both"/>
        <w:rPr>
          <w:rFonts w:ascii="Arial" w:hAnsi="Arial" w:cs="Arial"/>
          <w:sz w:val="24"/>
          <w:szCs w:val="24"/>
        </w:rPr>
      </w:pPr>
      <w:r w:rsidRPr="001A4261">
        <w:rPr>
          <w:rFonts w:ascii="Arial" w:hAnsi="Arial" w:cs="Arial"/>
          <w:sz w:val="24"/>
          <w:szCs w:val="24"/>
          <w:rtl/>
        </w:rPr>
        <w:t>تتجه بوصلة الأبحاث في المملكة العربية السعودية إما نحو فحص أسباب تعثر مقاولي التشييد من وجهة نظر هندسية بحتة</w:t>
      </w:r>
      <w:r w:rsidR="004608C8">
        <w:rPr>
          <w:rFonts w:ascii="Arial" w:hAnsi="Arial" w:cs="Arial" w:hint="cs"/>
          <w:sz w:val="24"/>
          <w:szCs w:val="24"/>
          <w:rtl/>
        </w:rPr>
        <w:t xml:space="preserve"> مثل دراسة (الزيود، 2020) ودراسة (</w:t>
      </w:r>
      <w:r w:rsidR="004608C8">
        <w:rPr>
          <w:rFonts w:ascii="Arial" w:hAnsi="Arial" w:cs="Arial"/>
          <w:sz w:val="24"/>
          <w:szCs w:val="24"/>
        </w:rPr>
        <w:t xml:space="preserve">Alotaibi &amp; </w:t>
      </w:r>
      <w:r w:rsidR="004608C8" w:rsidRPr="002157EA">
        <w:rPr>
          <w:rFonts w:ascii="Arial" w:hAnsi="Arial" w:cs="Arial"/>
          <w:sz w:val="24"/>
          <w:szCs w:val="24"/>
        </w:rPr>
        <w:t>Soetanto</w:t>
      </w:r>
      <w:r w:rsidR="004608C8">
        <w:rPr>
          <w:rFonts w:ascii="Arial" w:hAnsi="Arial" w:cs="Arial"/>
          <w:sz w:val="24"/>
          <w:szCs w:val="24"/>
        </w:rPr>
        <w:t>, 2025</w:t>
      </w:r>
      <w:r w:rsidR="004608C8">
        <w:rPr>
          <w:rFonts w:ascii="Arial" w:hAnsi="Arial" w:cs="Arial" w:hint="cs"/>
          <w:sz w:val="24"/>
          <w:szCs w:val="24"/>
          <w:rtl/>
        </w:rPr>
        <w:t xml:space="preserve">)، </w:t>
      </w:r>
      <w:r w:rsidRPr="001A4261">
        <w:rPr>
          <w:rFonts w:ascii="Arial" w:hAnsi="Arial" w:cs="Arial"/>
          <w:sz w:val="24"/>
          <w:szCs w:val="24"/>
          <w:rtl/>
        </w:rPr>
        <w:t>أو رصد كفاءة الحوكمة العامة للشركات المدرجة في سوق الأسهم ا</w:t>
      </w:r>
      <w:r w:rsidR="004608C8">
        <w:rPr>
          <w:rFonts w:ascii="Arial" w:hAnsi="Arial" w:cs="Arial"/>
          <w:sz w:val="24"/>
          <w:szCs w:val="24"/>
          <w:rtl/>
        </w:rPr>
        <w:t>لمالية لضبط ممارسات مجلس الإدار</w:t>
      </w:r>
      <w:r w:rsidR="004608C8">
        <w:rPr>
          <w:rFonts w:ascii="Arial" w:hAnsi="Arial" w:cs="Arial" w:hint="cs"/>
          <w:sz w:val="24"/>
          <w:szCs w:val="24"/>
          <w:rtl/>
        </w:rPr>
        <w:t xml:space="preserve">ة. </w:t>
      </w:r>
      <w:r w:rsidRPr="001A4261">
        <w:rPr>
          <w:rFonts w:ascii="Arial" w:hAnsi="Arial" w:cs="Arial"/>
          <w:sz w:val="24"/>
          <w:szCs w:val="24"/>
          <w:rtl/>
        </w:rPr>
        <w:t>وتوجد ندرة بالغة</w:t>
      </w:r>
      <w:r w:rsidR="004608C8">
        <w:rPr>
          <w:rFonts w:ascii="Arial" w:hAnsi="Arial" w:cs="Arial" w:hint="cs"/>
          <w:sz w:val="24"/>
          <w:szCs w:val="24"/>
          <w:rtl/>
        </w:rPr>
        <w:t xml:space="preserve"> </w:t>
      </w:r>
      <w:r w:rsidRPr="001A4261">
        <w:rPr>
          <w:rFonts w:ascii="Arial" w:hAnsi="Arial" w:cs="Arial"/>
          <w:sz w:val="24"/>
          <w:szCs w:val="24"/>
          <w:rtl/>
        </w:rPr>
        <w:t>في الدراسات التي تجمع بين حوكمة المشاريع كمتغير مستقل والتميز المؤسسي كمتغير تابع بالتطبيق المباشر والحصري على قطاع شركات التطوير العقاري الكبرى</w:t>
      </w:r>
      <w:r w:rsidR="004608C8">
        <w:rPr>
          <w:rFonts w:ascii="Arial" w:hAnsi="Arial" w:cs="Arial"/>
          <w:sz w:val="24"/>
          <w:szCs w:val="24"/>
          <w:rtl/>
        </w:rPr>
        <w:t xml:space="preserve"> بالمملك</w:t>
      </w:r>
      <w:r w:rsidR="004608C8">
        <w:rPr>
          <w:rFonts w:ascii="Arial" w:hAnsi="Arial" w:cs="Arial" w:hint="cs"/>
          <w:sz w:val="24"/>
          <w:szCs w:val="24"/>
          <w:rtl/>
        </w:rPr>
        <w:t>ة العربية السعودية.</w:t>
      </w:r>
    </w:p>
    <w:p w:rsidR="001A4261" w:rsidRPr="001A4261" w:rsidRDefault="001A4261" w:rsidP="004608C8">
      <w:pPr>
        <w:spacing w:line="360" w:lineRule="auto"/>
        <w:ind w:left="732"/>
        <w:jc w:val="both"/>
        <w:rPr>
          <w:rFonts w:ascii="Arial" w:hAnsi="Arial" w:cs="Arial"/>
          <w:sz w:val="24"/>
          <w:szCs w:val="24"/>
        </w:rPr>
      </w:pPr>
      <w:r w:rsidRPr="001A4261">
        <w:rPr>
          <w:rFonts w:ascii="Arial" w:hAnsi="Arial" w:cs="Arial"/>
          <w:sz w:val="24"/>
          <w:szCs w:val="24"/>
          <w:rtl/>
        </w:rPr>
        <w:t>إن هذا قطاع يمر بلحظة استثنائية في تاريخه لكونه يقود محافظ المشاريع العملاقة</w:t>
      </w:r>
      <w:r w:rsidRPr="001A4261">
        <w:rPr>
          <w:rFonts w:ascii="Arial" w:hAnsi="Arial" w:cs="Arial"/>
          <w:sz w:val="24"/>
          <w:szCs w:val="24"/>
        </w:rPr>
        <w:t xml:space="preserve"> </w:t>
      </w:r>
      <w:r w:rsidRPr="001A4261">
        <w:rPr>
          <w:rFonts w:ascii="Arial" w:hAnsi="Arial" w:cs="Arial"/>
          <w:sz w:val="24"/>
          <w:szCs w:val="24"/>
          <w:rtl/>
        </w:rPr>
        <w:t>المرتبطة بالرؤية الوطنية، وهو ما يستدعي معالجة علمية متخصصة تتوافق مع هذا الحجم الاستثماري والتعقيد الهيكلي</w:t>
      </w:r>
      <w:r w:rsidRPr="001A4261">
        <w:rPr>
          <w:rFonts w:ascii="Arial" w:hAnsi="Arial" w:cs="Arial"/>
          <w:sz w:val="24"/>
          <w:szCs w:val="24"/>
        </w:rPr>
        <w:t>.</w:t>
      </w:r>
    </w:p>
    <w:p w:rsidR="001A4261" w:rsidRPr="004608C8" w:rsidRDefault="001A4261" w:rsidP="004608C8">
      <w:pPr>
        <w:pStyle w:val="ListParagraph"/>
        <w:numPr>
          <w:ilvl w:val="0"/>
          <w:numId w:val="20"/>
        </w:numPr>
        <w:spacing w:line="360" w:lineRule="auto"/>
        <w:jc w:val="both"/>
        <w:rPr>
          <w:rFonts w:ascii="Arial" w:hAnsi="Arial" w:cs="Arial"/>
          <w:b/>
          <w:bCs/>
          <w:sz w:val="24"/>
          <w:szCs w:val="24"/>
        </w:rPr>
      </w:pPr>
      <w:r w:rsidRPr="004608C8">
        <w:rPr>
          <w:rFonts w:ascii="Arial" w:hAnsi="Arial" w:cs="Arial"/>
          <w:b/>
          <w:bCs/>
          <w:sz w:val="24"/>
          <w:szCs w:val="24"/>
          <w:rtl/>
        </w:rPr>
        <w:t>الفجوة المعرفية والنظرية</w:t>
      </w:r>
      <w:r w:rsidRPr="004608C8">
        <w:rPr>
          <w:rFonts w:ascii="Arial" w:hAnsi="Arial" w:cs="Arial"/>
          <w:b/>
          <w:bCs/>
          <w:sz w:val="24"/>
          <w:szCs w:val="24"/>
        </w:rPr>
        <w:t xml:space="preserve"> </w:t>
      </w:r>
    </w:p>
    <w:p w:rsidR="001A4261" w:rsidRPr="001A4261" w:rsidRDefault="001A4261" w:rsidP="004608C8">
      <w:pPr>
        <w:spacing w:line="360" w:lineRule="auto"/>
        <w:ind w:left="732"/>
        <w:jc w:val="both"/>
        <w:rPr>
          <w:rFonts w:ascii="Arial" w:hAnsi="Arial" w:cs="Arial"/>
          <w:sz w:val="24"/>
          <w:szCs w:val="24"/>
        </w:rPr>
      </w:pPr>
      <w:r w:rsidRPr="001A4261">
        <w:rPr>
          <w:rFonts w:ascii="Arial" w:hAnsi="Arial" w:cs="Arial"/>
          <w:sz w:val="24"/>
          <w:szCs w:val="24"/>
          <w:rtl/>
        </w:rPr>
        <w:t>تبرز فجوة معرفية وتاريخية حتمية ناتجة عن التحول والترقية الأخيرة لنموذج التميز الأوروبي لإدارة الجودة بإصدار عام</w:t>
      </w:r>
      <w:r w:rsidR="004608C8">
        <w:rPr>
          <w:rFonts w:ascii="Arial" w:hAnsi="Arial" w:cs="Arial" w:hint="cs"/>
          <w:sz w:val="24"/>
          <w:szCs w:val="24"/>
          <w:rtl/>
        </w:rPr>
        <w:t xml:space="preserve"> 2025 (</w:t>
      </w:r>
      <w:r w:rsidR="004608C8">
        <w:rPr>
          <w:rFonts w:ascii="Arial" w:hAnsi="Arial" w:cs="Arial"/>
          <w:sz w:val="24"/>
          <w:szCs w:val="24"/>
        </w:rPr>
        <w:t>EFQM 2025</w:t>
      </w:r>
      <w:r w:rsidR="004608C8">
        <w:rPr>
          <w:rFonts w:ascii="Arial" w:hAnsi="Arial" w:cs="Arial" w:hint="cs"/>
          <w:sz w:val="24"/>
          <w:szCs w:val="24"/>
          <w:rtl/>
        </w:rPr>
        <w:t>). ف</w:t>
      </w:r>
      <w:r w:rsidRPr="001A4261">
        <w:rPr>
          <w:rFonts w:ascii="Arial" w:hAnsi="Arial" w:cs="Arial"/>
          <w:sz w:val="24"/>
          <w:szCs w:val="24"/>
          <w:rtl/>
        </w:rPr>
        <w:t>حتى وقت إجراء هذه الدراسة، تفتقر الأدبيات الأكاديمية تماماً (</w:t>
      </w:r>
      <w:r w:rsidR="004608C8">
        <w:rPr>
          <w:rFonts w:ascii="Arial" w:hAnsi="Arial" w:cs="Arial" w:hint="cs"/>
          <w:sz w:val="24"/>
          <w:szCs w:val="24"/>
          <w:rtl/>
        </w:rPr>
        <w:t>وخاصة</w:t>
      </w:r>
      <w:r w:rsidRPr="001A4261">
        <w:rPr>
          <w:rFonts w:ascii="Arial" w:hAnsi="Arial" w:cs="Arial"/>
          <w:sz w:val="24"/>
          <w:szCs w:val="24"/>
          <w:rtl/>
        </w:rPr>
        <w:t xml:space="preserve"> المكتوبة باللغة العربية) للدراسات الميدانية أو التطبيقية التي قامت بتبني ومواءمة معايير ومحاور إصدار 2025 المحدث</w:t>
      </w:r>
      <w:r w:rsidRPr="001A4261">
        <w:rPr>
          <w:rFonts w:ascii="Arial" w:hAnsi="Arial" w:cs="Arial"/>
          <w:sz w:val="24"/>
          <w:szCs w:val="24"/>
        </w:rPr>
        <w:t>.</w:t>
      </w:r>
    </w:p>
    <w:p w:rsidR="001A4261" w:rsidRPr="001A4261" w:rsidRDefault="001A4261" w:rsidP="004608C8">
      <w:pPr>
        <w:spacing w:line="360" w:lineRule="auto"/>
        <w:ind w:left="732"/>
        <w:jc w:val="both"/>
        <w:rPr>
          <w:rFonts w:ascii="Arial" w:hAnsi="Arial" w:cs="Arial"/>
          <w:sz w:val="24"/>
          <w:szCs w:val="24"/>
        </w:rPr>
      </w:pPr>
      <w:r w:rsidRPr="001A4261">
        <w:rPr>
          <w:rFonts w:ascii="Arial" w:hAnsi="Arial" w:cs="Arial"/>
          <w:sz w:val="24"/>
          <w:szCs w:val="24"/>
          <w:rtl/>
        </w:rPr>
        <w:t>وتأتي هذه الدراسة لتسد هذه الفجوة المعرفية الساخنة عبر استكشاف كيف يساهم نظام حوكمة المشاريع</w:t>
      </w:r>
      <w:r w:rsidRPr="001A4261">
        <w:rPr>
          <w:rFonts w:ascii="Arial" w:hAnsi="Arial" w:cs="Arial"/>
          <w:sz w:val="24"/>
          <w:szCs w:val="24"/>
        </w:rPr>
        <w:t xml:space="preserve"> (PG) </w:t>
      </w:r>
      <w:r w:rsidRPr="001A4261">
        <w:rPr>
          <w:rFonts w:ascii="Arial" w:hAnsi="Arial" w:cs="Arial"/>
          <w:sz w:val="24"/>
          <w:szCs w:val="24"/>
          <w:rtl/>
        </w:rPr>
        <w:t>في تحقيق مخرجات التميز بمحاوره المحدثة، وخاصة فيما يتعلق ببناء القيمة المستدامة</w:t>
      </w:r>
      <w:r w:rsidR="004608C8">
        <w:rPr>
          <w:rFonts w:ascii="Arial" w:hAnsi="Arial" w:cs="Arial" w:hint="cs"/>
          <w:sz w:val="24"/>
          <w:szCs w:val="24"/>
          <w:rtl/>
        </w:rPr>
        <w:t>،</w:t>
      </w:r>
      <w:r w:rsidRPr="001A4261">
        <w:rPr>
          <w:rFonts w:ascii="Arial" w:hAnsi="Arial" w:cs="Arial"/>
          <w:sz w:val="24"/>
          <w:szCs w:val="24"/>
          <w:rtl/>
        </w:rPr>
        <w:t xml:space="preserve"> والريادة التكنولوجية</w:t>
      </w:r>
      <w:r w:rsidR="004608C8">
        <w:rPr>
          <w:rFonts w:ascii="Arial" w:hAnsi="Arial" w:cs="Arial" w:hint="cs"/>
          <w:sz w:val="24"/>
          <w:szCs w:val="24"/>
          <w:rtl/>
        </w:rPr>
        <w:t>،</w:t>
      </w:r>
      <w:r w:rsidRPr="001A4261">
        <w:rPr>
          <w:rFonts w:ascii="Arial" w:hAnsi="Arial" w:cs="Arial"/>
          <w:sz w:val="24"/>
          <w:szCs w:val="24"/>
          <w:rtl/>
        </w:rPr>
        <w:t xml:space="preserve"> والرشاقة التنظيمية</w:t>
      </w:r>
      <w:r w:rsidR="004608C8">
        <w:rPr>
          <w:rFonts w:ascii="Arial" w:hAnsi="Arial" w:cs="Arial" w:hint="cs"/>
          <w:sz w:val="24"/>
          <w:szCs w:val="24"/>
          <w:rtl/>
        </w:rPr>
        <w:t>،</w:t>
      </w:r>
      <w:r w:rsidRPr="001A4261">
        <w:rPr>
          <w:rFonts w:ascii="Arial" w:hAnsi="Arial" w:cs="Arial"/>
          <w:sz w:val="24"/>
          <w:szCs w:val="24"/>
          <w:rtl/>
        </w:rPr>
        <w:t xml:space="preserve"> ومواجهة اضطرابات سلاسل التوريد، وهي موضوعات تمثل جوهر إصدار 2025 ولم تتطرق لها الدراسات السابقة</w:t>
      </w:r>
      <w:r w:rsidRPr="001A4261">
        <w:rPr>
          <w:rFonts w:ascii="Arial" w:hAnsi="Arial" w:cs="Arial"/>
          <w:sz w:val="24"/>
          <w:szCs w:val="24"/>
        </w:rPr>
        <w:t>.</w:t>
      </w:r>
    </w:p>
    <w:p w:rsidR="001A4261" w:rsidRPr="004608C8" w:rsidRDefault="001A4261" w:rsidP="004608C8">
      <w:pPr>
        <w:pStyle w:val="ListParagraph"/>
        <w:numPr>
          <w:ilvl w:val="0"/>
          <w:numId w:val="20"/>
        </w:numPr>
        <w:spacing w:line="360" w:lineRule="auto"/>
        <w:jc w:val="both"/>
        <w:rPr>
          <w:rFonts w:ascii="Arial" w:hAnsi="Arial" w:cs="Arial"/>
          <w:b/>
          <w:bCs/>
          <w:sz w:val="24"/>
          <w:szCs w:val="24"/>
        </w:rPr>
      </w:pPr>
      <w:r w:rsidRPr="004608C8">
        <w:rPr>
          <w:rFonts w:ascii="Arial" w:hAnsi="Arial" w:cs="Arial"/>
          <w:b/>
          <w:bCs/>
          <w:sz w:val="24"/>
          <w:szCs w:val="24"/>
          <w:rtl/>
        </w:rPr>
        <w:t>الفجوة المنهجية والأدواتية</w:t>
      </w:r>
      <w:r w:rsidRPr="004608C8">
        <w:rPr>
          <w:rFonts w:ascii="Arial" w:hAnsi="Arial" w:cs="Arial"/>
          <w:b/>
          <w:bCs/>
          <w:sz w:val="24"/>
          <w:szCs w:val="24"/>
        </w:rPr>
        <w:t xml:space="preserve"> </w:t>
      </w:r>
    </w:p>
    <w:p w:rsidR="004608C8" w:rsidRDefault="001A4261" w:rsidP="004608C8">
      <w:pPr>
        <w:spacing w:line="360" w:lineRule="auto"/>
        <w:ind w:left="732"/>
        <w:jc w:val="both"/>
        <w:rPr>
          <w:rFonts w:ascii="Arial" w:hAnsi="Arial" w:cs="Arial"/>
          <w:sz w:val="24"/>
          <w:szCs w:val="24"/>
        </w:rPr>
      </w:pPr>
      <w:r w:rsidRPr="001A4261">
        <w:rPr>
          <w:rFonts w:ascii="Arial" w:hAnsi="Arial" w:cs="Arial"/>
          <w:sz w:val="24"/>
          <w:szCs w:val="24"/>
          <w:rtl/>
        </w:rPr>
        <w:t>تكشف المراجعة النقدية للأدبيات عن اعتماد الغالبية العظمى من الباحثين إما على المناهج الكمية الصرفة المستندة حصرياً على الاستبيانات المغلقة (مثل دراسة الرويشان، 2024، والزيود، 2020، و</w:t>
      </w:r>
      <w:r w:rsidRPr="001A4261">
        <w:rPr>
          <w:rFonts w:ascii="Arial" w:hAnsi="Arial" w:cs="Arial"/>
          <w:sz w:val="24"/>
          <w:szCs w:val="24"/>
        </w:rPr>
        <w:t>Alotaibi, 2025)</w:t>
      </w:r>
      <w:r w:rsidRPr="001A4261">
        <w:rPr>
          <w:rFonts w:ascii="Arial" w:hAnsi="Arial" w:cs="Arial"/>
          <w:sz w:val="24"/>
          <w:szCs w:val="24"/>
          <w:rtl/>
        </w:rPr>
        <w:t>، أو المراجعات النظرية والمفاهيمية الخالية من القياس الإحصائي الميداني (مثل دراسة</w:t>
      </w:r>
      <w:r w:rsidRPr="001A4261">
        <w:rPr>
          <w:rFonts w:ascii="Arial" w:hAnsi="Arial" w:cs="Arial"/>
          <w:sz w:val="24"/>
          <w:szCs w:val="24"/>
        </w:rPr>
        <w:t xml:space="preserve"> Aljabri, 2025). </w:t>
      </w:r>
      <w:r w:rsidRPr="001A4261">
        <w:rPr>
          <w:rFonts w:ascii="Arial" w:hAnsi="Arial" w:cs="Arial"/>
          <w:sz w:val="24"/>
          <w:szCs w:val="24"/>
          <w:rtl/>
        </w:rPr>
        <w:t>وتسعى الدراسة الحالية لتجاوز هذا القصور المنهجي عبر تطبيق وتفعيل تصميم المنهج المختلط التفسيري التتابعي</w:t>
      </w:r>
      <w:r>
        <w:rPr>
          <w:rFonts w:ascii="Arial" w:hAnsi="Arial" w:cs="Arial" w:hint="cs"/>
          <w:sz w:val="24"/>
          <w:szCs w:val="24"/>
          <w:rtl/>
        </w:rPr>
        <w:t xml:space="preserve">، </w:t>
      </w:r>
      <w:r w:rsidRPr="001A4261">
        <w:rPr>
          <w:rFonts w:ascii="Arial" w:hAnsi="Arial" w:cs="Arial"/>
          <w:sz w:val="24"/>
          <w:szCs w:val="24"/>
          <w:rtl/>
        </w:rPr>
        <w:t xml:space="preserve">فهي تجمع وتثني بين دقة وعمومية التعميم الإحصائي للبيانات الكمية المستخلصة من عينة واعية ومحددة بلغت </w:t>
      </w:r>
      <w:r w:rsidRPr="001A4261">
        <w:rPr>
          <w:rFonts w:ascii="Arial" w:hAnsi="Arial" w:cs="Arial"/>
          <w:sz w:val="24"/>
          <w:szCs w:val="24"/>
        </w:rPr>
        <w:t xml:space="preserve">137 </w:t>
      </w:r>
      <w:r w:rsidRPr="001A4261">
        <w:rPr>
          <w:rFonts w:ascii="Arial" w:hAnsi="Arial" w:cs="Arial"/>
          <w:sz w:val="24"/>
          <w:szCs w:val="24"/>
          <w:rtl/>
        </w:rPr>
        <w:t xml:space="preserve">مبحوثاً، وبين عمق وثراء التفسير والتحليل الكيفي والنوعي المستخلص من المقابلات شبه المنظمة مع </w:t>
      </w:r>
      <w:r w:rsidRPr="001A4261">
        <w:rPr>
          <w:rFonts w:ascii="Arial" w:hAnsi="Arial" w:cs="Arial"/>
          <w:sz w:val="24"/>
          <w:szCs w:val="24"/>
        </w:rPr>
        <w:t xml:space="preserve">15 </w:t>
      </w:r>
      <w:r w:rsidRPr="001A4261">
        <w:rPr>
          <w:rFonts w:ascii="Arial" w:hAnsi="Arial" w:cs="Arial"/>
          <w:sz w:val="24"/>
          <w:szCs w:val="24"/>
          <w:rtl/>
        </w:rPr>
        <w:t>خبيراً وممارساً للوقوف على التحديات الثقافية والسلوكية المباشرة، مما يمنح مخرجات ونموذج البحث الحالية صدقاً علمياً وتطبيقياً فائقاً</w:t>
      </w:r>
      <w:r w:rsidRPr="001A4261">
        <w:rPr>
          <w:rFonts w:ascii="Arial" w:hAnsi="Arial" w:cs="Arial"/>
          <w:sz w:val="24"/>
          <w:szCs w:val="24"/>
        </w:rPr>
        <w:t>.</w:t>
      </w:r>
    </w:p>
    <w:p w:rsidR="00F925D0" w:rsidRPr="001A4261" w:rsidRDefault="004608C8" w:rsidP="004608C8">
      <w:pPr>
        <w:spacing w:line="360" w:lineRule="auto"/>
        <w:jc w:val="both"/>
        <w:rPr>
          <w:rFonts w:ascii="Arial" w:hAnsi="Arial" w:cs="Arial"/>
          <w:b/>
          <w:bCs/>
          <w:sz w:val="32"/>
          <w:szCs w:val="32"/>
          <w:u w:val="single"/>
          <w:rtl/>
        </w:rPr>
      </w:pPr>
      <w:r>
        <w:rPr>
          <w:rFonts w:ascii="Arial" w:hAnsi="Arial" w:cs="Arial"/>
          <w:sz w:val="24"/>
          <w:szCs w:val="24"/>
        </w:rPr>
        <w:br w:type="page"/>
      </w:r>
      <w:r w:rsidR="00F925D0" w:rsidRPr="001A4261">
        <w:rPr>
          <w:rFonts w:ascii="Arial" w:hAnsi="Arial" w:cs="Arial" w:hint="cs"/>
          <w:b/>
          <w:bCs/>
          <w:sz w:val="32"/>
          <w:szCs w:val="32"/>
          <w:u w:val="single"/>
          <w:rtl/>
        </w:rPr>
        <w:lastRenderedPageBreak/>
        <w:t>الإطار النظري</w:t>
      </w:r>
    </w:p>
    <w:p w:rsidR="00FD1351" w:rsidRDefault="001A4261" w:rsidP="00FD1351">
      <w:pPr>
        <w:spacing w:line="360" w:lineRule="auto"/>
        <w:jc w:val="both"/>
        <w:rPr>
          <w:rFonts w:ascii="Arial" w:hAnsi="Arial" w:cs="Arial"/>
          <w:b/>
          <w:bCs/>
          <w:sz w:val="24"/>
          <w:szCs w:val="24"/>
          <w:rtl/>
        </w:rPr>
      </w:pPr>
      <w:r w:rsidRPr="001A4261">
        <w:rPr>
          <w:rFonts w:ascii="Arial" w:hAnsi="Arial" w:cs="Arial"/>
          <w:b/>
          <w:bCs/>
          <w:sz w:val="24"/>
          <w:szCs w:val="24"/>
          <w:rtl/>
        </w:rPr>
        <w:t xml:space="preserve">أولاً: المتغير المستقل </w:t>
      </w:r>
      <w:r w:rsidR="00FD1351">
        <w:rPr>
          <w:rFonts w:ascii="Arial" w:hAnsi="Arial" w:cs="Arial" w:hint="cs"/>
          <w:b/>
          <w:bCs/>
          <w:sz w:val="24"/>
          <w:szCs w:val="24"/>
          <w:rtl/>
        </w:rPr>
        <w:t>(</w:t>
      </w:r>
      <w:r w:rsidR="00FD1351">
        <w:rPr>
          <w:rFonts w:ascii="Arial" w:hAnsi="Arial" w:cs="Arial"/>
          <w:b/>
          <w:bCs/>
          <w:sz w:val="24"/>
          <w:szCs w:val="24"/>
          <w:rtl/>
        </w:rPr>
        <w:t>حوكمة المشاري</w:t>
      </w:r>
      <w:r w:rsidR="00FD1351">
        <w:rPr>
          <w:rFonts w:ascii="Arial" w:hAnsi="Arial" w:cs="Arial" w:hint="cs"/>
          <w:b/>
          <w:bCs/>
          <w:sz w:val="24"/>
          <w:szCs w:val="24"/>
          <w:rtl/>
        </w:rPr>
        <w:t>ع)</w:t>
      </w:r>
    </w:p>
    <w:p w:rsidR="001A4261" w:rsidRPr="001A4261" w:rsidRDefault="001A4261" w:rsidP="00FD1351">
      <w:pPr>
        <w:spacing w:line="360" w:lineRule="auto"/>
        <w:jc w:val="both"/>
        <w:rPr>
          <w:rFonts w:ascii="Arial" w:hAnsi="Arial" w:cs="Arial"/>
          <w:sz w:val="24"/>
          <w:szCs w:val="24"/>
        </w:rPr>
      </w:pPr>
      <w:r w:rsidRPr="001A4261">
        <w:rPr>
          <w:rFonts w:ascii="Arial" w:hAnsi="Arial" w:cs="Arial"/>
          <w:sz w:val="24"/>
          <w:szCs w:val="24"/>
          <w:rtl/>
        </w:rPr>
        <w:t>برز مفهوم حوكمة المشاريع وتطور فكرياً في بدايات القرن الحادي والعشرين كاستجابة علمية وعملية للتزايد المستمر في معدلات فشل وتأخر المشاريع الضخمة على مستوى العالم</w:t>
      </w:r>
      <w:r w:rsidRPr="001A4261">
        <w:rPr>
          <w:rFonts w:ascii="Arial" w:hAnsi="Arial" w:cs="Arial"/>
          <w:sz w:val="24"/>
          <w:szCs w:val="24"/>
        </w:rPr>
        <w:t xml:space="preserve">. </w:t>
      </w:r>
      <w:r w:rsidRPr="001A4261">
        <w:rPr>
          <w:rFonts w:ascii="Arial" w:hAnsi="Arial" w:cs="Arial"/>
          <w:sz w:val="24"/>
          <w:szCs w:val="24"/>
          <w:rtl/>
        </w:rPr>
        <w:t>حيث تيقن الباحثون والمنظمات المهنية</w:t>
      </w:r>
      <w:r w:rsidR="00FD1351">
        <w:rPr>
          <w:rFonts w:ascii="Arial" w:hAnsi="Arial" w:cs="Arial" w:hint="cs"/>
          <w:sz w:val="24"/>
          <w:szCs w:val="24"/>
          <w:rtl/>
        </w:rPr>
        <w:t xml:space="preserve"> (</w:t>
      </w:r>
      <w:r w:rsidRPr="001A4261">
        <w:rPr>
          <w:rFonts w:ascii="Arial" w:hAnsi="Arial" w:cs="Arial"/>
          <w:sz w:val="24"/>
          <w:szCs w:val="24"/>
          <w:rtl/>
        </w:rPr>
        <w:t>مثل معهد إدارة المشاريع</w:t>
      </w:r>
      <w:r w:rsidR="00FD1351">
        <w:rPr>
          <w:rFonts w:ascii="Arial" w:hAnsi="Arial" w:cs="Arial" w:hint="cs"/>
          <w:sz w:val="24"/>
          <w:szCs w:val="24"/>
          <w:rtl/>
        </w:rPr>
        <w:t xml:space="preserve"> </w:t>
      </w:r>
      <w:r w:rsidR="00FD1351">
        <w:rPr>
          <w:rFonts w:ascii="Arial" w:hAnsi="Arial" w:cs="Arial"/>
          <w:sz w:val="24"/>
          <w:szCs w:val="24"/>
        </w:rPr>
        <w:t>PMI</w:t>
      </w:r>
      <w:r w:rsidR="00FD1351">
        <w:rPr>
          <w:rFonts w:ascii="Arial" w:hAnsi="Arial" w:cs="Arial" w:hint="cs"/>
          <w:sz w:val="24"/>
          <w:szCs w:val="24"/>
          <w:rtl/>
        </w:rPr>
        <w:t xml:space="preserve">) أن </w:t>
      </w:r>
      <w:r w:rsidRPr="001A4261">
        <w:rPr>
          <w:rFonts w:ascii="Arial" w:hAnsi="Arial" w:cs="Arial"/>
          <w:sz w:val="24"/>
          <w:szCs w:val="24"/>
          <w:rtl/>
        </w:rPr>
        <w:t>جودة التخطيط الفني والهندسي لمدير المشروع لا تكفي وحدها لتحقيق النجاح إذا افتقر المشروع للإطار الإداري والتعاقدي والرقابي الذي يربطه بالمنظمة الأم ويحميه من القرارات الارتجالية</w:t>
      </w:r>
      <w:r w:rsidRPr="001A4261">
        <w:rPr>
          <w:rFonts w:ascii="Arial" w:hAnsi="Arial" w:cs="Arial"/>
          <w:sz w:val="24"/>
          <w:szCs w:val="24"/>
        </w:rPr>
        <w:t>.</w:t>
      </w:r>
    </w:p>
    <w:p w:rsidR="001A4261" w:rsidRPr="001A4261" w:rsidRDefault="001A4261" w:rsidP="00FD1351">
      <w:pPr>
        <w:spacing w:line="360" w:lineRule="auto"/>
        <w:jc w:val="both"/>
        <w:rPr>
          <w:rFonts w:ascii="Arial" w:hAnsi="Arial" w:cs="Arial"/>
          <w:sz w:val="24"/>
          <w:szCs w:val="24"/>
        </w:rPr>
      </w:pPr>
      <w:r w:rsidRPr="001A4261">
        <w:rPr>
          <w:rFonts w:ascii="Arial" w:hAnsi="Arial" w:cs="Arial"/>
          <w:sz w:val="24"/>
          <w:szCs w:val="24"/>
          <w:rtl/>
        </w:rPr>
        <w:t>وتُعرف حوكمة المشاريع بأنها مجموعة النظم، والهياكل، واللوائح، والعمليات، وعلاقات المسؤولية والمساءلة التي تحكم وتوجه وتتحكم في دورة حياة تسليم المشاريع، بهدف ضمان تحقيق أهداف المشروع الفنية والمالية ومواءمتها مع الاستراتيجية الكلية للجهة الراعية وأصحاب المصلحة</w:t>
      </w:r>
      <w:r w:rsidR="00FD1351">
        <w:rPr>
          <w:rFonts w:ascii="Arial" w:hAnsi="Arial" w:cs="Arial" w:hint="cs"/>
          <w:sz w:val="24"/>
          <w:szCs w:val="24"/>
          <w:rtl/>
        </w:rPr>
        <w:t xml:space="preserve">. </w:t>
      </w:r>
      <w:r w:rsidRPr="001A4261">
        <w:rPr>
          <w:rFonts w:ascii="Arial" w:hAnsi="Arial" w:cs="Arial"/>
          <w:sz w:val="24"/>
          <w:szCs w:val="24"/>
          <w:rtl/>
        </w:rPr>
        <w:t>وتتكون الحوكمة في سياق هذه الدراسة من أربعة أبعاد تشغيلية</w:t>
      </w:r>
      <w:r w:rsidRPr="001A4261">
        <w:rPr>
          <w:rFonts w:ascii="Arial" w:hAnsi="Arial" w:cs="Arial"/>
          <w:sz w:val="24"/>
          <w:szCs w:val="24"/>
        </w:rPr>
        <w:t>:</w:t>
      </w:r>
    </w:p>
    <w:p w:rsidR="001A4261" w:rsidRPr="00FD1351" w:rsidRDefault="001A4261" w:rsidP="00FD1351">
      <w:pPr>
        <w:pStyle w:val="ListParagraph"/>
        <w:numPr>
          <w:ilvl w:val="0"/>
          <w:numId w:val="21"/>
        </w:numPr>
        <w:spacing w:line="360" w:lineRule="auto"/>
        <w:jc w:val="both"/>
        <w:rPr>
          <w:rFonts w:ascii="Arial" w:hAnsi="Arial" w:cs="Arial"/>
          <w:b/>
          <w:bCs/>
          <w:sz w:val="24"/>
          <w:szCs w:val="24"/>
        </w:rPr>
      </w:pPr>
      <w:r w:rsidRPr="00FD1351">
        <w:rPr>
          <w:rFonts w:ascii="Arial" w:hAnsi="Arial" w:cs="Arial"/>
          <w:b/>
          <w:bCs/>
          <w:sz w:val="24"/>
          <w:szCs w:val="24"/>
          <w:rtl/>
        </w:rPr>
        <w:t>الشفافية والإفصاح</w:t>
      </w:r>
      <w:r w:rsidR="00FF675B" w:rsidRPr="00FD1351">
        <w:rPr>
          <w:rFonts w:ascii="Arial" w:hAnsi="Arial" w:cs="Arial"/>
          <w:b/>
          <w:bCs/>
          <w:sz w:val="24"/>
          <w:szCs w:val="24"/>
        </w:rPr>
        <w:t xml:space="preserve"> </w:t>
      </w:r>
    </w:p>
    <w:p w:rsidR="001A4261" w:rsidRPr="001A4261" w:rsidRDefault="001A4261" w:rsidP="00FD1351">
      <w:pPr>
        <w:spacing w:line="360" w:lineRule="auto"/>
        <w:ind w:left="732"/>
        <w:jc w:val="both"/>
        <w:rPr>
          <w:rFonts w:ascii="Arial" w:hAnsi="Arial" w:cs="Arial"/>
          <w:sz w:val="24"/>
          <w:szCs w:val="24"/>
        </w:rPr>
      </w:pPr>
      <w:r w:rsidRPr="001A4261">
        <w:rPr>
          <w:rFonts w:ascii="Arial" w:hAnsi="Arial" w:cs="Arial"/>
          <w:sz w:val="24"/>
          <w:szCs w:val="24"/>
          <w:rtl/>
        </w:rPr>
        <w:t>وتشير إمبيريقياً إلى التزام إدارة المشاريع بالنزاهة والوضوح الكامل في توفير وبث وتشارك البيانات والمعلومات الفنية والمالية اللحظية الدقيقة حول الواقع الفعلي لتنفيذ المشاريع مع الإدارة التنفيذية والجهات الممولة وأصحاب المصلحة، دون مواربة أو إخفاء</w:t>
      </w:r>
      <w:r w:rsidR="00FD1351">
        <w:rPr>
          <w:rFonts w:ascii="Arial" w:hAnsi="Arial" w:cs="Arial" w:hint="cs"/>
          <w:sz w:val="24"/>
          <w:szCs w:val="24"/>
          <w:rtl/>
        </w:rPr>
        <w:t xml:space="preserve">. </w:t>
      </w:r>
      <w:r w:rsidRPr="001A4261">
        <w:rPr>
          <w:rFonts w:ascii="Arial" w:hAnsi="Arial" w:cs="Arial"/>
          <w:sz w:val="24"/>
          <w:szCs w:val="24"/>
          <w:rtl/>
        </w:rPr>
        <w:t>ويتضمن ذلك الإفصاح الفوري والأمين عن الانحرافات والحيود المالي أو الزمني فور حدوثه لتدارك الكوارث مبكراً</w:t>
      </w:r>
      <w:r w:rsidRPr="001A4261">
        <w:rPr>
          <w:rFonts w:ascii="Arial" w:hAnsi="Arial" w:cs="Arial"/>
          <w:sz w:val="24"/>
          <w:szCs w:val="24"/>
        </w:rPr>
        <w:t>.</w:t>
      </w:r>
    </w:p>
    <w:p w:rsidR="001A4261" w:rsidRPr="00FD1351" w:rsidRDefault="001A4261" w:rsidP="00FD1351">
      <w:pPr>
        <w:pStyle w:val="ListParagraph"/>
        <w:numPr>
          <w:ilvl w:val="0"/>
          <w:numId w:val="21"/>
        </w:numPr>
        <w:spacing w:line="360" w:lineRule="auto"/>
        <w:jc w:val="both"/>
        <w:rPr>
          <w:rFonts w:ascii="Arial" w:hAnsi="Arial" w:cs="Arial"/>
          <w:b/>
          <w:bCs/>
          <w:sz w:val="24"/>
          <w:szCs w:val="24"/>
        </w:rPr>
      </w:pPr>
      <w:r w:rsidRPr="00FD1351">
        <w:rPr>
          <w:rFonts w:ascii="Arial" w:hAnsi="Arial" w:cs="Arial"/>
          <w:b/>
          <w:bCs/>
          <w:sz w:val="24"/>
          <w:szCs w:val="24"/>
          <w:rtl/>
        </w:rPr>
        <w:t>المساءلة والمسؤولية</w:t>
      </w:r>
      <w:r w:rsidR="00FF675B" w:rsidRPr="00FD1351">
        <w:rPr>
          <w:rFonts w:ascii="Arial" w:hAnsi="Arial" w:cs="Arial"/>
          <w:b/>
          <w:bCs/>
          <w:sz w:val="24"/>
          <w:szCs w:val="24"/>
        </w:rPr>
        <w:t xml:space="preserve"> </w:t>
      </w:r>
    </w:p>
    <w:p w:rsidR="001A4261" w:rsidRPr="001A4261" w:rsidRDefault="001A4261" w:rsidP="00114FCB">
      <w:pPr>
        <w:spacing w:line="360" w:lineRule="auto"/>
        <w:ind w:left="732"/>
        <w:jc w:val="both"/>
        <w:rPr>
          <w:rFonts w:ascii="Arial" w:hAnsi="Arial" w:cs="Arial"/>
          <w:sz w:val="24"/>
          <w:szCs w:val="24"/>
        </w:rPr>
      </w:pPr>
      <w:r w:rsidRPr="001A4261">
        <w:rPr>
          <w:rFonts w:ascii="Arial" w:hAnsi="Arial" w:cs="Arial"/>
          <w:sz w:val="24"/>
          <w:szCs w:val="24"/>
          <w:rtl/>
        </w:rPr>
        <w:t>وتعني التحديد الواضح والدقيق والموثق للصلاحيات التفويضية وحقوق اتخاذ القرار والواجبات المنوطة بكل فرد في فريق العمل واللجان التوجيهية الحاكمة للمشاريع</w:t>
      </w:r>
      <w:r w:rsidR="00FD1351">
        <w:rPr>
          <w:rFonts w:ascii="Arial" w:hAnsi="Arial" w:cs="Arial" w:hint="cs"/>
          <w:sz w:val="24"/>
          <w:szCs w:val="24"/>
          <w:rtl/>
        </w:rPr>
        <w:t xml:space="preserve"> (</w:t>
      </w:r>
      <w:r w:rsidR="00FD1351">
        <w:rPr>
          <w:rFonts w:ascii="Arial" w:hAnsi="Arial" w:cs="Arial"/>
          <w:sz w:val="24"/>
          <w:szCs w:val="24"/>
        </w:rPr>
        <w:t>Steering Committees</w:t>
      </w:r>
      <w:r w:rsidR="00FD1351">
        <w:rPr>
          <w:rFonts w:ascii="Arial" w:hAnsi="Arial" w:cs="Arial" w:hint="cs"/>
          <w:sz w:val="24"/>
          <w:szCs w:val="24"/>
          <w:rtl/>
        </w:rPr>
        <w:t xml:space="preserve">). </w:t>
      </w:r>
      <w:r w:rsidRPr="001A4261">
        <w:rPr>
          <w:rFonts w:ascii="Arial" w:hAnsi="Arial" w:cs="Arial"/>
          <w:sz w:val="24"/>
          <w:szCs w:val="24"/>
          <w:rtl/>
        </w:rPr>
        <w:t>ويتأسس هذا البُعد على فكرة صياغة نقطة المساءلة الفردية القاطعة لمنع تشتت المسؤولية، والتأكد من خضوع قرارات مدير المشروع للمراجعة والتدقيق والمساءلة من لجان عليا لتقليص الانحراف السلوكي والمالي وتضارب المصالح</w:t>
      </w:r>
      <w:r w:rsidRPr="001A4261">
        <w:rPr>
          <w:rFonts w:ascii="Arial" w:hAnsi="Arial" w:cs="Arial"/>
          <w:sz w:val="24"/>
          <w:szCs w:val="24"/>
        </w:rPr>
        <w:t>.</w:t>
      </w:r>
    </w:p>
    <w:p w:rsidR="001A4261" w:rsidRPr="00114FCB" w:rsidRDefault="001A4261" w:rsidP="00114FCB">
      <w:pPr>
        <w:pStyle w:val="ListParagraph"/>
        <w:numPr>
          <w:ilvl w:val="0"/>
          <w:numId w:val="21"/>
        </w:numPr>
        <w:spacing w:line="360" w:lineRule="auto"/>
        <w:jc w:val="both"/>
        <w:rPr>
          <w:rFonts w:ascii="Arial" w:hAnsi="Arial" w:cs="Arial"/>
          <w:b/>
          <w:bCs/>
          <w:sz w:val="24"/>
          <w:szCs w:val="24"/>
        </w:rPr>
      </w:pPr>
      <w:r w:rsidRPr="00114FCB">
        <w:rPr>
          <w:rFonts w:ascii="Arial" w:hAnsi="Arial" w:cs="Arial"/>
          <w:b/>
          <w:bCs/>
          <w:sz w:val="24"/>
          <w:szCs w:val="24"/>
          <w:rtl/>
        </w:rPr>
        <w:t>إدارة المخاطر والرقابة الاستباقية</w:t>
      </w:r>
      <w:r w:rsidR="00FF675B" w:rsidRPr="00114FCB">
        <w:rPr>
          <w:rFonts w:ascii="Arial" w:hAnsi="Arial" w:cs="Arial"/>
          <w:b/>
          <w:bCs/>
          <w:sz w:val="24"/>
          <w:szCs w:val="24"/>
        </w:rPr>
        <w:t xml:space="preserve"> </w:t>
      </w:r>
    </w:p>
    <w:p w:rsidR="001A4261" w:rsidRPr="001A4261" w:rsidRDefault="001A4261" w:rsidP="00114FCB">
      <w:pPr>
        <w:spacing w:line="360" w:lineRule="auto"/>
        <w:ind w:left="732"/>
        <w:jc w:val="both"/>
        <w:rPr>
          <w:rFonts w:ascii="Arial" w:hAnsi="Arial" w:cs="Arial"/>
          <w:sz w:val="24"/>
          <w:szCs w:val="24"/>
        </w:rPr>
      </w:pPr>
      <w:r w:rsidRPr="001A4261">
        <w:rPr>
          <w:rFonts w:ascii="Arial" w:hAnsi="Arial" w:cs="Arial"/>
          <w:sz w:val="24"/>
          <w:szCs w:val="24"/>
          <w:rtl/>
        </w:rPr>
        <w:t xml:space="preserve">وتشمل </w:t>
      </w:r>
      <w:r w:rsidR="00114FCB">
        <w:rPr>
          <w:rFonts w:ascii="Arial" w:hAnsi="Arial" w:cs="Arial" w:hint="cs"/>
          <w:sz w:val="24"/>
          <w:szCs w:val="24"/>
          <w:rtl/>
        </w:rPr>
        <w:t>تأسيس</w:t>
      </w:r>
      <w:r w:rsidRPr="001A4261">
        <w:rPr>
          <w:rFonts w:ascii="Arial" w:hAnsi="Arial" w:cs="Arial"/>
          <w:sz w:val="24"/>
          <w:szCs w:val="24"/>
          <w:rtl/>
        </w:rPr>
        <w:t xml:space="preserve"> منهجية ديناميكية مستمرة لتحديد ورصد وتقييم المخاطر الفنية والمالية والقانونية والبيئية المحيطة بالمشاريع طوال دورة حياتها، وصياغة وتحديث سجلات المخاطر </w:t>
      </w:r>
      <w:r w:rsidR="00114FCB">
        <w:rPr>
          <w:rFonts w:ascii="Arial" w:hAnsi="Arial" w:cs="Arial" w:hint="cs"/>
          <w:sz w:val="24"/>
          <w:szCs w:val="24"/>
          <w:rtl/>
        </w:rPr>
        <w:t>بشكل دوري</w:t>
      </w:r>
      <w:r w:rsidRPr="001A4261">
        <w:rPr>
          <w:rFonts w:ascii="Arial" w:hAnsi="Arial" w:cs="Arial"/>
          <w:sz w:val="24"/>
          <w:szCs w:val="24"/>
          <w:rtl/>
        </w:rPr>
        <w:t>، مع وضع خطط طوارئ مالية وتشغيلية معتمدة ومرنة للتعامل مع الأزمات الطارئة كتقلبات الأسعار واضطرابات سلاسل الإمداد</w:t>
      </w:r>
      <w:r w:rsidR="00114FCB">
        <w:rPr>
          <w:rFonts w:ascii="Arial" w:hAnsi="Arial" w:cs="Arial" w:hint="cs"/>
          <w:sz w:val="24"/>
          <w:szCs w:val="24"/>
          <w:rtl/>
        </w:rPr>
        <w:t xml:space="preserve">. </w:t>
      </w:r>
      <w:r w:rsidRPr="001A4261">
        <w:rPr>
          <w:rFonts w:ascii="Arial" w:hAnsi="Arial" w:cs="Arial"/>
          <w:sz w:val="24"/>
          <w:szCs w:val="24"/>
          <w:rtl/>
        </w:rPr>
        <w:t>ويتكامل ذلك مع تبني رقابة صارمة على جودة المخرجات الهندسية ومطابقتها للمواصفات ومكافحة الانحراف الفني</w:t>
      </w:r>
      <w:r w:rsidRPr="001A4261">
        <w:rPr>
          <w:rFonts w:ascii="Arial" w:hAnsi="Arial" w:cs="Arial"/>
          <w:sz w:val="24"/>
          <w:szCs w:val="24"/>
        </w:rPr>
        <w:t>.</w:t>
      </w:r>
    </w:p>
    <w:p w:rsidR="001A4261" w:rsidRPr="00114FCB" w:rsidRDefault="001A4261" w:rsidP="00114FCB">
      <w:pPr>
        <w:pStyle w:val="ListParagraph"/>
        <w:numPr>
          <w:ilvl w:val="0"/>
          <w:numId w:val="21"/>
        </w:numPr>
        <w:spacing w:line="360" w:lineRule="auto"/>
        <w:jc w:val="both"/>
        <w:rPr>
          <w:rFonts w:ascii="Arial" w:hAnsi="Arial" w:cs="Arial"/>
          <w:b/>
          <w:bCs/>
          <w:sz w:val="24"/>
          <w:szCs w:val="24"/>
        </w:rPr>
      </w:pPr>
      <w:r w:rsidRPr="00114FCB">
        <w:rPr>
          <w:rFonts w:ascii="Arial" w:hAnsi="Arial" w:cs="Arial"/>
          <w:b/>
          <w:bCs/>
          <w:sz w:val="24"/>
          <w:szCs w:val="24"/>
          <w:rtl/>
        </w:rPr>
        <w:t>الدعم المؤسسي لمكاتب</w:t>
      </w:r>
      <w:r w:rsidR="00FF675B" w:rsidRPr="00114FCB">
        <w:rPr>
          <w:rFonts w:ascii="Arial" w:hAnsi="Arial" w:cs="Arial"/>
          <w:b/>
          <w:bCs/>
          <w:sz w:val="24"/>
          <w:szCs w:val="24"/>
        </w:rPr>
        <w:t xml:space="preserve"> PMO </w:t>
      </w:r>
    </w:p>
    <w:p w:rsidR="001A4261" w:rsidRPr="001A4261" w:rsidRDefault="001A4261" w:rsidP="00114FCB">
      <w:pPr>
        <w:spacing w:line="360" w:lineRule="auto"/>
        <w:ind w:left="732"/>
        <w:jc w:val="both"/>
        <w:rPr>
          <w:rFonts w:ascii="Arial" w:hAnsi="Arial" w:cs="Arial"/>
          <w:sz w:val="24"/>
          <w:szCs w:val="24"/>
        </w:rPr>
      </w:pPr>
      <w:r w:rsidRPr="001A4261">
        <w:rPr>
          <w:rFonts w:ascii="Arial" w:hAnsi="Arial" w:cs="Arial"/>
          <w:sz w:val="24"/>
          <w:szCs w:val="24"/>
          <w:rtl/>
        </w:rPr>
        <w:t>ويقصد به تمتع مكتب إدارة المشاريع</w:t>
      </w:r>
      <w:r w:rsidRPr="001A4261">
        <w:rPr>
          <w:rFonts w:ascii="Arial" w:hAnsi="Arial" w:cs="Arial"/>
          <w:sz w:val="24"/>
          <w:szCs w:val="24"/>
        </w:rPr>
        <w:t xml:space="preserve"> (PMO) </w:t>
      </w:r>
      <w:r w:rsidRPr="001A4261">
        <w:rPr>
          <w:rFonts w:ascii="Arial" w:hAnsi="Arial" w:cs="Arial"/>
          <w:sz w:val="24"/>
          <w:szCs w:val="24"/>
          <w:rtl/>
        </w:rPr>
        <w:t xml:space="preserve">بالهيكل والشرعية والصلاحيات الكافية داخل المنظمة لفرض تطبيق معايير الجودة والتحكم، وتوحيد المنهجيات واللوائح والأدوات المستخدمة في التخطيط والجدولة، وتوفير </w:t>
      </w:r>
      <w:r w:rsidRPr="001A4261">
        <w:rPr>
          <w:rFonts w:ascii="Arial" w:hAnsi="Arial" w:cs="Arial"/>
          <w:sz w:val="24"/>
          <w:szCs w:val="24"/>
          <w:rtl/>
        </w:rPr>
        <w:lastRenderedPageBreak/>
        <w:t>التدريب التخصصي المستمر للموظفين، وتوثيق ونقل الدروس المستفادة بين المشاريع العقارية لرفع مستوى النضج المؤسسي الكلي</w:t>
      </w:r>
      <w:r w:rsidRPr="001A4261">
        <w:rPr>
          <w:rFonts w:ascii="Arial" w:hAnsi="Arial" w:cs="Arial"/>
          <w:sz w:val="24"/>
          <w:szCs w:val="24"/>
        </w:rPr>
        <w:t>.</w:t>
      </w:r>
    </w:p>
    <w:p w:rsidR="001A4261" w:rsidRPr="001A4261" w:rsidRDefault="001A4261" w:rsidP="00F12CFB">
      <w:pPr>
        <w:spacing w:line="360" w:lineRule="auto"/>
        <w:jc w:val="both"/>
        <w:rPr>
          <w:rFonts w:ascii="Arial" w:hAnsi="Arial" w:cs="Arial"/>
          <w:b/>
          <w:bCs/>
          <w:sz w:val="24"/>
          <w:szCs w:val="24"/>
        </w:rPr>
      </w:pPr>
      <w:r w:rsidRPr="001A4261">
        <w:rPr>
          <w:rFonts w:ascii="Arial" w:hAnsi="Arial" w:cs="Arial"/>
          <w:b/>
          <w:bCs/>
          <w:sz w:val="24"/>
          <w:szCs w:val="24"/>
          <w:rtl/>
        </w:rPr>
        <w:t xml:space="preserve">ثانياً: المتغير التابع </w:t>
      </w:r>
      <w:r w:rsidR="00F12CFB">
        <w:rPr>
          <w:rFonts w:ascii="Arial" w:hAnsi="Arial" w:cs="Arial" w:hint="cs"/>
          <w:b/>
          <w:bCs/>
          <w:sz w:val="24"/>
          <w:szCs w:val="24"/>
          <w:rtl/>
        </w:rPr>
        <w:t>(</w:t>
      </w:r>
      <w:r w:rsidRPr="001A4261">
        <w:rPr>
          <w:rFonts w:ascii="Arial" w:hAnsi="Arial" w:cs="Arial"/>
          <w:b/>
          <w:bCs/>
          <w:sz w:val="24"/>
          <w:szCs w:val="24"/>
          <w:rtl/>
        </w:rPr>
        <w:t>التميز المؤسسي</w:t>
      </w:r>
      <w:r w:rsidR="00F12CFB">
        <w:rPr>
          <w:rFonts w:ascii="Arial" w:hAnsi="Arial" w:cs="Arial" w:hint="cs"/>
          <w:b/>
          <w:bCs/>
          <w:sz w:val="24"/>
          <w:szCs w:val="24"/>
          <w:rtl/>
        </w:rPr>
        <w:t>)</w:t>
      </w:r>
    </w:p>
    <w:p w:rsidR="009077DF" w:rsidRDefault="001A4261" w:rsidP="009077DF">
      <w:pPr>
        <w:spacing w:line="360" w:lineRule="auto"/>
        <w:jc w:val="both"/>
        <w:rPr>
          <w:rFonts w:ascii="Arial" w:hAnsi="Arial" w:cs="Arial"/>
          <w:sz w:val="24"/>
          <w:szCs w:val="24"/>
          <w:rtl/>
        </w:rPr>
      </w:pPr>
      <w:r w:rsidRPr="001A4261">
        <w:rPr>
          <w:rFonts w:ascii="Arial" w:hAnsi="Arial" w:cs="Arial"/>
          <w:sz w:val="24"/>
          <w:szCs w:val="24"/>
          <w:rtl/>
        </w:rPr>
        <w:t>تأسست المؤسسة الأوروبية لإدارة الجودة</w:t>
      </w:r>
      <w:r w:rsidRPr="001A4261">
        <w:rPr>
          <w:rFonts w:ascii="Arial" w:hAnsi="Arial" w:cs="Arial"/>
          <w:sz w:val="24"/>
          <w:szCs w:val="24"/>
        </w:rPr>
        <w:t xml:space="preserve"> (EFQM) </w:t>
      </w:r>
      <w:r w:rsidRPr="001A4261">
        <w:rPr>
          <w:rFonts w:ascii="Arial" w:hAnsi="Arial" w:cs="Arial"/>
          <w:sz w:val="24"/>
          <w:szCs w:val="24"/>
          <w:rtl/>
        </w:rPr>
        <w:t>في عام 1989 ب</w:t>
      </w:r>
      <w:r w:rsidR="00F12CFB">
        <w:rPr>
          <w:rFonts w:ascii="Arial" w:hAnsi="Arial" w:cs="Arial"/>
          <w:sz w:val="24"/>
          <w:szCs w:val="24"/>
          <w:rtl/>
        </w:rPr>
        <w:t>دعم من المفوضية الأوروبية وقياد</w:t>
      </w:r>
      <w:r w:rsidR="00F12CFB">
        <w:rPr>
          <w:rFonts w:ascii="Arial" w:hAnsi="Arial" w:cs="Arial" w:hint="cs"/>
          <w:sz w:val="24"/>
          <w:szCs w:val="24"/>
          <w:rtl/>
        </w:rPr>
        <w:t xml:space="preserve">ة 14 </w:t>
      </w:r>
      <w:r w:rsidRPr="001A4261">
        <w:rPr>
          <w:rFonts w:ascii="Arial" w:hAnsi="Arial" w:cs="Arial"/>
          <w:sz w:val="24"/>
          <w:szCs w:val="24"/>
          <w:rtl/>
        </w:rPr>
        <w:t>من كبرى الشركات الصناعية والخدمية الأوروبية الرائدة، لتقديم إطار ونظام إداري شامل لتقييم وتطوير الأداء والتميز المؤسسي</w:t>
      </w:r>
      <w:r w:rsidR="00F12CFB">
        <w:rPr>
          <w:rFonts w:ascii="Arial" w:hAnsi="Arial" w:cs="Arial" w:hint="cs"/>
          <w:sz w:val="24"/>
          <w:szCs w:val="24"/>
          <w:rtl/>
        </w:rPr>
        <w:t xml:space="preserve">. </w:t>
      </w:r>
      <w:r w:rsidRPr="001A4261">
        <w:rPr>
          <w:rFonts w:ascii="Arial" w:hAnsi="Arial" w:cs="Arial"/>
          <w:sz w:val="24"/>
          <w:szCs w:val="24"/>
          <w:rtl/>
        </w:rPr>
        <w:t>وخضع النموذج لعدة مراجعات وتحسينات (في الأعوام 1999، 2010، 2020) ليظل دائماً متوافقاً مع مقتضيات ومتغيرات بيئة الأعمال العالمية المتسارعة</w:t>
      </w:r>
      <w:r w:rsidRPr="001A4261">
        <w:rPr>
          <w:rFonts w:ascii="Arial" w:hAnsi="Arial" w:cs="Arial"/>
          <w:sz w:val="24"/>
          <w:szCs w:val="24"/>
        </w:rPr>
        <w:t>.</w:t>
      </w:r>
    </w:p>
    <w:p w:rsidR="001A4261" w:rsidRPr="009077DF" w:rsidRDefault="001A4261" w:rsidP="009077DF">
      <w:pPr>
        <w:spacing w:line="360" w:lineRule="auto"/>
        <w:jc w:val="both"/>
        <w:rPr>
          <w:rFonts w:ascii="Arial" w:hAnsi="Arial" w:cs="Arial"/>
          <w:sz w:val="24"/>
          <w:szCs w:val="24"/>
        </w:rPr>
      </w:pPr>
      <w:r w:rsidRPr="009077DF">
        <w:rPr>
          <w:rFonts w:ascii="Arial" w:hAnsi="Arial" w:cs="Arial"/>
          <w:sz w:val="24"/>
          <w:szCs w:val="24"/>
          <w:rtl/>
        </w:rPr>
        <w:t>وفي فعاليات منتدى المؤسسة الأوروبية لإدارة الجودة الأخير الذي عُقد في مدينة إسطنبول بتركيا في يونيو 2024، تم رسمياً تقديم وإطلاق النسخة الأحدث والأكثر تطوراً للنموذج وهي إصدار عام</w:t>
      </w:r>
      <w:r w:rsidR="009077DF">
        <w:rPr>
          <w:rFonts w:ascii="Arial" w:hAnsi="Arial" w:cs="Arial" w:hint="cs"/>
          <w:sz w:val="24"/>
          <w:szCs w:val="24"/>
          <w:rtl/>
        </w:rPr>
        <w:t xml:space="preserve"> 2025 (</w:t>
      </w:r>
      <w:r w:rsidR="009077DF">
        <w:rPr>
          <w:rFonts w:ascii="Arial" w:hAnsi="Arial" w:cs="Arial"/>
          <w:sz w:val="24"/>
          <w:szCs w:val="24"/>
        </w:rPr>
        <w:t>The EFQM Model 2025</w:t>
      </w:r>
      <w:r w:rsidR="009077DF">
        <w:rPr>
          <w:rFonts w:ascii="Arial" w:hAnsi="Arial" w:cs="Arial" w:hint="cs"/>
          <w:sz w:val="24"/>
          <w:szCs w:val="24"/>
          <w:rtl/>
        </w:rPr>
        <w:t xml:space="preserve">) </w:t>
      </w:r>
      <w:r w:rsidRPr="009077DF">
        <w:rPr>
          <w:rFonts w:ascii="Arial" w:hAnsi="Arial" w:cs="Arial"/>
          <w:sz w:val="24"/>
          <w:szCs w:val="24"/>
          <w:rtl/>
        </w:rPr>
        <w:t>لتكون المرجعية الرسمية الفعالة لتقييم واعتماد المنظمات حول العالم</w:t>
      </w:r>
      <w:r w:rsidRPr="009077DF">
        <w:rPr>
          <w:rFonts w:ascii="Arial" w:hAnsi="Arial" w:cs="Arial"/>
          <w:sz w:val="24"/>
          <w:szCs w:val="24"/>
        </w:rPr>
        <w:t>.</w:t>
      </w:r>
    </w:p>
    <w:p w:rsidR="001A4261" w:rsidRPr="001A4261" w:rsidRDefault="001A4261" w:rsidP="001A4261">
      <w:pPr>
        <w:spacing w:line="360" w:lineRule="auto"/>
        <w:jc w:val="both"/>
        <w:rPr>
          <w:rFonts w:ascii="Arial" w:hAnsi="Arial" w:cs="Arial"/>
          <w:sz w:val="24"/>
          <w:szCs w:val="24"/>
        </w:rPr>
      </w:pPr>
      <w:r w:rsidRPr="001A4261">
        <w:rPr>
          <w:rFonts w:ascii="Arial" w:hAnsi="Arial" w:cs="Arial"/>
          <w:sz w:val="24"/>
          <w:szCs w:val="24"/>
          <w:rtl/>
        </w:rPr>
        <w:t>وجاء هذا الترقية الجوهرية والتحول الهيكلي بعد مرور خمس سنوات على إطلاق نموذج 2020، ليعكس واقع بيئة الأعمال العالمية المعاصرة التي شهدت اضطرابات عميقة وتاريخية تركت آثارها البالغة على قدرة المنظمات على الاستدامة وتحقيق نتائج مستمرة؛ لاسيما التداعيات الاقتصادية لجائحة كورونا، وأزمات واضطرابات سلاسل التوريد والإمداد العالمية الحادة، والارتفاعات التضخمية غير المسبوقة لأسعار الطاقة والمواد الأولية، والتغلغل العاصف للتحولات التكنولوجية المتقدمة</w:t>
      </w:r>
      <w:r w:rsidRPr="001A4261">
        <w:rPr>
          <w:rFonts w:ascii="Arial" w:hAnsi="Arial" w:cs="Arial"/>
          <w:sz w:val="24"/>
          <w:szCs w:val="24"/>
        </w:rPr>
        <w:t>.</w:t>
      </w:r>
    </w:p>
    <w:p w:rsidR="001A4261" w:rsidRDefault="001A4261" w:rsidP="009077DF">
      <w:pPr>
        <w:spacing w:line="360" w:lineRule="auto"/>
        <w:jc w:val="both"/>
        <w:rPr>
          <w:rFonts w:ascii="Arial" w:hAnsi="Arial" w:cs="Arial"/>
          <w:sz w:val="24"/>
          <w:szCs w:val="24"/>
          <w:rtl/>
        </w:rPr>
      </w:pPr>
      <w:r w:rsidRPr="001A4261">
        <w:rPr>
          <w:rFonts w:ascii="Arial" w:hAnsi="Arial" w:cs="Arial"/>
          <w:sz w:val="24"/>
          <w:szCs w:val="24"/>
          <w:rtl/>
        </w:rPr>
        <w:t>يرتكز هيكل نموذج</w:t>
      </w:r>
      <w:r w:rsidRPr="001A4261">
        <w:rPr>
          <w:rFonts w:ascii="Arial" w:hAnsi="Arial" w:cs="Arial"/>
          <w:sz w:val="24"/>
          <w:szCs w:val="24"/>
        </w:rPr>
        <w:t xml:space="preserve"> (EFQM 2025) </w:t>
      </w:r>
      <w:r w:rsidRPr="001A4261">
        <w:rPr>
          <w:rFonts w:ascii="Arial" w:hAnsi="Arial" w:cs="Arial"/>
          <w:sz w:val="24"/>
          <w:szCs w:val="24"/>
          <w:rtl/>
        </w:rPr>
        <w:t>على منطق فكري متميز ومترا</w:t>
      </w:r>
      <w:r w:rsidR="00FF675B">
        <w:rPr>
          <w:rFonts w:ascii="Arial" w:hAnsi="Arial" w:cs="Arial"/>
          <w:sz w:val="24"/>
          <w:szCs w:val="24"/>
          <w:rtl/>
        </w:rPr>
        <w:t>بط يربط بوضوح بين السبب والنتيج</w:t>
      </w:r>
      <w:r w:rsidR="00FF675B">
        <w:rPr>
          <w:rFonts w:ascii="Arial" w:hAnsi="Arial" w:cs="Arial" w:hint="cs"/>
          <w:sz w:val="24"/>
          <w:szCs w:val="24"/>
          <w:rtl/>
        </w:rPr>
        <w:t xml:space="preserve">ة، </w:t>
      </w:r>
      <w:r w:rsidRPr="001A4261">
        <w:rPr>
          <w:rFonts w:ascii="Arial" w:hAnsi="Arial" w:cs="Arial"/>
          <w:sz w:val="24"/>
          <w:szCs w:val="24"/>
          <w:rtl/>
        </w:rPr>
        <w:t>ويرسم خريطة الأداء الذهنية للمديرين عبر ثلاثة محاور مترابطة تجيب وتفكك الأسئلة الثلاثة الحتمية لاستدامة أي منظمة</w:t>
      </w:r>
      <w:r w:rsidR="00FF675B">
        <w:rPr>
          <w:rFonts w:ascii="Arial" w:hAnsi="Arial" w:cs="Arial" w:hint="cs"/>
          <w:sz w:val="24"/>
          <w:szCs w:val="24"/>
          <w:rtl/>
        </w:rPr>
        <w:t>.</w:t>
      </w:r>
    </w:p>
    <w:p w:rsidR="00FF675B" w:rsidRPr="001A4261" w:rsidRDefault="007F696F" w:rsidP="009077DF">
      <w:pPr>
        <w:spacing w:line="360" w:lineRule="auto"/>
        <w:jc w:val="center"/>
        <w:rPr>
          <w:rFonts w:ascii="Arial" w:hAnsi="Arial" w:cs="Arial"/>
          <w:sz w:val="24"/>
          <w:szCs w:val="24"/>
        </w:rPr>
      </w:pPr>
      <w:r w:rsidRPr="007F696F">
        <w:rPr>
          <w:rFonts w:ascii="Arial" w:hAnsi="Arial" w:cs="Arial"/>
          <w:noProof/>
          <w:sz w:val="24"/>
          <w:szCs w:val="24"/>
          <w:rtl/>
        </w:rPr>
        <w:drawing>
          <wp:inline distT="0" distB="0" distL="0" distR="0">
            <wp:extent cx="3776116" cy="2518833"/>
            <wp:effectExtent l="0" t="0" r="0" b="0"/>
            <wp:docPr id="18" name="Picture 18" descr="C:\Users\balfa\Downloads\ChatGPT Image Jul 11, 2026, 12_16_33 PM.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C:\Users\balfa\Downloads\ChatGPT Image Jul 11, 2026, 12_16_33 PM.png"/>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3790119" cy="2528174"/>
                    </a:xfrm>
                    <a:prstGeom prst="rect">
                      <a:avLst/>
                    </a:prstGeom>
                    <a:noFill/>
                    <a:ln>
                      <a:noFill/>
                    </a:ln>
                  </pic:spPr>
                </pic:pic>
              </a:graphicData>
            </a:graphic>
          </wp:inline>
        </w:drawing>
      </w:r>
    </w:p>
    <w:p w:rsidR="00F925D0" w:rsidRPr="001A4261" w:rsidRDefault="00F925D0" w:rsidP="00D22171">
      <w:pPr>
        <w:rPr>
          <w:rFonts w:ascii="Arial" w:hAnsi="Arial" w:cs="Arial"/>
          <w:sz w:val="24"/>
          <w:szCs w:val="24"/>
          <w:rtl/>
        </w:rPr>
      </w:pPr>
    </w:p>
    <w:p w:rsidR="00FF675B" w:rsidRDefault="00FF675B" w:rsidP="00625B32">
      <w:pPr>
        <w:jc w:val="center"/>
        <w:rPr>
          <w:rFonts w:ascii="Arial" w:hAnsi="Arial" w:cs="Arial"/>
          <w:b/>
          <w:bCs/>
          <w:sz w:val="24"/>
          <w:szCs w:val="24"/>
          <w:rtl/>
        </w:rPr>
      </w:pPr>
      <w:r w:rsidRPr="00FF675B">
        <w:rPr>
          <w:rFonts w:ascii="Arial" w:hAnsi="Arial" w:cs="Arial"/>
          <w:b/>
          <w:bCs/>
          <w:sz w:val="24"/>
          <w:szCs w:val="24"/>
          <w:rtl/>
        </w:rPr>
        <w:t>شكل</w:t>
      </w:r>
      <w:r w:rsidR="00625B32">
        <w:rPr>
          <w:rFonts w:ascii="Arial" w:hAnsi="Arial" w:cs="Arial" w:hint="cs"/>
          <w:b/>
          <w:bCs/>
          <w:sz w:val="24"/>
          <w:szCs w:val="24"/>
          <w:rtl/>
        </w:rPr>
        <w:t xml:space="preserve"> 2-1</w:t>
      </w:r>
      <w:r w:rsidRPr="00FF675B">
        <w:rPr>
          <w:rFonts w:ascii="Arial" w:hAnsi="Arial" w:cs="Arial"/>
          <w:b/>
          <w:bCs/>
          <w:sz w:val="24"/>
          <w:szCs w:val="24"/>
          <w:rtl/>
        </w:rPr>
        <w:t>: الهيكل السببي المنطقي لعناصر نموذج التميز الأوروبي المحدث (</w:t>
      </w:r>
      <w:r w:rsidRPr="00FF675B">
        <w:rPr>
          <w:rFonts w:ascii="Arial" w:hAnsi="Arial" w:cs="Arial"/>
          <w:b/>
          <w:bCs/>
          <w:sz w:val="24"/>
          <w:szCs w:val="24"/>
        </w:rPr>
        <w:t>EFQM 2025</w:t>
      </w:r>
      <w:r w:rsidRPr="00FF675B">
        <w:rPr>
          <w:rFonts w:ascii="Arial" w:hAnsi="Arial" w:cs="Arial"/>
          <w:b/>
          <w:bCs/>
          <w:sz w:val="24"/>
          <w:szCs w:val="24"/>
          <w:rtl/>
        </w:rPr>
        <w:t>)</w:t>
      </w:r>
    </w:p>
    <w:p w:rsidR="00FF675B" w:rsidRDefault="00FF675B" w:rsidP="00FF675B">
      <w:pPr>
        <w:jc w:val="center"/>
        <w:rPr>
          <w:rFonts w:ascii="Arial" w:hAnsi="Arial" w:cs="Arial"/>
          <w:b/>
          <w:bCs/>
          <w:sz w:val="24"/>
          <w:szCs w:val="24"/>
          <w:rtl/>
        </w:rPr>
      </w:pPr>
    </w:p>
    <w:p w:rsidR="009077DF" w:rsidRPr="00FF675B" w:rsidRDefault="009077DF" w:rsidP="00FF675B">
      <w:pPr>
        <w:jc w:val="center"/>
        <w:rPr>
          <w:rFonts w:ascii="Arial" w:hAnsi="Arial" w:cs="Arial"/>
          <w:b/>
          <w:bCs/>
          <w:sz w:val="24"/>
          <w:szCs w:val="24"/>
          <w:rtl/>
        </w:rPr>
      </w:pPr>
    </w:p>
    <w:p w:rsidR="009077DF" w:rsidRPr="009077DF" w:rsidRDefault="00FF675B" w:rsidP="009077DF">
      <w:pPr>
        <w:numPr>
          <w:ilvl w:val="0"/>
          <w:numId w:val="7"/>
        </w:numPr>
        <w:spacing w:line="360" w:lineRule="auto"/>
        <w:jc w:val="both"/>
        <w:rPr>
          <w:rFonts w:ascii="Arial" w:hAnsi="Arial" w:cs="Arial"/>
          <w:b/>
          <w:bCs/>
          <w:sz w:val="24"/>
          <w:szCs w:val="24"/>
        </w:rPr>
      </w:pPr>
      <w:r w:rsidRPr="009077DF">
        <w:rPr>
          <w:rFonts w:ascii="Arial" w:hAnsi="Arial" w:cs="Arial"/>
          <w:b/>
          <w:bCs/>
          <w:sz w:val="24"/>
          <w:szCs w:val="24"/>
          <w:rtl/>
        </w:rPr>
        <w:lastRenderedPageBreak/>
        <w:t xml:space="preserve"> محور التوجه</w:t>
      </w:r>
      <w:r w:rsidR="009077DF" w:rsidRPr="009077DF">
        <w:rPr>
          <w:rFonts w:ascii="Arial" w:hAnsi="Arial" w:cs="Arial" w:hint="cs"/>
          <w:b/>
          <w:bCs/>
          <w:sz w:val="24"/>
          <w:szCs w:val="24"/>
          <w:rtl/>
        </w:rPr>
        <w:t xml:space="preserve"> - </w:t>
      </w:r>
      <w:r w:rsidRPr="009077DF">
        <w:rPr>
          <w:rFonts w:ascii="Arial" w:hAnsi="Arial" w:cs="Arial"/>
          <w:b/>
          <w:bCs/>
          <w:sz w:val="24"/>
          <w:szCs w:val="24"/>
          <w:rtl/>
        </w:rPr>
        <w:t xml:space="preserve">يجيب عن تساؤل </w:t>
      </w:r>
      <w:r w:rsidR="009077DF" w:rsidRPr="009077DF">
        <w:rPr>
          <w:rFonts w:ascii="Arial" w:hAnsi="Arial" w:cs="Arial" w:hint="cs"/>
          <w:b/>
          <w:bCs/>
          <w:sz w:val="24"/>
          <w:szCs w:val="24"/>
          <w:rtl/>
        </w:rPr>
        <w:t>(ل</w:t>
      </w:r>
      <w:r w:rsidRPr="009077DF">
        <w:rPr>
          <w:rFonts w:ascii="Arial" w:hAnsi="Arial" w:cs="Arial"/>
          <w:b/>
          <w:bCs/>
          <w:sz w:val="24"/>
          <w:szCs w:val="24"/>
          <w:rtl/>
        </w:rPr>
        <w:t>ماذا؟</w:t>
      </w:r>
      <w:r w:rsidR="009077DF" w:rsidRPr="009077DF">
        <w:rPr>
          <w:rFonts w:ascii="Arial" w:hAnsi="Arial" w:cs="Arial" w:hint="cs"/>
          <w:b/>
          <w:bCs/>
          <w:sz w:val="24"/>
          <w:szCs w:val="24"/>
          <w:rtl/>
        </w:rPr>
        <w:t>)</w:t>
      </w:r>
    </w:p>
    <w:p w:rsidR="00FF675B" w:rsidRPr="00FF675B" w:rsidRDefault="00FF675B" w:rsidP="009077DF">
      <w:pPr>
        <w:spacing w:line="360" w:lineRule="auto"/>
        <w:ind w:left="720"/>
        <w:jc w:val="both"/>
        <w:rPr>
          <w:rFonts w:ascii="Arial" w:hAnsi="Arial" w:cs="Arial"/>
          <w:sz w:val="24"/>
          <w:szCs w:val="24"/>
        </w:rPr>
      </w:pPr>
      <w:r w:rsidRPr="00FF675B">
        <w:rPr>
          <w:rFonts w:ascii="Arial" w:hAnsi="Arial" w:cs="Arial"/>
          <w:sz w:val="24"/>
          <w:szCs w:val="24"/>
          <w:rtl/>
        </w:rPr>
        <w:t>ويركز على فلسفة القيادة والبوصلة الاستراتيجية للمؤسسة، ويتضمن معيارين رئيسيين</w:t>
      </w:r>
      <w:r w:rsidRPr="00FF675B">
        <w:rPr>
          <w:rFonts w:ascii="Arial" w:hAnsi="Arial" w:cs="Arial"/>
          <w:sz w:val="24"/>
          <w:szCs w:val="24"/>
        </w:rPr>
        <w:t>:</w:t>
      </w:r>
    </w:p>
    <w:p w:rsidR="009077DF" w:rsidRPr="009077DF" w:rsidRDefault="00FF675B" w:rsidP="009077DF">
      <w:pPr>
        <w:numPr>
          <w:ilvl w:val="1"/>
          <w:numId w:val="22"/>
        </w:numPr>
        <w:spacing w:line="360" w:lineRule="auto"/>
        <w:jc w:val="both"/>
        <w:rPr>
          <w:rFonts w:ascii="Arial" w:hAnsi="Arial" w:cs="Arial"/>
          <w:sz w:val="24"/>
          <w:szCs w:val="24"/>
        </w:rPr>
      </w:pPr>
      <w:r w:rsidRPr="009077DF">
        <w:rPr>
          <w:rFonts w:ascii="Arial" w:hAnsi="Arial" w:cs="Arial"/>
          <w:b/>
          <w:bCs/>
          <w:sz w:val="24"/>
          <w:szCs w:val="24"/>
          <w:rtl/>
        </w:rPr>
        <w:t>المعيار الأول: الغرض، والرؤية، والاستراتيجية</w:t>
      </w:r>
    </w:p>
    <w:p w:rsidR="00FF675B" w:rsidRPr="00FF675B" w:rsidRDefault="00FF675B" w:rsidP="009077DF">
      <w:pPr>
        <w:spacing w:line="360" w:lineRule="auto"/>
        <w:ind w:left="1440"/>
        <w:jc w:val="both"/>
        <w:rPr>
          <w:rFonts w:ascii="Arial" w:hAnsi="Arial" w:cs="Arial"/>
          <w:sz w:val="24"/>
          <w:szCs w:val="24"/>
        </w:rPr>
      </w:pPr>
      <w:r w:rsidRPr="00FF675B">
        <w:rPr>
          <w:rFonts w:ascii="Arial" w:hAnsi="Arial" w:cs="Arial"/>
          <w:sz w:val="24"/>
          <w:szCs w:val="24"/>
          <w:rtl/>
        </w:rPr>
        <w:t>حيث تلتزم المنظمة بتعريف وتأصيل غرض ملهم</w:t>
      </w:r>
      <w:r w:rsidRPr="00FF675B">
        <w:rPr>
          <w:rFonts w:ascii="Arial" w:hAnsi="Arial" w:cs="Arial"/>
          <w:sz w:val="24"/>
          <w:szCs w:val="24"/>
        </w:rPr>
        <w:t xml:space="preserve"> (Purpose) </w:t>
      </w:r>
      <w:r w:rsidRPr="00FF675B">
        <w:rPr>
          <w:rFonts w:ascii="Arial" w:hAnsi="Arial" w:cs="Arial"/>
          <w:sz w:val="24"/>
          <w:szCs w:val="24"/>
          <w:rtl/>
        </w:rPr>
        <w:t>يحدد سبب وجودها الأخلاقي والمجتمعي ويخلق قيمة مستدامة، وصياغة رؤية مستقبلية ملهمة، وتصميم استراتيجية مرنة قادرة على رصد وفهم النظم الإيكولوجية والتنبؤ بالاتجاهات والفرص</w:t>
      </w:r>
      <w:r w:rsidRPr="00FF675B">
        <w:rPr>
          <w:rFonts w:ascii="Arial" w:hAnsi="Arial" w:cs="Arial"/>
          <w:sz w:val="24"/>
          <w:szCs w:val="24"/>
        </w:rPr>
        <w:t>.</w:t>
      </w:r>
    </w:p>
    <w:p w:rsidR="009077DF" w:rsidRPr="009077DF" w:rsidRDefault="00FF675B" w:rsidP="009077DF">
      <w:pPr>
        <w:numPr>
          <w:ilvl w:val="1"/>
          <w:numId w:val="22"/>
        </w:numPr>
        <w:spacing w:line="360" w:lineRule="auto"/>
        <w:jc w:val="both"/>
        <w:rPr>
          <w:rFonts w:ascii="Arial" w:hAnsi="Arial" w:cs="Arial"/>
          <w:b/>
          <w:bCs/>
          <w:sz w:val="24"/>
          <w:szCs w:val="24"/>
        </w:rPr>
      </w:pPr>
      <w:r w:rsidRPr="009077DF">
        <w:rPr>
          <w:rFonts w:ascii="Arial" w:hAnsi="Arial" w:cs="Arial"/>
          <w:b/>
          <w:bCs/>
          <w:sz w:val="24"/>
          <w:szCs w:val="24"/>
          <w:rtl/>
        </w:rPr>
        <w:t>المعيار الثاني: الثقافة التنظيمية والقيادة</w:t>
      </w:r>
    </w:p>
    <w:p w:rsidR="00FF675B" w:rsidRPr="00FF675B" w:rsidRDefault="00FF675B" w:rsidP="009077DF">
      <w:pPr>
        <w:spacing w:line="360" w:lineRule="auto"/>
        <w:ind w:left="1440"/>
        <w:jc w:val="both"/>
        <w:rPr>
          <w:rFonts w:ascii="Arial" w:hAnsi="Arial" w:cs="Arial"/>
          <w:sz w:val="24"/>
          <w:szCs w:val="24"/>
        </w:rPr>
      </w:pPr>
      <w:r w:rsidRPr="00FF675B">
        <w:rPr>
          <w:rFonts w:ascii="Arial" w:hAnsi="Arial" w:cs="Arial"/>
          <w:sz w:val="24"/>
          <w:szCs w:val="24"/>
          <w:rtl/>
        </w:rPr>
        <w:t>ويركز على تعزيز وتمكين ثقافة عمل تشاركية موجهة بالقيم والنزاهة، ونمذجة القيادة للسلوك الأخلاقي، وإرساء قيم الابتكار والتحسين المستمر، وتهيئة بيئة إيجابية خالية من العوائق والبيروقراطية تدعم وتسهم في قيادة التغيير والتحول</w:t>
      </w:r>
      <w:r w:rsidRPr="00FF675B">
        <w:rPr>
          <w:rFonts w:ascii="Arial" w:hAnsi="Arial" w:cs="Arial"/>
          <w:sz w:val="24"/>
          <w:szCs w:val="24"/>
        </w:rPr>
        <w:t>.</w:t>
      </w:r>
    </w:p>
    <w:p w:rsidR="009077DF" w:rsidRPr="009077DF" w:rsidRDefault="00FF675B" w:rsidP="009077DF">
      <w:pPr>
        <w:numPr>
          <w:ilvl w:val="0"/>
          <w:numId w:val="7"/>
        </w:numPr>
        <w:spacing w:line="360" w:lineRule="auto"/>
        <w:jc w:val="both"/>
        <w:rPr>
          <w:rFonts w:ascii="Arial" w:hAnsi="Arial" w:cs="Arial"/>
          <w:b/>
          <w:bCs/>
          <w:sz w:val="24"/>
          <w:szCs w:val="24"/>
        </w:rPr>
      </w:pPr>
      <w:r w:rsidRPr="009077DF">
        <w:rPr>
          <w:rFonts w:ascii="Arial" w:hAnsi="Arial" w:cs="Arial"/>
          <w:b/>
          <w:bCs/>
          <w:sz w:val="24"/>
          <w:szCs w:val="24"/>
          <w:rtl/>
        </w:rPr>
        <w:t>محور التنفيذ</w:t>
      </w:r>
      <w:r w:rsidRPr="009077DF">
        <w:rPr>
          <w:rFonts w:ascii="Arial" w:hAnsi="Arial" w:cs="Arial"/>
          <w:b/>
          <w:bCs/>
          <w:sz w:val="24"/>
          <w:szCs w:val="24"/>
        </w:rPr>
        <w:t xml:space="preserve"> - </w:t>
      </w:r>
      <w:r w:rsidRPr="009077DF">
        <w:rPr>
          <w:rFonts w:ascii="Arial" w:hAnsi="Arial" w:cs="Arial"/>
          <w:b/>
          <w:bCs/>
          <w:sz w:val="24"/>
          <w:szCs w:val="24"/>
          <w:rtl/>
        </w:rPr>
        <w:t xml:space="preserve">يجيب عن تساؤل </w:t>
      </w:r>
      <w:r w:rsidR="009077DF">
        <w:rPr>
          <w:rFonts w:ascii="Arial" w:hAnsi="Arial" w:cs="Arial" w:hint="cs"/>
          <w:b/>
          <w:bCs/>
          <w:sz w:val="24"/>
          <w:szCs w:val="24"/>
          <w:rtl/>
        </w:rPr>
        <w:t>(</w:t>
      </w:r>
      <w:r w:rsidRPr="009077DF">
        <w:rPr>
          <w:rFonts w:ascii="Arial" w:hAnsi="Arial" w:cs="Arial"/>
          <w:b/>
          <w:bCs/>
          <w:sz w:val="24"/>
          <w:szCs w:val="24"/>
          <w:rtl/>
        </w:rPr>
        <w:t>كيف؟</w:t>
      </w:r>
      <w:r w:rsidR="009077DF">
        <w:rPr>
          <w:rFonts w:ascii="Arial" w:hAnsi="Arial" w:cs="Arial" w:hint="cs"/>
          <w:b/>
          <w:bCs/>
          <w:sz w:val="24"/>
          <w:szCs w:val="24"/>
          <w:rtl/>
        </w:rPr>
        <w:t>)</w:t>
      </w:r>
    </w:p>
    <w:p w:rsidR="00FF675B" w:rsidRPr="00FF675B" w:rsidRDefault="00FF675B" w:rsidP="009077DF">
      <w:pPr>
        <w:spacing w:line="360" w:lineRule="auto"/>
        <w:ind w:left="720"/>
        <w:jc w:val="both"/>
        <w:rPr>
          <w:rFonts w:ascii="Arial" w:hAnsi="Arial" w:cs="Arial"/>
          <w:sz w:val="24"/>
          <w:szCs w:val="24"/>
        </w:rPr>
      </w:pPr>
      <w:r>
        <w:rPr>
          <w:rFonts w:ascii="Arial" w:hAnsi="Arial" w:cs="Arial" w:hint="cs"/>
          <w:sz w:val="24"/>
          <w:szCs w:val="24"/>
          <w:rtl/>
        </w:rPr>
        <w:t>و</w:t>
      </w:r>
      <w:r w:rsidRPr="00FF675B">
        <w:rPr>
          <w:rFonts w:ascii="Arial" w:hAnsi="Arial" w:cs="Arial"/>
          <w:sz w:val="24"/>
          <w:szCs w:val="24"/>
          <w:rtl/>
        </w:rPr>
        <w:t>يركز على العمليات التشغيلية والقدرة على تحويل الخطط الاستراتيجية لأفعال ومخرجات متميزة، ويتضمن ثلاثة معايير</w:t>
      </w:r>
      <w:r w:rsidRPr="00FF675B">
        <w:rPr>
          <w:rFonts w:ascii="Arial" w:hAnsi="Arial" w:cs="Arial"/>
          <w:sz w:val="24"/>
          <w:szCs w:val="24"/>
        </w:rPr>
        <w:t>:</w:t>
      </w:r>
    </w:p>
    <w:p w:rsidR="007F696F" w:rsidRPr="009B04AD" w:rsidRDefault="00FF675B" w:rsidP="007F696F">
      <w:pPr>
        <w:numPr>
          <w:ilvl w:val="1"/>
          <w:numId w:val="23"/>
        </w:numPr>
        <w:spacing w:line="360" w:lineRule="auto"/>
        <w:jc w:val="both"/>
        <w:rPr>
          <w:rFonts w:ascii="Arial" w:hAnsi="Arial" w:cs="Arial"/>
          <w:b/>
          <w:bCs/>
          <w:sz w:val="24"/>
          <w:szCs w:val="24"/>
        </w:rPr>
      </w:pPr>
      <w:r w:rsidRPr="009B04AD">
        <w:rPr>
          <w:rFonts w:ascii="Arial" w:hAnsi="Arial" w:cs="Arial"/>
          <w:b/>
          <w:bCs/>
          <w:sz w:val="24"/>
          <w:szCs w:val="24"/>
          <w:rtl/>
        </w:rPr>
        <w:t xml:space="preserve">المعيار </w:t>
      </w:r>
      <w:r w:rsidR="007F696F" w:rsidRPr="009B04AD">
        <w:rPr>
          <w:rFonts w:ascii="Arial" w:hAnsi="Arial" w:cs="Arial" w:hint="cs"/>
          <w:b/>
          <w:bCs/>
          <w:sz w:val="24"/>
          <w:szCs w:val="24"/>
          <w:rtl/>
        </w:rPr>
        <w:t>الأول</w:t>
      </w:r>
      <w:r w:rsidRPr="009B04AD">
        <w:rPr>
          <w:rFonts w:ascii="Arial" w:hAnsi="Arial" w:cs="Arial"/>
          <w:b/>
          <w:bCs/>
          <w:sz w:val="24"/>
          <w:szCs w:val="24"/>
          <w:rtl/>
        </w:rPr>
        <w:t>: إشراك المعنيين (أصحاب المصلحة)</w:t>
      </w:r>
    </w:p>
    <w:p w:rsidR="00FF675B" w:rsidRPr="00FF675B" w:rsidRDefault="00FF675B" w:rsidP="007F696F">
      <w:pPr>
        <w:spacing w:line="360" w:lineRule="auto"/>
        <w:ind w:left="1440"/>
        <w:jc w:val="both"/>
        <w:rPr>
          <w:rFonts w:ascii="Arial" w:hAnsi="Arial" w:cs="Arial"/>
          <w:sz w:val="24"/>
          <w:szCs w:val="24"/>
        </w:rPr>
      </w:pPr>
      <w:r w:rsidRPr="00FF675B">
        <w:rPr>
          <w:rFonts w:ascii="Arial" w:hAnsi="Arial" w:cs="Arial"/>
          <w:sz w:val="24"/>
          <w:szCs w:val="24"/>
          <w:rtl/>
        </w:rPr>
        <w:t>مأسسة نظم قنوات اتصال فاعلة لفهم احتياجات وتوقعات وبناء شراكات وعلاقات ثقة متينة وراسخة ومستمرة مع العملاء، والموظفين، والشركاء والموردين، والمجتمع والجهات السيادية والرقابية</w:t>
      </w:r>
      <w:r w:rsidRPr="00FF675B">
        <w:rPr>
          <w:rFonts w:ascii="Arial" w:hAnsi="Arial" w:cs="Arial"/>
          <w:sz w:val="24"/>
          <w:szCs w:val="24"/>
        </w:rPr>
        <w:t>.</w:t>
      </w:r>
    </w:p>
    <w:p w:rsidR="009B04AD" w:rsidRPr="009B04AD" w:rsidRDefault="007F696F" w:rsidP="009B04AD">
      <w:pPr>
        <w:numPr>
          <w:ilvl w:val="1"/>
          <w:numId w:val="23"/>
        </w:numPr>
        <w:spacing w:line="360" w:lineRule="auto"/>
        <w:jc w:val="both"/>
        <w:rPr>
          <w:rFonts w:ascii="Arial" w:hAnsi="Arial" w:cs="Arial"/>
          <w:b/>
          <w:bCs/>
          <w:sz w:val="24"/>
          <w:szCs w:val="24"/>
        </w:rPr>
      </w:pPr>
      <w:r w:rsidRPr="009B04AD">
        <w:rPr>
          <w:rFonts w:ascii="Arial" w:hAnsi="Arial" w:cs="Arial" w:hint="cs"/>
          <w:b/>
          <w:bCs/>
          <w:sz w:val="24"/>
          <w:szCs w:val="24"/>
          <w:rtl/>
        </w:rPr>
        <w:t>المعيار الثاني:</w:t>
      </w:r>
      <w:r w:rsidR="00FF675B" w:rsidRPr="009B04AD">
        <w:rPr>
          <w:rFonts w:ascii="Arial" w:hAnsi="Arial" w:cs="Arial"/>
          <w:b/>
          <w:bCs/>
          <w:sz w:val="24"/>
          <w:szCs w:val="24"/>
          <w:rtl/>
        </w:rPr>
        <w:t xml:space="preserve"> خلق القيمة المستدامة</w:t>
      </w:r>
    </w:p>
    <w:p w:rsidR="00FF675B" w:rsidRPr="00FF675B" w:rsidRDefault="00FF675B" w:rsidP="009B04AD">
      <w:pPr>
        <w:spacing w:line="360" w:lineRule="auto"/>
        <w:ind w:left="1440"/>
        <w:jc w:val="both"/>
        <w:rPr>
          <w:rFonts w:ascii="Arial" w:hAnsi="Arial" w:cs="Arial"/>
          <w:sz w:val="24"/>
          <w:szCs w:val="24"/>
        </w:rPr>
      </w:pPr>
      <w:r w:rsidRPr="00FF675B">
        <w:rPr>
          <w:rFonts w:ascii="Arial" w:hAnsi="Arial" w:cs="Arial"/>
          <w:sz w:val="24"/>
          <w:szCs w:val="24"/>
          <w:rtl/>
        </w:rPr>
        <w:t>تصميم وتطوير العمليات والمنتجات والخدمات التي تقدم لعملاء المنظمة تجربة ثرية ومتميزة وتخلق لهم وللمجتمع قيمة مضافة مستمرة ومستدامة بيئياً واجتماعياً وقانونياً طوال دورة حياة المنتج</w:t>
      </w:r>
      <w:r w:rsidRPr="00FF675B">
        <w:rPr>
          <w:rFonts w:ascii="Arial" w:hAnsi="Arial" w:cs="Arial"/>
          <w:sz w:val="24"/>
          <w:szCs w:val="24"/>
        </w:rPr>
        <w:t>.</w:t>
      </w:r>
    </w:p>
    <w:p w:rsidR="009B04AD" w:rsidRPr="009B04AD" w:rsidRDefault="007F696F" w:rsidP="009B04AD">
      <w:pPr>
        <w:numPr>
          <w:ilvl w:val="1"/>
          <w:numId w:val="23"/>
        </w:numPr>
        <w:spacing w:line="360" w:lineRule="auto"/>
        <w:jc w:val="both"/>
        <w:rPr>
          <w:rFonts w:ascii="Arial" w:hAnsi="Arial" w:cs="Arial"/>
          <w:b/>
          <w:bCs/>
          <w:sz w:val="24"/>
          <w:szCs w:val="24"/>
        </w:rPr>
      </w:pPr>
      <w:r w:rsidRPr="009B04AD">
        <w:rPr>
          <w:rFonts w:ascii="Arial" w:hAnsi="Arial" w:cs="Arial" w:hint="cs"/>
          <w:b/>
          <w:bCs/>
          <w:sz w:val="24"/>
          <w:szCs w:val="24"/>
          <w:rtl/>
        </w:rPr>
        <w:t>المعيار الثالث:</w:t>
      </w:r>
      <w:r w:rsidR="00FF675B" w:rsidRPr="009B04AD">
        <w:rPr>
          <w:rFonts w:ascii="Arial" w:hAnsi="Arial" w:cs="Arial"/>
          <w:b/>
          <w:bCs/>
          <w:sz w:val="24"/>
          <w:szCs w:val="24"/>
          <w:rtl/>
        </w:rPr>
        <w:t xml:space="preserve"> قيادة الأداء والتحول</w:t>
      </w:r>
    </w:p>
    <w:p w:rsidR="00FF675B" w:rsidRPr="00FF675B" w:rsidRDefault="00FF675B" w:rsidP="009B04AD">
      <w:pPr>
        <w:spacing w:line="360" w:lineRule="auto"/>
        <w:ind w:left="1440"/>
        <w:jc w:val="both"/>
        <w:rPr>
          <w:rFonts w:ascii="Arial" w:hAnsi="Arial" w:cs="Arial"/>
          <w:sz w:val="24"/>
          <w:szCs w:val="24"/>
        </w:rPr>
      </w:pPr>
      <w:r w:rsidRPr="00FF675B">
        <w:rPr>
          <w:rFonts w:ascii="Arial" w:hAnsi="Arial" w:cs="Arial"/>
          <w:sz w:val="24"/>
          <w:szCs w:val="24"/>
          <w:rtl/>
        </w:rPr>
        <w:t>التركيز البالغ على تسييل وتوجيه كفاءة الموارد المادية والأصول الفكرية، وتبني التكنولوجيا المتقدمة والتحول الرقمي، والاستغلال والتحليل الأمثل للبيانات والمعلومات لدعم اتخاذ القرارات وحماية المنظمة للمستقبل</w:t>
      </w:r>
      <w:r w:rsidRPr="00FF675B">
        <w:rPr>
          <w:rFonts w:ascii="Arial" w:hAnsi="Arial" w:cs="Arial"/>
          <w:sz w:val="24"/>
          <w:szCs w:val="24"/>
        </w:rPr>
        <w:t>.</w:t>
      </w:r>
    </w:p>
    <w:p w:rsidR="009B04AD" w:rsidRPr="009B04AD" w:rsidRDefault="00FF675B" w:rsidP="009B04AD">
      <w:pPr>
        <w:numPr>
          <w:ilvl w:val="0"/>
          <w:numId w:val="7"/>
        </w:numPr>
        <w:spacing w:line="360" w:lineRule="auto"/>
        <w:jc w:val="both"/>
        <w:rPr>
          <w:rFonts w:ascii="Arial" w:hAnsi="Arial" w:cs="Arial"/>
          <w:sz w:val="24"/>
          <w:szCs w:val="24"/>
        </w:rPr>
      </w:pPr>
      <w:r w:rsidRPr="00FF675B">
        <w:rPr>
          <w:rFonts w:ascii="Arial" w:hAnsi="Arial" w:cs="Arial"/>
          <w:b/>
          <w:bCs/>
          <w:sz w:val="24"/>
          <w:szCs w:val="24"/>
          <w:rtl/>
        </w:rPr>
        <w:t>محور النتائج</w:t>
      </w:r>
      <w:r>
        <w:rPr>
          <w:rFonts w:ascii="Arial" w:hAnsi="Arial" w:cs="Arial"/>
          <w:b/>
          <w:bCs/>
          <w:sz w:val="24"/>
          <w:szCs w:val="24"/>
        </w:rPr>
        <w:t xml:space="preserve"> </w:t>
      </w:r>
      <w:r w:rsidRPr="00FF675B">
        <w:rPr>
          <w:rFonts w:ascii="Arial" w:hAnsi="Arial" w:cs="Arial"/>
          <w:b/>
          <w:bCs/>
          <w:sz w:val="24"/>
          <w:szCs w:val="24"/>
        </w:rPr>
        <w:t xml:space="preserve">- </w:t>
      </w:r>
      <w:r w:rsidR="009B04AD">
        <w:rPr>
          <w:rFonts w:ascii="Arial" w:hAnsi="Arial" w:cs="Arial"/>
          <w:b/>
          <w:bCs/>
          <w:sz w:val="24"/>
          <w:szCs w:val="24"/>
          <w:rtl/>
        </w:rPr>
        <w:t xml:space="preserve">يجيب عن تساؤل </w:t>
      </w:r>
      <w:r w:rsidR="009B04AD">
        <w:rPr>
          <w:rFonts w:ascii="Arial" w:hAnsi="Arial" w:cs="Arial" w:hint="cs"/>
          <w:b/>
          <w:bCs/>
          <w:sz w:val="24"/>
          <w:szCs w:val="24"/>
          <w:rtl/>
        </w:rPr>
        <w:t>(</w:t>
      </w:r>
      <w:r w:rsidRPr="00FF675B">
        <w:rPr>
          <w:rFonts w:ascii="Arial" w:hAnsi="Arial" w:cs="Arial"/>
          <w:b/>
          <w:bCs/>
          <w:sz w:val="24"/>
          <w:szCs w:val="24"/>
          <w:rtl/>
        </w:rPr>
        <w:t>ماذا</w:t>
      </w:r>
      <w:r w:rsidR="009B04AD">
        <w:rPr>
          <w:rFonts w:ascii="Arial" w:hAnsi="Arial" w:cs="Arial" w:hint="cs"/>
          <w:b/>
          <w:bCs/>
          <w:sz w:val="24"/>
          <w:szCs w:val="24"/>
          <w:rtl/>
        </w:rPr>
        <w:t>؟)</w:t>
      </w:r>
    </w:p>
    <w:p w:rsidR="00FF675B" w:rsidRDefault="00FF675B" w:rsidP="009B04AD">
      <w:pPr>
        <w:spacing w:line="360" w:lineRule="auto"/>
        <w:ind w:left="720"/>
        <w:jc w:val="both"/>
        <w:rPr>
          <w:rFonts w:ascii="Arial" w:hAnsi="Arial" w:cs="Arial"/>
          <w:sz w:val="24"/>
          <w:szCs w:val="24"/>
          <w:rtl/>
        </w:rPr>
      </w:pPr>
      <w:r>
        <w:rPr>
          <w:rFonts w:ascii="Arial" w:hAnsi="Arial" w:cs="Arial" w:hint="cs"/>
          <w:sz w:val="24"/>
          <w:szCs w:val="24"/>
          <w:rtl/>
        </w:rPr>
        <w:t>و</w:t>
      </w:r>
      <w:r w:rsidRPr="00FF675B">
        <w:rPr>
          <w:rFonts w:ascii="Arial" w:hAnsi="Arial" w:cs="Arial"/>
          <w:sz w:val="24"/>
          <w:szCs w:val="24"/>
          <w:rtl/>
        </w:rPr>
        <w:t>يركز على المخرجات والنتائج الفعلية والمستدامة المقاسة والمدعومة بمؤشرات واقعية وبيانات إحصائية واضحة، ويتضمن معيارين رئيسيين</w:t>
      </w:r>
      <w:r w:rsidRPr="00FF675B">
        <w:rPr>
          <w:rFonts w:ascii="Arial" w:hAnsi="Arial" w:cs="Arial"/>
          <w:sz w:val="24"/>
          <w:szCs w:val="24"/>
        </w:rPr>
        <w:t>:</w:t>
      </w:r>
    </w:p>
    <w:p w:rsidR="008D4F43" w:rsidRPr="00FF675B" w:rsidRDefault="008D4F43" w:rsidP="009B04AD">
      <w:pPr>
        <w:spacing w:line="360" w:lineRule="auto"/>
        <w:ind w:left="720"/>
        <w:jc w:val="both"/>
        <w:rPr>
          <w:rFonts w:ascii="Arial" w:hAnsi="Arial" w:cs="Arial"/>
          <w:sz w:val="24"/>
          <w:szCs w:val="24"/>
        </w:rPr>
      </w:pPr>
    </w:p>
    <w:p w:rsidR="009B04AD" w:rsidRPr="009B04AD" w:rsidRDefault="00FF675B" w:rsidP="009B04AD">
      <w:pPr>
        <w:numPr>
          <w:ilvl w:val="1"/>
          <w:numId w:val="24"/>
        </w:numPr>
        <w:spacing w:line="360" w:lineRule="auto"/>
        <w:jc w:val="both"/>
        <w:rPr>
          <w:rFonts w:ascii="Arial" w:hAnsi="Arial" w:cs="Arial"/>
          <w:b/>
          <w:bCs/>
          <w:sz w:val="24"/>
          <w:szCs w:val="24"/>
        </w:rPr>
      </w:pPr>
      <w:r w:rsidRPr="009B04AD">
        <w:rPr>
          <w:rFonts w:ascii="Arial" w:hAnsi="Arial" w:cs="Arial"/>
          <w:b/>
          <w:bCs/>
          <w:sz w:val="24"/>
          <w:szCs w:val="24"/>
          <w:rtl/>
        </w:rPr>
        <w:lastRenderedPageBreak/>
        <w:t>المعيار السادس: انطباعات وتصورات المعنيين</w:t>
      </w:r>
    </w:p>
    <w:p w:rsidR="00FF675B" w:rsidRPr="00FF675B" w:rsidRDefault="00FF675B" w:rsidP="009B04AD">
      <w:pPr>
        <w:spacing w:line="360" w:lineRule="auto"/>
        <w:ind w:left="1440"/>
        <w:jc w:val="both"/>
        <w:rPr>
          <w:rFonts w:ascii="Arial" w:hAnsi="Arial" w:cs="Arial"/>
          <w:sz w:val="24"/>
          <w:szCs w:val="24"/>
        </w:rPr>
      </w:pPr>
      <w:r w:rsidRPr="00FF675B">
        <w:rPr>
          <w:rFonts w:ascii="Arial" w:hAnsi="Arial" w:cs="Arial"/>
          <w:sz w:val="24"/>
          <w:szCs w:val="24"/>
          <w:rtl/>
        </w:rPr>
        <w:t>قياس وتحليل مستويات الرضا والولاء المباشر المستنبط من استطلاعات الرأي والمسوح والشكاوى من كافة الأطراف والشركاء والعملاء والمجتمع والجهات الرقابية تجاه أداء وسلوك الشركة المالي والبيئي والمجتمعي</w:t>
      </w:r>
      <w:r w:rsidRPr="00FF675B">
        <w:rPr>
          <w:rFonts w:ascii="Arial" w:hAnsi="Arial" w:cs="Arial"/>
          <w:sz w:val="24"/>
          <w:szCs w:val="24"/>
        </w:rPr>
        <w:t>.</w:t>
      </w:r>
    </w:p>
    <w:p w:rsidR="009B04AD" w:rsidRPr="009B04AD" w:rsidRDefault="00FF675B" w:rsidP="009B04AD">
      <w:pPr>
        <w:numPr>
          <w:ilvl w:val="1"/>
          <w:numId w:val="24"/>
        </w:numPr>
        <w:spacing w:line="360" w:lineRule="auto"/>
        <w:jc w:val="both"/>
        <w:rPr>
          <w:rFonts w:ascii="Arial" w:hAnsi="Arial" w:cs="Arial"/>
          <w:b/>
          <w:bCs/>
          <w:sz w:val="24"/>
          <w:szCs w:val="24"/>
        </w:rPr>
      </w:pPr>
      <w:r w:rsidRPr="009B04AD">
        <w:rPr>
          <w:rFonts w:ascii="Arial" w:hAnsi="Arial" w:cs="Arial"/>
          <w:b/>
          <w:bCs/>
          <w:sz w:val="24"/>
          <w:szCs w:val="24"/>
          <w:rtl/>
        </w:rPr>
        <w:t>المعيار السابع: الأداء الاستراتيجي والتشغيلي</w:t>
      </w:r>
    </w:p>
    <w:p w:rsidR="00FF675B" w:rsidRPr="00FF675B" w:rsidRDefault="00FF675B" w:rsidP="009B04AD">
      <w:pPr>
        <w:spacing w:line="360" w:lineRule="auto"/>
        <w:ind w:left="1440"/>
        <w:jc w:val="both"/>
        <w:rPr>
          <w:rFonts w:ascii="Arial" w:hAnsi="Arial" w:cs="Arial"/>
          <w:sz w:val="24"/>
          <w:szCs w:val="24"/>
        </w:rPr>
      </w:pPr>
      <w:r w:rsidRPr="00FF675B">
        <w:rPr>
          <w:rFonts w:ascii="Arial" w:hAnsi="Arial" w:cs="Arial"/>
          <w:sz w:val="24"/>
          <w:szCs w:val="24"/>
          <w:rtl/>
        </w:rPr>
        <w:t>ويهتم بمدى ومستويات نجاح المنظمة الفعلي في تحقيق ميزانياتها المالية المعتمدة، وإنجاز أهداف خطتها الاستراتيجية، ومستويات الرشاقة والإنتاجية، وتقدمها في معايير الاستدامة والحوكمة والامتثال للقوانين</w:t>
      </w:r>
      <w:r w:rsidRPr="00FF675B">
        <w:rPr>
          <w:rFonts w:ascii="Arial" w:hAnsi="Arial" w:cs="Arial"/>
          <w:sz w:val="24"/>
          <w:szCs w:val="24"/>
        </w:rPr>
        <w:t>.</w:t>
      </w:r>
    </w:p>
    <w:p w:rsidR="00FF675B" w:rsidRPr="00FF675B" w:rsidRDefault="00FF675B" w:rsidP="009B04AD">
      <w:pPr>
        <w:spacing w:line="360" w:lineRule="auto"/>
        <w:jc w:val="both"/>
        <w:rPr>
          <w:rFonts w:ascii="Arial" w:hAnsi="Arial" w:cs="Arial"/>
          <w:sz w:val="24"/>
          <w:szCs w:val="24"/>
        </w:rPr>
      </w:pPr>
      <w:r w:rsidRPr="00FF675B">
        <w:rPr>
          <w:rFonts w:ascii="Arial" w:hAnsi="Arial" w:cs="Arial"/>
          <w:sz w:val="24"/>
          <w:szCs w:val="24"/>
          <w:rtl/>
        </w:rPr>
        <w:t>ويمكن رصد وإحصاء أبرز وأهم التحديثات والترقيات الجوهرية والتحولات الهيكلية الحاصلة في نموذج التميز</w:t>
      </w:r>
      <w:r w:rsidR="009B04AD">
        <w:rPr>
          <w:rFonts w:ascii="Arial" w:hAnsi="Arial" w:cs="Arial" w:hint="cs"/>
          <w:sz w:val="24"/>
          <w:szCs w:val="24"/>
          <w:rtl/>
        </w:rPr>
        <w:t xml:space="preserve"> (</w:t>
      </w:r>
      <w:r w:rsidR="009B04AD">
        <w:rPr>
          <w:rFonts w:ascii="Arial" w:hAnsi="Arial" w:cs="Arial"/>
          <w:sz w:val="24"/>
          <w:szCs w:val="24"/>
        </w:rPr>
        <w:t>EFQM 2025</w:t>
      </w:r>
      <w:r w:rsidR="009B04AD">
        <w:rPr>
          <w:rFonts w:ascii="Arial" w:hAnsi="Arial" w:cs="Arial" w:hint="cs"/>
          <w:sz w:val="24"/>
          <w:szCs w:val="24"/>
          <w:rtl/>
        </w:rPr>
        <w:t>) مقارنة بالإصدار السابق (</w:t>
      </w:r>
      <w:r w:rsidR="009B04AD">
        <w:rPr>
          <w:rFonts w:ascii="Arial" w:hAnsi="Arial" w:cs="Arial"/>
          <w:sz w:val="24"/>
          <w:szCs w:val="24"/>
        </w:rPr>
        <w:t>EFQM 2020</w:t>
      </w:r>
      <w:r w:rsidR="009B04AD">
        <w:rPr>
          <w:rFonts w:ascii="Arial" w:hAnsi="Arial" w:cs="Arial" w:hint="cs"/>
          <w:sz w:val="24"/>
          <w:szCs w:val="24"/>
          <w:rtl/>
        </w:rPr>
        <w:t>) م</w:t>
      </w:r>
      <w:r w:rsidRPr="00FF675B">
        <w:rPr>
          <w:rFonts w:ascii="Arial" w:hAnsi="Arial" w:cs="Arial"/>
          <w:sz w:val="24"/>
          <w:szCs w:val="24"/>
          <w:rtl/>
        </w:rPr>
        <w:t>ن خلال محاور المقارنة المعروضة في الجدول الإحصائي التالي</w:t>
      </w:r>
      <w:r w:rsidRPr="00FF675B">
        <w:rPr>
          <w:rFonts w:ascii="Arial" w:hAnsi="Arial" w:cs="Arial"/>
          <w:sz w:val="24"/>
          <w:szCs w:val="24"/>
        </w:rPr>
        <w:t>:</w:t>
      </w:r>
    </w:p>
    <w:p w:rsidR="00050607" w:rsidRPr="00050607" w:rsidRDefault="00050607" w:rsidP="00050607">
      <w:pPr>
        <w:rPr>
          <w:rFonts w:ascii="Arial" w:hAnsi="Arial" w:cs="Arial"/>
          <w:b/>
          <w:bCs/>
          <w:sz w:val="24"/>
          <w:szCs w:val="24"/>
          <w:rtl/>
        </w:rPr>
      </w:pPr>
      <w:r w:rsidRPr="00050607">
        <w:rPr>
          <w:rFonts w:ascii="Arial" w:hAnsi="Arial" w:cs="Arial"/>
          <w:b/>
          <w:bCs/>
          <w:sz w:val="24"/>
          <w:szCs w:val="24"/>
          <w:rtl/>
        </w:rPr>
        <w:t>جدو</w:t>
      </w:r>
      <w:r w:rsidRPr="00050607">
        <w:rPr>
          <w:rFonts w:ascii="Arial" w:hAnsi="Arial" w:cs="Arial" w:hint="cs"/>
          <w:b/>
          <w:bCs/>
          <w:sz w:val="24"/>
          <w:szCs w:val="24"/>
          <w:rtl/>
        </w:rPr>
        <w:t>ل 2-2:</w:t>
      </w:r>
      <w:r w:rsidRPr="00050607">
        <w:rPr>
          <w:rFonts w:ascii="Arial" w:hAnsi="Arial" w:cs="Arial"/>
          <w:b/>
          <w:bCs/>
          <w:sz w:val="24"/>
          <w:szCs w:val="24"/>
          <w:rtl/>
        </w:rPr>
        <w:t xml:space="preserve"> الفروق الجوهرية والتحولات الهيكلية بين نموذجي التميز الأوروبي</w:t>
      </w:r>
      <w:r w:rsidRPr="00050607">
        <w:rPr>
          <w:rFonts w:ascii="Arial" w:hAnsi="Arial" w:cs="Arial"/>
          <w:b/>
          <w:bCs/>
          <w:sz w:val="24"/>
          <w:szCs w:val="24"/>
        </w:rPr>
        <w:t xml:space="preserve"> (EFQM 2020) </w:t>
      </w:r>
      <w:r w:rsidRPr="00050607">
        <w:rPr>
          <w:rFonts w:ascii="Arial" w:hAnsi="Arial" w:cs="Arial"/>
          <w:b/>
          <w:bCs/>
          <w:sz w:val="24"/>
          <w:szCs w:val="24"/>
          <w:rtl/>
        </w:rPr>
        <w:t>و</w:t>
      </w:r>
      <w:r w:rsidRPr="00050607">
        <w:rPr>
          <w:rFonts w:ascii="Arial" w:hAnsi="Arial" w:cs="Arial"/>
          <w:b/>
          <w:bCs/>
          <w:sz w:val="24"/>
          <w:szCs w:val="24"/>
        </w:rPr>
        <w:t xml:space="preserve"> (EFQM 2025)</w:t>
      </w:r>
    </w:p>
    <w:tbl>
      <w:tblPr>
        <w:tblStyle w:val="TableGrid"/>
        <w:bidiVisual/>
        <w:tblW w:w="0" w:type="auto"/>
        <w:tblLook w:val="04A0" w:firstRow="1" w:lastRow="0" w:firstColumn="1" w:lastColumn="0" w:noHBand="0" w:noVBand="1"/>
      </w:tblPr>
      <w:tblGrid>
        <w:gridCol w:w="1352"/>
        <w:gridCol w:w="2250"/>
        <w:gridCol w:w="2610"/>
        <w:gridCol w:w="2610"/>
      </w:tblGrid>
      <w:tr w:rsidR="00FF675B" w:rsidRPr="00050607" w:rsidTr="00050607">
        <w:tc>
          <w:tcPr>
            <w:tcW w:w="1352" w:type="dxa"/>
            <w:shd w:val="clear" w:color="auto" w:fill="F2F2F2" w:themeFill="background1" w:themeFillShade="F2"/>
            <w:vAlign w:val="center"/>
          </w:tcPr>
          <w:p w:rsidR="00FF675B" w:rsidRPr="00050607" w:rsidRDefault="00B215F2" w:rsidP="00050607">
            <w:pPr>
              <w:rPr>
                <w:rFonts w:ascii="Arial" w:hAnsi="Arial" w:cs="Arial"/>
                <w:b/>
                <w:bCs/>
                <w:sz w:val="20"/>
                <w:szCs w:val="20"/>
                <w:rtl/>
              </w:rPr>
            </w:pPr>
            <w:r w:rsidRPr="00050607">
              <w:rPr>
                <w:rFonts w:ascii="Arial" w:hAnsi="Arial" w:cs="Arial" w:hint="cs"/>
                <w:b/>
                <w:bCs/>
                <w:sz w:val="20"/>
                <w:szCs w:val="20"/>
                <w:rtl/>
              </w:rPr>
              <w:t xml:space="preserve"> محور المقارنة والترقية</w:t>
            </w:r>
          </w:p>
        </w:tc>
        <w:tc>
          <w:tcPr>
            <w:tcW w:w="2250" w:type="dxa"/>
            <w:shd w:val="clear" w:color="auto" w:fill="F2F2F2" w:themeFill="background1" w:themeFillShade="F2"/>
            <w:vAlign w:val="center"/>
          </w:tcPr>
          <w:p w:rsidR="009B04AD" w:rsidRDefault="00B215F2" w:rsidP="00050607">
            <w:pPr>
              <w:rPr>
                <w:rFonts w:ascii="Arial" w:hAnsi="Arial" w:cs="Arial"/>
                <w:b/>
                <w:bCs/>
                <w:sz w:val="20"/>
                <w:szCs w:val="20"/>
                <w:rtl/>
              </w:rPr>
            </w:pPr>
            <w:r w:rsidRPr="00050607">
              <w:rPr>
                <w:rFonts w:ascii="Arial" w:hAnsi="Arial" w:cs="Arial"/>
                <w:b/>
                <w:bCs/>
                <w:sz w:val="20"/>
                <w:szCs w:val="20"/>
                <w:rtl/>
              </w:rPr>
              <w:t>نموذج التميز</w:t>
            </w:r>
          </w:p>
          <w:p w:rsidR="00FF675B" w:rsidRPr="00050607" w:rsidRDefault="00B215F2" w:rsidP="00050607">
            <w:pPr>
              <w:rPr>
                <w:rFonts w:ascii="Arial" w:hAnsi="Arial" w:cs="Arial"/>
                <w:b/>
                <w:bCs/>
                <w:sz w:val="20"/>
                <w:szCs w:val="20"/>
                <w:rtl/>
              </w:rPr>
            </w:pPr>
            <w:r w:rsidRPr="00050607">
              <w:rPr>
                <w:rFonts w:ascii="Arial" w:hAnsi="Arial" w:cs="Arial"/>
                <w:b/>
                <w:bCs/>
                <w:sz w:val="20"/>
                <w:szCs w:val="20"/>
              </w:rPr>
              <w:t xml:space="preserve"> (EFQM 2020)</w:t>
            </w:r>
          </w:p>
        </w:tc>
        <w:tc>
          <w:tcPr>
            <w:tcW w:w="2610" w:type="dxa"/>
            <w:shd w:val="clear" w:color="auto" w:fill="F2F2F2" w:themeFill="background1" w:themeFillShade="F2"/>
            <w:vAlign w:val="center"/>
          </w:tcPr>
          <w:p w:rsidR="009B04AD" w:rsidRDefault="00B215F2" w:rsidP="00050607">
            <w:pPr>
              <w:rPr>
                <w:rFonts w:ascii="Arial" w:hAnsi="Arial" w:cs="Arial"/>
                <w:b/>
                <w:bCs/>
                <w:sz w:val="20"/>
                <w:szCs w:val="20"/>
                <w:rtl/>
              </w:rPr>
            </w:pPr>
            <w:r w:rsidRPr="00050607">
              <w:rPr>
                <w:rFonts w:ascii="Arial" w:hAnsi="Arial" w:cs="Arial"/>
                <w:b/>
                <w:bCs/>
                <w:sz w:val="20"/>
                <w:szCs w:val="20"/>
                <w:rtl/>
              </w:rPr>
              <w:t xml:space="preserve"> نموذج التميز المحدث</w:t>
            </w:r>
          </w:p>
          <w:p w:rsidR="00FF675B" w:rsidRPr="00050607" w:rsidRDefault="00B215F2" w:rsidP="00050607">
            <w:pPr>
              <w:rPr>
                <w:rFonts w:ascii="Arial" w:hAnsi="Arial" w:cs="Arial"/>
                <w:b/>
                <w:bCs/>
                <w:sz w:val="20"/>
                <w:szCs w:val="20"/>
                <w:rtl/>
              </w:rPr>
            </w:pPr>
            <w:r w:rsidRPr="00050607">
              <w:rPr>
                <w:rFonts w:ascii="Arial" w:hAnsi="Arial" w:cs="Arial"/>
                <w:b/>
                <w:bCs/>
                <w:sz w:val="20"/>
                <w:szCs w:val="20"/>
              </w:rPr>
              <w:t xml:space="preserve"> (EFQM 2025)</w:t>
            </w:r>
          </w:p>
        </w:tc>
        <w:tc>
          <w:tcPr>
            <w:tcW w:w="2610" w:type="dxa"/>
            <w:shd w:val="clear" w:color="auto" w:fill="F2F2F2" w:themeFill="background1" w:themeFillShade="F2"/>
            <w:vAlign w:val="center"/>
          </w:tcPr>
          <w:p w:rsidR="00FF675B" w:rsidRPr="00050607" w:rsidRDefault="00B215F2" w:rsidP="00050607">
            <w:pPr>
              <w:rPr>
                <w:rFonts w:ascii="Arial" w:hAnsi="Arial" w:cs="Arial"/>
                <w:b/>
                <w:bCs/>
                <w:sz w:val="20"/>
                <w:szCs w:val="20"/>
                <w:rtl/>
              </w:rPr>
            </w:pPr>
            <w:r w:rsidRPr="00050607">
              <w:rPr>
                <w:rFonts w:ascii="Arial" w:hAnsi="Arial" w:cs="Arial"/>
                <w:b/>
                <w:bCs/>
                <w:sz w:val="20"/>
                <w:szCs w:val="20"/>
                <w:rtl/>
              </w:rPr>
              <w:t xml:space="preserve"> الآثار والانعكاسات الاستراتيجية والتنظيمية على الشركات</w:t>
            </w:r>
          </w:p>
        </w:tc>
      </w:tr>
      <w:tr w:rsidR="00B215F2" w:rsidRPr="00050607" w:rsidTr="00050607">
        <w:tc>
          <w:tcPr>
            <w:tcW w:w="1352" w:type="dxa"/>
            <w:shd w:val="clear" w:color="auto" w:fill="F2F2F2" w:themeFill="background1" w:themeFillShade="F2"/>
            <w:vAlign w:val="center"/>
          </w:tcPr>
          <w:p w:rsidR="00B215F2" w:rsidRPr="00050607" w:rsidRDefault="00B215F2" w:rsidP="00050607">
            <w:pPr>
              <w:rPr>
                <w:rFonts w:ascii="Arial" w:hAnsi="Arial" w:cs="Arial"/>
                <w:b/>
                <w:bCs/>
                <w:sz w:val="20"/>
                <w:szCs w:val="20"/>
                <w:rtl/>
              </w:rPr>
            </w:pPr>
            <w:r w:rsidRPr="00050607">
              <w:rPr>
                <w:rFonts w:ascii="Arial" w:hAnsi="Arial" w:cs="Arial"/>
                <w:b/>
                <w:bCs/>
                <w:sz w:val="20"/>
                <w:szCs w:val="20"/>
                <w:rtl/>
              </w:rPr>
              <w:t>التركيز البؤري الغائي</w:t>
            </w:r>
            <w:r w:rsidRPr="00050607">
              <w:rPr>
                <w:rFonts w:ascii="Arial" w:hAnsi="Arial" w:cs="Arial"/>
                <w:b/>
                <w:bCs/>
                <w:sz w:val="20"/>
                <w:szCs w:val="20"/>
              </w:rPr>
              <w:t xml:space="preserve"> (Focus)</w:t>
            </w:r>
          </w:p>
        </w:tc>
        <w:tc>
          <w:tcPr>
            <w:tcW w:w="2250" w:type="dxa"/>
            <w:vAlign w:val="center"/>
          </w:tcPr>
          <w:p w:rsidR="00B215F2" w:rsidRPr="00050607" w:rsidRDefault="00B215F2" w:rsidP="00050607">
            <w:pPr>
              <w:rPr>
                <w:rFonts w:ascii="Arial" w:hAnsi="Arial" w:cs="Arial"/>
                <w:sz w:val="20"/>
                <w:szCs w:val="20"/>
                <w:rtl/>
              </w:rPr>
            </w:pPr>
            <w:r w:rsidRPr="00050607">
              <w:rPr>
                <w:rFonts w:ascii="Arial" w:hAnsi="Arial" w:cs="Arial"/>
                <w:sz w:val="20"/>
                <w:szCs w:val="20"/>
                <w:rtl/>
              </w:rPr>
              <w:t xml:space="preserve"> ركز على مفهوم الاستدامة البيئية والمسؤولية الاجتماعية كإجراء تكميلي وأخلاقي عام</w:t>
            </w:r>
            <w:r w:rsidRPr="00050607">
              <w:rPr>
                <w:rFonts w:ascii="Arial" w:hAnsi="Arial" w:cs="Arial"/>
                <w:sz w:val="20"/>
                <w:szCs w:val="20"/>
              </w:rPr>
              <w:t>.</w:t>
            </w:r>
          </w:p>
        </w:tc>
        <w:tc>
          <w:tcPr>
            <w:tcW w:w="2610" w:type="dxa"/>
            <w:vAlign w:val="center"/>
          </w:tcPr>
          <w:p w:rsidR="00B215F2" w:rsidRPr="00050607" w:rsidRDefault="00B215F2" w:rsidP="009B04AD">
            <w:pPr>
              <w:rPr>
                <w:rFonts w:ascii="Arial" w:hAnsi="Arial" w:cs="Arial"/>
                <w:sz w:val="20"/>
                <w:szCs w:val="20"/>
                <w:rtl/>
              </w:rPr>
            </w:pPr>
            <w:r w:rsidRPr="00050607">
              <w:rPr>
                <w:rFonts w:ascii="Arial" w:hAnsi="Arial" w:cs="Arial"/>
                <w:sz w:val="20"/>
                <w:szCs w:val="20"/>
                <w:rtl/>
              </w:rPr>
              <w:t>وضع مفهوم </w:t>
            </w:r>
            <w:r w:rsidR="009B04AD">
              <w:rPr>
                <w:rFonts w:ascii="Arial" w:hAnsi="Arial" w:cs="Arial" w:hint="cs"/>
                <w:sz w:val="20"/>
                <w:szCs w:val="20"/>
                <w:rtl/>
              </w:rPr>
              <w:t>خ</w:t>
            </w:r>
            <w:r w:rsidRPr="00050607">
              <w:rPr>
                <w:rFonts w:ascii="Arial" w:hAnsi="Arial" w:cs="Arial"/>
                <w:sz w:val="20"/>
                <w:szCs w:val="20"/>
                <w:rtl/>
              </w:rPr>
              <w:t>لق القيمة المستدامة</w:t>
            </w:r>
            <w:r w:rsidR="009B04AD">
              <w:rPr>
                <w:rFonts w:ascii="Arial" w:hAnsi="Arial" w:cs="Arial" w:hint="cs"/>
                <w:sz w:val="20"/>
                <w:szCs w:val="20"/>
                <w:rtl/>
              </w:rPr>
              <w:t xml:space="preserve"> </w:t>
            </w:r>
            <w:r w:rsidR="009B04AD" w:rsidRPr="00050607">
              <w:rPr>
                <w:rFonts w:ascii="Arial" w:hAnsi="Arial" w:cs="Arial"/>
                <w:sz w:val="20"/>
                <w:szCs w:val="20"/>
              </w:rPr>
              <w:t>Sustainable Value)</w:t>
            </w:r>
            <w:r w:rsidR="009B04AD">
              <w:rPr>
                <w:rFonts w:ascii="Arial" w:hAnsi="Arial" w:cs="Arial" w:hint="cs"/>
                <w:sz w:val="20"/>
                <w:szCs w:val="20"/>
                <w:rtl/>
              </w:rPr>
              <w:t xml:space="preserve">) </w:t>
            </w:r>
            <w:r w:rsidRPr="00050607">
              <w:rPr>
                <w:rFonts w:ascii="Arial" w:hAnsi="Arial" w:cs="Arial"/>
                <w:sz w:val="20"/>
                <w:szCs w:val="20"/>
                <w:rtl/>
              </w:rPr>
              <w:t>في صلب وقلب المنظومة والمحاور السبعة للتميز</w:t>
            </w:r>
            <w:r w:rsidRPr="00050607">
              <w:rPr>
                <w:rFonts w:ascii="Arial" w:hAnsi="Arial" w:cs="Arial"/>
                <w:sz w:val="20"/>
                <w:szCs w:val="20"/>
              </w:rPr>
              <w:t>.</w:t>
            </w:r>
          </w:p>
        </w:tc>
        <w:tc>
          <w:tcPr>
            <w:tcW w:w="2610" w:type="dxa"/>
            <w:vAlign w:val="center"/>
          </w:tcPr>
          <w:p w:rsidR="00B215F2" w:rsidRPr="00050607" w:rsidRDefault="00B215F2" w:rsidP="00050607">
            <w:pPr>
              <w:rPr>
                <w:rFonts w:ascii="Arial" w:hAnsi="Arial" w:cs="Arial"/>
                <w:sz w:val="20"/>
                <w:szCs w:val="20"/>
                <w:rtl/>
              </w:rPr>
            </w:pPr>
            <w:r w:rsidRPr="00050607">
              <w:rPr>
                <w:rFonts w:ascii="Arial" w:hAnsi="Arial" w:cs="Arial"/>
                <w:sz w:val="20"/>
                <w:szCs w:val="20"/>
                <w:rtl/>
              </w:rPr>
              <w:t>حتمية إثبات متانة الأداء الاقتصادي والمالي جنباً إلى جنب مع الامتثال البيئي والاجتماعي الموثق بالمعايير العالمية</w:t>
            </w:r>
            <w:r w:rsidRPr="00050607">
              <w:rPr>
                <w:rFonts w:ascii="Arial" w:hAnsi="Arial" w:cs="Arial"/>
                <w:sz w:val="20"/>
                <w:szCs w:val="20"/>
              </w:rPr>
              <w:t>.</w:t>
            </w:r>
          </w:p>
        </w:tc>
      </w:tr>
      <w:tr w:rsidR="00B215F2" w:rsidRPr="00050607" w:rsidTr="00050607">
        <w:tc>
          <w:tcPr>
            <w:tcW w:w="1352" w:type="dxa"/>
            <w:shd w:val="clear" w:color="auto" w:fill="F2F2F2" w:themeFill="background1" w:themeFillShade="F2"/>
            <w:vAlign w:val="center"/>
          </w:tcPr>
          <w:p w:rsidR="00B215F2" w:rsidRPr="00050607" w:rsidRDefault="00B215F2" w:rsidP="00050607">
            <w:pPr>
              <w:rPr>
                <w:rFonts w:ascii="Arial" w:hAnsi="Arial" w:cs="Arial"/>
                <w:b/>
                <w:bCs/>
                <w:sz w:val="20"/>
                <w:szCs w:val="20"/>
                <w:rtl/>
              </w:rPr>
            </w:pPr>
            <w:r w:rsidRPr="00050607">
              <w:rPr>
                <w:rFonts w:ascii="Arial" w:hAnsi="Arial" w:cs="Arial"/>
                <w:b/>
                <w:bCs/>
                <w:sz w:val="20"/>
                <w:szCs w:val="20"/>
                <w:rtl/>
              </w:rPr>
              <w:t>الريادة والتمكين التكنولوجي</w:t>
            </w:r>
          </w:p>
        </w:tc>
        <w:tc>
          <w:tcPr>
            <w:tcW w:w="2250" w:type="dxa"/>
            <w:vAlign w:val="center"/>
          </w:tcPr>
          <w:p w:rsidR="00B215F2" w:rsidRPr="00050607" w:rsidRDefault="00B215F2" w:rsidP="00050607">
            <w:pPr>
              <w:rPr>
                <w:rFonts w:ascii="Arial" w:hAnsi="Arial" w:cs="Arial"/>
                <w:sz w:val="20"/>
                <w:szCs w:val="20"/>
                <w:rtl/>
              </w:rPr>
            </w:pPr>
            <w:r w:rsidRPr="00050607">
              <w:rPr>
                <w:rFonts w:ascii="Arial" w:hAnsi="Arial" w:cs="Arial"/>
                <w:sz w:val="20"/>
                <w:szCs w:val="20"/>
                <w:rtl/>
              </w:rPr>
              <w:t>تم التعامل مع التكنولوجيا كأداة ومورد مساعد لإنجاز العمليات الفنية والتشغيلية العادية</w:t>
            </w:r>
            <w:r w:rsidRPr="00050607">
              <w:rPr>
                <w:rFonts w:ascii="Arial" w:hAnsi="Arial" w:cs="Arial"/>
                <w:sz w:val="20"/>
                <w:szCs w:val="20"/>
              </w:rPr>
              <w:t>.</w:t>
            </w:r>
          </w:p>
        </w:tc>
        <w:tc>
          <w:tcPr>
            <w:tcW w:w="2610" w:type="dxa"/>
            <w:vAlign w:val="center"/>
          </w:tcPr>
          <w:p w:rsidR="00B215F2" w:rsidRPr="00050607" w:rsidRDefault="00B215F2" w:rsidP="009B04AD">
            <w:pPr>
              <w:rPr>
                <w:rFonts w:ascii="Arial" w:hAnsi="Arial" w:cs="Arial"/>
                <w:sz w:val="20"/>
                <w:szCs w:val="20"/>
                <w:rtl/>
              </w:rPr>
            </w:pPr>
            <w:r w:rsidRPr="00050607">
              <w:rPr>
                <w:rFonts w:ascii="Arial" w:hAnsi="Arial" w:cs="Arial"/>
                <w:sz w:val="20"/>
                <w:szCs w:val="20"/>
                <w:rtl/>
              </w:rPr>
              <w:t>إفراز وتخصيص محور استراتيجي حاد تحت مسمى الريادة التكنولوجية</w:t>
            </w:r>
            <w:r w:rsidRPr="00050607">
              <w:rPr>
                <w:rFonts w:ascii="Arial" w:hAnsi="Arial" w:cs="Arial"/>
                <w:sz w:val="20"/>
                <w:szCs w:val="20"/>
              </w:rPr>
              <w:t xml:space="preserve"> (Technology Leadership)</w:t>
            </w:r>
            <w:r w:rsidR="009B04AD">
              <w:rPr>
                <w:rFonts w:ascii="Arial" w:hAnsi="Arial" w:cs="Arial" w:hint="cs"/>
                <w:sz w:val="20"/>
                <w:szCs w:val="20"/>
                <w:rtl/>
              </w:rPr>
              <w:t>.</w:t>
            </w:r>
          </w:p>
        </w:tc>
        <w:tc>
          <w:tcPr>
            <w:tcW w:w="2610" w:type="dxa"/>
            <w:vAlign w:val="center"/>
          </w:tcPr>
          <w:p w:rsidR="00B215F2" w:rsidRPr="00050607" w:rsidRDefault="00B215F2" w:rsidP="00050607">
            <w:pPr>
              <w:rPr>
                <w:rFonts w:ascii="Arial" w:hAnsi="Arial" w:cs="Arial"/>
                <w:sz w:val="20"/>
                <w:szCs w:val="20"/>
                <w:rtl/>
              </w:rPr>
            </w:pPr>
            <w:r w:rsidRPr="00050607">
              <w:rPr>
                <w:rFonts w:ascii="Arial" w:hAnsi="Arial" w:cs="Arial"/>
                <w:sz w:val="20"/>
                <w:szCs w:val="20"/>
                <w:rtl/>
              </w:rPr>
              <w:t>وجوب دمج حلول الذكاء الاصطناعي</w:t>
            </w:r>
            <w:r w:rsidRPr="00050607">
              <w:rPr>
                <w:rFonts w:ascii="Arial" w:hAnsi="Arial" w:cs="Arial"/>
                <w:sz w:val="20"/>
                <w:szCs w:val="20"/>
              </w:rPr>
              <w:t xml:space="preserve"> (AI) </w:t>
            </w:r>
            <w:r w:rsidRPr="00050607">
              <w:rPr>
                <w:rFonts w:ascii="Arial" w:hAnsi="Arial" w:cs="Arial"/>
                <w:sz w:val="20"/>
                <w:szCs w:val="20"/>
                <w:rtl/>
              </w:rPr>
              <w:t>والتحليل الفوري للبيانات الضخمة والأتمتة في صياغة قرارات التميز والحوكمة</w:t>
            </w:r>
            <w:r w:rsidRPr="00050607">
              <w:rPr>
                <w:rFonts w:ascii="Arial" w:hAnsi="Arial" w:cs="Arial"/>
                <w:sz w:val="20"/>
                <w:szCs w:val="20"/>
              </w:rPr>
              <w:t>.</w:t>
            </w:r>
          </w:p>
        </w:tc>
      </w:tr>
      <w:tr w:rsidR="00B215F2" w:rsidRPr="00050607" w:rsidTr="00050607">
        <w:tc>
          <w:tcPr>
            <w:tcW w:w="1352" w:type="dxa"/>
            <w:shd w:val="clear" w:color="auto" w:fill="F2F2F2" w:themeFill="background1" w:themeFillShade="F2"/>
            <w:vAlign w:val="center"/>
          </w:tcPr>
          <w:p w:rsidR="00B215F2" w:rsidRPr="00050607" w:rsidRDefault="00B215F2" w:rsidP="00050607">
            <w:pPr>
              <w:rPr>
                <w:rFonts w:ascii="Arial" w:hAnsi="Arial" w:cs="Arial"/>
                <w:b/>
                <w:bCs/>
                <w:sz w:val="20"/>
                <w:szCs w:val="20"/>
                <w:rtl/>
              </w:rPr>
            </w:pPr>
            <w:r w:rsidRPr="00050607">
              <w:rPr>
                <w:rFonts w:ascii="Arial" w:hAnsi="Arial" w:cs="Arial"/>
                <w:b/>
                <w:bCs/>
                <w:sz w:val="20"/>
                <w:szCs w:val="20"/>
                <w:rtl/>
              </w:rPr>
              <w:t>نماذج وبيئات العمل المرنة</w:t>
            </w:r>
          </w:p>
        </w:tc>
        <w:tc>
          <w:tcPr>
            <w:tcW w:w="2250" w:type="dxa"/>
            <w:vAlign w:val="center"/>
          </w:tcPr>
          <w:p w:rsidR="00B215F2" w:rsidRPr="00050607" w:rsidRDefault="00B215F2" w:rsidP="00050607">
            <w:pPr>
              <w:rPr>
                <w:rFonts w:ascii="Arial" w:hAnsi="Arial" w:cs="Arial"/>
                <w:sz w:val="20"/>
                <w:szCs w:val="20"/>
                <w:rtl/>
              </w:rPr>
            </w:pPr>
            <w:r w:rsidRPr="00050607">
              <w:rPr>
                <w:rFonts w:ascii="Arial" w:hAnsi="Arial" w:cs="Arial"/>
                <w:sz w:val="20"/>
                <w:szCs w:val="20"/>
                <w:rtl/>
              </w:rPr>
              <w:t>صُممت ممارسات التنفيذ وإشراك الموظفين وفق الهياكل التنظيمية والمكاتب الكلاسيكية الثابتة</w:t>
            </w:r>
            <w:r w:rsidRPr="00050607">
              <w:rPr>
                <w:rFonts w:ascii="Arial" w:hAnsi="Arial" w:cs="Arial"/>
                <w:sz w:val="20"/>
                <w:szCs w:val="20"/>
              </w:rPr>
              <w:t>.</w:t>
            </w:r>
          </w:p>
        </w:tc>
        <w:tc>
          <w:tcPr>
            <w:tcW w:w="2610" w:type="dxa"/>
            <w:vAlign w:val="center"/>
          </w:tcPr>
          <w:p w:rsidR="00B215F2" w:rsidRPr="00050607" w:rsidRDefault="00B215F2" w:rsidP="00050607">
            <w:pPr>
              <w:rPr>
                <w:rFonts w:ascii="Arial" w:hAnsi="Arial" w:cs="Arial"/>
                <w:sz w:val="20"/>
                <w:szCs w:val="20"/>
                <w:rtl/>
              </w:rPr>
            </w:pPr>
            <w:r w:rsidRPr="00050607">
              <w:rPr>
                <w:rFonts w:ascii="Arial" w:hAnsi="Arial" w:cs="Arial"/>
                <w:sz w:val="20"/>
                <w:szCs w:val="20"/>
                <w:rtl/>
              </w:rPr>
              <w:t>مأسسة ودعم العمل الهجين</w:t>
            </w:r>
            <w:r w:rsidRPr="00050607">
              <w:rPr>
                <w:rFonts w:ascii="Arial" w:hAnsi="Arial" w:cs="Arial"/>
                <w:sz w:val="20"/>
                <w:szCs w:val="20"/>
              </w:rPr>
              <w:t xml:space="preserve"> (Hybrid Work) </w:t>
            </w:r>
            <w:r w:rsidRPr="00050607">
              <w:rPr>
                <w:rFonts w:ascii="Arial" w:hAnsi="Arial" w:cs="Arial"/>
                <w:sz w:val="20"/>
                <w:szCs w:val="20"/>
                <w:rtl/>
              </w:rPr>
              <w:t>والعمل عن بعد والتقنيات المعززة</w:t>
            </w:r>
            <w:r w:rsidRPr="00050607">
              <w:rPr>
                <w:rFonts w:ascii="Arial" w:hAnsi="Arial" w:cs="Arial"/>
                <w:sz w:val="20"/>
                <w:szCs w:val="20"/>
              </w:rPr>
              <w:t xml:space="preserve"> (AR) </w:t>
            </w:r>
            <w:r w:rsidRPr="00050607">
              <w:rPr>
                <w:rFonts w:ascii="Arial" w:hAnsi="Arial" w:cs="Arial"/>
                <w:sz w:val="20"/>
                <w:szCs w:val="20"/>
                <w:rtl/>
              </w:rPr>
              <w:t>كجزء من التميز الفعلي</w:t>
            </w:r>
            <w:r w:rsidRPr="00050607">
              <w:rPr>
                <w:rFonts w:ascii="Arial" w:hAnsi="Arial" w:cs="Arial"/>
                <w:sz w:val="20"/>
                <w:szCs w:val="20"/>
              </w:rPr>
              <w:t>.</w:t>
            </w:r>
          </w:p>
        </w:tc>
        <w:tc>
          <w:tcPr>
            <w:tcW w:w="2610" w:type="dxa"/>
            <w:vAlign w:val="center"/>
          </w:tcPr>
          <w:p w:rsidR="00B215F2" w:rsidRPr="00050607" w:rsidRDefault="00B215F2" w:rsidP="00050607">
            <w:pPr>
              <w:rPr>
                <w:rFonts w:ascii="Arial" w:hAnsi="Arial" w:cs="Arial"/>
                <w:sz w:val="20"/>
                <w:szCs w:val="20"/>
                <w:rtl/>
              </w:rPr>
            </w:pPr>
            <w:r w:rsidRPr="00050607">
              <w:rPr>
                <w:rFonts w:ascii="Arial" w:hAnsi="Arial" w:cs="Arial"/>
                <w:sz w:val="20"/>
                <w:szCs w:val="20"/>
                <w:rtl/>
              </w:rPr>
              <w:t>مواءمة أطر الإشراف والرقابة وحوكمة المشاريع لتناسب إدارة الفرق الافتراضية بمرونة ورشاقة</w:t>
            </w:r>
            <w:r w:rsidRPr="00050607">
              <w:rPr>
                <w:rFonts w:ascii="Arial" w:hAnsi="Arial" w:cs="Arial"/>
                <w:sz w:val="20"/>
                <w:szCs w:val="20"/>
              </w:rPr>
              <w:t>.</w:t>
            </w:r>
          </w:p>
        </w:tc>
      </w:tr>
      <w:tr w:rsidR="00B215F2" w:rsidRPr="00050607" w:rsidTr="00050607">
        <w:tc>
          <w:tcPr>
            <w:tcW w:w="1352" w:type="dxa"/>
            <w:shd w:val="clear" w:color="auto" w:fill="F2F2F2" w:themeFill="background1" w:themeFillShade="F2"/>
            <w:vAlign w:val="center"/>
          </w:tcPr>
          <w:p w:rsidR="00B215F2" w:rsidRPr="00050607" w:rsidRDefault="00B215F2" w:rsidP="00050607">
            <w:pPr>
              <w:rPr>
                <w:rFonts w:ascii="Arial" w:hAnsi="Arial" w:cs="Arial"/>
                <w:b/>
                <w:bCs/>
                <w:sz w:val="20"/>
                <w:szCs w:val="20"/>
                <w:rtl/>
              </w:rPr>
            </w:pPr>
            <w:r w:rsidRPr="00050607">
              <w:rPr>
                <w:rFonts w:ascii="Arial" w:hAnsi="Arial" w:cs="Arial"/>
                <w:b/>
                <w:bCs/>
                <w:sz w:val="20"/>
                <w:szCs w:val="20"/>
                <w:rtl/>
              </w:rPr>
              <w:t>سلاسل الإمداد وإدارة الغموض</w:t>
            </w:r>
          </w:p>
        </w:tc>
        <w:tc>
          <w:tcPr>
            <w:tcW w:w="2250" w:type="dxa"/>
            <w:vAlign w:val="center"/>
          </w:tcPr>
          <w:p w:rsidR="00B215F2" w:rsidRPr="00050607" w:rsidRDefault="00B215F2" w:rsidP="00050607">
            <w:pPr>
              <w:rPr>
                <w:rFonts w:ascii="Arial" w:hAnsi="Arial" w:cs="Arial"/>
                <w:sz w:val="20"/>
                <w:szCs w:val="20"/>
                <w:rtl/>
              </w:rPr>
            </w:pPr>
            <w:r w:rsidRPr="00050607">
              <w:rPr>
                <w:rFonts w:ascii="Arial" w:hAnsi="Arial" w:cs="Arial"/>
                <w:sz w:val="20"/>
                <w:szCs w:val="20"/>
                <w:rtl/>
              </w:rPr>
              <w:t>تضمنت ممارسات إدارة الشركاء الرقابة العادية على مواعيد وجودة تسليم الموردين التقليديين</w:t>
            </w:r>
            <w:r w:rsidRPr="00050607">
              <w:rPr>
                <w:rFonts w:ascii="Arial" w:hAnsi="Arial" w:cs="Arial"/>
                <w:sz w:val="20"/>
                <w:szCs w:val="20"/>
              </w:rPr>
              <w:t>.</w:t>
            </w:r>
          </w:p>
        </w:tc>
        <w:tc>
          <w:tcPr>
            <w:tcW w:w="2610" w:type="dxa"/>
            <w:vAlign w:val="center"/>
          </w:tcPr>
          <w:p w:rsidR="00B215F2" w:rsidRPr="00050607" w:rsidRDefault="00B215F2" w:rsidP="009B04AD">
            <w:pPr>
              <w:rPr>
                <w:rFonts w:ascii="Arial" w:hAnsi="Arial" w:cs="Arial"/>
                <w:sz w:val="20"/>
                <w:szCs w:val="20"/>
                <w:rtl/>
              </w:rPr>
            </w:pPr>
            <w:r w:rsidRPr="00050607">
              <w:rPr>
                <w:rFonts w:ascii="Arial" w:hAnsi="Arial" w:cs="Arial"/>
                <w:sz w:val="20"/>
                <w:szCs w:val="20"/>
                <w:rtl/>
              </w:rPr>
              <w:t>التركيز البالغ والمباشر على مرونة سلاسل التوريد</w:t>
            </w:r>
            <w:r w:rsidR="009B04AD">
              <w:rPr>
                <w:rFonts w:ascii="Arial" w:hAnsi="Arial" w:cs="Arial" w:hint="cs"/>
                <w:sz w:val="20"/>
                <w:szCs w:val="20"/>
                <w:rtl/>
              </w:rPr>
              <w:t xml:space="preserve"> (</w:t>
            </w:r>
            <w:r w:rsidR="009B04AD">
              <w:rPr>
                <w:rFonts w:ascii="Arial" w:hAnsi="Arial" w:cs="Arial"/>
                <w:sz w:val="20"/>
                <w:szCs w:val="20"/>
              </w:rPr>
              <w:t>Supply Chain Resilience</w:t>
            </w:r>
            <w:r w:rsidR="009B04AD">
              <w:rPr>
                <w:rFonts w:ascii="Arial" w:hAnsi="Arial" w:cs="Arial" w:hint="cs"/>
                <w:sz w:val="20"/>
                <w:szCs w:val="20"/>
                <w:rtl/>
              </w:rPr>
              <w:t xml:space="preserve">) </w:t>
            </w:r>
            <w:r w:rsidRPr="00050607">
              <w:rPr>
                <w:rFonts w:ascii="Arial" w:hAnsi="Arial" w:cs="Arial"/>
                <w:sz w:val="20"/>
                <w:szCs w:val="20"/>
                <w:rtl/>
              </w:rPr>
              <w:t>والاستشراف والتعافي السريع</w:t>
            </w:r>
            <w:r w:rsidRPr="00050607">
              <w:rPr>
                <w:rFonts w:ascii="Arial" w:hAnsi="Arial" w:cs="Arial"/>
                <w:sz w:val="20"/>
                <w:szCs w:val="20"/>
              </w:rPr>
              <w:t>.</w:t>
            </w:r>
          </w:p>
        </w:tc>
        <w:tc>
          <w:tcPr>
            <w:tcW w:w="2610" w:type="dxa"/>
            <w:vAlign w:val="center"/>
          </w:tcPr>
          <w:p w:rsidR="00B215F2" w:rsidRPr="00050607" w:rsidRDefault="00B215F2" w:rsidP="00050607">
            <w:pPr>
              <w:rPr>
                <w:rFonts w:ascii="Arial" w:hAnsi="Arial" w:cs="Arial"/>
                <w:sz w:val="20"/>
                <w:szCs w:val="20"/>
                <w:rtl/>
              </w:rPr>
            </w:pPr>
            <w:r w:rsidRPr="00050607">
              <w:rPr>
                <w:rFonts w:ascii="Arial" w:hAnsi="Arial" w:cs="Arial"/>
                <w:sz w:val="20"/>
                <w:szCs w:val="20"/>
                <w:rtl/>
              </w:rPr>
              <w:t>تفعيل سيناريوهات التنبؤ والمستقبل وبرامج استمرارية الأعمال وحوكمة العقود لتفادي تعطل التوريد والإنتاج</w:t>
            </w:r>
            <w:r w:rsidRPr="00050607">
              <w:rPr>
                <w:rFonts w:ascii="Arial" w:hAnsi="Arial" w:cs="Arial"/>
                <w:sz w:val="20"/>
                <w:szCs w:val="20"/>
              </w:rPr>
              <w:t>.</w:t>
            </w:r>
          </w:p>
        </w:tc>
      </w:tr>
      <w:tr w:rsidR="00B215F2" w:rsidRPr="00050607" w:rsidTr="00050607">
        <w:tc>
          <w:tcPr>
            <w:tcW w:w="1352" w:type="dxa"/>
            <w:shd w:val="clear" w:color="auto" w:fill="F2F2F2" w:themeFill="background1" w:themeFillShade="F2"/>
            <w:vAlign w:val="center"/>
          </w:tcPr>
          <w:p w:rsidR="00B215F2" w:rsidRPr="00050607" w:rsidRDefault="00B215F2" w:rsidP="00050607">
            <w:pPr>
              <w:rPr>
                <w:rFonts w:ascii="Arial" w:hAnsi="Arial" w:cs="Arial"/>
                <w:b/>
                <w:bCs/>
                <w:sz w:val="20"/>
                <w:szCs w:val="20"/>
                <w:rtl/>
              </w:rPr>
            </w:pPr>
            <w:r w:rsidRPr="00050607">
              <w:rPr>
                <w:rFonts w:ascii="Arial" w:hAnsi="Arial" w:cs="Arial"/>
                <w:b/>
                <w:bCs/>
                <w:sz w:val="20"/>
                <w:szCs w:val="20"/>
                <w:rtl/>
              </w:rPr>
              <w:t>إعادة هيكلة وترتيب المعايير</w:t>
            </w:r>
          </w:p>
        </w:tc>
        <w:tc>
          <w:tcPr>
            <w:tcW w:w="2250" w:type="dxa"/>
            <w:vAlign w:val="center"/>
          </w:tcPr>
          <w:p w:rsidR="00B215F2" w:rsidRPr="00050607" w:rsidRDefault="00B215F2" w:rsidP="00050607">
            <w:pPr>
              <w:rPr>
                <w:rFonts w:ascii="Arial" w:hAnsi="Arial" w:cs="Arial"/>
                <w:sz w:val="20"/>
                <w:szCs w:val="20"/>
                <w:rtl/>
              </w:rPr>
            </w:pPr>
            <w:r w:rsidRPr="00050607">
              <w:rPr>
                <w:rFonts w:ascii="Arial" w:hAnsi="Arial" w:cs="Arial"/>
                <w:sz w:val="20"/>
                <w:szCs w:val="20"/>
                <w:rtl/>
              </w:rPr>
              <w:t>وضع معيار "تحديد احتياجات المعنيين" كمعيار رئيسي ثانٍ يسبق معيار "فهم النظم الإيكولوجية</w:t>
            </w:r>
            <w:r w:rsidRPr="00050607">
              <w:rPr>
                <w:rFonts w:ascii="Arial" w:hAnsi="Arial" w:cs="Arial"/>
                <w:sz w:val="20"/>
                <w:szCs w:val="20"/>
              </w:rPr>
              <w:t>".</w:t>
            </w:r>
          </w:p>
        </w:tc>
        <w:tc>
          <w:tcPr>
            <w:tcW w:w="2610" w:type="dxa"/>
            <w:vAlign w:val="center"/>
          </w:tcPr>
          <w:p w:rsidR="00B215F2" w:rsidRPr="00050607" w:rsidRDefault="00B215F2" w:rsidP="009B04AD">
            <w:pPr>
              <w:rPr>
                <w:rFonts w:ascii="Arial" w:hAnsi="Arial" w:cs="Arial"/>
                <w:sz w:val="20"/>
                <w:szCs w:val="20"/>
                <w:rtl/>
              </w:rPr>
            </w:pPr>
            <w:r w:rsidRPr="00050607">
              <w:rPr>
                <w:rFonts w:ascii="Arial" w:hAnsi="Arial" w:cs="Arial"/>
                <w:sz w:val="20"/>
                <w:szCs w:val="20"/>
                <w:rtl/>
              </w:rPr>
              <w:t>ترقية معيار فهم النظم الإيكولوجية والمحيط</w:t>
            </w:r>
            <w:r w:rsidR="009B04AD">
              <w:rPr>
                <w:rFonts w:ascii="Arial" w:hAnsi="Arial" w:cs="Arial" w:hint="cs"/>
                <w:sz w:val="20"/>
                <w:szCs w:val="20"/>
                <w:rtl/>
              </w:rPr>
              <w:t xml:space="preserve"> (</w:t>
            </w:r>
            <w:r w:rsidR="009B04AD">
              <w:rPr>
                <w:rFonts w:ascii="Arial" w:hAnsi="Arial" w:cs="Arial"/>
                <w:sz w:val="20"/>
                <w:szCs w:val="20"/>
              </w:rPr>
              <w:t>Ecosystem</w:t>
            </w:r>
            <w:r w:rsidR="009B04AD">
              <w:rPr>
                <w:rFonts w:ascii="Arial" w:hAnsi="Arial" w:cs="Arial" w:hint="cs"/>
                <w:sz w:val="20"/>
                <w:szCs w:val="20"/>
                <w:rtl/>
              </w:rPr>
              <w:t>) ل</w:t>
            </w:r>
            <w:r w:rsidRPr="00050607">
              <w:rPr>
                <w:rFonts w:ascii="Arial" w:hAnsi="Arial" w:cs="Arial"/>
                <w:sz w:val="20"/>
                <w:szCs w:val="20"/>
                <w:rtl/>
              </w:rPr>
              <w:t>يكون المعيار الثاني الرئيسي كونه الأشمل تليها الاحتياجات</w:t>
            </w:r>
            <w:r w:rsidRPr="00050607">
              <w:rPr>
                <w:rFonts w:ascii="Arial" w:hAnsi="Arial" w:cs="Arial"/>
                <w:sz w:val="20"/>
                <w:szCs w:val="20"/>
              </w:rPr>
              <w:t>.</w:t>
            </w:r>
          </w:p>
        </w:tc>
        <w:tc>
          <w:tcPr>
            <w:tcW w:w="2610" w:type="dxa"/>
            <w:vAlign w:val="center"/>
          </w:tcPr>
          <w:p w:rsidR="00B215F2" w:rsidRPr="00050607" w:rsidRDefault="00B215F2" w:rsidP="00050607">
            <w:pPr>
              <w:rPr>
                <w:rFonts w:ascii="Arial" w:hAnsi="Arial" w:cs="Arial"/>
                <w:sz w:val="20"/>
                <w:szCs w:val="20"/>
                <w:rtl/>
              </w:rPr>
            </w:pPr>
            <w:r w:rsidRPr="00050607">
              <w:rPr>
                <w:rFonts w:ascii="Arial" w:hAnsi="Arial" w:cs="Arial"/>
                <w:sz w:val="20"/>
                <w:szCs w:val="20"/>
                <w:rtl/>
              </w:rPr>
              <w:t>البدء الإجباري بفحص الخارطة الإيكولوجية الكلية للقطاع والشركاء والمنافسين قبل صياغة ممارسات إشراك العملاء</w:t>
            </w:r>
            <w:r w:rsidRPr="00050607">
              <w:rPr>
                <w:rFonts w:ascii="Arial" w:hAnsi="Arial" w:cs="Arial"/>
                <w:sz w:val="20"/>
                <w:szCs w:val="20"/>
              </w:rPr>
              <w:t>.</w:t>
            </w:r>
          </w:p>
        </w:tc>
      </w:tr>
      <w:tr w:rsidR="00B215F2" w:rsidRPr="00050607" w:rsidTr="00050607">
        <w:tc>
          <w:tcPr>
            <w:tcW w:w="1352" w:type="dxa"/>
            <w:shd w:val="clear" w:color="auto" w:fill="F2F2F2" w:themeFill="background1" w:themeFillShade="F2"/>
            <w:vAlign w:val="center"/>
          </w:tcPr>
          <w:p w:rsidR="00B215F2" w:rsidRPr="00050607" w:rsidRDefault="00B215F2" w:rsidP="00050607">
            <w:pPr>
              <w:rPr>
                <w:rFonts w:ascii="Arial" w:hAnsi="Arial" w:cs="Arial"/>
                <w:b/>
                <w:bCs/>
                <w:sz w:val="20"/>
                <w:szCs w:val="20"/>
                <w:rtl/>
              </w:rPr>
            </w:pPr>
            <w:r w:rsidRPr="00050607">
              <w:rPr>
                <w:rFonts w:ascii="Arial" w:hAnsi="Arial" w:cs="Arial"/>
                <w:b/>
                <w:bCs/>
                <w:sz w:val="20"/>
                <w:szCs w:val="20"/>
                <w:rtl/>
              </w:rPr>
              <w:t>منطق وأداة القياس</w:t>
            </w:r>
            <w:r w:rsidRPr="00050607">
              <w:rPr>
                <w:rFonts w:ascii="Arial" w:hAnsi="Arial" w:cs="Arial"/>
                <w:b/>
                <w:bCs/>
                <w:sz w:val="20"/>
                <w:szCs w:val="20"/>
              </w:rPr>
              <w:t xml:space="preserve"> (RADAR)</w:t>
            </w:r>
          </w:p>
        </w:tc>
        <w:tc>
          <w:tcPr>
            <w:tcW w:w="2250" w:type="dxa"/>
            <w:vAlign w:val="center"/>
          </w:tcPr>
          <w:p w:rsidR="00B215F2" w:rsidRPr="00050607" w:rsidRDefault="00B215F2" w:rsidP="00050607">
            <w:pPr>
              <w:rPr>
                <w:rFonts w:ascii="Arial" w:hAnsi="Arial" w:cs="Arial"/>
                <w:sz w:val="20"/>
                <w:szCs w:val="20"/>
                <w:rtl/>
              </w:rPr>
            </w:pPr>
            <w:r w:rsidRPr="00050607">
              <w:rPr>
                <w:rFonts w:ascii="Arial" w:hAnsi="Arial" w:cs="Arial"/>
                <w:sz w:val="20"/>
                <w:szCs w:val="20"/>
                <w:rtl/>
              </w:rPr>
              <w:t xml:space="preserve"> استخدم المقيمون والشركات ثلاث مصفوفات تقييم معقدة ومستقلة لقياس النضج التنظيمي</w:t>
            </w:r>
            <w:r w:rsidRPr="00050607">
              <w:rPr>
                <w:rFonts w:ascii="Arial" w:hAnsi="Arial" w:cs="Arial"/>
                <w:sz w:val="20"/>
                <w:szCs w:val="20"/>
              </w:rPr>
              <w:t>.</w:t>
            </w:r>
          </w:p>
        </w:tc>
        <w:tc>
          <w:tcPr>
            <w:tcW w:w="2610" w:type="dxa"/>
            <w:vAlign w:val="center"/>
          </w:tcPr>
          <w:p w:rsidR="00B215F2" w:rsidRPr="00050607" w:rsidRDefault="00B215F2" w:rsidP="00050607">
            <w:pPr>
              <w:rPr>
                <w:rFonts w:ascii="Arial" w:hAnsi="Arial" w:cs="Arial"/>
                <w:sz w:val="20"/>
                <w:szCs w:val="20"/>
                <w:rtl/>
              </w:rPr>
            </w:pPr>
            <w:r w:rsidRPr="00050607">
              <w:rPr>
                <w:rFonts w:ascii="Arial" w:hAnsi="Arial" w:cs="Arial"/>
                <w:sz w:val="20"/>
                <w:szCs w:val="20"/>
                <w:rtl/>
              </w:rPr>
              <w:t>تبسيط المنظومة الرادارية بتقليص مصفوفات التقييم المعقدة من ثلاث مصفوفات إلى مصفوفتين فقط</w:t>
            </w:r>
            <w:r w:rsidRPr="00050607">
              <w:rPr>
                <w:rFonts w:ascii="Arial" w:hAnsi="Arial" w:cs="Arial"/>
                <w:sz w:val="20"/>
                <w:szCs w:val="20"/>
              </w:rPr>
              <w:t>.</w:t>
            </w:r>
          </w:p>
        </w:tc>
        <w:tc>
          <w:tcPr>
            <w:tcW w:w="2610" w:type="dxa"/>
            <w:vAlign w:val="center"/>
          </w:tcPr>
          <w:p w:rsidR="00B215F2" w:rsidRPr="00050607" w:rsidRDefault="00B215F2" w:rsidP="00050607">
            <w:pPr>
              <w:rPr>
                <w:rFonts w:ascii="Arial" w:hAnsi="Arial" w:cs="Arial"/>
                <w:sz w:val="20"/>
                <w:szCs w:val="20"/>
                <w:rtl/>
              </w:rPr>
            </w:pPr>
            <w:r w:rsidRPr="00050607">
              <w:rPr>
                <w:rFonts w:ascii="Arial" w:hAnsi="Arial" w:cs="Arial"/>
                <w:sz w:val="20"/>
                <w:szCs w:val="20"/>
                <w:rtl/>
              </w:rPr>
              <w:t>تخصيص مصفوفة للتوجه والتنفيذ ومصفوفة مستقلة للنتائج لتبسيط القياس والاعتماد الذاتي والخارجي</w:t>
            </w:r>
            <w:r w:rsidRPr="00050607">
              <w:rPr>
                <w:rFonts w:ascii="Arial" w:hAnsi="Arial" w:cs="Arial"/>
                <w:sz w:val="20"/>
                <w:szCs w:val="20"/>
              </w:rPr>
              <w:t>.</w:t>
            </w:r>
          </w:p>
        </w:tc>
      </w:tr>
      <w:tr w:rsidR="00B215F2" w:rsidRPr="00050607" w:rsidTr="00050607">
        <w:tc>
          <w:tcPr>
            <w:tcW w:w="1352" w:type="dxa"/>
            <w:shd w:val="clear" w:color="auto" w:fill="F2F2F2" w:themeFill="background1" w:themeFillShade="F2"/>
            <w:vAlign w:val="center"/>
          </w:tcPr>
          <w:p w:rsidR="00B215F2" w:rsidRPr="00050607" w:rsidRDefault="00B215F2" w:rsidP="00050607">
            <w:pPr>
              <w:rPr>
                <w:rFonts w:ascii="Arial" w:hAnsi="Arial" w:cs="Arial"/>
                <w:b/>
                <w:bCs/>
                <w:sz w:val="20"/>
                <w:szCs w:val="20"/>
                <w:rtl/>
              </w:rPr>
            </w:pPr>
            <w:r w:rsidRPr="00050607">
              <w:rPr>
                <w:rFonts w:ascii="Arial" w:hAnsi="Arial" w:cs="Arial"/>
                <w:b/>
                <w:bCs/>
                <w:sz w:val="20"/>
                <w:szCs w:val="20"/>
                <w:rtl/>
              </w:rPr>
              <w:t>المصطلحات والمفاهيم العامة</w:t>
            </w:r>
          </w:p>
        </w:tc>
        <w:tc>
          <w:tcPr>
            <w:tcW w:w="2250" w:type="dxa"/>
            <w:vAlign w:val="center"/>
          </w:tcPr>
          <w:p w:rsidR="00B215F2" w:rsidRPr="00050607" w:rsidRDefault="00B215F2" w:rsidP="00050607">
            <w:pPr>
              <w:rPr>
                <w:rFonts w:ascii="Arial" w:hAnsi="Arial" w:cs="Arial"/>
                <w:sz w:val="20"/>
                <w:szCs w:val="20"/>
                <w:rtl/>
              </w:rPr>
            </w:pPr>
            <w:r w:rsidRPr="00050607">
              <w:rPr>
                <w:rFonts w:ascii="Arial" w:hAnsi="Arial" w:cs="Arial"/>
                <w:sz w:val="20"/>
                <w:szCs w:val="20"/>
                <w:rtl/>
              </w:rPr>
              <w:t>استخدم النموذج مصطلح "القوة الدافعة للخير</w:t>
            </w:r>
            <w:r w:rsidRPr="00050607">
              <w:rPr>
                <w:rFonts w:ascii="Arial" w:hAnsi="Arial" w:cs="Arial"/>
                <w:sz w:val="20"/>
                <w:szCs w:val="20"/>
              </w:rPr>
              <w:t xml:space="preserve">" (Force for Good) </w:t>
            </w:r>
            <w:r w:rsidRPr="00050607">
              <w:rPr>
                <w:rFonts w:ascii="Arial" w:hAnsi="Arial" w:cs="Arial"/>
                <w:sz w:val="20"/>
                <w:szCs w:val="20"/>
                <w:rtl/>
              </w:rPr>
              <w:t>للتعبير عن دور الشركة المجتمعي</w:t>
            </w:r>
            <w:r w:rsidRPr="00050607">
              <w:rPr>
                <w:rFonts w:ascii="Arial" w:hAnsi="Arial" w:cs="Arial"/>
                <w:sz w:val="20"/>
                <w:szCs w:val="20"/>
              </w:rPr>
              <w:t>.</w:t>
            </w:r>
          </w:p>
        </w:tc>
        <w:tc>
          <w:tcPr>
            <w:tcW w:w="2610" w:type="dxa"/>
            <w:vAlign w:val="center"/>
          </w:tcPr>
          <w:p w:rsidR="00B215F2" w:rsidRPr="00050607" w:rsidRDefault="00B215F2" w:rsidP="009B04AD">
            <w:pPr>
              <w:rPr>
                <w:rFonts w:ascii="Arial" w:hAnsi="Arial" w:cs="Arial"/>
                <w:sz w:val="20"/>
                <w:szCs w:val="20"/>
                <w:rtl/>
              </w:rPr>
            </w:pPr>
            <w:r w:rsidRPr="00050607">
              <w:rPr>
                <w:rFonts w:ascii="Arial" w:hAnsi="Arial" w:cs="Arial"/>
                <w:sz w:val="20"/>
                <w:szCs w:val="20"/>
                <w:rtl/>
              </w:rPr>
              <w:t>استبداله بمصطلح الأثر الإيجابي والملموس</w:t>
            </w:r>
            <w:r w:rsidR="009B04AD">
              <w:rPr>
                <w:rFonts w:ascii="Arial" w:hAnsi="Arial" w:cs="Arial" w:hint="cs"/>
                <w:sz w:val="20"/>
                <w:szCs w:val="20"/>
                <w:rtl/>
              </w:rPr>
              <w:t xml:space="preserve"> (</w:t>
            </w:r>
            <w:r w:rsidR="009B04AD">
              <w:rPr>
                <w:rFonts w:ascii="Arial" w:hAnsi="Arial" w:cs="Arial"/>
                <w:sz w:val="20"/>
                <w:szCs w:val="20"/>
              </w:rPr>
              <w:t>Positive Impact</w:t>
            </w:r>
            <w:r w:rsidR="009B04AD">
              <w:rPr>
                <w:rFonts w:ascii="Arial" w:hAnsi="Arial" w:cs="Arial" w:hint="cs"/>
                <w:sz w:val="20"/>
                <w:szCs w:val="20"/>
                <w:rtl/>
              </w:rPr>
              <w:t xml:space="preserve">) </w:t>
            </w:r>
            <w:r w:rsidRPr="00050607">
              <w:rPr>
                <w:rFonts w:ascii="Arial" w:hAnsi="Arial" w:cs="Arial"/>
                <w:sz w:val="20"/>
                <w:szCs w:val="20"/>
                <w:rtl/>
              </w:rPr>
              <w:t>ليكون مقترناً بالغرض الاستراتيجي</w:t>
            </w:r>
            <w:r w:rsidRPr="00050607">
              <w:rPr>
                <w:rFonts w:ascii="Arial" w:hAnsi="Arial" w:cs="Arial"/>
                <w:sz w:val="20"/>
                <w:szCs w:val="20"/>
              </w:rPr>
              <w:t>.</w:t>
            </w:r>
          </w:p>
        </w:tc>
        <w:tc>
          <w:tcPr>
            <w:tcW w:w="2610" w:type="dxa"/>
            <w:vAlign w:val="center"/>
          </w:tcPr>
          <w:p w:rsidR="00B215F2" w:rsidRPr="00050607" w:rsidRDefault="00B215F2" w:rsidP="00050607">
            <w:pPr>
              <w:rPr>
                <w:rFonts w:ascii="Arial" w:hAnsi="Arial" w:cs="Arial"/>
                <w:sz w:val="20"/>
                <w:szCs w:val="20"/>
                <w:rtl/>
              </w:rPr>
            </w:pPr>
            <w:r w:rsidRPr="00050607">
              <w:rPr>
                <w:rFonts w:ascii="Arial" w:hAnsi="Arial" w:cs="Arial"/>
                <w:sz w:val="20"/>
                <w:szCs w:val="20"/>
                <w:rtl/>
              </w:rPr>
              <w:t>تحول قياس الأثر المجتمعي من الجانب الإنشائي الجمالي إلى الأثر والناتج القابل للقياس الإحصائي الفعلي</w:t>
            </w:r>
            <w:r w:rsidRPr="00050607">
              <w:rPr>
                <w:rFonts w:ascii="Arial" w:hAnsi="Arial" w:cs="Arial"/>
                <w:sz w:val="20"/>
                <w:szCs w:val="20"/>
              </w:rPr>
              <w:t>.</w:t>
            </w:r>
          </w:p>
        </w:tc>
      </w:tr>
    </w:tbl>
    <w:p w:rsidR="00F925D0" w:rsidRDefault="00F925D0" w:rsidP="00050607">
      <w:pPr>
        <w:spacing w:line="360" w:lineRule="auto"/>
        <w:jc w:val="both"/>
        <w:rPr>
          <w:rFonts w:ascii="Arial" w:hAnsi="Arial" w:cs="Arial"/>
          <w:sz w:val="28"/>
          <w:szCs w:val="28"/>
          <w:u w:val="single"/>
          <w:rtl/>
        </w:rPr>
      </w:pPr>
    </w:p>
    <w:p w:rsidR="009B04AD" w:rsidRDefault="009B04AD" w:rsidP="00050607">
      <w:pPr>
        <w:spacing w:line="360" w:lineRule="auto"/>
        <w:jc w:val="both"/>
        <w:rPr>
          <w:rFonts w:ascii="Arial" w:hAnsi="Arial" w:cs="Arial"/>
          <w:sz w:val="28"/>
          <w:szCs w:val="28"/>
          <w:u w:val="single"/>
          <w:rtl/>
        </w:rPr>
      </w:pPr>
    </w:p>
    <w:p w:rsidR="00050607" w:rsidRPr="00050607" w:rsidRDefault="00050607" w:rsidP="00050607">
      <w:pPr>
        <w:spacing w:line="360" w:lineRule="auto"/>
        <w:jc w:val="both"/>
        <w:rPr>
          <w:rFonts w:ascii="Arial" w:hAnsi="Arial" w:cs="Arial"/>
          <w:b/>
          <w:bCs/>
          <w:sz w:val="24"/>
          <w:szCs w:val="24"/>
        </w:rPr>
      </w:pPr>
      <w:r w:rsidRPr="00050607">
        <w:rPr>
          <w:rFonts w:ascii="Arial" w:hAnsi="Arial" w:cs="Arial"/>
          <w:b/>
          <w:bCs/>
          <w:sz w:val="24"/>
          <w:szCs w:val="24"/>
          <w:rtl/>
        </w:rPr>
        <w:lastRenderedPageBreak/>
        <w:t>ثالثاً: تطبيقات وقصص نجاح عملية لحوكمة المشاريع والتميز في المملكة</w:t>
      </w:r>
    </w:p>
    <w:p w:rsidR="00050607" w:rsidRPr="00050607" w:rsidRDefault="00050607" w:rsidP="003911EA">
      <w:pPr>
        <w:spacing w:line="360" w:lineRule="auto"/>
        <w:jc w:val="both"/>
        <w:rPr>
          <w:rFonts w:ascii="Arial" w:hAnsi="Arial" w:cs="Arial"/>
          <w:sz w:val="24"/>
          <w:szCs w:val="24"/>
        </w:rPr>
      </w:pPr>
      <w:r w:rsidRPr="00050607">
        <w:rPr>
          <w:rFonts w:ascii="Arial" w:hAnsi="Arial" w:cs="Arial"/>
          <w:sz w:val="24"/>
          <w:szCs w:val="24"/>
          <w:rtl/>
        </w:rPr>
        <w:t>تجسد البيئة التنظيمية المعاصرة للمشاريع الكبرى بالمملكة العربية السعودية مختبراً حقيقياً لإبراز الترابط السببي بين قوة الحوكمة والوصول لمستويات التميز العالمي</w:t>
      </w:r>
      <w:r w:rsidR="003911EA">
        <w:rPr>
          <w:rFonts w:ascii="Arial" w:hAnsi="Arial" w:cs="Arial" w:hint="cs"/>
          <w:sz w:val="24"/>
          <w:szCs w:val="24"/>
          <w:rtl/>
        </w:rPr>
        <w:t xml:space="preserve">. </w:t>
      </w:r>
      <w:r w:rsidRPr="00050607">
        <w:rPr>
          <w:rFonts w:ascii="Arial" w:hAnsi="Arial" w:cs="Arial"/>
          <w:sz w:val="24"/>
          <w:szCs w:val="24"/>
          <w:rtl/>
        </w:rPr>
        <w:t>ويسجل الواقع العملي قصص نجاح بارزة لشركات عقارية سعودية كبرى تبنت هذه الرؤية التوليفية</w:t>
      </w:r>
      <w:r w:rsidRPr="00050607">
        <w:rPr>
          <w:rFonts w:ascii="Arial" w:hAnsi="Arial" w:cs="Arial"/>
          <w:sz w:val="24"/>
          <w:szCs w:val="24"/>
        </w:rPr>
        <w:t>:</w:t>
      </w:r>
    </w:p>
    <w:p w:rsidR="00050607" w:rsidRPr="003911EA" w:rsidRDefault="00050607" w:rsidP="003911EA">
      <w:pPr>
        <w:pStyle w:val="ListParagraph"/>
        <w:numPr>
          <w:ilvl w:val="0"/>
          <w:numId w:val="25"/>
        </w:numPr>
        <w:spacing w:line="360" w:lineRule="auto"/>
        <w:jc w:val="both"/>
        <w:rPr>
          <w:rFonts w:ascii="Arial" w:hAnsi="Arial" w:cs="Arial"/>
          <w:b/>
          <w:bCs/>
          <w:sz w:val="24"/>
          <w:szCs w:val="24"/>
        </w:rPr>
      </w:pPr>
      <w:r w:rsidRPr="003911EA">
        <w:rPr>
          <w:rFonts w:ascii="Arial" w:hAnsi="Arial" w:cs="Arial"/>
          <w:b/>
          <w:bCs/>
          <w:sz w:val="24"/>
          <w:szCs w:val="24"/>
          <w:rtl/>
        </w:rPr>
        <w:t>شركة وسط جدة للتطوير</w:t>
      </w:r>
      <w:r w:rsidR="003911EA" w:rsidRPr="003911EA">
        <w:rPr>
          <w:rFonts w:ascii="Arial" w:hAnsi="Arial" w:cs="Arial" w:hint="cs"/>
          <w:b/>
          <w:bCs/>
          <w:sz w:val="24"/>
          <w:szCs w:val="24"/>
          <w:rtl/>
        </w:rPr>
        <w:t xml:space="preserve"> (</w:t>
      </w:r>
      <w:r w:rsidR="003911EA" w:rsidRPr="003911EA">
        <w:rPr>
          <w:rFonts w:ascii="Arial" w:hAnsi="Arial" w:cs="Arial"/>
          <w:b/>
          <w:bCs/>
          <w:sz w:val="24"/>
          <w:szCs w:val="24"/>
        </w:rPr>
        <w:t>JCDC</w:t>
      </w:r>
      <w:r w:rsidR="003911EA" w:rsidRPr="003911EA">
        <w:rPr>
          <w:rFonts w:ascii="Arial" w:hAnsi="Arial" w:cs="Arial" w:hint="cs"/>
          <w:b/>
          <w:bCs/>
          <w:sz w:val="24"/>
          <w:szCs w:val="24"/>
          <w:rtl/>
        </w:rPr>
        <w:t>)</w:t>
      </w:r>
      <w:r w:rsidR="003911EA">
        <w:rPr>
          <w:rFonts w:ascii="Arial" w:hAnsi="Arial" w:cs="Arial" w:hint="cs"/>
          <w:b/>
          <w:bCs/>
          <w:sz w:val="24"/>
          <w:szCs w:val="24"/>
          <w:rtl/>
        </w:rPr>
        <w:t xml:space="preserve"> - ا</w:t>
      </w:r>
      <w:r w:rsidRPr="003911EA">
        <w:rPr>
          <w:rFonts w:ascii="Arial" w:hAnsi="Arial" w:cs="Arial"/>
          <w:b/>
          <w:bCs/>
          <w:sz w:val="24"/>
          <w:szCs w:val="24"/>
          <w:rtl/>
        </w:rPr>
        <w:t>لتميز العقاري الأول عالمياً</w:t>
      </w:r>
    </w:p>
    <w:p w:rsidR="003911EA" w:rsidRPr="003911EA" w:rsidRDefault="00050607" w:rsidP="003911EA">
      <w:pPr>
        <w:spacing w:line="360" w:lineRule="auto"/>
        <w:ind w:left="732"/>
        <w:jc w:val="both"/>
        <w:rPr>
          <w:rFonts w:ascii="Arial" w:hAnsi="Arial" w:cs="Arial"/>
          <w:sz w:val="24"/>
          <w:szCs w:val="24"/>
          <w:rtl/>
        </w:rPr>
      </w:pPr>
      <w:r w:rsidRPr="003911EA">
        <w:rPr>
          <w:rFonts w:ascii="Arial" w:hAnsi="Arial" w:cs="Arial"/>
          <w:sz w:val="24"/>
          <w:szCs w:val="24"/>
          <w:rtl/>
        </w:rPr>
        <w:t>تعد شركة وسط جدة للتطوير</w:t>
      </w:r>
      <w:r w:rsidR="003911EA">
        <w:rPr>
          <w:rFonts w:ascii="Arial" w:hAnsi="Arial" w:cs="Arial" w:hint="cs"/>
          <w:sz w:val="24"/>
          <w:szCs w:val="24"/>
          <w:rtl/>
        </w:rPr>
        <w:t xml:space="preserve"> النموذج الوطني الأبرز للتميز </w:t>
      </w:r>
      <w:r w:rsidRPr="003911EA">
        <w:rPr>
          <w:rFonts w:ascii="Arial" w:hAnsi="Arial" w:cs="Arial"/>
          <w:sz w:val="24"/>
          <w:szCs w:val="24"/>
          <w:rtl/>
        </w:rPr>
        <w:t>(وهي مطور عقاري رائد ومملوك بالكامل لصندوق الاستثمارات العامة</w:t>
      </w:r>
      <w:r w:rsidRPr="003911EA">
        <w:rPr>
          <w:rFonts w:ascii="Arial" w:hAnsi="Arial" w:cs="Arial"/>
          <w:sz w:val="24"/>
          <w:szCs w:val="24"/>
        </w:rPr>
        <w:t xml:space="preserve"> PIF </w:t>
      </w:r>
      <w:r w:rsidRPr="003911EA">
        <w:rPr>
          <w:rFonts w:ascii="Arial" w:hAnsi="Arial" w:cs="Arial"/>
          <w:sz w:val="24"/>
          <w:szCs w:val="24"/>
          <w:rtl/>
        </w:rPr>
        <w:t>ويشرف على تطوير مشروع وسط جدة على مساحة</w:t>
      </w:r>
      <w:r w:rsidR="003911EA">
        <w:rPr>
          <w:rFonts w:ascii="Arial" w:hAnsi="Arial" w:cs="Arial" w:hint="cs"/>
          <w:sz w:val="24"/>
          <w:szCs w:val="24"/>
          <w:rtl/>
        </w:rPr>
        <w:t xml:space="preserve"> 5.7 مليون متر مربع وبتكلفة تناهز 75 مليار ريال). </w:t>
      </w:r>
      <w:r w:rsidRPr="003911EA">
        <w:rPr>
          <w:rFonts w:ascii="Arial" w:hAnsi="Arial" w:cs="Arial"/>
          <w:sz w:val="24"/>
          <w:szCs w:val="24"/>
          <w:rtl/>
        </w:rPr>
        <w:t>حيث حققت الشركة إنجازاً تاريخياً لكونها المطور العقاري الأول في المنطقة الذي يحصل على شهادة التميز المؤسسي فئة 4 نجوم</w:t>
      </w:r>
      <w:r w:rsidR="003911EA">
        <w:rPr>
          <w:rFonts w:ascii="Arial" w:hAnsi="Arial" w:cs="Arial" w:hint="cs"/>
          <w:sz w:val="24"/>
          <w:szCs w:val="24"/>
          <w:rtl/>
        </w:rPr>
        <w:t xml:space="preserve"> (</w:t>
      </w:r>
      <w:r w:rsidR="003911EA">
        <w:rPr>
          <w:rFonts w:ascii="Arial" w:hAnsi="Arial" w:cs="Arial"/>
          <w:sz w:val="24"/>
          <w:szCs w:val="24"/>
        </w:rPr>
        <w:t>4-Star Recognition</w:t>
      </w:r>
      <w:r w:rsidR="003911EA">
        <w:rPr>
          <w:rFonts w:ascii="Arial" w:hAnsi="Arial" w:cs="Arial" w:hint="cs"/>
          <w:sz w:val="24"/>
          <w:szCs w:val="24"/>
          <w:rtl/>
        </w:rPr>
        <w:t xml:space="preserve">) </w:t>
      </w:r>
      <w:r w:rsidRPr="003911EA">
        <w:rPr>
          <w:rFonts w:ascii="Arial" w:hAnsi="Arial" w:cs="Arial"/>
          <w:sz w:val="24"/>
          <w:szCs w:val="24"/>
          <w:rtl/>
        </w:rPr>
        <w:t>من المؤسسة الأوروبية لإدارة الجودة</w:t>
      </w:r>
      <w:r w:rsidRPr="003911EA">
        <w:rPr>
          <w:rFonts w:ascii="Arial" w:hAnsi="Arial" w:cs="Arial"/>
          <w:sz w:val="24"/>
          <w:szCs w:val="24"/>
        </w:rPr>
        <w:t xml:space="preserve"> (EFQM) </w:t>
      </w:r>
      <w:r w:rsidRPr="003911EA">
        <w:rPr>
          <w:rFonts w:ascii="Arial" w:hAnsi="Arial" w:cs="Arial"/>
          <w:sz w:val="24"/>
          <w:szCs w:val="24"/>
          <w:rtl/>
        </w:rPr>
        <w:t>وفق النموذج الجديد</w:t>
      </w:r>
      <w:r w:rsidRPr="003911EA">
        <w:rPr>
          <w:rFonts w:ascii="Arial" w:hAnsi="Arial" w:cs="Arial"/>
          <w:sz w:val="24"/>
          <w:szCs w:val="24"/>
        </w:rPr>
        <w:t>.</w:t>
      </w:r>
    </w:p>
    <w:p w:rsidR="00050607" w:rsidRPr="003911EA" w:rsidRDefault="00050607" w:rsidP="003911EA">
      <w:pPr>
        <w:spacing w:line="360" w:lineRule="auto"/>
        <w:ind w:left="732"/>
        <w:jc w:val="both"/>
        <w:rPr>
          <w:rFonts w:ascii="Arial" w:hAnsi="Arial" w:cs="Arial"/>
          <w:sz w:val="24"/>
          <w:szCs w:val="24"/>
        </w:rPr>
      </w:pPr>
      <w:r w:rsidRPr="003911EA">
        <w:rPr>
          <w:rFonts w:ascii="Arial" w:hAnsi="Arial" w:cs="Arial"/>
          <w:sz w:val="24"/>
          <w:szCs w:val="24"/>
          <w:rtl/>
        </w:rPr>
        <w:t xml:space="preserve">ولم تقف الشركة عند هذا الحد، </w:t>
      </w:r>
      <w:r w:rsidR="003911EA">
        <w:rPr>
          <w:rFonts w:ascii="Arial" w:hAnsi="Arial" w:cs="Arial"/>
          <w:sz w:val="24"/>
          <w:szCs w:val="24"/>
          <w:rtl/>
        </w:rPr>
        <w:t>بل توجت هذا التحول بالانضمام ك</w:t>
      </w:r>
      <w:r w:rsidRPr="003911EA">
        <w:rPr>
          <w:rFonts w:ascii="Arial" w:hAnsi="Arial" w:cs="Arial"/>
          <w:sz w:val="24"/>
          <w:szCs w:val="24"/>
          <w:rtl/>
        </w:rPr>
        <w:t>عضو ماسي</w:t>
      </w:r>
      <w:r w:rsidRPr="003911EA">
        <w:rPr>
          <w:rFonts w:ascii="Arial" w:hAnsi="Arial" w:cs="Arial"/>
          <w:sz w:val="24"/>
          <w:szCs w:val="24"/>
        </w:rPr>
        <w:t xml:space="preserve"> (Diamond Member) </w:t>
      </w:r>
      <w:r w:rsidRPr="003911EA">
        <w:rPr>
          <w:rFonts w:ascii="Arial" w:hAnsi="Arial" w:cs="Arial"/>
          <w:sz w:val="24"/>
          <w:szCs w:val="24"/>
          <w:rtl/>
        </w:rPr>
        <w:t>في المؤسسة لتطبيق التقييم الذاتي الراداري المستمر وإدارة حوكمة المشاريع الضخمة (مثل مشروع الإستاد الرياضي، ودار الأوبرا، والجاكوزي والمتحف الصناعي) لضمان مخرجات أداء وميزة تنافسية تتوافق مع أرقى الممارسات العالمية</w:t>
      </w:r>
      <w:r w:rsidRPr="003911EA">
        <w:rPr>
          <w:rFonts w:ascii="Arial" w:hAnsi="Arial" w:cs="Arial"/>
          <w:sz w:val="24"/>
          <w:szCs w:val="24"/>
        </w:rPr>
        <w:t>.</w:t>
      </w:r>
    </w:p>
    <w:p w:rsidR="00050607" w:rsidRPr="003911EA" w:rsidRDefault="00050607" w:rsidP="003911EA">
      <w:pPr>
        <w:pStyle w:val="ListParagraph"/>
        <w:numPr>
          <w:ilvl w:val="0"/>
          <w:numId w:val="25"/>
        </w:numPr>
        <w:spacing w:line="360" w:lineRule="auto"/>
        <w:jc w:val="both"/>
        <w:rPr>
          <w:rFonts w:ascii="Arial" w:hAnsi="Arial" w:cs="Arial"/>
          <w:b/>
          <w:bCs/>
          <w:sz w:val="24"/>
          <w:szCs w:val="24"/>
        </w:rPr>
      </w:pPr>
      <w:r w:rsidRPr="003911EA">
        <w:rPr>
          <w:rFonts w:ascii="Arial" w:hAnsi="Arial" w:cs="Arial"/>
          <w:b/>
          <w:bCs/>
          <w:sz w:val="24"/>
          <w:szCs w:val="24"/>
          <w:rtl/>
        </w:rPr>
        <w:t>مجموعة روشن العقارية</w:t>
      </w:r>
      <w:r w:rsidR="003911EA" w:rsidRPr="003911EA">
        <w:rPr>
          <w:rFonts w:ascii="Arial" w:hAnsi="Arial" w:cs="Arial" w:hint="cs"/>
          <w:b/>
          <w:bCs/>
          <w:sz w:val="24"/>
          <w:szCs w:val="24"/>
          <w:rtl/>
        </w:rPr>
        <w:t xml:space="preserve"> (</w:t>
      </w:r>
      <w:r w:rsidR="003911EA" w:rsidRPr="003911EA">
        <w:rPr>
          <w:rFonts w:ascii="Arial" w:hAnsi="Arial" w:cs="Arial"/>
          <w:b/>
          <w:bCs/>
          <w:sz w:val="24"/>
          <w:szCs w:val="24"/>
        </w:rPr>
        <w:t>ROSHN Group</w:t>
      </w:r>
      <w:r w:rsidR="003911EA" w:rsidRPr="003911EA">
        <w:rPr>
          <w:rFonts w:ascii="Arial" w:hAnsi="Arial" w:cs="Arial" w:hint="cs"/>
          <w:b/>
          <w:bCs/>
          <w:sz w:val="24"/>
          <w:szCs w:val="24"/>
          <w:rtl/>
        </w:rPr>
        <w:t>)</w:t>
      </w:r>
      <w:r w:rsidR="003911EA">
        <w:rPr>
          <w:rFonts w:ascii="Arial" w:hAnsi="Arial" w:cs="Arial" w:hint="cs"/>
          <w:b/>
          <w:bCs/>
          <w:sz w:val="24"/>
          <w:szCs w:val="24"/>
          <w:rtl/>
        </w:rPr>
        <w:t xml:space="preserve"> - </w:t>
      </w:r>
      <w:r w:rsidRPr="003911EA">
        <w:rPr>
          <w:rFonts w:ascii="Arial" w:hAnsi="Arial" w:cs="Arial"/>
          <w:b/>
          <w:bCs/>
          <w:sz w:val="24"/>
          <w:szCs w:val="24"/>
          <w:rtl/>
        </w:rPr>
        <w:t>حوكمة ورشاقة تكنولوجية فائقة</w:t>
      </w:r>
    </w:p>
    <w:p w:rsidR="00050607" w:rsidRPr="003911EA" w:rsidRDefault="00050607" w:rsidP="009F5D25">
      <w:pPr>
        <w:spacing w:line="360" w:lineRule="auto"/>
        <w:ind w:left="732"/>
        <w:jc w:val="both"/>
        <w:rPr>
          <w:rFonts w:ascii="Arial" w:hAnsi="Arial" w:cs="Arial"/>
          <w:sz w:val="24"/>
          <w:szCs w:val="24"/>
        </w:rPr>
      </w:pPr>
      <w:r w:rsidRPr="003911EA">
        <w:rPr>
          <w:rFonts w:ascii="Arial" w:hAnsi="Arial" w:cs="Arial"/>
          <w:sz w:val="24"/>
          <w:szCs w:val="24"/>
          <w:rtl/>
        </w:rPr>
        <w:t>تقف مجموعة روشن (المطور العقاري الرائد في المملكة والذراع العمراني لصندوق الاستثمارات العامة) كشاهد حي على كيفية مساهمة حوكمة المشاريع الرقمية في قيادة التميز والأداء</w:t>
      </w:r>
      <w:r w:rsidR="009F5D25">
        <w:rPr>
          <w:rFonts w:ascii="Arial" w:hAnsi="Arial" w:cs="Arial" w:hint="cs"/>
          <w:sz w:val="24"/>
          <w:szCs w:val="24"/>
          <w:rtl/>
        </w:rPr>
        <w:t xml:space="preserve">. </w:t>
      </w:r>
      <w:r w:rsidRPr="003911EA">
        <w:rPr>
          <w:rFonts w:ascii="Arial" w:hAnsi="Arial" w:cs="Arial"/>
          <w:sz w:val="24"/>
          <w:szCs w:val="24"/>
          <w:rtl/>
        </w:rPr>
        <w:t>حيث تسعى المجموعة لتسليم وتشييد أكثر من</w:t>
      </w:r>
      <w:r w:rsidR="009F5D25">
        <w:rPr>
          <w:rFonts w:ascii="Arial" w:hAnsi="Arial" w:cs="Arial" w:hint="cs"/>
          <w:sz w:val="24"/>
          <w:szCs w:val="24"/>
          <w:rtl/>
        </w:rPr>
        <w:t xml:space="preserve"> 400 ألف </w:t>
      </w:r>
      <w:r w:rsidRPr="003911EA">
        <w:rPr>
          <w:rFonts w:ascii="Arial" w:hAnsi="Arial" w:cs="Arial"/>
          <w:sz w:val="24"/>
          <w:szCs w:val="24"/>
          <w:rtl/>
        </w:rPr>
        <w:t xml:space="preserve">وحدة سكنية متكاملة لرفع نسب تملك الأسر السعودية للمسكن الأول لـ </w:t>
      </w:r>
      <w:r w:rsidR="00300DC8" w:rsidRPr="003911EA">
        <w:rPr>
          <w:rFonts w:ascii="Arial" w:hAnsi="Arial" w:cs="Arial" w:hint="cs"/>
          <w:sz w:val="24"/>
          <w:szCs w:val="24"/>
          <w:rtl/>
        </w:rPr>
        <w:t>70%.</w:t>
      </w:r>
    </w:p>
    <w:p w:rsidR="00050607" w:rsidRPr="003911EA" w:rsidRDefault="00050607" w:rsidP="009F5D25">
      <w:pPr>
        <w:spacing w:line="360" w:lineRule="auto"/>
        <w:ind w:left="732"/>
        <w:jc w:val="both"/>
        <w:rPr>
          <w:rFonts w:ascii="Arial" w:hAnsi="Arial" w:cs="Arial"/>
          <w:sz w:val="24"/>
          <w:szCs w:val="24"/>
        </w:rPr>
      </w:pPr>
      <w:r w:rsidRPr="003911EA">
        <w:rPr>
          <w:rFonts w:ascii="Arial" w:hAnsi="Arial" w:cs="Arial"/>
          <w:sz w:val="24"/>
          <w:szCs w:val="24"/>
          <w:rtl/>
        </w:rPr>
        <w:t>ولتجاوز تحديات التعقيد ومراقبة التكاليف والانحرافات الإنشائية والزمنية، قامت روشن بالتحول الكامل والمأسسة لنظام حوكمة ورقابة رقمية شاملة بالاعتماد على البرمجيات الرائدة عالمياً لإدارة دورة حياة المشاريع الإنشائية المدمجة</w:t>
      </w:r>
      <w:r w:rsidR="009F5D25">
        <w:rPr>
          <w:rFonts w:ascii="Arial" w:hAnsi="Arial" w:cs="Arial" w:hint="cs"/>
          <w:sz w:val="24"/>
          <w:szCs w:val="24"/>
          <w:rtl/>
        </w:rPr>
        <w:t xml:space="preserve"> (</w:t>
      </w:r>
      <w:r w:rsidR="009F5D25">
        <w:rPr>
          <w:rFonts w:ascii="Arial" w:hAnsi="Arial" w:cs="Arial"/>
          <w:sz w:val="24"/>
          <w:szCs w:val="24"/>
        </w:rPr>
        <w:t>PMWEB</w:t>
      </w:r>
      <w:r w:rsidR="009F5D25">
        <w:rPr>
          <w:rFonts w:ascii="Arial" w:hAnsi="Arial" w:cs="Arial" w:hint="cs"/>
          <w:sz w:val="24"/>
          <w:szCs w:val="24"/>
          <w:rtl/>
        </w:rPr>
        <w:t xml:space="preserve">). </w:t>
      </w:r>
      <w:r w:rsidRPr="003911EA">
        <w:rPr>
          <w:rFonts w:ascii="Arial" w:hAnsi="Arial" w:cs="Arial"/>
          <w:sz w:val="24"/>
          <w:szCs w:val="24"/>
          <w:rtl/>
        </w:rPr>
        <w:t>وساهم هذا التحول الرقمي المتميز في منح القيادة التنفيذية للشركة رؤية فنية ومالية منتهية الدقة ولحظية للإنفاق والتوريد، ورصد استباقي للمخاطر وتسهيل اتخاذ القرارات وحوكمة العقود</w:t>
      </w:r>
      <w:r w:rsidRPr="003911EA">
        <w:rPr>
          <w:rFonts w:ascii="Arial" w:hAnsi="Arial" w:cs="Arial"/>
          <w:sz w:val="24"/>
          <w:szCs w:val="24"/>
        </w:rPr>
        <w:t>.</w:t>
      </w:r>
    </w:p>
    <w:p w:rsidR="00050607" w:rsidRPr="003911EA" w:rsidRDefault="00050607" w:rsidP="007F60CF">
      <w:pPr>
        <w:spacing w:line="360" w:lineRule="auto"/>
        <w:ind w:left="732"/>
        <w:jc w:val="both"/>
        <w:rPr>
          <w:rFonts w:ascii="Arial" w:hAnsi="Arial" w:cs="Arial"/>
          <w:sz w:val="24"/>
          <w:szCs w:val="24"/>
          <w:rtl/>
        </w:rPr>
      </w:pPr>
      <w:r w:rsidRPr="003911EA">
        <w:rPr>
          <w:rFonts w:ascii="Arial" w:hAnsi="Arial" w:cs="Arial"/>
          <w:sz w:val="24"/>
          <w:szCs w:val="24"/>
          <w:rtl/>
        </w:rPr>
        <w:t>ونتيجة لهذا الانضابط الرقابي الهائل المتوافق مع قيمها في الرعاية المسؤولة والمساءلة والأخلاقيات، نالت روشن جائزة مشروع العام</w:t>
      </w:r>
      <w:r w:rsidRPr="003911EA">
        <w:rPr>
          <w:rFonts w:ascii="Arial" w:hAnsi="Arial" w:cs="Arial"/>
          <w:sz w:val="24"/>
          <w:szCs w:val="24"/>
        </w:rPr>
        <w:t xml:space="preserve"> (Project of the Year 2025) </w:t>
      </w:r>
      <w:r w:rsidRPr="003911EA">
        <w:rPr>
          <w:rFonts w:ascii="Arial" w:hAnsi="Arial" w:cs="Arial"/>
          <w:sz w:val="24"/>
          <w:szCs w:val="24"/>
          <w:rtl/>
        </w:rPr>
        <w:t xml:space="preserve">في حفل جوائز التمكين لصلابة وتكامل تخطيطها التشغيلي وتحقيقها لأثر إيجابي ملموس في تعزيز جودة حياة المجتمع وتوطين القيمة المحلية والشركاء بنسبة </w:t>
      </w:r>
      <w:r w:rsidR="00300DC8" w:rsidRPr="003911EA">
        <w:rPr>
          <w:rFonts w:ascii="Arial" w:hAnsi="Arial" w:cs="Arial" w:hint="cs"/>
          <w:sz w:val="24"/>
          <w:szCs w:val="24"/>
          <w:rtl/>
        </w:rPr>
        <w:t xml:space="preserve">52% </w:t>
      </w:r>
      <w:r w:rsidRPr="003911EA">
        <w:rPr>
          <w:rFonts w:ascii="Arial" w:hAnsi="Arial" w:cs="Arial"/>
          <w:sz w:val="24"/>
          <w:szCs w:val="24"/>
          <w:rtl/>
        </w:rPr>
        <w:t>في برامجها التوريدية لعام 2024</w:t>
      </w:r>
      <w:r w:rsidRPr="003911EA">
        <w:rPr>
          <w:rFonts w:ascii="Arial" w:hAnsi="Arial" w:cs="Arial"/>
          <w:sz w:val="24"/>
          <w:szCs w:val="24"/>
        </w:rPr>
        <w:t>.</w:t>
      </w:r>
    </w:p>
    <w:sectPr w:rsidR="00050607" w:rsidRPr="003911EA" w:rsidSect="00C6029F">
      <w:footerReference w:type="default" r:id="rId11"/>
      <w:pgSz w:w="11906" w:h="16838"/>
      <w:pgMar w:top="1440" w:right="1274" w:bottom="1440" w:left="1800" w:header="708" w:footer="708" w:gutter="0"/>
      <w:pgBorders w:offsetFrom="page">
        <w:top w:val="thinThickSmallGap" w:sz="24" w:space="24" w:color="auto"/>
        <w:left w:val="thinThickSmallGap" w:sz="24" w:space="24" w:color="auto"/>
        <w:bottom w:val="thickThinSmallGap" w:sz="24" w:space="24" w:color="auto"/>
        <w:right w:val="thickThinSmallGap" w:sz="24" w:space="24" w:color="auto"/>
      </w:pgBorders>
      <w:cols w:space="708"/>
      <w:titlePg/>
      <w:bidi/>
      <w:rtlGutter/>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74692D" w:rsidRDefault="0074692D" w:rsidP="009125CE">
      <w:pPr>
        <w:spacing w:after="0" w:line="240" w:lineRule="auto"/>
      </w:pPr>
      <w:r>
        <w:separator/>
      </w:r>
    </w:p>
  </w:endnote>
  <w:endnote w:type="continuationSeparator" w:id="0">
    <w:p w:rsidR="0074692D" w:rsidRDefault="0074692D" w:rsidP="009125C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rPr>
        <w:rtl/>
      </w:rPr>
      <w:id w:val="508037985"/>
      <w:docPartObj>
        <w:docPartGallery w:val="Page Numbers (Bottom of Page)"/>
        <w:docPartUnique/>
      </w:docPartObj>
    </w:sdtPr>
    <w:sdtEndPr>
      <w:rPr>
        <w:noProof/>
      </w:rPr>
    </w:sdtEndPr>
    <w:sdtContent>
      <w:p w:rsidR="00C6029F" w:rsidRDefault="00C6029F">
        <w:pPr>
          <w:pStyle w:val="Footer"/>
          <w:jc w:val="right"/>
        </w:pPr>
        <w:r>
          <w:fldChar w:fldCharType="begin"/>
        </w:r>
        <w:r>
          <w:instrText xml:space="preserve"> PAGE   \* MERGEFORMAT </w:instrText>
        </w:r>
        <w:r>
          <w:fldChar w:fldCharType="separate"/>
        </w:r>
        <w:r w:rsidR="007F60CF">
          <w:rPr>
            <w:noProof/>
            <w:rtl/>
          </w:rPr>
          <w:t>21</w:t>
        </w:r>
        <w:r>
          <w:rPr>
            <w:noProof/>
          </w:rPr>
          <w:fldChar w:fldCharType="end"/>
        </w:r>
      </w:p>
    </w:sdtContent>
  </w:sdt>
  <w:p w:rsidR="00C6029F" w:rsidRDefault="00C6029F">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74692D" w:rsidRDefault="0074692D" w:rsidP="009125CE">
      <w:pPr>
        <w:spacing w:after="0" w:line="240" w:lineRule="auto"/>
      </w:pPr>
      <w:r>
        <w:separator/>
      </w:r>
    </w:p>
  </w:footnote>
  <w:footnote w:type="continuationSeparator" w:id="0">
    <w:p w:rsidR="0074692D" w:rsidRDefault="0074692D" w:rsidP="009125CE">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1803A37"/>
    <w:multiLevelType w:val="multilevel"/>
    <w:tmpl w:val="72B873A4"/>
    <w:lvl w:ilvl="0">
      <w:start w:val="1"/>
      <w:numFmt w:val="decimal"/>
      <w:lvlText w:val="%1."/>
      <w:lvlJc w:val="left"/>
      <w:pPr>
        <w:tabs>
          <w:tab w:val="num" w:pos="720"/>
        </w:tabs>
        <w:ind w:left="720" w:hanging="360"/>
      </w:pPr>
      <w:rPr>
        <w:rFonts w:hint="default"/>
        <w:sz w:val="20"/>
      </w:rPr>
    </w:lvl>
    <w:lvl w:ilvl="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nsid w:val="03FE609F"/>
    <w:multiLevelType w:val="multilevel"/>
    <w:tmpl w:val="72B873A4"/>
    <w:lvl w:ilvl="0">
      <w:start w:val="1"/>
      <w:numFmt w:val="decimal"/>
      <w:lvlText w:val="%1."/>
      <w:lvlJc w:val="left"/>
      <w:pPr>
        <w:tabs>
          <w:tab w:val="num" w:pos="720"/>
        </w:tabs>
        <w:ind w:left="720" w:hanging="360"/>
      </w:pPr>
      <w:rPr>
        <w:rFonts w:hint="default"/>
        <w:sz w:val="20"/>
      </w:rPr>
    </w:lvl>
    <w:lvl w:ilvl="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nsid w:val="0C1D7348"/>
    <w:multiLevelType w:val="multilevel"/>
    <w:tmpl w:val="CF66020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nsid w:val="14EC5802"/>
    <w:multiLevelType w:val="multilevel"/>
    <w:tmpl w:val="1A06D0B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nsid w:val="155E661A"/>
    <w:multiLevelType w:val="multilevel"/>
    <w:tmpl w:val="6DBC62F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nsid w:val="15ED48BB"/>
    <w:multiLevelType w:val="multilevel"/>
    <w:tmpl w:val="F8DE2560"/>
    <w:lvl w:ilvl="0">
      <w:start w:val="1"/>
      <w:numFmt w:val="decimal"/>
      <w:lvlText w:val="%1."/>
      <w:lvlJc w:val="left"/>
      <w:pPr>
        <w:tabs>
          <w:tab w:val="num" w:pos="720"/>
        </w:tabs>
        <w:ind w:left="720" w:hanging="360"/>
      </w:pPr>
      <w:rPr>
        <w:rFonts w:hint="default"/>
        <w:sz w:val="20"/>
      </w:rPr>
    </w:lvl>
    <w:lvl w:ilvl="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nsid w:val="17B40C6C"/>
    <w:multiLevelType w:val="multilevel"/>
    <w:tmpl w:val="603441C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nsid w:val="20853397"/>
    <w:multiLevelType w:val="multilevel"/>
    <w:tmpl w:val="8244E6D8"/>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nsid w:val="25056197"/>
    <w:multiLevelType w:val="multilevel"/>
    <w:tmpl w:val="72B873A4"/>
    <w:lvl w:ilvl="0">
      <w:start w:val="1"/>
      <w:numFmt w:val="decimal"/>
      <w:lvlText w:val="%1."/>
      <w:lvlJc w:val="left"/>
      <w:pPr>
        <w:tabs>
          <w:tab w:val="num" w:pos="720"/>
        </w:tabs>
        <w:ind w:left="720" w:hanging="360"/>
      </w:pPr>
      <w:rPr>
        <w:rFonts w:hint="default"/>
        <w:sz w:val="20"/>
      </w:rPr>
    </w:lvl>
    <w:lvl w:ilvl="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nsid w:val="2A693256"/>
    <w:multiLevelType w:val="multilevel"/>
    <w:tmpl w:val="3A703DF0"/>
    <w:lvl w:ilvl="0">
      <w:start w:val="1"/>
      <w:numFmt w:val="decimal"/>
      <w:lvlText w:val="%1."/>
      <w:lvlJc w:val="left"/>
      <w:pPr>
        <w:tabs>
          <w:tab w:val="num" w:pos="720"/>
        </w:tabs>
        <w:ind w:left="720" w:hanging="360"/>
      </w:pPr>
      <w:rPr>
        <w:rFonts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nsid w:val="2FA638F7"/>
    <w:multiLevelType w:val="multilevel"/>
    <w:tmpl w:val="44C6C56E"/>
    <w:lvl w:ilvl="0">
      <w:start w:val="1"/>
      <w:numFmt w:val="decimal"/>
      <w:lvlText w:val="%1."/>
      <w:lvlJc w:val="left"/>
      <w:pPr>
        <w:tabs>
          <w:tab w:val="num" w:pos="720"/>
        </w:tabs>
        <w:ind w:left="720" w:hanging="360"/>
      </w:pPr>
      <w:rPr>
        <w:rFonts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nsid w:val="3AFA5B93"/>
    <w:multiLevelType w:val="hybridMultilevel"/>
    <w:tmpl w:val="2486AD1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nsid w:val="40AB2FCA"/>
    <w:multiLevelType w:val="multilevel"/>
    <w:tmpl w:val="72B873A4"/>
    <w:lvl w:ilvl="0">
      <w:start w:val="1"/>
      <w:numFmt w:val="decimal"/>
      <w:lvlText w:val="%1."/>
      <w:lvlJc w:val="left"/>
      <w:pPr>
        <w:tabs>
          <w:tab w:val="num" w:pos="720"/>
        </w:tabs>
        <w:ind w:left="720" w:hanging="360"/>
      </w:pPr>
      <w:rPr>
        <w:rFonts w:hint="default"/>
        <w:sz w:val="20"/>
      </w:rPr>
    </w:lvl>
    <w:lvl w:ilvl="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nsid w:val="43333CB4"/>
    <w:multiLevelType w:val="multilevel"/>
    <w:tmpl w:val="E6A624D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nsid w:val="48150B86"/>
    <w:multiLevelType w:val="multilevel"/>
    <w:tmpl w:val="603441C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nsid w:val="4B95493D"/>
    <w:multiLevelType w:val="multilevel"/>
    <w:tmpl w:val="3A703DF0"/>
    <w:lvl w:ilvl="0">
      <w:start w:val="1"/>
      <w:numFmt w:val="decimal"/>
      <w:lvlText w:val="%1."/>
      <w:lvlJc w:val="left"/>
      <w:pPr>
        <w:tabs>
          <w:tab w:val="num" w:pos="720"/>
        </w:tabs>
        <w:ind w:left="720" w:hanging="360"/>
      </w:pPr>
      <w:rPr>
        <w:rFonts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nsid w:val="4EC05D7C"/>
    <w:multiLevelType w:val="multilevel"/>
    <w:tmpl w:val="A4E8F5A4"/>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nsid w:val="50534DD8"/>
    <w:multiLevelType w:val="multilevel"/>
    <w:tmpl w:val="6046BCC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nsid w:val="51F739F9"/>
    <w:multiLevelType w:val="multilevel"/>
    <w:tmpl w:val="A4E8F5A4"/>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nsid w:val="54C41B7F"/>
    <w:multiLevelType w:val="multilevel"/>
    <w:tmpl w:val="603441C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nsid w:val="563A28F4"/>
    <w:multiLevelType w:val="multilevel"/>
    <w:tmpl w:val="BCE418F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nsid w:val="5AAB1F9B"/>
    <w:multiLevelType w:val="multilevel"/>
    <w:tmpl w:val="6B5C28C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nsid w:val="5B674E13"/>
    <w:multiLevelType w:val="multilevel"/>
    <w:tmpl w:val="72B873A4"/>
    <w:lvl w:ilvl="0">
      <w:start w:val="1"/>
      <w:numFmt w:val="decimal"/>
      <w:lvlText w:val="%1."/>
      <w:lvlJc w:val="left"/>
      <w:pPr>
        <w:tabs>
          <w:tab w:val="num" w:pos="720"/>
        </w:tabs>
        <w:ind w:left="720" w:hanging="360"/>
      </w:pPr>
      <w:rPr>
        <w:rFonts w:hint="default"/>
        <w:sz w:val="20"/>
      </w:rPr>
    </w:lvl>
    <w:lvl w:ilvl="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nsid w:val="5B6F7CA0"/>
    <w:multiLevelType w:val="multilevel"/>
    <w:tmpl w:val="A4C8FB92"/>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ind w:left="1440" w:hanging="360"/>
      </w:pPr>
      <w:rPr>
        <w:rFonts w:hint="default"/>
        <w:b w:val="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nsid w:val="679B0485"/>
    <w:multiLevelType w:val="hybridMultilevel"/>
    <w:tmpl w:val="60C4D4F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nsid w:val="686A02D4"/>
    <w:multiLevelType w:val="multilevel"/>
    <w:tmpl w:val="72B873A4"/>
    <w:lvl w:ilvl="0">
      <w:start w:val="1"/>
      <w:numFmt w:val="decimal"/>
      <w:lvlText w:val="%1."/>
      <w:lvlJc w:val="left"/>
      <w:pPr>
        <w:tabs>
          <w:tab w:val="num" w:pos="720"/>
        </w:tabs>
        <w:ind w:left="720" w:hanging="360"/>
      </w:pPr>
      <w:rPr>
        <w:rFonts w:hint="default"/>
        <w:sz w:val="20"/>
      </w:rPr>
    </w:lvl>
    <w:lvl w:ilvl="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nsid w:val="69AC2E94"/>
    <w:multiLevelType w:val="multilevel"/>
    <w:tmpl w:val="44C6C56E"/>
    <w:lvl w:ilvl="0">
      <w:start w:val="1"/>
      <w:numFmt w:val="decimal"/>
      <w:lvlText w:val="%1."/>
      <w:lvlJc w:val="left"/>
      <w:pPr>
        <w:tabs>
          <w:tab w:val="num" w:pos="720"/>
        </w:tabs>
        <w:ind w:left="720" w:hanging="360"/>
      </w:pPr>
      <w:rPr>
        <w:rFonts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nsid w:val="6AA91332"/>
    <w:multiLevelType w:val="multilevel"/>
    <w:tmpl w:val="3EB2AC7C"/>
    <w:lvl w:ilvl="0">
      <w:start w:val="1"/>
      <w:numFmt w:val="decimal"/>
      <w:lvlText w:val="%1."/>
      <w:lvlJc w:val="left"/>
      <w:pPr>
        <w:tabs>
          <w:tab w:val="num" w:pos="720"/>
        </w:tabs>
        <w:ind w:left="720" w:hanging="360"/>
      </w:pPr>
      <w:rPr>
        <w:rFonts w:hint="default"/>
        <w:sz w:val="20"/>
      </w:rPr>
    </w:lvl>
    <w:lvl w:ilvl="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nsid w:val="6EC00027"/>
    <w:multiLevelType w:val="hybridMultilevel"/>
    <w:tmpl w:val="0478B71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9">
    <w:nsid w:val="779B4823"/>
    <w:multiLevelType w:val="multilevel"/>
    <w:tmpl w:val="603441C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6"/>
  </w:num>
  <w:num w:numId="2">
    <w:abstractNumId w:val="23"/>
  </w:num>
  <w:num w:numId="3">
    <w:abstractNumId w:val="17"/>
  </w:num>
  <w:num w:numId="4">
    <w:abstractNumId w:val="21"/>
  </w:num>
  <w:num w:numId="5">
    <w:abstractNumId w:val="3"/>
  </w:num>
  <w:num w:numId="6">
    <w:abstractNumId w:val="7"/>
  </w:num>
  <w:num w:numId="7">
    <w:abstractNumId w:val="15"/>
  </w:num>
  <w:num w:numId="8">
    <w:abstractNumId w:val="13"/>
  </w:num>
  <w:num w:numId="9">
    <w:abstractNumId w:val="2"/>
  </w:num>
  <w:num w:numId="10">
    <w:abstractNumId w:val="20"/>
  </w:num>
  <w:num w:numId="11">
    <w:abstractNumId w:val="8"/>
  </w:num>
  <w:num w:numId="12">
    <w:abstractNumId w:val="14"/>
  </w:num>
  <w:num w:numId="13">
    <w:abstractNumId w:val="16"/>
  </w:num>
  <w:num w:numId="14">
    <w:abstractNumId w:val="19"/>
  </w:num>
  <w:num w:numId="15">
    <w:abstractNumId w:val="29"/>
  </w:num>
  <w:num w:numId="16">
    <w:abstractNumId w:val="10"/>
  </w:num>
  <w:num w:numId="17">
    <w:abstractNumId w:val="26"/>
  </w:num>
  <w:num w:numId="18">
    <w:abstractNumId w:val="4"/>
  </w:num>
  <w:num w:numId="19">
    <w:abstractNumId w:val="11"/>
  </w:num>
  <w:num w:numId="20">
    <w:abstractNumId w:val="24"/>
  </w:num>
  <w:num w:numId="21">
    <w:abstractNumId w:val="28"/>
  </w:num>
  <w:num w:numId="22">
    <w:abstractNumId w:val="27"/>
  </w:num>
  <w:num w:numId="23">
    <w:abstractNumId w:val="5"/>
  </w:num>
  <w:num w:numId="24">
    <w:abstractNumId w:val="25"/>
  </w:num>
  <w:num w:numId="25">
    <w:abstractNumId w:val="9"/>
  </w:num>
  <w:num w:numId="26">
    <w:abstractNumId w:val="22"/>
  </w:num>
  <w:num w:numId="27">
    <w:abstractNumId w:val="18"/>
  </w:num>
  <w:num w:numId="28">
    <w:abstractNumId w:val="12"/>
  </w:num>
  <w:num w:numId="29">
    <w:abstractNumId w:val="1"/>
  </w:num>
  <w:num w:numId="30">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546CE"/>
    <w:rsid w:val="00005B0B"/>
    <w:rsid w:val="0001138D"/>
    <w:rsid w:val="00050607"/>
    <w:rsid w:val="00075293"/>
    <w:rsid w:val="0009086D"/>
    <w:rsid w:val="00090F21"/>
    <w:rsid w:val="00091EFE"/>
    <w:rsid w:val="000C475C"/>
    <w:rsid w:val="000D5EBB"/>
    <w:rsid w:val="000D6DA6"/>
    <w:rsid w:val="000D7BA4"/>
    <w:rsid w:val="000F44B4"/>
    <w:rsid w:val="00114FCB"/>
    <w:rsid w:val="00121BE2"/>
    <w:rsid w:val="001653F1"/>
    <w:rsid w:val="00181AC1"/>
    <w:rsid w:val="00183BE5"/>
    <w:rsid w:val="001902DB"/>
    <w:rsid w:val="001A31B8"/>
    <w:rsid w:val="001A4261"/>
    <w:rsid w:val="001A761C"/>
    <w:rsid w:val="001C2162"/>
    <w:rsid w:val="001E55C8"/>
    <w:rsid w:val="002157EA"/>
    <w:rsid w:val="00222B8A"/>
    <w:rsid w:val="002477FC"/>
    <w:rsid w:val="00261B40"/>
    <w:rsid w:val="00263DB8"/>
    <w:rsid w:val="002A5124"/>
    <w:rsid w:val="002B721A"/>
    <w:rsid w:val="002C0472"/>
    <w:rsid w:val="002C4793"/>
    <w:rsid w:val="002E37E4"/>
    <w:rsid w:val="002F3096"/>
    <w:rsid w:val="00300DC8"/>
    <w:rsid w:val="003035D8"/>
    <w:rsid w:val="00317A93"/>
    <w:rsid w:val="0032178D"/>
    <w:rsid w:val="003239C0"/>
    <w:rsid w:val="003911EA"/>
    <w:rsid w:val="003D10D1"/>
    <w:rsid w:val="00410D17"/>
    <w:rsid w:val="004163C7"/>
    <w:rsid w:val="00440C80"/>
    <w:rsid w:val="00452B67"/>
    <w:rsid w:val="004608C8"/>
    <w:rsid w:val="004861EE"/>
    <w:rsid w:val="004A573F"/>
    <w:rsid w:val="00504364"/>
    <w:rsid w:val="005252C5"/>
    <w:rsid w:val="00552CFC"/>
    <w:rsid w:val="0058005A"/>
    <w:rsid w:val="005B3EBC"/>
    <w:rsid w:val="005D08B1"/>
    <w:rsid w:val="00625B32"/>
    <w:rsid w:val="00657233"/>
    <w:rsid w:val="006878B6"/>
    <w:rsid w:val="006948DE"/>
    <w:rsid w:val="00697051"/>
    <w:rsid w:val="006C1143"/>
    <w:rsid w:val="006C639C"/>
    <w:rsid w:val="006F374C"/>
    <w:rsid w:val="00705863"/>
    <w:rsid w:val="00734E48"/>
    <w:rsid w:val="0074692D"/>
    <w:rsid w:val="00763827"/>
    <w:rsid w:val="00766F62"/>
    <w:rsid w:val="0077214B"/>
    <w:rsid w:val="00791894"/>
    <w:rsid w:val="007B0E54"/>
    <w:rsid w:val="007E077E"/>
    <w:rsid w:val="007E3A20"/>
    <w:rsid w:val="007F60CF"/>
    <w:rsid w:val="007F696F"/>
    <w:rsid w:val="00815636"/>
    <w:rsid w:val="00834425"/>
    <w:rsid w:val="00835464"/>
    <w:rsid w:val="00841C8C"/>
    <w:rsid w:val="00861056"/>
    <w:rsid w:val="00877AAC"/>
    <w:rsid w:val="0089080E"/>
    <w:rsid w:val="008928A8"/>
    <w:rsid w:val="00896FE4"/>
    <w:rsid w:val="008C5C78"/>
    <w:rsid w:val="008D136F"/>
    <w:rsid w:val="008D4F43"/>
    <w:rsid w:val="008D769E"/>
    <w:rsid w:val="008E23BE"/>
    <w:rsid w:val="008F1EAE"/>
    <w:rsid w:val="008F3CBE"/>
    <w:rsid w:val="008F70D8"/>
    <w:rsid w:val="00902534"/>
    <w:rsid w:val="009077DF"/>
    <w:rsid w:val="009111EC"/>
    <w:rsid w:val="009125CE"/>
    <w:rsid w:val="00946F5F"/>
    <w:rsid w:val="0095103C"/>
    <w:rsid w:val="0096122D"/>
    <w:rsid w:val="00967D10"/>
    <w:rsid w:val="0098649A"/>
    <w:rsid w:val="009A2BDA"/>
    <w:rsid w:val="009B04AD"/>
    <w:rsid w:val="009B6888"/>
    <w:rsid w:val="009C0161"/>
    <w:rsid w:val="009C0867"/>
    <w:rsid w:val="009D108D"/>
    <w:rsid w:val="009E1436"/>
    <w:rsid w:val="009E5668"/>
    <w:rsid w:val="009F5D25"/>
    <w:rsid w:val="00A15C49"/>
    <w:rsid w:val="00A312F9"/>
    <w:rsid w:val="00A34F7E"/>
    <w:rsid w:val="00A44019"/>
    <w:rsid w:val="00A74327"/>
    <w:rsid w:val="00AA79E9"/>
    <w:rsid w:val="00AB0A70"/>
    <w:rsid w:val="00AB6549"/>
    <w:rsid w:val="00AE07DA"/>
    <w:rsid w:val="00AE6588"/>
    <w:rsid w:val="00B04547"/>
    <w:rsid w:val="00B2130E"/>
    <w:rsid w:val="00B215F2"/>
    <w:rsid w:val="00B63B0F"/>
    <w:rsid w:val="00B67000"/>
    <w:rsid w:val="00B75761"/>
    <w:rsid w:val="00B7678A"/>
    <w:rsid w:val="00B80915"/>
    <w:rsid w:val="00BC094B"/>
    <w:rsid w:val="00C02EF9"/>
    <w:rsid w:val="00C073F6"/>
    <w:rsid w:val="00C41A5C"/>
    <w:rsid w:val="00C545AA"/>
    <w:rsid w:val="00C6029F"/>
    <w:rsid w:val="00C72744"/>
    <w:rsid w:val="00C91AF2"/>
    <w:rsid w:val="00CA17D0"/>
    <w:rsid w:val="00CB2A44"/>
    <w:rsid w:val="00CC4C32"/>
    <w:rsid w:val="00D04F62"/>
    <w:rsid w:val="00D22171"/>
    <w:rsid w:val="00D50C68"/>
    <w:rsid w:val="00D52480"/>
    <w:rsid w:val="00D96B80"/>
    <w:rsid w:val="00E11ABD"/>
    <w:rsid w:val="00E16E89"/>
    <w:rsid w:val="00E23B67"/>
    <w:rsid w:val="00E80FD9"/>
    <w:rsid w:val="00E82C5C"/>
    <w:rsid w:val="00F12CFB"/>
    <w:rsid w:val="00F201AE"/>
    <w:rsid w:val="00F34EE8"/>
    <w:rsid w:val="00F34F6E"/>
    <w:rsid w:val="00F546CE"/>
    <w:rsid w:val="00F809DC"/>
    <w:rsid w:val="00F925D0"/>
    <w:rsid w:val="00FA13C3"/>
    <w:rsid w:val="00FD1351"/>
    <w:rsid w:val="00FF675B"/>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5:docId w15:val="{A5B8AEE3-A9AC-4AEA-9441-A501205064D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9F5D25"/>
    <w:pPr>
      <w:bidi/>
    </w:pPr>
  </w:style>
  <w:style w:type="paragraph" w:styleId="Heading3">
    <w:name w:val="heading 3"/>
    <w:basedOn w:val="Normal"/>
    <w:next w:val="Normal"/>
    <w:link w:val="Heading3Char"/>
    <w:uiPriority w:val="9"/>
    <w:semiHidden/>
    <w:unhideWhenUsed/>
    <w:qFormat/>
    <w:rsid w:val="009A2BDA"/>
    <w:pPr>
      <w:keepNext/>
      <w:keepLines/>
      <w:spacing w:before="40" w:after="0"/>
      <w:outlineLvl w:val="2"/>
    </w:pPr>
    <w:rPr>
      <w:rFonts w:asciiTheme="majorHAnsi" w:eastAsiaTheme="majorEastAsia" w:hAnsiTheme="majorHAnsi" w:cstheme="majorBidi"/>
      <w:color w:val="1F3763"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9125CE"/>
    <w:pPr>
      <w:tabs>
        <w:tab w:val="center" w:pos="4153"/>
        <w:tab w:val="right" w:pos="8306"/>
      </w:tabs>
      <w:spacing w:after="0" w:line="240" w:lineRule="auto"/>
    </w:pPr>
  </w:style>
  <w:style w:type="character" w:customStyle="1" w:styleId="HeaderChar">
    <w:name w:val="Header Char"/>
    <w:basedOn w:val="DefaultParagraphFont"/>
    <w:link w:val="Header"/>
    <w:uiPriority w:val="99"/>
    <w:rsid w:val="009125CE"/>
  </w:style>
  <w:style w:type="paragraph" w:styleId="Footer">
    <w:name w:val="footer"/>
    <w:basedOn w:val="Normal"/>
    <w:link w:val="FooterChar"/>
    <w:uiPriority w:val="99"/>
    <w:unhideWhenUsed/>
    <w:rsid w:val="009125CE"/>
    <w:pPr>
      <w:tabs>
        <w:tab w:val="center" w:pos="4153"/>
        <w:tab w:val="right" w:pos="8306"/>
      </w:tabs>
      <w:spacing w:after="0" w:line="240" w:lineRule="auto"/>
    </w:pPr>
  </w:style>
  <w:style w:type="character" w:customStyle="1" w:styleId="FooterChar">
    <w:name w:val="Footer Char"/>
    <w:basedOn w:val="DefaultParagraphFont"/>
    <w:link w:val="Footer"/>
    <w:uiPriority w:val="99"/>
    <w:rsid w:val="009125CE"/>
  </w:style>
  <w:style w:type="table" w:styleId="TableGrid">
    <w:name w:val="Table Grid"/>
    <w:basedOn w:val="TableNormal"/>
    <w:uiPriority w:val="39"/>
    <w:rsid w:val="00091EFE"/>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math-inline">
    <w:name w:val="math-inline"/>
    <w:basedOn w:val="DefaultParagraphFont"/>
    <w:rsid w:val="00861056"/>
  </w:style>
  <w:style w:type="character" w:styleId="PlaceholderText">
    <w:name w:val="Placeholder Text"/>
    <w:basedOn w:val="DefaultParagraphFont"/>
    <w:uiPriority w:val="99"/>
    <w:semiHidden/>
    <w:rsid w:val="0032178D"/>
    <w:rPr>
      <w:color w:val="808080"/>
    </w:rPr>
  </w:style>
  <w:style w:type="paragraph" w:styleId="ListParagraph">
    <w:name w:val="List Paragraph"/>
    <w:basedOn w:val="Normal"/>
    <w:uiPriority w:val="34"/>
    <w:qFormat/>
    <w:rsid w:val="00504364"/>
    <w:pPr>
      <w:ind w:left="720"/>
      <w:contextualSpacing/>
    </w:pPr>
  </w:style>
  <w:style w:type="paragraph" w:customStyle="1" w:styleId="pdq2pgselectionanchorcontainer">
    <w:name w:val="pdq2pg_selectionanchorcontainer"/>
    <w:basedOn w:val="Normal"/>
    <w:rsid w:val="008D136F"/>
    <w:pPr>
      <w:bidi w:val="0"/>
      <w:spacing w:before="100" w:beforeAutospacing="1" w:after="100" w:afterAutospacing="1" w:line="240" w:lineRule="auto"/>
    </w:pPr>
    <w:rPr>
      <w:rFonts w:ascii="Times New Roman" w:eastAsia="Times New Roman" w:hAnsi="Times New Roman" w:cs="Times New Roman"/>
      <w:kern w:val="0"/>
      <w:sz w:val="24"/>
      <w:szCs w:val="24"/>
      <w14:ligatures w14:val="none"/>
    </w:rPr>
  </w:style>
  <w:style w:type="character" w:styleId="Strong">
    <w:name w:val="Strong"/>
    <w:basedOn w:val="DefaultParagraphFont"/>
    <w:uiPriority w:val="22"/>
    <w:qFormat/>
    <w:rsid w:val="008D136F"/>
    <w:rPr>
      <w:b/>
      <w:bCs/>
    </w:rPr>
  </w:style>
  <w:style w:type="character" w:styleId="Hyperlink">
    <w:name w:val="Hyperlink"/>
    <w:basedOn w:val="DefaultParagraphFont"/>
    <w:uiPriority w:val="99"/>
    <w:unhideWhenUsed/>
    <w:rsid w:val="002477FC"/>
    <w:rPr>
      <w:color w:val="0563C1" w:themeColor="hyperlink"/>
      <w:u w:val="single"/>
    </w:rPr>
  </w:style>
  <w:style w:type="character" w:customStyle="1" w:styleId="Heading3Char">
    <w:name w:val="Heading 3 Char"/>
    <w:basedOn w:val="DefaultParagraphFont"/>
    <w:link w:val="Heading3"/>
    <w:uiPriority w:val="9"/>
    <w:semiHidden/>
    <w:rsid w:val="009A2BDA"/>
    <w:rPr>
      <w:rFonts w:asciiTheme="majorHAnsi" w:eastAsiaTheme="majorEastAsia" w:hAnsiTheme="majorHAnsi" w:cstheme="majorBidi"/>
      <w:color w:val="1F3763" w:themeColor="accent1" w:themeShade="7F"/>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64494744">
      <w:bodyDiv w:val="1"/>
      <w:marLeft w:val="0"/>
      <w:marRight w:val="0"/>
      <w:marTop w:val="0"/>
      <w:marBottom w:val="0"/>
      <w:divBdr>
        <w:top w:val="none" w:sz="0" w:space="0" w:color="auto"/>
        <w:left w:val="none" w:sz="0" w:space="0" w:color="auto"/>
        <w:bottom w:val="none" w:sz="0" w:space="0" w:color="auto"/>
        <w:right w:val="none" w:sz="0" w:space="0" w:color="auto"/>
      </w:divBdr>
      <w:divsChild>
        <w:div w:id="296036642">
          <w:marLeft w:val="0"/>
          <w:marRight w:val="0"/>
          <w:marTop w:val="0"/>
          <w:marBottom w:val="0"/>
          <w:divBdr>
            <w:top w:val="none" w:sz="0" w:space="0" w:color="auto"/>
            <w:left w:val="none" w:sz="0" w:space="0" w:color="auto"/>
            <w:bottom w:val="none" w:sz="0" w:space="0" w:color="auto"/>
            <w:right w:val="none" w:sz="0" w:space="0" w:color="auto"/>
          </w:divBdr>
        </w:div>
      </w:divsChild>
    </w:div>
    <w:div w:id="67003985">
      <w:bodyDiv w:val="1"/>
      <w:marLeft w:val="0"/>
      <w:marRight w:val="0"/>
      <w:marTop w:val="0"/>
      <w:marBottom w:val="0"/>
      <w:divBdr>
        <w:top w:val="none" w:sz="0" w:space="0" w:color="auto"/>
        <w:left w:val="none" w:sz="0" w:space="0" w:color="auto"/>
        <w:bottom w:val="none" w:sz="0" w:space="0" w:color="auto"/>
        <w:right w:val="none" w:sz="0" w:space="0" w:color="auto"/>
      </w:divBdr>
    </w:div>
    <w:div w:id="71516085">
      <w:bodyDiv w:val="1"/>
      <w:marLeft w:val="0"/>
      <w:marRight w:val="0"/>
      <w:marTop w:val="0"/>
      <w:marBottom w:val="0"/>
      <w:divBdr>
        <w:top w:val="none" w:sz="0" w:space="0" w:color="auto"/>
        <w:left w:val="none" w:sz="0" w:space="0" w:color="auto"/>
        <w:bottom w:val="none" w:sz="0" w:space="0" w:color="auto"/>
        <w:right w:val="none" w:sz="0" w:space="0" w:color="auto"/>
      </w:divBdr>
    </w:div>
    <w:div w:id="109974983">
      <w:bodyDiv w:val="1"/>
      <w:marLeft w:val="0"/>
      <w:marRight w:val="0"/>
      <w:marTop w:val="0"/>
      <w:marBottom w:val="0"/>
      <w:divBdr>
        <w:top w:val="none" w:sz="0" w:space="0" w:color="auto"/>
        <w:left w:val="none" w:sz="0" w:space="0" w:color="auto"/>
        <w:bottom w:val="none" w:sz="0" w:space="0" w:color="auto"/>
        <w:right w:val="none" w:sz="0" w:space="0" w:color="auto"/>
      </w:divBdr>
    </w:div>
    <w:div w:id="134884137">
      <w:bodyDiv w:val="1"/>
      <w:marLeft w:val="0"/>
      <w:marRight w:val="0"/>
      <w:marTop w:val="0"/>
      <w:marBottom w:val="0"/>
      <w:divBdr>
        <w:top w:val="none" w:sz="0" w:space="0" w:color="auto"/>
        <w:left w:val="none" w:sz="0" w:space="0" w:color="auto"/>
        <w:bottom w:val="none" w:sz="0" w:space="0" w:color="auto"/>
        <w:right w:val="none" w:sz="0" w:space="0" w:color="auto"/>
      </w:divBdr>
    </w:div>
    <w:div w:id="143400812">
      <w:bodyDiv w:val="1"/>
      <w:marLeft w:val="0"/>
      <w:marRight w:val="0"/>
      <w:marTop w:val="0"/>
      <w:marBottom w:val="0"/>
      <w:divBdr>
        <w:top w:val="none" w:sz="0" w:space="0" w:color="auto"/>
        <w:left w:val="none" w:sz="0" w:space="0" w:color="auto"/>
        <w:bottom w:val="none" w:sz="0" w:space="0" w:color="auto"/>
        <w:right w:val="none" w:sz="0" w:space="0" w:color="auto"/>
      </w:divBdr>
    </w:div>
    <w:div w:id="182090703">
      <w:bodyDiv w:val="1"/>
      <w:marLeft w:val="0"/>
      <w:marRight w:val="0"/>
      <w:marTop w:val="0"/>
      <w:marBottom w:val="0"/>
      <w:divBdr>
        <w:top w:val="none" w:sz="0" w:space="0" w:color="auto"/>
        <w:left w:val="none" w:sz="0" w:space="0" w:color="auto"/>
        <w:bottom w:val="none" w:sz="0" w:space="0" w:color="auto"/>
        <w:right w:val="none" w:sz="0" w:space="0" w:color="auto"/>
      </w:divBdr>
    </w:div>
    <w:div w:id="190462316">
      <w:bodyDiv w:val="1"/>
      <w:marLeft w:val="0"/>
      <w:marRight w:val="0"/>
      <w:marTop w:val="0"/>
      <w:marBottom w:val="0"/>
      <w:divBdr>
        <w:top w:val="none" w:sz="0" w:space="0" w:color="auto"/>
        <w:left w:val="none" w:sz="0" w:space="0" w:color="auto"/>
        <w:bottom w:val="none" w:sz="0" w:space="0" w:color="auto"/>
        <w:right w:val="none" w:sz="0" w:space="0" w:color="auto"/>
      </w:divBdr>
    </w:div>
    <w:div w:id="250629211">
      <w:bodyDiv w:val="1"/>
      <w:marLeft w:val="0"/>
      <w:marRight w:val="0"/>
      <w:marTop w:val="0"/>
      <w:marBottom w:val="0"/>
      <w:divBdr>
        <w:top w:val="none" w:sz="0" w:space="0" w:color="auto"/>
        <w:left w:val="none" w:sz="0" w:space="0" w:color="auto"/>
        <w:bottom w:val="none" w:sz="0" w:space="0" w:color="auto"/>
        <w:right w:val="none" w:sz="0" w:space="0" w:color="auto"/>
      </w:divBdr>
    </w:div>
    <w:div w:id="260183014">
      <w:bodyDiv w:val="1"/>
      <w:marLeft w:val="0"/>
      <w:marRight w:val="0"/>
      <w:marTop w:val="0"/>
      <w:marBottom w:val="0"/>
      <w:divBdr>
        <w:top w:val="none" w:sz="0" w:space="0" w:color="auto"/>
        <w:left w:val="none" w:sz="0" w:space="0" w:color="auto"/>
        <w:bottom w:val="none" w:sz="0" w:space="0" w:color="auto"/>
        <w:right w:val="none" w:sz="0" w:space="0" w:color="auto"/>
      </w:divBdr>
    </w:div>
    <w:div w:id="262802762">
      <w:bodyDiv w:val="1"/>
      <w:marLeft w:val="0"/>
      <w:marRight w:val="0"/>
      <w:marTop w:val="0"/>
      <w:marBottom w:val="0"/>
      <w:divBdr>
        <w:top w:val="none" w:sz="0" w:space="0" w:color="auto"/>
        <w:left w:val="none" w:sz="0" w:space="0" w:color="auto"/>
        <w:bottom w:val="none" w:sz="0" w:space="0" w:color="auto"/>
        <w:right w:val="none" w:sz="0" w:space="0" w:color="auto"/>
      </w:divBdr>
    </w:div>
    <w:div w:id="269553791">
      <w:bodyDiv w:val="1"/>
      <w:marLeft w:val="0"/>
      <w:marRight w:val="0"/>
      <w:marTop w:val="0"/>
      <w:marBottom w:val="0"/>
      <w:divBdr>
        <w:top w:val="none" w:sz="0" w:space="0" w:color="auto"/>
        <w:left w:val="none" w:sz="0" w:space="0" w:color="auto"/>
        <w:bottom w:val="none" w:sz="0" w:space="0" w:color="auto"/>
        <w:right w:val="none" w:sz="0" w:space="0" w:color="auto"/>
      </w:divBdr>
    </w:div>
    <w:div w:id="311107156">
      <w:bodyDiv w:val="1"/>
      <w:marLeft w:val="0"/>
      <w:marRight w:val="0"/>
      <w:marTop w:val="0"/>
      <w:marBottom w:val="0"/>
      <w:divBdr>
        <w:top w:val="none" w:sz="0" w:space="0" w:color="auto"/>
        <w:left w:val="none" w:sz="0" w:space="0" w:color="auto"/>
        <w:bottom w:val="none" w:sz="0" w:space="0" w:color="auto"/>
        <w:right w:val="none" w:sz="0" w:space="0" w:color="auto"/>
      </w:divBdr>
    </w:div>
    <w:div w:id="480852460">
      <w:bodyDiv w:val="1"/>
      <w:marLeft w:val="0"/>
      <w:marRight w:val="0"/>
      <w:marTop w:val="0"/>
      <w:marBottom w:val="0"/>
      <w:divBdr>
        <w:top w:val="none" w:sz="0" w:space="0" w:color="auto"/>
        <w:left w:val="none" w:sz="0" w:space="0" w:color="auto"/>
        <w:bottom w:val="none" w:sz="0" w:space="0" w:color="auto"/>
        <w:right w:val="none" w:sz="0" w:space="0" w:color="auto"/>
      </w:divBdr>
    </w:div>
    <w:div w:id="483199516">
      <w:bodyDiv w:val="1"/>
      <w:marLeft w:val="0"/>
      <w:marRight w:val="0"/>
      <w:marTop w:val="0"/>
      <w:marBottom w:val="0"/>
      <w:divBdr>
        <w:top w:val="none" w:sz="0" w:space="0" w:color="auto"/>
        <w:left w:val="none" w:sz="0" w:space="0" w:color="auto"/>
        <w:bottom w:val="none" w:sz="0" w:space="0" w:color="auto"/>
        <w:right w:val="none" w:sz="0" w:space="0" w:color="auto"/>
      </w:divBdr>
    </w:div>
    <w:div w:id="490831588">
      <w:bodyDiv w:val="1"/>
      <w:marLeft w:val="0"/>
      <w:marRight w:val="0"/>
      <w:marTop w:val="0"/>
      <w:marBottom w:val="0"/>
      <w:divBdr>
        <w:top w:val="none" w:sz="0" w:space="0" w:color="auto"/>
        <w:left w:val="none" w:sz="0" w:space="0" w:color="auto"/>
        <w:bottom w:val="none" w:sz="0" w:space="0" w:color="auto"/>
        <w:right w:val="none" w:sz="0" w:space="0" w:color="auto"/>
      </w:divBdr>
    </w:div>
    <w:div w:id="493766154">
      <w:bodyDiv w:val="1"/>
      <w:marLeft w:val="0"/>
      <w:marRight w:val="0"/>
      <w:marTop w:val="0"/>
      <w:marBottom w:val="0"/>
      <w:divBdr>
        <w:top w:val="none" w:sz="0" w:space="0" w:color="auto"/>
        <w:left w:val="none" w:sz="0" w:space="0" w:color="auto"/>
        <w:bottom w:val="none" w:sz="0" w:space="0" w:color="auto"/>
        <w:right w:val="none" w:sz="0" w:space="0" w:color="auto"/>
      </w:divBdr>
    </w:div>
    <w:div w:id="551967964">
      <w:bodyDiv w:val="1"/>
      <w:marLeft w:val="0"/>
      <w:marRight w:val="0"/>
      <w:marTop w:val="0"/>
      <w:marBottom w:val="0"/>
      <w:divBdr>
        <w:top w:val="none" w:sz="0" w:space="0" w:color="auto"/>
        <w:left w:val="none" w:sz="0" w:space="0" w:color="auto"/>
        <w:bottom w:val="none" w:sz="0" w:space="0" w:color="auto"/>
        <w:right w:val="none" w:sz="0" w:space="0" w:color="auto"/>
      </w:divBdr>
    </w:div>
    <w:div w:id="598757725">
      <w:bodyDiv w:val="1"/>
      <w:marLeft w:val="0"/>
      <w:marRight w:val="0"/>
      <w:marTop w:val="0"/>
      <w:marBottom w:val="0"/>
      <w:divBdr>
        <w:top w:val="none" w:sz="0" w:space="0" w:color="auto"/>
        <w:left w:val="none" w:sz="0" w:space="0" w:color="auto"/>
        <w:bottom w:val="none" w:sz="0" w:space="0" w:color="auto"/>
        <w:right w:val="none" w:sz="0" w:space="0" w:color="auto"/>
      </w:divBdr>
    </w:div>
    <w:div w:id="602961519">
      <w:bodyDiv w:val="1"/>
      <w:marLeft w:val="0"/>
      <w:marRight w:val="0"/>
      <w:marTop w:val="0"/>
      <w:marBottom w:val="0"/>
      <w:divBdr>
        <w:top w:val="none" w:sz="0" w:space="0" w:color="auto"/>
        <w:left w:val="none" w:sz="0" w:space="0" w:color="auto"/>
        <w:bottom w:val="none" w:sz="0" w:space="0" w:color="auto"/>
        <w:right w:val="none" w:sz="0" w:space="0" w:color="auto"/>
      </w:divBdr>
    </w:div>
    <w:div w:id="608701137">
      <w:bodyDiv w:val="1"/>
      <w:marLeft w:val="0"/>
      <w:marRight w:val="0"/>
      <w:marTop w:val="0"/>
      <w:marBottom w:val="0"/>
      <w:divBdr>
        <w:top w:val="none" w:sz="0" w:space="0" w:color="auto"/>
        <w:left w:val="none" w:sz="0" w:space="0" w:color="auto"/>
        <w:bottom w:val="none" w:sz="0" w:space="0" w:color="auto"/>
        <w:right w:val="none" w:sz="0" w:space="0" w:color="auto"/>
      </w:divBdr>
    </w:div>
    <w:div w:id="646983372">
      <w:bodyDiv w:val="1"/>
      <w:marLeft w:val="0"/>
      <w:marRight w:val="0"/>
      <w:marTop w:val="0"/>
      <w:marBottom w:val="0"/>
      <w:divBdr>
        <w:top w:val="none" w:sz="0" w:space="0" w:color="auto"/>
        <w:left w:val="none" w:sz="0" w:space="0" w:color="auto"/>
        <w:bottom w:val="none" w:sz="0" w:space="0" w:color="auto"/>
        <w:right w:val="none" w:sz="0" w:space="0" w:color="auto"/>
      </w:divBdr>
    </w:div>
    <w:div w:id="673338359">
      <w:bodyDiv w:val="1"/>
      <w:marLeft w:val="0"/>
      <w:marRight w:val="0"/>
      <w:marTop w:val="0"/>
      <w:marBottom w:val="0"/>
      <w:divBdr>
        <w:top w:val="none" w:sz="0" w:space="0" w:color="auto"/>
        <w:left w:val="none" w:sz="0" w:space="0" w:color="auto"/>
        <w:bottom w:val="none" w:sz="0" w:space="0" w:color="auto"/>
        <w:right w:val="none" w:sz="0" w:space="0" w:color="auto"/>
      </w:divBdr>
    </w:div>
    <w:div w:id="692073285">
      <w:bodyDiv w:val="1"/>
      <w:marLeft w:val="0"/>
      <w:marRight w:val="0"/>
      <w:marTop w:val="0"/>
      <w:marBottom w:val="0"/>
      <w:divBdr>
        <w:top w:val="none" w:sz="0" w:space="0" w:color="auto"/>
        <w:left w:val="none" w:sz="0" w:space="0" w:color="auto"/>
        <w:bottom w:val="none" w:sz="0" w:space="0" w:color="auto"/>
        <w:right w:val="none" w:sz="0" w:space="0" w:color="auto"/>
      </w:divBdr>
    </w:div>
    <w:div w:id="741879512">
      <w:bodyDiv w:val="1"/>
      <w:marLeft w:val="0"/>
      <w:marRight w:val="0"/>
      <w:marTop w:val="0"/>
      <w:marBottom w:val="0"/>
      <w:divBdr>
        <w:top w:val="none" w:sz="0" w:space="0" w:color="auto"/>
        <w:left w:val="none" w:sz="0" w:space="0" w:color="auto"/>
        <w:bottom w:val="none" w:sz="0" w:space="0" w:color="auto"/>
        <w:right w:val="none" w:sz="0" w:space="0" w:color="auto"/>
      </w:divBdr>
    </w:div>
    <w:div w:id="749890477">
      <w:bodyDiv w:val="1"/>
      <w:marLeft w:val="0"/>
      <w:marRight w:val="0"/>
      <w:marTop w:val="0"/>
      <w:marBottom w:val="0"/>
      <w:divBdr>
        <w:top w:val="none" w:sz="0" w:space="0" w:color="auto"/>
        <w:left w:val="none" w:sz="0" w:space="0" w:color="auto"/>
        <w:bottom w:val="none" w:sz="0" w:space="0" w:color="auto"/>
        <w:right w:val="none" w:sz="0" w:space="0" w:color="auto"/>
      </w:divBdr>
    </w:div>
    <w:div w:id="773981309">
      <w:bodyDiv w:val="1"/>
      <w:marLeft w:val="0"/>
      <w:marRight w:val="0"/>
      <w:marTop w:val="0"/>
      <w:marBottom w:val="0"/>
      <w:divBdr>
        <w:top w:val="none" w:sz="0" w:space="0" w:color="auto"/>
        <w:left w:val="none" w:sz="0" w:space="0" w:color="auto"/>
        <w:bottom w:val="none" w:sz="0" w:space="0" w:color="auto"/>
        <w:right w:val="none" w:sz="0" w:space="0" w:color="auto"/>
      </w:divBdr>
    </w:div>
    <w:div w:id="781150931">
      <w:bodyDiv w:val="1"/>
      <w:marLeft w:val="0"/>
      <w:marRight w:val="0"/>
      <w:marTop w:val="0"/>
      <w:marBottom w:val="0"/>
      <w:divBdr>
        <w:top w:val="none" w:sz="0" w:space="0" w:color="auto"/>
        <w:left w:val="none" w:sz="0" w:space="0" w:color="auto"/>
        <w:bottom w:val="none" w:sz="0" w:space="0" w:color="auto"/>
        <w:right w:val="none" w:sz="0" w:space="0" w:color="auto"/>
      </w:divBdr>
    </w:div>
    <w:div w:id="793060845">
      <w:bodyDiv w:val="1"/>
      <w:marLeft w:val="0"/>
      <w:marRight w:val="0"/>
      <w:marTop w:val="0"/>
      <w:marBottom w:val="0"/>
      <w:divBdr>
        <w:top w:val="none" w:sz="0" w:space="0" w:color="auto"/>
        <w:left w:val="none" w:sz="0" w:space="0" w:color="auto"/>
        <w:bottom w:val="none" w:sz="0" w:space="0" w:color="auto"/>
        <w:right w:val="none" w:sz="0" w:space="0" w:color="auto"/>
      </w:divBdr>
    </w:div>
    <w:div w:id="830028423">
      <w:bodyDiv w:val="1"/>
      <w:marLeft w:val="0"/>
      <w:marRight w:val="0"/>
      <w:marTop w:val="0"/>
      <w:marBottom w:val="0"/>
      <w:divBdr>
        <w:top w:val="none" w:sz="0" w:space="0" w:color="auto"/>
        <w:left w:val="none" w:sz="0" w:space="0" w:color="auto"/>
        <w:bottom w:val="none" w:sz="0" w:space="0" w:color="auto"/>
        <w:right w:val="none" w:sz="0" w:space="0" w:color="auto"/>
      </w:divBdr>
    </w:div>
    <w:div w:id="831260021">
      <w:bodyDiv w:val="1"/>
      <w:marLeft w:val="0"/>
      <w:marRight w:val="0"/>
      <w:marTop w:val="0"/>
      <w:marBottom w:val="0"/>
      <w:divBdr>
        <w:top w:val="none" w:sz="0" w:space="0" w:color="auto"/>
        <w:left w:val="none" w:sz="0" w:space="0" w:color="auto"/>
        <w:bottom w:val="none" w:sz="0" w:space="0" w:color="auto"/>
        <w:right w:val="none" w:sz="0" w:space="0" w:color="auto"/>
      </w:divBdr>
    </w:div>
    <w:div w:id="831408831">
      <w:bodyDiv w:val="1"/>
      <w:marLeft w:val="0"/>
      <w:marRight w:val="0"/>
      <w:marTop w:val="0"/>
      <w:marBottom w:val="0"/>
      <w:divBdr>
        <w:top w:val="none" w:sz="0" w:space="0" w:color="auto"/>
        <w:left w:val="none" w:sz="0" w:space="0" w:color="auto"/>
        <w:bottom w:val="none" w:sz="0" w:space="0" w:color="auto"/>
        <w:right w:val="none" w:sz="0" w:space="0" w:color="auto"/>
      </w:divBdr>
    </w:div>
    <w:div w:id="880632681">
      <w:bodyDiv w:val="1"/>
      <w:marLeft w:val="0"/>
      <w:marRight w:val="0"/>
      <w:marTop w:val="0"/>
      <w:marBottom w:val="0"/>
      <w:divBdr>
        <w:top w:val="none" w:sz="0" w:space="0" w:color="auto"/>
        <w:left w:val="none" w:sz="0" w:space="0" w:color="auto"/>
        <w:bottom w:val="none" w:sz="0" w:space="0" w:color="auto"/>
        <w:right w:val="none" w:sz="0" w:space="0" w:color="auto"/>
      </w:divBdr>
    </w:div>
    <w:div w:id="899245278">
      <w:bodyDiv w:val="1"/>
      <w:marLeft w:val="0"/>
      <w:marRight w:val="0"/>
      <w:marTop w:val="0"/>
      <w:marBottom w:val="0"/>
      <w:divBdr>
        <w:top w:val="none" w:sz="0" w:space="0" w:color="auto"/>
        <w:left w:val="none" w:sz="0" w:space="0" w:color="auto"/>
        <w:bottom w:val="none" w:sz="0" w:space="0" w:color="auto"/>
        <w:right w:val="none" w:sz="0" w:space="0" w:color="auto"/>
      </w:divBdr>
    </w:div>
    <w:div w:id="899750722">
      <w:bodyDiv w:val="1"/>
      <w:marLeft w:val="0"/>
      <w:marRight w:val="0"/>
      <w:marTop w:val="0"/>
      <w:marBottom w:val="0"/>
      <w:divBdr>
        <w:top w:val="none" w:sz="0" w:space="0" w:color="auto"/>
        <w:left w:val="none" w:sz="0" w:space="0" w:color="auto"/>
        <w:bottom w:val="none" w:sz="0" w:space="0" w:color="auto"/>
        <w:right w:val="none" w:sz="0" w:space="0" w:color="auto"/>
      </w:divBdr>
      <w:divsChild>
        <w:div w:id="1032926486">
          <w:marLeft w:val="0"/>
          <w:marRight w:val="0"/>
          <w:marTop w:val="0"/>
          <w:marBottom w:val="0"/>
          <w:divBdr>
            <w:top w:val="none" w:sz="0" w:space="0" w:color="auto"/>
            <w:left w:val="none" w:sz="0" w:space="0" w:color="auto"/>
            <w:bottom w:val="none" w:sz="0" w:space="0" w:color="auto"/>
            <w:right w:val="none" w:sz="0" w:space="0" w:color="auto"/>
          </w:divBdr>
        </w:div>
      </w:divsChild>
    </w:div>
    <w:div w:id="936641107">
      <w:bodyDiv w:val="1"/>
      <w:marLeft w:val="0"/>
      <w:marRight w:val="0"/>
      <w:marTop w:val="0"/>
      <w:marBottom w:val="0"/>
      <w:divBdr>
        <w:top w:val="none" w:sz="0" w:space="0" w:color="auto"/>
        <w:left w:val="none" w:sz="0" w:space="0" w:color="auto"/>
        <w:bottom w:val="none" w:sz="0" w:space="0" w:color="auto"/>
        <w:right w:val="none" w:sz="0" w:space="0" w:color="auto"/>
      </w:divBdr>
    </w:div>
    <w:div w:id="1099835314">
      <w:bodyDiv w:val="1"/>
      <w:marLeft w:val="0"/>
      <w:marRight w:val="0"/>
      <w:marTop w:val="0"/>
      <w:marBottom w:val="0"/>
      <w:divBdr>
        <w:top w:val="none" w:sz="0" w:space="0" w:color="auto"/>
        <w:left w:val="none" w:sz="0" w:space="0" w:color="auto"/>
        <w:bottom w:val="none" w:sz="0" w:space="0" w:color="auto"/>
        <w:right w:val="none" w:sz="0" w:space="0" w:color="auto"/>
      </w:divBdr>
    </w:div>
    <w:div w:id="1116214579">
      <w:bodyDiv w:val="1"/>
      <w:marLeft w:val="0"/>
      <w:marRight w:val="0"/>
      <w:marTop w:val="0"/>
      <w:marBottom w:val="0"/>
      <w:divBdr>
        <w:top w:val="none" w:sz="0" w:space="0" w:color="auto"/>
        <w:left w:val="none" w:sz="0" w:space="0" w:color="auto"/>
        <w:bottom w:val="none" w:sz="0" w:space="0" w:color="auto"/>
        <w:right w:val="none" w:sz="0" w:space="0" w:color="auto"/>
      </w:divBdr>
    </w:div>
    <w:div w:id="1117024690">
      <w:bodyDiv w:val="1"/>
      <w:marLeft w:val="0"/>
      <w:marRight w:val="0"/>
      <w:marTop w:val="0"/>
      <w:marBottom w:val="0"/>
      <w:divBdr>
        <w:top w:val="none" w:sz="0" w:space="0" w:color="auto"/>
        <w:left w:val="none" w:sz="0" w:space="0" w:color="auto"/>
        <w:bottom w:val="none" w:sz="0" w:space="0" w:color="auto"/>
        <w:right w:val="none" w:sz="0" w:space="0" w:color="auto"/>
      </w:divBdr>
    </w:div>
    <w:div w:id="1118378237">
      <w:bodyDiv w:val="1"/>
      <w:marLeft w:val="0"/>
      <w:marRight w:val="0"/>
      <w:marTop w:val="0"/>
      <w:marBottom w:val="0"/>
      <w:divBdr>
        <w:top w:val="none" w:sz="0" w:space="0" w:color="auto"/>
        <w:left w:val="none" w:sz="0" w:space="0" w:color="auto"/>
        <w:bottom w:val="none" w:sz="0" w:space="0" w:color="auto"/>
        <w:right w:val="none" w:sz="0" w:space="0" w:color="auto"/>
      </w:divBdr>
    </w:div>
    <w:div w:id="1122042726">
      <w:bodyDiv w:val="1"/>
      <w:marLeft w:val="0"/>
      <w:marRight w:val="0"/>
      <w:marTop w:val="0"/>
      <w:marBottom w:val="0"/>
      <w:divBdr>
        <w:top w:val="none" w:sz="0" w:space="0" w:color="auto"/>
        <w:left w:val="none" w:sz="0" w:space="0" w:color="auto"/>
        <w:bottom w:val="none" w:sz="0" w:space="0" w:color="auto"/>
        <w:right w:val="none" w:sz="0" w:space="0" w:color="auto"/>
      </w:divBdr>
    </w:div>
    <w:div w:id="1162509424">
      <w:bodyDiv w:val="1"/>
      <w:marLeft w:val="0"/>
      <w:marRight w:val="0"/>
      <w:marTop w:val="0"/>
      <w:marBottom w:val="0"/>
      <w:divBdr>
        <w:top w:val="none" w:sz="0" w:space="0" w:color="auto"/>
        <w:left w:val="none" w:sz="0" w:space="0" w:color="auto"/>
        <w:bottom w:val="none" w:sz="0" w:space="0" w:color="auto"/>
        <w:right w:val="none" w:sz="0" w:space="0" w:color="auto"/>
      </w:divBdr>
    </w:div>
    <w:div w:id="1184709915">
      <w:bodyDiv w:val="1"/>
      <w:marLeft w:val="0"/>
      <w:marRight w:val="0"/>
      <w:marTop w:val="0"/>
      <w:marBottom w:val="0"/>
      <w:divBdr>
        <w:top w:val="none" w:sz="0" w:space="0" w:color="auto"/>
        <w:left w:val="none" w:sz="0" w:space="0" w:color="auto"/>
        <w:bottom w:val="none" w:sz="0" w:space="0" w:color="auto"/>
        <w:right w:val="none" w:sz="0" w:space="0" w:color="auto"/>
      </w:divBdr>
    </w:div>
    <w:div w:id="1220821764">
      <w:bodyDiv w:val="1"/>
      <w:marLeft w:val="0"/>
      <w:marRight w:val="0"/>
      <w:marTop w:val="0"/>
      <w:marBottom w:val="0"/>
      <w:divBdr>
        <w:top w:val="none" w:sz="0" w:space="0" w:color="auto"/>
        <w:left w:val="none" w:sz="0" w:space="0" w:color="auto"/>
        <w:bottom w:val="none" w:sz="0" w:space="0" w:color="auto"/>
        <w:right w:val="none" w:sz="0" w:space="0" w:color="auto"/>
      </w:divBdr>
    </w:div>
    <w:div w:id="1231647621">
      <w:bodyDiv w:val="1"/>
      <w:marLeft w:val="0"/>
      <w:marRight w:val="0"/>
      <w:marTop w:val="0"/>
      <w:marBottom w:val="0"/>
      <w:divBdr>
        <w:top w:val="none" w:sz="0" w:space="0" w:color="auto"/>
        <w:left w:val="none" w:sz="0" w:space="0" w:color="auto"/>
        <w:bottom w:val="none" w:sz="0" w:space="0" w:color="auto"/>
        <w:right w:val="none" w:sz="0" w:space="0" w:color="auto"/>
      </w:divBdr>
    </w:div>
    <w:div w:id="1356345952">
      <w:bodyDiv w:val="1"/>
      <w:marLeft w:val="0"/>
      <w:marRight w:val="0"/>
      <w:marTop w:val="0"/>
      <w:marBottom w:val="0"/>
      <w:divBdr>
        <w:top w:val="none" w:sz="0" w:space="0" w:color="auto"/>
        <w:left w:val="none" w:sz="0" w:space="0" w:color="auto"/>
        <w:bottom w:val="none" w:sz="0" w:space="0" w:color="auto"/>
        <w:right w:val="none" w:sz="0" w:space="0" w:color="auto"/>
      </w:divBdr>
    </w:div>
    <w:div w:id="1377924663">
      <w:bodyDiv w:val="1"/>
      <w:marLeft w:val="0"/>
      <w:marRight w:val="0"/>
      <w:marTop w:val="0"/>
      <w:marBottom w:val="0"/>
      <w:divBdr>
        <w:top w:val="none" w:sz="0" w:space="0" w:color="auto"/>
        <w:left w:val="none" w:sz="0" w:space="0" w:color="auto"/>
        <w:bottom w:val="none" w:sz="0" w:space="0" w:color="auto"/>
        <w:right w:val="none" w:sz="0" w:space="0" w:color="auto"/>
      </w:divBdr>
    </w:div>
    <w:div w:id="1389298796">
      <w:bodyDiv w:val="1"/>
      <w:marLeft w:val="0"/>
      <w:marRight w:val="0"/>
      <w:marTop w:val="0"/>
      <w:marBottom w:val="0"/>
      <w:divBdr>
        <w:top w:val="none" w:sz="0" w:space="0" w:color="auto"/>
        <w:left w:val="none" w:sz="0" w:space="0" w:color="auto"/>
        <w:bottom w:val="none" w:sz="0" w:space="0" w:color="auto"/>
        <w:right w:val="none" w:sz="0" w:space="0" w:color="auto"/>
      </w:divBdr>
    </w:div>
    <w:div w:id="1417825116">
      <w:bodyDiv w:val="1"/>
      <w:marLeft w:val="0"/>
      <w:marRight w:val="0"/>
      <w:marTop w:val="0"/>
      <w:marBottom w:val="0"/>
      <w:divBdr>
        <w:top w:val="none" w:sz="0" w:space="0" w:color="auto"/>
        <w:left w:val="none" w:sz="0" w:space="0" w:color="auto"/>
        <w:bottom w:val="none" w:sz="0" w:space="0" w:color="auto"/>
        <w:right w:val="none" w:sz="0" w:space="0" w:color="auto"/>
      </w:divBdr>
    </w:div>
    <w:div w:id="1428887639">
      <w:bodyDiv w:val="1"/>
      <w:marLeft w:val="0"/>
      <w:marRight w:val="0"/>
      <w:marTop w:val="0"/>
      <w:marBottom w:val="0"/>
      <w:divBdr>
        <w:top w:val="none" w:sz="0" w:space="0" w:color="auto"/>
        <w:left w:val="none" w:sz="0" w:space="0" w:color="auto"/>
        <w:bottom w:val="none" w:sz="0" w:space="0" w:color="auto"/>
        <w:right w:val="none" w:sz="0" w:space="0" w:color="auto"/>
      </w:divBdr>
    </w:div>
    <w:div w:id="1532837553">
      <w:bodyDiv w:val="1"/>
      <w:marLeft w:val="0"/>
      <w:marRight w:val="0"/>
      <w:marTop w:val="0"/>
      <w:marBottom w:val="0"/>
      <w:divBdr>
        <w:top w:val="none" w:sz="0" w:space="0" w:color="auto"/>
        <w:left w:val="none" w:sz="0" w:space="0" w:color="auto"/>
        <w:bottom w:val="none" w:sz="0" w:space="0" w:color="auto"/>
        <w:right w:val="none" w:sz="0" w:space="0" w:color="auto"/>
      </w:divBdr>
    </w:div>
    <w:div w:id="1537280310">
      <w:bodyDiv w:val="1"/>
      <w:marLeft w:val="0"/>
      <w:marRight w:val="0"/>
      <w:marTop w:val="0"/>
      <w:marBottom w:val="0"/>
      <w:divBdr>
        <w:top w:val="none" w:sz="0" w:space="0" w:color="auto"/>
        <w:left w:val="none" w:sz="0" w:space="0" w:color="auto"/>
        <w:bottom w:val="none" w:sz="0" w:space="0" w:color="auto"/>
        <w:right w:val="none" w:sz="0" w:space="0" w:color="auto"/>
      </w:divBdr>
    </w:div>
    <w:div w:id="1560356826">
      <w:bodyDiv w:val="1"/>
      <w:marLeft w:val="0"/>
      <w:marRight w:val="0"/>
      <w:marTop w:val="0"/>
      <w:marBottom w:val="0"/>
      <w:divBdr>
        <w:top w:val="none" w:sz="0" w:space="0" w:color="auto"/>
        <w:left w:val="none" w:sz="0" w:space="0" w:color="auto"/>
        <w:bottom w:val="none" w:sz="0" w:space="0" w:color="auto"/>
        <w:right w:val="none" w:sz="0" w:space="0" w:color="auto"/>
      </w:divBdr>
    </w:div>
    <w:div w:id="1639334834">
      <w:bodyDiv w:val="1"/>
      <w:marLeft w:val="0"/>
      <w:marRight w:val="0"/>
      <w:marTop w:val="0"/>
      <w:marBottom w:val="0"/>
      <w:divBdr>
        <w:top w:val="none" w:sz="0" w:space="0" w:color="auto"/>
        <w:left w:val="none" w:sz="0" w:space="0" w:color="auto"/>
        <w:bottom w:val="none" w:sz="0" w:space="0" w:color="auto"/>
        <w:right w:val="none" w:sz="0" w:space="0" w:color="auto"/>
      </w:divBdr>
    </w:div>
    <w:div w:id="1657565905">
      <w:bodyDiv w:val="1"/>
      <w:marLeft w:val="0"/>
      <w:marRight w:val="0"/>
      <w:marTop w:val="0"/>
      <w:marBottom w:val="0"/>
      <w:divBdr>
        <w:top w:val="none" w:sz="0" w:space="0" w:color="auto"/>
        <w:left w:val="none" w:sz="0" w:space="0" w:color="auto"/>
        <w:bottom w:val="none" w:sz="0" w:space="0" w:color="auto"/>
        <w:right w:val="none" w:sz="0" w:space="0" w:color="auto"/>
      </w:divBdr>
    </w:div>
    <w:div w:id="1658608824">
      <w:bodyDiv w:val="1"/>
      <w:marLeft w:val="0"/>
      <w:marRight w:val="0"/>
      <w:marTop w:val="0"/>
      <w:marBottom w:val="0"/>
      <w:divBdr>
        <w:top w:val="none" w:sz="0" w:space="0" w:color="auto"/>
        <w:left w:val="none" w:sz="0" w:space="0" w:color="auto"/>
        <w:bottom w:val="none" w:sz="0" w:space="0" w:color="auto"/>
        <w:right w:val="none" w:sz="0" w:space="0" w:color="auto"/>
      </w:divBdr>
    </w:div>
    <w:div w:id="1728215907">
      <w:bodyDiv w:val="1"/>
      <w:marLeft w:val="0"/>
      <w:marRight w:val="0"/>
      <w:marTop w:val="0"/>
      <w:marBottom w:val="0"/>
      <w:divBdr>
        <w:top w:val="none" w:sz="0" w:space="0" w:color="auto"/>
        <w:left w:val="none" w:sz="0" w:space="0" w:color="auto"/>
        <w:bottom w:val="none" w:sz="0" w:space="0" w:color="auto"/>
        <w:right w:val="none" w:sz="0" w:space="0" w:color="auto"/>
      </w:divBdr>
    </w:div>
    <w:div w:id="1751196943">
      <w:bodyDiv w:val="1"/>
      <w:marLeft w:val="0"/>
      <w:marRight w:val="0"/>
      <w:marTop w:val="0"/>
      <w:marBottom w:val="0"/>
      <w:divBdr>
        <w:top w:val="none" w:sz="0" w:space="0" w:color="auto"/>
        <w:left w:val="none" w:sz="0" w:space="0" w:color="auto"/>
        <w:bottom w:val="none" w:sz="0" w:space="0" w:color="auto"/>
        <w:right w:val="none" w:sz="0" w:space="0" w:color="auto"/>
      </w:divBdr>
    </w:div>
    <w:div w:id="1782451720">
      <w:bodyDiv w:val="1"/>
      <w:marLeft w:val="0"/>
      <w:marRight w:val="0"/>
      <w:marTop w:val="0"/>
      <w:marBottom w:val="0"/>
      <w:divBdr>
        <w:top w:val="none" w:sz="0" w:space="0" w:color="auto"/>
        <w:left w:val="none" w:sz="0" w:space="0" w:color="auto"/>
        <w:bottom w:val="none" w:sz="0" w:space="0" w:color="auto"/>
        <w:right w:val="none" w:sz="0" w:space="0" w:color="auto"/>
      </w:divBdr>
    </w:div>
    <w:div w:id="1848866207">
      <w:bodyDiv w:val="1"/>
      <w:marLeft w:val="0"/>
      <w:marRight w:val="0"/>
      <w:marTop w:val="0"/>
      <w:marBottom w:val="0"/>
      <w:divBdr>
        <w:top w:val="none" w:sz="0" w:space="0" w:color="auto"/>
        <w:left w:val="none" w:sz="0" w:space="0" w:color="auto"/>
        <w:bottom w:val="none" w:sz="0" w:space="0" w:color="auto"/>
        <w:right w:val="none" w:sz="0" w:space="0" w:color="auto"/>
      </w:divBdr>
    </w:div>
    <w:div w:id="1898736457">
      <w:bodyDiv w:val="1"/>
      <w:marLeft w:val="0"/>
      <w:marRight w:val="0"/>
      <w:marTop w:val="0"/>
      <w:marBottom w:val="0"/>
      <w:divBdr>
        <w:top w:val="none" w:sz="0" w:space="0" w:color="auto"/>
        <w:left w:val="none" w:sz="0" w:space="0" w:color="auto"/>
        <w:bottom w:val="none" w:sz="0" w:space="0" w:color="auto"/>
        <w:right w:val="none" w:sz="0" w:space="0" w:color="auto"/>
      </w:divBdr>
    </w:div>
    <w:div w:id="1901331225">
      <w:bodyDiv w:val="1"/>
      <w:marLeft w:val="0"/>
      <w:marRight w:val="0"/>
      <w:marTop w:val="0"/>
      <w:marBottom w:val="0"/>
      <w:divBdr>
        <w:top w:val="none" w:sz="0" w:space="0" w:color="auto"/>
        <w:left w:val="none" w:sz="0" w:space="0" w:color="auto"/>
        <w:bottom w:val="none" w:sz="0" w:space="0" w:color="auto"/>
        <w:right w:val="none" w:sz="0" w:space="0" w:color="auto"/>
      </w:divBdr>
    </w:div>
    <w:div w:id="1904635016">
      <w:bodyDiv w:val="1"/>
      <w:marLeft w:val="0"/>
      <w:marRight w:val="0"/>
      <w:marTop w:val="0"/>
      <w:marBottom w:val="0"/>
      <w:divBdr>
        <w:top w:val="none" w:sz="0" w:space="0" w:color="auto"/>
        <w:left w:val="none" w:sz="0" w:space="0" w:color="auto"/>
        <w:bottom w:val="none" w:sz="0" w:space="0" w:color="auto"/>
        <w:right w:val="none" w:sz="0" w:space="0" w:color="auto"/>
      </w:divBdr>
    </w:div>
    <w:div w:id="1947274126">
      <w:bodyDiv w:val="1"/>
      <w:marLeft w:val="0"/>
      <w:marRight w:val="0"/>
      <w:marTop w:val="0"/>
      <w:marBottom w:val="0"/>
      <w:divBdr>
        <w:top w:val="none" w:sz="0" w:space="0" w:color="auto"/>
        <w:left w:val="none" w:sz="0" w:space="0" w:color="auto"/>
        <w:bottom w:val="none" w:sz="0" w:space="0" w:color="auto"/>
        <w:right w:val="none" w:sz="0" w:space="0" w:color="auto"/>
      </w:divBdr>
    </w:div>
    <w:div w:id="1958439300">
      <w:bodyDiv w:val="1"/>
      <w:marLeft w:val="0"/>
      <w:marRight w:val="0"/>
      <w:marTop w:val="0"/>
      <w:marBottom w:val="0"/>
      <w:divBdr>
        <w:top w:val="none" w:sz="0" w:space="0" w:color="auto"/>
        <w:left w:val="none" w:sz="0" w:space="0" w:color="auto"/>
        <w:bottom w:val="none" w:sz="0" w:space="0" w:color="auto"/>
        <w:right w:val="none" w:sz="0" w:space="0" w:color="auto"/>
      </w:divBdr>
    </w:div>
    <w:div w:id="2040355292">
      <w:bodyDiv w:val="1"/>
      <w:marLeft w:val="0"/>
      <w:marRight w:val="0"/>
      <w:marTop w:val="0"/>
      <w:marBottom w:val="0"/>
      <w:divBdr>
        <w:top w:val="none" w:sz="0" w:space="0" w:color="auto"/>
        <w:left w:val="none" w:sz="0" w:space="0" w:color="auto"/>
        <w:bottom w:val="none" w:sz="0" w:space="0" w:color="auto"/>
        <w:right w:val="none" w:sz="0" w:space="0" w:color="auto"/>
      </w:divBdr>
    </w:div>
    <w:div w:id="2090156958">
      <w:bodyDiv w:val="1"/>
      <w:marLeft w:val="0"/>
      <w:marRight w:val="0"/>
      <w:marTop w:val="0"/>
      <w:marBottom w:val="0"/>
      <w:divBdr>
        <w:top w:val="none" w:sz="0" w:space="0" w:color="auto"/>
        <w:left w:val="none" w:sz="0" w:space="0" w:color="auto"/>
        <w:bottom w:val="none" w:sz="0" w:space="0" w:color="auto"/>
        <w:right w:val="none" w:sz="0" w:space="0" w:color="auto"/>
      </w:divBdr>
    </w:div>
    <w:div w:id="2090157379">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image" Target="media/image3.png"/><Relationship Id="rId4" Type="http://schemas.openxmlformats.org/officeDocument/2006/relationships/settings" Target="settings.xml"/><Relationship Id="rId9"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2954836-06D5-4E61-847B-26841320942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6320</TotalTime>
  <Pages>22</Pages>
  <Words>5466</Words>
  <Characters>31158</Characters>
  <Application>Microsoft Office Word</Application>
  <DocSecurity>0</DocSecurity>
  <Lines>259</Lines>
  <Paragraphs>73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36551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marwamostafa2013</dc:creator>
  <cp:keywords/>
  <dc:description/>
  <cp:lastModifiedBy>balfageah@outlook.com</cp:lastModifiedBy>
  <cp:revision>30</cp:revision>
  <cp:lastPrinted>2026-07-11T20:10:00Z</cp:lastPrinted>
  <dcterms:created xsi:type="dcterms:W3CDTF">2026-06-17T19:16:00Z</dcterms:created>
  <dcterms:modified xsi:type="dcterms:W3CDTF">2026-07-11T20:21:00Z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68f2fd9a23e1ceac570a100ecdb4b5f8f943ff09ef8eb1a6af8381691f381045</vt:lpwstr>
  </property>
</Properties>
</file>