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FF9CE06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B6E3C">
        <w:rPr>
          <w:rFonts w:hint="cs"/>
          <w:sz w:val="28"/>
          <w:szCs w:val="28"/>
          <w:rtl/>
        </w:rPr>
        <w:t>م</w:t>
      </w:r>
      <w:r w:rsidR="005702F3">
        <w:rPr>
          <w:rFonts w:hint="cs"/>
          <w:sz w:val="28"/>
          <w:szCs w:val="28"/>
          <w:rtl/>
        </w:rPr>
        <w:t>ن</w:t>
      </w:r>
      <w:r w:rsidR="00996881">
        <w:rPr>
          <w:rFonts w:hint="cs"/>
          <w:sz w:val="28"/>
          <w:szCs w:val="28"/>
          <w:rtl/>
        </w:rPr>
        <w:t xml:space="preserve">صور علي </w:t>
      </w:r>
      <w:proofErr w:type="spellStart"/>
      <w:r w:rsidR="00996881">
        <w:rPr>
          <w:rFonts w:hint="cs"/>
          <w:sz w:val="28"/>
          <w:szCs w:val="28"/>
          <w:rtl/>
        </w:rPr>
        <w:t>الجيشي</w:t>
      </w:r>
      <w:proofErr w:type="spellEnd"/>
      <w:r w:rsidR="005702F3">
        <w:rPr>
          <w:rFonts w:hint="cs"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9837F5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13E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EA76AC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86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F972C6" w14:textId="77777777" w:rsidR="00786844" w:rsidRPr="008D74D3" w:rsidRDefault="00786844" w:rsidP="00786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395F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2E17D95" w14:textId="77777777" w:rsidR="00B535B6" w:rsidRDefault="00B535B6" w:rsidP="00B535B6">
            <w:pPr>
              <w:bidi/>
              <w:jc w:val="center"/>
              <w:rPr>
                <w:rtl/>
              </w:rPr>
            </w:pPr>
            <w:r w:rsidRPr="00B535B6">
              <w:rPr>
                <w:rtl/>
              </w:rPr>
              <w:t>مصطلح</w:t>
            </w:r>
            <w:r w:rsidRPr="00B535B6">
              <w:t xml:space="preserve"> "Religious Perceptions" </w:t>
            </w:r>
            <w:r w:rsidRPr="00B535B6">
              <w:rPr>
                <w:rtl/>
              </w:rPr>
              <w:t>فضفاض؛ الأفضل</w:t>
            </w:r>
            <w:r w:rsidRPr="00B535B6">
              <w:t xml:space="preserve"> "Perceived Sharia Compliance" </w:t>
            </w:r>
            <w:r w:rsidRPr="00B535B6">
              <w:rPr>
                <w:rtl/>
              </w:rPr>
              <w:t>لأنه أكثر تحديداً للسياق الإسلامي</w:t>
            </w:r>
            <w:r w:rsidRPr="00B535B6">
              <w:t>.</w:t>
            </w:r>
          </w:p>
          <w:p w14:paraId="70D545CA" w14:textId="7F0EB923" w:rsidR="00B535B6" w:rsidRPr="00B535B6" w:rsidRDefault="00B535B6" w:rsidP="00B535B6">
            <w:pPr>
              <w:bidi/>
              <w:jc w:val="center"/>
            </w:pPr>
            <w:r w:rsidRPr="00B535B6">
              <w:rPr>
                <w:rtl/>
              </w:rPr>
              <w:t>استخدام</w:t>
            </w:r>
            <w:r w:rsidRPr="00B535B6">
              <w:t xml:space="preserve"> "Motor Insurance" </w:t>
            </w:r>
            <w:r w:rsidRPr="00B535B6">
              <w:rPr>
                <w:rtl/>
              </w:rPr>
              <w:t>في السعودية يُقابله "تأمين المركبات" رسمياً، ولكن بعض الدراسات تستخدم</w:t>
            </w:r>
            <w:r w:rsidRPr="00B535B6">
              <w:t xml:space="preserve"> "Vehicle Insurance"</w:t>
            </w:r>
            <w:r w:rsidRPr="00B535B6">
              <w:rPr>
                <w:rtl/>
              </w:rPr>
              <w:t>؛ يفضل التوحيد مع المصطلحات الرسمية لهيئة التأمين</w:t>
            </w:r>
          </w:p>
          <w:p w14:paraId="1F70FCD2" w14:textId="5A1479E8" w:rsidR="00786844" w:rsidRPr="00786844" w:rsidRDefault="00874F1B" w:rsidP="00B535B6">
            <w:pPr>
              <w:bidi/>
              <w:jc w:val="center"/>
            </w:pPr>
            <w:r w:rsidRPr="00786844"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B35D55D" w:rsidR="00DA1C7C" w:rsidRPr="001521A6" w:rsidRDefault="00B535B6" w:rsidP="001521A6">
            <w:pPr>
              <w:bidi/>
              <w:jc w:val="center"/>
            </w:pPr>
            <w:r w:rsidRPr="00B535B6">
              <w:rPr>
                <w:rtl/>
              </w:rPr>
              <w:t>المقدمة تفتقر إلى إحصاءات حديثة عن نسبة تغطية التأمين الإلزامي، أو عدد الحوادث المرورية، أو قيمة التعويضات، مما كان سيعزز الحجة بوجود مشكلة ملموسة</w:t>
            </w:r>
          </w:p>
        </w:tc>
      </w:tr>
      <w:tr w:rsidR="0058461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84613" w:rsidRDefault="00584613" w:rsidP="005846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584613" w:rsidRDefault="00584613" w:rsidP="007868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6DF6C6" w14:textId="77777777" w:rsidR="00786844" w:rsidRPr="008D74D3" w:rsidRDefault="00786844" w:rsidP="007868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584613" w:rsidRDefault="00584613" w:rsidP="0058461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07A6A68" w14:textId="77777777" w:rsidR="00B535B6" w:rsidRPr="00B535B6" w:rsidRDefault="00B535B6" w:rsidP="00B535B6">
            <w:pPr>
              <w:bidi/>
              <w:jc w:val="center"/>
            </w:pPr>
            <w:r w:rsidRPr="00B535B6">
              <w:rPr>
                <w:rtl/>
              </w:rPr>
              <w:t>المشكلة تفتقر إلى صياغة </w:t>
            </w:r>
            <w:r w:rsidRPr="00B535B6">
              <w:rPr>
                <w:b/>
                <w:bCs/>
                <w:rtl/>
              </w:rPr>
              <w:t>كمية</w:t>
            </w:r>
            <w:r w:rsidRPr="00B535B6">
              <w:rPr>
                <w:rtl/>
              </w:rPr>
              <w:t> قابلة للقياس (مثل: "نسبة 30% من المستهلكين يشترون التأمين فقط إلزامياً" أو "يعتقد 40% أن التأمين غير متوافق مع الشريعة")، مما يجعلها نظرية بحتة</w:t>
            </w:r>
            <w:r w:rsidRPr="00B535B6">
              <w:t>.</w:t>
            </w:r>
          </w:p>
          <w:p w14:paraId="708368AB" w14:textId="5411B6FC" w:rsidR="00584613" w:rsidRPr="00786844" w:rsidRDefault="00B535B6" w:rsidP="00B535B6">
            <w:pPr>
              <w:bidi/>
            </w:pPr>
            <w:r w:rsidRPr="00B535B6">
              <w:rPr>
                <w:rtl/>
              </w:rPr>
              <w:t>لم يتم التمييز بين "القبول" كموقف و"السلوك الشرائي"؛ فهما مفهومان مختلفان لكن الخطة تخلط بينهما</w:t>
            </w:r>
            <w:r w:rsidRPr="00B535B6">
              <w:t>.</w:t>
            </w:r>
          </w:p>
        </w:tc>
      </w:tr>
      <w:tr w:rsidR="001521A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46A3FF0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04F00B" w:rsidR="001521A6" w:rsidRPr="002E3635" w:rsidRDefault="001521A6" w:rsidP="001521A6">
            <w:pPr>
              <w:bidi/>
            </w:pPr>
          </w:p>
        </w:tc>
      </w:tr>
      <w:tr w:rsidR="001521A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B23893E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779C27F" w:rsidR="001521A6" w:rsidRPr="00B44D2B" w:rsidRDefault="001521A6" w:rsidP="001521A6">
            <w:pPr>
              <w:bidi/>
            </w:pPr>
          </w:p>
        </w:tc>
      </w:tr>
      <w:tr w:rsidR="001521A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D54EC10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273636" w:rsidR="001521A6" w:rsidRDefault="001521A6" w:rsidP="001521A6">
            <w:pPr>
              <w:bidi/>
            </w:pPr>
          </w:p>
        </w:tc>
      </w:tr>
      <w:tr w:rsidR="001521A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521A6" w:rsidRDefault="001521A6" w:rsidP="001521A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DF0E1CD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C5798AD" w:rsidR="001521A6" w:rsidRDefault="001521A6" w:rsidP="001521A6">
            <w:pPr>
              <w:bidi/>
            </w:pPr>
          </w:p>
        </w:tc>
      </w:tr>
      <w:tr w:rsidR="001521A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521A6" w:rsidRDefault="001521A6" w:rsidP="00B26EE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EEFE8C" w14:textId="77777777" w:rsidR="00B26EED" w:rsidRPr="008D74D3" w:rsidRDefault="00B26EED" w:rsidP="00B26E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1B3119" w:rsidR="001521A6" w:rsidRDefault="00B26EED" w:rsidP="001521A6">
            <w:pPr>
              <w:jc w:val="center"/>
            </w:pPr>
            <w:r>
              <w:rPr>
                <w:rFonts w:hint="cs"/>
                <w:rtl/>
              </w:rPr>
              <w:t>اين الدراسات السابقة</w:t>
            </w:r>
          </w:p>
        </w:tc>
      </w:tr>
      <w:tr w:rsidR="001521A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69668B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521A6" w:rsidRDefault="001521A6" w:rsidP="001521A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396780" w14:textId="77777777" w:rsidR="00B535B6" w:rsidRPr="00B535B6" w:rsidRDefault="00B535B6" w:rsidP="00B535B6">
            <w:pPr>
              <w:bidi/>
            </w:pPr>
            <w:r w:rsidRPr="00B535B6">
              <w:t> </w:t>
            </w:r>
            <w:r w:rsidRPr="00B535B6">
              <w:rPr>
                <w:rtl/>
              </w:rPr>
              <w:t>استعراض الأدبيات هنا </w:t>
            </w:r>
            <w:r w:rsidRPr="00B535B6">
              <w:rPr>
                <w:b/>
                <w:bCs/>
                <w:rtl/>
              </w:rPr>
              <w:t>مكرر</w:t>
            </w:r>
            <w:r w:rsidRPr="00B535B6">
              <w:rPr>
                <w:rtl/>
              </w:rPr>
              <w:t> بالكامل مع ما سيرد في الفصل الثالث (الفصل النظري المفصل)، مما يجعل القسمين حشواً غير ضروري في خطة البحث</w:t>
            </w:r>
            <w:r w:rsidRPr="00B535B6">
              <w:t>.</w:t>
            </w:r>
          </w:p>
          <w:p w14:paraId="6FA3A33B" w14:textId="002AC7A3" w:rsidR="001521A6" w:rsidRPr="00B535B6" w:rsidRDefault="001521A6" w:rsidP="00B26EED">
            <w:pPr>
              <w:bidi/>
            </w:pPr>
          </w:p>
        </w:tc>
      </w:tr>
      <w:tr w:rsidR="001521A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68E7F2D" w14:textId="77777777" w:rsidR="00B26EED" w:rsidRPr="008D74D3" w:rsidRDefault="00B26EED" w:rsidP="00B26E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521A6" w:rsidRDefault="001521A6" w:rsidP="00B26E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4D3EB31" w:rsidR="001521A6" w:rsidRDefault="001521A6" w:rsidP="001521A6">
            <w:pPr>
              <w:bidi/>
              <w:jc w:val="center"/>
            </w:pPr>
          </w:p>
        </w:tc>
      </w:tr>
      <w:tr w:rsidR="001521A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E7BB58E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8C60D6D" w:rsidR="001521A6" w:rsidRDefault="001521A6" w:rsidP="001521A6">
            <w:pPr>
              <w:jc w:val="center"/>
            </w:pPr>
          </w:p>
        </w:tc>
      </w:tr>
      <w:tr w:rsidR="001521A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1521A6" w:rsidRPr="008D74D3" w:rsidRDefault="001521A6" w:rsidP="001521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521A6" w:rsidRDefault="001521A6" w:rsidP="001521A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521A6" w:rsidRDefault="001521A6" w:rsidP="001521A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521A6" w:rsidRDefault="001521A6" w:rsidP="001521A6">
            <w:pPr>
              <w:jc w:val="center"/>
            </w:pPr>
            <w:bookmarkStart w:id="0" w:name="_GoBack"/>
            <w:bookmarkEnd w:id="0"/>
          </w:p>
        </w:tc>
      </w:tr>
      <w:tr w:rsidR="001521A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9E160CE" w14:textId="77777777" w:rsidR="00B26EED" w:rsidRPr="008D74D3" w:rsidRDefault="00B26EED" w:rsidP="00B26E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521A6" w:rsidRDefault="001521A6" w:rsidP="001521A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521A6" w:rsidRDefault="001521A6" w:rsidP="00B26E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CA8BC77" w:rsidR="001521A6" w:rsidRDefault="001521A6" w:rsidP="001521A6">
            <w:pPr>
              <w:jc w:val="center"/>
              <w:rPr>
                <w:rtl/>
                <w:lang w:bidi="ar-SY"/>
              </w:rPr>
            </w:pPr>
          </w:p>
        </w:tc>
      </w:tr>
      <w:tr w:rsidR="001521A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521A6" w:rsidRDefault="001521A6" w:rsidP="001521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CEF5BA" w14:textId="73869E1B" w:rsidR="00B26EED" w:rsidRDefault="00B535B6" w:rsidP="00B26EED">
            <w:pPr>
              <w:bidi/>
              <w:jc w:val="center"/>
              <w:rPr>
                <w:rtl/>
                <w:lang w:bidi="ar-SY"/>
              </w:rPr>
            </w:pPr>
            <w:r w:rsidRPr="00B535B6">
              <w:rPr>
                <w:lang w:bidi="ar-SY"/>
              </w:rPr>
              <w:t> </w:t>
            </w:r>
            <w:r w:rsidR="00B26EED">
              <w:rPr>
                <w:rFonts w:hint="cs"/>
                <w:rtl/>
                <w:lang w:bidi="ar-SY"/>
              </w:rPr>
              <w:t xml:space="preserve">الالتزام بنموذج العرض المبدئي من حيث الفقرات والمطلوب كما هو موضح على صفحة </w:t>
            </w:r>
            <w:proofErr w:type="spellStart"/>
            <w:r w:rsidR="00B26EED">
              <w:rPr>
                <w:rFonts w:hint="cs"/>
                <w:rtl/>
                <w:lang w:bidi="ar-SY"/>
              </w:rPr>
              <w:t>المودل</w:t>
            </w:r>
            <w:proofErr w:type="spellEnd"/>
          </w:p>
          <w:p w14:paraId="33EAA92A" w14:textId="20531EBD" w:rsidR="00B535B6" w:rsidRPr="00B535B6" w:rsidRDefault="00B535B6" w:rsidP="00B26EED">
            <w:pPr>
              <w:bidi/>
              <w:jc w:val="center"/>
              <w:rPr>
                <w:lang w:bidi="ar-SY"/>
              </w:rPr>
            </w:pPr>
            <w:r w:rsidRPr="00B535B6">
              <w:rPr>
                <w:rtl/>
                <w:lang w:bidi="ar-SY"/>
              </w:rPr>
              <w:t>الخطة تحتوي على فصول نظرية كاملة، مما يجعلها تبدو وكأنها مسودة رسالة وليست خطة بحث أولية</w:t>
            </w:r>
            <w:r w:rsidRPr="00B535B6">
              <w:rPr>
                <w:lang w:bidi="ar-SY"/>
              </w:rPr>
              <w:t>.</w:t>
            </w:r>
          </w:p>
          <w:p w14:paraId="4C687258" w14:textId="3531F176" w:rsidR="00B535B6" w:rsidRPr="00B535B6" w:rsidRDefault="00B26EED" w:rsidP="00B26EED">
            <w:pPr>
              <w:bidi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SY"/>
              </w:rPr>
              <w:t>ا</w:t>
            </w:r>
            <w:r w:rsidR="00B535B6" w:rsidRPr="00B535B6">
              <w:rPr>
                <w:rtl/>
                <w:lang w:bidi="ar-SY"/>
              </w:rPr>
              <w:t>لمعلومات نفسها تُعاد في أماكن متعددة (المقدمة، الخلفية، الأدبيات الموجزة، الفصل النظري)</w:t>
            </w:r>
            <w:r w:rsidR="00B535B6" w:rsidRPr="00B535B6">
              <w:rPr>
                <w:lang w:bidi="ar-SY"/>
              </w:rPr>
              <w:t>.</w:t>
            </w:r>
          </w:p>
          <w:p w14:paraId="5DF77BC0" w14:textId="715FD179" w:rsidR="00B535B6" w:rsidRPr="00B535B6" w:rsidRDefault="00B535B6" w:rsidP="00B26EED">
            <w:pPr>
              <w:bidi/>
              <w:rPr>
                <w:lang w:bidi="ar-SY"/>
              </w:rPr>
            </w:pPr>
            <w:r w:rsidRPr="00B535B6">
              <w:rPr>
                <w:rtl/>
                <w:lang w:bidi="ar-SY"/>
              </w:rPr>
              <w:t>لا يوجد فصل منهجي تفصيلي، وحجم العينة، والأداة، والتحليل الإحصائي غير موثقة بشكل كافٍ</w:t>
            </w:r>
            <w:r w:rsidRPr="00B535B6">
              <w:rPr>
                <w:lang w:bidi="ar-SY"/>
              </w:rPr>
              <w:t>.</w:t>
            </w:r>
          </w:p>
          <w:p w14:paraId="7435E8FC" w14:textId="6B54C420" w:rsidR="001521A6" w:rsidRDefault="001521A6" w:rsidP="00B535B6">
            <w:pPr>
              <w:jc w:val="center"/>
              <w:rPr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1447"/>
    <w:multiLevelType w:val="multilevel"/>
    <w:tmpl w:val="2ED8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91DD1"/>
    <w:multiLevelType w:val="multilevel"/>
    <w:tmpl w:val="1F324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314B8"/>
    <w:multiLevelType w:val="multilevel"/>
    <w:tmpl w:val="057C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FC206C"/>
    <w:multiLevelType w:val="multilevel"/>
    <w:tmpl w:val="0EA4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F01916"/>
    <w:multiLevelType w:val="multilevel"/>
    <w:tmpl w:val="3676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1B7843"/>
    <w:multiLevelType w:val="multilevel"/>
    <w:tmpl w:val="0B56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D26E53"/>
    <w:multiLevelType w:val="multilevel"/>
    <w:tmpl w:val="81F04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39670E"/>
    <w:multiLevelType w:val="multilevel"/>
    <w:tmpl w:val="BA40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54442F"/>
    <w:multiLevelType w:val="multilevel"/>
    <w:tmpl w:val="DD72F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737167"/>
    <w:multiLevelType w:val="multilevel"/>
    <w:tmpl w:val="A346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471A97"/>
    <w:multiLevelType w:val="multilevel"/>
    <w:tmpl w:val="8EC6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4"/>
  </w:num>
  <w:num w:numId="4">
    <w:abstractNumId w:val="9"/>
  </w:num>
  <w:num w:numId="5">
    <w:abstractNumId w:val="10"/>
  </w:num>
  <w:num w:numId="6">
    <w:abstractNumId w:val="11"/>
  </w:num>
  <w:num w:numId="7">
    <w:abstractNumId w:val="5"/>
  </w:num>
  <w:num w:numId="8">
    <w:abstractNumId w:val="6"/>
  </w:num>
  <w:num w:numId="9">
    <w:abstractNumId w:val="12"/>
  </w:num>
  <w:num w:numId="10">
    <w:abstractNumId w:val="0"/>
  </w:num>
  <w:num w:numId="11">
    <w:abstractNumId w:val="1"/>
  </w:num>
  <w:num w:numId="12">
    <w:abstractNumId w:val="8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13EDE"/>
    <w:rsid w:val="001521A6"/>
    <w:rsid w:val="001C1BA3"/>
    <w:rsid w:val="001D0334"/>
    <w:rsid w:val="001F1BE6"/>
    <w:rsid w:val="00225BA2"/>
    <w:rsid w:val="002269CD"/>
    <w:rsid w:val="002E3635"/>
    <w:rsid w:val="00395F46"/>
    <w:rsid w:val="0047187F"/>
    <w:rsid w:val="004B6E3C"/>
    <w:rsid w:val="004E21BE"/>
    <w:rsid w:val="0053298E"/>
    <w:rsid w:val="00542196"/>
    <w:rsid w:val="005436E0"/>
    <w:rsid w:val="005702F3"/>
    <w:rsid w:val="00584613"/>
    <w:rsid w:val="00590027"/>
    <w:rsid w:val="006C2FF5"/>
    <w:rsid w:val="00786844"/>
    <w:rsid w:val="007E4B35"/>
    <w:rsid w:val="007E4DCA"/>
    <w:rsid w:val="008239B5"/>
    <w:rsid w:val="008415DF"/>
    <w:rsid w:val="00874F1B"/>
    <w:rsid w:val="008D74D3"/>
    <w:rsid w:val="008D7A2A"/>
    <w:rsid w:val="00996881"/>
    <w:rsid w:val="009B1DDC"/>
    <w:rsid w:val="00A629D4"/>
    <w:rsid w:val="00B26EED"/>
    <w:rsid w:val="00B44D2B"/>
    <w:rsid w:val="00B535B6"/>
    <w:rsid w:val="00C5027E"/>
    <w:rsid w:val="00C60C27"/>
    <w:rsid w:val="00D34A3E"/>
    <w:rsid w:val="00DA1C7C"/>
    <w:rsid w:val="00DD3408"/>
    <w:rsid w:val="00DD7000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255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FFE63BC-BD3E-4F85-BF03-54B1F9DEA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2026-07-27T02:21:00Z</dcterms:created>
  <dcterms:modified xsi:type="dcterms:W3CDTF">2026-07-27T04:30:00Z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