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D37F95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4131" w:type="dxa"/>
            <w:vAlign w:val="center"/>
          </w:tcPr>
          <w:p w14:paraId="3766419F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تخصص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إدارة المشاريع وليس إدارة مشاريع </w:t>
            </w: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4131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فرضيات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الدراسة وليس فروض الدراسة 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يحتاج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المشروع لإعادة تنقيح وتدقيق لغوي وإملائي، مثل : تدخل ال التعريف على الصفة وليس على غير، أي تصبح : من غير المقبول وليس من الغير مقبول. كما يجب الانتباه لضبط مواضع التشكيل بشكلٍ صحيح مثل : دوراً مهماً وليس دورا مهما.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13965033"/>
    <w:rsid w:val="660B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4</TotalTime>
  <ScaleCrop>false</ScaleCrop>
  <LinksUpToDate>false</LinksUpToDate>
  <CharactersWithSpaces>540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ASUS</cp:lastModifiedBy>
  <dcterms:modified xsi:type="dcterms:W3CDTF">2024-07-05T15:21:12Z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1033-12.2.0.17119</vt:lpwstr>
  </property>
  <property fmtid="{D5CDD505-2E9C-101B-9397-08002B2CF9AE}" pid="4" name="ICV">
    <vt:lpwstr>DB00C1F27FC445428AE4B26921051DFA_12</vt:lpwstr>
  </property>
</Properties>
</file>