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29556" w14:textId="77777777" w:rsidR="00C96159" w:rsidRDefault="00C96159" w:rsidP="00C96159">
      <w:pPr>
        <w:pStyle w:val="Heading1"/>
        <w:ind w:left="2880"/>
        <w:rPr>
          <w:rFonts w:ascii="Times New Roman" w:eastAsia="Times New Roman" w:hAnsi="Times New Roman" w:cs="Times New Roman" w:hint="cs"/>
          <w:b/>
          <w:bCs/>
          <w:color w:val="000000" w:themeColor="text1"/>
          <w:sz w:val="36"/>
          <w:szCs w:val="36"/>
          <w:rtl/>
        </w:rPr>
      </w:pPr>
      <w:r>
        <w:rPr>
          <w:rFonts w:ascii="Times New Roman" w:eastAsia="Times New Roman" w:hAnsi="Times New Roman" w:cs="Times New Roman"/>
          <w:b/>
          <w:bCs/>
          <w:color w:val="000000" w:themeColor="text1"/>
          <w:sz w:val="36"/>
          <w:szCs w:val="36"/>
        </w:rPr>
        <w:t xml:space="preserve">Chapter 2 </w:t>
      </w:r>
      <w:r w:rsidRPr="64625DF8">
        <w:rPr>
          <w:rFonts w:ascii="Times New Roman" w:eastAsia="Times New Roman" w:hAnsi="Times New Roman" w:cs="Times New Roman"/>
          <w:b/>
          <w:bCs/>
          <w:color w:val="000000" w:themeColor="text1"/>
          <w:sz w:val="36"/>
          <w:szCs w:val="36"/>
        </w:rPr>
        <w:t>Literature Review</w:t>
      </w:r>
    </w:p>
    <w:p w14:paraId="1F20EC1E" w14:textId="77777777" w:rsidR="00C96159" w:rsidRDefault="00C96159" w:rsidP="00C96159">
      <w:pPr>
        <w:tabs>
          <w:tab w:val="num" w:pos="360"/>
        </w:tabs>
        <w:bidi w:val="0"/>
      </w:pPr>
    </w:p>
    <w:p w14:paraId="7E47A1C1" w14:textId="51E36E52" w:rsidR="00155936" w:rsidRDefault="00C96159" w:rsidP="00C96159">
      <w:pPr>
        <w:pStyle w:val="Heading2"/>
        <w:numPr>
          <w:ilvl w:val="0"/>
          <w:numId w:val="1"/>
        </w:numPr>
        <w:tabs>
          <w:tab w:val="num" w:pos="360"/>
        </w:tabs>
        <w:bidi w:val="0"/>
        <w:ind w:left="0" w:firstLine="0"/>
      </w:pPr>
      <w:r w:rsidRPr="00427FC2">
        <w:t>T</w:t>
      </w:r>
      <w:r w:rsidRPr="00663881">
        <w:t>oward Low-Latency End-to-End Voice Agents for</w:t>
      </w:r>
      <w:r>
        <w:t xml:space="preserve"> </w:t>
      </w:r>
      <w:r w:rsidRPr="00663881">
        <w:t xml:space="preserve">Telecommunications </w:t>
      </w:r>
      <w:r w:rsidRPr="00002CCA">
        <w:t>Using Streaming ASR, Quantized LLMs, and Real-Time TTS</w:t>
      </w:r>
    </w:p>
    <w:p w14:paraId="5327A5EA" w14:textId="77777777" w:rsidR="00C96159" w:rsidRDefault="00C96159" w:rsidP="00C96159">
      <w:pPr>
        <w:bidi w:val="0"/>
      </w:pPr>
      <w:r>
        <w:fldChar w:fldCharType="begin"/>
      </w:r>
      <w:r>
        <w:instrText xml:space="preserve"> ADDIN EN.CITE &lt;EndNote&gt;&lt;Cite&gt;&lt;Author&gt;Ethiraj&lt;/Author&gt;&lt;Year&gt;2025&lt;/Year&gt;&lt;RecNum&gt;33&lt;/RecNum&gt;&lt;DisplayText&gt;[1]&lt;/DisplayText&gt;&lt;record&gt;&lt;rec-number&gt;33&lt;/rec-number&gt;&lt;foreign-keys&gt;&lt;key app="EN" db-id="wap9vppzs0w5zvedfdnx0v9i2sseavew0ttz" timestamp="1773881312" guid="b77004ec-5ed3-4a54-a390-e965d3d4a58c"&gt;33&lt;/key&gt;&lt;/foreign-keys&gt;&lt;ref-type name="Journal Article"&gt;17&lt;/ref-type&gt;&lt;contributors&gt;&lt;authors&gt;&lt;author&gt;Ethiraj, Vignesh&lt;/author&gt;&lt;author&gt;David, Ashwath&lt;/author&gt;&lt;author&gt;Menon, Sidhanth&lt;/author&gt;&lt;author&gt;Vijay, Divya&lt;/author&gt;&lt;/authors&gt;&lt;/contributors&gt;&lt;titles&gt;&lt;title&gt;Toward Low-Latency End-to-End Voice Agents for Telecommunications Using Streaming ASR, Quantized LLMs, and Real-Time TTS&lt;/title&gt;&lt;secondary-title&gt;arXiv preprint arXiv:2508.04721&lt;/secondary-title&gt;&lt;/titles&gt;&lt;periodical&gt;&lt;full-title&gt;arXiv preprint arXiv:2508.04721&lt;/full-title&gt;&lt;/periodical&gt;&lt;dates&gt;&lt;year&gt;2025&lt;/year&gt;&lt;/dates&gt;&lt;urls&gt;&lt;/urls&gt;&lt;/record&gt;&lt;/Cite&gt;&lt;/EndNote&gt;</w:instrText>
      </w:r>
      <w:r>
        <w:fldChar w:fldCharType="separate"/>
      </w:r>
      <w:r>
        <w:rPr>
          <w:noProof/>
        </w:rPr>
        <w:t>[1]</w:t>
      </w:r>
      <w:r>
        <w:fldChar w:fldCharType="end"/>
      </w:r>
      <w:r>
        <w:t xml:space="preserve"> </w:t>
      </w:r>
      <w:r>
        <w:rPr>
          <w:rFonts w:eastAsiaTheme="majorEastAsia"/>
        </w:rPr>
        <w:t>The</w:t>
      </w:r>
      <w:r w:rsidRPr="007D12DD">
        <w:t xml:space="preserve"> authors </w:t>
      </w:r>
      <w:r>
        <w:t>proposed an</w:t>
      </w:r>
      <w:r w:rsidRPr="007D12DD">
        <w:t xml:space="preserve"> end-to-end voice processing pipeline </w:t>
      </w:r>
      <w:r>
        <w:t>designed</w:t>
      </w:r>
      <w:r w:rsidRPr="007D12DD">
        <w:t xml:space="preserve"> to automate customer support in telecommunications and interactive voice response systems. </w:t>
      </w:r>
      <w:r>
        <w:t xml:space="preserve">They </w:t>
      </w:r>
      <w:r w:rsidRPr="007D12DD">
        <w:t>used a retrieval</w:t>
      </w:r>
      <w:r>
        <w:t xml:space="preserve"> </w:t>
      </w:r>
      <w:r w:rsidRPr="007D12DD">
        <w:t>augmented generation (RAG) framework to retrieve information from RFC documents using Facebook AI Similarity Search (FAISS). The system incorporates a streaming automatic speech recognition (ASR) system based on a conformer transcribe</w:t>
      </w:r>
      <w:r>
        <w:t xml:space="preserve"> </w:t>
      </w:r>
      <w:r w:rsidRPr="007D12DD">
        <w:t>to</w:t>
      </w:r>
      <w:r>
        <w:t xml:space="preserve"> </w:t>
      </w:r>
      <w:r w:rsidRPr="007D12DD">
        <w:t xml:space="preserve">end (TTE) model to </w:t>
      </w:r>
      <w:r>
        <w:t>enable real time voice processing</w:t>
      </w:r>
      <w:r w:rsidRPr="007D12DD">
        <w:t>. Additionally</w:t>
      </w:r>
      <w:r>
        <w:t xml:space="preserve">, </w:t>
      </w:r>
      <w:r w:rsidRPr="007D12DD">
        <w:t xml:space="preserve">the system incorporates a </w:t>
      </w:r>
      <w:r>
        <w:t>4-bit-quantized large language model (Telecom Specific Language Model Mini-2B) and a real-time text-to-speech (TTS) system</w:t>
      </w:r>
      <w:r w:rsidRPr="007D12DD">
        <w:t>, dubbed Telecom</w:t>
      </w:r>
      <w:r>
        <w:t xml:space="preserve"> </w:t>
      </w:r>
      <w:r w:rsidRPr="007D12DD">
        <w:t>Synthesis. The</w:t>
      </w:r>
      <w:r>
        <w:t>y</w:t>
      </w:r>
      <w:r w:rsidRPr="007D12DD">
        <w:t xml:space="preserve"> used a private dataset containing 500 human</w:t>
      </w:r>
      <w:r>
        <w:t xml:space="preserve"> </w:t>
      </w:r>
      <w:r w:rsidRPr="007D12DD">
        <w:t>recorded telecom utterances. Preprocessing involved denoising and sentence</w:t>
      </w:r>
      <w:r>
        <w:t xml:space="preserve"> </w:t>
      </w:r>
      <w:r w:rsidRPr="007D12DD">
        <w:t xml:space="preserve">level streaming. The result is a </w:t>
      </w:r>
      <w:r>
        <w:t xml:space="preserve">real-time voice response </w:t>
      </w:r>
      <w:r w:rsidRPr="007D12DD">
        <w:t xml:space="preserve">with an average latency of 0.94 seconds. </w:t>
      </w:r>
      <w:r>
        <w:t>They</w:t>
      </w:r>
      <w:r w:rsidRPr="007D12DD">
        <w:t xml:space="preserve"> conclude that streaming workflows and quantization are critical to attaining knowledge</w:t>
      </w:r>
      <w:r>
        <w:t xml:space="preserve"> </w:t>
      </w:r>
      <w:r w:rsidRPr="007D12DD">
        <w:t>grounded voice responses</w:t>
      </w:r>
      <w:r w:rsidRPr="00C669B4">
        <w:t>.</w:t>
      </w:r>
    </w:p>
    <w:p w14:paraId="3DC002CA" w14:textId="77777777" w:rsidR="00C96159" w:rsidRPr="00EC7B0D" w:rsidRDefault="00C96159" w:rsidP="00C96159">
      <w:pPr>
        <w:pStyle w:val="Heading2"/>
        <w:numPr>
          <w:ilvl w:val="0"/>
          <w:numId w:val="1"/>
        </w:numPr>
        <w:tabs>
          <w:tab w:val="num" w:pos="360"/>
        </w:tabs>
        <w:bidi w:val="0"/>
        <w:ind w:left="0" w:firstLine="0"/>
      </w:pPr>
      <w:proofErr w:type="spellStart"/>
      <w:r w:rsidRPr="00EC7B0D">
        <w:t>SpeechGPT</w:t>
      </w:r>
      <w:proofErr w:type="spellEnd"/>
      <w:r w:rsidRPr="00EC7B0D">
        <w:t>: Empowering Large Language Models with Intrinsic Cross-Modal Conversational Abilities</w:t>
      </w:r>
    </w:p>
    <w:p w14:paraId="7359075E" w14:textId="69C611EA" w:rsidR="00C96159" w:rsidRPr="000C6602" w:rsidRDefault="00C96159" w:rsidP="00C96159">
      <w:pPr>
        <w:bidi w:val="0"/>
        <w:rPr>
          <w:rFonts w:eastAsiaTheme="majorEastAsia"/>
          <w:rtl/>
        </w:rPr>
      </w:pPr>
      <w:r>
        <w:fldChar w:fldCharType="begin"/>
      </w:r>
      <w:r>
        <w:instrText xml:space="preserve"> ADDIN EN.CITE &lt;EndNote&gt;&lt;Cite&gt;&lt;Author&gt;Zhang&lt;/Author&gt;&lt;Year&gt;2023&lt;/Year&gt;&lt;RecNum&gt;34&lt;/RecNum&gt;&lt;DisplayText&gt;[2]&lt;/DisplayText&gt;&lt;record&gt;&lt;rec-number&gt;34&lt;/rec-number&gt;&lt;foreign-keys&gt;&lt;key app="EN" db-id="wap9vppzs0w5zvedfdnx0v9i2sseavew0ttz" timestamp="1773882176" guid="82b6c112-4544-4eff-ba17-2062c4f3fe54"&gt;34&lt;/key&gt;&lt;/foreign-keys&gt;&lt;ref-type name="Conference Proceedings"&gt;10&lt;/ref-type&gt;&lt;contributors&gt;&lt;authors&gt;&lt;author&gt;Zhang, Dong&lt;/author&gt;&lt;author&gt;Li, Shimin&lt;/author&gt;&lt;author&gt;Zhang, Xin&lt;/author&gt;&lt;author&gt;Zhan, Jun&lt;/author&gt;&lt;author&gt;Wang, Pengyu&lt;/author&gt;&lt;author&gt;Zhou, Yaqian&lt;/author&gt;&lt;author&gt;Qiu, Xipeng&lt;/author&gt;&lt;/authors&gt;&lt;/contributors&gt;&lt;titles&gt;&lt;title&gt;Speechgpt: Empowering large language models with intrinsic cross-modal conversational abilities&lt;/title&gt;&lt;secondary-title&gt;Findings of the Association for Computational Linguistics: EMNLP 2023&lt;/secondary-title&gt;&lt;/titles&gt;&lt;pages&gt;15757-15773&lt;/pages&gt;&lt;dates&gt;&lt;year&gt;2023&lt;/year&gt;&lt;/dates&gt;&lt;urls&gt;&lt;/urls&gt;&lt;/record&gt;&lt;/Cite&gt;&lt;/EndNote&gt;</w:instrText>
      </w:r>
      <w:r>
        <w:fldChar w:fldCharType="separate"/>
      </w:r>
      <w:r>
        <w:rPr>
          <w:noProof/>
        </w:rPr>
        <w:t>[2]</w:t>
      </w:r>
      <w:r>
        <w:fldChar w:fldCharType="end"/>
      </w:r>
      <w:r>
        <w:rPr>
          <w:rFonts w:eastAsiaTheme="majorEastAsia"/>
        </w:rPr>
        <w:t xml:space="preserve"> The authors </w:t>
      </w:r>
      <w:r>
        <w:rPr>
          <w:rFonts w:eastAsiaTheme="majorEastAsia"/>
        </w:rPr>
        <w:t xml:space="preserve">proposed </w:t>
      </w:r>
      <w:proofErr w:type="spellStart"/>
      <w:r w:rsidRPr="000C6602">
        <w:rPr>
          <w:rFonts w:eastAsiaTheme="majorEastAsia"/>
        </w:rPr>
        <w:t>SpeechGPT</w:t>
      </w:r>
      <w:proofErr w:type="spellEnd"/>
      <w:r w:rsidRPr="000C6602">
        <w:rPr>
          <w:rFonts w:eastAsiaTheme="majorEastAsia"/>
        </w:rPr>
        <w:t xml:space="preserve">, a large model designed to handle both speech perception and generation within a large language model </w:t>
      </w:r>
      <w:r w:rsidRPr="000C6602">
        <w:rPr>
          <w:rFonts w:eastAsiaTheme="majorEastAsia"/>
        </w:rPr>
        <w:t>framework</w:t>
      </w:r>
      <w:r w:rsidRPr="000C6602">
        <w:rPr>
          <w:rFonts w:eastAsiaTheme="majorEastAsia" w:cs="Arial" w:hint="cs"/>
          <w:rtl/>
        </w:rPr>
        <w:t>.</w:t>
      </w:r>
      <w:r w:rsidRPr="000C6602">
        <w:rPr>
          <w:rFonts w:eastAsiaTheme="majorEastAsia"/>
        </w:rPr>
        <w:t xml:space="preserve"> They</w:t>
      </w:r>
      <w:r w:rsidRPr="000C6602">
        <w:rPr>
          <w:rFonts w:eastAsiaTheme="majorEastAsia"/>
        </w:rPr>
        <w:t xml:space="preserve"> used LLaMA-7B as the main architecture and applied Hidden Unit Discovery to convert raw audio into discrete tokens that the model could understand. Experiments were run on the Speech Instruct dataset which contains 800 hours of carefully paired speech and text instructions for better cross modal alignment. They followed a three-stage training process: modality adaptation, then instruction fine-tuning across both text and speech. The model achieved strong results in natural verbal interaction and reasoning while maintaining its original text-based reasoning. Overall, they showed that </w:t>
      </w:r>
      <w:proofErr w:type="spellStart"/>
      <w:r w:rsidRPr="000C6602">
        <w:rPr>
          <w:rFonts w:eastAsiaTheme="majorEastAsia"/>
        </w:rPr>
        <w:t>SpeechGPT</w:t>
      </w:r>
      <w:proofErr w:type="spellEnd"/>
      <w:r w:rsidRPr="000C6602">
        <w:rPr>
          <w:rFonts w:eastAsiaTheme="majorEastAsia"/>
        </w:rPr>
        <w:t xml:space="preserve"> delivers low-latency, human-like speech responses across different conversational tasks without losing performance on standard language benchmarks</w:t>
      </w:r>
    </w:p>
    <w:p w14:paraId="111F11F4" w14:textId="77777777" w:rsidR="00C96159" w:rsidRDefault="00C96159" w:rsidP="00C96159">
      <w:pPr>
        <w:pStyle w:val="EndNoteBibliography"/>
        <w:bidi w:val="0"/>
        <w:spacing w:after="0"/>
        <w:ind w:left="720" w:hanging="720"/>
      </w:pPr>
    </w:p>
    <w:p w14:paraId="683F44EC" w14:textId="77777777" w:rsidR="00C96159" w:rsidRDefault="00C96159" w:rsidP="00C96159">
      <w:pPr>
        <w:pStyle w:val="Heading3"/>
        <w:numPr>
          <w:ilvl w:val="0"/>
          <w:numId w:val="1"/>
        </w:numPr>
        <w:tabs>
          <w:tab w:val="num" w:pos="360"/>
        </w:tabs>
        <w:bidi w:val="0"/>
        <w:ind w:left="0" w:firstLine="0"/>
      </w:pPr>
      <w:proofErr w:type="spellStart"/>
      <w:r w:rsidRPr="00EC7B0D">
        <w:rPr>
          <w:rStyle w:val="Heading2Char"/>
        </w:rPr>
        <w:lastRenderedPageBreak/>
        <w:t>RAGentA</w:t>
      </w:r>
      <w:proofErr w:type="spellEnd"/>
      <w:r w:rsidRPr="00AA3418">
        <w:t>: Multi-Agent Retrieval-Augmented Generation for Attributed Question Answering</w:t>
      </w:r>
    </w:p>
    <w:p w14:paraId="7EC4EF79" w14:textId="1D062C23" w:rsidR="00C96159" w:rsidRDefault="00C96159" w:rsidP="00C96159">
      <w:pPr>
        <w:bidi w:val="0"/>
      </w:pPr>
      <w:r>
        <w:fldChar w:fldCharType="begin"/>
      </w:r>
      <w:r>
        <w:instrText xml:space="preserve"> ADDIN EN.CITE &lt;EndNote&gt;&lt;Cite&gt;&lt;Author&gt;Besrour&lt;/Author&gt;&lt;Year&gt;2025&lt;/Year&gt;&lt;RecNum&gt;35&lt;/RecNum&gt;&lt;DisplayText&gt;[3]&lt;/DisplayText&gt;&lt;record&gt;&lt;rec-number&gt;35&lt;/rec-number&gt;&lt;foreign-keys&gt;&lt;key app="EN" db-id="wap9vppzs0w5zvedfdnx0v9i2sseavew0ttz" timestamp="1773882814" guid="fd44e041-0f42-442d-a090-965bf49afad7"&gt;35&lt;/key&gt;&lt;/foreign-keys&gt;&lt;ref-type name="Journal Article"&gt;17&lt;/ref-type&gt;&lt;contributors&gt;&lt;authors&gt;&lt;author&gt;Besrour, Ines&lt;/author&gt;&lt;author&gt;He, Jingbo&lt;/author&gt;&lt;author&gt;Schreieder, Tobias&lt;/author&gt;&lt;author&gt;Färber, Michael&lt;/author&gt;&lt;/authors&gt;&lt;/contributors&gt;&lt;titles&gt;&lt;title&gt;Ragenta: Multi-agent retrieval-augmented generation for attributed question answering&lt;/title&gt;&lt;secondary-title&gt;arXiv preprint arXiv:2506.16988&lt;/secondary-title&gt;&lt;/titles&gt;&lt;periodical&gt;&lt;full-title&gt;arXiv preprint arXiv:2506.16988&lt;/full-title&gt;&lt;/periodical&gt;&lt;dates&gt;&lt;year&gt;2025&lt;/year&gt;&lt;/dates&gt;&lt;urls&gt;&lt;/urls&gt;&lt;/record&gt;&lt;/Cite&gt;&lt;/EndNote&gt;</w:instrText>
      </w:r>
      <w:r>
        <w:fldChar w:fldCharType="separate"/>
      </w:r>
      <w:r>
        <w:rPr>
          <w:noProof/>
        </w:rPr>
        <w:t>[3]</w:t>
      </w:r>
      <w:r>
        <w:fldChar w:fldCharType="end"/>
      </w:r>
      <w:r>
        <w:t xml:space="preserve"> </w:t>
      </w:r>
      <w:r>
        <w:t xml:space="preserve"> </w:t>
      </w:r>
      <w:r>
        <w:t>The</w:t>
      </w:r>
      <w:r w:rsidRPr="00D85BFF">
        <w:t xml:space="preserve"> authors proposed </w:t>
      </w:r>
      <w:proofErr w:type="spellStart"/>
      <w:r w:rsidRPr="00D85BFF">
        <w:t>RAGentA</w:t>
      </w:r>
      <w:proofErr w:type="spellEnd"/>
      <w:r w:rsidRPr="00D85BFF">
        <w:t>, a collaborative multi-agent Retrieval-Augmented Generation framework built for attributed question answering to make the answers more trustworthy and grounded. They used a full multi</w:t>
      </w:r>
      <w:r>
        <w:t xml:space="preserve"> </w:t>
      </w:r>
      <w:r w:rsidRPr="00D85BFF">
        <w:t xml:space="preserve">agent RAG system with four specialized agents (Predictor, Judge for filtering, Final-Predictor that adds in-line citations, and Reviser that checks completeness and refines the query if needed) working together iteratively on top of the MAIN-RAG base. The models were Falcon-3-10B powering all agents, plus a hybrid retrieval combining BM25 sparse search and E5 dense embeddings with Pinecone. The dataset was a synthetic benchmark of 500 diverse QA pairs generated from the </w:t>
      </w:r>
      <w:proofErr w:type="spellStart"/>
      <w:r w:rsidRPr="00D85BFF">
        <w:t>FineWeb</w:t>
      </w:r>
      <w:proofErr w:type="spellEnd"/>
      <w:r w:rsidRPr="00D85BFF">
        <w:t xml:space="preserve"> index. Preprocessing involved top-20 hybrid retrieval, adaptive document scoring and filtering with dynamic thresholds, plus query reformulation for missing parts. The output is fluent answers with explicit inline citations and a second</w:t>
      </w:r>
      <w:r>
        <w:t xml:space="preserve"> </w:t>
      </w:r>
      <w:r w:rsidRPr="00D85BFF">
        <w:t xml:space="preserve">stage refinement for full coverage. In the end, </w:t>
      </w:r>
      <w:r>
        <w:t>they</w:t>
      </w:r>
      <w:r w:rsidRPr="00D85BFF">
        <w:t xml:space="preserve"> concluded that this approach boosts faithfulness by over 10% and gives noticeably more reliable answers than standard RAG</w:t>
      </w:r>
      <w:r>
        <w:t xml:space="preserve">, </w:t>
      </w:r>
      <w:r w:rsidRPr="00D85BFF">
        <w:t>especially on multi-source questions.</w:t>
      </w:r>
    </w:p>
    <w:p w14:paraId="6AF8B007" w14:textId="77777777" w:rsidR="00FA2F23" w:rsidRDefault="00FA2F23" w:rsidP="00FA2F23">
      <w:pPr>
        <w:pStyle w:val="Heading2"/>
        <w:numPr>
          <w:ilvl w:val="0"/>
          <w:numId w:val="1"/>
        </w:numPr>
        <w:tabs>
          <w:tab w:val="num" w:pos="360"/>
        </w:tabs>
        <w:bidi w:val="0"/>
        <w:ind w:left="0" w:firstLine="0"/>
      </w:pPr>
      <w:r>
        <w:rPr>
          <w:rStyle w:val="Strong"/>
        </w:rPr>
        <w:t>Overcoming Data Scarcity in Multi-Dialectal Arabic ASR via Whisper Fine-Tuning</w:t>
      </w:r>
    </w:p>
    <w:p w14:paraId="084784ED" w14:textId="1453B6C6" w:rsidR="00FA2F23" w:rsidRDefault="00FA2F23" w:rsidP="00FA2F23">
      <w:pPr>
        <w:pStyle w:val="NormalWeb"/>
        <w:rPr>
          <w:rFonts w:asciiTheme="minorHAnsi" w:eastAsiaTheme="minorHAnsi" w:hAnsiTheme="minorHAnsi" w:cstheme="minorBidi"/>
          <w:kern w:val="2"/>
          <w14:ligatures w14:val="standardContextual"/>
        </w:rPr>
      </w:pPr>
      <w:r>
        <w:fldChar w:fldCharType="begin"/>
      </w:r>
      <w:r>
        <w:instrText xml:space="preserve"> ADDIN EN.CITE &lt;EndNote&gt;&lt;Cite&gt;&lt;Author&gt;Özyilmaz&lt;/Author&gt;&lt;Year&gt;2025&lt;/Year&gt;&lt;RecNum&gt;36&lt;/RecNum&gt;&lt;DisplayText&gt;[4]&lt;/DisplayText&gt;&lt;record&gt;&lt;rec-number&gt;36&lt;/rec-number&gt;&lt;foreign-keys&gt;&lt;key app="EN" db-id="wap9vppzs0w5zvedfdnx0v9i2sseavew0ttz" timestamp="1775002478" guid="6fc9d778-26ef-4529-9242-200f8508b0c3"&gt;36&lt;/key&gt;&lt;/foreign-keys&gt;&lt;ref-type name="Journal Article"&gt;17&lt;/ref-type&gt;&lt;contributors&gt;&lt;authors&gt;&lt;author&gt;Özyilmaz, Ömer Tarik&lt;/author&gt;&lt;author&gt;Coler, Matt&lt;/author&gt;&lt;author&gt;Valdenegro-Toro, Matias&lt;/author&gt;&lt;/authors&gt;&lt;/contributors&gt;&lt;titles&gt;&lt;title&gt;Overcoming data scarcity in multi-dialectal arabic asr via whisper fine-tuning&lt;/title&gt;&lt;secondary-title&gt;arXiv preprint arXiv:2506.02627&lt;/secondary-title&gt;&lt;/titles&gt;&lt;periodical&gt;&lt;full-title&gt;arXiv preprint arXiv:2506.02627&lt;/full-title&gt;&lt;/periodical&gt;&lt;dates&gt;&lt;year&gt;2025&lt;/year&gt;&lt;/dates&gt;&lt;urls&gt;&lt;/urls&gt;&lt;/record&gt;&lt;/Cite&gt;&lt;/EndNote&gt;</w:instrText>
      </w:r>
      <w:r>
        <w:fldChar w:fldCharType="separate"/>
      </w:r>
      <w:r>
        <w:rPr>
          <w:noProof/>
        </w:rPr>
        <w:t>[4]</w:t>
      </w:r>
      <w:r>
        <w:fldChar w:fldCharType="end"/>
      </w:r>
      <w:r>
        <w:t xml:space="preserve"> </w:t>
      </w:r>
      <w:r>
        <w:rPr>
          <w:rFonts w:asciiTheme="minorHAnsi" w:eastAsiaTheme="minorHAnsi" w:hAnsiTheme="minorHAnsi" w:cstheme="minorBidi"/>
          <w:kern w:val="2"/>
          <w14:ligatures w14:val="standardContextual"/>
        </w:rPr>
        <w:t>The</w:t>
      </w:r>
      <w:r w:rsidRPr="00C42650">
        <w:rPr>
          <w:rFonts w:asciiTheme="minorHAnsi" w:eastAsiaTheme="minorHAnsi" w:hAnsiTheme="minorHAnsi" w:cstheme="minorBidi"/>
          <w:kern w:val="2"/>
          <w14:ligatures w14:val="standardContextual"/>
        </w:rPr>
        <w:t xml:space="preserve"> authors developed a simple, cost-effective solution to the shortage of </w:t>
      </w:r>
      <w:r>
        <w:rPr>
          <w:rFonts w:asciiTheme="minorHAnsi" w:eastAsiaTheme="minorHAnsi" w:hAnsiTheme="minorHAnsi" w:cstheme="minorBidi"/>
          <w:kern w:val="2"/>
          <w14:ligatures w14:val="standardContextual"/>
        </w:rPr>
        <w:t>Arabic dialect speech data for</w:t>
      </w:r>
      <w:r w:rsidRPr="00C42650">
        <w:rPr>
          <w:rFonts w:asciiTheme="minorHAnsi" w:eastAsiaTheme="minorHAnsi" w:hAnsiTheme="minorHAnsi" w:cstheme="minorBidi"/>
          <w:kern w:val="2"/>
          <w14:ligatures w14:val="standardContextual"/>
        </w:rPr>
        <w:t xml:space="preserve"> speech recognition. They fine-tuned OpenAI’s Whisper model on five main dialects — Gulf, Levantine, Iraqi, Egyptian, and Maghrebi. This was a pure Automatic Speech Recognition (ASR) study with no retrieval-augmented generation. They mainly used the smaller whisper-small model (244 million parameters) and compared it directly with the much bigger whisper-large-v3. The data came from Mozilla Common Voice for Modern Standard Arabic (about 40 hours) and the Massive Arabic Speech Corpus (MASC)</w:t>
      </w:r>
      <w:r>
        <w:rPr>
          <w:rFonts w:asciiTheme="minorHAnsi" w:eastAsiaTheme="minorHAnsi" w:hAnsiTheme="minorHAnsi" w:cstheme="minorBidi"/>
          <w:kern w:val="2"/>
          <w14:ligatures w14:val="standardContextual"/>
        </w:rPr>
        <w:t xml:space="preserve">, </w:t>
      </w:r>
      <w:r w:rsidRPr="00C42650">
        <w:rPr>
          <w:rFonts w:asciiTheme="minorHAnsi" w:eastAsiaTheme="minorHAnsi" w:hAnsiTheme="minorHAnsi" w:cstheme="minorBidi"/>
          <w:kern w:val="2"/>
          <w14:ligatures w14:val="standardContextual"/>
        </w:rPr>
        <w:t xml:space="preserve">which balanced each dialect to a maximum of 20 hours. Preprocessing was straightforward: they resampled everything to 16 kHz, extracted log-Mel features, applied the Whisper tokenizer with zero-padding, </w:t>
      </w:r>
      <w:proofErr w:type="spellStart"/>
      <w:r>
        <w:rPr>
          <w:rFonts w:asciiTheme="minorHAnsi" w:eastAsiaTheme="minorHAnsi" w:hAnsiTheme="minorHAnsi" w:cstheme="minorBidi"/>
          <w:kern w:val="2"/>
          <w14:ligatures w14:val="standardContextual"/>
        </w:rPr>
        <w:t>undersampled</w:t>
      </w:r>
      <w:proofErr w:type="spellEnd"/>
      <w:r w:rsidRPr="00C42650">
        <w:rPr>
          <w:rFonts w:asciiTheme="minorHAnsi" w:eastAsiaTheme="minorHAnsi" w:hAnsiTheme="minorHAnsi" w:cstheme="minorBidi"/>
          <w:kern w:val="2"/>
          <w14:ligatures w14:val="standardContextual"/>
        </w:rPr>
        <w:t xml:space="preserve"> the over-represented dialects, and removed very long transcripts. The results were impressive</w:t>
      </w:r>
      <w:r>
        <w:rPr>
          <w:rFonts w:asciiTheme="minorHAnsi" w:eastAsiaTheme="minorHAnsi" w:hAnsiTheme="minorHAnsi" w:cstheme="minorBidi"/>
          <w:kern w:val="2"/>
          <w14:ligatures w14:val="standardContextual"/>
        </w:rPr>
        <w:t>, even a little fine-tuning</w:t>
      </w:r>
      <w:r w:rsidRPr="00C42650">
        <w:rPr>
          <w:rFonts w:asciiTheme="minorHAnsi" w:eastAsiaTheme="minorHAnsi" w:hAnsiTheme="minorHAnsi" w:cstheme="minorBidi"/>
          <w:kern w:val="2"/>
          <w14:ligatures w14:val="standardContextual"/>
        </w:rPr>
        <w:t xml:space="preserve"> with Modern Standard Arabic made the small model match the giant one while running much faster. In the end the authors concluded that mixing dialect data like this is surprisingly effective and </w:t>
      </w:r>
      <w:r>
        <w:rPr>
          <w:rFonts w:asciiTheme="minorHAnsi" w:eastAsiaTheme="minorHAnsi" w:hAnsiTheme="minorHAnsi" w:cstheme="minorBidi"/>
          <w:kern w:val="2"/>
          <w14:ligatures w14:val="standardContextual"/>
        </w:rPr>
        <w:t>provides a practical, low-cost way to build accurate Arabic speech recognition systems without requiring large</w:t>
      </w:r>
      <w:r w:rsidRPr="00C42650">
        <w:rPr>
          <w:rFonts w:asciiTheme="minorHAnsi" w:eastAsiaTheme="minorHAnsi" w:hAnsiTheme="minorHAnsi" w:cstheme="minorBidi"/>
          <w:kern w:val="2"/>
          <w14:ligatures w14:val="standardContextual"/>
        </w:rPr>
        <w:t xml:space="preserve"> datasets.</w:t>
      </w:r>
    </w:p>
    <w:p w14:paraId="15F55FF9" w14:textId="77777777" w:rsidR="00FA2F23" w:rsidRDefault="00FA2F23" w:rsidP="00FA2F23">
      <w:pPr>
        <w:pStyle w:val="Heading2"/>
        <w:numPr>
          <w:ilvl w:val="0"/>
          <w:numId w:val="1"/>
        </w:numPr>
        <w:tabs>
          <w:tab w:val="num" w:pos="360"/>
        </w:tabs>
        <w:bidi w:val="0"/>
        <w:ind w:left="0" w:firstLine="0"/>
      </w:pPr>
      <w:r w:rsidRPr="003B5EB7">
        <w:rPr>
          <w:rFonts w:eastAsia="Times New Roman"/>
        </w:rPr>
        <w:t>ELYADATA</w:t>
      </w:r>
      <w:r w:rsidRPr="003B5EB7">
        <w:t xml:space="preserve"> &amp; LIA at NADI 2025: ASR and ADI Subtasks</w:t>
      </w:r>
    </w:p>
    <w:p w14:paraId="4103853C" w14:textId="735EA823" w:rsidR="00FA2F23" w:rsidRDefault="00FA2F23" w:rsidP="00FA2F23">
      <w:pPr>
        <w:bidi w:val="0"/>
        <w:rPr>
          <w:rFonts w:eastAsiaTheme="majorEastAsia"/>
        </w:rPr>
      </w:pPr>
      <w:r>
        <w:fldChar w:fldCharType="begin"/>
      </w:r>
      <w:r>
        <w:instrText xml:space="preserve"> ADDIN EN.CITE &lt;EndNote&gt;&lt;Cite&gt;&lt;Author&gt;Elleuch&lt;/Author&gt;&lt;Year&gt;2025&lt;/Year&gt;&lt;RecNum&gt;37&lt;/RecNum&gt;&lt;DisplayText&gt;[5]&lt;/DisplayText&gt;&lt;record&gt;&lt;rec-number&gt;37&lt;/rec-number&gt;&lt;foreign-keys&gt;&lt;key app="EN" db-id="wap9vppzs0w5zvedfdnx0v9i2sseavew0ttz" timestamp="1775007356" guid="95410492-6068-41ca-8ba2-3a32900f6c26"&gt;37&lt;/key&gt;&lt;/foreign-keys&gt;&lt;ref-type name="Conference Proceedings"&gt;10&lt;/ref-type&gt;&lt;contributors&gt;&lt;authors&gt;&lt;author&gt;Elleuch, Haroun&lt;/author&gt;&lt;author&gt;Saidi, Youssef&lt;/author&gt;&lt;author&gt;Mdhaffar, Salima&lt;/author&gt;&lt;author&gt;Estève, Yannick&lt;/author&gt;&lt;author&gt;Bougares, Fethi&lt;/author&gt;&lt;/authors&gt;&lt;/contributors&gt;&lt;titles&gt;&lt;title&gt;ELYADATA &amp;amp; LIA at NADI 2025: ASR and ADI Subtasks&lt;/title&gt;&lt;secondary-title&gt;Proceedings of The Third Arabic Natural Language Processing Conference: Shared Tasks&lt;/secondary-title&gt;&lt;/titles&gt;&lt;pages&gt;762-766&lt;/pages&gt;&lt;dates&gt;&lt;year&gt;2025&lt;/year&gt;&lt;/dates&gt;&lt;urls&gt;&lt;/urls&gt;&lt;/record&gt;&lt;/Cite&gt;&lt;/EndNote&gt;</w:instrText>
      </w:r>
      <w:r>
        <w:fldChar w:fldCharType="separate"/>
      </w:r>
      <w:r>
        <w:rPr>
          <w:noProof/>
        </w:rPr>
        <w:t>[5]</w:t>
      </w:r>
      <w:r>
        <w:fldChar w:fldCharType="end"/>
      </w:r>
      <w:r>
        <w:t xml:space="preserve"> The</w:t>
      </w:r>
      <w:r w:rsidRPr="00163DDA">
        <w:t xml:space="preserve"> authors developed a system for the NADI 2025 competition, focusing on two main goals: Automatic Speech Recognition (ASR) for Arabic dialects and Arabic Dialect Identification (ADI) using voice data. The main goal was to study the complex phonetics of Arabic dialects. This was achieved by fine-tuning existing, pre-trained speech models to recognize both what was said and the specific dialect of the speaker. Their methodology </w:t>
      </w:r>
      <w:r w:rsidRPr="00163DDA">
        <w:lastRenderedPageBreak/>
        <w:t xml:space="preserve">employed a "transfer learning" approach, utilizing the Whisper (large-v3) model as the foundational framework for transcription, with specific encoders such as Wav2Vec 2.0 and </w:t>
      </w:r>
      <w:proofErr w:type="spellStart"/>
      <w:r w:rsidRPr="00163DDA">
        <w:t>HuBERT</w:t>
      </w:r>
      <w:proofErr w:type="spellEnd"/>
      <w:r w:rsidRPr="00163DDA">
        <w:t xml:space="preserve"> to extract the requisite acoustic data for dialect categorization. The dataset was the official NADI 2025 corpus, comprising thousands of annotated audio clips that encompass a diverse array of regional languages, including Levantine, Gulf, Egyptian, and Maghrebi. The authors attained remarkably robust outcomes, particularly a substantial decrease in Word Error Rate (WER) for the ASR task, accompanied by elevated F1-scores for dialect detection. Their findings indicate that integrating self-supervised speech representations with dialect-specific fine-tuning is significantly more effective for Arabic than employing conventional, general-purpose speech models.</w:t>
      </w:r>
    </w:p>
    <w:p w14:paraId="081DA95E" w14:textId="77777777" w:rsidR="00936041" w:rsidRDefault="00936041" w:rsidP="00936041">
      <w:pPr>
        <w:pStyle w:val="Heading2"/>
        <w:numPr>
          <w:ilvl w:val="0"/>
          <w:numId w:val="1"/>
        </w:numPr>
        <w:tabs>
          <w:tab w:val="num" w:pos="360"/>
        </w:tabs>
        <w:bidi w:val="0"/>
        <w:ind w:left="0" w:firstLine="0"/>
        <w:rPr>
          <w:rFonts w:eastAsia="Times New Roman"/>
        </w:rPr>
      </w:pPr>
      <w:r w:rsidRPr="003B5EB7">
        <w:rPr>
          <w:rFonts w:eastAsia="Times New Roman"/>
        </w:rPr>
        <w:t>Retrieval-Augmented Generation for Arabic Legal Information: The Family Code Case Study</w:t>
      </w:r>
    </w:p>
    <w:p w14:paraId="2A80A2AA" w14:textId="1580CFB3" w:rsidR="00936041" w:rsidRDefault="00936041" w:rsidP="00936041">
      <w:pPr>
        <w:bidi w:val="0"/>
      </w:pPr>
      <w:r>
        <w:fldChar w:fldCharType="begin"/>
      </w:r>
      <w:r w:rsidR="00E25022">
        <w:instrText xml:space="preserve"> ADDIN EN.CITE &lt;EndNote&gt;&lt;Cite&gt;&lt;Author&gt;Hrimech&lt;/Author&gt;&lt;Year&gt;2025&lt;/Year&gt;&lt;RecNum&gt;38&lt;/RecNum&gt;&lt;DisplayText&gt;[6]&lt;/DisplayText&gt;&lt;record&gt;&lt;rec-number&gt;38&lt;/rec-number&gt;&lt;foreign-keys&gt;&lt;key app="EN" db-id="wap9vppzs0w5zvedfdnx0v9i2sseavew0ttz" timestamp="1775007776" guid="00cf8047-01cd-4866-9675-4e2dc5e3de65"&gt;38&lt;/key&gt;&lt;/foreign-keys&gt;&lt;ref-type name="Journal Article"&gt;17&lt;/ref-type&gt;&lt;contributors&gt;&lt;authors&gt;&lt;author&gt;Hrimech, Jamal&lt;/author&gt;&lt;author&gt;Mghari, Mohammed&lt;/author&gt;&lt;author&gt;Zaz, Youssef&lt;/author&gt;&lt;/authors&gt;&lt;/contributors&gt;&lt;titles&gt;&lt;title&gt;Retrieval-augmented generation for Arabic legal information: the family code case study&lt;/title&gt;&lt;secondary-title&gt;TELKOMNIKA (Telecommunication Computing Electronics and Control)&lt;/secondary-title&gt;&lt;/titles&gt;&lt;periodical&gt;&lt;full-title&gt;TELKOMNIKA (Telecommunication Computing Electronics and Control)&lt;/full-title&gt;&lt;/periodical&gt;&lt;pages&gt;1495-1505&lt;/pages&gt;&lt;volume&gt;23&lt;/volume&gt;&lt;number&gt;6&lt;/number&gt;&lt;dates&gt;&lt;year&gt;2025&lt;/year&gt;&lt;/dates&gt;&lt;isbn&gt;2302-9293&lt;/isbn&gt;&lt;urls&gt;&lt;/urls&gt;&lt;/record&gt;&lt;/Cite&gt;&lt;/EndNote&gt;</w:instrText>
      </w:r>
      <w:r>
        <w:fldChar w:fldCharType="separate"/>
      </w:r>
      <w:r>
        <w:rPr>
          <w:noProof/>
        </w:rPr>
        <w:t>[6]</w:t>
      </w:r>
      <w:r>
        <w:fldChar w:fldCharType="end"/>
      </w:r>
      <w:r>
        <w:t xml:space="preserve"> The</w:t>
      </w:r>
      <w:r w:rsidRPr="00B46CB2">
        <w:t xml:space="preserve"> authors proposed a specialized Retrieval-Augmented Generation (RAG) framework tailored to interpret the nuances of the Moroccan Family Code (</w:t>
      </w:r>
      <w:proofErr w:type="spellStart"/>
      <w:r w:rsidRPr="00B46CB2">
        <w:t>Moudawana</w:t>
      </w:r>
      <w:proofErr w:type="spellEnd"/>
      <w:r w:rsidRPr="00B46CB2">
        <w:t xml:space="preserve">). They utilized a sophisticated pipeline involving advanced embedding models and applied a reranking mechanism to ensure the highest relevance of retrieved legal statutes. The team conducted their research using a dedicated dataset of Arabic legal texts and provisions specifically focused on family law and judicial procedures. To optimize performance, various text-segmentation (chunking) strategies were applied to handle the formal and complex structure of legal Arabic. Through this approach, the system achieved a significant reduction in model hallucinations and </w:t>
      </w:r>
      <w:r>
        <w:t>achieved high evaluation scores for</w:t>
      </w:r>
      <w:r w:rsidRPr="00B46CB2">
        <w:t xml:space="preserve"> factual consistency and legal accuracy. The authors recorded that integrating domain-specific knowledge retrieval is essential for providing reliable legal guidance to the public while maintaining strict compliance with official legislative documents.</w:t>
      </w:r>
    </w:p>
    <w:p w14:paraId="1C55D26D" w14:textId="77777777" w:rsidR="00E25022" w:rsidRDefault="00E25022" w:rsidP="00E25022">
      <w:pPr>
        <w:pStyle w:val="Heading2"/>
        <w:numPr>
          <w:ilvl w:val="0"/>
          <w:numId w:val="1"/>
        </w:numPr>
        <w:tabs>
          <w:tab w:val="num" w:pos="360"/>
        </w:tabs>
        <w:bidi w:val="0"/>
        <w:ind w:left="0" w:firstLine="0"/>
      </w:pPr>
      <w:r w:rsidRPr="00662AC5">
        <w:rPr>
          <w:rStyle w:val="Heading2Char"/>
        </w:rPr>
        <w:t xml:space="preserve">CTC-TTS: LLM-based dual-streaming text-to-speech with CTC alignment </w:t>
      </w:r>
    </w:p>
    <w:p w14:paraId="5B7E9759" w14:textId="369216FC" w:rsidR="00E25022" w:rsidRDefault="00E25022" w:rsidP="00E25022">
      <w:pPr>
        <w:pStyle w:val="NormalWeb"/>
        <w:rPr>
          <w:rFonts w:asciiTheme="minorHAnsi" w:eastAsiaTheme="minorHAnsi" w:hAnsiTheme="minorHAnsi" w:cstheme="minorBidi"/>
          <w:kern w:val="2"/>
          <w14:ligatures w14:val="standardContextual"/>
        </w:rPr>
      </w:pPr>
      <w:r>
        <w:fldChar w:fldCharType="begin"/>
      </w:r>
      <w:r>
        <w:instrText xml:space="preserve"> ADDIN EN.CITE &lt;EndNote&gt;&lt;Cite&gt;&lt;Author&gt;Liu&lt;/Author&gt;&lt;Year&gt;2026&lt;/Year&gt;&lt;RecNum&gt;39&lt;/RecNum&gt;&lt;DisplayText&gt;[7]&lt;/DisplayText&gt;&lt;record&gt;&lt;rec-number&gt;39&lt;/rec-number&gt;&lt;foreign-keys&gt;&lt;key app="EN" db-id="wap9vppzs0w5zvedfdnx0v9i2sseavew0ttz" timestamp="1775008279" guid="51b5350a-4bbb-4388-99d0-98eee03c8974"&gt;39&lt;/key&gt;&lt;/foreign-keys&gt;&lt;ref-type name="Journal Article"&gt;17&lt;/ref-type&gt;&lt;contributors&gt;&lt;authors&gt;&lt;author&gt;Liu, Hanwen&lt;/author&gt;&lt;author&gt;Yusuyin, Saierdaer&lt;/author&gt;&lt;author&gt;Huang, Hao&lt;/author&gt;&lt;author&gt;Ou, Zhijian&lt;/author&gt;&lt;/authors&gt;&lt;/contributors&gt;&lt;titles&gt;&lt;title&gt;CTC-TTS: LLM-based dual-streaming text-to-speech with CTC alignment&lt;/title&gt;&lt;secondary-title&gt;arXiv preprint arXiv:2602.19574&lt;/secondary-title&gt;&lt;/titles&gt;&lt;periodical&gt;&lt;full-title&gt;arXiv preprint arXiv:2602.19574&lt;/full-title&gt;&lt;/periodical&gt;&lt;dates&gt;&lt;year&gt;2026&lt;/year&gt;&lt;/dates&gt;&lt;urls&gt;&lt;/urls&gt;&lt;/record&gt;&lt;/Cite&gt;&lt;/EndNote&gt;</w:instrText>
      </w:r>
      <w:r>
        <w:fldChar w:fldCharType="separate"/>
      </w:r>
      <w:r>
        <w:rPr>
          <w:noProof/>
        </w:rPr>
        <w:t>[7]</w:t>
      </w:r>
      <w:r>
        <w:fldChar w:fldCharType="end"/>
      </w:r>
      <w:r>
        <w:t xml:space="preserve"> </w:t>
      </w:r>
      <w:r w:rsidRPr="007D27BF">
        <w:rPr>
          <w:rFonts w:asciiTheme="minorHAnsi" w:eastAsiaTheme="minorHAnsi" w:hAnsiTheme="minorHAnsi" w:cstheme="minorBidi"/>
          <w:kern w:val="2"/>
          <w14:ligatures w14:val="standardContextual"/>
        </w:rPr>
        <w:t xml:space="preserve">The authors proposed CTC-TTS to address lag issues in real-time AI voices by swapping heavy alignment tools for a leaner CTC and bi-word interleaving approach. For their method, they built two versions of an LLM: one that pushes for top-tier audio quality and another that uses feature stacking to maximize speed. The model's training and evaluation used the </w:t>
      </w:r>
      <w:proofErr w:type="spellStart"/>
      <w:r w:rsidRPr="007D27BF">
        <w:rPr>
          <w:rFonts w:asciiTheme="minorHAnsi" w:eastAsiaTheme="minorHAnsi" w:hAnsiTheme="minorHAnsi" w:cstheme="minorBidi"/>
          <w:kern w:val="2"/>
          <w14:ligatures w14:val="standardContextual"/>
        </w:rPr>
        <w:t>LibriTTS</w:t>
      </w:r>
      <w:proofErr w:type="spellEnd"/>
      <w:r w:rsidRPr="007D27BF">
        <w:rPr>
          <w:rFonts w:asciiTheme="minorHAnsi" w:eastAsiaTheme="minorHAnsi" w:hAnsiTheme="minorHAnsi" w:cstheme="minorBidi"/>
          <w:kern w:val="2"/>
          <w14:ligatures w14:val="standardContextual"/>
        </w:rPr>
        <w:t xml:space="preserve"> multi-speaker dataset. This required specific preprocessing steps, including bi-word </w:t>
      </w:r>
      <w:proofErr w:type="spellStart"/>
      <w:proofErr w:type="gramStart"/>
      <w:r w:rsidRPr="007D27BF">
        <w:rPr>
          <w:rFonts w:asciiTheme="minorHAnsi" w:eastAsiaTheme="minorHAnsi" w:hAnsiTheme="minorHAnsi" w:cstheme="minorBidi"/>
          <w:kern w:val="2"/>
          <w14:ligatures w14:val="standardContextual"/>
        </w:rPr>
        <w:t>interleaving.The</w:t>
      </w:r>
      <w:proofErr w:type="spellEnd"/>
      <w:proofErr w:type="gramEnd"/>
      <w:r w:rsidRPr="007D27BF">
        <w:rPr>
          <w:rFonts w:asciiTheme="minorHAnsi" w:eastAsiaTheme="minorHAnsi" w:hAnsiTheme="minorHAnsi" w:cstheme="minorBidi"/>
          <w:kern w:val="2"/>
          <w14:ligatures w14:val="standardContextual"/>
        </w:rPr>
        <w:t xml:space="preserve"> results were standout, the system achieved a Real-Time Factor (RTF) of 0.05, making it about 30 times faster than standard models while maintaining very high similarity to human speech. They concluded that CTC-based alignment is the best way to balance high-quality generation with the fast streaming needed for interactive agents</w:t>
      </w:r>
      <w:r w:rsidRPr="00D03F0B">
        <w:rPr>
          <w:rFonts w:asciiTheme="minorHAnsi" w:eastAsiaTheme="minorHAnsi" w:hAnsiTheme="minorHAnsi" w:cstheme="minorBidi"/>
          <w:kern w:val="2"/>
          <w14:ligatures w14:val="standardContextual"/>
        </w:rPr>
        <w:t>.</w:t>
      </w:r>
    </w:p>
    <w:p w14:paraId="07C31841" w14:textId="77777777" w:rsidR="00E25022" w:rsidRDefault="00E25022" w:rsidP="00E25022">
      <w:pPr>
        <w:pStyle w:val="Heading2"/>
        <w:numPr>
          <w:ilvl w:val="0"/>
          <w:numId w:val="1"/>
        </w:numPr>
        <w:tabs>
          <w:tab w:val="num" w:pos="360"/>
        </w:tabs>
        <w:bidi w:val="0"/>
        <w:ind w:left="0" w:firstLine="0"/>
      </w:pPr>
      <w:r w:rsidRPr="00662AC5">
        <w:rPr>
          <w:rFonts w:eastAsia="Times New Roman"/>
        </w:rPr>
        <w:lastRenderedPageBreak/>
        <w:t xml:space="preserve">CM-TTS: Enhancing </w:t>
      </w:r>
      <w:r>
        <w:rPr>
          <w:rFonts w:eastAsia="Times New Roman"/>
        </w:rPr>
        <w:t>Real-Time</w:t>
      </w:r>
      <w:r w:rsidRPr="00662AC5">
        <w:rPr>
          <w:rFonts w:eastAsia="Times New Roman"/>
        </w:rPr>
        <w:t xml:space="preserve"> Text-to-Speech Synthesis Efficiency through Weighted Samplers and Consistency Models </w:t>
      </w:r>
    </w:p>
    <w:p w14:paraId="2BF92DD5" w14:textId="1A6D8E9F" w:rsidR="00E25022" w:rsidRDefault="00E25022" w:rsidP="00E25022">
      <w:pPr>
        <w:bidi w:val="0"/>
      </w:pPr>
      <w:r>
        <w:fldChar w:fldCharType="begin"/>
      </w:r>
      <w:r w:rsidR="000E0CDB">
        <w:instrText xml:space="preserve"> ADDIN EN.CITE &lt;EndNote&gt;&lt;Cite&gt;&lt;Author&gt;Li&lt;/Author&gt;&lt;Year&gt;2024&lt;/Year&gt;&lt;RecNum&gt;40&lt;/RecNum&gt;&lt;DisplayText&gt;[8]&lt;/DisplayText&gt;&lt;record&gt;&lt;rec-number&gt;40&lt;/rec-number&gt;&lt;foreign-keys&gt;&lt;key app="EN" db-id="wap9vppzs0w5zvedfdnx0v9i2sseavew0ttz" timestamp="1775008589" guid="182878cd-cf44-42e6-a6b5-6b3c48a73cdf"&gt;40&lt;/key&gt;&lt;/foreign-keys&gt;&lt;ref-type name="Conference Proceedings"&gt;10&lt;/ref-type&gt;&lt;contributors&gt;&lt;authors&gt;&lt;author&gt;Li, Xiang&lt;/author&gt;&lt;author&gt;FanBu, FanBu&lt;/author&gt;&lt;author&gt;Mehrish, Ambuj&lt;/author&gt;&lt;author&gt;Li, Yingting&lt;/author&gt;&lt;author&gt;Han, Jiale&lt;/author&gt;&lt;author&gt;Cheng, Bo&lt;/author&gt;&lt;author&gt;Poria, Soujanya&lt;/author&gt;&lt;/authors&gt;&lt;/contributors&gt;&lt;titles&gt;&lt;title&gt;Cm-tts: Enhancing real time text-to-speech synthesis efficiency through weighted samplers and consistency models&lt;/title&gt;&lt;secondary-title&gt;Findings of the Association for Computational Linguistics: NAACL 2024&lt;/secondary-title&gt;&lt;/titles&gt;&lt;pages&gt;3777-3794&lt;/pages&gt;&lt;dates&gt;&lt;year&gt;2024&lt;/year&gt;&lt;/dates&gt;&lt;urls&gt;&lt;/urls&gt;&lt;/record&gt;&lt;/Cite&gt;&lt;/EndNote&gt;</w:instrText>
      </w:r>
      <w:r>
        <w:fldChar w:fldCharType="separate"/>
      </w:r>
      <w:r>
        <w:rPr>
          <w:noProof/>
        </w:rPr>
        <w:t>[8]</w:t>
      </w:r>
      <w:r>
        <w:fldChar w:fldCharType="end"/>
      </w:r>
      <w:r>
        <w:t xml:space="preserve"> </w:t>
      </w:r>
      <w:r>
        <w:t>The authors proposed a high-efficiency text</w:t>
      </w:r>
      <w:r>
        <w:t xml:space="preserve"> </w:t>
      </w:r>
      <w:r>
        <w:t>to</w:t>
      </w:r>
      <w:r>
        <w:t xml:space="preserve"> </w:t>
      </w:r>
      <w:r>
        <w:t>speech</w:t>
      </w:r>
      <w:r>
        <w:t xml:space="preserve"> (TTS)</w:t>
      </w:r>
      <w:r>
        <w:t xml:space="preserve"> synthesis technique called CM-TTS. This technique aims to speed up </w:t>
      </w:r>
      <w:r>
        <w:t xml:space="preserve">TTS synthesis by improving the sampling speed of </w:t>
      </w:r>
      <w:r>
        <w:t xml:space="preserve">traditional diffusion models. The core idea behind the proposed technique is to incorporate the Consistency Model (CM) into the conventional </w:t>
      </w:r>
      <w:r w:rsidR="000E0CDB">
        <w:t>TTS synthesis workflow, enabling it to generate high-quality audio in just 1-2 iterations</w:t>
      </w:r>
      <w:r>
        <w:t xml:space="preserve"> rather than dozens. A Weighted Sampler was also introduced in the proposed technique, which focuses </w:t>
      </w:r>
      <w:r w:rsidR="000E0CDB">
        <w:t>on complex time steps to further enhance the learning process's efficiency while ensuring clarity in</w:t>
      </w:r>
      <w:r>
        <w:t xml:space="preserve"> vocal sounds. </w:t>
      </w:r>
      <w:r w:rsidR="000E0CDB">
        <w:t xml:space="preserve">To validate the proposed technique, it was tested on the </w:t>
      </w:r>
      <w:proofErr w:type="spellStart"/>
      <w:r w:rsidR="000E0CDB">
        <w:t>LJSpeech</w:t>
      </w:r>
      <w:proofErr w:type="spellEnd"/>
      <w:r w:rsidR="000E0CDB">
        <w:t xml:space="preserve"> dataset, which comprises 13,100 short audio samples from a single speaker, and the </w:t>
      </w:r>
      <w:proofErr w:type="spellStart"/>
      <w:r w:rsidR="000E0CDB">
        <w:t>LibriTTS</w:t>
      </w:r>
      <w:proofErr w:type="spellEnd"/>
      <w:r w:rsidR="000E0CDB">
        <w:t xml:space="preserve"> dataset, which comprises</w:t>
      </w:r>
      <w:r>
        <w:t xml:space="preserve"> multiple speakers </w:t>
      </w:r>
      <w:r w:rsidR="000E0CDB">
        <w:t>f</w:t>
      </w:r>
      <w:r>
        <w:t>rom the experimental results, it was clear that the proposed technique achieved an efficiency of 0.0028 Real-Time Factor (RTF) on an NVIDIA A100 GPU, thereby greatly improving the efficiency of the conventional Different TTS technique while maintaining a high Mean Opinion Score (MOS) for the synthesized audio quality.</w:t>
      </w:r>
    </w:p>
    <w:p w14:paraId="5570F342" w14:textId="77777777" w:rsidR="000E0CDB" w:rsidRDefault="000E0CDB" w:rsidP="000E0CDB">
      <w:pPr>
        <w:pStyle w:val="Heading2"/>
        <w:numPr>
          <w:ilvl w:val="0"/>
          <w:numId w:val="1"/>
        </w:numPr>
        <w:tabs>
          <w:tab w:val="num" w:pos="360"/>
        </w:tabs>
        <w:bidi w:val="0"/>
        <w:ind w:left="0" w:firstLine="0"/>
      </w:pPr>
      <w:r w:rsidRPr="00D85BFF">
        <w:t xml:space="preserve">A Review of Question-Answering Systems Using Deep Learning in the Arabic Language </w:t>
      </w:r>
      <w:r>
        <w:t xml:space="preserve"> </w:t>
      </w:r>
    </w:p>
    <w:p w14:paraId="78A03B59" w14:textId="560B9A68" w:rsidR="000E0CDB" w:rsidRDefault="000E0CDB" w:rsidP="000E0CDB">
      <w:pPr>
        <w:bidi w:val="0"/>
      </w:pPr>
      <w:r>
        <w:fldChar w:fldCharType="begin"/>
      </w:r>
      <w:r>
        <w:instrText xml:space="preserve"> ADDIN EN.CITE &lt;EndNote&gt;&lt;Cite&gt;&lt;Author&gt;Aloqla&lt;/Author&gt;&lt;Year&gt;2025&lt;/Year&gt;&lt;RecNum&gt;41&lt;/RecNum&gt;&lt;DisplayText&gt;[9]&lt;/DisplayText&gt;&lt;record&gt;&lt;rec-number&gt;41&lt;/rec-number&gt;&lt;foreign-keys&gt;&lt;key app="EN" db-id="wap9vppzs0w5zvedfdnx0v9i2sseavew0ttz" timestamp="1775009064" guid="cdb4294b-1b34-4d4b-9a4d-c464783e9dd0"&gt;41&lt;/key&gt;&lt;/foreign-keys&gt;&lt;ref-type name="Journal Article"&gt;17&lt;/ref-type&gt;&lt;contributors&gt;&lt;authors&gt;&lt;author&gt;Aloqla, Ali&lt;/author&gt;&lt;author&gt;Khalifa, Reda&lt;/author&gt;&lt;author&gt;Alghamdi, Wajdi&lt;/author&gt;&lt;/authors&gt;&lt;/contributors&gt;&lt;titles&gt;&lt;title&gt;A Review of Question-Answering Systems Using Deep Learning in the Arabic Language&lt;/title&gt;&lt;secondary-title&gt;Engineering, Technology &amp;amp; Applied Science Research&lt;/secondary-title&gt;&lt;/titles&gt;&lt;periodical&gt;&lt;full-title&gt;Engineering, Technology &amp;amp; Applied Science Research&lt;/full-title&gt;&lt;/periodical&gt;&lt;pages&gt;29214-29228&lt;/pages&gt;&lt;volume&gt;15&lt;/volume&gt;&lt;number&gt;6&lt;/number&gt;&lt;dates&gt;&lt;year&gt;2025&lt;/year&gt;&lt;/dates&gt;&lt;isbn&gt;1792-8036&lt;/isbn&gt;&lt;urls&gt;&lt;/urls&gt;&lt;/record&gt;&lt;/Cite&gt;&lt;/EndNote&gt;</w:instrText>
      </w:r>
      <w:r>
        <w:fldChar w:fldCharType="separate"/>
      </w:r>
      <w:r>
        <w:rPr>
          <w:noProof/>
        </w:rPr>
        <w:t>[9]</w:t>
      </w:r>
      <w:r>
        <w:fldChar w:fldCharType="end"/>
      </w:r>
      <w:r>
        <w:t xml:space="preserve"> </w:t>
      </w:r>
      <w:r w:rsidRPr="009D6086">
        <w:t xml:space="preserve">The authors reviewed the main transformer models used in Arabic question answering. They focused especially on AraBERT (the Arabic version of BERT) and MARBERT (a model specially trained on dialectal and informal Arabic), which work well for extractive </w:t>
      </w:r>
      <w:r w:rsidR="007D6B0A">
        <w:t xml:space="preserve">question answering (QA), </w:t>
      </w:r>
      <w:r w:rsidRPr="009D6086">
        <w:t>where the system simply pulls the answer directly from the text. For generating complete natural</w:t>
      </w:r>
      <w:r w:rsidR="007D6B0A">
        <w:t xml:space="preserve"> </w:t>
      </w:r>
      <w:r w:rsidRPr="009D6086">
        <w:t>sounding answers</w:t>
      </w:r>
      <w:r w:rsidR="007D6B0A">
        <w:t xml:space="preserve">, </w:t>
      </w:r>
      <w:r w:rsidRPr="009D6086">
        <w:t>what we call abstractive QA</w:t>
      </w:r>
      <w:r>
        <w:t xml:space="preserve"> </w:t>
      </w:r>
      <w:r w:rsidRPr="009D6086">
        <w:t xml:space="preserve">they discussed ArabicT5. They also looked at multilingual models such as </w:t>
      </w:r>
      <w:proofErr w:type="spellStart"/>
      <w:r w:rsidRPr="009D6086">
        <w:t>mBERT</w:t>
      </w:r>
      <w:proofErr w:type="spellEnd"/>
      <w:r w:rsidRPr="009D6086">
        <w:t xml:space="preserve"> (the multilingual version of BERT) and XLM-R.</w:t>
      </w:r>
      <w:r w:rsidR="007D6B0A">
        <w:t xml:space="preserve"> they used</w:t>
      </w:r>
      <w:r>
        <w:t xml:space="preserve"> well-known Arabic benchmarks such as</w:t>
      </w:r>
      <w:r w:rsidRPr="009D6086">
        <w:t xml:space="preserve"> Arabic-</w:t>
      </w:r>
      <w:proofErr w:type="spellStart"/>
      <w:r w:rsidRPr="009D6086">
        <w:t>SQuAD</w:t>
      </w:r>
      <w:proofErr w:type="spellEnd"/>
      <w:r w:rsidRPr="009D6086">
        <w:t xml:space="preserve">, ARCD (Arabic Reading Comprehension Dataset), and </w:t>
      </w:r>
      <w:proofErr w:type="spellStart"/>
      <w:r w:rsidRPr="009D6086">
        <w:t>TyDiQA</w:t>
      </w:r>
      <w:proofErr w:type="spellEnd"/>
      <w:r w:rsidRPr="009D6086">
        <w:t>-Arabic</w:t>
      </w:r>
      <w:r w:rsidR="007D6B0A">
        <w:t xml:space="preserve"> as a dataset</w:t>
      </w:r>
      <w:r w:rsidRPr="009D6086">
        <w:t>. The authors also mentioned that they are currently building their own specialized Fatwa-based dataset for religious questions. In the preprocessing phase, crucial techniques such as morphological segmentation, lemmatization, and clitic separation were emphasized to address the intricate morphology of Arabic and the frequent absence of diacritics.</w:t>
      </w:r>
    </w:p>
    <w:p w14:paraId="5524C900" w14:textId="77777777" w:rsidR="007D6B0A" w:rsidRDefault="007D6B0A" w:rsidP="007D6B0A">
      <w:pPr>
        <w:pStyle w:val="Heading2"/>
        <w:numPr>
          <w:ilvl w:val="0"/>
          <w:numId w:val="1"/>
        </w:numPr>
        <w:tabs>
          <w:tab w:val="num" w:pos="360"/>
        </w:tabs>
        <w:bidi w:val="0"/>
        <w:ind w:left="0" w:hanging="426"/>
        <w:rPr>
          <w:rFonts w:eastAsia="Times New Roman"/>
        </w:rPr>
      </w:pPr>
      <w:r w:rsidRPr="00A70E04">
        <w:rPr>
          <w:rFonts w:eastAsia="Times New Roman"/>
        </w:rPr>
        <w:t>ALARB: An Arabic Legal Argument Reasoning Benchmark</w:t>
      </w:r>
    </w:p>
    <w:p w14:paraId="3B039174" w14:textId="7B057B4B" w:rsidR="007D6B0A" w:rsidRPr="00030AF7" w:rsidRDefault="007D6B0A" w:rsidP="007D6B0A">
      <w:pPr>
        <w:bidi w:val="0"/>
      </w:pPr>
      <w:r>
        <w:fldChar w:fldCharType="begin"/>
      </w:r>
      <w:r w:rsidR="00BB55FD">
        <w:instrText xml:space="preserve"> ADDIN EN.CITE &lt;EndNote&gt;&lt;Cite&gt;&lt;Author&gt;Shairah&lt;/Author&gt;&lt;Year&gt;2025&lt;/Year&gt;&lt;RecNum&gt;42&lt;/RecNum&gt;&lt;DisplayText&gt;[10]&lt;/DisplayText&gt;&lt;record&gt;&lt;rec-number&gt;42&lt;/rec-number&gt;&lt;foreign-keys&gt;&lt;key app="EN" db-id="wap9vppzs0w5zvedfdnx0v9i2sseavew0ttz" timestamp="1775009840" guid="51934f27-e910-4c26-966a-bb088ffe14bd"&gt;42&lt;/key&gt;&lt;/foreign-keys&gt;&lt;ref-type name="Conference Proceedings"&gt;10&lt;/ref-type&gt;&lt;contributors&gt;&lt;authors&gt;&lt;author&gt;Shairah, Harethah Abu&lt;/author&gt;&lt;author&gt;Alharbi, Somayah S&lt;/author&gt;&lt;author&gt;AlHussein, Abdulaziz A&lt;/author&gt;&lt;author&gt;Alsabea, Sameer&lt;/author&gt;&lt;author&gt;Shaqaqi, Omar&lt;/author&gt;&lt;author&gt;Alshamlan, Hebah A&lt;/author&gt;&lt;author&gt;Knio, Omar&lt;/author&gt;&lt;author&gt;Turkiyyah, George&lt;/author&gt;&lt;/authors&gt;&lt;/contributors&gt;&lt;titles&gt;&lt;title&gt;ALARB: An Arabic Legal Argument Reasoning Benchmark&lt;/title&gt;&lt;secondary-title&gt;Proceedings of The Third Arabic Natural Language Processing Conference&lt;/secondary-title&gt;&lt;/titles&gt;&lt;pages&gt;389-406&lt;/pages&gt;&lt;dates&gt;&lt;year&gt;2025&lt;/year&gt;&lt;/dates&gt;&lt;urls&gt;&lt;/urls&gt;&lt;/record&gt;&lt;/Cite&gt;&lt;/EndNote&gt;</w:instrText>
      </w:r>
      <w:r>
        <w:fldChar w:fldCharType="separate"/>
      </w:r>
      <w:r>
        <w:rPr>
          <w:noProof/>
        </w:rPr>
        <w:t>[10]</w:t>
      </w:r>
      <w:r>
        <w:fldChar w:fldCharType="end"/>
      </w:r>
      <w:r>
        <w:t xml:space="preserve"> The authors used </w:t>
      </w:r>
      <w:r w:rsidRPr="00030AF7">
        <w:t>a specialized benchmark designed to evaluate legal reasoning within the Saudi judicial context. They utilized a diverse range of Large Language Models (LLMs), including AraBERT, to test the system's ability to predict judgments and process legal arguments. The</w:t>
      </w:r>
      <w:r w:rsidR="00BB55FD">
        <w:t>y</w:t>
      </w:r>
      <w:r w:rsidRPr="00030AF7">
        <w:t xml:space="preserve"> conducted their evaluation using a massive dataset of over 13,000 real-world commercial court cases from Saudi Arabia. By applying advanced reasoning protocols, the study achieved significant performance in legal outcome prediction. </w:t>
      </w:r>
      <w:r w:rsidR="00BB55FD">
        <w:t>They found</w:t>
      </w:r>
      <w:r w:rsidRPr="00030AF7">
        <w:t xml:space="preserve"> that </w:t>
      </w:r>
      <w:r w:rsidRPr="00030AF7">
        <w:lastRenderedPageBreak/>
        <w:t xml:space="preserve">fine-tuning models for specific domains is crucial for accurately </w:t>
      </w:r>
      <w:r w:rsidR="00BB55FD">
        <w:t>capturing the linguistic features of</w:t>
      </w:r>
      <w:r w:rsidRPr="00030AF7">
        <w:t xml:space="preserve"> real Saudi legal documents.</w:t>
      </w:r>
    </w:p>
    <w:p w14:paraId="546325A9" w14:textId="6B66C1A0" w:rsidR="00BB55FD" w:rsidRDefault="00BB55FD" w:rsidP="00BB55FD">
      <w:pPr>
        <w:pStyle w:val="Heading2"/>
        <w:numPr>
          <w:ilvl w:val="0"/>
          <w:numId w:val="1"/>
        </w:numPr>
        <w:tabs>
          <w:tab w:val="num" w:pos="360"/>
        </w:tabs>
        <w:bidi w:val="0"/>
        <w:ind w:left="0" w:hanging="426"/>
        <w:rPr>
          <w:rFonts w:eastAsia="Times New Roman"/>
        </w:rPr>
      </w:pPr>
      <w:r w:rsidRPr="00A70E04">
        <w:rPr>
          <w:rFonts w:eastAsia="Times New Roman"/>
        </w:rPr>
        <w:t>NEBRAS: A RAG-Based Question Answering System for Islamic and Legal Guidance</w:t>
      </w:r>
    </w:p>
    <w:p w14:paraId="0ACC37AE" w14:textId="31D7A086" w:rsidR="00BB55FD" w:rsidRDefault="00BB55FD" w:rsidP="006639F8">
      <w:pPr>
        <w:bidi w:val="0"/>
      </w:pPr>
      <w:r>
        <w:fldChar w:fldCharType="begin"/>
      </w:r>
      <w:r w:rsidR="006639F8">
        <w:instrText xml:space="preserve"> ADDIN EN.CITE &lt;EndNote&gt;&lt;Cite&gt;&lt;Author&gt;Al-Huwari&lt;/Author&gt;&lt;Year&gt;2025&lt;/Year&gt;&lt;RecNum&gt;43&lt;/RecNum&gt;&lt;DisplayText&gt;[11]&lt;/DisplayText&gt;&lt;record&gt;&lt;rec-number&gt;43&lt;/rec-number&gt;&lt;foreign-keys&gt;&lt;key app="EN" db-id="wap9vppzs0w5zvedfdnx0v9i2sseavew0ttz" timestamp="1775010313" guid="2a3b15cb-f823-40f6-9c43-e9e9c2653375"&gt;43&lt;/key&gt;&lt;/foreign-keys&gt;&lt;ref-type name="Thesis"&gt;32&lt;/ref-type&gt;&lt;contributors&gt;&lt;authors&gt;&lt;author&gt;Al-Huwari, Samer&lt;/author&gt;&lt;/authors&gt;&lt;/contributors&gt;&lt;titles&gt;&lt;title&gt;NEBRAS: A RAG-BASED QUESTION ANSWERING SYSTEM FOR ISLAMIC AND LEGAL GUIDANCE&lt;/title&gt;&lt;/titles&gt;&lt;dates&gt;&lt;year&gt;2025&lt;/year&gt;&lt;/dates&gt;&lt;publisher&gt;Faculty of Graduate Studies NEBRAS: A RAG-BASED QUESTION ANSWERING SYSTEM …&lt;/publisher&gt;&lt;urls&gt;&lt;/urls&gt;&lt;/record&gt;&lt;/Cite&gt;&lt;/EndNote&gt;</w:instrText>
      </w:r>
      <w:r>
        <w:fldChar w:fldCharType="separate"/>
      </w:r>
      <w:r>
        <w:rPr>
          <w:noProof/>
        </w:rPr>
        <w:t>[11]</w:t>
      </w:r>
      <w:r>
        <w:fldChar w:fldCharType="end"/>
      </w:r>
      <w:r>
        <w:t xml:space="preserve"> </w:t>
      </w:r>
      <w:r w:rsidR="006639F8" w:rsidRPr="006639F8">
        <w:t>The author proposed NEBRAS, a new framework designed to deliver trustworthy Islamic and legal guidance. They integrated retrieval-augmented generation (RAG) with Large Language Model (LLM) agents to provide reliable Islamic and legal guidance. The system uses a hybrid retrieval approach</w:t>
      </w:r>
      <w:r w:rsidR="006639F8">
        <w:t xml:space="preserve">, backed by dedicated agents who carefully verify the credibility of any fatwas or legal references it pulls from </w:t>
      </w:r>
      <w:r w:rsidR="006639F8" w:rsidRPr="006639F8">
        <w:t>sources. The author used a custom dataset of question-answering (QA) pairs tailored for legal and religious inquiries. By applying these agentic reasoning layers, the system achieved a BERTScore-F1 of 70.94%, surpassing GPT-4o in maintaining the sanctity and precision of legal information.</w:t>
      </w:r>
    </w:p>
    <w:p w14:paraId="0406C136" w14:textId="77777777" w:rsidR="006639F8" w:rsidRDefault="006639F8" w:rsidP="006639F8">
      <w:pPr>
        <w:pStyle w:val="Heading2"/>
        <w:numPr>
          <w:ilvl w:val="0"/>
          <w:numId w:val="1"/>
        </w:numPr>
        <w:tabs>
          <w:tab w:val="num" w:pos="360"/>
        </w:tabs>
        <w:bidi w:val="0"/>
        <w:ind w:left="0" w:hanging="426"/>
      </w:pPr>
      <w:proofErr w:type="spellStart"/>
      <w:r>
        <w:t>ChipChat</w:t>
      </w:r>
      <w:proofErr w:type="spellEnd"/>
      <w:r>
        <w:t xml:space="preserve">: Low-Latency Cascaded Conversational Agent in MLX </w:t>
      </w:r>
    </w:p>
    <w:p w14:paraId="12AE049B" w14:textId="378B4FDC" w:rsidR="006639F8" w:rsidRPr="00F820C6" w:rsidRDefault="006639F8" w:rsidP="006639F8">
      <w:pPr>
        <w:bidi w:val="0"/>
      </w:pPr>
      <w:r>
        <w:fldChar w:fldCharType="begin"/>
      </w:r>
      <w:r w:rsidR="00154793">
        <w:instrText xml:space="preserve"> ADDIN EN.CITE &lt;EndNote&gt;&lt;Cite&gt;&lt;Author&gt;Likhomanenko&lt;/Author&gt;&lt;Year&gt;2025&lt;/Year&gt;&lt;RecNum&gt;44&lt;/RecNum&gt;&lt;DisplayText&gt;[12]&lt;/DisplayText&gt;&lt;record&gt;&lt;rec-number&gt;44&lt;/rec-number&gt;&lt;foreign-keys&gt;&lt;key app="EN" db-id="wap9vppzs0w5zvedfdnx0v9i2sseavew0ttz" timestamp="1775013332" guid="ffaec7b3-34d0-4a9e-be52-4eca7d82daef"&gt;44&lt;/key&gt;&lt;/foreign-keys&gt;&lt;ref-type name="Journal Article"&gt;17&lt;/ref-type&gt;&lt;contributors&gt;&lt;authors&gt;&lt;author&gt;Likhomanenko, Tatiana&lt;/author&gt;&lt;author&gt;Carlson, Luke&lt;/author&gt;&lt;author&gt;Bai, Richard He&lt;/author&gt;&lt;author&gt;Gu, Zijin&lt;/author&gt;&lt;author&gt;Tran, Han&lt;/author&gt;&lt;author&gt;Aldeneh, Zakaria&lt;/author&gt;&lt;author&gt;Zhang, Yizhe&lt;/author&gt;&lt;author&gt;Zhang, Ruixiang&lt;/author&gt;&lt;author&gt;Zheng, Huangjie&lt;/author&gt;&lt;author&gt;Jaitly, Navdeep&lt;/author&gt;&lt;/authors&gt;&lt;/contributors&gt;&lt;titles&gt;&lt;title&gt;Chipchat: Low-latency cascaded conversational agent in mlx&lt;/title&gt;&lt;secondary-title&gt;arXiv preprint arXiv:2509.00078&lt;/secondary-title&gt;&lt;/titles&gt;&lt;periodical&gt;&lt;full-title&gt;arXiv preprint arXiv:2509.00078&lt;/full-title&gt;&lt;/periodical&gt;&lt;dates&gt;&lt;year&gt;2025&lt;/year&gt;&lt;/dates&gt;&lt;urls&gt;&lt;/urls&gt;&lt;/record&gt;&lt;/Cite&gt;&lt;/EndNote&gt;</w:instrText>
      </w:r>
      <w:r>
        <w:fldChar w:fldCharType="separate"/>
      </w:r>
      <w:r>
        <w:rPr>
          <w:noProof/>
        </w:rPr>
        <w:t>[12]</w:t>
      </w:r>
      <w:r>
        <w:fldChar w:fldCharType="end"/>
      </w:r>
      <w:r>
        <w:t xml:space="preserve"> </w:t>
      </w:r>
      <w:r w:rsidRPr="005839D1">
        <w:t xml:space="preserve">The authors created </w:t>
      </w:r>
      <w:proofErr w:type="spellStart"/>
      <w:r w:rsidRPr="005839D1">
        <w:t>ChipChat</w:t>
      </w:r>
      <w:proofErr w:type="spellEnd"/>
      <w:r>
        <w:t>,</w:t>
      </w:r>
      <w:r>
        <w:t xml:space="preserve"> </w:t>
      </w:r>
      <w:r w:rsidRPr="005839D1">
        <w:t>an on-device agent for sub-second responses without cloud GPUs. They optimized a cascading pipeline with streaming</w:t>
      </w:r>
      <w:r>
        <w:t xml:space="preserve"> a mixture of Experts (</w:t>
      </w:r>
      <w:proofErr w:type="spellStart"/>
      <w:r w:rsidRPr="005839D1">
        <w:t>MoE</w:t>
      </w:r>
      <w:proofErr w:type="spellEnd"/>
      <w:r>
        <w:t>)</w:t>
      </w:r>
      <w:r w:rsidRPr="005839D1">
        <w:t xml:space="preserve"> for </w:t>
      </w:r>
      <w:r w:rsidRPr="007D12DD">
        <w:t>automatic speech recognition</w:t>
      </w:r>
      <w:r>
        <w:t xml:space="preserve"> (</w:t>
      </w:r>
      <w:r w:rsidRPr="005839D1">
        <w:t>ASR</w:t>
      </w:r>
      <w:r>
        <w:t xml:space="preserve">) </w:t>
      </w:r>
      <w:r w:rsidRPr="005839D1">
        <w:t>and state</w:t>
      </w:r>
      <w:r>
        <w:t xml:space="preserve"> </w:t>
      </w:r>
      <w:r w:rsidRPr="005839D1">
        <w:t xml:space="preserve">action augmented </w:t>
      </w:r>
      <w:r>
        <w:t xml:space="preserve">Large Language Model </w:t>
      </w:r>
      <w:r w:rsidRPr="005839D1">
        <w:t xml:space="preserve">LLM. It runs on Apple Silicon via </w:t>
      </w:r>
      <w:r>
        <w:t>the Machine Learning experimental framework (MLX) to handle ASR, dialogue, and text-to-speech (</w:t>
      </w:r>
      <w:r w:rsidRPr="005839D1">
        <w:t>TTS</w:t>
      </w:r>
      <w:r>
        <w:t xml:space="preserve">) </w:t>
      </w:r>
      <w:r w:rsidRPr="005839D1">
        <w:t xml:space="preserve">smoothly with </w:t>
      </w:r>
      <w:r w:rsidRPr="00F820C6">
        <w:t>full privacy. The dataset use</w:t>
      </w:r>
      <w:r>
        <w:t>d</w:t>
      </w:r>
      <w:r w:rsidRPr="00F820C6">
        <w:t xml:space="preserve"> standard ASR and LLM benchmarks. The system applies streaming optimizations and feature stacking to improve processing efficiency and speed. As a result, it achieves </w:t>
      </w:r>
      <w:r w:rsidRPr="00F820C6">
        <w:rPr>
          <w:b/>
          <w:bCs/>
        </w:rPr>
        <w:t>r</w:t>
      </w:r>
      <w:r w:rsidRPr="00F820C6">
        <w:t>eal-time performance on standard consumer hardware, demonstrating that low-latency conversational agents can be practical for everyday use.</w:t>
      </w:r>
    </w:p>
    <w:p w14:paraId="19CBA55F" w14:textId="77777777" w:rsidR="006639F8" w:rsidRDefault="006639F8" w:rsidP="006639F8">
      <w:pPr>
        <w:pStyle w:val="Heading2"/>
        <w:numPr>
          <w:ilvl w:val="0"/>
          <w:numId w:val="1"/>
        </w:numPr>
        <w:tabs>
          <w:tab w:val="num" w:pos="360"/>
        </w:tabs>
        <w:bidi w:val="0"/>
        <w:ind w:left="0" w:hanging="426"/>
        <w:rPr>
          <w:rFonts w:eastAsia="Times New Roman"/>
        </w:rPr>
      </w:pPr>
      <w:r w:rsidRPr="00A70E04">
        <w:rPr>
          <w:rFonts w:eastAsia="Times New Roman"/>
        </w:rPr>
        <w:t>QU-NLP at QIAS 2025: Two-Phase LLM Fine-Tuning and RAG for Islamic Inheritance Reasoning</w:t>
      </w:r>
    </w:p>
    <w:p w14:paraId="40EE072C" w14:textId="51E4D743" w:rsidR="006A3F24" w:rsidRPr="003246B0" w:rsidRDefault="00154793" w:rsidP="00B44B78">
      <w:pPr>
        <w:bidi w:val="0"/>
      </w:pPr>
      <w:r>
        <w:fldChar w:fldCharType="begin"/>
      </w:r>
      <w:r>
        <w:instrText xml:space="preserve"> ADDIN EN.CITE &lt;EndNote&gt;&lt;Cite&gt;&lt;Author&gt;AL-Smadi&lt;/Author&gt;&lt;Year&gt;2025&lt;/Year&gt;&lt;RecNum&gt;45&lt;/RecNum&gt;&lt;DisplayText&gt;[13]&lt;/DisplayText&gt;&lt;record&gt;&lt;rec-number&gt;45&lt;/rec-number&gt;&lt;foreign-keys&gt;&lt;key app="EN" db-id="wap9vppzs0w5zvedfdnx0v9i2sseavew0ttz" timestamp="1775013645" guid="3218ce4a-092f-4675-800f-e54214ba1b3e"&gt;45&lt;/key&gt;&lt;/foreign-keys&gt;&lt;ref-type name="Journal Article"&gt;17&lt;/ref-type&gt;&lt;contributors&gt;&lt;authors&gt;&lt;author&gt;AL-Smadi, Mohammad&lt;/author&gt;&lt;/authors&gt;&lt;/contributors&gt;&lt;titles&gt;&lt;title&gt;QU-NLP at QIAS 2025 Shared Task: A Two-Phase LLM Fine-Tuning and Retrieval-Augmented Generation Approach for Islamic Inheritance Reasoning&lt;/title&gt;&lt;secondary-title&gt;arXiv preprint arXiv:2508.15854&lt;/secondary-title&gt;&lt;/titles&gt;&lt;periodical&gt;&lt;full-title&gt;arXiv preprint arXiv:2508.15854&lt;/full-title&gt;&lt;/periodical&gt;&lt;dates&gt;&lt;year&gt;2025&lt;/year&gt;&lt;/dates&gt;&lt;urls&gt;&lt;/urls&gt;&lt;/record&gt;&lt;/Cite&gt;&lt;/EndNote&gt;</w:instrText>
      </w:r>
      <w:r>
        <w:fldChar w:fldCharType="separate"/>
      </w:r>
      <w:r>
        <w:rPr>
          <w:noProof/>
        </w:rPr>
        <w:t>[13]</w:t>
      </w:r>
      <w:r>
        <w:fldChar w:fldCharType="end"/>
      </w:r>
      <w:r>
        <w:t xml:space="preserve"> </w:t>
      </w:r>
      <w:r w:rsidRPr="00030AF7">
        <w:t>The authors</w:t>
      </w:r>
      <w:r w:rsidR="00B44B78" w:rsidRPr="00B44B78">
        <w:t xml:space="preserve"> proposed a two-phase optimization strategy to address the intricate legal and mathematical intricacies inherent in Islamic inheritance law (</w:t>
      </w:r>
      <w:proofErr w:type="spellStart"/>
      <w:r w:rsidR="00B44B78" w:rsidRPr="00B44B78">
        <w:t>Fara'id</w:t>
      </w:r>
      <w:proofErr w:type="spellEnd"/>
      <w:r w:rsidR="00B44B78" w:rsidRPr="00B44B78">
        <w:t>). This methodology employs retrieval-augmented generation (RAG) and targeted fine-tuning to enhance the model's proficiency in specialized legal reasoning, thereby overcoming the constraints of traditional language processing techniques.</w:t>
      </w:r>
      <w:r w:rsidR="00B44B78">
        <w:t xml:space="preserve"> </w:t>
      </w:r>
      <w:r w:rsidR="00B44B78" w:rsidRPr="00B44B78">
        <w:t>Low-Rank Adaptation (</w:t>
      </w:r>
      <w:proofErr w:type="spellStart"/>
      <w:r w:rsidR="00B44B78" w:rsidRPr="00B44B78">
        <w:t>LoRA</w:t>
      </w:r>
      <w:proofErr w:type="spellEnd"/>
      <w:r w:rsidR="00B44B78" w:rsidRPr="00B44B78">
        <w:t xml:space="preserve">) fine-tuning was applied to the Fanar-1-9B model. As a result, this improvement significantly enhanced the model's ability to perform the complex, step-by-step reasoning required for fair inheritance distribution under Sharia law. The system was tested using a carefully selected Islamic question-answering dataset, designed to demonstrate the subtle principles and mathematical methods underlying Sharia-compliant inheritance decisions. The strategy that combined the two got 85.8% right. The model's confidence improved notably when it generated extensive explanations, mirroring the observed performance gains. The system </w:t>
      </w:r>
      <w:r w:rsidR="00B44B78" w:rsidRPr="00B44B78">
        <w:lastRenderedPageBreak/>
        <w:t>demonstrated particular proficiency in formulating clear, legally sound interpretations that were consistent with existing legal standards.</w:t>
      </w:r>
    </w:p>
    <w:p w14:paraId="379E398A" w14:textId="77777777" w:rsidR="00154793" w:rsidRDefault="00154793" w:rsidP="00154793">
      <w:pPr>
        <w:pStyle w:val="Heading2"/>
        <w:numPr>
          <w:ilvl w:val="0"/>
          <w:numId w:val="1"/>
        </w:numPr>
        <w:tabs>
          <w:tab w:val="num" w:pos="360"/>
        </w:tabs>
        <w:bidi w:val="0"/>
        <w:ind w:left="0" w:hanging="426"/>
        <w:rPr>
          <w:rFonts w:eastAsia="Times New Roman"/>
        </w:rPr>
      </w:pPr>
      <w:proofErr w:type="spellStart"/>
      <w:r w:rsidRPr="00A70E04">
        <w:rPr>
          <w:rFonts w:eastAsia="Times New Roman"/>
        </w:rPr>
        <w:t>LLMVoX</w:t>
      </w:r>
      <w:proofErr w:type="spellEnd"/>
      <w:r w:rsidRPr="00A70E04">
        <w:rPr>
          <w:rFonts w:eastAsia="Times New Roman"/>
        </w:rPr>
        <w:t>: Autoregressive Streaming Text-to-Speech Model for Any LLM</w:t>
      </w:r>
    </w:p>
    <w:p w14:paraId="776A7E5B" w14:textId="324DFEFB" w:rsidR="003E0072" w:rsidRPr="003E0072" w:rsidRDefault="00154793" w:rsidP="003E0072">
      <w:pPr>
        <w:bidi w:val="0"/>
        <w:rPr>
          <w:color w:val="000000" w:themeColor="text1"/>
        </w:rPr>
      </w:pPr>
      <w:r>
        <w:fldChar w:fldCharType="begin"/>
      </w:r>
      <w:r>
        <w:instrText xml:space="preserve"> ADDIN EN.CITE &lt;EndNote&gt;&lt;Cite&gt;&lt;Author&gt;Shikhar&lt;/Author&gt;&lt;Year&gt;2025&lt;/Year&gt;&lt;RecNum&gt;46&lt;/RecNum&gt;&lt;DisplayText&gt;[14]&lt;/DisplayText&gt;&lt;record&gt;&lt;rec-number&gt;46&lt;/rec-number&gt;&lt;foreign-keys&gt;&lt;key app="EN" db-id="wap9vppzs0w5zvedfdnx0v9i2sseavew0ttz" timestamp="1775014025"&gt;46&lt;/key&gt;&lt;/foreign-keys&gt;&lt;ref-type name="Conference Proceedings"&gt;10&lt;/ref-type&gt;&lt;contributors&gt;&lt;authors&gt;&lt;author&gt;Shikhar, Sambal&lt;/author&gt;&lt;author&gt;Kurpath, Mohammed Irfan&lt;/author&gt;&lt;author&gt;Mullappilly, Sahal Shaji&lt;/author&gt;&lt;author&gt;Lahoud, Jean&lt;/author&gt;&lt;author&gt;Khan, Fahad Shahbaz&lt;/author&gt;&lt;author&gt;Anwer, Rao Muhammad&lt;/author&gt;&lt;author&gt;Khan, Salman&lt;/author&gt;&lt;author&gt;Cholakkal, Hisham&lt;/author&gt;&lt;/authors&gt;&lt;/contributors&gt;&lt;titles&gt;&lt;title&gt;Llmvox: Autoregressive streaming text-to-speech model for any llm&lt;/title&gt;&lt;secondary-title&gt;Findings of the Association for Computational Linguistics: ACL 2025&lt;/secondary-title&gt;&lt;/titles&gt;&lt;pages&gt;20481-20493&lt;/pages&gt;&lt;dates&gt;&lt;year&gt;2025&lt;/year&gt;&lt;/dates&gt;&lt;urls&gt;&lt;/urls&gt;&lt;/record&gt;&lt;/Cite&gt;&lt;/EndNote&gt;</w:instrText>
      </w:r>
      <w:r>
        <w:fldChar w:fldCharType="separate"/>
      </w:r>
      <w:r>
        <w:rPr>
          <w:noProof/>
        </w:rPr>
        <w:t>[14]</w:t>
      </w:r>
      <w:r>
        <w:fldChar w:fldCharType="end"/>
      </w:r>
      <w:r>
        <w:t xml:space="preserve"> </w:t>
      </w:r>
      <w:r w:rsidR="003E0072" w:rsidRPr="003E0072">
        <w:rPr>
          <w:color w:val="000000" w:themeColor="text1"/>
        </w:rPr>
        <w:t xml:space="preserve">The author proposed </w:t>
      </w:r>
      <w:proofErr w:type="spellStart"/>
      <w:r w:rsidR="003E0072" w:rsidRPr="003E0072">
        <w:rPr>
          <w:color w:val="000000" w:themeColor="text1"/>
        </w:rPr>
        <w:t>LLMVoX</w:t>
      </w:r>
      <w:proofErr w:type="spellEnd"/>
      <w:r w:rsidR="003E0072" w:rsidRPr="003E0072">
        <w:rPr>
          <w:color w:val="000000" w:themeColor="text1"/>
        </w:rPr>
        <w:t xml:space="preserve">, a lightweight 30M-parameter, LLM-agnostic, autoregressive streaming </w:t>
      </w:r>
      <w:r w:rsidR="003E0072">
        <w:rPr>
          <w:color w:val="000000" w:themeColor="text1"/>
        </w:rPr>
        <w:t>Text-to-Speech (TTS) system that generates high-quality speech with low latency</w:t>
      </w:r>
      <w:r w:rsidR="003E0072" w:rsidRPr="003E0072">
        <w:rPr>
          <w:color w:val="000000" w:themeColor="text1"/>
        </w:rPr>
        <w:t xml:space="preserve"> while fully preserving the capabilities of the base LLM. This methodology employs an autoregressive streaming architecture with only 30 million parameters, using a multi-queue token streaming system to handle infinite-length dialogues while preventing text-to-speech (TTS) misalignment. By modularizing speech synthesis, the model maintains the fundamental intelligence and linguistic capabilities of the underlying LLM throughout real-time interactions. The system's performance was rigorously assessed using real-time benchmarks and compared to alternative integrated models, with a specific focus on minimizing latency in challenging conversational contexts. Consequently, LLMVOX exhibited a notably reduced Word Error Rate (WER) and enhanced alignment between its textual and auditory outputs. The researchers determined that this decoupled, streaming methodology offers a more scalable and efficient framework for constructing naturalistic, engaging voice agents, all while maintaining the model's intrinsic intelligence.</w:t>
      </w:r>
    </w:p>
    <w:p w14:paraId="45A9EF09" w14:textId="77777777" w:rsidR="00154793" w:rsidRDefault="00154793" w:rsidP="00154793">
      <w:pPr>
        <w:pStyle w:val="Heading2"/>
        <w:numPr>
          <w:ilvl w:val="0"/>
          <w:numId w:val="1"/>
        </w:numPr>
        <w:tabs>
          <w:tab w:val="num" w:pos="360"/>
        </w:tabs>
        <w:bidi w:val="0"/>
        <w:ind w:left="0" w:hanging="426"/>
        <w:rPr>
          <w:rFonts w:eastAsia="Times New Roman"/>
        </w:rPr>
      </w:pPr>
      <w:r w:rsidRPr="00A70E04">
        <w:rPr>
          <w:rFonts w:eastAsia="Times New Roman"/>
        </w:rPr>
        <w:t>Optimizing RAG Pipelines for Arabic: A Systematic Analysis of Core Components</w:t>
      </w:r>
    </w:p>
    <w:p w14:paraId="285A8C72" w14:textId="4A603A93" w:rsidR="00154793" w:rsidRDefault="00154793" w:rsidP="003F77C8">
      <w:pPr>
        <w:bidi w:val="0"/>
      </w:pPr>
      <w:r>
        <w:fldChar w:fldCharType="begin"/>
      </w:r>
      <w:r>
        <w:instrText xml:space="preserve"> ADDIN EN.CITE &lt;EndNote&gt;&lt;Cite&gt;&lt;Author&gt;Alsubhi&lt;/Author&gt;&lt;Year&gt;2025&lt;/Year&gt;&lt;RecNum&gt;47&lt;/RecNum&gt;&lt;DisplayText&gt;[15]&lt;/DisplayText&gt;&lt;record&gt;&lt;rec-number&gt;47&lt;/rec-number&gt;&lt;foreign-keys&gt;&lt;key app="EN" db-id="wap9vppzs0w5zvedfdnx0v9i2sseavew0ttz" timestamp="1775014124"&gt;47&lt;/key&gt;&lt;/foreign-keys&gt;&lt;ref-type name="Journal Article"&gt;17&lt;/ref-type&gt;&lt;contributors&gt;&lt;authors&gt;&lt;author&gt;Alsubhi, Jumana&lt;/author&gt;&lt;author&gt;Alahmadi, Mohammad D&lt;/author&gt;&lt;author&gt;Alhusayni, Ahmed&lt;/author&gt;&lt;author&gt;Aldailami, Ibrahim&lt;/author&gt;&lt;author&gt;Hamdine, Israa&lt;/author&gt;&lt;author&gt;Shabana, Ahmad&lt;/author&gt;&lt;author&gt;Iskandar, Yazeed&lt;/author&gt;&lt;author&gt;Khayyat, Suhayb&lt;/author&gt;&lt;/authors&gt;&lt;/contributors&gt;&lt;titles&gt;&lt;title&gt;Optimizing rag pipelines for arabic: A systematic analysis of core components&lt;/title&gt;&lt;secondary-title&gt;arXiv preprint arXiv:2506.06339&lt;/secondary-title&gt;&lt;/titles&gt;&lt;periodical&gt;&lt;full-title&gt;arXiv preprint arXiv:2506.06339&lt;/full-title&gt;&lt;/periodical&gt;&lt;dates&gt;&lt;year&gt;2025&lt;/year&gt;&lt;/dates&gt;&lt;urls&gt;&lt;/urls&gt;&lt;/record&gt;&lt;/Cite&gt;&lt;/EndNote&gt;</w:instrText>
      </w:r>
      <w:r>
        <w:fldChar w:fldCharType="separate"/>
      </w:r>
      <w:r>
        <w:rPr>
          <w:noProof/>
        </w:rPr>
        <w:t>[15]</w:t>
      </w:r>
      <w:r>
        <w:fldChar w:fldCharType="end"/>
      </w:r>
      <w:r>
        <w:t xml:space="preserve"> </w:t>
      </w:r>
      <w:r w:rsidRPr="00030AF7">
        <w:t xml:space="preserve">The authors proposed </w:t>
      </w:r>
      <w:r w:rsidR="003F77C8" w:rsidRPr="003F77C8">
        <w:t xml:space="preserve">a detailed empirical investigation into the optimization of Retrieval-Augmented Generation (RAG) components specifically for the Arabic language across six diverse datasets. By using the RAGAS </w:t>
      </w:r>
      <w:proofErr w:type="gramStart"/>
      <w:r w:rsidR="003F77C8" w:rsidRPr="003F77C8">
        <w:t>framework</w:t>
      </w:r>
      <w:proofErr w:type="gramEnd"/>
      <w:r w:rsidR="003F77C8" w:rsidRPr="003F77C8">
        <w:t xml:space="preserve"> they systematically compared various chunking strategies, embedding models, and </w:t>
      </w:r>
      <w:proofErr w:type="spellStart"/>
      <w:r w:rsidR="003F77C8" w:rsidRPr="003F77C8">
        <w:t>rerankers</w:t>
      </w:r>
      <w:proofErr w:type="spellEnd"/>
      <w:r w:rsidR="003F77C8" w:rsidRPr="003F77C8">
        <w:t xml:space="preserve"> to determine their impact on answer faithfulness and relevancy. The results demonstrated that sentence-aware chunking consistently surpassed alternative approaches by maintaining semantic coherence; moreover, BGE-M3 and Multilingual-E5-large proved to be the most efficacious embedding models for Arabic. Furthermore, the incorporation of a </w:t>
      </w:r>
      <w:proofErr w:type="spellStart"/>
      <w:r w:rsidR="003F77C8" w:rsidRPr="003F77C8">
        <w:t>reranker</w:t>
      </w:r>
      <w:proofErr w:type="spellEnd"/>
      <w:r w:rsidR="003F77C8" w:rsidRPr="003F77C8">
        <w:t xml:space="preserve"> substantially enhanced the precision of outcomes within intricate datasets, and the Aya-8B model exhibited superior generation quality compared to other benchmarks. The investigators determined that the judicious selection of component combinations, contingent upon document structure, is critical for constructing high-caliber Arabic RAG systems. This research furnishes a pragmatic framework for developers to address the distinctive morphological and syntactic complexities inherent in the Arabic language within contemporary AI pipelines.</w:t>
      </w:r>
      <w:r w:rsidR="003F77C8" w:rsidRPr="003F77C8">
        <w:br/>
      </w:r>
      <w:r w:rsidRPr="00030AF7">
        <w:t>.</w:t>
      </w:r>
    </w:p>
    <w:p w14:paraId="1E7DB02C" w14:textId="34CAC470" w:rsidR="00154793" w:rsidRPr="00154793" w:rsidRDefault="00154793" w:rsidP="00154793">
      <w:pPr>
        <w:bidi w:val="0"/>
      </w:pPr>
    </w:p>
    <w:p w14:paraId="38F361B6" w14:textId="77777777" w:rsidR="006639F8" w:rsidRPr="00EC7B0D" w:rsidRDefault="006639F8" w:rsidP="006639F8">
      <w:pPr>
        <w:pStyle w:val="Heading3"/>
        <w:bidi w:val="0"/>
        <w:rPr>
          <w:rStyle w:val="Strong"/>
          <w:b w:val="0"/>
          <w:bCs w:val="0"/>
        </w:rPr>
      </w:pPr>
    </w:p>
    <w:p w14:paraId="72EE06D9" w14:textId="77777777" w:rsidR="00AF316F" w:rsidRDefault="00AF316F" w:rsidP="00AF316F">
      <w:pPr>
        <w:bidi w:val="0"/>
      </w:pPr>
    </w:p>
    <w:tbl>
      <w:tblPr>
        <w:tblW w:w="5555" w:type="pct"/>
        <w:tblInd w:w="-1000" w:type="dxa"/>
        <w:tblLook w:val="04A0" w:firstRow="1" w:lastRow="0" w:firstColumn="1" w:lastColumn="0" w:noHBand="0" w:noVBand="1"/>
      </w:tblPr>
      <w:tblGrid>
        <w:gridCol w:w="793"/>
        <w:gridCol w:w="781"/>
        <w:gridCol w:w="1622"/>
        <w:gridCol w:w="1414"/>
        <w:gridCol w:w="2463"/>
        <w:gridCol w:w="1380"/>
        <w:gridCol w:w="1553"/>
      </w:tblGrid>
      <w:tr w:rsidR="00AF316F" w:rsidRPr="0032413C" w14:paraId="03030834" w14:textId="77777777" w:rsidTr="00D85A6B">
        <w:trPr>
          <w:trHeight w:val="290"/>
        </w:trPr>
        <w:tc>
          <w:tcPr>
            <w:tcW w:w="414" w:type="pct"/>
            <w:tcBorders>
              <w:top w:val="single" w:sz="8" w:space="0" w:color="auto"/>
              <w:left w:val="single" w:sz="8" w:space="0" w:color="auto"/>
              <w:bottom w:val="single" w:sz="8" w:space="0" w:color="auto"/>
              <w:right w:val="single" w:sz="8" w:space="0" w:color="auto"/>
            </w:tcBorders>
            <w:vAlign w:val="center"/>
            <w:hideMark/>
          </w:tcPr>
          <w:p w14:paraId="3A5F9025" w14:textId="77777777" w:rsidR="00AF316F" w:rsidRPr="0032413C" w:rsidRDefault="00AF316F" w:rsidP="00D85A6B">
            <w:pPr>
              <w:bidi w:val="0"/>
              <w:spacing w:after="0" w:line="240" w:lineRule="auto"/>
              <w:jc w:val="center"/>
              <w:rPr>
                <w:rFonts w:ascii="Arial" w:eastAsia="Times New Roman" w:hAnsi="Arial" w:cs="Arial"/>
                <w:b/>
                <w:bCs/>
                <w:color w:val="000000"/>
                <w:kern w:val="0"/>
                <w:sz w:val="22"/>
                <w:szCs w:val="22"/>
                <w14:ligatures w14:val="none"/>
              </w:rPr>
            </w:pPr>
            <w:r w:rsidRPr="0032413C">
              <w:rPr>
                <w:rFonts w:ascii="Arial" w:eastAsia="Times New Roman" w:hAnsi="Arial" w:cs="Arial"/>
                <w:b/>
                <w:bCs/>
                <w:color w:val="000000"/>
                <w:kern w:val="0"/>
                <w:sz w:val="22"/>
                <w:szCs w:val="22"/>
                <w14:ligatures w14:val="none"/>
              </w:rPr>
              <w:lastRenderedPageBreak/>
              <w:t>Paper</w:t>
            </w:r>
          </w:p>
        </w:tc>
        <w:tc>
          <w:tcPr>
            <w:tcW w:w="441" w:type="pct"/>
            <w:tcBorders>
              <w:top w:val="single" w:sz="8" w:space="0" w:color="auto"/>
              <w:left w:val="nil"/>
              <w:bottom w:val="single" w:sz="8" w:space="0" w:color="auto"/>
              <w:right w:val="single" w:sz="8" w:space="0" w:color="auto"/>
            </w:tcBorders>
            <w:vAlign w:val="center"/>
            <w:hideMark/>
          </w:tcPr>
          <w:p w14:paraId="7F29A7DD" w14:textId="77777777" w:rsidR="00AF316F" w:rsidRPr="0032413C" w:rsidRDefault="00AF316F" w:rsidP="00D85A6B">
            <w:pPr>
              <w:bidi w:val="0"/>
              <w:spacing w:after="0" w:line="240" w:lineRule="auto"/>
              <w:jc w:val="center"/>
              <w:rPr>
                <w:rFonts w:ascii="Arial" w:eastAsia="Times New Roman" w:hAnsi="Arial" w:cs="Arial"/>
                <w:b/>
                <w:bCs/>
                <w:color w:val="000000"/>
                <w:kern w:val="0"/>
                <w:sz w:val="22"/>
                <w:szCs w:val="22"/>
                <w14:ligatures w14:val="none"/>
              </w:rPr>
            </w:pPr>
            <w:r w:rsidRPr="0032413C">
              <w:rPr>
                <w:rFonts w:ascii="Arial" w:eastAsia="Times New Roman" w:hAnsi="Arial" w:cs="Arial"/>
                <w:b/>
                <w:bCs/>
                <w:color w:val="000000"/>
                <w:kern w:val="0"/>
                <w:sz w:val="22"/>
                <w:szCs w:val="22"/>
                <w14:ligatures w14:val="none"/>
              </w:rPr>
              <w:t>Years</w:t>
            </w:r>
          </w:p>
        </w:tc>
        <w:tc>
          <w:tcPr>
            <w:tcW w:w="1018" w:type="pct"/>
            <w:tcBorders>
              <w:top w:val="single" w:sz="8" w:space="0" w:color="auto"/>
              <w:left w:val="nil"/>
              <w:bottom w:val="single" w:sz="8" w:space="0" w:color="auto"/>
              <w:right w:val="single" w:sz="8" w:space="0" w:color="auto"/>
            </w:tcBorders>
            <w:vAlign w:val="center"/>
            <w:hideMark/>
          </w:tcPr>
          <w:p w14:paraId="7C19D3F9" w14:textId="77777777" w:rsidR="00AF316F" w:rsidRPr="0032413C" w:rsidRDefault="00AF316F" w:rsidP="00D85A6B">
            <w:pPr>
              <w:bidi w:val="0"/>
              <w:spacing w:after="0" w:line="240" w:lineRule="auto"/>
              <w:jc w:val="center"/>
              <w:rPr>
                <w:rFonts w:ascii="Arial" w:eastAsia="Times New Roman" w:hAnsi="Arial" w:cs="Arial"/>
                <w:b/>
                <w:bCs/>
                <w:color w:val="000000"/>
                <w:kern w:val="0"/>
                <w:sz w:val="22"/>
                <w:szCs w:val="22"/>
                <w14:ligatures w14:val="none"/>
              </w:rPr>
            </w:pPr>
            <w:r w:rsidRPr="0032413C">
              <w:rPr>
                <w:rFonts w:ascii="Arial" w:eastAsia="Times New Roman" w:hAnsi="Arial" w:cs="Arial"/>
                <w:b/>
                <w:bCs/>
                <w:color w:val="000000"/>
                <w:kern w:val="0"/>
                <w:sz w:val="22"/>
                <w:szCs w:val="22"/>
                <w14:ligatures w14:val="none"/>
              </w:rPr>
              <w:t>Strong</w:t>
            </w:r>
          </w:p>
        </w:tc>
        <w:tc>
          <w:tcPr>
            <w:tcW w:w="744" w:type="pct"/>
            <w:tcBorders>
              <w:top w:val="single" w:sz="8" w:space="0" w:color="auto"/>
              <w:left w:val="nil"/>
              <w:bottom w:val="single" w:sz="8" w:space="0" w:color="auto"/>
              <w:right w:val="single" w:sz="8" w:space="0" w:color="auto"/>
            </w:tcBorders>
            <w:vAlign w:val="center"/>
            <w:hideMark/>
          </w:tcPr>
          <w:p w14:paraId="05E6000E" w14:textId="77777777" w:rsidR="00AF316F" w:rsidRPr="0032413C" w:rsidRDefault="00AF316F" w:rsidP="00D85A6B">
            <w:pPr>
              <w:bidi w:val="0"/>
              <w:spacing w:after="0" w:line="240" w:lineRule="auto"/>
              <w:jc w:val="center"/>
              <w:rPr>
                <w:rFonts w:ascii="Arial" w:eastAsia="Times New Roman" w:hAnsi="Arial" w:cs="Arial"/>
                <w:b/>
                <w:bCs/>
                <w:color w:val="000000"/>
                <w:kern w:val="0"/>
                <w:sz w:val="22"/>
                <w:szCs w:val="22"/>
                <w14:ligatures w14:val="none"/>
              </w:rPr>
            </w:pPr>
            <w:r w:rsidRPr="0032413C">
              <w:rPr>
                <w:rFonts w:ascii="Arial" w:eastAsia="Times New Roman" w:hAnsi="Arial" w:cs="Arial"/>
                <w:b/>
                <w:bCs/>
                <w:color w:val="000000"/>
                <w:kern w:val="0"/>
                <w:sz w:val="22"/>
                <w:szCs w:val="22"/>
                <w14:ligatures w14:val="none"/>
              </w:rPr>
              <w:t>Limitations</w:t>
            </w:r>
          </w:p>
        </w:tc>
        <w:tc>
          <w:tcPr>
            <w:tcW w:w="841" w:type="pct"/>
            <w:tcBorders>
              <w:top w:val="single" w:sz="8" w:space="0" w:color="auto"/>
              <w:left w:val="nil"/>
              <w:bottom w:val="single" w:sz="8" w:space="0" w:color="auto"/>
              <w:right w:val="single" w:sz="8" w:space="0" w:color="auto"/>
            </w:tcBorders>
            <w:vAlign w:val="center"/>
            <w:hideMark/>
          </w:tcPr>
          <w:p w14:paraId="639CD1A8" w14:textId="77777777" w:rsidR="00AF316F" w:rsidRPr="0032413C" w:rsidRDefault="00AF316F" w:rsidP="00D85A6B">
            <w:pPr>
              <w:bidi w:val="0"/>
              <w:spacing w:after="0" w:line="240" w:lineRule="auto"/>
              <w:jc w:val="center"/>
              <w:rPr>
                <w:rFonts w:ascii="Arial" w:eastAsia="Times New Roman" w:hAnsi="Arial" w:cs="Arial"/>
                <w:b/>
                <w:bCs/>
                <w:color w:val="000000"/>
                <w:kern w:val="0"/>
                <w:sz w:val="22"/>
                <w:szCs w:val="22"/>
                <w14:ligatures w14:val="none"/>
              </w:rPr>
            </w:pPr>
            <w:r w:rsidRPr="0032413C">
              <w:rPr>
                <w:rFonts w:ascii="Arial" w:eastAsia="Times New Roman" w:hAnsi="Arial" w:cs="Arial"/>
                <w:b/>
                <w:bCs/>
                <w:color w:val="000000"/>
                <w:kern w:val="0"/>
                <w:sz w:val="22"/>
                <w:szCs w:val="22"/>
                <w14:ligatures w14:val="none"/>
              </w:rPr>
              <w:t>Datasets</w:t>
            </w:r>
          </w:p>
        </w:tc>
        <w:tc>
          <w:tcPr>
            <w:tcW w:w="725" w:type="pct"/>
            <w:tcBorders>
              <w:top w:val="single" w:sz="8" w:space="0" w:color="auto"/>
              <w:left w:val="nil"/>
              <w:bottom w:val="single" w:sz="8" w:space="0" w:color="auto"/>
              <w:right w:val="single" w:sz="8" w:space="0" w:color="auto"/>
            </w:tcBorders>
            <w:vAlign w:val="center"/>
            <w:hideMark/>
          </w:tcPr>
          <w:p w14:paraId="1223F931" w14:textId="77777777" w:rsidR="00AF316F" w:rsidRPr="0032413C" w:rsidRDefault="00AF316F" w:rsidP="00D85A6B">
            <w:pPr>
              <w:bidi w:val="0"/>
              <w:spacing w:after="0" w:line="240" w:lineRule="auto"/>
              <w:jc w:val="center"/>
              <w:rPr>
                <w:rFonts w:ascii="Arial" w:eastAsia="Times New Roman" w:hAnsi="Arial" w:cs="Arial"/>
                <w:b/>
                <w:bCs/>
                <w:color w:val="000000"/>
                <w:kern w:val="0"/>
                <w:sz w:val="22"/>
                <w:szCs w:val="22"/>
                <w14:ligatures w14:val="none"/>
              </w:rPr>
            </w:pPr>
            <w:r w:rsidRPr="0032413C">
              <w:rPr>
                <w:rFonts w:ascii="Arial" w:eastAsia="Times New Roman" w:hAnsi="Arial" w:cs="Arial"/>
                <w:b/>
                <w:bCs/>
                <w:color w:val="000000"/>
                <w:kern w:val="0"/>
                <w:sz w:val="22"/>
                <w:szCs w:val="22"/>
                <w14:ligatures w14:val="none"/>
              </w:rPr>
              <w:t>The Best models</w:t>
            </w:r>
          </w:p>
        </w:tc>
        <w:tc>
          <w:tcPr>
            <w:tcW w:w="817" w:type="pct"/>
            <w:tcBorders>
              <w:top w:val="single" w:sz="8" w:space="0" w:color="auto"/>
              <w:left w:val="nil"/>
              <w:bottom w:val="single" w:sz="8" w:space="0" w:color="auto"/>
              <w:right w:val="single" w:sz="8" w:space="0" w:color="auto"/>
            </w:tcBorders>
            <w:vAlign w:val="center"/>
            <w:hideMark/>
          </w:tcPr>
          <w:p w14:paraId="091B9A81" w14:textId="77777777" w:rsidR="00AF316F" w:rsidRPr="0032413C" w:rsidRDefault="00AF316F" w:rsidP="00D85A6B">
            <w:pPr>
              <w:bidi w:val="0"/>
              <w:spacing w:after="0" w:line="240" w:lineRule="auto"/>
              <w:jc w:val="center"/>
              <w:rPr>
                <w:rFonts w:ascii="Arial" w:eastAsia="Times New Roman" w:hAnsi="Arial" w:cs="Arial"/>
                <w:b/>
                <w:bCs/>
                <w:color w:val="000000"/>
                <w:kern w:val="0"/>
                <w:sz w:val="22"/>
                <w:szCs w:val="22"/>
                <w14:ligatures w14:val="none"/>
              </w:rPr>
            </w:pPr>
            <w:r w:rsidRPr="0032413C">
              <w:rPr>
                <w:rFonts w:ascii="Arial" w:eastAsia="Times New Roman" w:hAnsi="Arial" w:cs="Arial"/>
                <w:b/>
                <w:bCs/>
                <w:color w:val="000000"/>
                <w:kern w:val="0"/>
                <w:sz w:val="22"/>
                <w:szCs w:val="22"/>
                <w14:ligatures w14:val="none"/>
              </w:rPr>
              <w:t>Results</w:t>
            </w:r>
          </w:p>
        </w:tc>
      </w:tr>
      <w:tr w:rsidR="00AF316F" w:rsidRPr="0032413C" w14:paraId="5526EA04" w14:textId="77777777" w:rsidTr="00D85A6B">
        <w:trPr>
          <w:trHeight w:val="1410"/>
        </w:trPr>
        <w:tc>
          <w:tcPr>
            <w:tcW w:w="414" w:type="pct"/>
            <w:tcBorders>
              <w:top w:val="nil"/>
              <w:left w:val="single" w:sz="8" w:space="0" w:color="auto"/>
              <w:bottom w:val="single" w:sz="8" w:space="0" w:color="auto"/>
              <w:right w:val="single" w:sz="8" w:space="0" w:color="auto"/>
            </w:tcBorders>
            <w:vAlign w:val="center"/>
            <w:hideMark/>
          </w:tcPr>
          <w:p w14:paraId="265E755B"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w:t>
            </w:r>
          </w:p>
        </w:tc>
        <w:tc>
          <w:tcPr>
            <w:tcW w:w="441" w:type="pct"/>
            <w:tcBorders>
              <w:top w:val="nil"/>
              <w:left w:val="nil"/>
              <w:bottom w:val="single" w:sz="8" w:space="0" w:color="auto"/>
              <w:right w:val="single" w:sz="8" w:space="0" w:color="auto"/>
            </w:tcBorders>
            <w:vAlign w:val="center"/>
            <w:hideMark/>
          </w:tcPr>
          <w:p w14:paraId="10C8DBF6"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04AB23D1" w14:textId="4A3C7643"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B</w:t>
            </w:r>
            <w:r w:rsidRPr="0032413C">
              <w:rPr>
                <w:rFonts w:ascii="Arial" w:eastAsia="Times New Roman" w:hAnsi="Arial" w:cs="Arial"/>
                <w:color w:val="000000"/>
                <w:kern w:val="0"/>
                <w:sz w:val="22"/>
                <w:szCs w:val="22"/>
                <w14:ligatures w14:val="none"/>
              </w:rPr>
              <w:t>uilt a complete real-time voice pipeline with streaming ASR, 4-bit LLM, and instant TTS all grounded by RAG</w:t>
            </w:r>
          </w:p>
        </w:tc>
        <w:tc>
          <w:tcPr>
            <w:tcW w:w="744" w:type="pct"/>
            <w:tcBorders>
              <w:top w:val="nil"/>
              <w:left w:val="nil"/>
              <w:bottom w:val="single" w:sz="8" w:space="0" w:color="auto"/>
              <w:right w:val="single" w:sz="8" w:space="0" w:color="auto"/>
            </w:tcBorders>
            <w:vAlign w:val="center"/>
            <w:hideMark/>
          </w:tcPr>
          <w:p w14:paraId="3489CC4A"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Heavy computing is</w:t>
            </w:r>
            <w:r w:rsidRPr="0032413C">
              <w:rPr>
                <w:rFonts w:ascii="Arial" w:eastAsia="Times New Roman" w:hAnsi="Arial" w:cs="Arial"/>
                <w:color w:val="000000"/>
                <w:kern w:val="0"/>
                <w:sz w:val="22"/>
                <w:szCs w:val="22"/>
                <w14:ligatures w14:val="none"/>
              </w:rPr>
              <w:t xml:space="preserve"> needed when scaling to large networks</w:t>
            </w:r>
          </w:p>
        </w:tc>
        <w:tc>
          <w:tcPr>
            <w:tcW w:w="841" w:type="pct"/>
            <w:tcBorders>
              <w:top w:val="nil"/>
              <w:left w:val="nil"/>
              <w:bottom w:val="single" w:sz="8" w:space="0" w:color="auto"/>
              <w:right w:val="single" w:sz="8" w:space="0" w:color="auto"/>
            </w:tcBorders>
            <w:vAlign w:val="center"/>
            <w:hideMark/>
          </w:tcPr>
          <w:p w14:paraId="256EF1AD"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500 real telecom calls recorded by humans</w:t>
            </w:r>
          </w:p>
        </w:tc>
        <w:tc>
          <w:tcPr>
            <w:tcW w:w="725" w:type="pct"/>
            <w:tcBorders>
              <w:top w:val="nil"/>
              <w:left w:val="nil"/>
              <w:bottom w:val="single" w:sz="8" w:space="0" w:color="auto"/>
              <w:right w:val="single" w:sz="8" w:space="0" w:color="auto"/>
            </w:tcBorders>
            <w:vAlign w:val="center"/>
            <w:hideMark/>
          </w:tcPr>
          <w:p w14:paraId="2C3A3591"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Conformer TTE + Telecom-Specific Mini-2B LLM + Telecom-Synthesis</w:t>
            </w:r>
          </w:p>
        </w:tc>
        <w:tc>
          <w:tcPr>
            <w:tcW w:w="817" w:type="pct"/>
            <w:tcBorders>
              <w:top w:val="nil"/>
              <w:left w:val="nil"/>
              <w:bottom w:val="single" w:sz="8" w:space="0" w:color="auto"/>
              <w:right w:val="single" w:sz="8" w:space="0" w:color="auto"/>
            </w:tcBorders>
            <w:vAlign w:val="center"/>
            <w:hideMark/>
          </w:tcPr>
          <w:p w14:paraId="5025CC99" w14:textId="3EB8A91F"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A</w:t>
            </w:r>
            <w:r w:rsidR="00AF316F" w:rsidRPr="0032413C">
              <w:rPr>
                <w:rFonts w:ascii="Arial" w:eastAsia="Times New Roman" w:hAnsi="Arial" w:cs="Arial"/>
                <w:color w:val="000000"/>
                <w:kern w:val="0"/>
                <w:sz w:val="22"/>
                <w:szCs w:val="22"/>
                <w14:ligatures w14:val="none"/>
              </w:rPr>
              <w:t>verage latency 0.94 seconds, RTF &lt; 1.0</w:t>
            </w:r>
          </w:p>
        </w:tc>
      </w:tr>
      <w:tr w:rsidR="00AF316F" w:rsidRPr="0032413C" w14:paraId="4FDDE98E" w14:textId="77777777" w:rsidTr="00D85A6B">
        <w:trPr>
          <w:trHeight w:val="1410"/>
        </w:trPr>
        <w:tc>
          <w:tcPr>
            <w:tcW w:w="414" w:type="pct"/>
            <w:tcBorders>
              <w:top w:val="nil"/>
              <w:left w:val="single" w:sz="8" w:space="0" w:color="auto"/>
              <w:bottom w:val="single" w:sz="8" w:space="0" w:color="auto"/>
              <w:right w:val="single" w:sz="8" w:space="0" w:color="auto"/>
            </w:tcBorders>
            <w:vAlign w:val="center"/>
            <w:hideMark/>
          </w:tcPr>
          <w:p w14:paraId="50EC6C86"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w:t>
            </w:r>
          </w:p>
        </w:tc>
        <w:tc>
          <w:tcPr>
            <w:tcW w:w="441" w:type="pct"/>
            <w:tcBorders>
              <w:top w:val="nil"/>
              <w:left w:val="nil"/>
              <w:bottom w:val="single" w:sz="8" w:space="0" w:color="auto"/>
              <w:right w:val="single" w:sz="8" w:space="0" w:color="auto"/>
            </w:tcBorders>
            <w:vAlign w:val="center"/>
            <w:hideMark/>
          </w:tcPr>
          <w:p w14:paraId="190C3F0D"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05DB9E8F" w14:textId="4EC7B0E6"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I</w:t>
            </w:r>
            <w:r w:rsidRPr="0032413C">
              <w:rPr>
                <w:rFonts w:ascii="Arial" w:eastAsia="Times New Roman" w:hAnsi="Arial" w:cs="Arial"/>
                <w:color w:val="000000"/>
                <w:kern w:val="0"/>
                <w:sz w:val="22"/>
                <w:szCs w:val="22"/>
                <w14:ligatures w14:val="none"/>
              </w:rPr>
              <w:t>ntegrates speech + LLM in one unified multimodal system</w:t>
            </w:r>
          </w:p>
        </w:tc>
        <w:tc>
          <w:tcPr>
            <w:tcW w:w="744" w:type="pct"/>
            <w:tcBorders>
              <w:top w:val="nil"/>
              <w:left w:val="nil"/>
              <w:bottom w:val="single" w:sz="8" w:space="0" w:color="auto"/>
              <w:right w:val="single" w:sz="8" w:space="0" w:color="auto"/>
            </w:tcBorders>
            <w:vAlign w:val="center"/>
            <w:hideMark/>
          </w:tcPr>
          <w:p w14:paraId="555E7657" w14:textId="3579D8CB"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H</w:t>
            </w:r>
            <w:r w:rsidR="00AF316F" w:rsidRPr="0032413C">
              <w:rPr>
                <w:rFonts w:ascii="Arial" w:eastAsia="Times New Roman" w:hAnsi="Arial" w:cs="Arial"/>
                <w:color w:val="000000"/>
                <w:kern w:val="0"/>
                <w:sz w:val="22"/>
                <w:szCs w:val="22"/>
                <w14:ligatures w14:val="none"/>
              </w:rPr>
              <w:t>igh training cost and not optimized for domain-specific Arabic tasks</w:t>
            </w:r>
          </w:p>
        </w:tc>
        <w:tc>
          <w:tcPr>
            <w:tcW w:w="841" w:type="pct"/>
            <w:tcBorders>
              <w:top w:val="nil"/>
              <w:left w:val="nil"/>
              <w:bottom w:val="single" w:sz="8" w:space="0" w:color="auto"/>
              <w:right w:val="single" w:sz="8" w:space="0" w:color="auto"/>
            </w:tcBorders>
            <w:vAlign w:val="center"/>
            <w:hideMark/>
          </w:tcPr>
          <w:p w14:paraId="23EECFC2"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proofErr w:type="spellStart"/>
            <w:r w:rsidRPr="0032413C">
              <w:rPr>
                <w:rFonts w:ascii="Arial" w:eastAsia="Times New Roman" w:hAnsi="Arial" w:cs="Arial"/>
                <w:color w:val="000000"/>
                <w:kern w:val="0"/>
                <w:sz w:val="22"/>
                <w:szCs w:val="22"/>
                <w14:ligatures w14:val="none"/>
              </w:rPr>
              <w:t>SpeechInstruct</w:t>
            </w:r>
            <w:proofErr w:type="spellEnd"/>
            <w:r w:rsidRPr="0032413C">
              <w:rPr>
                <w:rFonts w:ascii="Arial" w:eastAsia="Times New Roman" w:hAnsi="Arial" w:cs="Arial"/>
                <w:color w:val="000000"/>
                <w:kern w:val="0"/>
                <w:sz w:val="22"/>
                <w:szCs w:val="22"/>
                <w14:ligatures w14:val="none"/>
              </w:rPr>
              <w:t xml:space="preserve"> (~800 hours paired speech-text)</w:t>
            </w:r>
          </w:p>
        </w:tc>
        <w:tc>
          <w:tcPr>
            <w:tcW w:w="725" w:type="pct"/>
            <w:tcBorders>
              <w:top w:val="nil"/>
              <w:left w:val="nil"/>
              <w:bottom w:val="single" w:sz="8" w:space="0" w:color="auto"/>
              <w:right w:val="single" w:sz="8" w:space="0" w:color="auto"/>
            </w:tcBorders>
            <w:vAlign w:val="center"/>
            <w:hideMark/>
          </w:tcPr>
          <w:p w14:paraId="1BA50B63"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LLaMA-7B + speech tokenization</w:t>
            </w:r>
          </w:p>
        </w:tc>
        <w:tc>
          <w:tcPr>
            <w:tcW w:w="817" w:type="pct"/>
            <w:tcBorders>
              <w:top w:val="nil"/>
              <w:left w:val="nil"/>
              <w:bottom w:val="single" w:sz="8" w:space="0" w:color="auto"/>
              <w:right w:val="single" w:sz="8" w:space="0" w:color="auto"/>
            </w:tcBorders>
            <w:vAlign w:val="center"/>
            <w:hideMark/>
          </w:tcPr>
          <w:p w14:paraId="25B29A80" w14:textId="7EEBE641"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S</w:t>
            </w:r>
            <w:r w:rsidR="00AF316F" w:rsidRPr="0032413C">
              <w:rPr>
                <w:rFonts w:ascii="Arial" w:eastAsia="Times New Roman" w:hAnsi="Arial" w:cs="Arial"/>
                <w:color w:val="000000"/>
                <w:kern w:val="0"/>
                <w:sz w:val="22"/>
                <w:szCs w:val="22"/>
                <w14:ligatures w14:val="none"/>
              </w:rPr>
              <w:t>trong conversational performance with human-like responses</w:t>
            </w:r>
          </w:p>
        </w:tc>
      </w:tr>
      <w:tr w:rsidR="00AF316F" w:rsidRPr="0032413C" w14:paraId="10615E36" w14:textId="77777777" w:rsidTr="00D85A6B">
        <w:trPr>
          <w:trHeight w:val="850"/>
        </w:trPr>
        <w:tc>
          <w:tcPr>
            <w:tcW w:w="414" w:type="pct"/>
            <w:tcBorders>
              <w:top w:val="nil"/>
              <w:left w:val="single" w:sz="8" w:space="0" w:color="auto"/>
              <w:bottom w:val="single" w:sz="8" w:space="0" w:color="auto"/>
              <w:right w:val="single" w:sz="8" w:space="0" w:color="auto"/>
            </w:tcBorders>
            <w:vAlign w:val="center"/>
            <w:hideMark/>
          </w:tcPr>
          <w:p w14:paraId="0F55CA40"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[3]</w:t>
            </w:r>
          </w:p>
        </w:tc>
        <w:tc>
          <w:tcPr>
            <w:tcW w:w="441" w:type="pct"/>
            <w:tcBorders>
              <w:top w:val="nil"/>
              <w:left w:val="nil"/>
              <w:bottom w:val="single" w:sz="8" w:space="0" w:color="auto"/>
              <w:right w:val="single" w:sz="8" w:space="0" w:color="auto"/>
            </w:tcBorders>
            <w:vAlign w:val="center"/>
            <w:hideMark/>
          </w:tcPr>
          <w:p w14:paraId="693CAEAC"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5805E9E1" w14:textId="1B72B5B1"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B</w:t>
            </w:r>
            <w:r w:rsidRPr="0032413C">
              <w:rPr>
                <w:rFonts w:ascii="Arial" w:eastAsia="Times New Roman" w:hAnsi="Arial" w:cs="Arial"/>
                <w:color w:val="000000"/>
                <w:kern w:val="0"/>
                <w:sz w:val="22"/>
                <w:szCs w:val="22"/>
                <w14:ligatures w14:val="none"/>
              </w:rPr>
              <w:t>uilt four collaborative agents for filtering, citing, and refining answers</w:t>
            </w:r>
          </w:p>
        </w:tc>
        <w:tc>
          <w:tcPr>
            <w:tcW w:w="744" w:type="pct"/>
            <w:tcBorders>
              <w:top w:val="nil"/>
              <w:left w:val="nil"/>
              <w:bottom w:val="single" w:sz="8" w:space="0" w:color="auto"/>
              <w:right w:val="single" w:sz="8" w:space="0" w:color="auto"/>
            </w:tcBorders>
            <w:vAlign w:val="center"/>
            <w:hideMark/>
          </w:tcPr>
          <w:p w14:paraId="75EA3E11" w14:textId="129175F8"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S</w:t>
            </w:r>
            <w:r w:rsidRPr="0032413C">
              <w:rPr>
                <w:rFonts w:ascii="Arial" w:eastAsia="Times New Roman" w:hAnsi="Arial" w:cs="Arial"/>
                <w:color w:val="000000"/>
                <w:kern w:val="0"/>
                <w:sz w:val="22"/>
                <w:szCs w:val="22"/>
                <w14:ligatures w14:val="none"/>
              </w:rPr>
              <w:t>tandard RAG still hallucinates on complex queries</w:t>
            </w:r>
          </w:p>
        </w:tc>
        <w:tc>
          <w:tcPr>
            <w:tcW w:w="841" w:type="pct"/>
            <w:tcBorders>
              <w:top w:val="nil"/>
              <w:left w:val="nil"/>
              <w:bottom w:val="single" w:sz="8" w:space="0" w:color="auto"/>
              <w:right w:val="single" w:sz="8" w:space="0" w:color="auto"/>
            </w:tcBorders>
            <w:vAlign w:val="center"/>
            <w:hideMark/>
          </w:tcPr>
          <w:p w14:paraId="365C1081" w14:textId="6E29CEA5"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 xml:space="preserve">500 </w:t>
            </w:r>
            <w:proofErr w:type="spellStart"/>
            <w:r w:rsidR="001B1408">
              <w:rPr>
                <w:rFonts w:ascii="Arial" w:eastAsia="Times New Roman" w:hAnsi="Arial" w:cs="Arial"/>
                <w:color w:val="000000"/>
                <w:kern w:val="0"/>
                <w:sz w:val="22"/>
                <w:szCs w:val="22"/>
                <w14:ligatures w14:val="none"/>
              </w:rPr>
              <w:t>S</w:t>
            </w:r>
            <w:r w:rsidR="00E4300B" w:rsidRPr="00E4300B">
              <w:rPr>
                <w:rFonts w:ascii="Arial" w:eastAsia="Times New Roman" w:hAnsi="Arial" w:cs="Arial"/>
                <w:color w:val="000000"/>
                <w:kern w:val="0"/>
                <w:sz w:val="22"/>
                <w:szCs w:val="22"/>
                <w14:ligatures w14:val="none"/>
              </w:rPr>
              <w:t>FatimaHussam</w:t>
            </w:r>
            <w:r w:rsidRPr="0032413C">
              <w:rPr>
                <w:rFonts w:ascii="Arial" w:eastAsia="Times New Roman" w:hAnsi="Arial" w:cs="Arial"/>
                <w:color w:val="000000"/>
                <w:kern w:val="0"/>
                <w:sz w:val="22"/>
                <w:szCs w:val="22"/>
                <w14:ligatures w14:val="none"/>
              </w:rPr>
              <w:t>ynthetic</w:t>
            </w:r>
            <w:proofErr w:type="spellEnd"/>
            <w:r w:rsidRPr="0032413C">
              <w:rPr>
                <w:rFonts w:ascii="Arial" w:eastAsia="Times New Roman" w:hAnsi="Arial" w:cs="Arial"/>
                <w:color w:val="000000"/>
                <w:kern w:val="0"/>
                <w:sz w:val="22"/>
                <w:szCs w:val="22"/>
                <w14:ligatures w14:val="none"/>
              </w:rPr>
              <w:t xml:space="preserve"> QA pairs from </w:t>
            </w:r>
            <w:proofErr w:type="spellStart"/>
            <w:r w:rsidRPr="0032413C">
              <w:rPr>
                <w:rFonts w:ascii="Arial" w:eastAsia="Times New Roman" w:hAnsi="Arial" w:cs="Arial"/>
                <w:color w:val="000000"/>
                <w:kern w:val="0"/>
                <w:sz w:val="22"/>
                <w:szCs w:val="22"/>
                <w14:ligatures w14:val="none"/>
              </w:rPr>
              <w:t>FineWeb</w:t>
            </w:r>
            <w:proofErr w:type="spellEnd"/>
          </w:p>
        </w:tc>
        <w:tc>
          <w:tcPr>
            <w:tcW w:w="725" w:type="pct"/>
            <w:tcBorders>
              <w:top w:val="nil"/>
              <w:left w:val="nil"/>
              <w:bottom w:val="single" w:sz="8" w:space="0" w:color="auto"/>
              <w:right w:val="single" w:sz="8" w:space="0" w:color="auto"/>
            </w:tcBorders>
            <w:vAlign w:val="center"/>
            <w:hideMark/>
          </w:tcPr>
          <w:p w14:paraId="04F2084C"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Falcon-3-10B + BM25 + E5</w:t>
            </w:r>
          </w:p>
        </w:tc>
        <w:tc>
          <w:tcPr>
            <w:tcW w:w="817" w:type="pct"/>
            <w:tcBorders>
              <w:top w:val="nil"/>
              <w:left w:val="nil"/>
              <w:bottom w:val="single" w:sz="8" w:space="0" w:color="auto"/>
              <w:right w:val="single" w:sz="8" w:space="0" w:color="auto"/>
            </w:tcBorders>
            <w:vAlign w:val="center"/>
            <w:hideMark/>
          </w:tcPr>
          <w:p w14:paraId="54350082"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+10.7% faithfulness improvement</w:t>
            </w:r>
          </w:p>
        </w:tc>
      </w:tr>
      <w:tr w:rsidR="00AF316F" w:rsidRPr="0032413C" w14:paraId="0C1865D0" w14:textId="77777777" w:rsidTr="00D85A6B">
        <w:trPr>
          <w:trHeight w:val="1130"/>
        </w:trPr>
        <w:tc>
          <w:tcPr>
            <w:tcW w:w="414" w:type="pct"/>
            <w:tcBorders>
              <w:top w:val="nil"/>
              <w:left w:val="single" w:sz="8" w:space="0" w:color="auto"/>
              <w:bottom w:val="single" w:sz="8" w:space="0" w:color="auto"/>
              <w:right w:val="single" w:sz="8" w:space="0" w:color="auto"/>
            </w:tcBorders>
            <w:vAlign w:val="center"/>
            <w:hideMark/>
          </w:tcPr>
          <w:p w14:paraId="0267EF13"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rtl/>
                <w14:ligatures w14:val="none"/>
              </w:rPr>
            </w:pPr>
            <w:r w:rsidRPr="0032413C">
              <w:rPr>
                <w:rFonts w:ascii="Arial" w:eastAsia="Times New Roman" w:hAnsi="Arial" w:cs="Arial"/>
                <w:color w:val="000000"/>
                <w:kern w:val="0"/>
                <w:sz w:val="22"/>
                <w:szCs w:val="22"/>
                <w14:ligatures w14:val="none"/>
              </w:rPr>
              <w:t>[4]</w:t>
            </w:r>
          </w:p>
        </w:tc>
        <w:tc>
          <w:tcPr>
            <w:tcW w:w="441" w:type="pct"/>
            <w:tcBorders>
              <w:top w:val="nil"/>
              <w:left w:val="nil"/>
              <w:bottom w:val="single" w:sz="8" w:space="0" w:color="auto"/>
              <w:right w:val="single" w:sz="8" w:space="0" w:color="auto"/>
            </w:tcBorders>
            <w:vAlign w:val="center"/>
            <w:hideMark/>
          </w:tcPr>
          <w:p w14:paraId="684B5AE1"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2DEA65AC" w14:textId="4B894CB9"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F</w:t>
            </w:r>
            <w:r w:rsidR="00AF316F" w:rsidRPr="0032413C">
              <w:rPr>
                <w:rFonts w:ascii="Arial" w:eastAsia="Times New Roman" w:hAnsi="Arial" w:cs="Arial"/>
                <w:color w:val="000000"/>
                <w:kern w:val="0"/>
                <w:sz w:val="22"/>
                <w:szCs w:val="22"/>
                <w14:ligatures w14:val="none"/>
              </w:rPr>
              <w:t xml:space="preserve">ine-tuned </w:t>
            </w:r>
            <w:r>
              <w:rPr>
                <w:rFonts w:ascii="Arial" w:eastAsia="Times New Roman" w:hAnsi="Arial" w:cs="Arial"/>
                <w:color w:val="000000"/>
                <w:kern w:val="0"/>
                <w:sz w:val="22"/>
                <w:szCs w:val="22"/>
                <w14:ligatures w14:val="none"/>
              </w:rPr>
              <w:t xml:space="preserve">a </w:t>
            </w:r>
            <w:r w:rsidR="00AF316F" w:rsidRPr="0032413C">
              <w:rPr>
                <w:rFonts w:ascii="Arial" w:eastAsia="Times New Roman" w:hAnsi="Arial" w:cs="Arial"/>
                <w:color w:val="000000"/>
                <w:kern w:val="0"/>
                <w:sz w:val="22"/>
                <w:szCs w:val="22"/>
                <w14:ligatures w14:val="none"/>
              </w:rPr>
              <w:t>small Whisper on mixed Arabic dialects and matched large-model performance at lower cost</w:t>
            </w:r>
          </w:p>
        </w:tc>
        <w:tc>
          <w:tcPr>
            <w:tcW w:w="744" w:type="pct"/>
            <w:tcBorders>
              <w:top w:val="nil"/>
              <w:left w:val="nil"/>
              <w:bottom w:val="single" w:sz="8" w:space="0" w:color="auto"/>
              <w:right w:val="single" w:sz="8" w:space="0" w:color="auto"/>
            </w:tcBorders>
            <w:vAlign w:val="center"/>
            <w:hideMark/>
          </w:tcPr>
          <w:p w14:paraId="144B529A" w14:textId="65A2220D"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Dialect</w:t>
            </w:r>
            <w:r w:rsidR="00AF316F" w:rsidRPr="0032413C">
              <w:rPr>
                <w:rFonts w:ascii="Arial" w:eastAsia="Times New Roman" w:hAnsi="Arial" w:cs="Arial"/>
                <w:color w:val="000000"/>
                <w:kern w:val="0"/>
                <w:sz w:val="22"/>
                <w:szCs w:val="22"/>
                <w14:ligatures w14:val="none"/>
              </w:rPr>
              <w:t xml:space="preserve"> data remains scarce and unbalanced</w:t>
            </w:r>
          </w:p>
        </w:tc>
        <w:tc>
          <w:tcPr>
            <w:tcW w:w="841" w:type="pct"/>
            <w:tcBorders>
              <w:top w:val="nil"/>
              <w:left w:val="nil"/>
              <w:bottom w:val="single" w:sz="8" w:space="0" w:color="auto"/>
              <w:right w:val="single" w:sz="8" w:space="0" w:color="auto"/>
            </w:tcBorders>
            <w:vAlign w:val="center"/>
            <w:hideMark/>
          </w:tcPr>
          <w:p w14:paraId="28AC8CA1"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Common Voice (MSA ~40 hours) + MASC (~20 hours per dialect)</w:t>
            </w:r>
          </w:p>
        </w:tc>
        <w:tc>
          <w:tcPr>
            <w:tcW w:w="725" w:type="pct"/>
            <w:tcBorders>
              <w:top w:val="nil"/>
              <w:left w:val="nil"/>
              <w:bottom w:val="single" w:sz="8" w:space="0" w:color="auto"/>
              <w:right w:val="single" w:sz="8" w:space="0" w:color="auto"/>
            </w:tcBorders>
            <w:vAlign w:val="center"/>
            <w:hideMark/>
          </w:tcPr>
          <w:p w14:paraId="7E9BB62E"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Whisper-small &amp; large-v3</w:t>
            </w:r>
          </w:p>
        </w:tc>
        <w:tc>
          <w:tcPr>
            <w:tcW w:w="817" w:type="pct"/>
            <w:tcBorders>
              <w:top w:val="nil"/>
              <w:left w:val="nil"/>
              <w:bottom w:val="single" w:sz="8" w:space="0" w:color="auto"/>
              <w:right w:val="single" w:sz="8" w:space="0" w:color="auto"/>
            </w:tcBorders>
            <w:vAlign w:val="center"/>
            <w:hideMark/>
          </w:tcPr>
          <w:p w14:paraId="36A8FDAB" w14:textId="72C9D2DB"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 xml:space="preserve">The </w:t>
            </w:r>
            <w:r w:rsidR="00AF316F" w:rsidRPr="0032413C">
              <w:rPr>
                <w:rFonts w:ascii="Arial" w:eastAsia="Times New Roman" w:hAnsi="Arial" w:cs="Arial"/>
                <w:color w:val="000000"/>
                <w:kern w:val="0"/>
                <w:sz w:val="22"/>
                <w:szCs w:val="22"/>
                <w14:ligatures w14:val="none"/>
              </w:rPr>
              <w:t xml:space="preserve">small model achieved similar accuracy to </w:t>
            </w:r>
            <w:r>
              <w:rPr>
                <w:rFonts w:ascii="Arial" w:eastAsia="Times New Roman" w:hAnsi="Arial" w:cs="Arial"/>
                <w:color w:val="000000"/>
                <w:kern w:val="0"/>
                <w:sz w:val="22"/>
                <w:szCs w:val="22"/>
                <w14:ligatures w14:val="none"/>
              </w:rPr>
              <w:t xml:space="preserve">the </w:t>
            </w:r>
            <w:r w:rsidR="00AF316F" w:rsidRPr="0032413C">
              <w:rPr>
                <w:rFonts w:ascii="Arial" w:eastAsia="Times New Roman" w:hAnsi="Arial" w:cs="Arial"/>
                <w:color w:val="000000"/>
                <w:kern w:val="0"/>
                <w:sz w:val="22"/>
                <w:szCs w:val="22"/>
                <w14:ligatures w14:val="none"/>
              </w:rPr>
              <w:t>large one</w:t>
            </w:r>
          </w:p>
        </w:tc>
      </w:tr>
      <w:tr w:rsidR="00AF316F" w:rsidRPr="0032413C" w14:paraId="6C338D52" w14:textId="77777777" w:rsidTr="00D85A6B">
        <w:trPr>
          <w:trHeight w:val="1130"/>
        </w:trPr>
        <w:tc>
          <w:tcPr>
            <w:tcW w:w="414" w:type="pct"/>
            <w:tcBorders>
              <w:top w:val="nil"/>
              <w:left w:val="single" w:sz="8" w:space="0" w:color="auto"/>
              <w:bottom w:val="single" w:sz="4" w:space="0" w:color="auto"/>
              <w:right w:val="single" w:sz="8" w:space="0" w:color="auto"/>
            </w:tcBorders>
            <w:vAlign w:val="center"/>
            <w:hideMark/>
          </w:tcPr>
          <w:p w14:paraId="1F068421"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[5]</w:t>
            </w:r>
          </w:p>
        </w:tc>
        <w:tc>
          <w:tcPr>
            <w:tcW w:w="441" w:type="pct"/>
            <w:tcBorders>
              <w:top w:val="nil"/>
              <w:left w:val="nil"/>
              <w:bottom w:val="single" w:sz="4" w:space="0" w:color="auto"/>
              <w:right w:val="single" w:sz="8" w:space="0" w:color="auto"/>
            </w:tcBorders>
            <w:vAlign w:val="center"/>
            <w:hideMark/>
          </w:tcPr>
          <w:p w14:paraId="580795DE"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4" w:space="0" w:color="auto"/>
              <w:right w:val="single" w:sz="8" w:space="0" w:color="auto"/>
            </w:tcBorders>
            <w:vAlign w:val="center"/>
            <w:hideMark/>
          </w:tcPr>
          <w:p w14:paraId="360D421C" w14:textId="5E5E72D7"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F</w:t>
            </w:r>
            <w:r w:rsidR="00AF316F" w:rsidRPr="0032413C">
              <w:rPr>
                <w:rFonts w:ascii="Arial" w:eastAsia="Times New Roman" w:hAnsi="Arial" w:cs="Arial"/>
                <w:color w:val="000000"/>
                <w:kern w:val="0"/>
                <w:sz w:val="22"/>
                <w:szCs w:val="22"/>
                <w14:ligatures w14:val="none"/>
              </w:rPr>
              <w:t>ine-tuned Whisper-large-v3 for multi-dialect ASR and developed wav2vec2 classifier for ADI</w:t>
            </w:r>
          </w:p>
        </w:tc>
        <w:tc>
          <w:tcPr>
            <w:tcW w:w="744" w:type="pct"/>
            <w:tcBorders>
              <w:top w:val="nil"/>
              <w:left w:val="nil"/>
              <w:bottom w:val="single" w:sz="4" w:space="0" w:color="auto"/>
              <w:right w:val="single" w:sz="8" w:space="0" w:color="auto"/>
            </w:tcBorders>
            <w:vAlign w:val="center"/>
            <w:hideMark/>
          </w:tcPr>
          <w:p w14:paraId="35AE0B8E" w14:textId="3876AE93" w:rsidR="00AF316F" w:rsidRPr="0032413C" w:rsidRDefault="00830ACE"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Noisy</w:t>
            </w:r>
            <w:r w:rsidR="00AF316F" w:rsidRPr="0032413C">
              <w:rPr>
                <w:rFonts w:ascii="Arial" w:eastAsia="Times New Roman" w:hAnsi="Arial" w:cs="Arial"/>
                <w:color w:val="000000"/>
                <w:kern w:val="0"/>
                <w:sz w:val="22"/>
                <w:szCs w:val="22"/>
                <w14:ligatures w14:val="none"/>
              </w:rPr>
              <w:t xml:space="preserve"> real-world audio requires further improvement</w:t>
            </w:r>
          </w:p>
        </w:tc>
        <w:tc>
          <w:tcPr>
            <w:tcW w:w="841" w:type="pct"/>
            <w:tcBorders>
              <w:top w:val="nil"/>
              <w:left w:val="nil"/>
              <w:bottom w:val="single" w:sz="4" w:space="0" w:color="auto"/>
              <w:right w:val="single" w:sz="8" w:space="0" w:color="auto"/>
            </w:tcBorders>
            <w:vAlign w:val="center"/>
            <w:hideMark/>
          </w:tcPr>
          <w:p w14:paraId="70FE2930"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NADI 2025 (~30.72 hours across 8 dialects)</w:t>
            </w:r>
          </w:p>
        </w:tc>
        <w:tc>
          <w:tcPr>
            <w:tcW w:w="725" w:type="pct"/>
            <w:tcBorders>
              <w:top w:val="nil"/>
              <w:left w:val="nil"/>
              <w:bottom w:val="single" w:sz="4" w:space="0" w:color="auto"/>
              <w:right w:val="single" w:sz="8" w:space="0" w:color="auto"/>
            </w:tcBorders>
            <w:vAlign w:val="center"/>
            <w:hideMark/>
          </w:tcPr>
          <w:p w14:paraId="617F1823"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Whisper-large-v3 + Wav2Vec 2.0/</w:t>
            </w:r>
            <w:proofErr w:type="spellStart"/>
            <w:r w:rsidRPr="0032413C">
              <w:rPr>
                <w:rFonts w:ascii="Arial" w:eastAsia="Times New Roman" w:hAnsi="Arial" w:cs="Arial"/>
                <w:color w:val="000000"/>
                <w:kern w:val="0"/>
                <w:sz w:val="22"/>
                <w:szCs w:val="22"/>
                <w14:ligatures w14:val="none"/>
              </w:rPr>
              <w:t>HuBERT</w:t>
            </w:r>
            <w:proofErr w:type="spellEnd"/>
          </w:p>
        </w:tc>
        <w:tc>
          <w:tcPr>
            <w:tcW w:w="817" w:type="pct"/>
            <w:tcBorders>
              <w:top w:val="nil"/>
              <w:left w:val="nil"/>
              <w:bottom w:val="single" w:sz="4" w:space="0" w:color="auto"/>
              <w:right w:val="single" w:sz="8" w:space="0" w:color="auto"/>
            </w:tcBorders>
            <w:vAlign w:val="center"/>
            <w:hideMark/>
          </w:tcPr>
          <w:p w14:paraId="63CDE0BD"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WER 38.5% for ASR, CER 14.5% for ADI (top rank)</w:t>
            </w:r>
          </w:p>
        </w:tc>
      </w:tr>
      <w:tr w:rsidR="00AF316F" w:rsidRPr="0032413C" w14:paraId="5894D7EE" w14:textId="77777777" w:rsidTr="00D85A6B">
        <w:trPr>
          <w:trHeight w:val="850"/>
        </w:trPr>
        <w:tc>
          <w:tcPr>
            <w:tcW w:w="414" w:type="pct"/>
            <w:tcBorders>
              <w:top w:val="single" w:sz="4" w:space="0" w:color="auto"/>
              <w:left w:val="single" w:sz="4" w:space="0" w:color="auto"/>
              <w:bottom w:val="single" w:sz="4" w:space="0" w:color="auto"/>
              <w:right w:val="single" w:sz="4" w:space="0" w:color="auto"/>
            </w:tcBorders>
            <w:vAlign w:val="center"/>
            <w:hideMark/>
          </w:tcPr>
          <w:p w14:paraId="10C17AC1"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[6]</w:t>
            </w:r>
          </w:p>
        </w:tc>
        <w:tc>
          <w:tcPr>
            <w:tcW w:w="441" w:type="pct"/>
            <w:tcBorders>
              <w:top w:val="single" w:sz="4" w:space="0" w:color="auto"/>
              <w:left w:val="single" w:sz="4" w:space="0" w:color="auto"/>
              <w:bottom w:val="single" w:sz="4" w:space="0" w:color="auto"/>
              <w:right w:val="single" w:sz="4" w:space="0" w:color="auto"/>
            </w:tcBorders>
            <w:vAlign w:val="center"/>
            <w:hideMark/>
          </w:tcPr>
          <w:p w14:paraId="698EEA3E"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single" w:sz="4" w:space="0" w:color="auto"/>
              <w:left w:val="single" w:sz="4" w:space="0" w:color="auto"/>
              <w:bottom w:val="single" w:sz="4" w:space="0" w:color="auto"/>
              <w:right w:val="single" w:sz="4" w:space="0" w:color="auto"/>
            </w:tcBorders>
            <w:vAlign w:val="center"/>
            <w:hideMark/>
          </w:tcPr>
          <w:p w14:paraId="2ABD4C34" w14:textId="57DCA127"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Implemented</w:t>
            </w:r>
            <w:r w:rsidR="00AF316F" w:rsidRPr="0032413C">
              <w:rPr>
                <w:rFonts w:ascii="Arial" w:eastAsia="Times New Roman" w:hAnsi="Arial" w:cs="Arial"/>
                <w:color w:val="000000"/>
                <w:kern w:val="0"/>
                <w:sz w:val="22"/>
                <w:szCs w:val="22"/>
                <w14:ligatures w14:val="none"/>
              </w:rPr>
              <w:t xml:space="preserve"> RAG to reduce hallucinations in Arabic legal QA</w:t>
            </w:r>
          </w:p>
        </w:tc>
        <w:tc>
          <w:tcPr>
            <w:tcW w:w="744" w:type="pct"/>
            <w:tcBorders>
              <w:top w:val="single" w:sz="4" w:space="0" w:color="auto"/>
              <w:left w:val="single" w:sz="4" w:space="0" w:color="auto"/>
              <w:bottom w:val="single" w:sz="4" w:space="0" w:color="auto"/>
              <w:right w:val="single" w:sz="4" w:space="0" w:color="auto"/>
            </w:tcBorders>
            <w:vAlign w:val="center"/>
            <w:hideMark/>
          </w:tcPr>
          <w:p w14:paraId="3B212E26" w14:textId="1C251E8A"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L</w:t>
            </w:r>
            <w:r w:rsidR="00AF316F" w:rsidRPr="0032413C">
              <w:rPr>
                <w:rFonts w:ascii="Arial" w:eastAsia="Times New Roman" w:hAnsi="Arial" w:cs="Arial"/>
                <w:color w:val="000000"/>
                <w:kern w:val="0"/>
                <w:sz w:val="22"/>
                <w:szCs w:val="22"/>
                <w14:ligatures w14:val="none"/>
              </w:rPr>
              <w:t>imited to family code domain</w:t>
            </w:r>
          </w:p>
        </w:tc>
        <w:tc>
          <w:tcPr>
            <w:tcW w:w="841" w:type="pct"/>
            <w:tcBorders>
              <w:top w:val="single" w:sz="4" w:space="0" w:color="auto"/>
              <w:left w:val="single" w:sz="4" w:space="0" w:color="auto"/>
              <w:bottom w:val="single" w:sz="4" w:space="0" w:color="auto"/>
              <w:right w:val="single" w:sz="4" w:space="0" w:color="auto"/>
            </w:tcBorders>
            <w:vAlign w:val="center"/>
            <w:hideMark/>
          </w:tcPr>
          <w:p w14:paraId="02F437AF"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~2,500 custom QA pairs from Arabic Family Code</w:t>
            </w:r>
          </w:p>
        </w:tc>
        <w:tc>
          <w:tcPr>
            <w:tcW w:w="725" w:type="pct"/>
            <w:tcBorders>
              <w:top w:val="single" w:sz="4" w:space="0" w:color="auto"/>
              <w:left w:val="single" w:sz="4" w:space="0" w:color="auto"/>
              <w:bottom w:val="single" w:sz="4" w:space="0" w:color="auto"/>
              <w:right w:val="single" w:sz="4" w:space="0" w:color="auto"/>
            </w:tcBorders>
            <w:vAlign w:val="center"/>
            <w:hideMark/>
          </w:tcPr>
          <w:p w14:paraId="6E08D9D0" w14:textId="4CFABD16"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M</w:t>
            </w:r>
            <w:r w:rsidR="00AF316F" w:rsidRPr="0032413C">
              <w:rPr>
                <w:rFonts w:ascii="Arial" w:eastAsia="Times New Roman" w:hAnsi="Arial" w:cs="Arial"/>
                <w:color w:val="000000"/>
                <w:kern w:val="0"/>
                <w:sz w:val="22"/>
                <w:szCs w:val="22"/>
                <w14:ligatures w14:val="none"/>
              </w:rPr>
              <w:t>ultilingual embeddings + LLM</w:t>
            </w:r>
          </w:p>
        </w:tc>
        <w:tc>
          <w:tcPr>
            <w:tcW w:w="817" w:type="pct"/>
            <w:tcBorders>
              <w:top w:val="single" w:sz="4" w:space="0" w:color="auto"/>
              <w:left w:val="single" w:sz="4" w:space="0" w:color="auto"/>
              <w:bottom w:val="single" w:sz="4" w:space="0" w:color="auto"/>
              <w:right w:val="single" w:sz="4" w:space="0" w:color="auto"/>
            </w:tcBorders>
            <w:vAlign w:val="center"/>
            <w:hideMark/>
          </w:tcPr>
          <w:p w14:paraId="6498E4F8"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BERTScore-F1 70%, 25% fewer hallucinations</w:t>
            </w:r>
          </w:p>
        </w:tc>
      </w:tr>
      <w:tr w:rsidR="00AF316F" w:rsidRPr="0032413C" w14:paraId="3CEF39BC" w14:textId="77777777" w:rsidTr="00D85A6B">
        <w:trPr>
          <w:trHeight w:val="1410"/>
        </w:trPr>
        <w:tc>
          <w:tcPr>
            <w:tcW w:w="414" w:type="pct"/>
            <w:tcBorders>
              <w:top w:val="single" w:sz="4" w:space="0" w:color="auto"/>
              <w:left w:val="single" w:sz="8" w:space="0" w:color="auto"/>
              <w:bottom w:val="single" w:sz="8" w:space="0" w:color="auto"/>
              <w:right w:val="single" w:sz="8" w:space="0" w:color="auto"/>
            </w:tcBorders>
            <w:vAlign w:val="center"/>
            <w:hideMark/>
          </w:tcPr>
          <w:p w14:paraId="612CBD7F"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lastRenderedPageBreak/>
              <w:t>[7]</w:t>
            </w:r>
          </w:p>
        </w:tc>
        <w:tc>
          <w:tcPr>
            <w:tcW w:w="441" w:type="pct"/>
            <w:tcBorders>
              <w:top w:val="single" w:sz="4" w:space="0" w:color="auto"/>
              <w:left w:val="nil"/>
              <w:bottom w:val="single" w:sz="8" w:space="0" w:color="auto"/>
              <w:right w:val="single" w:sz="8" w:space="0" w:color="auto"/>
            </w:tcBorders>
            <w:vAlign w:val="center"/>
            <w:hideMark/>
          </w:tcPr>
          <w:p w14:paraId="0C6E8A88"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2026</w:t>
            </w:r>
          </w:p>
        </w:tc>
        <w:tc>
          <w:tcPr>
            <w:tcW w:w="1018" w:type="pct"/>
            <w:tcBorders>
              <w:top w:val="single" w:sz="4" w:space="0" w:color="auto"/>
              <w:left w:val="nil"/>
              <w:bottom w:val="single" w:sz="8" w:space="0" w:color="auto"/>
              <w:right w:val="single" w:sz="8" w:space="0" w:color="auto"/>
            </w:tcBorders>
            <w:vAlign w:val="center"/>
            <w:hideMark/>
          </w:tcPr>
          <w:p w14:paraId="07C52B46" w14:textId="0E3C2400"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R</w:t>
            </w:r>
            <w:r w:rsidR="00AF316F" w:rsidRPr="0032413C">
              <w:rPr>
                <w:rFonts w:ascii="Arial" w:eastAsia="Times New Roman" w:hAnsi="Arial" w:cs="Arial"/>
                <w:color w:val="000000"/>
                <w:kern w:val="0"/>
                <w:sz w:val="22"/>
                <w:szCs w:val="22"/>
                <w14:ligatures w14:val="none"/>
              </w:rPr>
              <w:t xml:space="preserve">eplaced heavy alignment with CTC and bi-word interleaving for true </w:t>
            </w:r>
            <w:r>
              <w:rPr>
                <w:rFonts w:ascii="Arial" w:eastAsia="Times New Roman" w:hAnsi="Arial" w:cs="Arial"/>
                <w:color w:val="000000"/>
                <w:kern w:val="0"/>
                <w:sz w:val="22"/>
                <w:szCs w:val="22"/>
                <w14:ligatures w14:val="none"/>
              </w:rPr>
              <w:t>dual-streaming</w:t>
            </w:r>
            <w:r w:rsidR="00AF316F" w:rsidRPr="0032413C">
              <w:rPr>
                <w:rFonts w:ascii="Arial" w:eastAsia="Times New Roman" w:hAnsi="Arial" w:cs="Arial"/>
                <w:color w:val="000000"/>
                <w:kern w:val="0"/>
                <w:sz w:val="22"/>
                <w:szCs w:val="22"/>
                <w14:ligatures w14:val="none"/>
              </w:rPr>
              <w:t xml:space="preserve"> TTS</w:t>
            </w:r>
          </w:p>
        </w:tc>
        <w:tc>
          <w:tcPr>
            <w:tcW w:w="744" w:type="pct"/>
            <w:tcBorders>
              <w:top w:val="single" w:sz="4" w:space="0" w:color="auto"/>
              <w:left w:val="nil"/>
              <w:bottom w:val="single" w:sz="8" w:space="0" w:color="auto"/>
              <w:right w:val="single" w:sz="8" w:space="0" w:color="auto"/>
            </w:tcBorders>
            <w:vAlign w:val="center"/>
            <w:hideMark/>
          </w:tcPr>
          <w:p w14:paraId="3219C1D2" w14:textId="7C468198"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Alignment</w:t>
            </w:r>
            <w:r w:rsidR="00AF316F" w:rsidRPr="0032413C">
              <w:rPr>
                <w:rFonts w:ascii="Arial" w:eastAsia="Times New Roman" w:hAnsi="Arial" w:cs="Arial"/>
                <w:color w:val="000000"/>
                <w:kern w:val="0"/>
                <w:sz w:val="22"/>
                <w:szCs w:val="22"/>
                <w14:ligatures w14:val="none"/>
              </w:rPr>
              <w:t xml:space="preserve"> still requires careful tuning</w:t>
            </w:r>
          </w:p>
        </w:tc>
        <w:tc>
          <w:tcPr>
            <w:tcW w:w="841" w:type="pct"/>
            <w:tcBorders>
              <w:top w:val="single" w:sz="4" w:space="0" w:color="auto"/>
              <w:left w:val="nil"/>
              <w:bottom w:val="single" w:sz="8" w:space="0" w:color="auto"/>
              <w:right w:val="single" w:sz="8" w:space="0" w:color="auto"/>
            </w:tcBorders>
            <w:vAlign w:val="center"/>
            <w:hideMark/>
          </w:tcPr>
          <w:p w14:paraId="212D6145"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 xml:space="preserve">Public dataset </w:t>
            </w:r>
            <w:proofErr w:type="spellStart"/>
            <w:r w:rsidRPr="0032413C">
              <w:rPr>
                <w:rFonts w:ascii="Arial" w:eastAsia="Times New Roman" w:hAnsi="Arial" w:cs="Arial"/>
                <w:color w:val="000000"/>
                <w:kern w:val="0"/>
                <w:sz w:val="22"/>
                <w:szCs w:val="22"/>
                <w14:ligatures w14:val="none"/>
              </w:rPr>
              <w:t>LibriTTS</w:t>
            </w:r>
            <w:proofErr w:type="spellEnd"/>
            <w:r w:rsidRPr="0032413C">
              <w:rPr>
                <w:rFonts w:ascii="Arial" w:eastAsia="Times New Roman" w:hAnsi="Arial" w:cs="Arial"/>
                <w:color w:val="000000"/>
                <w:kern w:val="0"/>
                <w:sz w:val="22"/>
                <w:szCs w:val="22"/>
                <w14:ligatures w14:val="none"/>
              </w:rPr>
              <w:t xml:space="preserve"> multi-speaker English speech</w:t>
            </w:r>
          </w:p>
        </w:tc>
        <w:tc>
          <w:tcPr>
            <w:tcW w:w="725" w:type="pct"/>
            <w:tcBorders>
              <w:top w:val="single" w:sz="4" w:space="0" w:color="auto"/>
              <w:left w:val="nil"/>
              <w:bottom w:val="single" w:sz="8" w:space="0" w:color="auto"/>
              <w:right w:val="single" w:sz="8" w:space="0" w:color="auto"/>
            </w:tcBorders>
            <w:vAlign w:val="center"/>
            <w:hideMark/>
          </w:tcPr>
          <w:p w14:paraId="64F94E95"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LLM variants + CTC aligner</w:t>
            </w:r>
          </w:p>
        </w:tc>
        <w:tc>
          <w:tcPr>
            <w:tcW w:w="817" w:type="pct"/>
            <w:tcBorders>
              <w:top w:val="single" w:sz="4" w:space="0" w:color="auto"/>
              <w:left w:val="nil"/>
              <w:bottom w:val="single" w:sz="8" w:space="0" w:color="auto"/>
              <w:right w:val="single" w:sz="8" w:space="0" w:color="auto"/>
            </w:tcBorders>
            <w:vAlign w:val="center"/>
            <w:hideMark/>
          </w:tcPr>
          <w:p w14:paraId="4B48A503" w14:textId="29FDD1A5"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M</w:t>
            </w:r>
            <w:r w:rsidR="00AF316F" w:rsidRPr="0032413C">
              <w:rPr>
                <w:rFonts w:ascii="Arial" w:eastAsia="Times New Roman" w:hAnsi="Arial" w:cs="Arial"/>
                <w:color w:val="000000"/>
                <w:kern w:val="0"/>
                <w:sz w:val="22"/>
                <w:szCs w:val="22"/>
                <w14:ligatures w14:val="none"/>
              </w:rPr>
              <w:t>uch lower latency and high human-like similarity</w:t>
            </w:r>
          </w:p>
        </w:tc>
      </w:tr>
      <w:tr w:rsidR="00AF316F" w:rsidRPr="0032413C" w14:paraId="222D426D" w14:textId="77777777" w:rsidTr="00D85A6B">
        <w:trPr>
          <w:trHeight w:val="2014"/>
        </w:trPr>
        <w:tc>
          <w:tcPr>
            <w:tcW w:w="414" w:type="pct"/>
            <w:tcBorders>
              <w:top w:val="nil"/>
              <w:left w:val="single" w:sz="8" w:space="0" w:color="auto"/>
              <w:bottom w:val="single" w:sz="8" w:space="0" w:color="auto"/>
              <w:right w:val="single" w:sz="8" w:space="0" w:color="auto"/>
            </w:tcBorders>
            <w:vAlign w:val="center"/>
            <w:hideMark/>
          </w:tcPr>
          <w:p w14:paraId="4086AC60"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[8]</w:t>
            </w:r>
          </w:p>
        </w:tc>
        <w:tc>
          <w:tcPr>
            <w:tcW w:w="441" w:type="pct"/>
            <w:tcBorders>
              <w:top w:val="nil"/>
              <w:left w:val="nil"/>
              <w:bottom w:val="single" w:sz="8" w:space="0" w:color="auto"/>
              <w:right w:val="single" w:sz="8" w:space="0" w:color="auto"/>
            </w:tcBorders>
            <w:vAlign w:val="center"/>
            <w:hideMark/>
          </w:tcPr>
          <w:p w14:paraId="098FB8DE"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2024</w:t>
            </w:r>
          </w:p>
        </w:tc>
        <w:tc>
          <w:tcPr>
            <w:tcW w:w="1018" w:type="pct"/>
            <w:tcBorders>
              <w:top w:val="nil"/>
              <w:left w:val="nil"/>
              <w:bottom w:val="single" w:sz="8" w:space="0" w:color="auto"/>
              <w:right w:val="single" w:sz="8" w:space="0" w:color="auto"/>
            </w:tcBorders>
            <w:vAlign w:val="center"/>
            <w:hideMark/>
          </w:tcPr>
          <w:p w14:paraId="69B3D5E4" w14:textId="7FDCEDEB"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G</w:t>
            </w:r>
            <w:r w:rsidR="00AF316F" w:rsidRPr="0032413C">
              <w:rPr>
                <w:rFonts w:ascii="Arial" w:eastAsia="Times New Roman" w:hAnsi="Arial" w:cs="Arial"/>
                <w:color w:val="000000"/>
                <w:kern w:val="0"/>
                <w:sz w:val="22"/>
                <w:szCs w:val="22"/>
                <w14:ligatures w14:val="none"/>
              </w:rPr>
              <w:t>enerated high-quality speech in 1-2 steps using consistency models, skipping teacher-student distillation</w:t>
            </w:r>
          </w:p>
        </w:tc>
        <w:tc>
          <w:tcPr>
            <w:tcW w:w="744" w:type="pct"/>
            <w:tcBorders>
              <w:top w:val="nil"/>
              <w:left w:val="nil"/>
              <w:bottom w:val="single" w:sz="8" w:space="0" w:color="auto"/>
              <w:right w:val="single" w:sz="8" w:space="0" w:color="auto"/>
            </w:tcBorders>
            <w:vAlign w:val="center"/>
            <w:hideMark/>
          </w:tcPr>
          <w:p w14:paraId="33218357" w14:textId="36424878"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W</w:t>
            </w:r>
            <w:r w:rsidR="00AF316F" w:rsidRPr="0032413C">
              <w:rPr>
                <w:rFonts w:ascii="Arial" w:eastAsia="Times New Roman" w:hAnsi="Arial" w:cs="Arial"/>
                <w:color w:val="000000"/>
                <w:kern w:val="0"/>
                <w:sz w:val="22"/>
                <w:szCs w:val="22"/>
                <w14:ligatures w14:val="none"/>
              </w:rPr>
              <w:t>eighting needs precise tuning</w:t>
            </w:r>
          </w:p>
        </w:tc>
        <w:tc>
          <w:tcPr>
            <w:tcW w:w="841" w:type="pct"/>
            <w:tcBorders>
              <w:top w:val="nil"/>
              <w:left w:val="nil"/>
              <w:bottom w:val="single" w:sz="8" w:space="0" w:color="auto"/>
              <w:right w:val="single" w:sz="8" w:space="0" w:color="auto"/>
            </w:tcBorders>
            <w:vAlign w:val="center"/>
            <w:hideMark/>
          </w:tcPr>
          <w:p w14:paraId="27B86F95"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proofErr w:type="spellStart"/>
            <w:r w:rsidRPr="0032413C">
              <w:rPr>
                <w:rFonts w:ascii="Arial" w:eastAsia="Times New Roman" w:hAnsi="Arial" w:cs="Arial"/>
                <w:color w:val="000000"/>
                <w:kern w:val="0"/>
                <w:sz w:val="22"/>
                <w:szCs w:val="22"/>
                <w14:ligatures w14:val="none"/>
              </w:rPr>
              <w:t>LJSpeech</w:t>
            </w:r>
            <w:proofErr w:type="spellEnd"/>
            <w:r w:rsidRPr="0032413C">
              <w:rPr>
                <w:rFonts w:ascii="Arial" w:eastAsia="Times New Roman" w:hAnsi="Arial" w:cs="Arial"/>
                <w:color w:val="000000"/>
                <w:kern w:val="0"/>
                <w:sz w:val="22"/>
                <w:szCs w:val="22"/>
                <w14:ligatures w14:val="none"/>
              </w:rPr>
              <w:t xml:space="preserve"> (single-speaker) + </w:t>
            </w:r>
            <w:proofErr w:type="spellStart"/>
            <w:r w:rsidRPr="0032413C">
              <w:rPr>
                <w:rFonts w:ascii="Arial" w:eastAsia="Times New Roman" w:hAnsi="Arial" w:cs="Arial"/>
                <w:color w:val="000000"/>
                <w:kern w:val="0"/>
                <w:sz w:val="22"/>
                <w:szCs w:val="22"/>
                <w14:ligatures w14:val="none"/>
              </w:rPr>
              <w:t>LibriTTS</w:t>
            </w:r>
            <w:proofErr w:type="spellEnd"/>
            <w:r w:rsidRPr="0032413C">
              <w:rPr>
                <w:rFonts w:ascii="Arial" w:eastAsia="Times New Roman" w:hAnsi="Arial" w:cs="Arial"/>
                <w:color w:val="000000"/>
                <w:kern w:val="0"/>
                <w:sz w:val="22"/>
                <w:szCs w:val="22"/>
                <w14:ligatures w14:val="none"/>
              </w:rPr>
              <w:t xml:space="preserve"> (multi-speaker)</w:t>
            </w:r>
          </w:p>
        </w:tc>
        <w:tc>
          <w:tcPr>
            <w:tcW w:w="725" w:type="pct"/>
            <w:tcBorders>
              <w:top w:val="nil"/>
              <w:left w:val="nil"/>
              <w:bottom w:val="single" w:sz="8" w:space="0" w:color="auto"/>
              <w:right w:val="single" w:sz="8" w:space="0" w:color="auto"/>
            </w:tcBorders>
            <w:vAlign w:val="center"/>
            <w:hideMark/>
          </w:tcPr>
          <w:p w14:paraId="699D6BD6"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Consistency Models + Weighted Sampler</w:t>
            </w:r>
          </w:p>
        </w:tc>
        <w:tc>
          <w:tcPr>
            <w:tcW w:w="817" w:type="pct"/>
            <w:tcBorders>
              <w:top w:val="nil"/>
              <w:left w:val="nil"/>
              <w:bottom w:val="single" w:sz="8" w:space="0" w:color="auto"/>
              <w:right w:val="single" w:sz="8" w:space="0" w:color="auto"/>
            </w:tcBorders>
            <w:vAlign w:val="center"/>
            <w:hideMark/>
          </w:tcPr>
          <w:p w14:paraId="573EE03C" w14:textId="47303EE1"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V</w:t>
            </w:r>
            <w:r w:rsidR="00AF316F" w:rsidRPr="0032413C">
              <w:rPr>
                <w:rFonts w:ascii="Arial" w:eastAsia="Times New Roman" w:hAnsi="Arial" w:cs="Arial"/>
                <w:color w:val="000000"/>
                <w:kern w:val="0"/>
                <w:sz w:val="22"/>
                <w:szCs w:val="22"/>
                <w14:ligatures w14:val="none"/>
              </w:rPr>
              <w:t>astly superior RTF with excellent audio quality</w:t>
            </w:r>
          </w:p>
        </w:tc>
      </w:tr>
      <w:tr w:rsidR="00AF316F" w:rsidRPr="0032413C" w14:paraId="5E11C8EF" w14:textId="77777777" w:rsidTr="00D85A6B">
        <w:trPr>
          <w:trHeight w:val="1130"/>
        </w:trPr>
        <w:tc>
          <w:tcPr>
            <w:tcW w:w="414" w:type="pct"/>
            <w:tcBorders>
              <w:top w:val="nil"/>
              <w:left w:val="single" w:sz="8" w:space="0" w:color="auto"/>
              <w:bottom w:val="single" w:sz="8" w:space="0" w:color="auto"/>
              <w:right w:val="single" w:sz="8" w:space="0" w:color="auto"/>
            </w:tcBorders>
            <w:vAlign w:val="center"/>
            <w:hideMark/>
          </w:tcPr>
          <w:p w14:paraId="3D5A2744"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[9]</w:t>
            </w:r>
          </w:p>
        </w:tc>
        <w:tc>
          <w:tcPr>
            <w:tcW w:w="441" w:type="pct"/>
            <w:tcBorders>
              <w:top w:val="nil"/>
              <w:left w:val="nil"/>
              <w:bottom w:val="single" w:sz="8" w:space="0" w:color="auto"/>
              <w:right w:val="single" w:sz="8" w:space="0" w:color="auto"/>
            </w:tcBorders>
            <w:vAlign w:val="center"/>
            <w:hideMark/>
          </w:tcPr>
          <w:p w14:paraId="46A1231C"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2ECCC6FC" w14:textId="314A5FA5"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P</w:t>
            </w:r>
            <w:r w:rsidR="00AF316F" w:rsidRPr="0032413C">
              <w:rPr>
                <w:rFonts w:ascii="Arial" w:eastAsia="Times New Roman" w:hAnsi="Arial" w:cs="Arial"/>
                <w:color w:val="000000"/>
                <w:kern w:val="0"/>
                <w:sz w:val="22"/>
                <w:szCs w:val="22"/>
                <w14:ligatures w14:val="none"/>
              </w:rPr>
              <w:t>rovided a comprehensive taxonomy of Arabic QA models and highlighted the need for RAG</w:t>
            </w:r>
          </w:p>
        </w:tc>
        <w:tc>
          <w:tcPr>
            <w:tcW w:w="744" w:type="pct"/>
            <w:tcBorders>
              <w:top w:val="nil"/>
              <w:left w:val="nil"/>
              <w:bottom w:val="single" w:sz="8" w:space="0" w:color="auto"/>
              <w:right w:val="single" w:sz="8" w:space="0" w:color="auto"/>
            </w:tcBorders>
            <w:vAlign w:val="center"/>
            <w:hideMark/>
          </w:tcPr>
          <w:p w14:paraId="00FA74E9" w14:textId="032A142F"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Very</w:t>
            </w:r>
            <w:r w:rsidR="00AF316F" w:rsidRPr="0032413C">
              <w:rPr>
                <w:rFonts w:ascii="Arial" w:eastAsia="Times New Roman" w:hAnsi="Arial" w:cs="Arial"/>
                <w:color w:val="000000"/>
                <w:kern w:val="0"/>
                <w:sz w:val="22"/>
                <w:szCs w:val="22"/>
                <w14:ligatures w14:val="none"/>
              </w:rPr>
              <w:t xml:space="preserve"> few domain-specific Arabic QA datasets available</w:t>
            </w:r>
          </w:p>
        </w:tc>
        <w:tc>
          <w:tcPr>
            <w:tcW w:w="841" w:type="pct"/>
            <w:tcBorders>
              <w:top w:val="nil"/>
              <w:left w:val="nil"/>
              <w:bottom w:val="single" w:sz="8" w:space="0" w:color="auto"/>
              <w:right w:val="single" w:sz="8" w:space="0" w:color="auto"/>
            </w:tcBorders>
            <w:vAlign w:val="center"/>
            <w:hideMark/>
          </w:tcPr>
          <w:p w14:paraId="2363CD70"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Arabic-</w:t>
            </w:r>
            <w:proofErr w:type="spellStart"/>
            <w:r w:rsidRPr="0032413C">
              <w:rPr>
                <w:rFonts w:ascii="Arial" w:eastAsia="Times New Roman" w:hAnsi="Arial" w:cs="Arial"/>
                <w:color w:val="000000"/>
                <w:kern w:val="0"/>
                <w:sz w:val="22"/>
                <w:szCs w:val="22"/>
                <w14:ligatures w14:val="none"/>
              </w:rPr>
              <w:t>SQuAD</w:t>
            </w:r>
            <w:proofErr w:type="spellEnd"/>
            <w:r w:rsidRPr="0032413C">
              <w:rPr>
                <w:rFonts w:ascii="Arial" w:eastAsia="Times New Roman" w:hAnsi="Arial" w:cs="Arial"/>
                <w:color w:val="000000"/>
                <w:kern w:val="0"/>
                <w:sz w:val="22"/>
                <w:szCs w:val="22"/>
                <w14:ligatures w14:val="none"/>
              </w:rPr>
              <w:t xml:space="preserve">, ARCD, </w:t>
            </w:r>
            <w:proofErr w:type="spellStart"/>
            <w:r w:rsidRPr="0032413C">
              <w:rPr>
                <w:rFonts w:ascii="Arial" w:eastAsia="Times New Roman" w:hAnsi="Arial" w:cs="Arial"/>
                <w:color w:val="000000"/>
                <w:kern w:val="0"/>
                <w:sz w:val="22"/>
                <w:szCs w:val="22"/>
                <w14:ligatures w14:val="none"/>
              </w:rPr>
              <w:t>TyDiQA</w:t>
            </w:r>
            <w:proofErr w:type="spellEnd"/>
            <w:r w:rsidRPr="0032413C">
              <w:rPr>
                <w:rFonts w:ascii="Arial" w:eastAsia="Times New Roman" w:hAnsi="Arial" w:cs="Arial"/>
                <w:color w:val="000000"/>
                <w:kern w:val="0"/>
                <w:sz w:val="22"/>
                <w:szCs w:val="22"/>
                <w14:ligatures w14:val="none"/>
              </w:rPr>
              <w:t>-Arabic + upcoming Fatwa dataset</w:t>
            </w:r>
          </w:p>
        </w:tc>
        <w:tc>
          <w:tcPr>
            <w:tcW w:w="725" w:type="pct"/>
            <w:tcBorders>
              <w:top w:val="nil"/>
              <w:left w:val="nil"/>
              <w:bottom w:val="single" w:sz="8" w:space="0" w:color="auto"/>
              <w:right w:val="single" w:sz="8" w:space="0" w:color="auto"/>
            </w:tcBorders>
            <w:vAlign w:val="center"/>
            <w:hideMark/>
          </w:tcPr>
          <w:p w14:paraId="46CCFD68"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AraBERT, MARBERT, ArabicT5</w:t>
            </w:r>
          </w:p>
        </w:tc>
        <w:tc>
          <w:tcPr>
            <w:tcW w:w="817" w:type="pct"/>
            <w:tcBorders>
              <w:top w:val="nil"/>
              <w:left w:val="nil"/>
              <w:bottom w:val="single" w:sz="8" w:space="0" w:color="auto"/>
              <w:right w:val="single" w:sz="8" w:space="0" w:color="auto"/>
            </w:tcBorders>
            <w:vAlign w:val="center"/>
            <w:hideMark/>
          </w:tcPr>
          <w:p w14:paraId="41225B35" w14:textId="31381381"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C</w:t>
            </w:r>
            <w:r w:rsidR="00AF316F" w:rsidRPr="0032413C">
              <w:rPr>
                <w:rFonts w:ascii="Arial" w:eastAsia="Times New Roman" w:hAnsi="Arial" w:cs="Arial"/>
                <w:color w:val="000000"/>
                <w:kern w:val="0"/>
                <w:sz w:val="22"/>
                <w:szCs w:val="22"/>
                <w14:ligatures w14:val="none"/>
              </w:rPr>
              <w:t>lear roadmap and strong emphasis on RAG</w:t>
            </w:r>
          </w:p>
        </w:tc>
      </w:tr>
      <w:tr w:rsidR="00AF316F" w:rsidRPr="0032413C" w14:paraId="1D287530" w14:textId="77777777" w:rsidTr="00D85A6B">
        <w:trPr>
          <w:trHeight w:val="1130"/>
        </w:trPr>
        <w:tc>
          <w:tcPr>
            <w:tcW w:w="414" w:type="pct"/>
            <w:tcBorders>
              <w:top w:val="nil"/>
              <w:left w:val="single" w:sz="8" w:space="0" w:color="auto"/>
              <w:bottom w:val="single" w:sz="8" w:space="0" w:color="auto"/>
              <w:right w:val="single" w:sz="8" w:space="0" w:color="auto"/>
            </w:tcBorders>
            <w:vAlign w:val="center"/>
            <w:hideMark/>
          </w:tcPr>
          <w:p w14:paraId="6B565A01"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[10]</w:t>
            </w:r>
          </w:p>
        </w:tc>
        <w:tc>
          <w:tcPr>
            <w:tcW w:w="441" w:type="pct"/>
            <w:tcBorders>
              <w:top w:val="nil"/>
              <w:left w:val="nil"/>
              <w:bottom w:val="single" w:sz="8" w:space="0" w:color="auto"/>
              <w:right w:val="single" w:sz="8" w:space="0" w:color="auto"/>
            </w:tcBorders>
            <w:vAlign w:val="center"/>
            <w:hideMark/>
          </w:tcPr>
          <w:p w14:paraId="6AC7C8C1"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0D6D7FA4" w14:textId="456D751F"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C</w:t>
            </w:r>
            <w:r w:rsidR="00AF316F" w:rsidRPr="0032413C">
              <w:rPr>
                <w:rFonts w:ascii="Arial" w:eastAsia="Times New Roman" w:hAnsi="Arial" w:cs="Arial"/>
                <w:color w:val="000000"/>
                <w:kern w:val="0"/>
                <w:sz w:val="22"/>
                <w:szCs w:val="22"/>
                <w14:ligatures w14:val="none"/>
              </w:rPr>
              <w:t xml:space="preserve">reated </w:t>
            </w:r>
            <w:r>
              <w:rPr>
                <w:rFonts w:ascii="Arial" w:eastAsia="Times New Roman" w:hAnsi="Arial" w:cs="Arial"/>
                <w:color w:val="000000"/>
                <w:kern w:val="0"/>
                <w:sz w:val="22"/>
                <w:szCs w:val="22"/>
                <w14:ligatures w14:val="none"/>
              </w:rPr>
              <w:t xml:space="preserve">the </w:t>
            </w:r>
            <w:r w:rsidR="00AF316F" w:rsidRPr="0032413C">
              <w:rPr>
                <w:rFonts w:ascii="Arial" w:eastAsia="Times New Roman" w:hAnsi="Arial" w:cs="Arial"/>
                <w:color w:val="000000"/>
                <w:kern w:val="0"/>
                <w:sz w:val="22"/>
                <w:szCs w:val="22"/>
                <w14:ligatures w14:val="none"/>
              </w:rPr>
              <w:t>first Saudi legal reasoning benchmark using real court cases</w:t>
            </w:r>
          </w:p>
        </w:tc>
        <w:tc>
          <w:tcPr>
            <w:tcW w:w="744" w:type="pct"/>
            <w:tcBorders>
              <w:top w:val="nil"/>
              <w:left w:val="nil"/>
              <w:bottom w:val="single" w:sz="8" w:space="0" w:color="auto"/>
              <w:right w:val="single" w:sz="8" w:space="0" w:color="auto"/>
            </w:tcBorders>
            <w:vAlign w:val="center"/>
            <w:hideMark/>
          </w:tcPr>
          <w:p w14:paraId="3CC65CDE" w14:textId="351EAB0E"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Lacks</w:t>
            </w:r>
            <w:r w:rsidR="00AF316F" w:rsidRPr="0032413C">
              <w:rPr>
                <w:rFonts w:ascii="Arial" w:eastAsia="Times New Roman" w:hAnsi="Arial" w:cs="Arial"/>
                <w:color w:val="000000"/>
                <w:kern w:val="0"/>
                <w:sz w:val="22"/>
                <w:szCs w:val="22"/>
                <w14:ligatures w14:val="none"/>
              </w:rPr>
              <w:t xml:space="preserve"> voice integration or full RAG</w:t>
            </w:r>
          </w:p>
        </w:tc>
        <w:tc>
          <w:tcPr>
            <w:tcW w:w="841" w:type="pct"/>
            <w:tcBorders>
              <w:top w:val="nil"/>
              <w:left w:val="nil"/>
              <w:bottom w:val="single" w:sz="8" w:space="0" w:color="auto"/>
              <w:right w:val="single" w:sz="8" w:space="0" w:color="auto"/>
            </w:tcBorders>
            <w:vAlign w:val="center"/>
            <w:hideMark/>
          </w:tcPr>
          <w:p w14:paraId="20E58385"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13,000+ real Saudi commercial court cases</w:t>
            </w:r>
          </w:p>
        </w:tc>
        <w:tc>
          <w:tcPr>
            <w:tcW w:w="725" w:type="pct"/>
            <w:tcBorders>
              <w:top w:val="nil"/>
              <w:left w:val="nil"/>
              <w:bottom w:val="single" w:sz="8" w:space="0" w:color="auto"/>
              <w:right w:val="single" w:sz="8" w:space="0" w:color="auto"/>
            </w:tcBorders>
            <w:vAlign w:val="center"/>
            <w:hideMark/>
          </w:tcPr>
          <w:p w14:paraId="1FF35B1D" w14:textId="2FC607BE" w:rsidR="00AF316F" w:rsidRPr="0032413C" w:rsidRDefault="00830ACE"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V</w:t>
            </w:r>
            <w:r w:rsidR="00AF316F" w:rsidRPr="0032413C">
              <w:rPr>
                <w:rFonts w:ascii="Arial" w:eastAsia="Times New Roman" w:hAnsi="Arial" w:cs="Arial"/>
                <w:color w:val="000000"/>
                <w:kern w:val="0"/>
                <w:sz w:val="22"/>
                <w:szCs w:val="22"/>
                <w14:ligatures w14:val="none"/>
              </w:rPr>
              <w:t>arious LLMs (e.g., AraBERT)</w:t>
            </w:r>
          </w:p>
        </w:tc>
        <w:tc>
          <w:tcPr>
            <w:tcW w:w="817" w:type="pct"/>
            <w:tcBorders>
              <w:top w:val="nil"/>
              <w:left w:val="nil"/>
              <w:bottom w:val="single" w:sz="8" w:space="0" w:color="auto"/>
              <w:right w:val="single" w:sz="8" w:space="0" w:color="auto"/>
            </w:tcBorders>
            <w:vAlign w:val="center"/>
            <w:hideMark/>
          </w:tcPr>
          <w:p w14:paraId="55FB1A30"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strong verdict prediction and reasoning performance</w:t>
            </w:r>
          </w:p>
        </w:tc>
      </w:tr>
      <w:tr w:rsidR="00AF316F" w:rsidRPr="0032413C" w14:paraId="4DB383E9" w14:textId="77777777" w:rsidTr="00D85A6B">
        <w:trPr>
          <w:trHeight w:val="1130"/>
        </w:trPr>
        <w:tc>
          <w:tcPr>
            <w:tcW w:w="414" w:type="pct"/>
            <w:tcBorders>
              <w:top w:val="nil"/>
              <w:left w:val="single" w:sz="8" w:space="0" w:color="auto"/>
              <w:bottom w:val="single" w:sz="8" w:space="0" w:color="auto"/>
              <w:right w:val="single" w:sz="8" w:space="0" w:color="auto"/>
            </w:tcBorders>
            <w:vAlign w:val="center"/>
            <w:hideMark/>
          </w:tcPr>
          <w:p w14:paraId="34246C6F"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[11]</w:t>
            </w:r>
          </w:p>
        </w:tc>
        <w:tc>
          <w:tcPr>
            <w:tcW w:w="441" w:type="pct"/>
            <w:tcBorders>
              <w:top w:val="nil"/>
              <w:left w:val="nil"/>
              <w:bottom w:val="single" w:sz="8" w:space="0" w:color="auto"/>
              <w:right w:val="single" w:sz="8" w:space="0" w:color="auto"/>
            </w:tcBorders>
            <w:vAlign w:val="center"/>
            <w:hideMark/>
          </w:tcPr>
          <w:p w14:paraId="7460A86D"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3B2A5017" w14:textId="186B8617"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D</w:t>
            </w:r>
            <w:r w:rsidR="00AF316F" w:rsidRPr="0032413C">
              <w:rPr>
                <w:rFonts w:ascii="Arial" w:eastAsia="Times New Roman" w:hAnsi="Arial" w:cs="Arial"/>
                <w:color w:val="000000"/>
                <w:kern w:val="0"/>
                <w:sz w:val="22"/>
                <w:szCs w:val="22"/>
                <w14:ligatures w14:val="none"/>
              </w:rPr>
              <w:t>eveloped RAG with LLM agents for Arabic legal/fatwa QA</w:t>
            </w:r>
          </w:p>
        </w:tc>
        <w:tc>
          <w:tcPr>
            <w:tcW w:w="744" w:type="pct"/>
            <w:tcBorders>
              <w:top w:val="nil"/>
              <w:left w:val="nil"/>
              <w:bottom w:val="single" w:sz="8" w:space="0" w:color="auto"/>
              <w:right w:val="single" w:sz="8" w:space="0" w:color="auto"/>
            </w:tcBorders>
            <w:vAlign w:val="center"/>
            <w:hideMark/>
          </w:tcPr>
          <w:p w14:paraId="614F4ACF" w14:textId="0514BE63"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R</w:t>
            </w:r>
            <w:r w:rsidR="00AF316F" w:rsidRPr="0032413C">
              <w:rPr>
                <w:rFonts w:ascii="Arial" w:eastAsia="Times New Roman" w:hAnsi="Arial" w:cs="Arial"/>
                <w:color w:val="000000"/>
                <w:kern w:val="0"/>
                <w:sz w:val="22"/>
                <w:szCs w:val="22"/>
                <w14:ligatures w14:val="none"/>
              </w:rPr>
              <w:t>estricted to fatwa/Islamic domain</w:t>
            </w:r>
          </w:p>
        </w:tc>
        <w:tc>
          <w:tcPr>
            <w:tcW w:w="841" w:type="pct"/>
            <w:tcBorders>
              <w:top w:val="nil"/>
              <w:left w:val="nil"/>
              <w:bottom w:val="single" w:sz="8" w:space="0" w:color="auto"/>
              <w:right w:val="single" w:sz="8" w:space="0" w:color="auto"/>
            </w:tcBorders>
            <w:vAlign w:val="center"/>
            <w:hideMark/>
          </w:tcPr>
          <w:p w14:paraId="39F5D9D7" w14:textId="7F7CC520"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C</w:t>
            </w:r>
            <w:r w:rsidR="00AF316F" w:rsidRPr="0032413C">
              <w:rPr>
                <w:rFonts w:ascii="Arial" w:eastAsia="Times New Roman" w:hAnsi="Arial" w:cs="Arial"/>
                <w:color w:val="000000"/>
                <w:kern w:val="0"/>
                <w:sz w:val="22"/>
                <w:szCs w:val="22"/>
                <w14:ligatures w14:val="none"/>
              </w:rPr>
              <w:t>ustom fatwa QA pairs</w:t>
            </w:r>
          </w:p>
        </w:tc>
        <w:tc>
          <w:tcPr>
            <w:tcW w:w="725" w:type="pct"/>
            <w:tcBorders>
              <w:top w:val="nil"/>
              <w:left w:val="nil"/>
              <w:bottom w:val="single" w:sz="8" w:space="0" w:color="auto"/>
              <w:right w:val="single" w:sz="8" w:space="0" w:color="auto"/>
            </w:tcBorders>
            <w:vAlign w:val="center"/>
            <w:hideMark/>
          </w:tcPr>
          <w:p w14:paraId="27B2E380"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LLM agents + hybrid retrieval</w:t>
            </w:r>
          </w:p>
        </w:tc>
        <w:tc>
          <w:tcPr>
            <w:tcW w:w="817" w:type="pct"/>
            <w:tcBorders>
              <w:top w:val="nil"/>
              <w:left w:val="nil"/>
              <w:bottom w:val="single" w:sz="8" w:space="0" w:color="auto"/>
              <w:right w:val="single" w:sz="8" w:space="0" w:color="auto"/>
            </w:tcBorders>
            <w:vAlign w:val="center"/>
            <w:hideMark/>
          </w:tcPr>
          <w:p w14:paraId="14CE698A"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BERTScore-F1 70.94%, outperformed GPT-4o</w:t>
            </w:r>
          </w:p>
        </w:tc>
      </w:tr>
      <w:tr w:rsidR="00AF316F" w:rsidRPr="0032413C" w14:paraId="511DBE75" w14:textId="77777777" w:rsidTr="00D85A6B">
        <w:trPr>
          <w:trHeight w:val="1130"/>
        </w:trPr>
        <w:tc>
          <w:tcPr>
            <w:tcW w:w="414" w:type="pct"/>
            <w:tcBorders>
              <w:top w:val="nil"/>
              <w:left w:val="single" w:sz="8" w:space="0" w:color="auto"/>
              <w:bottom w:val="single" w:sz="8" w:space="0" w:color="auto"/>
              <w:right w:val="single" w:sz="8" w:space="0" w:color="auto"/>
            </w:tcBorders>
            <w:vAlign w:val="center"/>
            <w:hideMark/>
          </w:tcPr>
          <w:p w14:paraId="7AD864FF"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[12]</w:t>
            </w:r>
          </w:p>
        </w:tc>
        <w:tc>
          <w:tcPr>
            <w:tcW w:w="441" w:type="pct"/>
            <w:tcBorders>
              <w:top w:val="nil"/>
              <w:left w:val="nil"/>
              <w:bottom w:val="single" w:sz="8" w:space="0" w:color="auto"/>
              <w:right w:val="single" w:sz="8" w:space="0" w:color="auto"/>
            </w:tcBorders>
            <w:vAlign w:val="center"/>
            <w:hideMark/>
          </w:tcPr>
          <w:p w14:paraId="5AA7854B"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67B1756C" w14:textId="085E8601"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A</w:t>
            </w:r>
            <w:r w:rsidR="00AF316F" w:rsidRPr="0032413C">
              <w:rPr>
                <w:rFonts w:ascii="Arial" w:eastAsia="Times New Roman" w:hAnsi="Arial" w:cs="Arial"/>
                <w:color w:val="000000"/>
                <w:kern w:val="0"/>
                <w:sz w:val="22"/>
                <w:szCs w:val="22"/>
                <w14:ligatures w14:val="none"/>
              </w:rPr>
              <w:t>chieved sub-second responses fully on device with no cloud GPUs</w:t>
            </w:r>
          </w:p>
        </w:tc>
        <w:tc>
          <w:tcPr>
            <w:tcW w:w="744" w:type="pct"/>
            <w:tcBorders>
              <w:top w:val="nil"/>
              <w:left w:val="nil"/>
              <w:bottom w:val="single" w:sz="8" w:space="0" w:color="auto"/>
              <w:right w:val="single" w:sz="8" w:space="0" w:color="auto"/>
            </w:tcBorders>
            <w:vAlign w:val="center"/>
            <w:hideMark/>
          </w:tcPr>
          <w:p w14:paraId="1DF28EA5" w14:textId="2A786F0D"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L</w:t>
            </w:r>
            <w:r w:rsidR="00AF316F" w:rsidRPr="0032413C">
              <w:rPr>
                <w:rFonts w:ascii="Arial" w:eastAsia="Times New Roman" w:hAnsi="Arial" w:cs="Arial"/>
                <w:color w:val="000000"/>
                <w:kern w:val="0"/>
                <w:sz w:val="22"/>
                <w:szCs w:val="22"/>
                <w14:ligatures w14:val="none"/>
              </w:rPr>
              <w:t>imited to Apple Silicon hardware</w:t>
            </w:r>
          </w:p>
        </w:tc>
        <w:tc>
          <w:tcPr>
            <w:tcW w:w="841" w:type="pct"/>
            <w:tcBorders>
              <w:top w:val="nil"/>
              <w:left w:val="nil"/>
              <w:bottom w:val="single" w:sz="8" w:space="0" w:color="auto"/>
              <w:right w:val="single" w:sz="8" w:space="0" w:color="auto"/>
            </w:tcBorders>
            <w:vAlign w:val="center"/>
            <w:hideMark/>
          </w:tcPr>
          <w:p w14:paraId="7D5724AF" w14:textId="47973278"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S</w:t>
            </w:r>
            <w:r w:rsidR="00AF316F" w:rsidRPr="0032413C">
              <w:rPr>
                <w:rFonts w:ascii="Arial" w:eastAsia="Times New Roman" w:hAnsi="Arial" w:cs="Arial"/>
                <w:color w:val="000000"/>
                <w:kern w:val="0"/>
                <w:sz w:val="22"/>
                <w:szCs w:val="22"/>
                <w14:ligatures w14:val="none"/>
              </w:rPr>
              <w:t>tandard ASR and LLM benchmarks</w:t>
            </w:r>
          </w:p>
        </w:tc>
        <w:tc>
          <w:tcPr>
            <w:tcW w:w="725" w:type="pct"/>
            <w:tcBorders>
              <w:top w:val="nil"/>
              <w:left w:val="nil"/>
              <w:bottom w:val="single" w:sz="8" w:space="0" w:color="auto"/>
              <w:right w:val="single" w:sz="8" w:space="0" w:color="auto"/>
            </w:tcBorders>
            <w:vAlign w:val="center"/>
            <w:hideMark/>
          </w:tcPr>
          <w:p w14:paraId="13273820"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proofErr w:type="spellStart"/>
            <w:r w:rsidRPr="0032413C">
              <w:rPr>
                <w:rFonts w:ascii="Arial" w:eastAsia="Times New Roman" w:hAnsi="Arial" w:cs="Arial"/>
                <w:color w:val="000000"/>
                <w:kern w:val="0"/>
                <w:sz w:val="22"/>
                <w:szCs w:val="22"/>
                <w14:ligatures w14:val="none"/>
              </w:rPr>
              <w:t>MoE</w:t>
            </w:r>
            <w:proofErr w:type="spellEnd"/>
            <w:r w:rsidRPr="0032413C">
              <w:rPr>
                <w:rFonts w:ascii="Arial" w:eastAsia="Times New Roman" w:hAnsi="Arial" w:cs="Arial"/>
                <w:color w:val="000000"/>
                <w:kern w:val="0"/>
                <w:sz w:val="22"/>
                <w:szCs w:val="22"/>
                <w14:ligatures w14:val="none"/>
              </w:rPr>
              <w:t xml:space="preserve"> ASR + </w:t>
            </w:r>
            <w:proofErr w:type="spellStart"/>
            <w:r w:rsidRPr="0032413C">
              <w:rPr>
                <w:rFonts w:ascii="Arial" w:eastAsia="Times New Roman" w:hAnsi="Arial" w:cs="Arial"/>
                <w:color w:val="000000"/>
                <w:kern w:val="0"/>
                <w:sz w:val="22"/>
                <w:szCs w:val="22"/>
                <w14:ligatures w14:val="none"/>
              </w:rPr>
              <w:t>Mixtral</w:t>
            </w:r>
            <w:proofErr w:type="spellEnd"/>
            <w:r w:rsidRPr="0032413C">
              <w:rPr>
                <w:rFonts w:ascii="Arial" w:eastAsia="Times New Roman" w:hAnsi="Arial" w:cs="Arial"/>
                <w:color w:val="000000"/>
                <w:kern w:val="0"/>
                <w:sz w:val="22"/>
                <w:szCs w:val="22"/>
                <w14:ligatures w14:val="none"/>
              </w:rPr>
              <w:t xml:space="preserve"> LLM via MLX</w:t>
            </w:r>
          </w:p>
        </w:tc>
        <w:tc>
          <w:tcPr>
            <w:tcW w:w="817" w:type="pct"/>
            <w:tcBorders>
              <w:top w:val="nil"/>
              <w:left w:val="nil"/>
              <w:bottom w:val="single" w:sz="8" w:space="0" w:color="auto"/>
              <w:right w:val="single" w:sz="8" w:space="0" w:color="auto"/>
            </w:tcBorders>
            <w:vAlign w:val="center"/>
            <w:hideMark/>
          </w:tcPr>
          <w:p w14:paraId="62A0E27D" w14:textId="35A9D10A"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R</w:t>
            </w:r>
            <w:r w:rsidR="00AF316F" w:rsidRPr="0032413C">
              <w:rPr>
                <w:rFonts w:ascii="Arial" w:eastAsia="Times New Roman" w:hAnsi="Arial" w:cs="Arial"/>
                <w:color w:val="000000"/>
                <w:kern w:val="0"/>
                <w:sz w:val="22"/>
                <w:szCs w:val="22"/>
                <w14:ligatures w14:val="none"/>
              </w:rPr>
              <w:t>eal-time performance with full privacy</w:t>
            </w:r>
          </w:p>
        </w:tc>
      </w:tr>
      <w:tr w:rsidR="00AF316F" w:rsidRPr="0032413C" w14:paraId="7C7E34A1" w14:textId="77777777" w:rsidTr="00D85A6B">
        <w:trPr>
          <w:trHeight w:val="850"/>
        </w:trPr>
        <w:tc>
          <w:tcPr>
            <w:tcW w:w="414" w:type="pct"/>
            <w:tcBorders>
              <w:top w:val="nil"/>
              <w:left w:val="single" w:sz="8" w:space="0" w:color="auto"/>
              <w:bottom w:val="single" w:sz="8" w:space="0" w:color="auto"/>
              <w:right w:val="single" w:sz="8" w:space="0" w:color="auto"/>
            </w:tcBorders>
            <w:vAlign w:val="center"/>
            <w:hideMark/>
          </w:tcPr>
          <w:p w14:paraId="7D2081AA"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[13]</w:t>
            </w:r>
          </w:p>
        </w:tc>
        <w:tc>
          <w:tcPr>
            <w:tcW w:w="441" w:type="pct"/>
            <w:tcBorders>
              <w:top w:val="nil"/>
              <w:left w:val="nil"/>
              <w:bottom w:val="single" w:sz="8" w:space="0" w:color="auto"/>
              <w:right w:val="single" w:sz="8" w:space="0" w:color="auto"/>
            </w:tcBorders>
            <w:vAlign w:val="center"/>
            <w:hideMark/>
          </w:tcPr>
          <w:p w14:paraId="631B5DED"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2BEF4103" w14:textId="2C839128"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P</w:t>
            </w:r>
            <w:r w:rsidR="00AF316F" w:rsidRPr="0032413C">
              <w:rPr>
                <w:rFonts w:ascii="Arial" w:eastAsia="Times New Roman" w:hAnsi="Arial" w:cs="Arial"/>
                <w:color w:val="000000"/>
                <w:kern w:val="0"/>
                <w:sz w:val="22"/>
                <w:szCs w:val="22"/>
                <w14:ligatures w14:val="none"/>
              </w:rPr>
              <w:t xml:space="preserve">roposed two-phase RAG with </w:t>
            </w:r>
            <w:proofErr w:type="spellStart"/>
            <w:r w:rsidR="00AF316F" w:rsidRPr="0032413C">
              <w:rPr>
                <w:rFonts w:ascii="Arial" w:eastAsia="Times New Roman" w:hAnsi="Arial" w:cs="Arial"/>
                <w:color w:val="000000"/>
                <w:kern w:val="0"/>
                <w:sz w:val="22"/>
                <w:szCs w:val="22"/>
                <w14:ligatures w14:val="none"/>
              </w:rPr>
              <w:t>LoRA</w:t>
            </w:r>
            <w:proofErr w:type="spellEnd"/>
            <w:r w:rsidR="00AF316F" w:rsidRPr="0032413C">
              <w:rPr>
                <w:rFonts w:ascii="Arial" w:eastAsia="Times New Roman" w:hAnsi="Arial" w:cs="Arial"/>
                <w:color w:val="000000"/>
                <w:kern w:val="0"/>
                <w:sz w:val="22"/>
                <w:szCs w:val="22"/>
                <w14:ligatures w14:val="none"/>
              </w:rPr>
              <w:t xml:space="preserve"> fine-tuning for Arabic legal reasoning</w:t>
            </w:r>
          </w:p>
        </w:tc>
        <w:tc>
          <w:tcPr>
            <w:tcW w:w="744" w:type="pct"/>
            <w:tcBorders>
              <w:top w:val="nil"/>
              <w:left w:val="nil"/>
              <w:bottom w:val="single" w:sz="8" w:space="0" w:color="auto"/>
              <w:right w:val="single" w:sz="8" w:space="0" w:color="auto"/>
            </w:tcBorders>
            <w:vAlign w:val="center"/>
            <w:hideMark/>
          </w:tcPr>
          <w:p w14:paraId="149DE9DB" w14:textId="0140A07B"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D</w:t>
            </w:r>
            <w:r w:rsidR="00AF316F" w:rsidRPr="0032413C">
              <w:rPr>
                <w:rFonts w:ascii="Arial" w:eastAsia="Times New Roman" w:hAnsi="Arial" w:cs="Arial"/>
                <w:color w:val="000000"/>
                <w:kern w:val="0"/>
                <w:sz w:val="22"/>
                <w:szCs w:val="22"/>
                <w14:ligatures w14:val="none"/>
              </w:rPr>
              <w:t>omain-limited to inheritance</w:t>
            </w:r>
          </w:p>
        </w:tc>
        <w:tc>
          <w:tcPr>
            <w:tcW w:w="841" w:type="pct"/>
            <w:tcBorders>
              <w:top w:val="nil"/>
              <w:left w:val="nil"/>
              <w:bottom w:val="single" w:sz="8" w:space="0" w:color="auto"/>
              <w:right w:val="single" w:sz="8" w:space="0" w:color="auto"/>
            </w:tcBorders>
            <w:vAlign w:val="center"/>
            <w:hideMark/>
          </w:tcPr>
          <w:p w14:paraId="09214144" w14:textId="26A7EC6E"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C</w:t>
            </w:r>
            <w:r w:rsidR="00AF316F" w:rsidRPr="0032413C">
              <w:rPr>
                <w:rFonts w:ascii="Arial" w:eastAsia="Times New Roman" w:hAnsi="Arial" w:cs="Arial"/>
                <w:color w:val="000000"/>
                <w:kern w:val="0"/>
                <w:sz w:val="22"/>
                <w:szCs w:val="22"/>
                <w14:ligatures w14:val="none"/>
              </w:rPr>
              <w:t>ustom Islamic QA pairs</w:t>
            </w:r>
          </w:p>
        </w:tc>
        <w:tc>
          <w:tcPr>
            <w:tcW w:w="725" w:type="pct"/>
            <w:tcBorders>
              <w:top w:val="nil"/>
              <w:left w:val="nil"/>
              <w:bottom w:val="single" w:sz="8" w:space="0" w:color="auto"/>
              <w:right w:val="single" w:sz="8" w:space="0" w:color="auto"/>
            </w:tcBorders>
            <w:vAlign w:val="center"/>
            <w:hideMark/>
          </w:tcPr>
          <w:p w14:paraId="5BD184D9"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 xml:space="preserve">Fanar-1-9B + </w:t>
            </w:r>
            <w:proofErr w:type="spellStart"/>
            <w:r w:rsidRPr="0032413C">
              <w:rPr>
                <w:rFonts w:ascii="Arial" w:eastAsia="Times New Roman" w:hAnsi="Arial" w:cs="Arial"/>
                <w:color w:val="000000"/>
                <w:kern w:val="0"/>
                <w:sz w:val="22"/>
                <w:szCs w:val="22"/>
                <w14:ligatures w14:val="none"/>
              </w:rPr>
              <w:t>LoRA</w:t>
            </w:r>
            <w:proofErr w:type="spellEnd"/>
            <w:r w:rsidRPr="0032413C">
              <w:rPr>
                <w:rFonts w:ascii="Arial" w:eastAsia="Times New Roman" w:hAnsi="Arial" w:cs="Arial"/>
                <w:color w:val="000000"/>
                <w:kern w:val="0"/>
                <w:sz w:val="22"/>
                <w:szCs w:val="22"/>
                <w14:ligatures w14:val="none"/>
              </w:rPr>
              <w:t xml:space="preserve"> RAG</w:t>
            </w:r>
          </w:p>
        </w:tc>
        <w:tc>
          <w:tcPr>
            <w:tcW w:w="817" w:type="pct"/>
            <w:tcBorders>
              <w:top w:val="nil"/>
              <w:left w:val="nil"/>
              <w:bottom w:val="single" w:sz="8" w:space="0" w:color="auto"/>
              <w:right w:val="single" w:sz="8" w:space="0" w:color="auto"/>
            </w:tcBorders>
            <w:vAlign w:val="center"/>
            <w:hideMark/>
          </w:tcPr>
          <w:p w14:paraId="0FE26D0D"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85.8% accuracy</w:t>
            </w:r>
          </w:p>
        </w:tc>
      </w:tr>
      <w:tr w:rsidR="00AF316F" w:rsidRPr="0032413C" w14:paraId="7468BA28" w14:textId="77777777" w:rsidTr="00D85A6B">
        <w:trPr>
          <w:trHeight w:val="850"/>
        </w:trPr>
        <w:tc>
          <w:tcPr>
            <w:tcW w:w="414" w:type="pct"/>
            <w:tcBorders>
              <w:top w:val="nil"/>
              <w:left w:val="single" w:sz="8" w:space="0" w:color="auto"/>
              <w:bottom w:val="single" w:sz="8" w:space="0" w:color="auto"/>
              <w:right w:val="single" w:sz="8" w:space="0" w:color="auto"/>
            </w:tcBorders>
            <w:vAlign w:val="center"/>
            <w:hideMark/>
          </w:tcPr>
          <w:p w14:paraId="10B60B70"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lastRenderedPageBreak/>
              <w:t>[14]</w:t>
            </w:r>
          </w:p>
        </w:tc>
        <w:tc>
          <w:tcPr>
            <w:tcW w:w="441" w:type="pct"/>
            <w:tcBorders>
              <w:top w:val="nil"/>
              <w:left w:val="nil"/>
              <w:bottom w:val="single" w:sz="8" w:space="0" w:color="auto"/>
              <w:right w:val="single" w:sz="8" w:space="0" w:color="auto"/>
            </w:tcBorders>
            <w:vAlign w:val="center"/>
            <w:hideMark/>
          </w:tcPr>
          <w:p w14:paraId="32E18069"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100802E1" w14:textId="0D420430"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Introduced</w:t>
            </w:r>
            <w:r w:rsidR="00AF316F" w:rsidRPr="0032413C">
              <w:rPr>
                <w:rFonts w:ascii="Arial" w:eastAsia="Times New Roman" w:hAnsi="Arial" w:cs="Arial"/>
                <w:color w:val="000000"/>
                <w:kern w:val="0"/>
                <w:sz w:val="22"/>
                <w:szCs w:val="22"/>
                <w14:ligatures w14:val="none"/>
              </w:rPr>
              <w:t xml:space="preserve"> lightweight streaming TTS compatible with any LLM and supporting Arabic</w:t>
            </w:r>
          </w:p>
        </w:tc>
        <w:tc>
          <w:tcPr>
            <w:tcW w:w="744" w:type="pct"/>
            <w:tcBorders>
              <w:top w:val="nil"/>
              <w:left w:val="nil"/>
              <w:bottom w:val="single" w:sz="8" w:space="0" w:color="auto"/>
              <w:right w:val="single" w:sz="8" w:space="0" w:color="auto"/>
            </w:tcBorders>
            <w:vAlign w:val="center"/>
            <w:hideMark/>
          </w:tcPr>
          <w:p w14:paraId="1E633733" w14:textId="11EAB7AB"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N</w:t>
            </w:r>
            <w:r w:rsidR="00AF316F" w:rsidRPr="0032413C">
              <w:rPr>
                <w:rFonts w:ascii="Arial" w:eastAsia="Times New Roman" w:hAnsi="Arial" w:cs="Arial"/>
                <w:color w:val="000000"/>
                <w:kern w:val="0"/>
                <w:sz w:val="22"/>
                <w:szCs w:val="22"/>
                <w14:ligatures w14:val="none"/>
              </w:rPr>
              <w:t>ot yet integrated with domain-specific RAG</w:t>
            </w:r>
          </w:p>
        </w:tc>
        <w:tc>
          <w:tcPr>
            <w:tcW w:w="841" w:type="pct"/>
            <w:tcBorders>
              <w:top w:val="nil"/>
              <w:left w:val="nil"/>
              <w:bottom w:val="single" w:sz="8" w:space="0" w:color="auto"/>
              <w:right w:val="single" w:sz="8" w:space="0" w:color="auto"/>
            </w:tcBorders>
            <w:vAlign w:val="center"/>
            <w:hideMark/>
          </w:tcPr>
          <w:p w14:paraId="5F49619D" w14:textId="5B44EE1B"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M</w:t>
            </w:r>
            <w:r w:rsidR="00AF316F" w:rsidRPr="0032413C">
              <w:rPr>
                <w:rFonts w:ascii="Arial" w:eastAsia="Times New Roman" w:hAnsi="Arial" w:cs="Arial"/>
                <w:color w:val="000000"/>
                <w:kern w:val="0"/>
                <w:sz w:val="22"/>
                <w:szCs w:val="22"/>
                <w14:ligatures w14:val="none"/>
              </w:rPr>
              <w:t>ultilingual Arabic speech datasets</w:t>
            </w:r>
          </w:p>
        </w:tc>
        <w:tc>
          <w:tcPr>
            <w:tcW w:w="725" w:type="pct"/>
            <w:tcBorders>
              <w:top w:val="nil"/>
              <w:left w:val="nil"/>
              <w:bottom w:val="single" w:sz="8" w:space="0" w:color="auto"/>
              <w:right w:val="single" w:sz="8" w:space="0" w:color="auto"/>
            </w:tcBorders>
            <w:vAlign w:val="center"/>
            <w:hideMark/>
          </w:tcPr>
          <w:p w14:paraId="1D32A5D2"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proofErr w:type="spellStart"/>
            <w:r w:rsidRPr="0032413C">
              <w:rPr>
                <w:rFonts w:ascii="Arial" w:eastAsia="Times New Roman" w:hAnsi="Arial" w:cs="Arial"/>
                <w:color w:val="000000"/>
                <w:kern w:val="0"/>
                <w:sz w:val="22"/>
                <w:szCs w:val="22"/>
                <w14:ligatures w14:val="none"/>
              </w:rPr>
              <w:t>LLMVoX</w:t>
            </w:r>
            <w:proofErr w:type="spellEnd"/>
            <w:r w:rsidRPr="0032413C">
              <w:rPr>
                <w:rFonts w:ascii="Arial" w:eastAsia="Times New Roman" w:hAnsi="Arial" w:cs="Arial"/>
                <w:color w:val="000000"/>
                <w:kern w:val="0"/>
                <w:sz w:val="22"/>
                <w:szCs w:val="22"/>
                <w14:ligatures w14:val="none"/>
              </w:rPr>
              <w:t xml:space="preserve"> (30M parameters)</w:t>
            </w:r>
          </w:p>
        </w:tc>
        <w:tc>
          <w:tcPr>
            <w:tcW w:w="817" w:type="pct"/>
            <w:tcBorders>
              <w:top w:val="nil"/>
              <w:left w:val="nil"/>
              <w:bottom w:val="single" w:sz="8" w:space="0" w:color="auto"/>
              <w:right w:val="single" w:sz="8" w:space="0" w:color="auto"/>
            </w:tcBorders>
            <w:vAlign w:val="center"/>
            <w:hideMark/>
          </w:tcPr>
          <w:p w14:paraId="3B101E57"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CER ~8% with very low latency</w:t>
            </w:r>
          </w:p>
        </w:tc>
      </w:tr>
      <w:tr w:rsidR="00AF316F" w:rsidRPr="0032413C" w14:paraId="275AB378" w14:textId="77777777" w:rsidTr="00D85A6B">
        <w:trPr>
          <w:trHeight w:val="1410"/>
        </w:trPr>
        <w:tc>
          <w:tcPr>
            <w:tcW w:w="414" w:type="pct"/>
            <w:tcBorders>
              <w:top w:val="nil"/>
              <w:left w:val="single" w:sz="8" w:space="0" w:color="auto"/>
              <w:bottom w:val="single" w:sz="8" w:space="0" w:color="auto"/>
              <w:right w:val="single" w:sz="8" w:space="0" w:color="auto"/>
            </w:tcBorders>
            <w:vAlign w:val="center"/>
            <w:hideMark/>
          </w:tcPr>
          <w:p w14:paraId="70BA8677"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[15]</w:t>
            </w:r>
          </w:p>
        </w:tc>
        <w:tc>
          <w:tcPr>
            <w:tcW w:w="441" w:type="pct"/>
            <w:tcBorders>
              <w:top w:val="nil"/>
              <w:left w:val="nil"/>
              <w:bottom w:val="single" w:sz="8" w:space="0" w:color="auto"/>
              <w:right w:val="single" w:sz="8" w:space="0" w:color="auto"/>
            </w:tcBorders>
            <w:vAlign w:val="center"/>
            <w:hideMark/>
          </w:tcPr>
          <w:p w14:paraId="3EC57FD6" w14:textId="77777777" w:rsidR="00AF316F" w:rsidRPr="0032413C" w:rsidRDefault="00AF316F" w:rsidP="00D85A6B">
            <w:pPr>
              <w:bidi w:val="0"/>
              <w:spacing w:after="0" w:line="240" w:lineRule="auto"/>
              <w:jc w:val="center"/>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2025</w:t>
            </w:r>
          </w:p>
        </w:tc>
        <w:tc>
          <w:tcPr>
            <w:tcW w:w="1018" w:type="pct"/>
            <w:tcBorders>
              <w:top w:val="nil"/>
              <w:left w:val="nil"/>
              <w:bottom w:val="single" w:sz="8" w:space="0" w:color="auto"/>
              <w:right w:val="single" w:sz="8" w:space="0" w:color="auto"/>
            </w:tcBorders>
            <w:vAlign w:val="center"/>
            <w:hideMark/>
          </w:tcPr>
          <w:p w14:paraId="39C61148" w14:textId="44C6163A"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S</w:t>
            </w:r>
            <w:r w:rsidR="00AF316F" w:rsidRPr="0032413C">
              <w:rPr>
                <w:rFonts w:ascii="Arial" w:eastAsia="Times New Roman" w:hAnsi="Arial" w:cs="Arial"/>
                <w:color w:val="000000"/>
                <w:kern w:val="0"/>
                <w:sz w:val="22"/>
                <w:szCs w:val="22"/>
                <w14:ligatures w14:val="none"/>
              </w:rPr>
              <w:t>ystematically evaluated RAG components for Arabic text</w:t>
            </w:r>
          </w:p>
        </w:tc>
        <w:tc>
          <w:tcPr>
            <w:tcW w:w="744" w:type="pct"/>
            <w:tcBorders>
              <w:top w:val="nil"/>
              <w:left w:val="nil"/>
              <w:bottom w:val="single" w:sz="8" w:space="0" w:color="auto"/>
              <w:right w:val="single" w:sz="8" w:space="0" w:color="auto"/>
            </w:tcBorders>
            <w:vAlign w:val="center"/>
            <w:hideMark/>
          </w:tcPr>
          <w:p w14:paraId="7E91B724" w14:textId="4ECFD82A" w:rsidR="00AF316F" w:rsidRPr="0032413C" w:rsidRDefault="00830ACE"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N</w:t>
            </w:r>
            <w:r w:rsidR="00AF316F" w:rsidRPr="0032413C">
              <w:rPr>
                <w:rFonts w:ascii="Arial" w:eastAsia="Times New Roman" w:hAnsi="Arial" w:cs="Arial"/>
                <w:color w:val="000000"/>
                <w:kern w:val="0"/>
                <w:sz w:val="22"/>
                <w:szCs w:val="22"/>
                <w14:ligatures w14:val="none"/>
              </w:rPr>
              <w:t>o</w:t>
            </w:r>
            <w:r>
              <w:rPr>
                <w:rFonts w:ascii="Arial" w:eastAsia="Times New Roman" w:hAnsi="Arial" w:cs="Arial"/>
                <w:color w:val="000000"/>
                <w:kern w:val="0"/>
                <w:sz w:val="22"/>
                <w:szCs w:val="22"/>
                <w14:ligatures w14:val="none"/>
              </w:rPr>
              <w:t>t</w:t>
            </w:r>
            <w:r w:rsidR="00AF316F" w:rsidRPr="0032413C">
              <w:rPr>
                <w:rFonts w:ascii="Arial" w:eastAsia="Times New Roman" w:hAnsi="Arial" w:cs="Arial"/>
                <w:color w:val="000000"/>
                <w:kern w:val="0"/>
                <w:sz w:val="22"/>
                <w:szCs w:val="22"/>
                <w14:ligatures w14:val="none"/>
              </w:rPr>
              <w:t xml:space="preserve"> specific focus on </w:t>
            </w:r>
            <w:r w:rsidR="001B1408">
              <w:rPr>
                <w:rFonts w:ascii="Arial" w:eastAsia="Times New Roman" w:hAnsi="Arial" w:cs="Arial"/>
                <w:color w:val="000000"/>
                <w:kern w:val="0"/>
                <w:sz w:val="22"/>
                <w:szCs w:val="22"/>
                <w14:ligatures w14:val="none"/>
              </w:rPr>
              <w:t xml:space="preserve">the </w:t>
            </w:r>
            <w:r w:rsidR="00AF316F" w:rsidRPr="0032413C">
              <w:rPr>
                <w:rFonts w:ascii="Arial" w:eastAsia="Times New Roman" w:hAnsi="Arial" w:cs="Arial"/>
                <w:color w:val="000000"/>
                <w:kern w:val="0"/>
                <w:sz w:val="22"/>
                <w:szCs w:val="22"/>
                <w14:ligatures w14:val="none"/>
              </w:rPr>
              <w:t>legal domain</w:t>
            </w:r>
          </w:p>
        </w:tc>
        <w:tc>
          <w:tcPr>
            <w:tcW w:w="841" w:type="pct"/>
            <w:tcBorders>
              <w:top w:val="nil"/>
              <w:left w:val="nil"/>
              <w:bottom w:val="single" w:sz="8" w:space="0" w:color="auto"/>
              <w:right w:val="single" w:sz="8" w:space="0" w:color="auto"/>
            </w:tcBorders>
            <w:vAlign w:val="center"/>
            <w:hideMark/>
          </w:tcPr>
          <w:p w14:paraId="372BE4ED"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Arabic corpora for RAG testing</w:t>
            </w:r>
          </w:p>
        </w:tc>
        <w:tc>
          <w:tcPr>
            <w:tcW w:w="725" w:type="pct"/>
            <w:tcBorders>
              <w:top w:val="nil"/>
              <w:left w:val="nil"/>
              <w:bottom w:val="single" w:sz="8" w:space="0" w:color="auto"/>
              <w:right w:val="single" w:sz="8" w:space="0" w:color="auto"/>
            </w:tcBorders>
            <w:vAlign w:val="center"/>
            <w:hideMark/>
          </w:tcPr>
          <w:p w14:paraId="29FA33E3" w14:textId="77777777" w:rsidR="00AF316F" w:rsidRPr="0032413C" w:rsidRDefault="00AF316F" w:rsidP="00D85A6B">
            <w:pPr>
              <w:bidi w:val="0"/>
              <w:spacing w:after="0" w:line="240" w:lineRule="auto"/>
              <w:rPr>
                <w:rFonts w:ascii="Arial" w:eastAsia="Times New Roman" w:hAnsi="Arial" w:cs="Arial"/>
                <w:color w:val="000000"/>
                <w:kern w:val="0"/>
                <w:sz w:val="22"/>
                <w:szCs w:val="22"/>
                <w14:ligatures w14:val="none"/>
              </w:rPr>
            </w:pPr>
            <w:r w:rsidRPr="0032413C">
              <w:rPr>
                <w:rFonts w:ascii="Arial" w:eastAsia="Times New Roman" w:hAnsi="Arial" w:cs="Arial"/>
                <w:color w:val="000000"/>
                <w:kern w:val="0"/>
                <w:sz w:val="22"/>
                <w:szCs w:val="22"/>
                <w14:ligatures w14:val="none"/>
              </w:rPr>
              <w:t>various embeddings (e.g., BGE-m3)</w:t>
            </w:r>
          </w:p>
        </w:tc>
        <w:tc>
          <w:tcPr>
            <w:tcW w:w="817" w:type="pct"/>
            <w:tcBorders>
              <w:top w:val="nil"/>
              <w:left w:val="nil"/>
              <w:bottom w:val="single" w:sz="8" w:space="0" w:color="auto"/>
              <w:right w:val="single" w:sz="8" w:space="0" w:color="auto"/>
            </w:tcBorders>
            <w:vAlign w:val="center"/>
            <w:hideMark/>
          </w:tcPr>
          <w:p w14:paraId="7EA5527E" w14:textId="70A13B44" w:rsidR="00AF316F" w:rsidRPr="0032413C" w:rsidRDefault="001B1408" w:rsidP="00D85A6B">
            <w:pPr>
              <w:bidi w:val="0"/>
              <w:spacing w:after="0" w:line="240" w:lineRule="auto"/>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I</w:t>
            </w:r>
            <w:r w:rsidR="00AF316F" w:rsidRPr="0032413C">
              <w:rPr>
                <w:rFonts w:ascii="Arial" w:eastAsia="Times New Roman" w:hAnsi="Arial" w:cs="Arial"/>
                <w:color w:val="000000"/>
                <w:kern w:val="0"/>
                <w:sz w:val="22"/>
                <w:szCs w:val="22"/>
                <w14:ligatures w14:val="none"/>
              </w:rPr>
              <w:t xml:space="preserve">mproved </w:t>
            </w:r>
            <w:proofErr w:type="spellStart"/>
            <w:r w:rsidR="00AF316F" w:rsidRPr="0032413C">
              <w:rPr>
                <w:rFonts w:ascii="Arial" w:eastAsia="Times New Roman" w:hAnsi="Arial" w:cs="Arial"/>
                <w:color w:val="000000"/>
                <w:kern w:val="0"/>
                <w:sz w:val="22"/>
                <w:szCs w:val="22"/>
                <w14:ligatures w14:val="none"/>
              </w:rPr>
              <w:t>recall@k</w:t>
            </w:r>
            <w:proofErr w:type="spellEnd"/>
            <w:r w:rsidR="00AF316F" w:rsidRPr="0032413C">
              <w:rPr>
                <w:rFonts w:ascii="Arial" w:eastAsia="Times New Roman" w:hAnsi="Arial" w:cs="Arial"/>
                <w:color w:val="000000"/>
                <w:kern w:val="0"/>
                <w:sz w:val="22"/>
                <w:szCs w:val="22"/>
                <w14:ligatures w14:val="none"/>
              </w:rPr>
              <w:t xml:space="preserve"> and better Arabic morphology handling</w:t>
            </w:r>
          </w:p>
        </w:tc>
      </w:tr>
    </w:tbl>
    <w:p w14:paraId="2E416B09" w14:textId="77777777" w:rsidR="00AF316F" w:rsidRDefault="00AF316F" w:rsidP="00AF316F">
      <w:pPr>
        <w:bidi w:val="0"/>
      </w:pPr>
    </w:p>
    <w:p w14:paraId="6AF04D8E" w14:textId="77777777" w:rsidR="00AF316F" w:rsidRDefault="00AF316F" w:rsidP="00AF316F">
      <w:pPr>
        <w:bidi w:val="0"/>
      </w:pPr>
    </w:p>
    <w:p w14:paraId="5ACECF41" w14:textId="77777777" w:rsidR="00AF316F" w:rsidRDefault="00AF316F" w:rsidP="00AF316F">
      <w:pPr>
        <w:bidi w:val="0"/>
      </w:pPr>
    </w:p>
    <w:p w14:paraId="3D7CC170" w14:textId="77777777" w:rsidR="00AF316F" w:rsidRDefault="00AF316F" w:rsidP="00AF316F">
      <w:pPr>
        <w:bidi w:val="0"/>
      </w:pPr>
    </w:p>
    <w:p w14:paraId="3867B1FD" w14:textId="77777777" w:rsidR="00AF316F" w:rsidRDefault="00AF316F" w:rsidP="00AF316F">
      <w:pPr>
        <w:bidi w:val="0"/>
      </w:pPr>
    </w:p>
    <w:p w14:paraId="68844B5F" w14:textId="77777777" w:rsidR="00AF316F" w:rsidRDefault="00AF316F" w:rsidP="00AF316F">
      <w:pPr>
        <w:bidi w:val="0"/>
      </w:pPr>
    </w:p>
    <w:p w14:paraId="2E5876FC" w14:textId="77777777" w:rsidR="00AF316F" w:rsidRDefault="00AF316F" w:rsidP="00AF316F">
      <w:pPr>
        <w:bidi w:val="0"/>
      </w:pPr>
    </w:p>
    <w:p w14:paraId="377FCEC4" w14:textId="77777777" w:rsidR="00AF316F" w:rsidRDefault="00AF316F" w:rsidP="00AF316F">
      <w:pPr>
        <w:bidi w:val="0"/>
      </w:pPr>
    </w:p>
    <w:p w14:paraId="5C0B0488" w14:textId="77777777" w:rsidR="00AF316F" w:rsidRDefault="00AF316F" w:rsidP="00AF316F">
      <w:pPr>
        <w:bidi w:val="0"/>
      </w:pPr>
    </w:p>
    <w:p w14:paraId="29C8B1FC" w14:textId="3089B715" w:rsidR="00AF316F" w:rsidRPr="0051558B" w:rsidRDefault="00AF316F" w:rsidP="00AF316F">
      <w:pPr>
        <w:bidi w:val="0"/>
        <w:rPr>
          <w:rFonts w:eastAsiaTheme="majorEastAsia"/>
          <w:b/>
          <w:bCs/>
        </w:rPr>
      </w:pPr>
      <w:r w:rsidRPr="0051558B">
        <w:rPr>
          <w:rFonts w:eastAsiaTheme="majorEastAsia"/>
          <w:b/>
          <w:bCs/>
        </w:rPr>
        <w:t>References</w:t>
      </w:r>
    </w:p>
    <w:p w14:paraId="09BE9C56" w14:textId="77777777" w:rsidR="00BB55FD" w:rsidRDefault="00BB55FD" w:rsidP="00BB55FD">
      <w:pPr>
        <w:pStyle w:val="EndNoteBibliography"/>
        <w:bidi w:val="0"/>
        <w:spacing w:after="0"/>
        <w:ind w:left="720" w:hanging="720"/>
      </w:pPr>
    </w:p>
    <w:p w14:paraId="6584D8DA" w14:textId="77777777" w:rsidR="00154793" w:rsidRPr="00154793" w:rsidRDefault="00C96159" w:rsidP="00154793">
      <w:pPr>
        <w:pStyle w:val="EndNoteBibliography"/>
        <w:bidi w:val="0"/>
        <w:spacing w:after="0"/>
        <w:ind w:left="720" w:hanging="720"/>
      </w:pPr>
      <w:r>
        <w:fldChar w:fldCharType="begin"/>
      </w:r>
      <w:r>
        <w:instrText xml:space="preserve"> ADDIN EN.REFLIST </w:instrText>
      </w:r>
      <w:r>
        <w:fldChar w:fldCharType="separate"/>
      </w:r>
      <w:r w:rsidR="00154793" w:rsidRPr="00154793">
        <w:t>[1]</w:t>
      </w:r>
      <w:r w:rsidR="00154793" w:rsidRPr="00154793">
        <w:tab/>
        <w:t xml:space="preserve">V. Ethiraj, A. David, S. Menon, and D. Vijay, "Toward Low-Latency End-to-End Voice Agents for Telecommunications Using Streaming ASR, Quantized LLMs, and Real-Time TTS," </w:t>
      </w:r>
      <w:r w:rsidR="00154793" w:rsidRPr="00154793">
        <w:rPr>
          <w:i/>
        </w:rPr>
        <w:t xml:space="preserve">arXiv preprint arXiv:2508.04721, </w:t>
      </w:r>
      <w:r w:rsidR="00154793" w:rsidRPr="00154793">
        <w:t>2025.</w:t>
      </w:r>
    </w:p>
    <w:p w14:paraId="76B4D6EA" w14:textId="77777777" w:rsidR="00154793" w:rsidRPr="00154793" w:rsidRDefault="00154793" w:rsidP="00154793">
      <w:pPr>
        <w:pStyle w:val="EndNoteBibliography"/>
        <w:bidi w:val="0"/>
        <w:spacing w:after="0"/>
        <w:ind w:left="720" w:hanging="720"/>
      </w:pPr>
      <w:r w:rsidRPr="00154793">
        <w:t>[2]</w:t>
      </w:r>
      <w:r w:rsidRPr="00154793">
        <w:tab/>
        <w:t>D. Zhang</w:t>
      </w:r>
      <w:r w:rsidRPr="00154793">
        <w:rPr>
          <w:i/>
        </w:rPr>
        <w:t xml:space="preserve"> et al.</w:t>
      </w:r>
      <w:r w:rsidRPr="00154793">
        <w:t xml:space="preserve">, "Speechgpt: Empowering large language models with intrinsic cross-modal conversational abilities," in </w:t>
      </w:r>
      <w:r w:rsidRPr="00154793">
        <w:rPr>
          <w:i/>
        </w:rPr>
        <w:t>Findings of the Association for Computational Linguistics: EMNLP 2023</w:t>
      </w:r>
      <w:r w:rsidRPr="00154793">
        <w:t xml:space="preserve">, 2023, pp. 15757–15773. </w:t>
      </w:r>
    </w:p>
    <w:p w14:paraId="70510BCC" w14:textId="77777777" w:rsidR="00154793" w:rsidRPr="00154793" w:rsidRDefault="00154793" w:rsidP="00154793">
      <w:pPr>
        <w:pStyle w:val="EndNoteBibliography"/>
        <w:bidi w:val="0"/>
        <w:spacing w:after="0"/>
        <w:ind w:left="720" w:hanging="720"/>
      </w:pPr>
      <w:r w:rsidRPr="00154793">
        <w:t>[3]</w:t>
      </w:r>
      <w:r w:rsidRPr="00154793">
        <w:tab/>
        <w:t xml:space="preserve">I. Besrour, J. He, T. Schreieder, and M. Färber, "Ragenta: Multi-agent retrieval-augmented generation for attributed question answering," </w:t>
      </w:r>
      <w:r w:rsidRPr="00154793">
        <w:rPr>
          <w:i/>
        </w:rPr>
        <w:t xml:space="preserve">arXiv preprint arXiv:2506.16988, </w:t>
      </w:r>
      <w:r w:rsidRPr="00154793">
        <w:t>2025.</w:t>
      </w:r>
    </w:p>
    <w:p w14:paraId="781F125E" w14:textId="77777777" w:rsidR="00154793" w:rsidRPr="00154793" w:rsidRDefault="00154793" w:rsidP="00154793">
      <w:pPr>
        <w:pStyle w:val="EndNoteBibliography"/>
        <w:bidi w:val="0"/>
        <w:spacing w:after="0"/>
        <w:ind w:left="720" w:hanging="720"/>
      </w:pPr>
      <w:r w:rsidRPr="00154793">
        <w:t>[4]</w:t>
      </w:r>
      <w:r w:rsidRPr="00154793">
        <w:tab/>
        <w:t xml:space="preserve">Ö. T. Özyilmaz, M. Coler, and M. Valdenegro-Toro, "Overcoming data scarcity in multi-dialectal arabic asr via whisper fine-tuning," </w:t>
      </w:r>
      <w:r w:rsidRPr="00154793">
        <w:rPr>
          <w:i/>
        </w:rPr>
        <w:t xml:space="preserve">arXiv preprint arXiv:2506.02627, </w:t>
      </w:r>
      <w:r w:rsidRPr="00154793">
        <w:t>2025.</w:t>
      </w:r>
    </w:p>
    <w:p w14:paraId="288E06E3" w14:textId="77777777" w:rsidR="00154793" w:rsidRPr="00154793" w:rsidRDefault="00154793" w:rsidP="00154793">
      <w:pPr>
        <w:pStyle w:val="EndNoteBibliography"/>
        <w:bidi w:val="0"/>
        <w:spacing w:after="0"/>
        <w:ind w:left="720" w:hanging="720"/>
      </w:pPr>
      <w:r w:rsidRPr="00154793">
        <w:t>[5]</w:t>
      </w:r>
      <w:r w:rsidRPr="00154793">
        <w:tab/>
        <w:t xml:space="preserve">H. Elleuch, Y. Saidi, S. Mdhaffar, Y. Estève, and F. Bougares, "ELYADATA &amp; LIA at NADI 2025: ASR and ADI Subtasks," in </w:t>
      </w:r>
      <w:r w:rsidRPr="00154793">
        <w:rPr>
          <w:i/>
        </w:rPr>
        <w:t>Proceedings of The Third Arabic Natural Language Processing Conference: Shared Tasks</w:t>
      </w:r>
      <w:r w:rsidRPr="00154793">
        <w:t xml:space="preserve">, 2025, pp. 762–766. </w:t>
      </w:r>
    </w:p>
    <w:p w14:paraId="5F55B16D" w14:textId="77777777" w:rsidR="00154793" w:rsidRPr="00154793" w:rsidRDefault="00154793" w:rsidP="00154793">
      <w:pPr>
        <w:pStyle w:val="EndNoteBibliography"/>
        <w:bidi w:val="0"/>
        <w:spacing w:after="0"/>
        <w:ind w:left="720" w:hanging="720"/>
      </w:pPr>
      <w:r w:rsidRPr="00154793">
        <w:lastRenderedPageBreak/>
        <w:t>[6]</w:t>
      </w:r>
      <w:r w:rsidRPr="00154793">
        <w:tab/>
        <w:t xml:space="preserve">J. Hrimech, M. Mghari, and Y. Zaz, "Retrieval-augmented generation for Arabic legal information: the family code case study," </w:t>
      </w:r>
      <w:r w:rsidRPr="00154793">
        <w:rPr>
          <w:i/>
        </w:rPr>
        <w:t xml:space="preserve">TELKOMNIKA (Telecommunication Computing Electronics and Control), </w:t>
      </w:r>
      <w:r w:rsidRPr="00154793">
        <w:t>vol. 23, no. 6, pp. 1495–1505, 2025.</w:t>
      </w:r>
    </w:p>
    <w:p w14:paraId="50DBC5D6" w14:textId="77777777" w:rsidR="00154793" w:rsidRPr="00154793" w:rsidRDefault="00154793" w:rsidP="00154793">
      <w:pPr>
        <w:pStyle w:val="EndNoteBibliography"/>
        <w:bidi w:val="0"/>
        <w:spacing w:after="0"/>
        <w:ind w:left="720" w:hanging="720"/>
      </w:pPr>
      <w:r w:rsidRPr="00154793">
        <w:t>[7]</w:t>
      </w:r>
      <w:r w:rsidRPr="00154793">
        <w:tab/>
        <w:t xml:space="preserve">H. Liu, S. Yusuyin, H. Huang, and Z. Ou, "CTC-TTS: LLM-based dual-streaming text-to-speech with CTC alignment," </w:t>
      </w:r>
      <w:r w:rsidRPr="00154793">
        <w:rPr>
          <w:i/>
        </w:rPr>
        <w:t xml:space="preserve">arXiv preprint arXiv:2602.19574, </w:t>
      </w:r>
      <w:r w:rsidRPr="00154793">
        <w:t>2026.</w:t>
      </w:r>
    </w:p>
    <w:p w14:paraId="474F1450" w14:textId="77777777" w:rsidR="00154793" w:rsidRPr="00154793" w:rsidRDefault="00154793" w:rsidP="00154793">
      <w:pPr>
        <w:pStyle w:val="EndNoteBibliography"/>
        <w:bidi w:val="0"/>
        <w:spacing w:after="0"/>
        <w:ind w:left="720" w:hanging="720"/>
      </w:pPr>
      <w:r w:rsidRPr="00154793">
        <w:t>[8]</w:t>
      </w:r>
      <w:r w:rsidRPr="00154793">
        <w:tab/>
        <w:t>X. Li</w:t>
      </w:r>
      <w:r w:rsidRPr="00154793">
        <w:rPr>
          <w:i/>
        </w:rPr>
        <w:t xml:space="preserve"> et al.</w:t>
      </w:r>
      <w:r w:rsidRPr="00154793">
        <w:t xml:space="preserve">, "Cm-tts: Enhancing real time text-to-speech synthesis efficiency through weighted samplers and consistency models," in </w:t>
      </w:r>
      <w:r w:rsidRPr="00154793">
        <w:rPr>
          <w:i/>
        </w:rPr>
        <w:t>Findings of the Association for Computational Linguistics: NAACL 2024</w:t>
      </w:r>
      <w:r w:rsidRPr="00154793">
        <w:t xml:space="preserve">, 2024, pp. 3777–3794. </w:t>
      </w:r>
    </w:p>
    <w:p w14:paraId="23FA4D62" w14:textId="77777777" w:rsidR="00154793" w:rsidRPr="00154793" w:rsidRDefault="00154793" w:rsidP="00154793">
      <w:pPr>
        <w:pStyle w:val="EndNoteBibliography"/>
        <w:bidi w:val="0"/>
        <w:spacing w:after="0"/>
        <w:ind w:left="720" w:hanging="720"/>
      </w:pPr>
      <w:r w:rsidRPr="00154793">
        <w:t>[9]</w:t>
      </w:r>
      <w:r w:rsidRPr="00154793">
        <w:tab/>
        <w:t xml:space="preserve">A. Aloqla, R. Khalifa, and W. Alghamdi, "A Review of Question-Answering Systems Using Deep Learning in the Arabic Language," </w:t>
      </w:r>
      <w:r w:rsidRPr="00154793">
        <w:rPr>
          <w:i/>
        </w:rPr>
        <w:t xml:space="preserve">Engineering, Technology &amp; Applied Science Research, </w:t>
      </w:r>
      <w:r w:rsidRPr="00154793">
        <w:t>vol. 15, no. 6, pp. 29214–29228, 2025.</w:t>
      </w:r>
    </w:p>
    <w:p w14:paraId="05A09413" w14:textId="77777777" w:rsidR="00154793" w:rsidRPr="00154793" w:rsidRDefault="00154793" w:rsidP="00154793">
      <w:pPr>
        <w:pStyle w:val="EndNoteBibliography"/>
        <w:bidi w:val="0"/>
        <w:spacing w:after="0"/>
        <w:ind w:left="720" w:hanging="720"/>
      </w:pPr>
      <w:r w:rsidRPr="00154793">
        <w:t>[10]</w:t>
      </w:r>
      <w:r w:rsidRPr="00154793">
        <w:tab/>
        <w:t>H. A. Shairah</w:t>
      </w:r>
      <w:r w:rsidRPr="00154793">
        <w:rPr>
          <w:i/>
        </w:rPr>
        <w:t xml:space="preserve"> et al.</w:t>
      </w:r>
      <w:r w:rsidRPr="00154793">
        <w:t xml:space="preserve">, "ALARB: An Arabic Legal Argument Reasoning Benchmark," in </w:t>
      </w:r>
      <w:r w:rsidRPr="00154793">
        <w:rPr>
          <w:i/>
        </w:rPr>
        <w:t>Proceedings of The Third Arabic Natural Language Processing Conference</w:t>
      </w:r>
      <w:r w:rsidRPr="00154793">
        <w:t xml:space="preserve">, 2025, pp. 389–406. </w:t>
      </w:r>
    </w:p>
    <w:p w14:paraId="36DC5FA1" w14:textId="77777777" w:rsidR="00154793" w:rsidRPr="00154793" w:rsidRDefault="00154793" w:rsidP="00154793">
      <w:pPr>
        <w:pStyle w:val="EndNoteBibliography"/>
        <w:bidi w:val="0"/>
        <w:spacing w:after="0"/>
        <w:ind w:left="720" w:hanging="720"/>
      </w:pPr>
      <w:r w:rsidRPr="00154793">
        <w:t>[11]</w:t>
      </w:r>
      <w:r w:rsidRPr="00154793">
        <w:tab/>
        <w:t xml:space="preserve">S. Al-Huwari, "NEBRAS: A RAG-BASED QUESTION ANSWERING SYSTEM FOR ISLAMIC AND LEGAL GUIDANCE," Faculty of Graduate Studies NEBRAS: A RAG-BASED QUESTION ANSWERING SYSTEM …, 2025. </w:t>
      </w:r>
    </w:p>
    <w:p w14:paraId="027E5AC0" w14:textId="77777777" w:rsidR="00154793" w:rsidRPr="00154793" w:rsidRDefault="00154793" w:rsidP="00154793">
      <w:pPr>
        <w:pStyle w:val="EndNoteBibliography"/>
        <w:bidi w:val="0"/>
        <w:spacing w:after="0"/>
        <w:ind w:left="720" w:hanging="720"/>
      </w:pPr>
      <w:r w:rsidRPr="00154793">
        <w:t>[12]</w:t>
      </w:r>
      <w:r w:rsidRPr="00154793">
        <w:tab/>
        <w:t>T. Likhomanenko</w:t>
      </w:r>
      <w:r w:rsidRPr="00154793">
        <w:rPr>
          <w:i/>
        </w:rPr>
        <w:t xml:space="preserve"> et al.</w:t>
      </w:r>
      <w:r w:rsidRPr="00154793">
        <w:t xml:space="preserve">, "Chipchat: Low-latency cascaded conversational agent in mlx," </w:t>
      </w:r>
      <w:r w:rsidRPr="00154793">
        <w:rPr>
          <w:i/>
        </w:rPr>
        <w:t xml:space="preserve">arXiv preprint arXiv:2509.00078, </w:t>
      </w:r>
      <w:r w:rsidRPr="00154793">
        <w:t>2025.</w:t>
      </w:r>
    </w:p>
    <w:p w14:paraId="063E90AD" w14:textId="77777777" w:rsidR="00154793" w:rsidRPr="00154793" w:rsidRDefault="00154793" w:rsidP="00154793">
      <w:pPr>
        <w:pStyle w:val="EndNoteBibliography"/>
        <w:bidi w:val="0"/>
        <w:spacing w:after="0"/>
        <w:ind w:left="720" w:hanging="720"/>
      </w:pPr>
      <w:r w:rsidRPr="00154793">
        <w:t>[13]</w:t>
      </w:r>
      <w:r w:rsidRPr="00154793">
        <w:tab/>
        <w:t xml:space="preserve">M. AL-Smadi, "QU-NLP at QIAS 2025 Shared Task: A Two-Phase LLM Fine-Tuning and Retrieval-Augmented Generation Approach for Islamic Inheritance Reasoning," </w:t>
      </w:r>
      <w:r w:rsidRPr="00154793">
        <w:rPr>
          <w:i/>
        </w:rPr>
        <w:t xml:space="preserve">arXiv preprint arXiv:2508.15854, </w:t>
      </w:r>
      <w:r w:rsidRPr="00154793">
        <w:t>2025.</w:t>
      </w:r>
    </w:p>
    <w:p w14:paraId="1FA7F831" w14:textId="77777777" w:rsidR="00154793" w:rsidRPr="00154793" w:rsidRDefault="00154793" w:rsidP="00154793">
      <w:pPr>
        <w:pStyle w:val="EndNoteBibliography"/>
        <w:bidi w:val="0"/>
        <w:spacing w:after="0"/>
        <w:ind w:left="720" w:hanging="720"/>
      </w:pPr>
      <w:r w:rsidRPr="00154793">
        <w:t>[14]</w:t>
      </w:r>
      <w:r w:rsidRPr="00154793">
        <w:tab/>
        <w:t>S. Shikhar</w:t>
      </w:r>
      <w:r w:rsidRPr="00154793">
        <w:rPr>
          <w:i/>
        </w:rPr>
        <w:t xml:space="preserve"> et al.</w:t>
      </w:r>
      <w:r w:rsidRPr="00154793">
        <w:t xml:space="preserve">, "Llmvox: Autoregressive streaming text-to-speech model for any llm," in </w:t>
      </w:r>
      <w:r w:rsidRPr="00154793">
        <w:rPr>
          <w:i/>
        </w:rPr>
        <w:t>Findings of the Association for Computational Linguistics: ACL 2025</w:t>
      </w:r>
      <w:r w:rsidRPr="00154793">
        <w:t xml:space="preserve">, 2025, pp. 20481–20493. </w:t>
      </w:r>
    </w:p>
    <w:p w14:paraId="45DE054A" w14:textId="77777777" w:rsidR="00154793" w:rsidRPr="00154793" w:rsidRDefault="00154793" w:rsidP="00154793">
      <w:pPr>
        <w:pStyle w:val="EndNoteBibliography"/>
        <w:bidi w:val="0"/>
        <w:ind w:left="720" w:hanging="720"/>
      </w:pPr>
      <w:r w:rsidRPr="00154793">
        <w:t>[15]</w:t>
      </w:r>
      <w:r w:rsidRPr="00154793">
        <w:tab/>
        <w:t>J. Alsubhi</w:t>
      </w:r>
      <w:r w:rsidRPr="00154793">
        <w:rPr>
          <w:i/>
        </w:rPr>
        <w:t xml:space="preserve"> et al.</w:t>
      </w:r>
      <w:r w:rsidRPr="00154793">
        <w:t xml:space="preserve">, "Optimizing rag pipelines for arabic: A systematic analysis of core components," </w:t>
      </w:r>
      <w:r w:rsidRPr="00154793">
        <w:rPr>
          <w:i/>
        </w:rPr>
        <w:t xml:space="preserve">arXiv preprint arXiv:2506.06339, </w:t>
      </w:r>
      <w:r w:rsidRPr="00154793">
        <w:t>2025.</w:t>
      </w:r>
    </w:p>
    <w:p w14:paraId="3245B5ED" w14:textId="5439BB94" w:rsidR="00C96159" w:rsidRDefault="00C96159" w:rsidP="00154793">
      <w:pPr>
        <w:bidi w:val="0"/>
        <w:rPr>
          <w:rFonts w:hint="cs"/>
        </w:rPr>
      </w:pPr>
      <w:r>
        <w:fldChar w:fldCharType="end"/>
      </w:r>
    </w:p>
    <w:sectPr w:rsidR="00C96159" w:rsidSect="00DA6EA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C803F" w14:textId="77777777" w:rsidR="00AE4569" w:rsidRDefault="00AE4569" w:rsidP="00830ACE">
      <w:pPr>
        <w:spacing w:after="0" w:line="240" w:lineRule="auto"/>
      </w:pPr>
      <w:r>
        <w:separator/>
      </w:r>
    </w:p>
  </w:endnote>
  <w:endnote w:type="continuationSeparator" w:id="0">
    <w:p w14:paraId="4DF3B1E0" w14:textId="77777777" w:rsidR="00AE4569" w:rsidRDefault="00AE4569" w:rsidP="00830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B50E6" w14:textId="77777777" w:rsidR="00830ACE" w:rsidRDefault="00830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3581" w14:textId="77777777" w:rsidR="00830ACE" w:rsidRDefault="00830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EE81" w14:textId="77777777" w:rsidR="00830ACE" w:rsidRDefault="00830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1B70B" w14:textId="77777777" w:rsidR="00AE4569" w:rsidRDefault="00AE4569" w:rsidP="00830ACE">
      <w:pPr>
        <w:spacing w:after="0" w:line="240" w:lineRule="auto"/>
      </w:pPr>
      <w:r>
        <w:separator/>
      </w:r>
    </w:p>
  </w:footnote>
  <w:footnote w:type="continuationSeparator" w:id="0">
    <w:p w14:paraId="1442E511" w14:textId="77777777" w:rsidR="00AE4569" w:rsidRDefault="00AE4569" w:rsidP="00830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00C87" w14:textId="77777777" w:rsidR="00830ACE" w:rsidRDefault="00830A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0DB9" w14:textId="77777777" w:rsidR="00830ACE" w:rsidRDefault="00830ACE" w:rsidP="00830ACE">
    <w:pPr>
      <w:pStyle w:val="Header"/>
      <w:bidi w:val="0"/>
    </w:pPr>
    <w:r>
      <w:t xml:space="preserve">Prepared by: Hussam Almokayed </w:t>
    </w:r>
  </w:p>
  <w:p w14:paraId="259B3904" w14:textId="77777777" w:rsidR="00830ACE" w:rsidRDefault="00830ACE" w:rsidP="00830ACE">
    <w:pPr>
      <w:pStyle w:val="Header"/>
      <w:bidi w:val="0"/>
    </w:pPr>
    <w:r>
      <w:t xml:space="preserve">                        </w:t>
    </w:r>
    <w:r w:rsidRPr="00AD7FBB">
      <w:t xml:space="preserve">Fatimah </w:t>
    </w:r>
    <w:proofErr w:type="spellStart"/>
    <w:r w:rsidRPr="00AD7FBB">
      <w:t>Aldeghaither</w:t>
    </w:r>
    <w:proofErr w:type="spellEnd"/>
    <w:r>
      <w:tab/>
    </w:r>
  </w:p>
  <w:p w14:paraId="24F926A5" w14:textId="77777777" w:rsidR="00830ACE" w:rsidRPr="00830ACE" w:rsidRDefault="00830ACE">
    <w:pPr>
      <w:pStyle w:val="Head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20416" w14:textId="77777777" w:rsidR="00830ACE" w:rsidRDefault="00830A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A4E"/>
    <w:multiLevelType w:val="hybridMultilevel"/>
    <w:tmpl w:val="BE485C5A"/>
    <w:lvl w:ilvl="0" w:tplc="7960EC78">
      <w:start w:val="1"/>
      <w:numFmt w:val="decimal"/>
      <w:lvlText w:val="%1-"/>
      <w:lvlJc w:val="left"/>
      <w:pPr>
        <w:ind w:left="540" w:hanging="360"/>
      </w:pPr>
      <w:rPr>
        <w:rFonts w:hint="default"/>
        <w:b/>
        <w:bCs/>
        <w:sz w:val="28"/>
        <w:szCs w:val="28"/>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48FF1F4F"/>
    <w:multiLevelType w:val="multilevel"/>
    <w:tmpl w:val="BB8A4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4800B5"/>
    <w:multiLevelType w:val="multilevel"/>
    <w:tmpl w:val="A2CC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1433054">
    <w:abstractNumId w:val="0"/>
  </w:num>
  <w:num w:numId="2" w16cid:durableId="348607449">
    <w:abstractNumId w:val="1"/>
  </w:num>
  <w:num w:numId="3" w16cid:durableId="1538855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ap9vppzs0w5zvedfdnx0v9i2sseavew0ttz&quot;&gt;hussam Liberary&lt;record-ids&gt;&lt;item&gt;33&lt;/item&gt;&lt;item&gt;34&lt;/item&gt;&lt;item&gt;35&lt;/item&gt;&lt;item&gt;36&lt;/item&gt;&lt;item&gt;37&lt;/item&gt;&lt;item&gt;38&lt;/item&gt;&lt;item&gt;39&lt;/item&gt;&lt;item&gt;40&lt;/item&gt;&lt;item&gt;41&lt;/item&gt;&lt;item&gt;42&lt;/item&gt;&lt;item&gt;43&lt;/item&gt;&lt;item&gt;44&lt;/item&gt;&lt;item&gt;45&lt;/item&gt;&lt;item&gt;46&lt;/item&gt;&lt;item&gt;47&lt;/item&gt;&lt;/record-ids&gt;&lt;/item&gt;&lt;/Libraries&gt;"/>
  </w:docVars>
  <w:rsids>
    <w:rsidRoot w:val="00155936"/>
    <w:rsid w:val="000E0CDB"/>
    <w:rsid w:val="00154793"/>
    <w:rsid w:val="00155936"/>
    <w:rsid w:val="001B1408"/>
    <w:rsid w:val="00206B49"/>
    <w:rsid w:val="003246B0"/>
    <w:rsid w:val="00346D17"/>
    <w:rsid w:val="003E0072"/>
    <w:rsid w:val="003F77C8"/>
    <w:rsid w:val="006639F8"/>
    <w:rsid w:val="00670AAA"/>
    <w:rsid w:val="006A3F24"/>
    <w:rsid w:val="007D6B0A"/>
    <w:rsid w:val="00830ACE"/>
    <w:rsid w:val="00936041"/>
    <w:rsid w:val="0094627C"/>
    <w:rsid w:val="009B54EC"/>
    <w:rsid w:val="00A654B1"/>
    <w:rsid w:val="00AA1FBE"/>
    <w:rsid w:val="00AE4569"/>
    <w:rsid w:val="00AF316F"/>
    <w:rsid w:val="00B44B78"/>
    <w:rsid w:val="00BB55FD"/>
    <w:rsid w:val="00C20B32"/>
    <w:rsid w:val="00C96159"/>
    <w:rsid w:val="00DA6EAA"/>
    <w:rsid w:val="00E25022"/>
    <w:rsid w:val="00E4300B"/>
    <w:rsid w:val="00EA361B"/>
    <w:rsid w:val="00F6124C"/>
    <w:rsid w:val="00FA2F23"/>
    <w:rsid w:val="00FA73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B8B1B"/>
  <w15:chartTrackingRefBased/>
  <w15:docId w15:val="{8EE148CB-8949-48D7-8712-38EF3C40C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559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559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559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59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59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5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5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5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5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9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59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559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59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59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5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936"/>
    <w:rPr>
      <w:rFonts w:eastAsiaTheme="majorEastAsia" w:cstheme="majorBidi"/>
      <w:color w:val="272727" w:themeColor="text1" w:themeTint="D8"/>
    </w:rPr>
  </w:style>
  <w:style w:type="paragraph" w:styleId="Title">
    <w:name w:val="Title"/>
    <w:basedOn w:val="Normal"/>
    <w:next w:val="Normal"/>
    <w:link w:val="TitleChar"/>
    <w:uiPriority w:val="10"/>
    <w:qFormat/>
    <w:rsid w:val="00155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936"/>
    <w:pPr>
      <w:spacing w:before="160"/>
      <w:jc w:val="center"/>
    </w:pPr>
    <w:rPr>
      <w:i/>
      <w:iCs/>
      <w:color w:val="404040" w:themeColor="text1" w:themeTint="BF"/>
    </w:rPr>
  </w:style>
  <w:style w:type="character" w:customStyle="1" w:styleId="QuoteChar">
    <w:name w:val="Quote Char"/>
    <w:basedOn w:val="DefaultParagraphFont"/>
    <w:link w:val="Quote"/>
    <w:uiPriority w:val="29"/>
    <w:rsid w:val="00155936"/>
    <w:rPr>
      <w:i/>
      <w:iCs/>
      <w:color w:val="404040" w:themeColor="text1" w:themeTint="BF"/>
    </w:rPr>
  </w:style>
  <w:style w:type="paragraph" w:styleId="ListParagraph">
    <w:name w:val="List Paragraph"/>
    <w:basedOn w:val="Normal"/>
    <w:uiPriority w:val="34"/>
    <w:qFormat/>
    <w:rsid w:val="00155936"/>
    <w:pPr>
      <w:ind w:left="720"/>
      <w:contextualSpacing/>
    </w:pPr>
  </w:style>
  <w:style w:type="character" w:styleId="IntenseEmphasis">
    <w:name w:val="Intense Emphasis"/>
    <w:basedOn w:val="DefaultParagraphFont"/>
    <w:uiPriority w:val="21"/>
    <w:qFormat/>
    <w:rsid w:val="00155936"/>
    <w:rPr>
      <w:i/>
      <w:iCs/>
      <w:color w:val="2F5496" w:themeColor="accent1" w:themeShade="BF"/>
    </w:rPr>
  </w:style>
  <w:style w:type="paragraph" w:styleId="IntenseQuote">
    <w:name w:val="Intense Quote"/>
    <w:basedOn w:val="Normal"/>
    <w:next w:val="Normal"/>
    <w:link w:val="IntenseQuoteChar"/>
    <w:uiPriority w:val="30"/>
    <w:qFormat/>
    <w:rsid w:val="001559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5936"/>
    <w:rPr>
      <w:i/>
      <w:iCs/>
      <w:color w:val="2F5496" w:themeColor="accent1" w:themeShade="BF"/>
    </w:rPr>
  </w:style>
  <w:style w:type="character" w:styleId="IntenseReference">
    <w:name w:val="Intense Reference"/>
    <w:basedOn w:val="DefaultParagraphFont"/>
    <w:uiPriority w:val="32"/>
    <w:qFormat/>
    <w:rsid w:val="00155936"/>
    <w:rPr>
      <w:b/>
      <w:bCs/>
      <w:smallCaps/>
      <w:color w:val="2F5496" w:themeColor="accent1" w:themeShade="BF"/>
      <w:spacing w:val="5"/>
    </w:rPr>
  </w:style>
  <w:style w:type="paragraph" w:customStyle="1" w:styleId="EndNoteBibliographyTitle">
    <w:name w:val="EndNote Bibliography Title"/>
    <w:basedOn w:val="Normal"/>
    <w:link w:val="EndNoteBibliographyTitleChar"/>
    <w:rsid w:val="00C96159"/>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C96159"/>
    <w:rPr>
      <w:rFonts w:ascii="Calibri" w:hAnsi="Calibri" w:cs="Calibri"/>
      <w:noProof/>
    </w:rPr>
  </w:style>
  <w:style w:type="paragraph" w:customStyle="1" w:styleId="EndNoteBibliography">
    <w:name w:val="EndNote Bibliography"/>
    <w:basedOn w:val="Normal"/>
    <w:link w:val="EndNoteBibliographyChar"/>
    <w:rsid w:val="00C96159"/>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C96159"/>
    <w:rPr>
      <w:rFonts w:ascii="Calibri" w:hAnsi="Calibri" w:cs="Calibri"/>
      <w:noProof/>
    </w:rPr>
  </w:style>
  <w:style w:type="character" w:styleId="Strong">
    <w:name w:val="Strong"/>
    <w:basedOn w:val="DefaultParagraphFont"/>
    <w:uiPriority w:val="22"/>
    <w:qFormat/>
    <w:rsid w:val="00FA2F23"/>
    <w:rPr>
      <w:b/>
      <w:bCs/>
    </w:rPr>
  </w:style>
  <w:style w:type="paragraph" w:styleId="NormalWeb">
    <w:name w:val="Normal (Web)"/>
    <w:basedOn w:val="Normal"/>
    <w:uiPriority w:val="99"/>
    <w:unhideWhenUsed/>
    <w:rsid w:val="00FA2F23"/>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30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ACE"/>
  </w:style>
  <w:style w:type="paragraph" w:styleId="Footer">
    <w:name w:val="footer"/>
    <w:basedOn w:val="Normal"/>
    <w:link w:val="FooterChar"/>
    <w:uiPriority w:val="99"/>
    <w:unhideWhenUsed/>
    <w:rsid w:val="00830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5526</Words>
  <Characters>31501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3</cp:revision>
  <dcterms:created xsi:type="dcterms:W3CDTF">2026-04-01T05:57:00Z</dcterms:created>
  <dcterms:modified xsi:type="dcterms:W3CDTF">2026-04-01T05:59:00Z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fdbc3977-82f1-466c-9f3a-b097f36e011c</vt:lpwstr>
  </property>
</Properties>
</file>