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68A2E" w14:textId="77777777" w:rsidR="006433CD" w:rsidRPr="00953896" w:rsidRDefault="006433CD" w:rsidP="006433CD">
      <w:pPr>
        <w:spacing w:line="30" w:lineRule="atLeast"/>
        <w:jc w:val="center"/>
        <w:rPr>
          <w:rFonts w:ascii="Traditional Arabic" w:hAnsi="Traditional Arabic" w:cs="Traditional Arabic"/>
          <w:b/>
          <w:bCs/>
          <w:sz w:val="36"/>
          <w:szCs w:val="36"/>
          <w:rtl/>
        </w:rPr>
      </w:pPr>
      <w:r w:rsidRPr="00953896">
        <w:rPr>
          <w:rFonts w:ascii="Traditional Arabic" w:hAnsi="Traditional Arabic" w:cs="Traditional Arabic"/>
          <w:b/>
          <w:bCs/>
          <w:sz w:val="36"/>
          <w:szCs w:val="36"/>
          <w:rtl/>
        </w:rPr>
        <w:t>أثر العمل عن بُعد في مراكز الاتصال في شركات الاتصالات السعودية على أداء الموظفين</w:t>
      </w:r>
    </w:p>
    <w:p w14:paraId="334FF48F" w14:textId="77777777" w:rsidR="006433CD" w:rsidRPr="000A255D" w:rsidRDefault="006433CD" w:rsidP="006433CD">
      <w:pPr>
        <w:spacing w:line="30" w:lineRule="atLeast"/>
        <w:jc w:val="center"/>
        <w:rPr>
          <w:rFonts w:ascii="Traditional Arabic" w:hAnsi="Traditional Arabic" w:cs="Traditional Arabic"/>
          <w:b/>
          <w:bCs/>
          <w:sz w:val="32"/>
          <w:szCs w:val="32"/>
          <w:rtl/>
        </w:rPr>
      </w:pPr>
      <w:r w:rsidRPr="000A255D">
        <w:rPr>
          <w:rFonts w:ascii="Traditional Arabic" w:hAnsi="Traditional Arabic" w:cs="Traditional Arabic"/>
          <w:b/>
          <w:bCs/>
          <w:sz w:val="32"/>
          <w:szCs w:val="32"/>
          <w:rtl/>
        </w:rPr>
        <w:t>الفصل الأول من رسالة دكتوراه من إعداد الباحث: مراد سعد الشهراني</w:t>
      </w:r>
    </w:p>
    <w:p w14:paraId="1D65D084" w14:textId="77777777" w:rsidR="006433CD" w:rsidRDefault="006433CD" w:rsidP="006433CD">
      <w:pPr>
        <w:spacing w:line="30" w:lineRule="atLeast"/>
        <w:jc w:val="center"/>
        <w:rPr>
          <w:rFonts w:ascii="Traditional Arabic" w:hAnsi="Traditional Arabic" w:cs="Traditional Arabic"/>
          <w:b/>
          <w:bCs/>
          <w:sz w:val="28"/>
          <w:szCs w:val="28"/>
          <w:rtl/>
        </w:rPr>
      </w:pPr>
      <w:r w:rsidRPr="00953896">
        <w:rPr>
          <w:rFonts w:ascii="Traditional Arabic" w:hAnsi="Traditional Arabic" w:cs="Traditional Arabic"/>
          <w:b/>
          <w:bCs/>
          <w:sz w:val="28"/>
          <w:szCs w:val="28"/>
          <w:rtl/>
        </w:rPr>
        <w:t>جامعة ميداوشن</w:t>
      </w:r>
    </w:p>
    <w:p w14:paraId="65FD2521" w14:textId="77777777" w:rsidR="006433CD" w:rsidRPr="00953896" w:rsidRDefault="006433CD" w:rsidP="006433CD">
      <w:pPr>
        <w:spacing w:line="30" w:lineRule="atLeast"/>
        <w:jc w:val="center"/>
        <w:rPr>
          <w:rFonts w:ascii="Traditional Arabic" w:hAnsi="Traditional Arabic" w:cs="Traditional Arabic"/>
          <w:b/>
          <w:bCs/>
          <w:sz w:val="24"/>
          <w:szCs w:val="24"/>
          <w:rtl/>
        </w:rPr>
      </w:pPr>
      <w:r w:rsidRPr="00953896">
        <w:rPr>
          <w:rFonts w:ascii="Traditional Arabic" w:hAnsi="Traditional Arabic" w:cs="Traditional Arabic"/>
          <w:b/>
          <w:bCs/>
          <w:sz w:val="24"/>
          <w:szCs w:val="24"/>
          <w:rtl/>
        </w:rPr>
        <w:t>كلية الإدارة</w:t>
      </w:r>
    </w:p>
    <w:p w14:paraId="3B864046" w14:textId="77777777" w:rsidR="006433CD" w:rsidRDefault="006433CD" w:rsidP="006433CD">
      <w:pPr>
        <w:spacing w:line="30" w:lineRule="atLeast"/>
        <w:rPr>
          <w:rFonts w:ascii="Traditional Arabic" w:hAnsi="Traditional Arabic" w:cs="Traditional Arabic"/>
          <w:b/>
          <w:bCs/>
          <w:sz w:val="32"/>
          <w:szCs w:val="32"/>
          <w:rtl/>
        </w:rPr>
      </w:pPr>
    </w:p>
    <w:p w14:paraId="285C9CBE" w14:textId="77777777" w:rsidR="006433CD" w:rsidRPr="000A255D" w:rsidRDefault="006433CD" w:rsidP="006433CD">
      <w:pPr>
        <w:spacing w:line="30" w:lineRule="atLeast"/>
        <w:rPr>
          <w:rFonts w:ascii="Traditional Arabic" w:hAnsi="Traditional Arabic" w:cs="Traditional Arabic"/>
          <w:sz w:val="24"/>
          <w:szCs w:val="24"/>
        </w:rPr>
      </w:pPr>
    </w:p>
    <w:p w14:paraId="03F5DA4D"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1.1</w:t>
      </w:r>
      <w:r w:rsidRPr="000A255D">
        <w:rPr>
          <w:rFonts w:ascii="Traditional Arabic" w:hAnsi="Traditional Arabic" w:cs="Traditional Arabic"/>
          <w:b/>
          <w:bCs/>
          <w:sz w:val="28"/>
          <w:szCs w:val="28"/>
          <w:rtl/>
        </w:rPr>
        <w:t xml:space="preserve"> المقدمة</w:t>
      </w:r>
    </w:p>
    <w:p w14:paraId="09C47512" w14:textId="77777777" w:rsidR="006433CD" w:rsidRDefault="006433CD" w:rsidP="006433CD">
      <w:pPr>
        <w:spacing w:line="30" w:lineRule="atLeast"/>
        <w:rPr>
          <w:rFonts w:ascii="Traditional Arabic" w:hAnsi="Traditional Arabic" w:cs="Traditional Arabic"/>
          <w:sz w:val="24"/>
          <w:szCs w:val="24"/>
          <w:rtl/>
        </w:rPr>
      </w:pPr>
      <w:r w:rsidRPr="004F3901">
        <w:rPr>
          <w:rFonts w:ascii="Traditional Arabic" w:hAnsi="Traditional Arabic" w:cs="Traditional Arabic"/>
          <w:sz w:val="24"/>
          <w:szCs w:val="24"/>
          <w:rtl/>
        </w:rPr>
        <w:t>شهد العالم خلال العقدين الماضيين تحولات جوهرية نتيجة التطورات الرقمية المتسارعة، التي أسهمت في إعادة تشكيل نماذج الإنتاج وأساليب الإدارة وسلوكيات سوق العمل على نطاق عالمي. وقد جاءت جائحة كوفيد-19 لتعزز هذا التحول، حيث دفعت المؤسسات في مختلف القطاعات إلى تبني نماذج تشغيل مرنة بهدف ضمان استمرارية الأعمال، وكان من أبرزها نموذج "العمل عن بُعد" الذي انتشر على نطاق واسع بفعل القيود الصحية وتدابير التباعد الاجتماعي التي فرضتها الجائحة</w:t>
      </w:r>
      <w:r w:rsidRPr="004F3901">
        <w:rPr>
          <w:rFonts w:ascii="Traditional Arabic" w:hAnsi="Traditional Arabic" w:cs="Traditional Arabic"/>
          <w:sz w:val="24"/>
          <w:szCs w:val="24"/>
        </w:rPr>
        <w:t xml:space="preserve"> (Waldkirch, 2021).</w:t>
      </w:r>
    </w:p>
    <w:p w14:paraId="50CBF6C0" w14:textId="77777777" w:rsidR="006433CD" w:rsidRPr="004F3901" w:rsidRDefault="006433CD" w:rsidP="006433CD">
      <w:pPr>
        <w:spacing w:line="30" w:lineRule="atLeast"/>
        <w:rPr>
          <w:rFonts w:ascii="Traditional Arabic" w:hAnsi="Traditional Arabic" w:cs="Traditional Arabic"/>
          <w:sz w:val="24"/>
          <w:szCs w:val="24"/>
          <w:rtl/>
        </w:rPr>
      </w:pPr>
    </w:p>
    <w:p w14:paraId="3BC5FAF8" w14:textId="77777777" w:rsidR="006433CD" w:rsidRPr="004F3901" w:rsidRDefault="006433CD" w:rsidP="006433CD">
      <w:pPr>
        <w:spacing w:line="30" w:lineRule="atLeast"/>
        <w:rPr>
          <w:rFonts w:ascii="Traditional Arabic" w:hAnsi="Traditional Arabic" w:cs="Traditional Arabic"/>
          <w:sz w:val="24"/>
          <w:szCs w:val="24"/>
        </w:rPr>
      </w:pPr>
      <w:r w:rsidRPr="004F3901">
        <w:rPr>
          <w:rFonts w:ascii="Traditional Arabic" w:hAnsi="Traditional Arabic" w:cs="Traditional Arabic"/>
          <w:sz w:val="24"/>
          <w:szCs w:val="24"/>
          <w:rtl/>
        </w:rPr>
        <w:t>يُعد قطاع مراكز الاتصال من بين القطاعات الأكثر تأثرًا بنموذج العمل عن بُعد، نظرًا لاعتماده الكبير على التفاعل اللحظي مع العملاء والتنسيق الفوري بين أفراد الفريق. وقد أظهرت دراسات حديثة أن هذا النموذج يواجه في بيئة مراكز الاتصال تحديات متعددة تشمل ضعف الإشراف المباشر، تراجع التفاعل غير الرسمي، وزيادة الضغوط النفسية الناتجة عن العزلة الرقمية وطول فترات الجلوس في بيئات عمل غير مهيأة بشكل كافٍ من الناحية الهندسية</w:t>
      </w:r>
      <w:r w:rsidRPr="004F3901">
        <w:rPr>
          <w:rFonts w:ascii="Traditional Arabic" w:hAnsi="Traditional Arabic" w:cs="Traditional Arabic"/>
          <w:sz w:val="24"/>
          <w:szCs w:val="24"/>
        </w:rPr>
        <w:t>(Jueco et al., 2023)</w:t>
      </w:r>
      <w:r>
        <w:rPr>
          <w:rFonts w:ascii="Traditional Arabic" w:hAnsi="Traditional Arabic" w:cs="Traditional Arabic"/>
          <w:sz w:val="24"/>
          <w:szCs w:val="24"/>
        </w:rPr>
        <w:t>.</w:t>
      </w:r>
    </w:p>
    <w:p w14:paraId="3539C00E" w14:textId="77777777" w:rsidR="006433CD" w:rsidRPr="004F3901" w:rsidRDefault="006433CD" w:rsidP="006433CD">
      <w:pPr>
        <w:spacing w:line="30" w:lineRule="atLeast"/>
        <w:rPr>
          <w:rFonts w:ascii="Traditional Arabic" w:hAnsi="Traditional Arabic" w:cs="Traditional Arabic"/>
          <w:sz w:val="24"/>
          <w:szCs w:val="24"/>
          <w:rtl/>
        </w:rPr>
      </w:pPr>
    </w:p>
    <w:p w14:paraId="0389A943" w14:textId="77777777" w:rsidR="006433CD" w:rsidRPr="00314571" w:rsidRDefault="006433CD" w:rsidP="006433CD">
      <w:pPr>
        <w:spacing w:line="30" w:lineRule="atLeast"/>
        <w:rPr>
          <w:rFonts w:ascii="Traditional Arabic" w:hAnsi="Traditional Arabic" w:cs="Traditional Arabic"/>
          <w:sz w:val="24"/>
          <w:szCs w:val="24"/>
          <w:rtl/>
        </w:rPr>
      </w:pPr>
      <w:r w:rsidRPr="008170CD">
        <w:rPr>
          <w:rFonts w:ascii="Traditional Arabic" w:hAnsi="Traditional Arabic" w:cs="Traditional Arabic"/>
          <w:sz w:val="24"/>
          <w:szCs w:val="24"/>
          <w:rtl/>
        </w:rPr>
        <w:t xml:space="preserve">في السياق السعودي، عززت رؤية المملكة 2030 مكانة التحول الرقمي كأداة استراتيجية لرفع كفاءة الأداء المؤسسي وتحقيق التنمية المستدامة. وقد انعكس هذا التوجه بوضوح في تسارع رقمنة الخدمات، وتبني نماذج عمل مرنة في القطاعات الخدمية، بما في ذلك مراكز الاتصال. وتشير الأدبيات إلى أن هذا التحول مكّن العديد من الجهات من تحسين الكفاءة التشغيلية وتقليل التكاليف، إلا أن تطبيق نموذج العمل عن بُعد لا يزال يواجه تحديات حقيقية تتعلق بتفاوت الجاهزية التقنية، وغياب السياسات التشغيلية الواضحة، وتباين المهارات الرقمية بين الموظفين </w:t>
      </w:r>
      <w:r w:rsidRPr="00314571">
        <w:rPr>
          <w:rFonts w:ascii="Traditional Arabic" w:hAnsi="Traditional Arabic" w:cs="Traditional Arabic"/>
          <w:sz w:val="24"/>
          <w:szCs w:val="24"/>
        </w:rPr>
        <w:t>(Alahmadi, 2024; Alghamdi, Alqarni, &amp; Alshenaifi, 2023)</w:t>
      </w:r>
      <w:r>
        <w:rPr>
          <w:rFonts w:ascii="Traditional Arabic" w:hAnsi="Traditional Arabic" w:cs="Traditional Arabic"/>
          <w:sz w:val="24"/>
          <w:szCs w:val="24"/>
        </w:rPr>
        <w:t>.</w:t>
      </w:r>
    </w:p>
    <w:p w14:paraId="532F3074" w14:textId="77777777" w:rsidR="006433CD" w:rsidRPr="008170CD" w:rsidRDefault="006433CD" w:rsidP="006433CD">
      <w:pPr>
        <w:spacing w:line="30" w:lineRule="atLeast"/>
        <w:rPr>
          <w:rFonts w:ascii="Traditional Arabic" w:hAnsi="Traditional Arabic" w:cs="Traditional Arabic"/>
          <w:sz w:val="24"/>
          <w:szCs w:val="24"/>
          <w:rtl/>
        </w:rPr>
      </w:pPr>
    </w:p>
    <w:p w14:paraId="5462A60F" w14:textId="77777777" w:rsidR="006433CD" w:rsidRDefault="006433CD" w:rsidP="006433CD">
      <w:pPr>
        <w:spacing w:line="30" w:lineRule="atLeast"/>
        <w:rPr>
          <w:rFonts w:ascii="Traditional Arabic" w:hAnsi="Traditional Arabic" w:cs="Traditional Arabic"/>
          <w:sz w:val="28"/>
          <w:szCs w:val="28"/>
          <w:rtl/>
        </w:rPr>
      </w:pPr>
      <w:r w:rsidRPr="00314571">
        <w:rPr>
          <w:rFonts w:ascii="Traditional Arabic" w:hAnsi="Traditional Arabic" w:cs="Traditional Arabic"/>
          <w:sz w:val="24"/>
          <w:szCs w:val="24"/>
          <w:rtl/>
        </w:rPr>
        <w:t xml:space="preserve">في ضوء التحديات المتزايدة التي فرضها نموذج العمل عن بُعد في البيئات التشغيلية عالية التفاعل مثل مراكز الاتصال، تبرز الحاجة إلى دراسات تحليلية تستقصي أثر هذا النموذج على الأداء الوظيفي في السياق السعودي. وتهدف هذه الدراسة إلى استكشاف العلاقة بين تطبيق نموذج العمل عن بُعد ومستوى الأداء الوظيفي في مراكز الاتصال التابعة لشركات الاتصالات في المملكة العربية السعودية، وذلك من خلال ثلاثة محاور رئيسة: جودة التواصل الداخلي، كفاءة التفاعل بين الفرق، والمهارات الرقمية. كما تسعى الدراسة إلى معالجة النقص الملحوظ في الأدبيات المحلية التطبيقية التي تناولت هذا الموضوع في بيئة مراكز الاتصال السعودية، وتقديم إطار علمي يسهم في تحسين </w:t>
      </w:r>
      <w:r w:rsidRPr="00314571">
        <w:rPr>
          <w:rFonts w:ascii="Traditional Arabic" w:hAnsi="Traditional Arabic" w:cs="Traditional Arabic"/>
          <w:sz w:val="24"/>
          <w:szCs w:val="24"/>
          <w:rtl/>
        </w:rPr>
        <w:lastRenderedPageBreak/>
        <w:t>فاعلية هذه البيئات التشغيلية بما يتماشى مع مستهدفات التحول الرقمي الوطني</w:t>
      </w:r>
      <w:r w:rsidRPr="00314571">
        <w:rPr>
          <w:rFonts w:ascii="Traditional Arabic" w:hAnsi="Traditional Arabic" w:cs="Traditional Arabic"/>
          <w:sz w:val="24"/>
          <w:szCs w:val="24"/>
        </w:rPr>
        <w:t xml:space="preserve"> (Alahmadi, 2024</w:t>
      </w:r>
      <w:r w:rsidRPr="00314571">
        <w:rPr>
          <w:rFonts w:ascii="Traditional Arabic" w:hAnsi="Traditional Arabic" w:cs="Traditional Arabic"/>
          <w:sz w:val="24"/>
          <w:szCs w:val="24"/>
          <w:rtl/>
        </w:rPr>
        <w:t>؛</w:t>
      </w:r>
      <w:r w:rsidRPr="00314571">
        <w:rPr>
          <w:rFonts w:ascii="Traditional Arabic" w:hAnsi="Traditional Arabic" w:cs="Traditional Arabic"/>
          <w:sz w:val="24"/>
          <w:szCs w:val="24"/>
        </w:rPr>
        <w:t xml:space="preserve"> Alghamdi, Alqarni, &amp; Alshenaifi, 2023).</w:t>
      </w:r>
    </w:p>
    <w:p w14:paraId="67897812" w14:textId="77777777" w:rsidR="006433CD" w:rsidRPr="000A255D" w:rsidRDefault="006433CD" w:rsidP="006433CD">
      <w:pPr>
        <w:spacing w:line="30" w:lineRule="atLeast"/>
        <w:rPr>
          <w:rFonts w:ascii="Traditional Arabic" w:hAnsi="Traditional Arabic" w:cs="Traditional Arabic"/>
          <w:sz w:val="28"/>
          <w:szCs w:val="28"/>
        </w:rPr>
      </w:pPr>
    </w:p>
    <w:p w14:paraId="1FD03697"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1.2</w:t>
      </w:r>
      <w:r w:rsidRPr="000A255D">
        <w:rPr>
          <w:rFonts w:ascii="Traditional Arabic" w:hAnsi="Traditional Arabic" w:cs="Traditional Arabic"/>
          <w:b/>
          <w:bCs/>
          <w:sz w:val="28"/>
          <w:szCs w:val="28"/>
          <w:rtl/>
        </w:rPr>
        <w:t xml:space="preserve"> خلفية الدراسة</w:t>
      </w:r>
    </w:p>
    <w:p w14:paraId="11CAEF7D" w14:textId="77777777" w:rsidR="006433CD" w:rsidRDefault="006433CD" w:rsidP="006433CD">
      <w:pPr>
        <w:spacing w:line="30" w:lineRule="atLeast"/>
        <w:rPr>
          <w:rFonts w:ascii="Traditional Arabic" w:hAnsi="Traditional Arabic" w:cs="Traditional Arabic"/>
          <w:sz w:val="24"/>
          <w:szCs w:val="24"/>
          <w:rtl/>
        </w:rPr>
      </w:pPr>
      <w:r w:rsidRPr="002B1426">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2B1426">
        <w:rPr>
          <w:rFonts w:ascii="Traditional Arabic" w:hAnsi="Traditional Arabic" w:cs="Traditional Arabic"/>
          <w:sz w:val="24"/>
          <w:szCs w:val="24"/>
        </w:rPr>
        <w:t>.</w:t>
      </w:r>
    </w:p>
    <w:p w14:paraId="31523D77" w14:textId="77777777" w:rsidR="006433CD" w:rsidRPr="002B1426" w:rsidRDefault="006433CD" w:rsidP="006433CD">
      <w:pPr>
        <w:spacing w:line="30" w:lineRule="atLeast"/>
        <w:rPr>
          <w:rFonts w:ascii="Traditional Arabic" w:hAnsi="Traditional Arabic" w:cs="Traditional Arabic"/>
          <w:sz w:val="24"/>
          <w:szCs w:val="24"/>
        </w:rPr>
      </w:pPr>
    </w:p>
    <w:p w14:paraId="3B0CDAC4" w14:textId="77777777" w:rsidR="006433CD" w:rsidRDefault="006433CD" w:rsidP="006433CD">
      <w:pPr>
        <w:spacing w:line="30" w:lineRule="atLeast"/>
        <w:rPr>
          <w:rFonts w:ascii="Traditional Arabic" w:hAnsi="Traditional Arabic" w:cs="Traditional Arabic"/>
          <w:sz w:val="24"/>
          <w:szCs w:val="24"/>
          <w:rtl/>
        </w:rPr>
      </w:pPr>
      <w:r w:rsidRPr="002C690F">
        <w:rPr>
          <w:rFonts w:ascii="Traditional Arabic" w:hAnsi="Traditional Arabic" w:cs="Traditional Arabic"/>
          <w:sz w:val="24"/>
          <w:szCs w:val="24"/>
          <w:rtl/>
        </w:rPr>
        <w:t>وقد كشفت دراسة</w:t>
      </w:r>
      <w:r w:rsidRPr="002C690F">
        <w:rPr>
          <w:rFonts w:ascii="Traditional Arabic" w:hAnsi="Traditional Arabic" w:cs="Traditional Arabic"/>
          <w:sz w:val="24"/>
          <w:szCs w:val="24"/>
        </w:rPr>
        <w:t xml:space="preserve"> Baguio et al. (2023) </w:t>
      </w:r>
      <w:r w:rsidRPr="002C690F">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2C690F">
        <w:rPr>
          <w:rFonts w:ascii="Traditional Arabic" w:hAnsi="Traditional Arabic" w:cs="Traditional Arabic"/>
          <w:sz w:val="24"/>
          <w:szCs w:val="24"/>
        </w:rPr>
        <w:t>.</w:t>
      </w:r>
    </w:p>
    <w:p w14:paraId="7731778D" w14:textId="77777777" w:rsidR="006433CD" w:rsidRPr="002B1426" w:rsidRDefault="006433CD" w:rsidP="006433CD">
      <w:pPr>
        <w:spacing w:line="30" w:lineRule="atLeast"/>
        <w:rPr>
          <w:rFonts w:ascii="Traditional Arabic" w:hAnsi="Traditional Arabic" w:cs="Traditional Arabic"/>
          <w:sz w:val="24"/>
          <w:szCs w:val="24"/>
        </w:rPr>
      </w:pPr>
    </w:p>
    <w:p w14:paraId="3FC46112" w14:textId="77777777" w:rsidR="006433CD" w:rsidRDefault="006433CD" w:rsidP="006433CD">
      <w:pPr>
        <w:spacing w:line="30" w:lineRule="atLeast"/>
        <w:rPr>
          <w:rFonts w:ascii="Traditional Arabic" w:hAnsi="Traditional Arabic" w:cs="Traditional Arabic"/>
          <w:sz w:val="24"/>
          <w:szCs w:val="24"/>
          <w:rtl/>
        </w:rPr>
      </w:pPr>
      <w:r w:rsidRPr="002B1426">
        <w:rPr>
          <w:rFonts w:ascii="Traditional Arabic" w:hAnsi="Traditional Arabic" w:cs="Traditional Arabic"/>
          <w:sz w:val="24"/>
          <w:szCs w:val="24"/>
          <w:rtl/>
        </w:rPr>
        <w:t>أما في البيئات التقنية المتقدمة، فقد أظهرت دراسة</w:t>
      </w:r>
      <w:r w:rsidRPr="002B1426">
        <w:rPr>
          <w:rFonts w:ascii="Traditional Arabic" w:hAnsi="Traditional Arabic" w:cs="Traditional Arabic"/>
          <w:sz w:val="24"/>
          <w:szCs w:val="24"/>
        </w:rPr>
        <w:t xml:space="preserve"> Gibbs, Mengel, and Siemroth (2023) </w:t>
      </w:r>
      <w:r w:rsidRPr="002B1426">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2B1426">
        <w:rPr>
          <w:rFonts w:ascii="Traditional Arabic" w:hAnsi="Traditional Arabic" w:cs="Traditional Arabic"/>
          <w:sz w:val="24"/>
          <w:szCs w:val="24"/>
        </w:rPr>
        <w:t>.</w:t>
      </w:r>
    </w:p>
    <w:p w14:paraId="6BCCCB53" w14:textId="77777777" w:rsidR="006433CD" w:rsidRPr="002B1426" w:rsidRDefault="006433CD" w:rsidP="006433CD">
      <w:pPr>
        <w:spacing w:line="30" w:lineRule="atLeast"/>
        <w:rPr>
          <w:rFonts w:ascii="Traditional Arabic" w:hAnsi="Traditional Arabic" w:cs="Traditional Arabic"/>
          <w:sz w:val="24"/>
          <w:szCs w:val="24"/>
        </w:rPr>
      </w:pPr>
    </w:p>
    <w:p w14:paraId="2AA11C8D" w14:textId="77777777" w:rsidR="006433CD" w:rsidRDefault="006433CD" w:rsidP="006433CD">
      <w:pPr>
        <w:spacing w:line="30" w:lineRule="atLeast"/>
        <w:rPr>
          <w:rFonts w:ascii="Traditional Arabic" w:hAnsi="Traditional Arabic" w:cs="Traditional Arabic"/>
          <w:sz w:val="24"/>
          <w:szCs w:val="24"/>
          <w:rtl/>
        </w:rPr>
      </w:pPr>
      <w:r w:rsidRPr="002B1426">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2B1426">
        <w:rPr>
          <w:rFonts w:ascii="Traditional Arabic" w:hAnsi="Traditional Arabic" w:cs="Traditional Arabic"/>
          <w:sz w:val="24"/>
          <w:szCs w:val="24"/>
        </w:rPr>
        <w:t>.</w:t>
      </w:r>
    </w:p>
    <w:p w14:paraId="01D10832" w14:textId="77777777" w:rsidR="006433CD" w:rsidRPr="002B1426" w:rsidRDefault="006433CD" w:rsidP="006433CD">
      <w:pPr>
        <w:spacing w:line="30" w:lineRule="atLeast"/>
        <w:rPr>
          <w:rFonts w:ascii="Traditional Arabic" w:hAnsi="Traditional Arabic" w:cs="Traditional Arabic"/>
          <w:sz w:val="24"/>
          <w:szCs w:val="24"/>
        </w:rPr>
      </w:pPr>
    </w:p>
    <w:p w14:paraId="4B3417C4" w14:textId="77777777" w:rsidR="006433CD" w:rsidRPr="002B1426" w:rsidRDefault="006433CD" w:rsidP="006433CD">
      <w:pPr>
        <w:spacing w:line="30" w:lineRule="atLeast"/>
        <w:rPr>
          <w:rFonts w:ascii="Traditional Arabic" w:hAnsi="Traditional Arabic" w:cs="Traditional Arabic"/>
          <w:sz w:val="24"/>
          <w:szCs w:val="24"/>
        </w:rPr>
      </w:pPr>
      <w:r w:rsidRPr="002B1426">
        <w:rPr>
          <w:rFonts w:ascii="Traditional Arabic" w:hAnsi="Traditional Arabic" w:cs="Traditional Arabic"/>
          <w:sz w:val="24"/>
          <w:szCs w:val="24"/>
          <w:rtl/>
        </w:rPr>
        <w:t>ومن جهة أخرى، تُعد نتائج بعض الدراسات العالمية مثل دراسة</w:t>
      </w:r>
      <w:r w:rsidRPr="002B1426">
        <w:rPr>
          <w:rFonts w:ascii="Traditional Arabic" w:hAnsi="Traditional Arabic" w:cs="Traditional Arabic"/>
          <w:sz w:val="24"/>
          <w:szCs w:val="24"/>
        </w:rPr>
        <w:t xml:space="preserve"> Gibbs et al. (2023)</w:t>
      </w:r>
      <w:r w:rsidRPr="002B1426">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2B1426">
        <w:rPr>
          <w:rFonts w:ascii="Traditional Arabic" w:hAnsi="Traditional Arabic" w:cs="Traditional Arabic"/>
          <w:sz w:val="24"/>
          <w:szCs w:val="24"/>
        </w:rPr>
        <w:t>.</w:t>
      </w:r>
    </w:p>
    <w:p w14:paraId="28809D7D" w14:textId="77777777" w:rsidR="006433CD" w:rsidRPr="002B1426" w:rsidRDefault="006433CD" w:rsidP="006433CD">
      <w:pPr>
        <w:spacing w:line="30" w:lineRule="atLeast"/>
        <w:rPr>
          <w:rFonts w:ascii="Traditional Arabic" w:hAnsi="Traditional Arabic" w:cs="Traditional Arabic"/>
          <w:b/>
          <w:bCs/>
          <w:sz w:val="28"/>
          <w:szCs w:val="28"/>
          <w:rtl/>
        </w:rPr>
      </w:pPr>
    </w:p>
    <w:p w14:paraId="69268260"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1.3</w:t>
      </w:r>
      <w:r w:rsidRPr="000A255D">
        <w:rPr>
          <w:rFonts w:ascii="Traditional Arabic" w:hAnsi="Traditional Arabic" w:cs="Traditional Arabic"/>
          <w:b/>
          <w:bCs/>
          <w:sz w:val="28"/>
          <w:szCs w:val="28"/>
          <w:rtl/>
        </w:rPr>
        <w:t xml:space="preserve"> مشكلة الدراسة</w:t>
      </w:r>
    </w:p>
    <w:p w14:paraId="05647F09" w14:textId="77777777" w:rsidR="006433CD" w:rsidRDefault="006433CD" w:rsidP="006433CD">
      <w:pPr>
        <w:spacing w:line="30" w:lineRule="atLeast"/>
        <w:rPr>
          <w:rFonts w:ascii="Traditional Arabic" w:hAnsi="Traditional Arabic" w:cs="Traditional Arabic"/>
          <w:sz w:val="24"/>
          <w:szCs w:val="24"/>
          <w:rtl/>
        </w:rPr>
      </w:pPr>
      <w:r w:rsidRPr="007469CD">
        <w:rPr>
          <w:rFonts w:ascii="Traditional Arabic" w:hAnsi="Traditional Arabic" w:cs="Traditional Arabic"/>
          <w:sz w:val="24"/>
          <w:szCs w:val="24"/>
          <w:rtl/>
        </w:rPr>
        <w:t xml:space="preserve">على الرغم من التوسع المتزايد في تبني أنماط العمل عن بُعد في مختلف القطاعات عالميًا ومحليًا، إلا أن بيئة مراكز الاتصال في المملكة العربية السعودية تحتفظ بخصوصية تشغيلية وتنظيمية تتطلب استجابة فورية وتفاعلًا لحظيًا بين فرق العمل. وتُعد هذه الطبيعة اللحظية عنصرًا جوهريًا في جودة الخدمة المقدمة، حيث تعتمد على سرعة تداول المعلومات، ودقة التنسيق بين الأدوار، وسلاسة اتخاذ القرار. وهي جوانب </w:t>
      </w:r>
      <w:r w:rsidRPr="007469CD">
        <w:rPr>
          <w:rFonts w:ascii="Traditional Arabic" w:hAnsi="Traditional Arabic" w:cs="Traditional Arabic"/>
          <w:sz w:val="24"/>
          <w:szCs w:val="24"/>
          <w:rtl/>
        </w:rPr>
        <w:lastRenderedPageBreak/>
        <w:t>يصعب تأمينها بالفعالية ذاتها عند تطبيق نموذج العمل عن بُعد. ومع ذلك، لا تزال هذه الخصوصية التنظيمية غير موثقة بالشكل الكافي في الأدبيات العلمية، التي غالبًا ما ركزت على قطاعات تقنية أو تعليمية عند دراسة آثار العمل عن بُعد</w:t>
      </w:r>
      <w:r w:rsidRPr="007469CD">
        <w:rPr>
          <w:rFonts w:ascii="Traditional Arabic" w:hAnsi="Traditional Arabic" w:cs="Traditional Arabic"/>
          <w:sz w:val="24"/>
          <w:szCs w:val="24"/>
        </w:rPr>
        <w:t xml:space="preserve"> (Baguio et al., 2023).</w:t>
      </w:r>
    </w:p>
    <w:p w14:paraId="7B6A2DCB" w14:textId="77777777" w:rsidR="006433CD" w:rsidRPr="002B1426" w:rsidRDefault="006433CD" w:rsidP="006433CD">
      <w:pPr>
        <w:spacing w:line="30" w:lineRule="atLeast"/>
        <w:rPr>
          <w:rFonts w:ascii="Traditional Arabic" w:hAnsi="Traditional Arabic" w:cs="Traditional Arabic"/>
          <w:sz w:val="24"/>
          <w:szCs w:val="24"/>
        </w:rPr>
      </w:pPr>
    </w:p>
    <w:p w14:paraId="336BC76C" w14:textId="77777777" w:rsidR="006433CD" w:rsidRPr="007469CD" w:rsidRDefault="006433CD" w:rsidP="006433CD">
      <w:pPr>
        <w:spacing w:line="30" w:lineRule="atLeast"/>
        <w:rPr>
          <w:rFonts w:ascii="Traditional Arabic" w:hAnsi="Traditional Arabic" w:cs="Traditional Arabic"/>
          <w:sz w:val="24"/>
          <w:szCs w:val="24"/>
        </w:rPr>
      </w:pPr>
      <w:r w:rsidRPr="007469CD">
        <w:rPr>
          <w:rFonts w:ascii="Traditional Arabic" w:hAnsi="Traditional Arabic" w:cs="Traditional Arabic"/>
          <w:sz w:val="24"/>
          <w:szCs w:val="24"/>
          <w:rtl/>
        </w:rPr>
        <w:t>وقد بينت دراسات عربية حديثة أن العمل عن بُعد قد يسهم في زيادة الشعور بالعزلة الاجتماعية بين الموظفين، لا سيما في البيئات التي تعتمد على التفاعل اللحظي، مما يؤثر على فعالية الأداء ويقلل من فرص الدعم العاطفي والتعاون المباشر</w:t>
      </w:r>
      <w:r w:rsidRPr="007469CD">
        <w:rPr>
          <w:rFonts w:ascii="Traditional Arabic" w:hAnsi="Traditional Arabic" w:cs="Traditional Arabic"/>
          <w:sz w:val="24"/>
          <w:szCs w:val="24"/>
        </w:rPr>
        <w:t xml:space="preserve"> (Al-Maliki &amp; Mujlid, 2024). </w:t>
      </w:r>
      <w:r w:rsidRPr="007469CD">
        <w:rPr>
          <w:rFonts w:ascii="Traditional Arabic" w:hAnsi="Traditional Arabic" w:cs="Traditional Arabic"/>
          <w:sz w:val="24"/>
          <w:szCs w:val="24"/>
          <w:rtl/>
        </w:rPr>
        <w:t>كما أوضحت دراسة</w:t>
      </w:r>
      <w:r w:rsidRPr="007469CD">
        <w:rPr>
          <w:rFonts w:ascii="Traditional Arabic" w:hAnsi="Traditional Arabic" w:cs="Traditional Arabic"/>
          <w:sz w:val="24"/>
          <w:szCs w:val="24"/>
        </w:rPr>
        <w:t xml:space="preserve"> Baguio et al. (2023) </w:t>
      </w:r>
      <w:r w:rsidRPr="007469CD">
        <w:rPr>
          <w:rFonts w:ascii="Traditional Arabic" w:hAnsi="Traditional Arabic" w:cs="Traditional Arabic"/>
          <w:sz w:val="24"/>
          <w:szCs w:val="24"/>
          <w:rtl/>
        </w:rPr>
        <w:t>أن غياب التجهيزات التقنية الكافية، وافتقار المؤسسات إلى دعم تنظيمي متواصل، يؤدي إلى ضعف التواصل اللحظي، وتباطؤ اتخاذ القرارات، واضطرابات في استمرارية الأداء، مما يُعرّض رضا العملاء وثقة المتعاملين للخطر، خاصة في القطاعات الخدمية الحساسة مثل مراكز الاتصال</w:t>
      </w:r>
      <w:r w:rsidRPr="007469CD">
        <w:rPr>
          <w:rFonts w:ascii="Traditional Arabic" w:hAnsi="Traditional Arabic" w:cs="Traditional Arabic"/>
          <w:sz w:val="24"/>
          <w:szCs w:val="24"/>
        </w:rPr>
        <w:t>.</w:t>
      </w:r>
    </w:p>
    <w:p w14:paraId="48CE4BAE" w14:textId="77777777" w:rsidR="006433CD" w:rsidRPr="007469CD" w:rsidRDefault="006433CD" w:rsidP="006433CD">
      <w:pPr>
        <w:spacing w:line="30" w:lineRule="atLeast"/>
        <w:rPr>
          <w:rFonts w:ascii="Traditional Arabic" w:hAnsi="Traditional Arabic" w:cs="Traditional Arabic"/>
          <w:sz w:val="24"/>
          <w:szCs w:val="24"/>
        </w:rPr>
      </w:pPr>
    </w:p>
    <w:p w14:paraId="2D3A3D0F" w14:textId="77777777" w:rsidR="006433CD" w:rsidRDefault="006433CD" w:rsidP="006433CD">
      <w:pPr>
        <w:spacing w:line="30" w:lineRule="atLeast"/>
        <w:rPr>
          <w:rFonts w:ascii="Traditional Arabic" w:hAnsi="Traditional Arabic" w:cs="Traditional Arabic"/>
          <w:sz w:val="24"/>
          <w:szCs w:val="24"/>
          <w:rtl/>
        </w:rPr>
      </w:pPr>
      <w:r w:rsidRPr="002B1426">
        <w:rPr>
          <w:rFonts w:ascii="Traditional Arabic" w:hAnsi="Traditional Arabic" w:cs="Traditional Arabic"/>
          <w:sz w:val="24"/>
          <w:szCs w:val="24"/>
          <w:rtl/>
        </w:rPr>
        <w:t>ورغم التوسع الملحوظ في مشاريع التحول الرقمي داخل المملكة العربية السعودية بعد جائحة كوفيد-19، إلا أن النماذج النظرية التي تربط بين العمل عن بُعد والأداء الوظيفي لم تُختبر بشكل كافٍ في السياق المحلي، خصوصًا في القطاعات ذات الكثافة التشغيلية مثل مراكز الاتصال. وقد أكدت دراسات مثل</w:t>
      </w:r>
      <w:r w:rsidRPr="002B1426">
        <w:rPr>
          <w:rFonts w:ascii="Traditional Arabic" w:hAnsi="Traditional Arabic" w:cs="Traditional Arabic"/>
          <w:sz w:val="24"/>
          <w:szCs w:val="24"/>
        </w:rPr>
        <w:t xml:space="preserve"> Gibbs, Mengel, &amp; Siemroth (2023) </w:t>
      </w:r>
      <w:r w:rsidRPr="002B1426">
        <w:rPr>
          <w:rFonts w:ascii="Traditional Arabic" w:hAnsi="Traditional Arabic" w:cs="Traditional Arabic"/>
          <w:sz w:val="24"/>
          <w:szCs w:val="24"/>
          <w:rtl/>
        </w:rPr>
        <w:t>و</w:t>
      </w:r>
      <w:r w:rsidRPr="002B1426">
        <w:rPr>
          <w:rFonts w:ascii="Traditional Arabic" w:hAnsi="Traditional Arabic" w:cs="Traditional Arabic"/>
          <w:sz w:val="24"/>
          <w:szCs w:val="24"/>
        </w:rPr>
        <w:t xml:space="preserve">Baguio et al. (2023) </w:t>
      </w:r>
      <w:r w:rsidRPr="002B1426">
        <w:rPr>
          <w:rFonts w:ascii="Traditional Arabic" w:hAnsi="Traditional Arabic" w:cs="Traditional Arabic"/>
          <w:sz w:val="24"/>
          <w:szCs w:val="24"/>
          <w:rtl/>
        </w:rPr>
        <w:t>على أهمية مواءمة عناصر البنية التحتية التقنية مع السياقات الثقافية والتنظيمية، غير أن غالبية هذه الدراسات أُجريت في بيئات تنظيمية أجنبية تختلف عن البيئة السعودية من حيث النضج الرقمي والإطار التشغيلي</w:t>
      </w:r>
      <w:r w:rsidRPr="002B1426">
        <w:rPr>
          <w:rFonts w:ascii="Traditional Arabic" w:hAnsi="Traditional Arabic" w:cs="Traditional Arabic"/>
          <w:sz w:val="24"/>
          <w:szCs w:val="24"/>
        </w:rPr>
        <w:t>.</w:t>
      </w:r>
    </w:p>
    <w:p w14:paraId="2E45430A" w14:textId="77777777" w:rsidR="006433CD" w:rsidRPr="002B1426" w:rsidRDefault="006433CD" w:rsidP="006433CD">
      <w:pPr>
        <w:spacing w:line="30" w:lineRule="atLeast"/>
        <w:rPr>
          <w:rFonts w:ascii="Traditional Arabic" w:hAnsi="Traditional Arabic" w:cs="Traditional Arabic"/>
          <w:sz w:val="24"/>
          <w:szCs w:val="24"/>
        </w:rPr>
      </w:pPr>
    </w:p>
    <w:p w14:paraId="3229A143" w14:textId="77777777" w:rsidR="006433CD" w:rsidRPr="002B1426" w:rsidRDefault="006433CD" w:rsidP="006433CD">
      <w:pPr>
        <w:spacing w:line="30" w:lineRule="atLeast"/>
        <w:rPr>
          <w:rFonts w:ascii="Traditional Arabic" w:hAnsi="Traditional Arabic" w:cs="Traditional Arabic"/>
          <w:sz w:val="24"/>
          <w:szCs w:val="24"/>
        </w:rPr>
      </w:pPr>
      <w:r w:rsidRPr="002B1426">
        <w:rPr>
          <w:rFonts w:ascii="Traditional Arabic" w:hAnsi="Traditional Arabic" w:cs="Traditional Arabic"/>
          <w:sz w:val="24"/>
          <w:szCs w:val="24"/>
          <w:rtl/>
        </w:rPr>
        <w:t>وتتجلى الفجوة البحثية في غياب دراسات سعودية منهجية تستكشف العلاقة بين جودة التواصل الداخلي، وكفاءة التفاعل بين فرق العمل، والمهارات الرقمية من جهة، ومستوى الأداء الوظيفي من جهة أخرى، في ظل تطبيق نموذج العمل عن بُعد. وتبرز خصوصية مراكز الاتصال في المملكة نتيجة عوامل عدة تشمل تنوع اللغة والثقافة، واختلاف أنماط القيادة، وغياب السياسات التشغيلية الموحدة. ولذلك تبرز الحاجة إلى بناء نموذج تطبيقي يأخذ هذه الخصائص في الحسبان. وبناءً عليه، تهدف هذه الدراسة إلى سد هذه الفجوة العلمية من خلال تحليل العلاقة بين العمل عن بُعد والأداء الوظيفي في سياق مراكز الاتصال السعودية، بما يُعد مساهمة علمية أصيلة في تطوير سياسات إدارة الأداء داخل بيئات العمل الرقمية الخدمية</w:t>
      </w:r>
      <w:r w:rsidRPr="002B1426">
        <w:rPr>
          <w:rFonts w:ascii="Traditional Arabic" w:hAnsi="Traditional Arabic" w:cs="Traditional Arabic"/>
          <w:sz w:val="24"/>
          <w:szCs w:val="24"/>
        </w:rPr>
        <w:t>.</w:t>
      </w:r>
    </w:p>
    <w:p w14:paraId="021C5DE3"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 xml:space="preserve"> </w:t>
      </w:r>
    </w:p>
    <w:p w14:paraId="154A7913"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1.4</w:t>
      </w:r>
      <w:r w:rsidRPr="000A255D">
        <w:rPr>
          <w:rFonts w:ascii="Traditional Arabic" w:hAnsi="Traditional Arabic" w:cs="Traditional Arabic"/>
          <w:b/>
          <w:bCs/>
          <w:sz w:val="28"/>
          <w:szCs w:val="28"/>
          <w:rtl/>
        </w:rPr>
        <w:t xml:space="preserve"> تساؤلات الدراسة</w:t>
      </w:r>
    </w:p>
    <w:p w14:paraId="65139CCD"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في ضوء مشكلة الدراسة والسياق النظري المعتمد، تسعى هذه الدراسة إلى استكشاف أثر تبني نموذج العمل عن بُعد على الأداء الوظيفي في مراكز الاتصال السعودية، من خلال الإجابة على التساؤل الرئيس الآتي</w:t>
      </w:r>
      <w:r w:rsidRPr="000A255D">
        <w:rPr>
          <w:rFonts w:ascii="Traditional Arabic" w:hAnsi="Traditional Arabic" w:cs="Traditional Arabic"/>
          <w:sz w:val="24"/>
          <w:szCs w:val="24"/>
        </w:rPr>
        <w:t>:</w:t>
      </w:r>
    </w:p>
    <w:p w14:paraId="3C735F95" w14:textId="77777777" w:rsidR="006433CD" w:rsidRPr="000A255D" w:rsidRDefault="006433CD" w:rsidP="006433CD">
      <w:pPr>
        <w:spacing w:line="30" w:lineRule="atLeast"/>
        <w:rPr>
          <w:rFonts w:ascii="Traditional Arabic" w:hAnsi="Traditional Arabic" w:cs="Traditional Arabic"/>
          <w:sz w:val="24"/>
          <w:szCs w:val="24"/>
        </w:rPr>
      </w:pPr>
    </w:p>
    <w:p w14:paraId="31269B51" w14:textId="77777777" w:rsidR="006433CD" w:rsidRPr="007C2F57" w:rsidRDefault="006433CD" w:rsidP="006433CD">
      <w:pPr>
        <w:pStyle w:val="a6"/>
        <w:numPr>
          <w:ilvl w:val="0"/>
          <w:numId w:val="18"/>
        </w:numPr>
        <w:spacing w:line="30" w:lineRule="atLeast"/>
        <w:rPr>
          <w:rFonts w:ascii="Traditional Arabic" w:hAnsi="Traditional Arabic" w:cs="Traditional Arabic"/>
          <w:sz w:val="24"/>
          <w:szCs w:val="24"/>
        </w:rPr>
      </w:pPr>
      <w:r w:rsidRPr="007C2F57">
        <w:rPr>
          <w:rFonts w:ascii="Traditional Arabic" w:hAnsi="Traditional Arabic" w:cs="Traditional Arabic"/>
          <w:b/>
          <w:bCs/>
          <w:sz w:val="24"/>
          <w:szCs w:val="24"/>
          <w:rtl/>
        </w:rPr>
        <w:t>ما أثر تبني نموذج العمل عن بُعد على الأداء الوظيفي في مراكز الاتصال التابعة لشركات الاتصالات في المملكة العربية السعودية؟</w:t>
      </w:r>
    </w:p>
    <w:p w14:paraId="31213124"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ويتفرع عن هذا السؤال الرئيس مجموعة من التساؤلات الفرعية التي تُفصّل العلاقات بين متغيرات الدراسة، والمتمثلة في جودة التواصل الداخلي، كفاءة التفاعل بين فرق العمل، والمهارات الرقمية، وذلك على النحو الآتي</w:t>
      </w:r>
      <w:r w:rsidRPr="000A255D">
        <w:rPr>
          <w:rFonts w:ascii="Traditional Arabic" w:hAnsi="Traditional Arabic" w:cs="Traditional Arabic"/>
          <w:sz w:val="24"/>
          <w:szCs w:val="24"/>
        </w:rPr>
        <w:t>:</w:t>
      </w:r>
    </w:p>
    <w:p w14:paraId="61670D30" w14:textId="77777777" w:rsidR="006433CD" w:rsidRPr="007C2F57" w:rsidRDefault="006433CD" w:rsidP="006433CD">
      <w:pPr>
        <w:spacing w:line="30" w:lineRule="atLeast"/>
        <w:rPr>
          <w:rFonts w:ascii="Traditional Arabic" w:hAnsi="Traditional Arabic" w:cs="Traditional Arabic"/>
          <w:sz w:val="24"/>
          <w:szCs w:val="24"/>
        </w:rPr>
      </w:pPr>
    </w:p>
    <w:p w14:paraId="4971E5D8" w14:textId="77777777" w:rsidR="006433CD" w:rsidRPr="000A255D" w:rsidRDefault="006433CD" w:rsidP="006433CD">
      <w:pPr>
        <w:numPr>
          <w:ilvl w:val="0"/>
          <w:numId w:val="13"/>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 xml:space="preserve">إلى أي مدى يؤثر تبني نظام العمل عن بُعد على </w:t>
      </w:r>
      <w:r w:rsidRPr="000A255D">
        <w:rPr>
          <w:rFonts w:ascii="Traditional Arabic" w:hAnsi="Traditional Arabic" w:cs="Traditional Arabic"/>
          <w:b/>
          <w:bCs/>
          <w:sz w:val="24"/>
          <w:szCs w:val="24"/>
          <w:rtl/>
        </w:rPr>
        <w:t>جودة التواصل الداخلي</w:t>
      </w:r>
      <w:r w:rsidRPr="000A255D">
        <w:rPr>
          <w:rFonts w:ascii="Traditional Arabic" w:hAnsi="Traditional Arabic" w:cs="Traditional Arabic"/>
          <w:sz w:val="24"/>
          <w:szCs w:val="24"/>
          <w:rtl/>
        </w:rPr>
        <w:t xml:space="preserve"> في مراكز الاتصال السعودية؟</w:t>
      </w:r>
    </w:p>
    <w:p w14:paraId="318B6F87" w14:textId="77777777" w:rsidR="006433CD" w:rsidRPr="000A255D" w:rsidRDefault="006433CD" w:rsidP="006433CD">
      <w:pPr>
        <w:numPr>
          <w:ilvl w:val="0"/>
          <w:numId w:val="13"/>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lastRenderedPageBreak/>
        <w:t>ما طبيعة العلاقة بين العمل عن بُعد و</w:t>
      </w:r>
      <w:r w:rsidRPr="000A255D">
        <w:rPr>
          <w:rFonts w:ascii="Traditional Arabic" w:hAnsi="Traditional Arabic" w:cs="Traditional Arabic"/>
          <w:b/>
          <w:bCs/>
          <w:sz w:val="24"/>
          <w:szCs w:val="24"/>
          <w:rtl/>
        </w:rPr>
        <w:t>كفاءة التفاعل الجماعي</w:t>
      </w:r>
      <w:r w:rsidRPr="000A255D">
        <w:rPr>
          <w:rFonts w:ascii="Traditional Arabic" w:hAnsi="Traditional Arabic" w:cs="Traditional Arabic"/>
          <w:sz w:val="24"/>
          <w:szCs w:val="24"/>
          <w:rtl/>
        </w:rPr>
        <w:t xml:space="preserve"> بين فرق العمل في هذه المراكز؟</w:t>
      </w:r>
    </w:p>
    <w:p w14:paraId="4D4262A3" w14:textId="77777777" w:rsidR="006433CD" w:rsidRPr="000A255D" w:rsidRDefault="006433CD" w:rsidP="006433CD">
      <w:pPr>
        <w:numPr>
          <w:ilvl w:val="0"/>
          <w:numId w:val="13"/>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 xml:space="preserve">كيف تسهم </w:t>
      </w:r>
      <w:r w:rsidRPr="000A255D">
        <w:rPr>
          <w:rFonts w:ascii="Traditional Arabic" w:hAnsi="Traditional Arabic" w:cs="Traditional Arabic"/>
          <w:b/>
          <w:bCs/>
          <w:sz w:val="24"/>
          <w:szCs w:val="24"/>
          <w:rtl/>
        </w:rPr>
        <w:t>تحديات البنية التحتية التقنية</w:t>
      </w:r>
      <w:r w:rsidRPr="000A255D">
        <w:rPr>
          <w:rFonts w:ascii="Traditional Arabic" w:hAnsi="Traditional Arabic" w:cs="Traditional Arabic"/>
          <w:sz w:val="24"/>
          <w:szCs w:val="24"/>
          <w:rtl/>
        </w:rPr>
        <w:t xml:space="preserve"> و</w:t>
      </w:r>
      <w:r w:rsidRPr="000A255D">
        <w:rPr>
          <w:rFonts w:ascii="Traditional Arabic" w:hAnsi="Traditional Arabic" w:cs="Traditional Arabic"/>
          <w:b/>
          <w:bCs/>
          <w:sz w:val="24"/>
          <w:szCs w:val="24"/>
          <w:rtl/>
        </w:rPr>
        <w:t>تفاوت المهارات الرقمية</w:t>
      </w:r>
      <w:r w:rsidRPr="000A255D">
        <w:rPr>
          <w:rFonts w:ascii="Traditional Arabic" w:hAnsi="Traditional Arabic" w:cs="Traditional Arabic"/>
          <w:sz w:val="24"/>
          <w:szCs w:val="24"/>
          <w:rtl/>
        </w:rPr>
        <w:t xml:space="preserve"> في التأثير على جودة التواصل الداخلي وكفاءة التفاعل؟</w:t>
      </w:r>
    </w:p>
    <w:p w14:paraId="06CEE3D4" w14:textId="77777777" w:rsidR="006433CD" w:rsidRPr="000A255D" w:rsidRDefault="006433CD" w:rsidP="006433CD">
      <w:pPr>
        <w:numPr>
          <w:ilvl w:val="0"/>
          <w:numId w:val="13"/>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 xml:space="preserve">هل يسهم </w:t>
      </w:r>
      <w:r w:rsidRPr="000A255D">
        <w:rPr>
          <w:rFonts w:ascii="Traditional Arabic" w:hAnsi="Traditional Arabic" w:cs="Traditional Arabic"/>
          <w:b/>
          <w:bCs/>
          <w:sz w:val="24"/>
          <w:szCs w:val="24"/>
          <w:rtl/>
        </w:rPr>
        <w:t>تحسين البنية التحتية الرقمية</w:t>
      </w:r>
      <w:r w:rsidRPr="000A255D">
        <w:rPr>
          <w:rFonts w:ascii="Traditional Arabic" w:hAnsi="Traditional Arabic" w:cs="Traditional Arabic"/>
          <w:sz w:val="24"/>
          <w:szCs w:val="24"/>
          <w:rtl/>
        </w:rPr>
        <w:t xml:space="preserve"> وتطوير الكفاءات الرقمية لدى الموظفين في تعزيز فعالية التواصل الداخلي والتفاعل الوظيفي في بيئات العمل عن بُعد؟</w:t>
      </w:r>
    </w:p>
    <w:p w14:paraId="4A0702F9" w14:textId="77777777" w:rsidR="006433CD" w:rsidRPr="000A255D" w:rsidRDefault="006433CD" w:rsidP="006433CD">
      <w:pPr>
        <w:numPr>
          <w:ilvl w:val="0"/>
          <w:numId w:val="13"/>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ما مستوى العلاقة بين جودة التواصل الداخلي وكفاءة التفاعل الجماعي من جهة، و</w:t>
      </w:r>
      <w:r w:rsidRPr="000A255D">
        <w:rPr>
          <w:rFonts w:ascii="Traditional Arabic" w:hAnsi="Traditional Arabic" w:cs="Traditional Arabic"/>
          <w:b/>
          <w:bCs/>
          <w:sz w:val="24"/>
          <w:szCs w:val="24"/>
          <w:rtl/>
        </w:rPr>
        <w:t>مستوى الأداء الوظيفي العام</w:t>
      </w:r>
      <w:r w:rsidRPr="000A255D">
        <w:rPr>
          <w:rFonts w:ascii="Traditional Arabic" w:hAnsi="Traditional Arabic" w:cs="Traditional Arabic"/>
          <w:sz w:val="24"/>
          <w:szCs w:val="24"/>
          <w:rtl/>
        </w:rPr>
        <w:t xml:space="preserve"> من جهة أخرى في مراكز الاتصال التي تعتمد نموذج العمل عن بُعد؟</w:t>
      </w:r>
    </w:p>
    <w:p w14:paraId="0A09E4D3" w14:textId="77777777" w:rsidR="006433CD" w:rsidRPr="000A255D" w:rsidRDefault="006433CD" w:rsidP="006433CD">
      <w:pPr>
        <w:spacing w:line="30" w:lineRule="atLeast"/>
        <w:rPr>
          <w:rFonts w:ascii="Traditional Arabic" w:hAnsi="Traditional Arabic" w:cs="Traditional Arabic"/>
          <w:sz w:val="24"/>
          <w:szCs w:val="24"/>
          <w:rtl/>
        </w:rPr>
      </w:pPr>
    </w:p>
    <w:p w14:paraId="389C2860" w14:textId="77777777" w:rsidR="006433CD" w:rsidRDefault="006433CD" w:rsidP="006433CD">
      <w:pPr>
        <w:spacing w:line="30" w:lineRule="atLeast"/>
        <w:rPr>
          <w:rFonts w:ascii="Traditional Arabic" w:hAnsi="Traditional Arabic" w:cs="Traditional Arabic"/>
          <w:rtl/>
        </w:rPr>
      </w:pPr>
      <w:r w:rsidRPr="000A255D">
        <w:rPr>
          <w:rFonts w:ascii="Traditional Arabic" w:hAnsi="Traditional Arabic" w:cs="Traditional Arabic"/>
          <w:b/>
          <w:bCs/>
          <w:sz w:val="28"/>
          <w:szCs w:val="28"/>
        </w:rPr>
        <w:t>1.5</w:t>
      </w:r>
      <w:r w:rsidRPr="000A255D">
        <w:rPr>
          <w:rFonts w:ascii="Traditional Arabic" w:hAnsi="Traditional Arabic" w:cs="Traditional Arabic"/>
          <w:b/>
          <w:bCs/>
          <w:sz w:val="28"/>
          <w:szCs w:val="28"/>
          <w:rtl/>
        </w:rPr>
        <w:t xml:space="preserve"> هدف الدراسة</w:t>
      </w:r>
      <w:r w:rsidRPr="000A255D">
        <w:rPr>
          <w:rFonts w:ascii="Traditional Arabic" w:hAnsi="Traditional Arabic" w:cs="Traditional Arabic"/>
          <w:sz w:val="24"/>
          <w:szCs w:val="24"/>
        </w:rPr>
        <w:br/>
      </w:r>
      <w:r w:rsidRPr="00795AA3">
        <w:rPr>
          <w:rFonts w:ascii="Traditional Arabic" w:hAnsi="Traditional Arabic" w:cs="Traditional Arabic"/>
          <w:rtl/>
        </w:rPr>
        <w:t>نظرًا إلى التحولات الجوهرية التي تشهدها بيئات العمل في المملكة العربية السعودية، وبخاصة في قطاع مراكز الاتصال الذي يتسم بطبيعة تشغيلية مرنة تستدعي استجابة فورية وتنسيقًا لحظيًا، تهدف هذه الدراسة إلى تحليل أثر تطبيق نموذج العمل عن بُعد على الأداء الوظيفي للعاملين في مراكز الاتصال التابعة لشركات الاتصالات السعودية. وتنطلق من رؤية متكاملة تسعى إلى استكشاف التفاعل بين المتغيرات التنظيمية، والتقنية، والبشرية ضمن بيئات العمل الرقمية، وتحليل مدى تأثيرها على جودة التواصل الداخلي، وكفاءة التفاعل بين فرق العمل، ومستوى الأداء المؤسسي</w:t>
      </w:r>
      <w:r w:rsidRPr="00795AA3">
        <w:rPr>
          <w:rFonts w:ascii="Traditional Arabic" w:hAnsi="Traditional Arabic" w:cs="Traditional Arabic"/>
        </w:rPr>
        <w:t>.</w:t>
      </w:r>
    </w:p>
    <w:p w14:paraId="59C5CDC7" w14:textId="77777777" w:rsidR="006433CD" w:rsidRPr="00795AA3" w:rsidRDefault="006433CD" w:rsidP="006433CD">
      <w:pPr>
        <w:spacing w:line="30" w:lineRule="atLeast"/>
        <w:rPr>
          <w:rFonts w:ascii="Traditional Arabic" w:hAnsi="Traditional Arabic" w:cs="Traditional Arabic"/>
        </w:rPr>
      </w:pPr>
    </w:p>
    <w:p w14:paraId="14744282" w14:textId="77777777" w:rsidR="006433CD" w:rsidRDefault="006433CD" w:rsidP="006433CD">
      <w:pPr>
        <w:spacing w:line="30" w:lineRule="atLeast"/>
        <w:rPr>
          <w:rFonts w:ascii="Traditional Arabic" w:hAnsi="Traditional Arabic" w:cs="Traditional Arabic"/>
          <w:sz w:val="24"/>
          <w:szCs w:val="24"/>
          <w:rtl/>
        </w:rPr>
      </w:pPr>
      <w:r w:rsidRPr="00795AA3">
        <w:rPr>
          <w:rFonts w:ascii="Traditional Arabic" w:hAnsi="Traditional Arabic" w:cs="Traditional Arabic"/>
          <w:sz w:val="24"/>
          <w:szCs w:val="24"/>
          <w:rtl/>
        </w:rPr>
        <w:t>وينبثق الهدف العام للدراسة من الفجوة البحثية التي تم تحديدها في سياق الأدبيات الحديثة، ويتمثل في</w:t>
      </w:r>
      <w:r w:rsidRPr="00795AA3">
        <w:rPr>
          <w:rFonts w:ascii="Traditional Arabic" w:hAnsi="Traditional Arabic" w:cs="Traditional Arabic"/>
          <w:sz w:val="24"/>
          <w:szCs w:val="24"/>
        </w:rPr>
        <w:t>:</w:t>
      </w:r>
    </w:p>
    <w:p w14:paraId="4B282854" w14:textId="77777777" w:rsidR="006433CD" w:rsidRPr="00795AA3" w:rsidRDefault="006433CD" w:rsidP="006433CD">
      <w:pPr>
        <w:spacing w:line="30" w:lineRule="atLeast"/>
        <w:rPr>
          <w:rFonts w:ascii="Traditional Arabic" w:hAnsi="Traditional Arabic" w:cs="Traditional Arabic"/>
          <w:sz w:val="24"/>
          <w:szCs w:val="24"/>
        </w:rPr>
      </w:pPr>
    </w:p>
    <w:p w14:paraId="5E9FF3B5" w14:textId="77777777" w:rsidR="006433CD" w:rsidRDefault="006433CD" w:rsidP="006433CD">
      <w:pPr>
        <w:spacing w:line="30" w:lineRule="atLeast"/>
        <w:rPr>
          <w:rFonts w:ascii="Traditional Arabic" w:hAnsi="Traditional Arabic" w:cs="Traditional Arabic"/>
          <w:sz w:val="24"/>
          <w:szCs w:val="24"/>
          <w:rtl/>
        </w:rPr>
      </w:pPr>
      <w:r w:rsidRPr="00795AA3">
        <w:rPr>
          <w:rFonts w:ascii="Traditional Arabic" w:hAnsi="Traditional Arabic" w:cs="Traditional Arabic"/>
          <w:sz w:val="24"/>
          <w:szCs w:val="24"/>
          <w:rtl/>
        </w:rPr>
        <w:t>تحليل أثر تبني نموذج العمل عن بُعد على الأداء الوظيفي في مراكز الاتصال السعودية، وتحديد العلاقة بين جودة التواصل الداخلي، وكفاءة التفاعل بين فرق العمل، ودور المهارات الرقمية والبنية التحتية في تفعيل هذا النموذج التشغيلي</w:t>
      </w:r>
      <w:r w:rsidRPr="00795AA3">
        <w:rPr>
          <w:rFonts w:ascii="Traditional Arabic" w:hAnsi="Traditional Arabic" w:cs="Traditional Arabic"/>
          <w:sz w:val="24"/>
          <w:szCs w:val="24"/>
        </w:rPr>
        <w:t>.</w:t>
      </w:r>
    </w:p>
    <w:p w14:paraId="395554C0" w14:textId="77777777" w:rsidR="006433CD" w:rsidRPr="00795AA3" w:rsidRDefault="006433CD" w:rsidP="006433CD">
      <w:pPr>
        <w:spacing w:line="30" w:lineRule="atLeast"/>
        <w:rPr>
          <w:rFonts w:ascii="Traditional Arabic" w:hAnsi="Traditional Arabic" w:cs="Traditional Arabic"/>
          <w:sz w:val="24"/>
          <w:szCs w:val="24"/>
        </w:rPr>
      </w:pPr>
    </w:p>
    <w:p w14:paraId="19A1161B" w14:textId="77777777" w:rsidR="006433CD" w:rsidRPr="00795AA3" w:rsidRDefault="006433CD" w:rsidP="006433CD">
      <w:p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ولتحقيق هذا الهدف العام، تسعى الدراسة إلى تحقيق الأهداف الفرعية التالية</w:t>
      </w:r>
      <w:r w:rsidRPr="00795AA3">
        <w:rPr>
          <w:rFonts w:ascii="Traditional Arabic" w:hAnsi="Traditional Arabic" w:cs="Traditional Arabic"/>
          <w:sz w:val="24"/>
          <w:szCs w:val="24"/>
        </w:rPr>
        <w:t>:</w:t>
      </w:r>
    </w:p>
    <w:p w14:paraId="53D9C0CE"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تحليل العلاقة بين العمل عن بُعد وجودة التواصل الداخلي في مراكز الاتصال، في ظل الاعتماد المتزايد على أدوات الاتصال الرقمية وغياب التفاعل الحضوري المباشر</w:t>
      </w:r>
      <w:r w:rsidRPr="00795AA3">
        <w:rPr>
          <w:rFonts w:ascii="Traditional Arabic" w:hAnsi="Traditional Arabic" w:cs="Traditional Arabic"/>
          <w:sz w:val="24"/>
          <w:szCs w:val="24"/>
        </w:rPr>
        <w:t>.</w:t>
      </w:r>
    </w:p>
    <w:p w14:paraId="63C6851C"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دراسة أثر العمل عن بُعد على كفاءة التفاعل بين فرق العمل، من حيث القدرة على التنسيق اللحظي، وسرعة اتخاذ القرار، وفاعلية الأداء الجماعي في بيئة افتراضية</w:t>
      </w:r>
      <w:r w:rsidRPr="00795AA3">
        <w:rPr>
          <w:rFonts w:ascii="Traditional Arabic" w:hAnsi="Traditional Arabic" w:cs="Traditional Arabic"/>
          <w:sz w:val="24"/>
          <w:szCs w:val="24"/>
        </w:rPr>
        <w:t>.</w:t>
      </w:r>
    </w:p>
    <w:p w14:paraId="51ED810D"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تحديد أثر المهارات الرقمية لدى الموظفين في تعزيز فاعليتهم الوظيفية ضمن بيئة العمل الرقمية، من خلال تقييم مدى إتقان استخدام الأدوات الرقمية، وإدارة المشكلات التقنية اليومية</w:t>
      </w:r>
      <w:r w:rsidRPr="00795AA3">
        <w:rPr>
          <w:rFonts w:ascii="Traditional Arabic" w:hAnsi="Traditional Arabic" w:cs="Traditional Arabic"/>
          <w:sz w:val="24"/>
          <w:szCs w:val="24"/>
        </w:rPr>
        <w:t>.</w:t>
      </w:r>
    </w:p>
    <w:p w14:paraId="1F7CAF8F"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رصد التحديات التنظيمية والتقنية التي تواجه تبني نموذج العمل عن بُعد، مثل ضعف البنية التحتية الرقمية، وغياب السياسات المرنة، وانخفاض مستويات الإشراف الفعلي</w:t>
      </w:r>
      <w:r w:rsidRPr="00795AA3">
        <w:rPr>
          <w:rFonts w:ascii="Traditional Arabic" w:hAnsi="Traditional Arabic" w:cs="Traditional Arabic"/>
          <w:sz w:val="24"/>
          <w:szCs w:val="24"/>
        </w:rPr>
        <w:t>.</w:t>
      </w:r>
    </w:p>
    <w:p w14:paraId="0D67C0A4"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استكشاف العلاقة التفاعلية بين البنية التحتية الرقمية، وجودة التواصل، والأداء الوظيفي ضمن إطار تحليلي يستند إلى السياق المحلي لبيئات مراكز الاتصال السعودية</w:t>
      </w:r>
      <w:r w:rsidRPr="00795AA3">
        <w:rPr>
          <w:rFonts w:ascii="Traditional Arabic" w:hAnsi="Traditional Arabic" w:cs="Traditional Arabic"/>
          <w:sz w:val="24"/>
          <w:szCs w:val="24"/>
        </w:rPr>
        <w:t>.</w:t>
      </w:r>
    </w:p>
    <w:p w14:paraId="60561630" w14:textId="77777777" w:rsidR="006433CD" w:rsidRPr="00795AA3" w:rsidRDefault="006433CD" w:rsidP="006433CD">
      <w:pPr>
        <w:numPr>
          <w:ilvl w:val="0"/>
          <w:numId w:val="19"/>
        </w:num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تقديم مجموعة من التوصيات التطبيقية المبنية على نتائج الدراسة، تهدف إلى تطوير بيئات العمل الرقمية، وتعزيز السياسات التشغيلية، وتحقيق التوافق بين أهداف الأداء الفردي ومتطلبات التحول الرقمي الوطني</w:t>
      </w:r>
      <w:r w:rsidRPr="00795AA3">
        <w:rPr>
          <w:rFonts w:ascii="Traditional Arabic" w:hAnsi="Traditional Arabic" w:cs="Traditional Arabic"/>
          <w:sz w:val="24"/>
          <w:szCs w:val="24"/>
        </w:rPr>
        <w:t>.</w:t>
      </w:r>
    </w:p>
    <w:p w14:paraId="619E1BA2" w14:textId="77777777" w:rsidR="006433CD" w:rsidRDefault="006433CD" w:rsidP="006433CD">
      <w:pPr>
        <w:spacing w:line="30" w:lineRule="atLeast"/>
        <w:rPr>
          <w:rFonts w:ascii="Traditional Arabic" w:hAnsi="Traditional Arabic" w:cs="Traditional Arabic"/>
          <w:sz w:val="24"/>
          <w:szCs w:val="24"/>
          <w:rtl/>
        </w:rPr>
      </w:pPr>
    </w:p>
    <w:p w14:paraId="0996FAC9" w14:textId="77777777" w:rsidR="006433CD" w:rsidRPr="00795AA3" w:rsidRDefault="006433CD" w:rsidP="006433CD">
      <w:pPr>
        <w:spacing w:line="30" w:lineRule="atLeast"/>
        <w:rPr>
          <w:rFonts w:ascii="Traditional Arabic" w:hAnsi="Traditional Arabic" w:cs="Traditional Arabic"/>
          <w:sz w:val="24"/>
          <w:szCs w:val="24"/>
        </w:rPr>
      </w:pPr>
      <w:r w:rsidRPr="00795AA3">
        <w:rPr>
          <w:rFonts w:ascii="Traditional Arabic" w:hAnsi="Traditional Arabic" w:cs="Traditional Arabic"/>
          <w:sz w:val="24"/>
          <w:szCs w:val="24"/>
          <w:rtl/>
        </w:rPr>
        <w:t>وتهدف الدراسة إلى المساهمة في بناء تصور نظري أولي يُسهم في توسيع الفهم العلمي لديناميكيات الأداء في بيئات العمل الرقمية الخدمية، ويوفر أداة مرجعية للباحثين والممارسين لتقييم فعالية نموذج العمل عن بُعد في السياقات المشابهة</w:t>
      </w:r>
      <w:r w:rsidRPr="00795AA3">
        <w:rPr>
          <w:rFonts w:ascii="Traditional Arabic" w:hAnsi="Traditional Arabic" w:cs="Traditional Arabic"/>
          <w:sz w:val="24"/>
          <w:szCs w:val="24"/>
        </w:rPr>
        <w:t>.</w:t>
      </w:r>
    </w:p>
    <w:p w14:paraId="001F97D6" w14:textId="77777777" w:rsidR="006433CD" w:rsidRPr="000A255D" w:rsidRDefault="006433CD" w:rsidP="006433CD">
      <w:pPr>
        <w:spacing w:line="30" w:lineRule="atLeast"/>
        <w:rPr>
          <w:rFonts w:ascii="Traditional Arabic" w:hAnsi="Traditional Arabic" w:cs="Traditional Arabic"/>
          <w:b/>
          <w:bCs/>
          <w:sz w:val="28"/>
          <w:szCs w:val="28"/>
          <w:rtl/>
        </w:rPr>
      </w:pPr>
    </w:p>
    <w:p w14:paraId="5710A3AA"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1.6</w:t>
      </w:r>
      <w:r w:rsidRPr="000A255D">
        <w:rPr>
          <w:rFonts w:ascii="Traditional Arabic" w:hAnsi="Traditional Arabic" w:cs="Traditional Arabic"/>
          <w:b/>
          <w:bCs/>
          <w:sz w:val="28"/>
          <w:szCs w:val="28"/>
          <w:rtl/>
        </w:rPr>
        <w:t xml:space="preserve"> أهمية الدراسة</w:t>
      </w:r>
    </w:p>
    <w:p w14:paraId="34639012" w14:textId="77777777" w:rsidR="006433CD" w:rsidRPr="003E561E" w:rsidRDefault="006433CD" w:rsidP="006433CD">
      <w:pPr>
        <w:spacing w:line="30" w:lineRule="atLeast"/>
        <w:rPr>
          <w:rFonts w:ascii="Traditional Arabic" w:hAnsi="Traditional Arabic" w:cs="Traditional Arabic"/>
          <w:sz w:val="24"/>
          <w:szCs w:val="24"/>
        </w:rPr>
      </w:pPr>
      <w:r w:rsidRPr="003E561E">
        <w:rPr>
          <w:rFonts w:ascii="Traditional Arabic" w:hAnsi="Traditional Arabic" w:cs="Traditional Arabic"/>
          <w:sz w:val="24"/>
          <w:szCs w:val="24"/>
          <w:rtl/>
        </w:rPr>
        <w:t>تتجلى أهمية هذه الدراسة في توقيتها ومجالها، حيث تتقاطع مع تحولات كبرى في أنماط التشغيل والتوظيف داخل بيئات العمل الحديثة، في ظل تسارع التحول الرقمي بعد جائحة كوفيد-19، وتزايد الاعتماد على نماذج العمل المرن، وعلى رأسها العمل عن بُعد. وتزداد أهمية هذه الدراسة بوجه خاص في السياق السعودي، حيث تتسارع وتيرة الرقمنة في القطاعين الحكومي والخاص كجزء من مستهدفات رؤية المملكة 2030، التي تضع في صلب أولوياتها رفع كفاءة الأداء المؤسسي، وتطوير بيئات العمل الذكية، وتعزيز الابتكار والمرونة التشغيلية</w:t>
      </w:r>
      <w:r w:rsidRPr="003E561E">
        <w:rPr>
          <w:rFonts w:ascii="Traditional Arabic" w:hAnsi="Traditional Arabic" w:cs="Traditional Arabic"/>
          <w:sz w:val="24"/>
          <w:szCs w:val="24"/>
        </w:rPr>
        <w:t>.</w:t>
      </w:r>
    </w:p>
    <w:p w14:paraId="6A9AC632" w14:textId="77777777" w:rsidR="006433CD" w:rsidRPr="003E561E" w:rsidRDefault="006433CD" w:rsidP="006433CD">
      <w:pPr>
        <w:spacing w:line="30" w:lineRule="atLeast"/>
        <w:rPr>
          <w:rFonts w:ascii="Traditional Arabic" w:hAnsi="Traditional Arabic" w:cs="Traditional Arabic"/>
          <w:sz w:val="24"/>
          <w:szCs w:val="24"/>
        </w:rPr>
      </w:pPr>
      <w:r w:rsidRPr="003E561E">
        <w:rPr>
          <w:rFonts w:ascii="Traditional Arabic" w:hAnsi="Traditional Arabic" w:cs="Traditional Arabic"/>
          <w:sz w:val="24"/>
          <w:szCs w:val="24"/>
          <w:rtl/>
        </w:rPr>
        <w:t>وفي هذا السياق، يُعد قطاع مراكز الاتصال من أكثر القطاعات تأثرًا بهذه التحولات، كونه يعتمد على التفاعل اللحظي، وسرعة الاستجابة، والتنسيق المستمر بين الموظفين. ومع تطبيق نماذج العمل عن بُعد في هذا القطاع، برزت تحديات معقدة تتعلق بكفاءة التفاعل بين الفرق، وجودة التواصل الداخلي، ومستوى الجاهزية التقنية. وهو ما يجعل هذه الدراسة مساهمة معرفية ضرورية لفهم طبيعة التحول الجاري، وتقييم أثره على الأداء الوظيفي في واحدة من أكثر بيئات العمل حساسية وتشغيلًا مكثفًا</w:t>
      </w:r>
      <w:r w:rsidRPr="003E561E">
        <w:rPr>
          <w:rFonts w:ascii="Traditional Arabic" w:hAnsi="Traditional Arabic" w:cs="Traditional Arabic"/>
          <w:sz w:val="24"/>
          <w:szCs w:val="24"/>
        </w:rPr>
        <w:t>.</w:t>
      </w:r>
    </w:p>
    <w:p w14:paraId="4EB26D31" w14:textId="77777777" w:rsidR="006433CD" w:rsidRPr="002A5073" w:rsidRDefault="006433CD" w:rsidP="006433CD">
      <w:pPr>
        <w:spacing w:line="30" w:lineRule="atLeast"/>
        <w:rPr>
          <w:rFonts w:ascii="Traditional Arabic" w:hAnsi="Traditional Arabic" w:cs="Traditional Arabic"/>
          <w:b/>
          <w:bCs/>
          <w:sz w:val="24"/>
          <w:szCs w:val="24"/>
        </w:rPr>
      </w:pPr>
    </w:p>
    <w:p w14:paraId="2E13C266" w14:textId="77777777" w:rsidR="006433CD" w:rsidRDefault="006433CD" w:rsidP="006433CD">
      <w:pPr>
        <w:spacing w:line="30" w:lineRule="atLeast"/>
        <w:rPr>
          <w:rFonts w:ascii="Traditional Arabic" w:hAnsi="Traditional Arabic" w:cs="Traditional Arabic"/>
          <w:b/>
          <w:bCs/>
          <w:sz w:val="24"/>
          <w:szCs w:val="24"/>
          <w:rtl/>
        </w:rPr>
      </w:pPr>
      <w:r w:rsidRPr="002A5073">
        <w:rPr>
          <w:rFonts w:ascii="Traditional Arabic" w:hAnsi="Traditional Arabic" w:cs="Traditional Arabic"/>
          <w:b/>
          <w:bCs/>
          <w:sz w:val="24"/>
          <w:szCs w:val="24"/>
          <w:rtl/>
        </w:rPr>
        <w:t>أولًا: الأهمية النظرية</w:t>
      </w:r>
    </w:p>
    <w:p w14:paraId="4715957A" w14:textId="77777777" w:rsidR="006433CD" w:rsidRPr="00D648B0" w:rsidRDefault="006433CD" w:rsidP="006433CD">
      <w:pPr>
        <w:spacing w:line="30" w:lineRule="atLeast"/>
        <w:rPr>
          <w:rFonts w:ascii="Traditional Arabic" w:hAnsi="Traditional Arabic" w:cs="Traditional Arabic"/>
          <w:sz w:val="24"/>
          <w:szCs w:val="24"/>
        </w:rPr>
      </w:pPr>
      <w:r w:rsidRPr="00D648B0">
        <w:rPr>
          <w:rFonts w:ascii="Traditional Arabic" w:hAnsi="Traditional Arabic" w:cs="Traditional Arabic"/>
          <w:sz w:val="24"/>
          <w:szCs w:val="24"/>
          <w:rtl/>
        </w:rPr>
        <w:t>من الناحية النظرية، تُسهم هذه الدراسة في معالجة فجوة واضحة في الأدبيات المتعلقة بالعمل عن بُعد داخل البيئات الخدمية التي تعتمد على التفاعل المباشر، مثل مراكز الاتصال. فعلى الرغم من وجود دراسات تناولت العمل عن بُعد في مجالات التعليم أو تقنية المعلومات، إلا أن السياق التشغيلي لمراكز الاتصال، ولا سيما في البيئة السعودية، لم يُبحث بشكل معمق ضمن الأطر العلمية، مما يبرز الحاجة إلى إطار نظري يربط بين الأبعاد التقنية والتنظيمية والبشرية في هذه البيئات</w:t>
      </w:r>
      <w:r w:rsidRPr="00D648B0">
        <w:rPr>
          <w:rFonts w:ascii="Traditional Arabic" w:hAnsi="Traditional Arabic" w:cs="Traditional Arabic"/>
          <w:sz w:val="24"/>
          <w:szCs w:val="24"/>
        </w:rPr>
        <w:t>.</w:t>
      </w:r>
    </w:p>
    <w:p w14:paraId="22143BAB" w14:textId="77777777" w:rsidR="006433CD" w:rsidRPr="00D648B0" w:rsidRDefault="006433CD" w:rsidP="006433CD">
      <w:pPr>
        <w:spacing w:line="30" w:lineRule="atLeast"/>
        <w:rPr>
          <w:rFonts w:ascii="Traditional Arabic" w:hAnsi="Traditional Arabic" w:cs="Traditional Arabic"/>
          <w:b/>
          <w:bCs/>
          <w:sz w:val="24"/>
          <w:szCs w:val="24"/>
        </w:rPr>
      </w:pPr>
    </w:p>
    <w:p w14:paraId="7D41DA7F" w14:textId="77777777" w:rsidR="006433CD" w:rsidRDefault="006433CD" w:rsidP="006433CD">
      <w:pPr>
        <w:spacing w:line="30" w:lineRule="atLeast"/>
        <w:rPr>
          <w:rFonts w:ascii="Traditional Arabic" w:hAnsi="Traditional Arabic" w:cs="Traditional Arabic"/>
          <w:b/>
          <w:bCs/>
          <w:sz w:val="24"/>
          <w:szCs w:val="24"/>
        </w:rPr>
      </w:pPr>
      <w:r w:rsidRPr="002A5073">
        <w:rPr>
          <w:rFonts w:ascii="Traditional Arabic" w:hAnsi="Traditional Arabic" w:cs="Traditional Arabic"/>
          <w:b/>
          <w:bCs/>
          <w:sz w:val="24"/>
          <w:szCs w:val="24"/>
          <w:rtl/>
        </w:rPr>
        <w:t>وتكمن أهمية الدراسة في تقديم نموذج تحليلي متعدد الأبعاد يتناول</w:t>
      </w:r>
      <w:r w:rsidRPr="002A5073">
        <w:rPr>
          <w:rFonts w:ascii="Traditional Arabic" w:hAnsi="Traditional Arabic" w:cs="Traditional Arabic"/>
          <w:b/>
          <w:bCs/>
          <w:sz w:val="24"/>
          <w:szCs w:val="24"/>
        </w:rPr>
        <w:t>:</w:t>
      </w:r>
    </w:p>
    <w:p w14:paraId="62682FFF" w14:textId="77777777" w:rsidR="006433CD" w:rsidRPr="002A5073" w:rsidRDefault="006433CD" w:rsidP="006433CD">
      <w:pPr>
        <w:spacing w:line="30" w:lineRule="atLeast"/>
        <w:ind w:left="360"/>
        <w:rPr>
          <w:rFonts w:ascii="Traditional Arabic" w:hAnsi="Traditional Arabic" w:cs="Traditional Arabic"/>
          <w:b/>
          <w:bCs/>
          <w:sz w:val="24"/>
          <w:szCs w:val="24"/>
          <w:rtl/>
        </w:rPr>
      </w:pPr>
      <w:r w:rsidRPr="002A5073">
        <w:rPr>
          <w:rFonts w:ascii="Traditional Arabic" w:hAnsi="Traditional Arabic" w:cs="Traditional Arabic"/>
          <w:b/>
          <w:bCs/>
          <w:sz w:val="24"/>
          <w:szCs w:val="24"/>
        </w:rPr>
        <w:br/>
        <w:t xml:space="preserve">• </w:t>
      </w:r>
      <w:r w:rsidRPr="002A5073">
        <w:rPr>
          <w:rFonts w:ascii="Traditional Arabic" w:hAnsi="Traditional Arabic" w:cs="Traditional Arabic"/>
          <w:b/>
          <w:bCs/>
          <w:sz w:val="24"/>
          <w:szCs w:val="24"/>
          <w:rtl/>
        </w:rPr>
        <w:t>مستوى التحول الرقمي داخل المؤسسة،</w:t>
      </w:r>
      <w:r w:rsidRPr="002A5073">
        <w:rPr>
          <w:rFonts w:ascii="Traditional Arabic" w:hAnsi="Traditional Arabic" w:cs="Traditional Arabic"/>
          <w:b/>
          <w:bCs/>
          <w:sz w:val="24"/>
          <w:szCs w:val="24"/>
        </w:rPr>
        <w:br/>
        <w:t xml:space="preserve">• </w:t>
      </w:r>
      <w:r w:rsidRPr="002A5073">
        <w:rPr>
          <w:rFonts w:ascii="Traditional Arabic" w:hAnsi="Traditional Arabic" w:cs="Traditional Arabic"/>
          <w:b/>
          <w:bCs/>
          <w:sz w:val="24"/>
          <w:szCs w:val="24"/>
          <w:rtl/>
        </w:rPr>
        <w:t>جودة قنوات التواصل الداخلي،</w:t>
      </w:r>
      <w:r w:rsidRPr="002A5073">
        <w:rPr>
          <w:rFonts w:ascii="Traditional Arabic" w:hAnsi="Traditional Arabic" w:cs="Traditional Arabic"/>
          <w:b/>
          <w:bCs/>
          <w:sz w:val="24"/>
          <w:szCs w:val="24"/>
        </w:rPr>
        <w:br/>
        <w:t xml:space="preserve">• </w:t>
      </w:r>
      <w:r w:rsidRPr="002A5073">
        <w:rPr>
          <w:rFonts w:ascii="Traditional Arabic" w:hAnsi="Traditional Arabic" w:cs="Traditional Arabic"/>
          <w:b/>
          <w:bCs/>
          <w:sz w:val="24"/>
          <w:szCs w:val="24"/>
          <w:rtl/>
        </w:rPr>
        <w:t>كفاءة التفاعل الجماعي،</w:t>
      </w:r>
      <w:r w:rsidRPr="002A5073">
        <w:rPr>
          <w:rFonts w:ascii="Traditional Arabic" w:hAnsi="Traditional Arabic" w:cs="Traditional Arabic"/>
          <w:b/>
          <w:bCs/>
          <w:sz w:val="24"/>
          <w:szCs w:val="24"/>
        </w:rPr>
        <w:br/>
        <w:t xml:space="preserve">• </w:t>
      </w:r>
      <w:r w:rsidRPr="002A5073">
        <w:rPr>
          <w:rFonts w:ascii="Traditional Arabic" w:hAnsi="Traditional Arabic" w:cs="Traditional Arabic"/>
          <w:b/>
          <w:bCs/>
          <w:sz w:val="24"/>
          <w:szCs w:val="24"/>
          <w:rtl/>
        </w:rPr>
        <w:t>ومدى توافر المهارات الرقمية لدى العاملين</w:t>
      </w:r>
      <w:r w:rsidRPr="002A5073">
        <w:rPr>
          <w:rFonts w:ascii="Traditional Arabic" w:hAnsi="Traditional Arabic" w:cs="Traditional Arabic"/>
          <w:b/>
          <w:bCs/>
          <w:sz w:val="24"/>
          <w:szCs w:val="24"/>
        </w:rPr>
        <w:t>.</w:t>
      </w:r>
    </w:p>
    <w:p w14:paraId="52063F33" w14:textId="77777777" w:rsidR="006433CD" w:rsidRPr="002A5073" w:rsidRDefault="006433CD" w:rsidP="006433CD">
      <w:pPr>
        <w:spacing w:line="30" w:lineRule="atLeast"/>
        <w:rPr>
          <w:rFonts w:ascii="Traditional Arabic" w:hAnsi="Traditional Arabic" w:cs="Traditional Arabic"/>
          <w:b/>
          <w:bCs/>
          <w:sz w:val="24"/>
          <w:szCs w:val="24"/>
          <w:rtl/>
        </w:rPr>
      </w:pPr>
    </w:p>
    <w:p w14:paraId="54B36124" w14:textId="77777777" w:rsidR="006433CD" w:rsidRPr="00D648B0" w:rsidRDefault="006433CD" w:rsidP="006433CD">
      <w:pPr>
        <w:spacing w:line="30" w:lineRule="atLeast"/>
        <w:rPr>
          <w:rFonts w:ascii="Traditional Arabic" w:hAnsi="Traditional Arabic" w:cs="Traditional Arabic"/>
          <w:sz w:val="24"/>
          <w:szCs w:val="24"/>
        </w:rPr>
      </w:pPr>
      <w:r w:rsidRPr="00D648B0">
        <w:rPr>
          <w:rFonts w:ascii="Traditional Arabic" w:hAnsi="Traditional Arabic" w:cs="Traditional Arabic"/>
          <w:sz w:val="24"/>
          <w:szCs w:val="24"/>
          <w:rtl/>
        </w:rPr>
        <w:t>ويمثل هذا النموذج مساهمة نوعية في تطوير الفهم النظري للعوامل المؤثرة في الأداء ضمن بيئات العمل الرقمية. كما يستند إلى نماذج وأطر معتمدة في الأدبيات، مثل نموذج</w:t>
      </w:r>
      <w:r w:rsidRPr="00D648B0">
        <w:rPr>
          <w:rFonts w:ascii="Traditional Arabic" w:hAnsi="Traditional Arabic" w:cs="Traditional Arabic"/>
          <w:sz w:val="24"/>
          <w:szCs w:val="24"/>
        </w:rPr>
        <w:t xml:space="preserve"> TOE (Technology–Organization–Environment framework)</w:t>
      </w:r>
      <w:r w:rsidRPr="00D648B0">
        <w:rPr>
          <w:rFonts w:ascii="Traditional Arabic" w:hAnsi="Traditional Arabic" w:cs="Traditional Arabic"/>
          <w:sz w:val="24"/>
          <w:szCs w:val="24"/>
          <w:rtl/>
        </w:rPr>
        <w:t>، ونظرية العمل الافتراضي، بالإضافة إلى الأطر التطبيقية الحديثة في دعم الأداء التقني للعاملين داخل البيئات الرقمية، مما يعزز من موثوقيته ويوسع نطاق إمكانية تطبيقه في أوساط بحثية عربية وخليجية مماثلة، دون تقديم وعود صعبة التحقق تتجاوز نطاق الدراسة أو إمكانيات تعميم نتائجها</w:t>
      </w:r>
      <w:r w:rsidRPr="00D648B0">
        <w:rPr>
          <w:rFonts w:ascii="Traditional Arabic" w:hAnsi="Traditional Arabic" w:cs="Traditional Arabic"/>
          <w:sz w:val="24"/>
          <w:szCs w:val="24"/>
        </w:rPr>
        <w:t>.</w:t>
      </w:r>
    </w:p>
    <w:p w14:paraId="00A28536" w14:textId="77777777" w:rsidR="006433CD" w:rsidRPr="00D648B0" w:rsidRDefault="006433CD" w:rsidP="006433CD">
      <w:pPr>
        <w:spacing w:line="30" w:lineRule="atLeast"/>
        <w:rPr>
          <w:rFonts w:ascii="Traditional Arabic" w:hAnsi="Traditional Arabic" w:cs="Traditional Arabic"/>
          <w:sz w:val="24"/>
          <w:szCs w:val="24"/>
        </w:rPr>
      </w:pPr>
    </w:p>
    <w:p w14:paraId="75DD2801"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ثانيًا: الأهمية التطبيقية</w:t>
      </w:r>
    </w:p>
    <w:p w14:paraId="4054A1D4" w14:textId="77777777" w:rsidR="006433CD" w:rsidRDefault="006433CD" w:rsidP="006433CD">
      <w:pPr>
        <w:spacing w:line="30" w:lineRule="atLeast"/>
        <w:rPr>
          <w:rFonts w:ascii="Traditional Arabic" w:hAnsi="Traditional Arabic" w:cs="Traditional Arabic"/>
          <w:sz w:val="24"/>
          <w:szCs w:val="24"/>
          <w:rtl/>
        </w:rPr>
      </w:pPr>
      <w:r w:rsidRPr="00AA350E">
        <w:rPr>
          <w:rFonts w:ascii="Traditional Arabic" w:hAnsi="Traditional Arabic" w:cs="Traditional Arabic"/>
          <w:sz w:val="24"/>
          <w:szCs w:val="24"/>
          <w:rtl/>
        </w:rPr>
        <w:t>على الصعيد التطبيقي، توفّر هذه الدراسة نتائج عملية قابلة للتوظيف من قبل</w:t>
      </w:r>
      <w:r w:rsidRPr="00AA350E">
        <w:rPr>
          <w:rFonts w:ascii="Traditional Arabic" w:hAnsi="Traditional Arabic" w:cs="Traditional Arabic"/>
          <w:sz w:val="24"/>
          <w:szCs w:val="24"/>
        </w:rPr>
        <w:t xml:space="preserve">: • </w:t>
      </w:r>
      <w:r w:rsidRPr="00AA350E">
        <w:rPr>
          <w:rFonts w:ascii="Traditional Arabic" w:hAnsi="Traditional Arabic" w:cs="Traditional Arabic"/>
          <w:sz w:val="24"/>
          <w:szCs w:val="24"/>
          <w:rtl/>
        </w:rPr>
        <w:t xml:space="preserve">صُنّاع القرار في شركات الاتصالات، </w:t>
      </w:r>
      <w:r w:rsidRPr="00AA350E">
        <w:rPr>
          <w:rFonts w:ascii="Traditional Arabic" w:hAnsi="Traditional Arabic" w:cs="Traditional Arabic"/>
          <w:sz w:val="24"/>
          <w:szCs w:val="24"/>
        </w:rPr>
        <w:t xml:space="preserve">• </w:t>
      </w:r>
      <w:r w:rsidRPr="00AA350E">
        <w:rPr>
          <w:rFonts w:ascii="Traditional Arabic" w:hAnsi="Traditional Arabic" w:cs="Traditional Arabic"/>
          <w:sz w:val="24"/>
          <w:szCs w:val="24"/>
          <w:rtl/>
        </w:rPr>
        <w:t xml:space="preserve">الإدارات التشغيلية لمراكز الاتصال، </w:t>
      </w:r>
      <w:r w:rsidRPr="00AA350E">
        <w:rPr>
          <w:rFonts w:ascii="Traditional Arabic" w:hAnsi="Traditional Arabic" w:cs="Traditional Arabic"/>
          <w:sz w:val="24"/>
          <w:szCs w:val="24"/>
        </w:rPr>
        <w:t xml:space="preserve">• </w:t>
      </w:r>
      <w:r w:rsidRPr="00AA350E">
        <w:rPr>
          <w:rFonts w:ascii="Traditional Arabic" w:hAnsi="Traditional Arabic" w:cs="Traditional Arabic"/>
          <w:sz w:val="24"/>
          <w:szCs w:val="24"/>
          <w:rtl/>
        </w:rPr>
        <w:t>مسؤولي الموارد البشرية والتحول الرقمي،</w:t>
      </w:r>
      <w:r>
        <w:rPr>
          <w:rFonts w:ascii="Traditional Arabic" w:hAnsi="Traditional Arabic" w:cs="Traditional Arabic" w:hint="cs"/>
          <w:sz w:val="24"/>
          <w:szCs w:val="24"/>
          <w:rtl/>
        </w:rPr>
        <w:t xml:space="preserve"> </w:t>
      </w:r>
      <w:r w:rsidRPr="00AA350E">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مما يعزز من مصداقية النتائج وإمكانية الاستفادة منها في تطوير الأداء المؤسسي</w:t>
      </w:r>
      <w:r w:rsidRPr="00AA350E">
        <w:rPr>
          <w:rFonts w:ascii="Traditional Arabic" w:hAnsi="Traditional Arabic" w:cs="Traditional Arabic"/>
          <w:sz w:val="24"/>
          <w:szCs w:val="24"/>
        </w:rPr>
        <w:t>.</w:t>
      </w:r>
    </w:p>
    <w:p w14:paraId="09D123F3" w14:textId="77777777" w:rsidR="006433CD" w:rsidRPr="00AA350E" w:rsidRDefault="006433CD" w:rsidP="006433CD">
      <w:pPr>
        <w:spacing w:line="30" w:lineRule="atLeast"/>
        <w:rPr>
          <w:rFonts w:ascii="Traditional Arabic" w:hAnsi="Traditional Arabic" w:cs="Traditional Arabic"/>
          <w:sz w:val="24"/>
          <w:szCs w:val="24"/>
        </w:rPr>
      </w:pPr>
    </w:p>
    <w:p w14:paraId="375CE444" w14:textId="77777777" w:rsidR="006433CD" w:rsidRDefault="006433CD" w:rsidP="006433CD">
      <w:pPr>
        <w:spacing w:line="30" w:lineRule="atLeast"/>
        <w:rPr>
          <w:rFonts w:ascii="Traditional Arabic" w:hAnsi="Traditional Arabic" w:cs="Traditional Arabic"/>
          <w:sz w:val="24"/>
          <w:szCs w:val="24"/>
          <w:rtl/>
        </w:rPr>
      </w:pPr>
      <w:r w:rsidRPr="00AA350E">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AA350E">
        <w:rPr>
          <w:rFonts w:ascii="Traditional Arabic" w:hAnsi="Traditional Arabic" w:cs="Traditional Arabic"/>
          <w:sz w:val="24"/>
          <w:szCs w:val="24"/>
        </w:rPr>
        <w:t>:</w:t>
      </w:r>
    </w:p>
    <w:p w14:paraId="01ADC705" w14:textId="77777777" w:rsidR="006433CD" w:rsidRPr="00AA350E" w:rsidRDefault="006433CD" w:rsidP="006433CD">
      <w:pPr>
        <w:spacing w:line="30" w:lineRule="atLeast"/>
        <w:rPr>
          <w:rFonts w:ascii="Traditional Arabic" w:hAnsi="Traditional Arabic" w:cs="Traditional Arabic"/>
          <w:sz w:val="24"/>
          <w:szCs w:val="24"/>
        </w:rPr>
      </w:pPr>
    </w:p>
    <w:p w14:paraId="02B8B4C8" w14:textId="77777777" w:rsidR="006433CD" w:rsidRPr="00AA350E" w:rsidRDefault="006433CD" w:rsidP="006433CD">
      <w:pPr>
        <w:numPr>
          <w:ilvl w:val="0"/>
          <w:numId w:val="20"/>
        </w:num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تطوير استراتيجيات التواصل الداخلي في بيئات العمل الرقمية، بما يضمن وضوح القنوات وفاعلية التنسيق اللحظي</w:t>
      </w:r>
      <w:r w:rsidRPr="00AA350E">
        <w:rPr>
          <w:rFonts w:ascii="Traditional Arabic" w:hAnsi="Traditional Arabic" w:cs="Traditional Arabic"/>
          <w:sz w:val="24"/>
          <w:szCs w:val="24"/>
        </w:rPr>
        <w:t>.</w:t>
      </w:r>
    </w:p>
    <w:p w14:paraId="02FC0559" w14:textId="77777777" w:rsidR="006433CD" w:rsidRPr="00AA350E" w:rsidRDefault="006433CD" w:rsidP="006433CD">
      <w:pPr>
        <w:numPr>
          <w:ilvl w:val="0"/>
          <w:numId w:val="20"/>
        </w:num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اقتراح سياسات مرنة لإدارة الأداء عن بُعد تراعي طبيعة المهام اللحظية في مراكز الاتصال، وتوازن بين المرونة والرقابة</w:t>
      </w:r>
      <w:r w:rsidRPr="00AA350E">
        <w:rPr>
          <w:rFonts w:ascii="Traditional Arabic" w:hAnsi="Traditional Arabic" w:cs="Traditional Arabic"/>
          <w:sz w:val="24"/>
          <w:szCs w:val="24"/>
        </w:rPr>
        <w:t>.</w:t>
      </w:r>
    </w:p>
    <w:p w14:paraId="1965E3A6" w14:textId="77777777" w:rsidR="006433CD" w:rsidRPr="00AA350E" w:rsidRDefault="006433CD" w:rsidP="006433CD">
      <w:pPr>
        <w:numPr>
          <w:ilvl w:val="0"/>
          <w:numId w:val="20"/>
        </w:num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تصميم برامج تدريب رقمية متقدمة لتعزيز الكفاءة الرقمية ومهارات استخدام أدوات التعاون الافتراضي</w:t>
      </w:r>
      <w:r w:rsidRPr="00AA350E">
        <w:rPr>
          <w:rFonts w:ascii="Traditional Arabic" w:hAnsi="Traditional Arabic" w:cs="Traditional Arabic"/>
          <w:sz w:val="24"/>
          <w:szCs w:val="24"/>
        </w:rPr>
        <w:t>.</w:t>
      </w:r>
    </w:p>
    <w:p w14:paraId="74DB0B9E" w14:textId="77777777" w:rsidR="006433CD" w:rsidRPr="00AA350E" w:rsidRDefault="006433CD" w:rsidP="006433CD">
      <w:pPr>
        <w:numPr>
          <w:ilvl w:val="0"/>
          <w:numId w:val="20"/>
        </w:num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تحسين البنية التحتية التقنية عبر تعزيز استقرار الشبكات، وتبني أدوات سحابية ذكية، ومنصات لمتابعة الأداء وضمان جودة الخدمة</w:t>
      </w:r>
      <w:r w:rsidRPr="00AA350E">
        <w:rPr>
          <w:rFonts w:ascii="Traditional Arabic" w:hAnsi="Traditional Arabic" w:cs="Traditional Arabic"/>
          <w:sz w:val="24"/>
          <w:szCs w:val="24"/>
        </w:rPr>
        <w:t>.</w:t>
      </w:r>
    </w:p>
    <w:p w14:paraId="1259ABE0" w14:textId="77777777" w:rsidR="006433CD" w:rsidRDefault="006433CD" w:rsidP="006433CD">
      <w:pPr>
        <w:numPr>
          <w:ilvl w:val="0"/>
          <w:numId w:val="20"/>
        </w:num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بحث إمكانات دمج الذكاء الاصطناعي في إدارة المهام التشغيلية وتقييم الأداء اللحظي، مع الانتباه إلى الجوانب الأخلاقية المرتبطة بالمراقبة الرقمية</w:t>
      </w:r>
      <w:r w:rsidRPr="00AA350E">
        <w:rPr>
          <w:rFonts w:ascii="Traditional Arabic" w:hAnsi="Traditional Arabic" w:cs="Traditional Arabic"/>
          <w:sz w:val="24"/>
          <w:szCs w:val="24"/>
        </w:rPr>
        <w:t>.</w:t>
      </w:r>
    </w:p>
    <w:p w14:paraId="15235B03" w14:textId="77777777" w:rsidR="006433CD" w:rsidRPr="00AA350E" w:rsidRDefault="006433CD" w:rsidP="006433CD">
      <w:pPr>
        <w:numPr>
          <w:ilvl w:val="0"/>
          <w:numId w:val="20"/>
        </w:numPr>
        <w:spacing w:line="30" w:lineRule="atLeast"/>
        <w:rPr>
          <w:rFonts w:ascii="Traditional Arabic" w:hAnsi="Traditional Arabic" w:cs="Traditional Arabic"/>
          <w:sz w:val="24"/>
          <w:szCs w:val="24"/>
        </w:rPr>
      </w:pPr>
    </w:p>
    <w:p w14:paraId="08674322" w14:textId="77777777" w:rsidR="006433CD" w:rsidRPr="00AA350E" w:rsidRDefault="006433CD" w:rsidP="006433CD">
      <w:pPr>
        <w:spacing w:line="30" w:lineRule="atLeast"/>
        <w:rPr>
          <w:rFonts w:ascii="Traditional Arabic" w:hAnsi="Traditional Arabic" w:cs="Traditional Arabic"/>
          <w:sz w:val="24"/>
          <w:szCs w:val="24"/>
        </w:rPr>
      </w:pPr>
      <w:r w:rsidRPr="00AA350E">
        <w:rPr>
          <w:rFonts w:ascii="Traditional Arabic" w:hAnsi="Traditional Arabic" w:cs="Traditional Arabic"/>
          <w:sz w:val="24"/>
          <w:szCs w:val="24"/>
          <w:rtl/>
        </w:rPr>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AA350E">
        <w:rPr>
          <w:rFonts w:ascii="Traditional Arabic" w:hAnsi="Traditional Arabic" w:cs="Traditional Arabic"/>
          <w:sz w:val="24"/>
          <w:szCs w:val="24"/>
        </w:rPr>
        <w:t>.</w:t>
      </w:r>
    </w:p>
    <w:p w14:paraId="7C8715F0" w14:textId="77777777" w:rsidR="006433CD" w:rsidRPr="00AA350E" w:rsidRDefault="006433CD" w:rsidP="006433CD">
      <w:pPr>
        <w:spacing w:line="30" w:lineRule="atLeast"/>
        <w:rPr>
          <w:rFonts w:ascii="Traditional Arabic" w:hAnsi="Traditional Arabic" w:cs="Traditional Arabic"/>
          <w:sz w:val="24"/>
          <w:szCs w:val="24"/>
          <w:rtl/>
        </w:rPr>
      </w:pPr>
    </w:p>
    <w:p w14:paraId="656186EE"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1.7</w:t>
      </w:r>
      <w:r w:rsidRPr="000A255D">
        <w:rPr>
          <w:rFonts w:ascii="Traditional Arabic" w:hAnsi="Traditional Arabic" w:cs="Traditional Arabic"/>
          <w:b/>
          <w:bCs/>
          <w:sz w:val="28"/>
          <w:szCs w:val="28"/>
          <w:rtl/>
        </w:rPr>
        <w:t xml:space="preserve"> فرضيات الدراسة</w:t>
      </w:r>
    </w:p>
    <w:p w14:paraId="69824448"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استنادًا إلى الإطار النظري والدراسات السابقة، ووفقًا للمتغيرات المحددة في نموذج الدراسة، تم بناء مجموعة من الفرضيات التي تهدف إلى تفسير العلاقات وتحليل أثر تبني نموذج العمل عن بُعد، وجودة التواصل الداخلي، وكفاءة التفاعل الجماعي، والمهارات الرقمية، على الأداء الوظيفي في بيئة مراكز الاتصال. وتُصاغ الفرضيات على النحو الآتي</w:t>
      </w:r>
      <w:r w:rsidRPr="000A255D">
        <w:rPr>
          <w:rFonts w:ascii="Traditional Arabic" w:hAnsi="Traditional Arabic" w:cs="Traditional Arabic"/>
          <w:sz w:val="24"/>
          <w:szCs w:val="24"/>
        </w:rPr>
        <w:t>:</w:t>
      </w:r>
    </w:p>
    <w:p w14:paraId="4582669B" w14:textId="77777777" w:rsidR="006433CD" w:rsidRPr="000A255D" w:rsidRDefault="006433CD" w:rsidP="006433CD">
      <w:pPr>
        <w:spacing w:line="30" w:lineRule="atLeast"/>
        <w:rPr>
          <w:rFonts w:ascii="Traditional Arabic" w:hAnsi="Traditional Arabic" w:cs="Traditional Arabic"/>
          <w:sz w:val="24"/>
          <w:szCs w:val="24"/>
        </w:rPr>
      </w:pPr>
    </w:p>
    <w:p w14:paraId="36A72A17"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b/>
          <w:bCs/>
          <w:sz w:val="24"/>
          <w:szCs w:val="24"/>
          <w:rtl/>
        </w:rPr>
        <w:t>الفرضية الأولى</w:t>
      </w:r>
      <w:r w:rsidRPr="000A255D">
        <w:rPr>
          <w:rFonts w:ascii="Traditional Arabic" w:hAnsi="Traditional Arabic" w:cs="Traditional Arabic"/>
          <w:b/>
          <w:bCs/>
          <w:sz w:val="24"/>
          <w:szCs w:val="24"/>
        </w:rPr>
        <w:t xml:space="preserve"> (H1):</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توجد علاقة ذات دلالة إحصائية موجبة بين تبني نظام العمل عن بُعد ومستوى جودة التواصل الداخلي في مراكز الاتصال التابعة لشركات الاتصالات السعودية</w:t>
      </w:r>
      <w:r w:rsidRPr="000A255D">
        <w:rPr>
          <w:rFonts w:ascii="Traditional Arabic" w:hAnsi="Traditional Arabic" w:cs="Traditional Arabic"/>
          <w:sz w:val="24"/>
          <w:szCs w:val="24"/>
        </w:rPr>
        <w:t>.</w:t>
      </w:r>
    </w:p>
    <w:p w14:paraId="46068FC5" w14:textId="77777777" w:rsidR="006433CD" w:rsidRPr="000A255D" w:rsidRDefault="006433CD" w:rsidP="006433CD">
      <w:pPr>
        <w:spacing w:line="30" w:lineRule="atLeast"/>
        <w:rPr>
          <w:rFonts w:ascii="Traditional Arabic" w:hAnsi="Traditional Arabic" w:cs="Traditional Arabic"/>
          <w:sz w:val="24"/>
          <w:szCs w:val="24"/>
        </w:rPr>
      </w:pPr>
    </w:p>
    <w:p w14:paraId="04C64320"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b/>
          <w:bCs/>
          <w:sz w:val="24"/>
          <w:szCs w:val="24"/>
          <w:rtl/>
        </w:rPr>
        <w:lastRenderedPageBreak/>
        <w:t>الفرضية الثانية</w:t>
      </w:r>
      <w:r w:rsidRPr="000A255D">
        <w:rPr>
          <w:rFonts w:ascii="Traditional Arabic" w:hAnsi="Traditional Arabic" w:cs="Traditional Arabic"/>
          <w:b/>
          <w:bCs/>
          <w:sz w:val="24"/>
          <w:szCs w:val="24"/>
        </w:rPr>
        <w:t xml:space="preserve"> (H2):</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توجد علاقة ذات دلالة إحصائية موجبة بين تبني نظام العمل عن بُعد وكفاءة التفاعل الجماعي بين فرق العمل في مراكز الاتصال</w:t>
      </w:r>
      <w:r w:rsidRPr="000A255D">
        <w:rPr>
          <w:rFonts w:ascii="Traditional Arabic" w:hAnsi="Traditional Arabic" w:cs="Traditional Arabic"/>
          <w:sz w:val="24"/>
          <w:szCs w:val="24"/>
        </w:rPr>
        <w:t>.</w:t>
      </w:r>
    </w:p>
    <w:p w14:paraId="4509CBD6" w14:textId="77777777" w:rsidR="006433CD" w:rsidRPr="000A255D" w:rsidRDefault="006433CD" w:rsidP="006433CD">
      <w:pPr>
        <w:spacing w:line="30" w:lineRule="atLeast"/>
        <w:rPr>
          <w:rFonts w:ascii="Traditional Arabic" w:hAnsi="Traditional Arabic" w:cs="Traditional Arabic"/>
          <w:sz w:val="24"/>
          <w:szCs w:val="24"/>
        </w:rPr>
      </w:pPr>
    </w:p>
    <w:p w14:paraId="23DDA6D6"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b/>
          <w:bCs/>
          <w:sz w:val="24"/>
          <w:szCs w:val="24"/>
          <w:rtl/>
        </w:rPr>
        <w:t>الفرضية الثالثة</w:t>
      </w:r>
      <w:r w:rsidRPr="000A255D">
        <w:rPr>
          <w:rFonts w:ascii="Traditional Arabic" w:hAnsi="Traditional Arabic" w:cs="Traditional Arabic"/>
          <w:b/>
          <w:bCs/>
          <w:sz w:val="24"/>
          <w:szCs w:val="24"/>
        </w:rPr>
        <w:t xml:space="preserve"> (H3):</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توجد علاقة ذات دلالة إحصائية موجبة بين توافر المهارات الرقمية لدى الموظفين وجودة التواصل الداخلي في بيئات العمل الرقمية</w:t>
      </w:r>
      <w:r w:rsidRPr="000A255D">
        <w:rPr>
          <w:rFonts w:ascii="Traditional Arabic" w:hAnsi="Traditional Arabic" w:cs="Traditional Arabic"/>
          <w:sz w:val="24"/>
          <w:szCs w:val="24"/>
        </w:rPr>
        <w:t>.</w:t>
      </w:r>
    </w:p>
    <w:p w14:paraId="09562E45" w14:textId="77777777" w:rsidR="006433CD" w:rsidRPr="000A255D" w:rsidRDefault="006433CD" w:rsidP="006433CD">
      <w:pPr>
        <w:spacing w:line="30" w:lineRule="atLeast"/>
        <w:rPr>
          <w:rFonts w:ascii="Traditional Arabic" w:hAnsi="Traditional Arabic" w:cs="Traditional Arabic"/>
          <w:sz w:val="24"/>
          <w:szCs w:val="24"/>
        </w:rPr>
      </w:pPr>
    </w:p>
    <w:p w14:paraId="4A39CE54"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b/>
          <w:bCs/>
          <w:sz w:val="24"/>
          <w:szCs w:val="24"/>
          <w:rtl/>
        </w:rPr>
        <w:t>الفرضية الرابعة</w:t>
      </w:r>
      <w:r w:rsidRPr="000A255D">
        <w:rPr>
          <w:rFonts w:ascii="Traditional Arabic" w:hAnsi="Traditional Arabic" w:cs="Traditional Arabic"/>
          <w:b/>
          <w:bCs/>
          <w:sz w:val="24"/>
          <w:szCs w:val="24"/>
        </w:rPr>
        <w:t xml:space="preserve"> (H4):</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توجد علاقة ذات دلالة إحصائية موجبة بين توافر المهارات الرقمية وكفاءة التفاعل بين فرق العمل في مراكز الاتصال العاملة بنظام العمل عن بُعد</w:t>
      </w:r>
      <w:r w:rsidRPr="000A255D">
        <w:rPr>
          <w:rFonts w:ascii="Traditional Arabic" w:hAnsi="Traditional Arabic" w:cs="Traditional Arabic"/>
          <w:sz w:val="24"/>
          <w:szCs w:val="24"/>
        </w:rPr>
        <w:t>.</w:t>
      </w:r>
    </w:p>
    <w:p w14:paraId="26AD4E60" w14:textId="77777777" w:rsidR="006433CD" w:rsidRPr="000A255D" w:rsidRDefault="006433CD" w:rsidP="006433CD">
      <w:pPr>
        <w:spacing w:line="30" w:lineRule="atLeast"/>
        <w:rPr>
          <w:rFonts w:ascii="Traditional Arabic" w:hAnsi="Traditional Arabic" w:cs="Traditional Arabic"/>
          <w:sz w:val="24"/>
          <w:szCs w:val="24"/>
        </w:rPr>
      </w:pPr>
    </w:p>
    <w:p w14:paraId="61A474E4"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الفرضية الخامسة</w:t>
      </w:r>
      <w:r w:rsidRPr="000A255D">
        <w:rPr>
          <w:rFonts w:ascii="Traditional Arabic" w:hAnsi="Traditional Arabic" w:cs="Traditional Arabic"/>
          <w:b/>
          <w:bCs/>
          <w:sz w:val="24"/>
          <w:szCs w:val="24"/>
        </w:rPr>
        <w:t xml:space="preserve"> (H5):</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توجد علاقة ذات دلالة إحصائية موجبة بين كلٍّ من جودة التواصل الداخلي وكفاءة التفاعل الجماعي من جهة، ومستوى الأداء الوظيفي العام من جهة أخرى في مراكز الاتصال السعودية</w:t>
      </w:r>
      <w:r w:rsidRPr="000A255D">
        <w:rPr>
          <w:rFonts w:ascii="Traditional Arabic" w:hAnsi="Traditional Arabic" w:cs="Traditional Arabic"/>
          <w:sz w:val="24"/>
          <w:szCs w:val="24"/>
        </w:rPr>
        <w:t>.</w:t>
      </w:r>
    </w:p>
    <w:p w14:paraId="7D253B9F" w14:textId="77777777" w:rsidR="006433CD" w:rsidRPr="000A255D" w:rsidRDefault="006433CD" w:rsidP="006433CD">
      <w:pPr>
        <w:spacing w:line="30" w:lineRule="atLeast"/>
        <w:rPr>
          <w:rFonts w:ascii="Traditional Arabic" w:hAnsi="Traditional Arabic" w:cs="Traditional Arabic"/>
          <w:sz w:val="24"/>
          <w:szCs w:val="24"/>
          <w:rtl/>
        </w:rPr>
      </w:pPr>
    </w:p>
    <w:p w14:paraId="186D3914"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1.8</w:t>
      </w:r>
      <w:r w:rsidRPr="000A255D">
        <w:rPr>
          <w:rFonts w:ascii="Traditional Arabic" w:hAnsi="Traditional Arabic" w:cs="Traditional Arabic"/>
          <w:b/>
          <w:bCs/>
          <w:sz w:val="28"/>
          <w:szCs w:val="28"/>
          <w:rtl/>
        </w:rPr>
        <w:t xml:space="preserve"> منهجية الدراسة</w:t>
      </w:r>
    </w:p>
    <w:p w14:paraId="3133608D" w14:textId="77777777" w:rsidR="006433CD" w:rsidRDefault="006433CD" w:rsidP="006433CD">
      <w:pPr>
        <w:spacing w:line="30" w:lineRule="atLeast"/>
        <w:rPr>
          <w:rFonts w:ascii="Traditional Arabic" w:hAnsi="Traditional Arabic" w:cs="Traditional Arabic"/>
          <w:sz w:val="24"/>
          <w:szCs w:val="24"/>
          <w:rtl/>
        </w:rPr>
      </w:pPr>
      <w:r w:rsidRPr="00596C5C">
        <w:rPr>
          <w:rFonts w:ascii="Traditional Arabic" w:hAnsi="Traditional Arabic" w:cs="Traditional Arabic"/>
          <w:sz w:val="24"/>
          <w:szCs w:val="24"/>
          <w:rtl/>
        </w:rPr>
        <w:t>تعتمد هذه الدراسة على المنهج الوصفي التحليلي، الذي يُعد من أكثر المناهج استخدامًا في البحوث الإدارية، نظرًا لقدرته على توصيف الظواهر كما تحدث في الواقع، واستكشاف العلاقات بين المتغيرات التنظيمية والتقنية والبشرية. ويُناسب هذا المنهج طبيعة موضوع الدراسة التي تستهدف تحليل العلاقة بين تبنّي نموذج العمل عن بُعد وجودة التواصل الداخلي، وكفاءة التفاعل بين فرق العمل، والمهارات الرقمية، وتأثيرها على الأداء الوظيفي في مراكز الاتصال التابعة لشركات الاتصالات السعودية</w:t>
      </w:r>
      <w:r w:rsidRPr="00596C5C">
        <w:rPr>
          <w:rFonts w:ascii="Traditional Arabic" w:hAnsi="Traditional Arabic" w:cs="Traditional Arabic"/>
          <w:sz w:val="24"/>
          <w:szCs w:val="24"/>
        </w:rPr>
        <w:t>.</w:t>
      </w:r>
    </w:p>
    <w:p w14:paraId="1B0BC21D" w14:textId="77777777" w:rsidR="006433CD" w:rsidRPr="00596C5C" w:rsidRDefault="006433CD" w:rsidP="006433CD">
      <w:pPr>
        <w:spacing w:line="30" w:lineRule="atLeast"/>
        <w:rPr>
          <w:rFonts w:ascii="Traditional Arabic" w:hAnsi="Traditional Arabic" w:cs="Traditional Arabic"/>
          <w:sz w:val="24"/>
          <w:szCs w:val="24"/>
        </w:rPr>
      </w:pPr>
    </w:p>
    <w:p w14:paraId="2D22918D" w14:textId="77777777" w:rsidR="006433CD" w:rsidRDefault="006433CD" w:rsidP="006433CD">
      <w:pPr>
        <w:spacing w:line="30" w:lineRule="atLeast"/>
        <w:rPr>
          <w:rFonts w:ascii="Traditional Arabic" w:hAnsi="Traditional Arabic" w:cs="Traditional Arabic"/>
          <w:sz w:val="24"/>
          <w:szCs w:val="24"/>
          <w:rtl/>
        </w:rPr>
      </w:pPr>
      <w:r w:rsidRPr="00596C5C">
        <w:rPr>
          <w:rFonts w:ascii="Traditional Arabic" w:hAnsi="Traditional Arabic" w:cs="Traditional Arabic"/>
          <w:sz w:val="24"/>
          <w:szCs w:val="24"/>
          <w:rtl/>
        </w:rPr>
        <w:t>وقد تم اختيار هذا المنهج نظرًا لقدرته على تقديم توصيف موضوعي للوضع القائم وفهم تأثير المتغيرات المستقلة على المتغيرات التابعة، استنادًا إلى بيانات كمية يُخطط لجمعها ميدانيًا من مجتمع الدراسة. ومن المتوقع أن يتيح هذا التوجه تصميم أداة بحث (استبانة) مبنية على أسس علمية مستندة إلى الأدبيات النظرية والمراجع المعتمدة في هذه الرسالة، مع الاستفادة من الممارسات البحثية الرصينة في تصميم أدوات القياس</w:t>
      </w:r>
      <w:r w:rsidRPr="00596C5C">
        <w:rPr>
          <w:rFonts w:ascii="Traditional Arabic" w:hAnsi="Traditional Arabic" w:cs="Traditional Arabic"/>
          <w:sz w:val="24"/>
          <w:szCs w:val="24"/>
        </w:rPr>
        <w:t>.</w:t>
      </w:r>
    </w:p>
    <w:p w14:paraId="22369ED9" w14:textId="77777777" w:rsidR="006433CD" w:rsidRPr="00596C5C" w:rsidRDefault="006433CD" w:rsidP="006433CD">
      <w:pPr>
        <w:spacing w:line="30" w:lineRule="atLeast"/>
        <w:rPr>
          <w:rFonts w:ascii="Traditional Arabic" w:hAnsi="Traditional Arabic" w:cs="Traditional Arabic"/>
          <w:sz w:val="24"/>
          <w:szCs w:val="24"/>
        </w:rPr>
      </w:pPr>
    </w:p>
    <w:p w14:paraId="2478AF65" w14:textId="77777777" w:rsidR="006433CD" w:rsidRDefault="006433CD" w:rsidP="006433CD">
      <w:pPr>
        <w:spacing w:line="30" w:lineRule="atLeast"/>
        <w:rPr>
          <w:rFonts w:ascii="Traditional Arabic" w:hAnsi="Traditional Arabic" w:cs="Traditional Arabic"/>
          <w:sz w:val="24"/>
          <w:szCs w:val="24"/>
          <w:rtl/>
        </w:rPr>
      </w:pPr>
      <w:r>
        <w:rPr>
          <w:rFonts w:ascii="Traditional Arabic" w:hAnsi="Traditional Arabic" w:cs="Traditional Arabic" w:hint="cs"/>
          <w:sz w:val="24"/>
          <w:szCs w:val="24"/>
          <w:rtl/>
        </w:rPr>
        <w:t>ومن المتوقع</w:t>
      </w:r>
      <w:r w:rsidRPr="00596C5C">
        <w:rPr>
          <w:rFonts w:ascii="Traditional Arabic" w:hAnsi="Traditional Arabic" w:cs="Traditional Arabic"/>
          <w:sz w:val="24"/>
          <w:szCs w:val="24"/>
          <w:rtl/>
        </w:rPr>
        <w:t xml:space="preserve"> أن تغطي هذه الأداة محاور الدراسة الأساسية، بما في ذلك: جودة التواصل الداخلي، كفاءة التفاعل الجماعي، المهارات الرقمية، البنية التحتية الرقمية، ومستوى الأداء الوظيفي. وسيُراعى في تصميمها وضوح اللغة، وترتيب الأسئلة، وتناسقها بما يتناسب مع طبيعة المشاركين، خاصة من موظفي مراكز الاتصال الذين غالبًا ما يكونون في بداية مسارهم المهني</w:t>
      </w:r>
      <w:r w:rsidRPr="00596C5C">
        <w:rPr>
          <w:rFonts w:ascii="Traditional Arabic" w:hAnsi="Traditional Arabic" w:cs="Traditional Arabic"/>
          <w:sz w:val="24"/>
          <w:szCs w:val="24"/>
        </w:rPr>
        <w:t>.</w:t>
      </w:r>
    </w:p>
    <w:p w14:paraId="44ED70E3" w14:textId="77777777" w:rsidR="006433CD" w:rsidRPr="00596C5C" w:rsidRDefault="006433CD" w:rsidP="006433CD">
      <w:pPr>
        <w:spacing w:line="30" w:lineRule="atLeast"/>
        <w:rPr>
          <w:rFonts w:ascii="Traditional Arabic" w:hAnsi="Traditional Arabic" w:cs="Traditional Arabic"/>
          <w:sz w:val="24"/>
          <w:szCs w:val="24"/>
        </w:rPr>
      </w:pPr>
    </w:p>
    <w:p w14:paraId="64107AF8" w14:textId="77777777" w:rsidR="006433CD" w:rsidRDefault="006433CD" w:rsidP="006433CD">
      <w:pPr>
        <w:spacing w:line="30" w:lineRule="atLeast"/>
        <w:rPr>
          <w:rFonts w:ascii="Traditional Arabic" w:hAnsi="Traditional Arabic" w:cs="Traditional Arabic"/>
          <w:sz w:val="24"/>
          <w:szCs w:val="24"/>
          <w:rtl/>
        </w:rPr>
      </w:pPr>
      <w:r w:rsidRPr="00596C5C">
        <w:rPr>
          <w:rFonts w:ascii="Traditional Arabic" w:hAnsi="Traditional Arabic" w:cs="Traditional Arabic"/>
          <w:sz w:val="24"/>
          <w:szCs w:val="24"/>
          <w:rtl/>
        </w:rPr>
        <w:lastRenderedPageBreak/>
        <w:t>وفي حال تم تطوير هذه الأداة بنجاح، فسيُقترح عرضها على مختصين لتحكيمها علميًا والتأكد من صدقها الظاهري وصدق المحتوى، قبل تطبيقها ميدانيًا على عينة تمثل المجتمع المستهدف. كما قد يتم التحقق من خصائص الأداة من حيث الثبات والاتساق الداخلي باستخدام معاملات إحصائية مثل معامل ألفا كرونباخ وتحليل التمييز، إذا ما ثبتت مناسبتها</w:t>
      </w:r>
      <w:r w:rsidRPr="00596C5C">
        <w:rPr>
          <w:rFonts w:ascii="Traditional Arabic" w:hAnsi="Traditional Arabic" w:cs="Traditional Arabic"/>
          <w:sz w:val="24"/>
          <w:szCs w:val="24"/>
        </w:rPr>
        <w:t>.</w:t>
      </w:r>
    </w:p>
    <w:p w14:paraId="674A795F" w14:textId="77777777" w:rsidR="006433CD" w:rsidRPr="00596C5C" w:rsidRDefault="006433CD" w:rsidP="006433CD">
      <w:pPr>
        <w:spacing w:line="30" w:lineRule="atLeast"/>
        <w:rPr>
          <w:rFonts w:ascii="Traditional Arabic" w:hAnsi="Traditional Arabic" w:cs="Traditional Arabic"/>
          <w:sz w:val="24"/>
          <w:szCs w:val="24"/>
        </w:rPr>
      </w:pPr>
    </w:p>
    <w:p w14:paraId="2F1F2654" w14:textId="77777777" w:rsidR="006433CD" w:rsidRDefault="006433CD" w:rsidP="006433CD">
      <w:pPr>
        <w:spacing w:line="30" w:lineRule="atLeast"/>
        <w:rPr>
          <w:rFonts w:ascii="Traditional Arabic" w:hAnsi="Traditional Arabic" w:cs="Traditional Arabic"/>
          <w:sz w:val="24"/>
          <w:szCs w:val="24"/>
          <w:rtl/>
        </w:rPr>
      </w:pPr>
      <w:r w:rsidRPr="00596C5C">
        <w:rPr>
          <w:rFonts w:ascii="Traditional Arabic" w:hAnsi="Traditional Arabic" w:cs="Traditional Arabic"/>
          <w:sz w:val="24"/>
          <w:szCs w:val="24"/>
          <w:rtl/>
        </w:rPr>
        <w:t>وسيُقترح لاحقًا تحديد حجم العينة باستخدام أساليب إحصائية ملائمة لطبيعة مجتمع الدراسة، مع مراعاة التمثيل العادل للفئات المستهدفة، خصوصًا من الذين مارسوا العمل عن بُعد كليًا أو جزئيًا خلال السنوات الأخيرة. ومن المتوقع استخدام أساليب تحليل إحصائي مثل التحليل الوصفي، وتحليل الارتباط، والانحدار لاختبار فرضيات الدراسة، مع مراعاة شروط التطبيق العلمي لكل منها</w:t>
      </w:r>
      <w:r w:rsidRPr="00596C5C">
        <w:rPr>
          <w:rFonts w:ascii="Traditional Arabic" w:hAnsi="Traditional Arabic" w:cs="Traditional Arabic"/>
          <w:sz w:val="24"/>
          <w:szCs w:val="24"/>
        </w:rPr>
        <w:t>.</w:t>
      </w:r>
    </w:p>
    <w:p w14:paraId="590E1ECF" w14:textId="77777777" w:rsidR="006433CD" w:rsidRPr="00596C5C" w:rsidRDefault="006433CD" w:rsidP="006433CD">
      <w:pPr>
        <w:spacing w:line="30" w:lineRule="atLeast"/>
        <w:rPr>
          <w:rFonts w:ascii="Traditional Arabic" w:hAnsi="Traditional Arabic" w:cs="Traditional Arabic"/>
          <w:sz w:val="24"/>
          <w:szCs w:val="24"/>
        </w:rPr>
      </w:pPr>
    </w:p>
    <w:p w14:paraId="0DC0D12E" w14:textId="77777777" w:rsidR="006433CD" w:rsidRPr="00596C5C" w:rsidRDefault="006433CD" w:rsidP="006433CD">
      <w:pPr>
        <w:spacing w:line="30" w:lineRule="atLeast"/>
        <w:rPr>
          <w:rFonts w:ascii="Traditional Arabic" w:hAnsi="Traditional Arabic" w:cs="Traditional Arabic"/>
          <w:sz w:val="24"/>
          <w:szCs w:val="24"/>
        </w:rPr>
      </w:pPr>
      <w:r w:rsidRPr="00596C5C">
        <w:rPr>
          <w:rFonts w:ascii="Traditional Arabic" w:hAnsi="Traditional Arabic" w:cs="Traditional Arabic"/>
          <w:sz w:val="24"/>
          <w:szCs w:val="24"/>
          <w:rtl/>
        </w:rPr>
        <w:t>وسيُخصص الفصل الثالث من الرسالة لعرض هذه المنهجية بشكل تفصيلي، يشمل بناء الأداة، إجراءات التحكيم، وخطوات جمع البيانات وتحليلها، بما يتوافق مع دليل الجامعة والمنهجية العلمية المعتمدة</w:t>
      </w:r>
      <w:r w:rsidRPr="00596C5C">
        <w:rPr>
          <w:rFonts w:ascii="Traditional Arabic" w:hAnsi="Traditional Arabic" w:cs="Traditional Arabic"/>
          <w:sz w:val="24"/>
          <w:szCs w:val="24"/>
        </w:rPr>
        <w:t>.</w:t>
      </w:r>
    </w:p>
    <w:p w14:paraId="39258D5B" w14:textId="77777777" w:rsidR="006433CD" w:rsidRPr="00596C5C" w:rsidRDefault="006433CD" w:rsidP="006433CD">
      <w:pPr>
        <w:spacing w:line="30" w:lineRule="atLeast"/>
        <w:rPr>
          <w:rFonts w:ascii="Traditional Arabic" w:hAnsi="Traditional Arabic" w:cs="Traditional Arabic"/>
          <w:sz w:val="24"/>
          <w:szCs w:val="24"/>
          <w:rtl/>
        </w:rPr>
      </w:pPr>
    </w:p>
    <w:p w14:paraId="70ACA603"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1.9</w:t>
      </w:r>
      <w:r w:rsidRPr="000A255D">
        <w:rPr>
          <w:rFonts w:ascii="Traditional Arabic" w:hAnsi="Traditional Arabic" w:cs="Traditional Arabic"/>
          <w:b/>
          <w:bCs/>
          <w:sz w:val="28"/>
          <w:szCs w:val="28"/>
          <w:rtl/>
        </w:rPr>
        <w:t xml:space="preserve"> مصطلحات الدراسة الأساسية</w:t>
      </w:r>
    </w:p>
    <w:p w14:paraId="2A69A5A5" w14:textId="77777777" w:rsidR="006433CD" w:rsidRDefault="006433CD" w:rsidP="006433CD">
      <w:pPr>
        <w:spacing w:line="30" w:lineRule="atLeast"/>
        <w:rPr>
          <w:rFonts w:ascii="Traditional Arabic" w:hAnsi="Traditional Arabic" w:cs="Traditional Arabic"/>
          <w:sz w:val="24"/>
          <w:szCs w:val="24"/>
          <w:rtl/>
        </w:rPr>
      </w:pPr>
      <w:r w:rsidRPr="003E71FD">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3E71FD">
        <w:rPr>
          <w:rFonts w:ascii="Traditional Arabic" w:hAnsi="Traditional Arabic" w:cs="Traditional Arabic"/>
          <w:sz w:val="24"/>
          <w:szCs w:val="24"/>
        </w:rPr>
        <w:t>:</w:t>
      </w:r>
    </w:p>
    <w:p w14:paraId="32047BCA" w14:textId="77777777" w:rsidR="006433CD" w:rsidRPr="003E71FD" w:rsidRDefault="006433CD" w:rsidP="006433CD">
      <w:pPr>
        <w:spacing w:line="30" w:lineRule="atLeast"/>
        <w:rPr>
          <w:rFonts w:ascii="Traditional Arabic" w:hAnsi="Traditional Arabic" w:cs="Traditional Arabic"/>
          <w:sz w:val="24"/>
          <w:szCs w:val="24"/>
        </w:rPr>
      </w:pPr>
    </w:p>
    <w:p w14:paraId="710DCDD8" w14:textId="77777777" w:rsidR="006433CD" w:rsidRDefault="006433CD" w:rsidP="006433CD">
      <w:pPr>
        <w:spacing w:line="30" w:lineRule="atLeast"/>
        <w:rPr>
          <w:rFonts w:ascii="Traditional Arabic" w:hAnsi="Traditional Arabic" w:cs="Traditional Arabic"/>
          <w:sz w:val="24"/>
          <w:szCs w:val="24"/>
          <w:rtl/>
        </w:rPr>
      </w:pPr>
      <w:r w:rsidRPr="003E71FD">
        <w:rPr>
          <w:rFonts w:ascii="Traditional Arabic" w:hAnsi="Traditional Arabic" w:cs="Traditional Arabic"/>
          <w:b/>
          <w:bCs/>
          <w:sz w:val="24"/>
          <w:szCs w:val="24"/>
          <w:rtl/>
        </w:rPr>
        <w:t>العمل عن بُعد</w:t>
      </w:r>
      <w:r w:rsidRPr="003E71FD">
        <w:rPr>
          <w:rFonts w:ascii="Traditional Arabic" w:hAnsi="Traditional Arabic" w:cs="Traditional Arabic"/>
          <w:sz w:val="24"/>
          <w:szCs w:val="24"/>
        </w:rPr>
        <w:br/>
      </w:r>
      <w:r w:rsidRPr="003E71FD">
        <w:rPr>
          <w:rFonts w:ascii="Traditional Arabic" w:hAnsi="Traditional Arabic" w:cs="Traditional Arabic"/>
          <w:sz w:val="24"/>
          <w:szCs w:val="24"/>
          <w:rtl/>
        </w:rPr>
        <w:t>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w:t>
      </w:r>
      <w:r w:rsidRPr="003E71FD">
        <w:rPr>
          <w:rFonts w:ascii="Traditional Arabic" w:hAnsi="Traditional Arabic" w:cs="Traditional Arabic"/>
          <w:sz w:val="24"/>
          <w:szCs w:val="24"/>
        </w:rPr>
        <w:t xml:space="preserve"> (Gibbs, Mengel, &amp; Siemroth, 2023).</w:t>
      </w:r>
    </w:p>
    <w:p w14:paraId="399ED307" w14:textId="77777777" w:rsidR="006433CD" w:rsidRPr="003E71FD" w:rsidRDefault="006433CD" w:rsidP="006433CD">
      <w:pPr>
        <w:spacing w:line="30" w:lineRule="atLeast"/>
        <w:rPr>
          <w:rFonts w:ascii="Traditional Arabic" w:hAnsi="Traditional Arabic" w:cs="Traditional Arabic"/>
          <w:sz w:val="24"/>
          <w:szCs w:val="24"/>
        </w:rPr>
      </w:pPr>
    </w:p>
    <w:p w14:paraId="1D127B40" w14:textId="77777777" w:rsidR="006433CD" w:rsidRDefault="006433CD" w:rsidP="006433CD">
      <w:pPr>
        <w:spacing w:line="30" w:lineRule="atLeast"/>
        <w:rPr>
          <w:rFonts w:ascii="Traditional Arabic" w:hAnsi="Traditional Arabic" w:cs="Traditional Arabic"/>
          <w:sz w:val="24"/>
          <w:szCs w:val="24"/>
          <w:rtl/>
        </w:rPr>
      </w:pPr>
      <w:r w:rsidRPr="003E71FD">
        <w:rPr>
          <w:rFonts w:ascii="Traditional Arabic" w:hAnsi="Traditional Arabic" w:cs="Traditional Arabic"/>
          <w:b/>
          <w:bCs/>
          <w:sz w:val="24"/>
          <w:szCs w:val="24"/>
          <w:rtl/>
        </w:rPr>
        <w:t>جودة التواصل الداخلي</w:t>
      </w:r>
      <w:r w:rsidRPr="003E71FD">
        <w:rPr>
          <w:rFonts w:ascii="Traditional Arabic" w:hAnsi="Traditional Arabic" w:cs="Traditional Arabic"/>
          <w:sz w:val="24"/>
          <w:szCs w:val="24"/>
        </w:rPr>
        <w:br/>
      </w:r>
      <w:r w:rsidRPr="003E71FD">
        <w:rPr>
          <w:rFonts w:ascii="Traditional Arabic" w:hAnsi="Traditional Arabic" w:cs="Traditional Arabic"/>
          <w:sz w:val="24"/>
          <w:szCs w:val="24"/>
          <w:rtl/>
        </w:rPr>
        <w:t>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w:t>
      </w:r>
      <w:r w:rsidRPr="003E71FD">
        <w:rPr>
          <w:rFonts w:ascii="Traditional Arabic" w:hAnsi="Traditional Arabic" w:cs="Traditional Arabic"/>
          <w:sz w:val="24"/>
          <w:szCs w:val="24"/>
        </w:rPr>
        <w:t xml:space="preserve"> (Ng, Chan, &amp; Yeow, 2022).</w:t>
      </w:r>
    </w:p>
    <w:p w14:paraId="690F1991" w14:textId="77777777" w:rsidR="006433CD" w:rsidRPr="003E71FD" w:rsidRDefault="006433CD" w:rsidP="006433CD">
      <w:pPr>
        <w:spacing w:line="30" w:lineRule="atLeast"/>
        <w:rPr>
          <w:rFonts w:ascii="Traditional Arabic" w:hAnsi="Traditional Arabic" w:cs="Traditional Arabic"/>
          <w:sz w:val="24"/>
          <w:szCs w:val="24"/>
        </w:rPr>
      </w:pPr>
    </w:p>
    <w:p w14:paraId="0354CF48" w14:textId="4E3107CE" w:rsidR="006433CD" w:rsidRPr="001C7B39" w:rsidRDefault="006433CD" w:rsidP="001C7B39">
      <w:pPr>
        <w:spacing w:line="30" w:lineRule="atLeast"/>
        <w:rPr>
          <w:rFonts w:ascii="Traditional Arabic" w:hAnsi="Traditional Arabic" w:cs="Traditional Arabic"/>
          <w:sz w:val="24"/>
          <w:szCs w:val="24"/>
          <w:rtl/>
        </w:rPr>
      </w:pPr>
      <w:r w:rsidRPr="003E71FD">
        <w:rPr>
          <w:rFonts w:ascii="Traditional Arabic" w:hAnsi="Traditional Arabic" w:cs="Traditional Arabic"/>
          <w:b/>
          <w:bCs/>
          <w:sz w:val="24"/>
          <w:szCs w:val="24"/>
          <w:rtl/>
        </w:rPr>
        <w:t>كفاءة التفاعل بين فرق العمل</w:t>
      </w:r>
      <w:r w:rsidRPr="003E71FD">
        <w:rPr>
          <w:rFonts w:ascii="Traditional Arabic" w:hAnsi="Traditional Arabic" w:cs="Traditional Arabic"/>
          <w:sz w:val="24"/>
          <w:szCs w:val="24"/>
        </w:rPr>
        <w:br/>
      </w:r>
      <w:r w:rsidR="001C7B39" w:rsidRPr="001C7B39">
        <w:rPr>
          <w:rFonts w:ascii="Traditional Arabic" w:hAnsi="Traditional Arabic" w:cs="Traditional Arabic"/>
          <w:sz w:val="24"/>
          <w:szCs w:val="24"/>
          <w:rtl/>
        </w:rPr>
        <w:t>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w:t>
      </w:r>
      <w:r w:rsidR="001C7B39" w:rsidRPr="001C7B39">
        <w:rPr>
          <w:rFonts w:ascii="Traditional Arabic" w:hAnsi="Traditional Arabic" w:cs="Traditional Arabic"/>
          <w:sz w:val="24"/>
          <w:szCs w:val="24"/>
        </w:rPr>
        <w:t xml:space="preserve"> (Aslan, Yaman, Aksu, &amp; Güngör, 2022). </w:t>
      </w:r>
      <w:r w:rsidR="001C7B39" w:rsidRPr="001C7B39">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001C7B39" w:rsidRPr="001C7B39">
        <w:rPr>
          <w:rFonts w:ascii="Traditional Arabic" w:hAnsi="Traditional Arabic" w:cs="Traditional Arabic"/>
          <w:sz w:val="24"/>
          <w:szCs w:val="24"/>
        </w:rPr>
        <w:t>.</w:t>
      </w:r>
    </w:p>
    <w:p w14:paraId="67A0BD71" w14:textId="77777777" w:rsidR="006433CD" w:rsidRPr="003E71FD" w:rsidRDefault="006433CD" w:rsidP="006433CD">
      <w:pPr>
        <w:spacing w:line="30" w:lineRule="atLeast"/>
        <w:rPr>
          <w:rFonts w:ascii="Traditional Arabic" w:hAnsi="Traditional Arabic" w:cs="Traditional Arabic"/>
          <w:sz w:val="24"/>
          <w:szCs w:val="24"/>
        </w:rPr>
      </w:pPr>
    </w:p>
    <w:p w14:paraId="1C90926A" w14:textId="77777777" w:rsidR="006433CD" w:rsidRDefault="006433CD" w:rsidP="006433CD">
      <w:pPr>
        <w:spacing w:line="30" w:lineRule="atLeast"/>
        <w:rPr>
          <w:rFonts w:ascii="Traditional Arabic" w:hAnsi="Traditional Arabic" w:cs="Traditional Arabic"/>
          <w:sz w:val="24"/>
          <w:szCs w:val="24"/>
          <w:rtl/>
        </w:rPr>
      </w:pPr>
      <w:r w:rsidRPr="003E71FD">
        <w:rPr>
          <w:rFonts w:ascii="Traditional Arabic" w:hAnsi="Traditional Arabic" w:cs="Traditional Arabic"/>
          <w:b/>
          <w:bCs/>
          <w:sz w:val="24"/>
          <w:szCs w:val="24"/>
          <w:rtl/>
        </w:rPr>
        <w:lastRenderedPageBreak/>
        <w:t>المهارات الرقمية</w:t>
      </w:r>
      <w:r w:rsidRPr="003E71FD">
        <w:rPr>
          <w:rFonts w:ascii="Traditional Arabic" w:hAnsi="Traditional Arabic" w:cs="Traditional Arabic"/>
          <w:sz w:val="24"/>
          <w:szCs w:val="24"/>
        </w:rPr>
        <w:br/>
      </w:r>
      <w:r w:rsidRPr="003E71FD">
        <w:rPr>
          <w:rFonts w:ascii="Traditional Arabic" w:hAnsi="Traditional Arabic" w:cs="Traditional Arabic"/>
          <w:sz w:val="24"/>
          <w:szCs w:val="24"/>
          <w:rtl/>
        </w:rPr>
        <w:t>تشمل المعارف والقدرات التي تمكّن الموظف من استخدام الأدوات الرقمية بكفاءة، مثل منصات التعاون السحابي، وبرامج الاتصال المرئي، والأنظمة التقنية التشغيلية. وتُعد هذه المهارات شرطًا أساسيًا للتكيف مع بيئات العمل الحديثة القائمة على التحول الرقمي</w:t>
      </w:r>
      <w:r w:rsidRPr="003E71FD">
        <w:rPr>
          <w:rFonts w:ascii="Traditional Arabic" w:hAnsi="Traditional Arabic" w:cs="Traditional Arabic"/>
          <w:sz w:val="24"/>
          <w:szCs w:val="24"/>
        </w:rPr>
        <w:t xml:space="preserve"> (Ng, Chan, &amp; Yeow, 2022).</w:t>
      </w:r>
    </w:p>
    <w:p w14:paraId="714DA85F" w14:textId="77777777" w:rsidR="006433CD" w:rsidRPr="003E71FD" w:rsidRDefault="006433CD" w:rsidP="006433CD">
      <w:pPr>
        <w:spacing w:line="30" w:lineRule="atLeast"/>
        <w:rPr>
          <w:rFonts w:ascii="Traditional Arabic" w:hAnsi="Traditional Arabic" w:cs="Traditional Arabic"/>
          <w:sz w:val="24"/>
          <w:szCs w:val="24"/>
        </w:rPr>
      </w:pPr>
    </w:p>
    <w:p w14:paraId="4B4149BC" w14:textId="77777777" w:rsidR="006433CD" w:rsidRDefault="006433CD" w:rsidP="006433CD">
      <w:pPr>
        <w:spacing w:line="30" w:lineRule="atLeast"/>
        <w:rPr>
          <w:rFonts w:ascii="Traditional Arabic" w:hAnsi="Traditional Arabic" w:cs="Traditional Arabic"/>
          <w:sz w:val="24"/>
          <w:szCs w:val="24"/>
          <w:rtl/>
        </w:rPr>
      </w:pPr>
      <w:r w:rsidRPr="003E71FD">
        <w:rPr>
          <w:rFonts w:ascii="Traditional Arabic" w:hAnsi="Traditional Arabic" w:cs="Traditional Arabic"/>
          <w:b/>
          <w:bCs/>
          <w:sz w:val="24"/>
          <w:szCs w:val="24"/>
          <w:rtl/>
        </w:rPr>
        <w:t>الأداء الوظيفي</w:t>
      </w:r>
      <w:r w:rsidRPr="003E71FD">
        <w:rPr>
          <w:rFonts w:ascii="Traditional Arabic" w:hAnsi="Traditional Arabic" w:cs="Traditional Arabic"/>
          <w:sz w:val="24"/>
          <w:szCs w:val="24"/>
        </w:rPr>
        <w:br/>
      </w:r>
      <w:r w:rsidRPr="003E71FD">
        <w:rPr>
          <w:rFonts w:ascii="Traditional Arabic" w:hAnsi="Traditional Arabic" w:cs="Traditional Arabic"/>
          <w:sz w:val="24"/>
          <w:szCs w:val="24"/>
          <w:rtl/>
        </w:rPr>
        <w:t>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w:t>
      </w:r>
      <w:r w:rsidRPr="003E71FD">
        <w:rPr>
          <w:rFonts w:ascii="Traditional Arabic" w:hAnsi="Traditional Arabic" w:cs="Traditional Arabic"/>
          <w:sz w:val="24"/>
          <w:szCs w:val="24"/>
        </w:rPr>
        <w:t xml:space="preserve"> (Aslan et al., 2022).</w:t>
      </w:r>
    </w:p>
    <w:p w14:paraId="22B689A4" w14:textId="77777777" w:rsidR="006433CD" w:rsidRPr="003E71FD" w:rsidRDefault="006433CD" w:rsidP="006433CD">
      <w:pPr>
        <w:spacing w:line="30" w:lineRule="atLeast"/>
        <w:rPr>
          <w:rFonts w:ascii="Traditional Arabic" w:hAnsi="Traditional Arabic" w:cs="Traditional Arabic"/>
          <w:sz w:val="24"/>
          <w:szCs w:val="24"/>
        </w:rPr>
      </w:pPr>
    </w:p>
    <w:p w14:paraId="4FCB11F9" w14:textId="77777777" w:rsidR="006433CD" w:rsidRPr="003E71FD" w:rsidRDefault="006433CD" w:rsidP="006433CD">
      <w:pPr>
        <w:spacing w:line="30" w:lineRule="atLeast"/>
        <w:rPr>
          <w:rFonts w:ascii="Traditional Arabic" w:hAnsi="Traditional Arabic" w:cs="Traditional Arabic"/>
          <w:sz w:val="24"/>
          <w:szCs w:val="24"/>
        </w:rPr>
      </w:pPr>
      <w:r w:rsidRPr="003E71FD">
        <w:rPr>
          <w:rFonts w:ascii="Traditional Arabic" w:hAnsi="Traditional Arabic" w:cs="Traditional Arabic"/>
          <w:b/>
          <w:bCs/>
          <w:sz w:val="24"/>
          <w:szCs w:val="24"/>
          <w:rtl/>
        </w:rPr>
        <w:t>مراكز الاتصال</w:t>
      </w:r>
      <w:r w:rsidRPr="003E71FD">
        <w:rPr>
          <w:rFonts w:ascii="Traditional Arabic" w:hAnsi="Traditional Arabic" w:cs="Traditional Arabic"/>
          <w:sz w:val="24"/>
          <w:szCs w:val="24"/>
        </w:rPr>
        <w:br/>
      </w:r>
      <w:r w:rsidRPr="003E71FD">
        <w:rPr>
          <w:rFonts w:ascii="Traditional Arabic" w:hAnsi="Traditional Arabic" w:cs="Traditional Arabic"/>
          <w:sz w:val="24"/>
          <w:szCs w:val="24"/>
          <w:rtl/>
        </w:rPr>
        <w:t>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w:t>
      </w:r>
      <w:r w:rsidRPr="003E71FD">
        <w:rPr>
          <w:rFonts w:ascii="Traditional Arabic" w:hAnsi="Traditional Arabic" w:cs="Traditional Arabic"/>
          <w:sz w:val="24"/>
          <w:szCs w:val="24"/>
        </w:rPr>
        <w:t xml:space="preserve"> (Jueco et al., 2023).</w:t>
      </w:r>
    </w:p>
    <w:p w14:paraId="3C7D5C8B" w14:textId="77777777" w:rsidR="006433CD" w:rsidRPr="003E71FD" w:rsidRDefault="006433CD" w:rsidP="006433CD">
      <w:pPr>
        <w:spacing w:line="30" w:lineRule="atLeast"/>
        <w:rPr>
          <w:rFonts w:ascii="Traditional Arabic" w:hAnsi="Traditional Arabic" w:cs="Traditional Arabic"/>
          <w:sz w:val="24"/>
          <w:szCs w:val="24"/>
        </w:rPr>
      </w:pPr>
    </w:p>
    <w:p w14:paraId="3054073B"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1.10</w:t>
      </w:r>
      <w:r w:rsidRPr="000A255D">
        <w:rPr>
          <w:rFonts w:ascii="Traditional Arabic" w:hAnsi="Traditional Arabic" w:cs="Traditional Arabic"/>
          <w:b/>
          <w:bCs/>
          <w:sz w:val="28"/>
          <w:szCs w:val="28"/>
          <w:rtl/>
        </w:rPr>
        <w:t xml:space="preserve"> حدود الدراسة</w:t>
      </w:r>
    </w:p>
    <w:p w14:paraId="22A627E5"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تنطلق هذه الدراسة من افتراض أن تحديد الحدود الزمانية والمكانية والموضوعية بدقة، يُعد أمرًا جوهريًا لضبط نطاق البحث، وتعزيز مصداقيته المنهجية، وضمان قابليته للتكرار والقياس في دراسات لاحقة. وبناءً عليه، تم تحديد حدود الدراسة على النحو التالي</w:t>
      </w:r>
      <w:r w:rsidRPr="000A255D">
        <w:rPr>
          <w:rFonts w:ascii="Traditional Arabic" w:hAnsi="Traditional Arabic" w:cs="Traditional Arabic"/>
          <w:sz w:val="24"/>
          <w:szCs w:val="24"/>
        </w:rPr>
        <w:t>:</w:t>
      </w:r>
    </w:p>
    <w:p w14:paraId="5B553E47" w14:textId="77777777" w:rsidR="006433CD" w:rsidRPr="000A255D" w:rsidRDefault="006433CD" w:rsidP="006433CD">
      <w:pPr>
        <w:spacing w:line="30" w:lineRule="atLeast"/>
        <w:rPr>
          <w:rFonts w:ascii="Traditional Arabic" w:hAnsi="Traditional Arabic" w:cs="Traditional Arabic"/>
          <w:sz w:val="24"/>
          <w:szCs w:val="24"/>
        </w:rPr>
      </w:pPr>
    </w:p>
    <w:p w14:paraId="70430B92"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أولًا: الحدود الزمنية</w:t>
      </w:r>
    </w:p>
    <w:p w14:paraId="5C33C4D6" w14:textId="77777777" w:rsidR="00412A5F" w:rsidRDefault="00412A5F" w:rsidP="00412A5F">
      <w:pPr>
        <w:spacing w:line="30" w:lineRule="atLeast"/>
        <w:rPr>
          <w:rFonts w:ascii="Traditional Arabic" w:hAnsi="Traditional Arabic" w:cs="Traditional Arabic"/>
          <w:sz w:val="24"/>
          <w:szCs w:val="24"/>
          <w:rtl/>
        </w:rPr>
      </w:pPr>
      <w:r w:rsidRPr="00412A5F">
        <w:rPr>
          <w:rFonts w:ascii="Traditional Arabic" w:hAnsi="Traditional Arabic" w:cs="Traditional Arabic"/>
          <w:sz w:val="24"/>
          <w:szCs w:val="24"/>
          <w:rtl/>
        </w:rPr>
        <w:t xml:space="preserve">تمتد الفترة الزمنية التي تغطيها هذه الدراسة من بداية عام </w:t>
      </w:r>
      <w:r w:rsidRPr="00412A5F">
        <w:rPr>
          <w:rFonts w:ascii="Traditional Arabic" w:hAnsi="Traditional Arabic" w:cs="Traditional Arabic"/>
          <w:b/>
          <w:bCs/>
          <w:sz w:val="24"/>
          <w:szCs w:val="24"/>
        </w:rPr>
        <w:t>2019</w:t>
      </w:r>
      <w:r w:rsidRPr="00412A5F">
        <w:rPr>
          <w:rFonts w:ascii="Traditional Arabic" w:hAnsi="Traditional Arabic" w:cs="Traditional Arabic"/>
          <w:b/>
          <w:bCs/>
          <w:sz w:val="24"/>
          <w:szCs w:val="24"/>
          <w:rtl/>
        </w:rPr>
        <w:t>م</w:t>
      </w:r>
      <w:r w:rsidRPr="00412A5F">
        <w:rPr>
          <w:rFonts w:ascii="Traditional Arabic" w:hAnsi="Traditional Arabic" w:cs="Traditional Arabic"/>
          <w:sz w:val="24"/>
          <w:szCs w:val="24"/>
          <w:rtl/>
        </w:rPr>
        <w:t xml:space="preserve"> وحتى نهاية عام </w:t>
      </w:r>
      <w:r w:rsidRPr="00412A5F">
        <w:rPr>
          <w:rFonts w:ascii="Traditional Arabic" w:hAnsi="Traditional Arabic" w:cs="Traditional Arabic"/>
          <w:b/>
          <w:bCs/>
          <w:sz w:val="24"/>
          <w:szCs w:val="24"/>
        </w:rPr>
        <w:t>2024</w:t>
      </w:r>
      <w:r w:rsidRPr="00412A5F">
        <w:rPr>
          <w:rFonts w:ascii="Traditional Arabic" w:hAnsi="Traditional Arabic" w:cs="Traditional Arabic"/>
          <w:b/>
          <w:bCs/>
          <w:sz w:val="24"/>
          <w:szCs w:val="24"/>
          <w:rtl/>
        </w:rPr>
        <w:t>م</w:t>
      </w:r>
      <w:r w:rsidRPr="00412A5F">
        <w:rPr>
          <w:rFonts w:ascii="Traditional Arabic" w:hAnsi="Traditional Arabic" w:cs="Traditional Arabic"/>
          <w:sz w:val="24"/>
          <w:szCs w:val="24"/>
          <w:rtl/>
        </w:rPr>
        <w:t>، وهي فترة تشمل ثلاث مراحل محورية في سياق تبنّي العمل عن بُعد</w:t>
      </w:r>
      <w:r w:rsidRPr="00412A5F">
        <w:rPr>
          <w:rFonts w:ascii="Traditional Arabic" w:hAnsi="Traditional Arabic" w:cs="Traditional Arabic"/>
          <w:sz w:val="24"/>
          <w:szCs w:val="24"/>
        </w:rPr>
        <w:t>:</w:t>
      </w:r>
    </w:p>
    <w:p w14:paraId="73238B64" w14:textId="77777777" w:rsidR="00412A5F" w:rsidRDefault="00412A5F" w:rsidP="00412A5F">
      <w:pPr>
        <w:spacing w:line="30" w:lineRule="atLeast"/>
        <w:rPr>
          <w:rFonts w:ascii="Traditional Arabic" w:hAnsi="Traditional Arabic" w:cs="Traditional Arabic"/>
          <w:sz w:val="24"/>
          <w:szCs w:val="24"/>
          <w:rtl/>
        </w:rPr>
      </w:pPr>
      <w:r w:rsidRPr="00412A5F">
        <w:rPr>
          <w:rFonts w:ascii="Traditional Arabic" w:hAnsi="Traditional Arabic" w:cs="Traditional Arabic"/>
          <w:sz w:val="24"/>
          <w:szCs w:val="24"/>
        </w:rPr>
        <w:br/>
        <w:t xml:space="preserve">• </w:t>
      </w:r>
      <w:r w:rsidRPr="00976446">
        <w:rPr>
          <w:rFonts w:ascii="Traditional Arabic" w:hAnsi="Traditional Arabic" w:cs="Traditional Arabic" w:hint="cs"/>
          <w:b/>
          <w:bCs/>
          <w:sz w:val="24"/>
          <w:szCs w:val="24"/>
          <w:rtl/>
        </w:rPr>
        <w:t xml:space="preserve"> </w:t>
      </w:r>
      <w:r w:rsidRPr="00976446">
        <w:rPr>
          <w:rFonts w:ascii="Traditional Arabic" w:hAnsi="Traditional Arabic" w:cs="Traditional Arabic"/>
          <w:b/>
          <w:bCs/>
          <w:sz w:val="24"/>
          <w:szCs w:val="24"/>
          <w:rtl/>
        </w:rPr>
        <w:t>ما قبل جائحة كوفيد-19:</w:t>
      </w:r>
      <w:r w:rsidRPr="00412A5F">
        <w:rPr>
          <w:rFonts w:ascii="Traditional Arabic" w:hAnsi="Traditional Arabic" w:cs="Traditional Arabic"/>
          <w:sz w:val="24"/>
          <w:szCs w:val="24"/>
          <w:rtl/>
        </w:rPr>
        <w:t xml:space="preserve"> حيث كان تطبيق العمل عن بُعد محدودًا ويقتصر غالبًا على حالات استثنائية</w:t>
      </w:r>
      <w:r w:rsidRPr="00412A5F">
        <w:rPr>
          <w:rFonts w:ascii="Traditional Arabic" w:hAnsi="Traditional Arabic" w:cs="Traditional Arabic"/>
          <w:sz w:val="24"/>
          <w:szCs w:val="24"/>
        </w:rPr>
        <w:t>.</w:t>
      </w:r>
    </w:p>
    <w:p w14:paraId="740FEF9A" w14:textId="77777777" w:rsidR="00412A5F" w:rsidRDefault="00412A5F" w:rsidP="00412A5F">
      <w:pPr>
        <w:spacing w:line="30" w:lineRule="atLeast"/>
        <w:rPr>
          <w:rFonts w:ascii="Traditional Arabic" w:hAnsi="Traditional Arabic" w:cs="Traditional Arabic"/>
          <w:sz w:val="24"/>
          <w:szCs w:val="24"/>
          <w:rtl/>
        </w:rPr>
      </w:pPr>
      <w:r w:rsidRPr="00412A5F">
        <w:rPr>
          <w:rFonts w:ascii="Traditional Arabic" w:hAnsi="Traditional Arabic" w:cs="Traditional Arabic"/>
          <w:sz w:val="24"/>
          <w:szCs w:val="24"/>
        </w:rPr>
        <w:br/>
        <w:t xml:space="preserve"> • </w:t>
      </w:r>
      <w:r w:rsidRPr="00976446">
        <w:rPr>
          <w:rFonts w:ascii="Traditional Arabic" w:hAnsi="Traditional Arabic" w:cs="Traditional Arabic"/>
          <w:b/>
          <w:bCs/>
          <w:sz w:val="24"/>
          <w:szCs w:val="24"/>
          <w:rtl/>
        </w:rPr>
        <w:t>خلال الجائحة (2020–2022):</w:t>
      </w:r>
      <w:r w:rsidRPr="00412A5F">
        <w:rPr>
          <w:rFonts w:ascii="Traditional Arabic" w:hAnsi="Traditional Arabic" w:cs="Traditional Arabic"/>
          <w:sz w:val="24"/>
          <w:szCs w:val="24"/>
          <w:rtl/>
        </w:rPr>
        <w:t xml:space="preserve"> حيث أصبح العمل عن بُعد نمطًا سائدًا في معظم المؤسسات ضمن استراتيجيات استمرارية الأعمال</w:t>
      </w:r>
      <w:r w:rsidRPr="00412A5F">
        <w:rPr>
          <w:rFonts w:ascii="Traditional Arabic" w:hAnsi="Traditional Arabic" w:cs="Traditional Arabic"/>
          <w:sz w:val="24"/>
          <w:szCs w:val="24"/>
        </w:rPr>
        <w:t>.</w:t>
      </w:r>
    </w:p>
    <w:p w14:paraId="22D5B53D" w14:textId="35A773BD" w:rsidR="00412A5F" w:rsidRPr="00412A5F" w:rsidRDefault="00412A5F" w:rsidP="00412A5F">
      <w:pPr>
        <w:spacing w:line="30" w:lineRule="atLeast"/>
        <w:rPr>
          <w:rFonts w:ascii="Traditional Arabic" w:hAnsi="Traditional Arabic" w:cs="Traditional Arabic"/>
          <w:sz w:val="24"/>
          <w:szCs w:val="24"/>
          <w:rtl/>
        </w:rPr>
      </w:pPr>
      <w:r w:rsidRPr="00412A5F">
        <w:rPr>
          <w:rFonts w:ascii="Traditional Arabic" w:hAnsi="Traditional Arabic" w:cs="Traditional Arabic"/>
          <w:sz w:val="24"/>
          <w:szCs w:val="24"/>
        </w:rPr>
        <w:br/>
        <w:t xml:space="preserve"> • </w:t>
      </w:r>
      <w:r w:rsidRPr="00976446">
        <w:rPr>
          <w:rFonts w:ascii="Traditional Arabic" w:hAnsi="Traditional Arabic" w:cs="Traditional Arabic"/>
          <w:b/>
          <w:bCs/>
          <w:sz w:val="24"/>
          <w:szCs w:val="24"/>
          <w:rtl/>
        </w:rPr>
        <w:t>ما بعد الجائحة (2023–2024):</w:t>
      </w:r>
      <w:r w:rsidRPr="00412A5F">
        <w:rPr>
          <w:rFonts w:ascii="Traditional Arabic" w:hAnsi="Traditional Arabic" w:cs="Traditional Arabic"/>
          <w:sz w:val="24"/>
          <w:szCs w:val="24"/>
          <w:rtl/>
        </w:rPr>
        <w:t xml:space="preserve"> وهي المرحلة التي شهدت استقرارًا نسبيًا وتقييمًا طويل المدى لهذا النموذج</w:t>
      </w:r>
      <w:r w:rsidRPr="00412A5F">
        <w:rPr>
          <w:rFonts w:ascii="Traditional Arabic" w:hAnsi="Traditional Arabic" w:cs="Traditional Arabic"/>
          <w:sz w:val="24"/>
          <w:szCs w:val="24"/>
        </w:rPr>
        <w:t>.</w:t>
      </w:r>
    </w:p>
    <w:p w14:paraId="168ABDCF" w14:textId="01B89FC3" w:rsidR="006433CD" w:rsidRDefault="00412A5F" w:rsidP="00412A5F">
      <w:pPr>
        <w:spacing w:line="30" w:lineRule="atLeast"/>
        <w:rPr>
          <w:rFonts w:ascii="Traditional Arabic" w:hAnsi="Traditional Arabic" w:cs="Traditional Arabic"/>
          <w:sz w:val="24"/>
          <w:szCs w:val="24"/>
          <w:rtl/>
        </w:rPr>
      </w:pPr>
      <w:r w:rsidRPr="00412A5F">
        <w:rPr>
          <w:rFonts w:ascii="Traditional Arabic" w:hAnsi="Traditional Arabic" w:cs="Traditional Arabic"/>
          <w:sz w:val="24"/>
          <w:szCs w:val="24"/>
        </w:rPr>
        <w:br/>
      </w:r>
      <w:r w:rsidRPr="00412A5F">
        <w:rPr>
          <w:rFonts w:ascii="Traditional Arabic" w:hAnsi="Traditional Arabic" w:cs="Traditional Arabic"/>
          <w:sz w:val="24"/>
          <w:szCs w:val="24"/>
          <w:rtl/>
        </w:rPr>
        <w:t>ويُتيح هذا الامتداد الزمني تحليل التحولات التدريجية في أداء الموظفين وسياسات العمل، ضمن سياق متغير تقنيًا وتنظيميًا</w:t>
      </w:r>
      <w:r w:rsidRPr="00412A5F">
        <w:rPr>
          <w:rFonts w:ascii="Traditional Arabic" w:hAnsi="Traditional Arabic" w:cs="Traditional Arabic"/>
          <w:sz w:val="24"/>
          <w:szCs w:val="24"/>
        </w:rPr>
        <w:t>.</w:t>
      </w:r>
    </w:p>
    <w:p w14:paraId="488BF8BC" w14:textId="77777777" w:rsidR="00412A5F" w:rsidRPr="000A255D" w:rsidRDefault="00412A5F" w:rsidP="00412A5F">
      <w:pPr>
        <w:spacing w:line="30" w:lineRule="atLeast"/>
        <w:rPr>
          <w:rFonts w:ascii="Traditional Arabic" w:hAnsi="Traditional Arabic" w:cs="Traditional Arabic"/>
          <w:sz w:val="24"/>
          <w:szCs w:val="24"/>
        </w:rPr>
      </w:pPr>
    </w:p>
    <w:p w14:paraId="63A0675E"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ثانيًا: الحدود المكانية</w:t>
      </w:r>
    </w:p>
    <w:p w14:paraId="1BAA71B1"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 xml:space="preserve">تركز الدراسة على </w:t>
      </w:r>
      <w:r w:rsidRPr="000A255D">
        <w:rPr>
          <w:rFonts w:ascii="Traditional Arabic" w:hAnsi="Traditional Arabic" w:cs="Traditional Arabic"/>
          <w:b/>
          <w:bCs/>
          <w:sz w:val="24"/>
          <w:szCs w:val="24"/>
          <w:rtl/>
        </w:rPr>
        <w:t>مراكز الاتصال التابعة لشركات الاتصالات الكبرى في المملكة العربية السعودية</w:t>
      </w:r>
      <w:r w:rsidRPr="000A255D">
        <w:rPr>
          <w:rFonts w:ascii="Traditional Arabic" w:hAnsi="Traditional Arabic" w:cs="Traditional Arabic"/>
          <w:sz w:val="24"/>
          <w:szCs w:val="24"/>
          <w:rtl/>
        </w:rPr>
        <w:t>، مثل: شركة الاتصالات السعودية</w:t>
      </w:r>
      <w:r w:rsidRPr="000A255D">
        <w:rPr>
          <w:rFonts w:ascii="Traditional Arabic" w:hAnsi="Traditional Arabic" w:cs="Traditional Arabic"/>
          <w:sz w:val="24"/>
          <w:szCs w:val="24"/>
        </w:rPr>
        <w:t xml:space="preserve"> (STC)</w:t>
      </w:r>
      <w:r w:rsidRPr="000A255D">
        <w:rPr>
          <w:rFonts w:ascii="Traditional Arabic" w:hAnsi="Traditional Arabic" w:cs="Traditional Arabic"/>
          <w:sz w:val="24"/>
          <w:szCs w:val="24"/>
          <w:rtl/>
        </w:rPr>
        <w:t>، وموبايلي، وزين. وتم اختيار هذا النطاق المكاني نظرًا لما يتميز به من</w:t>
      </w:r>
      <w:r w:rsidRPr="000A255D">
        <w:rPr>
          <w:rFonts w:ascii="Traditional Arabic" w:hAnsi="Traditional Arabic" w:cs="Traditional Arabic"/>
          <w:sz w:val="24"/>
          <w:szCs w:val="24"/>
        </w:rPr>
        <w:t>:</w:t>
      </w:r>
    </w:p>
    <w:p w14:paraId="74D86665" w14:textId="77777777" w:rsidR="006433CD" w:rsidRPr="000A255D" w:rsidRDefault="006433CD" w:rsidP="006433CD">
      <w:pPr>
        <w:numPr>
          <w:ilvl w:val="0"/>
          <w:numId w:val="15"/>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طبيعة تشغيلية ديناميكية</w:t>
      </w:r>
      <w:r w:rsidRPr="000A255D">
        <w:rPr>
          <w:rFonts w:ascii="Traditional Arabic" w:hAnsi="Traditional Arabic" w:cs="Traditional Arabic"/>
          <w:sz w:val="24"/>
          <w:szCs w:val="24"/>
          <w:rtl/>
        </w:rPr>
        <w:t xml:space="preserve"> تتطلب تفاعلًا لحظيًا مع العملاء</w:t>
      </w:r>
      <w:r w:rsidRPr="000A255D">
        <w:rPr>
          <w:rFonts w:ascii="Traditional Arabic" w:hAnsi="Traditional Arabic" w:cs="Traditional Arabic"/>
          <w:sz w:val="24"/>
          <w:szCs w:val="24"/>
        </w:rPr>
        <w:t>.</w:t>
      </w:r>
    </w:p>
    <w:p w14:paraId="2CDD1B64" w14:textId="77777777" w:rsidR="006433CD" w:rsidRPr="000A255D" w:rsidRDefault="006433CD" w:rsidP="006433CD">
      <w:pPr>
        <w:numPr>
          <w:ilvl w:val="0"/>
          <w:numId w:val="15"/>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مستوى عالٍ من الرقمنة</w:t>
      </w:r>
      <w:r w:rsidRPr="000A255D">
        <w:rPr>
          <w:rFonts w:ascii="Traditional Arabic" w:hAnsi="Traditional Arabic" w:cs="Traditional Arabic"/>
          <w:sz w:val="24"/>
          <w:szCs w:val="24"/>
          <w:rtl/>
        </w:rPr>
        <w:t xml:space="preserve"> ضمن خطط التحول الوطني</w:t>
      </w:r>
      <w:r w:rsidRPr="000A255D">
        <w:rPr>
          <w:rFonts w:ascii="Traditional Arabic" w:hAnsi="Traditional Arabic" w:cs="Traditional Arabic"/>
          <w:sz w:val="24"/>
          <w:szCs w:val="24"/>
        </w:rPr>
        <w:t>.</w:t>
      </w:r>
    </w:p>
    <w:p w14:paraId="397097FB" w14:textId="77777777" w:rsidR="006433CD" w:rsidRPr="000A255D" w:rsidRDefault="006433CD" w:rsidP="006433CD">
      <w:pPr>
        <w:numPr>
          <w:ilvl w:val="0"/>
          <w:numId w:val="15"/>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أهمية استراتيجية</w:t>
      </w:r>
      <w:r w:rsidRPr="000A255D">
        <w:rPr>
          <w:rFonts w:ascii="Traditional Arabic" w:hAnsi="Traditional Arabic" w:cs="Traditional Arabic"/>
          <w:sz w:val="24"/>
          <w:szCs w:val="24"/>
          <w:rtl/>
        </w:rPr>
        <w:t xml:space="preserve"> لهذه الشركات في تنفيذ مستهدفات رؤية السعودية 2030، خصوصًا فيما يتعلق ببناء بنية تحتية رقمية متكاملة</w:t>
      </w:r>
      <w:r w:rsidRPr="000A255D">
        <w:rPr>
          <w:rFonts w:ascii="Traditional Arabic" w:hAnsi="Traditional Arabic" w:cs="Traditional Arabic"/>
          <w:sz w:val="24"/>
          <w:szCs w:val="24"/>
        </w:rPr>
        <w:t>.</w:t>
      </w:r>
    </w:p>
    <w:p w14:paraId="2F834B0E" w14:textId="77777777" w:rsidR="006433CD" w:rsidRPr="000A255D" w:rsidRDefault="006433CD" w:rsidP="006433CD">
      <w:pPr>
        <w:spacing w:line="30" w:lineRule="atLeast"/>
        <w:rPr>
          <w:rFonts w:ascii="Traditional Arabic" w:hAnsi="Traditional Arabic" w:cs="Traditional Arabic"/>
          <w:sz w:val="24"/>
          <w:szCs w:val="24"/>
        </w:rPr>
      </w:pPr>
    </w:p>
    <w:p w14:paraId="5AE32DE1"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ثالثًا: الحدود الموضوعية</w:t>
      </w:r>
    </w:p>
    <w:p w14:paraId="5863E9C0"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 xml:space="preserve">تنحصر الدراسة في تحليل أثر </w:t>
      </w:r>
      <w:r w:rsidRPr="000A255D">
        <w:rPr>
          <w:rFonts w:ascii="Traditional Arabic" w:hAnsi="Traditional Arabic" w:cs="Traditional Arabic"/>
          <w:b/>
          <w:bCs/>
          <w:sz w:val="24"/>
          <w:szCs w:val="24"/>
          <w:rtl/>
        </w:rPr>
        <w:t>تبني نموذج العمل عن بُعد</w:t>
      </w:r>
      <w:r w:rsidRPr="000A255D">
        <w:rPr>
          <w:rFonts w:ascii="Traditional Arabic" w:hAnsi="Traditional Arabic" w:cs="Traditional Arabic"/>
          <w:sz w:val="24"/>
          <w:szCs w:val="24"/>
          <w:rtl/>
        </w:rPr>
        <w:t xml:space="preserve"> على </w:t>
      </w:r>
      <w:r w:rsidRPr="000A255D">
        <w:rPr>
          <w:rFonts w:ascii="Traditional Arabic" w:hAnsi="Traditional Arabic" w:cs="Traditional Arabic"/>
          <w:b/>
          <w:bCs/>
          <w:sz w:val="24"/>
          <w:szCs w:val="24"/>
          <w:rtl/>
        </w:rPr>
        <w:t>الأداء الوظيفي</w:t>
      </w:r>
      <w:r w:rsidRPr="000A255D">
        <w:rPr>
          <w:rFonts w:ascii="Traditional Arabic" w:hAnsi="Traditional Arabic" w:cs="Traditional Arabic"/>
          <w:sz w:val="24"/>
          <w:szCs w:val="24"/>
          <w:rtl/>
        </w:rPr>
        <w:t>، من خلال دراسة أربعة متغيرات أساسية</w:t>
      </w:r>
      <w:r w:rsidRPr="000A255D">
        <w:rPr>
          <w:rFonts w:ascii="Traditional Arabic" w:hAnsi="Traditional Arabic" w:cs="Traditional Arabic"/>
          <w:sz w:val="24"/>
          <w:szCs w:val="24"/>
        </w:rPr>
        <w:t>:</w:t>
      </w:r>
    </w:p>
    <w:p w14:paraId="0C0B62DD" w14:textId="77777777" w:rsidR="006433CD" w:rsidRPr="000A255D" w:rsidRDefault="006433CD" w:rsidP="006433CD">
      <w:pPr>
        <w:numPr>
          <w:ilvl w:val="0"/>
          <w:numId w:val="16"/>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جودة التواصل الداخلي</w:t>
      </w:r>
    </w:p>
    <w:p w14:paraId="2BDC7248" w14:textId="77777777" w:rsidR="006433CD" w:rsidRPr="000A255D" w:rsidRDefault="006433CD" w:rsidP="006433CD">
      <w:pPr>
        <w:numPr>
          <w:ilvl w:val="0"/>
          <w:numId w:val="16"/>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كفاءة التفاعل بين فرق العمل</w:t>
      </w:r>
    </w:p>
    <w:p w14:paraId="4318FE43" w14:textId="77777777" w:rsidR="006433CD" w:rsidRPr="000A255D" w:rsidRDefault="006433CD" w:rsidP="006433CD">
      <w:pPr>
        <w:numPr>
          <w:ilvl w:val="0"/>
          <w:numId w:val="16"/>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المهارات الرقمية</w:t>
      </w:r>
    </w:p>
    <w:p w14:paraId="30DF1C78" w14:textId="77777777" w:rsidR="006433CD" w:rsidRPr="000A255D" w:rsidRDefault="006433CD" w:rsidP="006433CD">
      <w:pPr>
        <w:numPr>
          <w:ilvl w:val="0"/>
          <w:numId w:val="16"/>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البنية التحتية التقنية</w:t>
      </w:r>
    </w:p>
    <w:p w14:paraId="7A53F00C" w14:textId="77777777" w:rsidR="006433CD" w:rsidRPr="000A255D" w:rsidRDefault="006433CD" w:rsidP="006433CD">
      <w:pPr>
        <w:spacing w:line="30" w:lineRule="atLeast"/>
        <w:rPr>
          <w:rFonts w:ascii="Traditional Arabic" w:hAnsi="Traditional Arabic" w:cs="Traditional Arabic"/>
          <w:sz w:val="24"/>
          <w:szCs w:val="24"/>
        </w:rPr>
      </w:pPr>
    </w:p>
    <w:p w14:paraId="012CEF01"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ولا تتناول الدراسة متغيرات أخرى محتملة مثل: الخصائص الشخصية (العمر، الجنس، نمط الشخصية)، أو الأبعاد النفسية (الرضا الوظيفي، التوتر، الشعور بالانعزال)، أو المؤثرات الثقافية والإدارية، رغم احتمالية تأثيرها على الأداء الوظيفي. وقد تم استبعاد هذه المتغيرات عمدًا بهدف ضبط نموذج الدراسة وتجنب تداخله مع أبعاد متعددة قد تُضعف من قدرة الدراسة على الوصول إلى نتائج دقيقة وقابلة للتطبيق ضمن السياق المحدد</w:t>
      </w:r>
      <w:r w:rsidRPr="000A255D">
        <w:rPr>
          <w:rFonts w:ascii="Traditional Arabic" w:hAnsi="Traditional Arabic" w:cs="Traditional Arabic"/>
          <w:sz w:val="24"/>
          <w:szCs w:val="24"/>
        </w:rPr>
        <w:t>.</w:t>
      </w:r>
    </w:p>
    <w:p w14:paraId="33D9A98B" w14:textId="77777777" w:rsidR="006433CD" w:rsidRPr="000A255D" w:rsidRDefault="006433CD" w:rsidP="006433CD">
      <w:pPr>
        <w:spacing w:line="30" w:lineRule="atLeast"/>
        <w:rPr>
          <w:rFonts w:ascii="Traditional Arabic" w:hAnsi="Traditional Arabic" w:cs="Traditional Arabic"/>
          <w:sz w:val="24"/>
          <w:szCs w:val="24"/>
          <w:rtl/>
        </w:rPr>
      </w:pPr>
    </w:p>
    <w:p w14:paraId="404A0B78"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1.11</w:t>
      </w:r>
      <w:r w:rsidRPr="000A255D">
        <w:rPr>
          <w:rFonts w:ascii="Traditional Arabic" w:hAnsi="Traditional Arabic" w:cs="Traditional Arabic"/>
          <w:b/>
          <w:bCs/>
          <w:sz w:val="28"/>
          <w:szCs w:val="28"/>
          <w:rtl/>
        </w:rPr>
        <w:t xml:space="preserve"> الدراسات الأدبية</w:t>
      </w:r>
    </w:p>
    <w:p w14:paraId="73A6D4FE" w14:textId="77777777" w:rsidR="006433CD" w:rsidRDefault="006433CD" w:rsidP="006433CD">
      <w:pPr>
        <w:spacing w:line="30" w:lineRule="atLeast"/>
        <w:rPr>
          <w:rFonts w:ascii="Traditional Arabic" w:hAnsi="Traditional Arabic" w:cs="Traditional Arabic"/>
          <w:sz w:val="24"/>
          <w:szCs w:val="24"/>
          <w:rtl/>
        </w:rPr>
      </w:pPr>
      <w:r w:rsidRPr="005B0717">
        <w:rPr>
          <w:rFonts w:ascii="Traditional Arabic" w:hAnsi="Traditional Arabic" w:cs="Traditional Arabic"/>
          <w:sz w:val="24"/>
          <w:szCs w:val="24"/>
          <w:rtl/>
        </w:rPr>
        <w:t>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w:t>
      </w:r>
      <w:r w:rsidRPr="005B0717">
        <w:rPr>
          <w:rFonts w:ascii="Traditional Arabic" w:hAnsi="Traditional Arabic" w:cs="Traditional Arabic"/>
          <w:sz w:val="24"/>
          <w:szCs w:val="24"/>
        </w:rPr>
        <w:t xml:space="preserve"> (Gibbs, Mengel, &amp; Siemroth, 2023; Baguio et al., 2023).</w:t>
      </w:r>
    </w:p>
    <w:p w14:paraId="62460710" w14:textId="77777777" w:rsidR="006433CD" w:rsidRPr="005B0717" w:rsidRDefault="006433CD" w:rsidP="006433CD">
      <w:pPr>
        <w:spacing w:line="30" w:lineRule="atLeast"/>
        <w:rPr>
          <w:rFonts w:ascii="Traditional Arabic" w:hAnsi="Traditional Arabic" w:cs="Traditional Arabic"/>
          <w:sz w:val="24"/>
          <w:szCs w:val="24"/>
        </w:rPr>
      </w:pPr>
    </w:p>
    <w:p w14:paraId="3389D524" w14:textId="77777777" w:rsidR="006433CD" w:rsidRPr="005B0717" w:rsidRDefault="006433CD" w:rsidP="006433CD">
      <w:pPr>
        <w:spacing w:line="30" w:lineRule="atLeast"/>
        <w:rPr>
          <w:rFonts w:ascii="Traditional Arabic" w:hAnsi="Traditional Arabic" w:cs="Traditional Arabic"/>
          <w:sz w:val="24"/>
          <w:szCs w:val="24"/>
        </w:rPr>
      </w:pPr>
      <w:r w:rsidRPr="005B0717">
        <w:rPr>
          <w:rFonts w:ascii="Traditional Arabic" w:hAnsi="Traditional Arabic" w:cs="Traditional Arabic"/>
          <w:sz w:val="24"/>
          <w:szCs w:val="24"/>
          <w:rtl/>
        </w:rPr>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5B0717">
        <w:rPr>
          <w:rFonts w:ascii="Traditional Arabic" w:hAnsi="Traditional Arabic" w:cs="Traditional Arabic"/>
          <w:sz w:val="24"/>
          <w:szCs w:val="24"/>
        </w:rPr>
        <w:t>.</w:t>
      </w:r>
    </w:p>
    <w:p w14:paraId="49C2A83C" w14:textId="77777777" w:rsidR="006433CD" w:rsidRPr="005B0717" w:rsidRDefault="006433CD" w:rsidP="006433CD">
      <w:pPr>
        <w:spacing w:line="30" w:lineRule="atLeast"/>
        <w:rPr>
          <w:rFonts w:ascii="Traditional Arabic" w:hAnsi="Traditional Arabic" w:cs="Traditional Arabic"/>
          <w:b/>
          <w:bCs/>
          <w:sz w:val="24"/>
          <w:szCs w:val="24"/>
          <w:rtl/>
        </w:rPr>
      </w:pPr>
    </w:p>
    <w:p w14:paraId="4BBCDDB0"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أولًا: عرض مقارن لأبرز الدراسات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
        <w:gridCol w:w="2550"/>
        <w:gridCol w:w="493"/>
        <w:gridCol w:w="722"/>
        <w:gridCol w:w="1000"/>
        <w:gridCol w:w="2039"/>
        <w:gridCol w:w="1347"/>
      </w:tblGrid>
      <w:tr w:rsidR="006433CD" w:rsidRPr="0078799A" w14:paraId="57D5E476" w14:textId="77777777" w:rsidTr="00897D83">
        <w:trPr>
          <w:tblHeader/>
          <w:tblCellSpacing w:w="15" w:type="dxa"/>
        </w:trPr>
        <w:tc>
          <w:tcPr>
            <w:tcW w:w="0" w:type="auto"/>
            <w:vAlign w:val="center"/>
            <w:hideMark/>
          </w:tcPr>
          <w:p w14:paraId="27918540"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م</w:t>
            </w:r>
          </w:p>
        </w:tc>
        <w:tc>
          <w:tcPr>
            <w:tcW w:w="0" w:type="auto"/>
            <w:vAlign w:val="center"/>
            <w:hideMark/>
          </w:tcPr>
          <w:p w14:paraId="14B1B9B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المرجع</w:t>
            </w:r>
          </w:p>
        </w:tc>
        <w:tc>
          <w:tcPr>
            <w:tcW w:w="0" w:type="auto"/>
            <w:vAlign w:val="center"/>
            <w:hideMark/>
          </w:tcPr>
          <w:p w14:paraId="012DCC84"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المنهج</w:t>
            </w:r>
          </w:p>
        </w:tc>
        <w:tc>
          <w:tcPr>
            <w:tcW w:w="0" w:type="auto"/>
            <w:vAlign w:val="center"/>
            <w:hideMark/>
          </w:tcPr>
          <w:p w14:paraId="550B982D"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العينة</w:t>
            </w:r>
          </w:p>
        </w:tc>
        <w:tc>
          <w:tcPr>
            <w:tcW w:w="0" w:type="auto"/>
            <w:vAlign w:val="center"/>
            <w:hideMark/>
          </w:tcPr>
          <w:p w14:paraId="38D9E757"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الأداة</w:t>
            </w:r>
          </w:p>
        </w:tc>
        <w:tc>
          <w:tcPr>
            <w:tcW w:w="0" w:type="auto"/>
            <w:vAlign w:val="center"/>
            <w:hideMark/>
          </w:tcPr>
          <w:p w14:paraId="1A8CD69D"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أبرز النتائج</w:t>
            </w:r>
          </w:p>
        </w:tc>
        <w:tc>
          <w:tcPr>
            <w:tcW w:w="0" w:type="auto"/>
            <w:vAlign w:val="center"/>
            <w:hideMark/>
          </w:tcPr>
          <w:p w14:paraId="28120EFE"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الصلة بالدراسة</w:t>
            </w:r>
          </w:p>
        </w:tc>
      </w:tr>
      <w:tr w:rsidR="006433CD" w:rsidRPr="0078799A" w14:paraId="34D9FA94" w14:textId="77777777" w:rsidTr="00897D83">
        <w:trPr>
          <w:tblCellSpacing w:w="15" w:type="dxa"/>
        </w:trPr>
        <w:tc>
          <w:tcPr>
            <w:tcW w:w="0" w:type="auto"/>
            <w:vAlign w:val="center"/>
            <w:hideMark/>
          </w:tcPr>
          <w:p w14:paraId="43AA79EE"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1</w:t>
            </w:r>
          </w:p>
        </w:tc>
        <w:tc>
          <w:tcPr>
            <w:tcW w:w="0" w:type="auto"/>
            <w:vAlign w:val="center"/>
            <w:hideMark/>
          </w:tcPr>
          <w:p w14:paraId="7E146AFC"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Gibbs, M., Mengel, F., &amp; Siemroth, C. (2023)</w:t>
            </w:r>
          </w:p>
        </w:tc>
        <w:tc>
          <w:tcPr>
            <w:tcW w:w="0" w:type="auto"/>
            <w:vAlign w:val="center"/>
            <w:hideMark/>
          </w:tcPr>
          <w:p w14:paraId="70594958"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كمي تحليلي</w:t>
            </w:r>
          </w:p>
        </w:tc>
        <w:tc>
          <w:tcPr>
            <w:tcW w:w="0" w:type="auto"/>
            <w:vAlign w:val="center"/>
            <w:hideMark/>
          </w:tcPr>
          <w:p w14:paraId="2C5FA24A"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موظفو قطاع تقني</w:t>
            </w:r>
          </w:p>
        </w:tc>
        <w:tc>
          <w:tcPr>
            <w:tcW w:w="0" w:type="auto"/>
            <w:vAlign w:val="center"/>
            <w:hideMark/>
          </w:tcPr>
          <w:p w14:paraId="6BE1CB52"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تحليلات أداء باستخدام برامج المراقبة الرقمية</w:t>
            </w:r>
          </w:p>
        </w:tc>
        <w:tc>
          <w:tcPr>
            <w:tcW w:w="0" w:type="auto"/>
            <w:vAlign w:val="center"/>
            <w:hideMark/>
          </w:tcPr>
          <w:p w14:paraId="5041EBD8"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ارتفاع متوسط ساعات العمل بنسبة 18%، وتراجع فترات التركيز المتواصل، وانخفاض التفاعل الاجتماعي، دون تحسن مماثل بالإنتاجية</w:t>
            </w:r>
          </w:p>
        </w:tc>
        <w:tc>
          <w:tcPr>
            <w:tcW w:w="0" w:type="auto"/>
            <w:vAlign w:val="center"/>
            <w:hideMark/>
          </w:tcPr>
          <w:p w14:paraId="0C019C68"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يوضح التأثير النفسي والزمني للعمل عن بُعد على كفاءة الإنجاز</w:t>
            </w:r>
          </w:p>
        </w:tc>
      </w:tr>
      <w:tr w:rsidR="006433CD" w:rsidRPr="0078799A" w14:paraId="15C36E95" w14:textId="77777777" w:rsidTr="00897D83">
        <w:trPr>
          <w:tblCellSpacing w:w="15" w:type="dxa"/>
        </w:trPr>
        <w:tc>
          <w:tcPr>
            <w:tcW w:w="0" w:type="auto"/>
            <w:vAlign w:val="center"/>
            <w:hideMark/>
          </w:tcPr>
          <w:p w14:paraId="296ECD78"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2</w:t>
            </w:r>
          </w:p>
        </w:tc>
        <w:tc>
          <w:tcPr>
            <w:tcW w:w="0" w:type="auto"/>
            <w:vAlign w:val="center"/>
            <w:hideMark/>
          </w:tcPr>
          <w:p w14:paraId="1ACD35EF"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Baguio, I., Tindugan, J. Jr., Amistad, J. Jr., Alfanta, M. L., Dibdib, C. R. Z., &amp; Jueco, J. C. (2023)</w:t>
            </w:r>
          </w:p>
        </w:tc>
        <w:tc>
          <w:tcPr>
            <w:tcW w:w="0" w:type="auto"/>
            <w:vAlign w:val="center"/>
            <w:hideMark/>
          </w:tcPr>
          <w:p w14:paraId="4D9AD449"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دراسة حالة ميدانية</w:t>
            </w:r>
          </w:p>
        </w:tc>
        <w:tc>
          <w:tcPr>
            <w:tcW w:w="0" w:type="auto"/>
            <w:vAlign w:val="center"/>
            <w:hideMark/>
          </w:tcPr>
          <w:p w14:paraId="47CED2C7"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موظفو مراكز اتصال من المنزل</w:t>
            </w:r>
          </w:p>
        </w:tc>
        <w:tc>
          <w:tcPr>
            <w:tcW w:w="0" w:type="auto"/>
            <w:vAlign w:val="center"/>
            <w:hideMark/>
          </w:tcPr>
          <w:p w14:paraId="64790976"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أداة</w:t>
            </w:r>
            <w:r w:rsidRPr="0078799A">
              <w:rPr>
                <w:rFonts w:ascii="Traditional Arabic" w:hAnsi="Traditional Arabic" w:cs="Traditional Arabic"/>
                <w:b/>
                <w:bCs/>
                <w:sz w:val="16"/>
                <w:szCs w:val="16"/>
              </w:rPr>
              <w:t xml:space="preserve"> ROSA </w:t>
            </w:r>
            <w:r w:rsidRPr="0078799A">
              <w:rPr>
                <w:rFonts w:ascii="Traditional Arabic" w:hAnsi="Traditional Arabic" w:cs="Traditional Arabic"/>
                <w:b/>
                <w:bCs/>
                <w:sz w:val="16"/>
                <w:szCs w:val="16"/>
                <w:rtl/>
              </w:rPr>
              <w:t>لتقييم بيئة العمل الفيزيائية المنزلية</w:t>
            </w:r>
          </w:p>
        </w:tc>
        <w:tc>
          <w:tcPr>
            <w:tcW w:w="0" w:type="auto"/>
            <w:vAlign w:val="center"/>
            <w:hideMark/>
          </w:tcPr>
          <w:p w14:paraId="126CE6A9"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تحسين بيئة العمل المادية (الإضاءة، الكرسي، التهوية) أدى إلى رفع الأداء بنسبة 25% وتقليل الشكاوى الجسدية</w:t>
            </w:r>
          </w:p>
        </w:tc>
        <w:tc>
          <w:tcPr>
            <w:tcW w:w="0" w:type="auto"/>
            <w:vAlign w:val="center"/>
            <w:hideMark/>
          </w:tcPr>
          <w:p w14:paraId="76D99F5B"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يبرز أثر العوامل الفيزيائية المنزلية على الأداء وجودة بيئة العمل في مراكز الاتصال</w:t>
            </w:r>
          </w:p>
        </w:tc>
      </w:tr>
      <w:tr w:rsidR="006433CD" w:rsidRPr="0078799A" w14:paraId="4CEE59B6" w14:textId="77777777" w:rsidTr="00897D83">
        <w:trPr>
          <w:tblCellSpacing w:w="15" w:type="dxa"/>
        </w:trPr>
        <w:tc>
          <w:tcPr>
            <w:tcW w:w="0" w:type="auto"/>
            <w:vAlign w:val="center"/>
            <w:hideMark/>
          </w:tcPr>
          <w:p w14:paraId="0575FBCF"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3</w:t>
            </w:r>
          </w:p>
        </w:tc>
        <w:tc>
          <w:tcPr>
            <w:tcW w:w="0" w:type="auto"/>
            <w:vAlign w:val="center"/>
            <w:hideMark/>
          </w:tcPr>
          <w:p w14:paraId="1A49F816"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Alghamdi, A. A., Alqarni, M. M., &amp; Alshenaifi, N. I. (2023)</w:t>
            </w:r>
          </w:p>
        </w:tc>
        <w:tc>
          <w:tcPr>
            <w:tcW w:w="0" w:type="auto"/>
            <w:vAlign w:val="center"/>
            <w:hideMark/>
          </w:tcPr>
          <w:p w14:paraId="22BF2D3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وصفي تحليلي</w:t>
            </w:r>
          </w:p>
        </w:tc>
        <w:tc>
          <w:tcPr>
            <w:tcW w:w="0" w:type="auto"/>
            <w:vAlign w:val="center"/>
            <w:hideMark/>
          </w:tcPr>
          <w:p w14:paraId="1B35C2C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موظفو القطاع العام في السعودية</w:t>
            </w:r>
          </w:p>
        </w:tc>
        <w:tc>
          <w:tcPr>
            <w:tcW w:w="0" w:type="auto"/>
            <w:vAlign w:val="center"/>
            <w:hideMark/>
          </w:tcPr>
          <w:p w14:paraId="787D8662"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استبانة ميدانية</w:t>
            </w:r>
          </w:p>
        </w:tc>
        <w:tc>
          <w:tcPr>
            <w:tcW w:w="0" w:type="auto"/>
            <w:vAlign w:val="center"/>
            <w:hideMark/>
          </w:tcPr>
          <w:p w14:paraId="02994BC0"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ضعف البنية التحتية ونقص التدريب وغياب السياسات التشغيلية يعيق كفاءة العمل عن بُعد</w:t>
            </w:r>
          </w:p>
        </w:tc>
        <w:tc>
          <w:tcPr>
            <w:tcW w:w="0" w:type="auto"/>
            <w:vAlign w:val="center"/>
            <w:hideMark/>
          </w:tcPr>
          <w:p w14:paraId="4DFBB8D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يوفر إطارًا لتحديات التطبيق في السياق السعودي المحلي</w:t>
            </w:r>
          </w:p>
        </w:tc>
      </w:tr>
      <w:tr w:rsidR="006433CD" w:rsidRPr="0078799A" w14:paraId="2278BF1A" w14:textId="77777777" w:rsidTr="00897D83">
        <w:trPr>
          <w:tblCellSpacing w:w="15" w:type="dxa"/>
        </w:trPr>
        <w:tc>
          <w:tcPr>
            <w:tcW w:w="0" w:type="auto"/>
            <w:vAlign w:val="center"/>
            <w:hideMark/>
          </w:tcPr>
          <w:p w14:paraId="6EF46A8A"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4</w:t>
            </w:r>
          </w:p>
        </w:tc>
        <w:tc>
          <w:tcPr>
            <w:tcW w:w="0" w:type="auto"/>
            <w:vAlign w:val="center"/>
            <w:hideMark/>
          </w:tcPr>
          <w:p w14:paraId="31A81EA7"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Pr>
              <w:t>Alghamdi, H. A., &amp; Al-Shammari, W. S. (2024)</w:t>
            </w:r>
          </w:p>
        </w:tc>
        <w:tc>
          <w:tcPr>
            <w:tcW w:w="0" w:type="auto"/>
            <w:vAlign w:val="center"/>
            <w:hideMark/>
          </w:tcPr>
          <w:p w14:paraId="19ACC38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كمي ميداني</w:t>
            </w:r>
          </w:p>
        </w:tc>
        <w:tc>
          <w:tcPr>
            <w:tcW w:w="0" w:type="auto"/>
            <w:vAlign w:val="center"/>
            <w:hideMark/>
          </w:tcPr>
          <w:p w14:paraId="13D54013"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موظفو إدارة تعليم بيشة</w:t>
            </w:r>
          </w:p>
        </w:tc>
        <w:tc>
          <w:tcPr>
            <w:tcW w:w="0" w:type="auto"/>
            <w:vAlign w:val="center"/>
            <w:hideMark/>
          </w:tcPr>
          <w:p w14:paraId="7707D751"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استبانة</w:t>
            </w:r>
          </w:p>
        </w:tc>
        <w:tc>
          <w:tcPr>
            <w:tcW w:w="0" w:type="auto"/>
            <w:vAlign w:val="center"/>
            <w:hideMark/>
          </w:tcPr>
          <w:p w14:paraId="02DC2408"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انخفاض جودة الأداء نتيجة نقص الأدوات الرقمية وعدم كفاية التنسيق الإداري خلال الجائحة</w:t>
            </w:r>
          </w:p>
        </w:tc>
        <w:tc>
          <w:tcPr>
            <w:tcW w:w="0" w:type="auto"/>
            <w:vAlign w:val="center"/>
            <w:hideMark/>
          </w:tcPr>
          <w:p w14:paraId="525F0612" w14:textId="77777777" w:rsidR="006433CD" w:rsidRPr="0078799A" w:rsidRDefault="006433CD" w:rsidP="00897D83">
            <w:pPr>
              <w:spacing w:line="30" w:lineRule="atLeast"/>
              <w:rPr>
                <w:rFonts w:ascii="Traditional Arabic" w:hAnsi="Traditional Arabic" w:cs="Traditional Arabic"/>
                <w:b/>
                <w:bCs/>
                <w:sz w:val="16"/>
                <w:szCs w:val="16"/>
              </w:rPr>
            </w:pPr>
            <w:r w:rsidRPr="0078799A">
              <w:rPr>
                <w:rFonts w:ascii="Traditional Arabic" w:hAnsi="Traditional Arabic" w:cs="Traditional Arabic"/>
                <w:b/>
                <w:bCs/>
                <w:sz w:val="16"/>
                <w:szCs w:val="16"/>
                <w:rtl/>
              </w:rPr>
              <w:t>يعزز من أهمية البنية الرقمية والإدارية في السياقات الخدمية السعودية</w:t>
            </w:r>
          </w:p>
        </w:tc>
      </w:tr>
    </w:tbl>
    <w:p w14:paraId="0D481BC5" w14:textId="77777777" w:rsidR="006433CD" w:rsidRPr="0078799A" w:rsidRDefault="006433CD" w:rsidP="006433CD">
      <w:pPr>
        <w:spacing w:line="30" w:lineRule="atLeast"/>
        <w:rPr>
          <w:rFonts w:ascii="Traditional Arabic" w:hAnsi="Traditional Arabic" w:cs="Traditional Arabic"/>
          <w:b/>
          <w:bCs/>
          <w:sz w:val="24"/>
          <w:szCs w:val="24"/>
          <w:rtl/>
        </w:rPr>
      </w:pPr>
    </w:p>
    <w:p w14:paraId="225E0772" w14:textId="77777777" w:rsidR="006433CD" w:rsidRPr="00144E3C"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ثانيًا: التحليل النقدي للدراسات</w:t>
      </w:r>
    </w:p>
    <w:p w14:paraId="0C5060B5" w14:textId="77777777" w:rsidR="006433CD" w:rsidRPr="008118BE" w:rsidRDefault="006433CD" w:rsidP="006433CD">
      <w:pPr>
        <w:spacing w:line="30" w:lineRule="atLeast"/>
        <w:rPr>
          <w:rFonts w:ascii="Traditional Arabic" w:hAnsi="Traditional Arabic" w:cs="Traditional Arabic"/>
          <w:sz w:val="24"/>
          <w:szCs w:val="24"/>
        </w:rPr>
      </w:pPr>
      <w:r w:rsidRPr="008118BE">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 فقد أوضحت دراسة</w:t>
      </w:r>
      <w:r w:rsidRPr="008118BE">
        <w:rPr>
          <w:rFonts w:ascii="Traditional Arabic" w:hAnsi="Traditional Arabic" w:cs="Traditional Arabic"/>
          <w:sz w:val="24"/>
          <w:szCs w:val="24"/>
        </w:rPr>
        <w:t xml:space="preserve"> Gibbs, Mengel, &amp; Siemroth (2023) </w:t>
      </w:r>
      <w:r w:rsidRPr="008118BE">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8118BE">
        <w:rPr>
          <w:rFonts w:ascii="Traditional Arabic" w:hAnsi="Traditional Arabic" w:cs="Traditional Arabic"/>
          <w:sz w:val="24"/>
          <w:szCs w:val="24"/>
        </w:rPr>
        <w:t>.</w:t>
      </w:r>
    </w:p>
    <w:p w14:paraId="029AAD64" w14:textId="77777777" w:rsidR="006433CD" w:rsidRPr="005B0717" w:rsidRDefault="006433CD" w:rsidP="006433CD">
      <w:pPr>
        <w:spacing w:line="30" w:lineRule="atLeast"/>
        <w:rPr>
          <w:rFonts w:ascii="Traditional Arabic" w:hAnsi="Traditional Arabic" w:cs="Traditional Arabic"/>
          <w:sz w:val="24"/>
          <w:szCs w:val="24"/>
        </w:rPr>
      </w:pPr>
    </w:p>
    <w:p w14:paraId="02FA7A32" w14:textId="77777777" w:rsidR="006433CD" w:rsidRPr="005B0717" w:rsidRDefault="006433CD" w:rsidP="006433CD">
      <w:pPr>
        <w:spacing w:line="30" w:lineRule="atLeast"/>
        <w:rPr>
          <w:rFonts w:ascii="Traditional Arabic" w:hAnsi="Traditional Arabic" w:cs="Traditional Arabic"/>
          <w:sz w:val="24"/>
          <w:szCs w:val="24"/>
        </w:rPr>
      </w:pPr>
      <w:r w:rsidRPr="008118BE">
        <w:rPr>
          <w:rFonts w:ascii="Traditional Arabic" w:hAnsi="Traditional Arabic" w:cs="Traditional Arabic"/>
          <w:sz w:val="24"/>
          <w:szCs w:val="24"/>
          <w:rtl/>
        </w:rPr>
        <w:t>أما دراسة</w:t>
      </w:r>
      <w:r w:rsidRPr="008118BE">
        <w:rPr>
          <w:rFonts w:ascii="Traditional Arabic" w:hAnsi="Traditional Arabic" w:cs="Traditional Arabic"/>
          <w:sz w:val="24"/>
          <w:szCs w:val="24"/>
        </w:rPr>
        <w:t xml:space="preserve"> Baguio et al. (2023)</w:t>
      </w:r>
      <w:r w:rsidRPr="008118BE">
        <w:rPr>
          <w:rFonts w:ascii="Traditional Arabic" w:hAnsi="Traditional Arabic" w:cs="Traditional Arabic"/>
          <w:sz w:val="24"/>
          <w:szCs w:val="24"/>
          <w:rtl/>
        </w:rPr>
        <w:t>، فقد أبرزت أن جودة بيئة العمل الفيزيائية المنزلية لها دور مباشر في تحسين الأداء وتقليل المشكلات الصحية، مما يشير إلى أهمية التصميم البيئي في دعم الإنتاجية، خاصة في بيئات الضغط العالي مثل مراكز الاتصال</w:t>
      </w:r>
      <w:r w:rsidRPr="008118BE">
        <w:rPr>
          <w:rFonts w:ascii="Traditional Arabic" w:hAnsi="Traditional Arabic" w:cs="Traditional Arabic"/>
          <w:sz w:val="24"/>
          <w:szCs w:val="24"/>
        </w:rPr>
        <w:t>.</w:t>
      </w:r>
    </w:p>
    <w:p w14:paraId="5E2E91BA" w14:textId="77777777" w:rsidR="006433CD" w:rsidRPr="008118BE" w:rsidRDefault="006433CD" w:rsidP="006433CD">
      <w:pPr>
        <w:spacing w:line="30" w:lineRule="atLeast"/>
        <w:rPr>
          <w:rFonts w:ascii="Traditional Arabic" w:hAnsi="Traditional Arabic" w:cs="Traditional Arabic"/>
          <w:sz w:val="24"/>
          <w:szCs w:val="24"/>
        </w:rPr>
      </w:pPr>
      <w:r w:rsidRPr="008118BE">
        <w:rPr>
          <w:rFonts w:ascii="Traditional Arabic" w:hAnsi="Traditional Arabic" w:cs="Traditional Arabic"/>
          <w:sz w:val="24"/>
          <w:szCs w:val="24"/>
          <w:rtl/>
        </w:rPr>
        <w:t>كما أظهرت الدراسة أن تحسين عناصر مثل الإضاءة، وكرسي المكتب، وتهوية المكان، ساهم في تحسين الأداء بنسبة 25% وتقليل حالات الإرهاق الجسدي، مما يعكس العلاقة المباشرة بين البنية المادية والصحة الإنتاجية</w:t>
      </w:r>
      <w:r w:rsidRPr="008118BE">
        <w:rPr>
          <w:rFonts w:ascii="Traditional Arabic" w:hAnsi="Traditional Arabic" w:cs="Traditional Arabic"/>
          <w:sz w:val="24"/>
          <w:szCs w:val="24"/>
        </w:rPr>
        <w:t>.</w:t>
      </w:r>
    </w:p>
    <w:p w14:paraId="3B997AF0" w14:textId="77777777" w:rsidR="006433CD" w:rsidRPr="005B0717" w:rsidRDefault="006433CD" w:rsidP="006433CD">
      <w:pPr>
        <w:spacing w:line="30" w:lineRule="atLeast"/>
        <w:rPr>
          <w:rFonts w:ascii="Traditional Arabic" w:hAnsi="Traditional Arabic" w:cs="Traditional Arabic"/>
          <w:sz w:val="24"/>
          <w:szCs w:val="24"/>
        </w:rPr>
      </w:pPr>
    </w:p>
    <w:p w14:paraId="0A0E0A61" w14:textId="77777777" w:rsidR="006433CD" w:rsidRPr="008118BE" w:rsidRDefault="006433CD" w:rsidP="006433CD">
      <w:pPr>
        <w:spacing w:line="30" w:lineRule="atLeast"/>
        <w:rPr>
          <w:rFonts w:ascii="Traditional Arabic" w:hAnsi="Traditional Arabic" w:cs="Traditional Arabic"/>
          <w:sz w:val="24"/>
          <w:szCs w:val="24"/>
        </w:rPr>
      </w:pPr>
      <w:r w:rsidRPr="008118BE">
        <w:rPr>
          <w:rFonts w:ascii="Traditional Arabic" w:hAnsi="Traditional Arabic" w:cs="Traditional Arabic"/>
          <w:sz w:val="24"/>
          <w:szCs w:val="24"/>
          <w:rtl/>
        </w:rPr>
        <w:t>وفي السياق السعودي، قدّمت دراسة</w:t>
      </w:r>
      <w:r w:rsidRPr="008118BE">
        <w:rPr>
          <w:rFonts w:ascii="Traditional Arabic" w:hAnsi="Traditional Arabic" w:cs="Traditional Arabic"/>
          <w:sz w:val="24"/>
          <w:szCs w:val="24"/>
        </w:rPr>
        <w:t xml:space="preserve"> Alghamdi, Alqarni, &amp; Alshenaifi (2023) </w:t>
      </w:r>
      <w:r w:rsidRPr="008118BE">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 كما دعمت دراسة</w:t>
      </w:r>
      <w:r w:rsidRPr="008118BE">
        <w:rPr>
          <w:rFonts w:ascii="Traditional Arabic" w:hAnsi="Traditional Arabic" w:cs="Traditional Arabic"/>
          <w:sz w:val="24"/>
          <w:szCs w:val="24"/>
        </w:rPr>
        <w:t xml:space="preserve"> Alahmadi (2024) </w:t>
      </w:r>
      <w:r w:rsidRPr="008118BE">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8118BE">
        <w:rPr>
          <w:rFonts w:ascii="Traditional Arabic" w:hAnsi="Traditional Arabic" w:cs="Traditional Arabic"/>
          <w:sz w:val="24"/>
          <w:szCs w:val="24"/>
        </w:rPr>
        <w:t>.</w:t>
      </w:r>
    </w:p>
    <w:p w14:paraId="57B0DFC3" w14:textId="77777777" w:rsidR="006433CD" w:rsidRPr="008118BE" w:rsidRDefault="006433CD" w:rsidP="006433CD">
      <w:pPr>
        <w:spacing w:line="30" w:lineRule="atLeast"/>
        <w:rPr>
          <w:rFonts w:ascii="Traditional Arabic" w:hAnsi="Traditional Arabic" w:cs="Traditional Arabic"/>
          <w:sz w:val="24"/>
          <w:szCs w:val="24"/>
          <w:rtl/>
        </w:rPr>
      </w:pPr>
    </w:p>
    <w:p w14:paraId="37852258"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tl/>
        </w:rPr>
        <w:t>ثالثًا: الفجوة التي تسدها الدراسة</w:t>
      </w:r>
    </w:p>
    <w:p w14:paraId="09835008" w14:textId="77777777" w:rsidR="006433CD" w:rsidRDefault="006433CD" w:rsidP="006433CD">
      <w:pPr>
        <w:spacing w:line="30" w:lineRule="atLeast"/>
        <w:rPr>
          <w:rFonts w:ascii="Traditional Arabic" w:hAnsi="Traditional Arabic" w:cs="Traditional Arabic"/>
          <w:sz w:val="24"/>
          <w:szCs w:val="24"/>
          <w:rtl/>
        </w:rPr>
      </w:pPr>
      <w:r w:rsidRPr="005B0717">
        <w:rPr>
          <w:rFonts w:ascii="Traditional Arabic" w:hAnsi="Traditional Arabic" w:cs="Traditional Arabic"/>
          <w:sz w:val="24"/>
          <w:szCs w:val="24"/>
          <w:rtl/>
        </w:rPr>
        <w:lastRenderedPageBreak/>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5B0717">
        <w:rPr>
          <w:rFonts w:ascii="Traditional Arabic" w:hAnsi="Traditional Arabic" w:cs="Traditional Arabic"/>
          <w:sz w:val="24"/>
          <w:szCs w:val="24"/>
        </w:rPr>
        <w:t>.</w:t>
      </w:r>
    </w:p>
    <w:p w14:paraId="0DA1F004" w14:textId="77777777" w:rsidR="006433CD" w:rsidRPr="005B0717" w:rsidRDefault="006433CD" w:rsidP="006433CD">
      <w:pPr>
        <w:spacing w:line="30" w:lineRule="atLeast"/>
        <w:rPr>
          <w:rFonts w:ascii="Traditional Arabic" w:hAnsi="Traditional Arabic" w:cs="Traditional Arabic"/>
          <w:sz w:val="24"/>
          <w:szCs w:val="24"/>
        </w:rPr>
      </w:pPr>
    </w:p>
    <w:p w14:paraId="18818A45" w14:textId="77777777" w:rsidR="006433CD" w:rsidRPr="005B0717" w:rsidRDefault="006433CD" w:rsidP="006433CD">
      <w:pPr>
        <w:spacing w:line="30" w:lineRule="atLeast"/>
        <w:rPr>
          <w:rFonts w:ascii="Traditional Arabic" w:hAnsi="Traditional Arabic" w:cs="Traditional Arabic"/>
          <w:sz w:val="24"/>
          <w:szCs w:val="24"/>
        </w:rPr>
      </w:pPr>
      <w:r w:rsidRPr="005B0717">
        <w:rPr>
          <w:rFonts w:ascii="Traditional Arabic" w:hAnsi="Traditional Arabic" w:cs="Traditional Arabic"/>
          <w:sz w:val="24"/>
          <w:szCs w:val="24"/>
          <w:rtl/>
        </w:rPr>
        <w:t>وتسعى هذه الدراسة إلى سد هذه الفجوة من خلال تطوير نموذج نظري تطبيقي يدمج بين جودة التواصل الداخلي، وكفاءة التفاعل بين الفرق، والمهارات الرقمية، باعتبارها محددات تنظيمية وتقنية تؤثر مباشرة في فاعلية الأداء في مراكز الاتصال العاملة بنموذج العمل عن بُعد. ويتميز هذا النموذج بأنه مصمم خصيصًا ليتناسب مع الخصوصية التشغيلية والثقافية لمراكز الاتصال في المملكة العربية السعودية،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5B0717">
        <w:rPr>
          <w:rFonts w:ascii="Traditional Arabic" w:hAnsi="Traditional Arabic" w:cs="Traditional Arabic"/>
          <w:sz w:val="24"/>
          <w:szCs w:val="24"/>
        </w:rPr>
        <w:t>.</w:t>
      </w:r>
    </w:p>
    <w:p w14:paraId="3CA2311D" w14:textId="77777777" w:rsidR="006433CD" w:rsidRPr="005B0717" w:rsidRDefault="006433CD" w:rsidP="006433CD">
      <w:pPr>
        <w:spacing w:line="30" w:lineRule="atLeast"/>
        <w:rPr>
          <w:rFonts w:ascii="Traditional Arabic" w:hAnsi="Traditional Arabic" w:cs="Traditional Arabic"/>
          <w:sz w:val="24"/>
          <w:szCs w:val="24"/>
          <w:rtl/>
        </w:rPr>
      </w:pPr>
    </w:p>
    <w:p w14:paraId="3542FA48"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1.12</w:t>
      </w:r>
      <w:r w:rsidRPr="000A255D">
        <w:rPr>
          <w:rFonts w:ascii="Traditional Arabic" w:hAnsi="Traditional Arabic" w:cs="Traditional Arabic"/>
          <w:b/>
          <w:bCs/>
          <w:sz w:val="28"/>
          <w:szCs w:val="28"/>
          <w:rtl/>
        </w:rPr>
        <w:t xml:space="preserve"> الفجوة البحثية:</w:t>
      </w:r>
    </w:p>
    <w:p w14:paraId="65886057" w14:textId="77777777" w:rsidR="006433CD" w:rsidRPr="003A38A1" w:rsidRDefault="006433CD" w:rsidP="006433CD">
      <w:pPr>
        <w:spacing w:line="30" w:lineRule="atLeast"/>
        <w:rPr>
          <w:rFonts w:ascii="Traditional Arabic" w:hAnsi="Traditional Arabic" w:cs="Traditional Arabic"/>
          <w:sz w:val="24"/>
          <w:szCs w:val="24"/>
        </w:rPr>
      </w:pPr>
      <w:r w:rsidRPr="003A38A1">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والتي تتميز بدرجة عالية من التفاعل اللحظي والتنسيق الفوري بين الفرق، وهي خصائص لا تتكرر بالحدة ذاتها في بيئات العمل الأخرى</w:t>
      </w:r>
      <w:r w:rsidRPr="003A38A1">
        <w:rPr>
          <w:rFonts w:ascii="Traditional Arabic" w:hAnsi="Traditional Arabic" w:cs="Traditional Arabic"/>
          <w:sz w:val="24"/>
          <w:szCs w:val="24"/>
        </w:rPr>
        <w:t>.</w:t>
      </w:r>
    </w:p>
    <w:p w14:paraId="3BE4CEAF" w14:textId="77777777" w:rsidR="006433CD" w:rsidRPr="003A38A1" w:rsidRDefault="006433CD" w:rsidP="006433CD">
      <w:pPr>
        <w:spacing w:line="30" w:lineRule="atLeast"/>
        <w:rPr>
          <w:rFonts w:ascii="Traditional Arabic" w:hAnsi="Traditional Arabic" w:cs="Traditional Arabic"/>
          <w:sz w:val="24"/>
          <w:szCs w:val="24"/>
        </w:rPr>
      </w:pPr>
    </w:p>
    <w:p w14:paraId="53D9EAB0" w14:textId="77777777" w:rsidR="006433CD" w:rsidRPr="003A38A1" w:rsidRDefault="006433CD" w:rsidP="006433CD">
      <w:pPr>
        <w:spacing w:line="30" w:lineRule="atLeast"/>
        <w:rPr>
          <w:rFonts w:ascii="Traditional Arabic" w:hAnsi="Traditional Arabic" w:cs="Traditional Arabic"/>
          <w:sz w:val="24"/>
          <w:szCs w:val="24"/>
        </w:rPr>
      </w:pPr>
      <w:r w:rsidRPr="003A38A1">
        <w:rPr>
          <w:rFonts w:ascii="Traditional Arabic" w:hAnsi="Traditional Arabic" w:cs="Traditional Arabic"/>
          <w:sz w:val="24"/>
          <w:szCs w:val="24"/>
          <w:rtl/>
        </w:rPr>
        <w:t>فعلى سبيل المثال، سلّطت دراسة</w:t>
      </w:r>
      <w:r w:rsidRPr="003A38A1">
        <w:rPr>
          <w:rFonts w:ascii="Traditional Arabic" w:hAnsi="Traditional Arabic" w:cs="Traditional Arabic"/>
          <w:sz w:val="24"/>
          <w:szCs w:val="24"/>
        </w:rPr>
        <w:t xml:space="preserve"> Gibbs, Mengel, &amp; Siemroth (2023) </w:t>
      </w:r>
      <w:r w:rsidRPr="003A38A1">
        <w:rPr>
          <w:rFonts w:ascii="Traditional Arabic" w:hAnsi="Traditional Arabic" w:cs="Traditional Arabic"/>
          <w:sz w:val="24"/>
          <w:szCs w:val="24"/>
          <w:rtl/>
        </w:rPr>
        <w:t>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w:t>
      </w:r>
      <w:r w:rsidRPr="003A38A1">
        <w:rPr>
          <w:rFonts w:ascii="Traditional Arabic" w:hAnsi="Traditional Arabic" w:cs="Traditional Arabic"/>
          <w:sz w:val="24"/>
          <w:szCs w:val="24"/>
        </w:rPr>
        <w:t xml:space="preserve"> Ng, Chan, &amp; Yeow (2022) </w:t>
      </w:r>
      <w:r w:rsidRPr="003A38A1">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3A38A1">
        <w:rPr>
          <w:rFonts w:ascii="Traditional Arabic" w:hAnsi="Traditional Arabic" w:cs="Traditional Arabic"/>
          <w:sz w:val="24"/>
          <w:szCs w:val="24"/>
        </w:rPr>
        <w:t>.</w:t>
      </w:r>
    </w:p>
    <w:p w14:paraId="6A0D36FB" w14:textId="77777777" w:rsidR="006433CD" w:rsidRPr="003A38A1" w:rsidRDefault="006433CD" w:rsidP="006433CD">
      <w:pPr>
        <w:spacing w:line="30" w:lineRule="atLeast"/>
        <w:rPr>
          <w:rFonts w:ascii="Traditional Arabic" w:hAnsi="Traditional Arabic" w:cs="Traditional Arabic"/>
          <w:sz w:val="24"/>
          <w:szCs w:val="24"/>
        </w:rPr>
      </w:pPr>
    </w:p>
    <w:p w14:paraId="18031B3F" w14:textId="77777777" w:rsidR="006433CD" w:rsidRPr="003A38A1" w:rsidRDefault="006433CD" w:rsidP="006433CD">
      <w:pPr>
        <w:spacing w:line="30" w:lineRule="atLeast"/>
        <w:rPr>
          <w:rFonts w:ascii="Traditional Arabic" w:hAnsi="Traditional Arabic" w:cs="Traditional Arabic"/>
          <w:sz w:val="24"/>
          <w:szCs w:val="24"/>
        </w:rPr>
      </w:pPr>
      <w:r w:rsidRPr="003A38A1">
        <w:rPr>
          <w:rFonts w:ascii="Traditional Arabic" w:hAnsi="Traditional Arabic" w:cs="Traditional Arabic"/>
          <w:sz w:val="24"/>
          <w:szCs w:val="24"/>
          <w:rtl/>
        </w:rPr>
        <w:t>وبينما قدّمت دراسة</w:t>
      </w:r>
      <w:r w:rsidRPr="003A38A1">
        <w:rPr>
          <w:rFonts w:ascii="Traditional Arabic" w:hAnsi="Traditional Arabic" w:cs="Traditional Arabic"/>
          <w:sz w:val="24"/>
          <w:szCs w:val="24"/>
        </w:rPr>
        <w:t xml:space="preserve"> Baguio et al. (2023) </w:t>
      </w:r>
      <w:r w:rsidRPr="003A38A1">
        <w:rPr>
          <w:rFonts w:ascii="Traditional Arabic" w:hAnsi="Traditional Arabic" w:cs="Traditional Arabic"/>
          <w:sz w:val="24"/>
          <w:szCs w:val="24"/>
          <w:rtl/>
        </w:rPr>
        <w:t>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من جانب آخر، تناولت دراسة</w:t>
      </w:r>
      <w:r w:rsidRPr="003A38A1">
        <w:rPr>
          <w:rFonts w:ascii="Traditional Arabic" w:hAnsi="Traditional Arabic" w:cs="Traditional Arabic"/>
          <w:sz w:val="24"/>
          <w:szCs w:val="24"/>
        </w:rPr>
        <w:t xml:space="preserve"> Mostafa (2021) </w:t>
      </w:r>
      <w:r w:rsidRPr="003A38A1">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3A38A1">
        <w:rPr>
          <w:rFonts w:ascii="Traditional Arabic" w:hAnsi="Traditional Arabic" w:cs="Traditional Arabic"/>
          <w:sz w:val="24"/>
          <w:szCs w:val="24"/>
        </w:rPr>
        <w:t>.</w:t>
      </w:r>
    </w:p>
    <w:p w14:paraId="4A38EE1E" w14:textId="77777777" w:rsidR="006433CD" w:rsidRPr="003A38A1" w:rsidRDefault="006433CD" w:rsidP="006433CD">
      <w:pPr>
        <w:spacing w:line="30" w:lineRule="atLeast"/>
        <w:rPr>
          <w:rFonts w:ascii="Traditional Arabic" w:hAnsi="Traditional Arabic" w:cs="Traditional Arabic"/>
          <w:sz w:val="24"/>
          <w:szCs w:val="24"/>
        </w:rPr>
      </w:pPr>
    </w:p>
    <w:p w14:paraId="0513D184" w14:textId="77777777" w:rsidR="006433CD" w:rsidRPr="003A38A1" w:rsidRDefault="006433CD" w:rsidP="006433CD">
      <w:pPr>
        <w:spacing w:line="30" w:lineRule="atLeast"/>
        <w:rPr>
          <w:rFonts w:ascii="Traditional Arabic" w:hAnsi="Traditional Arabic" w:cs="Traditional Arabic"/>
          <w:sz w:val="24"/>
          <w:szCs w:val="24"/>
        </w:rPr>
      </w:pPr>
      <w:r w:rsidRPr="003A38A1">
        <w:rPr>
          <w:rFonts w:ascii="Traditional Arabic" w:hAnsi="Traditional Arabic" w:cs="Traditional Arabic"/>
          <w:sz w:val="24"/>
          <w:szCs w:val="24"/>
          <w:rtl/>
        </w:rPr>
        <w:t>بناءً عليه،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رؤية السعودية 2030</w:t>
      </w:r>
      <w:r w:rsidRPr="003A38A1">
        <w:rPr>
          <w:rFonts w:ascii="Traditional Arabic" w:hAnsi="Traditional Arabic" w:cs="Traditional Arabic"/>
          <w:sz w:val="24"/>
          <w:szCs w:val="24"/>
        </w:rPr>
        <w:t>.</w:t>
      </w:r>
    </w:p>
    <w:p w14:paraId="6459558C" w14:textId="77777777" w:rsidR="006433CD" w:rsidRPr="00045ABD" w:rsidRDefault="006433CD" w:rsidP="006433CD">
      <w:pPr>
        <w:spacing w:line="30" w:lineRule="atLeast"/>
        <w:rPr>
          <w:rFonts w:ascii="Traditional Arabic" w:hAnsi="Traditional Arabic" w:cs="Traditional Arabic"/>
          <w:b/>
          <w:bCs/>
          <w:sz w:val="28"/>
          <w:szCs w:val="28"/>
        </w:rPr>
      </w:pPr>
    </w:p>
    <w:p w14:paraId="5233B639"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lastRenderedPageBreak/>
        <w:t>1.13</w:t>
      </w:r>
      <w:r w:rsidRPr="000A255D">
        <w:rPr>
          <w:rFonts w:ascii="Traditional Arabic" w:hAnsi="Traditional Arabic" w:cs="Traditional Arabic"/>
          <w:b/>
          <w:bCs/>
          <w:sz w:val="28"/>
          <w:szCs w:val="28"/>
          <w:rtl/>
        </w:rPr>
        <w:t xml:space="preserve"> توصيات لتحسين التواصل الداخلي وكفاءة التفاعل</w:t>
      </w:r>
    </w:p>
    <w:p w14:paraId="24E284CC" w14:textId="77777777" w:rsidR="006433CD" w:rsidRDefault="006433CD" w:rsidP="006433CD">
      <w:pPr>
        <w:spacing w:line="30" w:lineRule="atLeast"/>
        <w:rPr>
          <w:rFonts w:ascii="Traditional Arabic" w:hAnsi="Traditional Arabic" w:cs="Traditional Arabic"/>
          <w:sz w:val="24"/>
          <w:szCs w:val="24"/>
          <w:rtl/>
        </w:rPr>
      </w:pPr>
      <w:r w:rsidRPr="001E3A97">
        <w:rPr>
          <w:rFonts w:ascii="Traditional Arabic" w:hAnsi="Traditional Arabic" w:cs="Traditional Arabic"/>
          <w:sz w:val="24"/>
          <w:szCs w:val="24"/>
          <w:rtl/>
        </w:rPr>
        <w:t>في ضوء ما توصلت إليه الأدبيات الحديثة المتعلقة ببيئات العمل عن بُعد، خصوصًا في مراكز الاتصال، يمكن تقديم مجموعة من التوصيات العملية التي تم استخلاصها من الدراسات النظرية السابقة، بهدف تعزيز جودة التواصل الداخلي وكفاءة التفاعل الجماعي. وتجدر الإشارة إلى أن هذه التوصيات تُبنى حاليًا على مراجعة الأدبيات</w:t>
      </w:r>
      <w:r w:rsidRPr="001E3A97">
        <w:rPr>
          <w:rFonts w:ascii="Traditional Arabic" w:hAnsi="Traditional Arabic" w:cs="Traditional Arabic"/>
          <w:sz w:val="24"/>
          <w:szCs w:val="24"/>
        </w:rPr>
        <w:t xml:space="preserve"> (Literature-driven recommendations)</w:t>
      </w:r>
      <w:r w:rsidRPr="001E3A97">
        <w:rPr>
          <w:rFonts w:ascii="Traditional Arabic" w:hAnsi="Traditional Arabic" w:cs="Traditional Arabic"/>
          <w:sz w:val="24"/>
          <w:szCs w:val="24"/>
          <w:rtl/>
        </w:rPr>
        <w:t>، وسيُعاد النظر في مدى انطباقها وفاعليتها في ضوء نتائج الدراسة الميدانية لاحقًا</w:t>
      </w:r>
      <w:r w:rsidRPr="001E3A97">
        <w:rPr>
          <w:rFonts w:ascii="Traditional Arabic" w:hAnsi="Traditional Arabic" w:cs="Traditional Arabic"/>
          <w:sz w:val="24"/>
          <w:szCs w:val="24"/>
        </w:rPr>
        <w:t>.</w:t>
      </w:r>
    </w:p>
    <w:p w14:paraId="210D42A7" w14:textId="77777777" w:rsidR="006433CD" w:rsidRPr="001E3A97" w:rsidRDefault="006433CD" w:rsidP="006433CD">
      <w:pPr>
        <w:spacing w:line="30" w:lineRule="atLeast"/>
        <w:rPr>
          <w:rFonts w:ascii="Traditional Arabic" w:hAnsi="Traditional Arabic" w:cs="Traditional Arabic"/>
          <w:sz w:val="24"/>
          <w:szCs w:val="24"/>
        </w:rPr>
      </w:pPr>
    </w:p>
    <w:p w14:paraId="14C2D185" w14:textId="77777777" w:rsidR="006433CD" w:rsidRPr="001E3A97" w:rsidRDefault="006433CD" w:rsidP="006433CD">
      <w:pPr>
        <w:spacing w:line="30" w:lineRule="atLeast"/>
        <w:rPr>
          <w:rFonts w:ascii="Traditional Arabic" w:hAnsi="Traditional Arabic" w:cs="Traditional Arabic"/>
          <w:sz w:val="24"/>
          <w:szCs w:val="24"/>
        </w:rPr>
      </w:pPr>
      <w:r w:rsidRPr="001E3A97">
        <w:rPr>
          <w:rFonts w:ascii="Traditional Arabic" w:hAnsi="Traditional Arabic" w:cs="Traditional Arabic"/>
          <w:sz w:val="24"/>
          <w:szCs w:val="24"/>
          <w:rtl/>
        </w:rPr>
        <w:t>وقد تم تنظيم هذه التوصيات في خمسة محاور رئيسية، على النحو الآتي</w:t>
      </w:r>
      <w:r w:rsidRPr="001E3A97">
        <w:rPr>
          <w:rFonts w:ascii="Traditional Arabic" w:hAnsi="Traditional Arabic" w:cs="Traditional Arabic"/>
          <w:sz w:val="24"/>
          <w:szCs w:val="24"/>
        </w:rPr>
        <w:t>:</w:t>
      </w:r>
    </w:p>
    <w:p w14:paraId="10EC8E6C" w14:textId="77777777" w:rsidR="006433CD" w:rsidRPr="00045ABD" w:rsidRDefault="006433CD" w:rsidP="006433CD">
      <w:pPr>
        <w:spacing w:line="30" w:lineRule="atLeast"/>
        <w:rPr>
          <w:rFonts w:ascii="Traditional Arabic" w:hAnsi="Traditional Arabic" w:cs="Traditional Arabic"/>
          <w:sz w:val="24"/>
          <w:szCs w:val="24"/>
        </w:rPr>
      </w:pPr>
    </w:p>
    <w:p w14:paraId="5E207410" w14:textId="77777777" w:rsidR="006433CD" w:rsidRPr="00045ABD" w:rsidRDefault="006433CD" w:rsidP="006433CD">
      <w:pPr>
        <w:spacing w:line="30" w:lineRule="atLeast"/>
        <w:rPr>
          <w:rFonts w:ascii="Traditional Arabic" w:hAnsi="Traditional Arabic" w:cs="Traditional Arabic"/>
          <w:b/>
          <w:bCs/>
          <w:sz w:val="24"/>
          <w:szCs w:val="24"/>
        </w:rPr>
      </w:pPr>
      <w:r w:rsidRPr="00045ABD">
        <w:rPr>
          <w:rFonts w:ascii="Traditional Arabic" w:hAnsi="Traditional Arabic" w:cs="Traditional Arabic"/>
          <w:b/>
          <w:bCs/>
          <w:sz w:val="24"/>
          <w:szCs w:val="24"/>
          <w:rtl/>
        </w:rPr>
        <w:t>أولًا: الاستثمار في المنصات الرقمية الحديثة</w:t>
      </w:r>
    </w:p>
    <w:p w14:paraId="1E1177CF" w14:textId="77777777" w:rsidR="006433CD" w:rsidRDefault="006433CD" w:rsidP="006433CD">
      <w:pPr>
        <w:spacing w:line="30" w:lineRule="atLeast"/>
        <w:rPr>
          <w:rFonts w:ascii="Traditional Arabic" w:hAnsi="Traditional Arabic" w:cs="Traditional Arabic"/>
          <w:sz w:val="24"/>
          <w:szCs w:val="24"/>
          <w:rtl/>
        </w:rPr>
      </w:pPr>
      <w:r w:rsidRPr="00045ABD">
        <w:rPr>
          <w:rFonts w:ascii="Traditional Arabic" w:hAnsi="Traditional Arabic" w:cs="Traditional Arabic"/>
          <w:sz w:val="24"/>
          <w:szCs w:val="24"/>
          <w:rtl/>
        </w:rPr>
        <w:t>تشير الأدبيات إلى أن أدوات التواصل الرقمي تُعد من أبرز الممكنات التقنية لتحسين التنسيق اللحظي والتفاعل الفعّال بين الفرق العاملة عن بُعد</w:t>
      </w:r>
      <w:r w:rsidRPr="00045ABD">
        <w:rPr>
          <w:rFonts w:ascii="Traditional Arabic" w:hAnsi="Traditional Arabic" w:cs="Traditional Arabic"/>
          <w:sz w:val="24"/>
          <w:szCs w:val="24"/>
        </w:rPr>
        <w:t xml:space="preserve"> (Ng, Chan, &amp; Yeow, 2022). </w:t>
      </w:r>
      <w:r w:rsidRPr="00045ABD">
        <w:rPr>
          <w:rFonts w:ascii="Traditional Arabic" w:hAnsi="Traditional Arabic" w:cs="Traditional Arabic"/>
          <w:sz w:val="24"/>
          <w:szCs w:val="24"/>
          <w:rtl/>
        </w:rPr>
        <w:t>ومن بين التوصيات الأساسية في هذا المحور</w:t>
      </w:r>
      <w:r w:rsidRPr="00045ABD">
        <w:rPr>
          <w:rFonts w:ascii="Traditional Arabic" w:hAnsi="Traditional Arabic" w:cs="Traditional Arabic"/>
          <w:sz w:val="24"/>
          <w:szCs w:val="24"/>
        </w:rPr>
        <w:t>:</w:t>
      </w:r>
    </w:p>
    <w:p w14:paraId="1F2E0C8E" w14:textId="77777777" w:rsidR="006433CD" w:rsidRPr="00045ABD" w:rsidRDefault="006433CD" w:rsidP="006433CD">
      <w:pPr>
        <w:spacing w:line="30" w:lineRule="atLeast"/>
        <w:rPr>
          <w:rFonts w:ascii="Traditional Arabic" w:hAnsi="Traditional Arabic" w:cs="Traditional Arabic"/>
          <w:sz w:val="24"/>
          <w:szCs w:val="24"/>
        </w:rPr>
      </w:pPr>
    </w:p>
    <w:p w14:paraId="44A45A95" w14:textId="77777777" w:rsidR="006433CD" w:rsidRPr="00045ABD" w:rsidRDefault="006433CD" w:rsidP="006433CD">
      <w:pPr>
        <w:numPr>
          <w:ilvl w:val="0"/>
          <w:numId w:val="21"/>
        </w:numPr>
        <w:spacing w:line="30" w:lineRule="atLeast"/>
        <w:rPr>
          <w:rFonts w:ascii="Traditional Arabic" w:hAnsi="Traditional Arabic" w:cs="Traditional Arabic"/>
          <w:sz w:val="24"/>
          <w:szCs w:val="24"/>
        </w:rPr>
      </w:pPr>
      <w:r w:rsidRPr="00045ABD">
        <w:rPr>
          <w:rFonts w:ascii="Traditional Arabic" w:hAnsi="Traditional Arabic" w:cs="Traditional Arabic"/>
          <w:sz w:val="24"/>
          <w:szCs w:val="24"/>
          <w:rtl/>
        </w:rPr>
        <w:t xml:space="preserve">تبنّي منصات تفاعلية موثوقة مثل </w:t>
      </w:r>
      <w:r w:rsidRPr="00045ABD">
        <w:rPr>
          <w:rFonts w:ascii="Traditional Arabic" w:hAnsi="Traditional Arabic" w:cs="Traditional Arabic"/>
          <w:b/>
          <w:bCs/>
          <w:sz w:val="24"/>
          <w:szCs w:val="24"/>
        </w:rPr>
        <w:t>Microsoft Teams</w:t>
      </w:r>
      <w:r w:rsidRPr="00045ABD">
        <w:rPr>
          <w:rFonts w:ascii="Traditional Arabic" w:hAnsi="Traditional Arabic" w:cs="Traditional Arabic"/>
          <w:sz w:val="24"/>
          <w:szCs w:val="24"/>
        </w:rPr>
        <w:t xml:space="preserve"> </w:t>
      </w:r>
      <w:r w:rsidRPr="00045ABD">
        <w:rPr>
          <w:rFonts w:ascii="Traditional Arabic" w:hAnsi="Traditional Arabic" w:cs="Traditional Arabic"/>
          <w:sz w:val="24"/>
          <w:szCs w:val="24"/>
          <w:rtl/>
        </w:rPr>
        <w:t>و</w:t>
      </w:r>
      <w:r w:rsidRPr="00045ABD">
        <w:rPr>
          <w:rFonts w:ascii="Traditional Arabic" w:hAnsi="Traditional Arabic" w:cs="Traditional Arabic"/>
          <w:b/>
          <w:bCs/>
          <w:sz w:val="24"/>
          <w:szCs w:val="24"/>
        </w:rPr>
        <w:t>Zoom</w:t>
      </w:r>
      <w:r w:rsidRPr="00045ABD">
        <w:rPr>
          <w:rFonts w:ascii="Traditional Arabic" w:hAnsi="Traditional Arabic" w:cs="Traditional Arabic"/>
          <w:sz w:val="24"/>
          <w:szCs w:val="24"/>
        </w:rPr>
        <w:t xml:space="preserve"> </w:t>
      </w:r>
      <w:r w:rsidRPr="00045ABD">
        <w:rPr>
          <w:rFonts w:ascii="Traditional Arabic" w:hAnsi="Traditional Arabic" w:cs="Traditional Arabic"/>
          <w:sz w:val="24"/>
          <w:szCs w:val="24"/>
          <w:rtl/>
        </w:rPr>
        <w:t>و</w:t>
      </w:r>
      <w:r w:rsidRPr="00045ABD">
        <w:rPr>
          <w:rFonts w:ascii="Traditional Arabic" w:hAnsi="Traditional Arabic" w:cs="Traditional Arabic"/>
          <w:b/>
          <w:bCs/>
          <w:sz w:val="24"/>
          <w:szCs w:val="24"/>
        </w:rPr>
        <w:t>Slack</w:t>
      </w:r>
      <w:r w:rsidRPr="00045ABD">
        <w:rPr>
          <w:rFonts w:ascii="Traditional Arabic" w:hAnsi="Traditional Arabic" w:cs="Traditional Arabic"/>
          <w:sz w:val="24"/>
          <w:szCs w:val="24"/>
        </w:rPr>
        <w:t xml:space="preserve"> </w:t>
      </w:r>
      <w:r w:rsidRPr="00045ABD">
        <w:rPr>
          <w:rFonts w:ascii="Traditional Arabic" w:hAnsi="Traditional Arabic" w:cs="Traditional Arabic"/>
          <w:sz w:val="24"/>
          <w:szCs w:val="24"/>
          <w:rtl/>
        </w:rPr>
        <w:t>بما يُعزز من جودة الاجتماعات الافتراضية ويدعم بيئة تواصل متكاملة وآنية</w:t>
      </w:r>
      <w:r w:rsidRPr="00045ABD">
        <w:rPr>
          <w:rFonts w:ascii="Traditional Arabic" w:hAnsi="Traditional Arabic" w:cs="Traditional Arabic"/>
          <w:sz w:val="24"/>
          <w:szCs w:val="24"/>
        </w:rPr>
        <w:t>.</w:t>
      </w:r>
    </w:p>
    <w:p w14:paraId="7033EC67" w14:textId="77777777" w:rsidR="006433CD" w:rsidRPr="00045ABD" w:rsidRDefault="006433CD" w:rsidP="006433CD">
      <w:pPr>
        <w:numPr>
          <w:ilvl w:val="0"/>
          <w:numId w:val="21"/>
        </w:numPr>
        <w:spacing w:line="30" w:lineRule="atLeast"/>
        <w:rPr>
          <w:rFonts w:ascii="Traditional Arabic" w:hAnsi="Traditional Arabic" w:cs="Traditional Arabic"/>
          <w:sz w:val="24"/>
          <w:szCs w:val="24"/>
        </w:rPr>
      </w:pPr>
      <w:r w:rsidRPr="00045ABD">
        <w:rPr>
          <w:rFonts w:ascii="Traditional Arabic" w:hAnsi="Traditional Arabic" w:cs="Traditional Arabic"/>
          <w:sz w:val="24"/>
          <w:szCs w:val="24"/>
          <w:rtl/>
        </w:rPr>
        <w:t xml:space="preserve">تطوير أنظمة </w:t>
      </w:r>
      <w:r w:rsidRPr="00045ABD">
        <w:rPr>
          <w:rFonts w:ascii="Traditional Arabic" w:hAnsi="Traditional Arabic" w:cs="Traditional Arabic"/>
          <w:b/>
          <w:bCs/>
          <w:sz w:val="24"/>
          <w:szCs w:val="24"/>
          <w:rtl/>
        </w:rPr>
        <w:t>إدارة المعرفة الرقمية</w:t>
      </w:r>
      <w:r w:rsidRPr="00045ABD">
        <w:rPr>
          <w:rFonts w:ascii="Traditional Arabic" w:hAnsi="Traditional Arabic" w:cs="Traditional Arabic"/>
          <w:b/>
          <w:bCs/>
          <w:sz w:val="24"/>
          <w:szCs w:val="24"/>
        </w:rPr>
        <w:t xml:space="preserve"> (Digital Knowledge Management Systems)</w:t>
      </w:r>
      <w:r w:rsidRPr="00045ABD">
        <w:rPr>
          <w:rFonts w:ascii="Traditional Arabic" w:hAnsi="Traditional Arabic" w:cs="Traditional Arabic"/>
          <w:sz w:val="24"/>
          <w:szCs w:val="24"/>
        </w:rPr>
        <w:t xml:space="preserve"> </w:t>
      </w:r>
      <w:r w:rsidRPr="00045ABD">
        <w:rPr>
          <w:rFonts w:ascii="Traditional Arabic" w:hAnsi="Traditional Arabic" w:cs="Traditional Arabic"/>
          <w:sz w:val="24"/>
          <w:szCs w:val="24"/>
          <w:rtl/>
        </w:rPr>
        <w:t>بهدف تسهيل الوصول إلى المعلومات التنظيمية وتقليص فجوات المعرفة بين الأقسام</w:t>
      </w:r>
      <w:r w:rsidRPr="00045ABD">
        <w:rPr>
          <w:rFonts w:ascii="Traditional Arabic" w:hAnsi="Traditional Arabic" w:cs="Traditional Arabic"/>
          <w:sz w:val="24"/>
          <w:szCs w:val="24"/>
        </w:rPr>
        <w:t>.</w:t>
      </w:r>
    </w:p>
    <w:p w14:paraId="1301294D" w14:textId="77777777" w:rsidR="006433CD" w:rsidRDefault="006433CD" w:rsidP="006433CD">
      <w:pPr>
        <w:numPr>
          <w:ilvl w:val="0"/>
          <w:numId w:val="21"/>
        </w:numPr>
        <w:spacing w:line="30" w:lineRule="atLeast"/>
        <w:rPr>
          <w:rFonts w:ascii="Traditional Arabic" w:hAnsi="Traditional Arabic" w:cs="Traditional Arabic"/>
          <w:sz w:val="24"/>
          <w:szCs w:val="24"/>
        </w:rPr>
      </w:pPr>
      <w:r w:rsidRPr="00045ABD">
        <w:rPr>
          <w:rFonts w:ascii="Traditional Arabic" w:hAnsi="Traditional Arabic" w:cs="Traditional Arabic"/>
          <w:sz w:val="24"/>
          <w:szCs w:val="24"/>
          <w:rtl/>
        </w:rPr>
        <w:t xml:space="preserve">استخدام تقنيات </w:t>
      </w:r>
      <w:r w:rsidRPr="00045ABD">
        <w:rPr>
          <w:rFonts w:ascii="Traditional Arabic" w:hAnsi="Traditional Arabic" w:cs="Traditional Arabic"/>
          <w:b/>
          <w:bCs/>
          <w:sz w:val="24"/>
          <w:szCs w:val="24"/>
          <w:rtl/>
        </w:rPr>
        <w:t>الذكاء الاصطناعي التحليلي</w:t>
      </w:r>
      <w:r w:rsidRPr="00045ABD">
        <w:rPr>
          <w:rFonts w:ascii="Traditional Arabic" w:hAnsi="Traditional Arabic" w:cs="Traditional Arabic"/>
          <w:sz w:val="24"/>
          <w:szCs w:val="24"/>
          <w:rtl/>
        </w:rPr>
        <w:t xml:space="preserve"> في مراقبة وتحليل نمط التفاعل الرقمي داخل الفرق، مما يُساعد في الكشف المبكر عن مواطن ضعف التواصل</w:t>
      </w:r>
      <w:r w:rsidRPr="00045ABD">
        <w:rPr>
          <w:rFonts w:ascii="Traditional Arabic" w:hAnsi="Traditional Arabic" w:cs="Traditional Arabic"/>
          <w:sz w:val="24"/>
          <w:szCs w:val="24"/>
        </w:rPr>
        <w:t xml:space="preserve"> (Gibbs, Mengel, &amp; Siemroth, 2023).</w:t>
      </w:r>
    </w:p>
    <w:p w14:paraId="2E9A2872" w14:textId="77777777" w:rsidR="006433CD" w:rsidRPr="00045ABD" w:rsidRDefault="006433CD" w:rsidP="006433CD">
      <w:pPr>
        <w:spacing w:line="30" w:lineRule="atLeast"/>
        <w:rPr>
          <w:rFonts w:ascii="Traditional Arabic" w:hAnsi="Traditional Arabic" w:cs="Traditional Arabic"/>
          <w:sz w:val="24"/>
          <w:szCs w:val="24"/>
        </w:rPr>
      </w:pPr>
    </w:p>
    <w:p w14:paraId="6B0E5D1A" w14:textId="77777777" w:rsidR="006433CD" w:rsidRPr="00045ABD" w:rsidRDefault="006433CD" w:rsidP="006433CD">
      <w:pPr>
        <w:spacing w:line="30" w:lineRule="atLeast"/>
        <w:rPr>
          <w:rFonts w:ascii="Traditional Arabic" w:hAnsi="Traditional Arabic" w:cs="Traditional Arabic"/>
          <w:b/>
          <w:bCs/>
          <w:sz w:val="24"/>
          <w:szCs w:val="24"/>
        </w:rPr>
      </w:pPr>
      <w:r w:rsidRPr="00045ABD">
        <w:rPr>
          <w:rFonts w:ascii="Traditional Arabic" w:hAnsi="Traditional Arabic" w:cs="Traditional Arabic"/>
          <w:b/>
          <w:bCs/>
          <w:sz w:val="24"/>
          <w:szCs w:val="24"/>
          <w:rtl/>
        </w:rPr>
        <w:t>ثانيًا: تدريب الموظفين على المهارات الرقمية</w:t>
      </w:r>
    </w:p>
    <w:p w14:paraId="2116976C" w14:textId="77777777" w:rsidR="006433CD" w:rsidRDefault="006433CD" w:rsidP="006433CD">
      <w:pPr>
        <w:spacing w:line="30" w:lineRule="atLeast"/>
        <w:rPr>
          <w:rFonts w:ascii="Traditional Arabic" w:hAnsi="Traditional Arabic" w:cs="Traditional Arabic"/>
          <w:sz w:val="24"/>
          <w:szCs w:val="24"/>
          <w:rtl/>
        </w:rPr>
      </w:pPr>
      <w:r w:rsidRPr="00045ABD">
        <w:rPr>
          <w:rFonts w:ascii="Traditional Arabic" w:hAnsi="Traditional Arabic" w:cs="Traditional Arabic"/>
          <w:sz w:val="24"/>
          <w:szCs w:val="24"/>
          <w:rtl/>
        </w:rPr>
        <w:t>تُعد المهارات الرقمية من المتطلبات الجوهرية لنجاح نماذج العمل عن بُعد، خصوصًا في مراكز الاتصال التي تتسم بضغط تشغيلي عالٍ وسرعة استجابة لحظية. وقد أظهرت دراسات حديثة أن ضعف الكفاءة الرقمية يُسهم في انخفاض فعالية الأداء وتقليل فرص التفاعل الفوري</w:t>
      </w:r>
      <w:r w:rsidRPr="00045ABD">
        <w:rPr>
          <w:rFonts w:ascii="Traditional Arabic" w:hAnsi="Traditional Arabic" w:cs="Traditional Arabic"/>
          <w:sz w:val="24"/>
          <w:szCs w:val="24"/>
        </w:rPr>
        <w:t xml:space="preserve"> (Aslan, Yaman, Aksu, &amp; Güngör, 2022). </w:t>
      </w:r>
      <w:r w:rsidRPr="00045ABD">
        <w:rPr>
          <w:rFonts w:ascii="Traditional Arabic" w:hAnsi="Traditional Arabic" w:cs="Traditional Arabic"/>
          <w:sz w:val="24"/>
          <w:szCs w:val="24"/>
          <w:rtl/>
        </w:rPr>
        <w:t>وفي ضوء ذلك، يمكن توصية المؤسسات المعنية باتباع الاستراتيجيات التالية</w:t>
      </w:r>
      <w:r w:rsidRPr="00045ABD">
        <w:rPr>
          <w:rFonts w:ascii="Traditional Arabic" w:hAnsi="Traditional Arabic" w:cs="Traditional Arabic"/>
          <w:sz w:val="24"/>
          <w:szCs w:val="24"/>
        </w:rPr>
        <w:t>:</w:t>
      </w:r>
    </w:p>
    <w:p w14:paraId="7ABBD024" w14:textId="77777777" w:rsidR="006433CD" w:rsidRPr="00045ABD" w:rsidRDefault="006433CD" w:rsidP="006433CD">
      <w:pPr>
        <w:spacing w:line="30" w:lineRule="atLeast"/>
        <w:rPr>
          <w:rFonts w:ascii="Traditional Arabic" w:hAnsi="Traditional Arabic" w:cs="Traditional Arabic"/>
          <w:sz w:val="24"/>
          <w:szCs w:val="24"/>
        </w:rPr>
      </w:pPr>
    </w:p>
    <w:p w14:paraId="122CE0FA" w14:textId="77777777" w:rsidR="006433CD" w:rsidRPr="00045ABD" w:rsidRDefault="006433CD" w:rsidP="006433CD">
      <w:pPr>
        <w:numPr>
          <w:ilvl w:val="0"/>
          <w:numId w:val="22"/>
        </w:numPr>
        <w:spacing w:line="30" w:lineRule="atLeast"/>
        <w:rPr>
          <w:rFonts w:ascii="Traditional Arabic" w:hAnsi="Traditional Arabic" w:cs="Traditional Arabic"/>
          <w:sz w:val="24"/>
          <w:szCs w:val="24"/>
        </w:rPr>
      </w:pPr>
      <w:r w:rsidRPr="00045ABD">
        <w:rPr>
          <w:rFonts w:ascii="Traditional Arabic" w:hAnsi="Traditional Arabic" w:cs="Traditional Arabic"/>
          <w:b/>
          <w:bCs/>
          <w:sz w:val="24"/>
          <w:szCs w:val="24"/>
          <w:rtl/>
        </w:rPr>
        <w:t>تصميم برامج تدريب دورية</w:t>
      </w:r>
      <w:r w:rsidRPr="00045ABD">
        <w:rPr>
          <w:rFonts w:ascii="Traditional Arabic" w:hAnsi="Traditional Arabic" w:cs="Traditional Arabic"/>
          <w:sz w:val="24"/>
          <w:szCs w:val="24"/>
          <w:rtl/>
        </w:rPr>
        <w:t xml:space="preserve"> تشمل مهارات التواصل الرقمي، إدارة الاجتماعات الافتراضية، وصياغة الرسائل المهنية الفعالة، بما يُعزز وضوح الرسائل وسرعة المعالجة في فرق العمل</w:t>
      </w:r>
      <w:r w:rsidRPr="00045ABD">
        <w:rPr>
          <w:rFonts w:ascii="Traditional Arabic" w:hAnsi="Traditional Arabic" w:cs="Traditional Arabic"/>
          <w:sz w:val="24"/>
          <w:szCs w:val="24"/>
        </w:rPr>
        <w:t>.</w:t>
      </w:r>
    </w:p>
    <w:p w14:paraId="5EBF9FE0" w14:textId="77777777" w:rsidR="006433CD" w:rsidRPr="00045ABD" w:rsidRDefault="006433CD" w:rsidP="006433CD">
      <w:pPr>
        <w:numPr>
          <w:ilvl w:val="0"/>
          <w:numId w:val="22"/>
        </w:numPr>
        <w:spacing w:line="30" w:lineRule="atLeast"/>
        <w:rPr>
          <w:rFonts w:ascii="Traditional Arabic" w:hAnsi="Traditional Arabic" w:cs="Traditional Arabic"/>
          <w:sz w:val="24"/>
          <w:szCs w:val="24"/>
        </w:rPr>
      </w:pPr>
      <w:r w:rsidRPr="00045ABD">
        <w:rPr>
          <w:rFonts w:ascii="Traditional Arabic" w:hAnsi="Traditional Arabic" w:cs="Traditional Arabic"/>
          <w:b/>
          <w:bCs/>
          <w:sz w:val="24"/>
          <w:szCs w:val="24"/>
          <w:rtl/>
        </w:rPr>
        <w:t>تنظيم ورش عمل تطبيقية</w:t>
      </w:r>
      <w:r w:rsidRPr="00045ABD">
        <w:rPr>
          <w:rFonts w:ascii="Traditional Arabic" w:hAnsi="Traditional Arabic" w:cs="Traditional Arabic"/>
          <w:sz w:val="24"/>
          <w:szCs w:val="24"/>
          <w:rtl/>
        </w:rPr>
        <w:t xml:space="preserve"> تركز على أدوات التشغيل الآلي والذكاء الاصطناعي ذات الصلة بمهام مراكز الاتصال، مثل أنظمة الرد الآلي</w:t>
      </w:r>
      <w:r w:rsidRPr="00045ABD">
        <w:rPr>
          <w:rFonts w:ascii="Traditional Arabic" w:hAnsi="Traditional Arabic" w:cs="Traditional Arabic"/>
          <w:sz w:val="24"/>
          <w:szCs w:val="24"/>
        </w:rPr>
        <w:t xml:space="preserve"> (Chatbots) </w:t>
      </w:r>
      <w:r w:rsidRPr="00045ABD">
        <w:rPr>
          <w:rFonts w:ascii="Traditional Arabic" w:hAnsi="Traditional Arabic" w:cs="Traditional Arabic"/>
          <w:sz w:val="24"/>
          <w:szCs w:val="24"/>
          <w:rtl/>
        </w:rPr>
        <w:t>ولوحات تحليل الأداء الرقمية</w:t>
      </w:r>
      <w:r w:rsidRPr="00045ABD">
        <w:rPr>
          <w:rFonts w:ascii="Traditional Arabic" w:hAnsi="Traditional Arabic" w:cs="Traditional Arabic"/>
          <w:sz w:val="24"/>
          <w:szCs w:val="24"/>
        </w:rPr>
        <w:t>.</w:t>
      </w:r>
    </w:p>
    <w:p w14:paraId="78653208" w14:textId="77777777" w:rsidR="006433CD" w:rsidRDefault="006433CD" w:rsidP="006433CD">
      <w:pPr>
        <w:numPr>
          <w:ilvl w:val="0"/>
          <w:numId w:val="22"/>
        </w:numPr>
        <w:spacing w:line="30" w:lineRule="atLeast"/>
        <w:rPr>
          <w:rFonts w:ascii="Traditional Arabic" w:hAnsi="Traditional Arabic" w:cs="Traditional Arabic"/>
          <w:sz w:val="24"/>
          <w:szCs w:val="24"/>
        </w:rPr>
      </w:pPr>
      <w:r w:rsidRPr="00045ABD">
        <w:rPr>
          <w:rFonts w:ascii="Traditional Arabic" w:hAnsi="Traditional Arabic" w:cs="Traditional Arabic"/>
          <w:b/>
          <w:bCs/>
          <w:sz w:val="24"/>
          <w:szCs w:val="24"/>
          <w:rtl/>
        </w:rPr>
        <w:lastRenderedPageBreak/>
        <w:t>نشر ثقافة الأمن السيبراني</w:t>
      </w:r>
      <w:r w:rsidRPr="00045ABD">
        <w:rPr>
          <w:rFonts w:ascii="Traditional Arabic" w:hAnsi="Traditional Arabic" w:cs="Traditional Arabic"/>
          <w:sz w:val="24"/>
          <w:szCs w:val="24"/>
          <w:rtl/>
        </w:rPr>
        <w:t xml:space="preserve"> عبر تعزيز وعي الموظفين بأساسيات حماية البيانات، نظراً لطبيعة المعلومات الحساسة التي يتم تداولها يوميًا في هذه المراكز، وتجنب الثغرات المرتبطة بالاستخدام غير الآمن للتقنيات</w:t>
      </w:r>
      <w:r w:rsidRPr="00045ABD">
        <w:rPr>
          <w:rFonts w:ascii="Traditional Arabic" w:hAnsi="Traditional Arabic" w:cs="Traditional Arabic"/>
          <w:sz w:val="24"/>
          <w:szCs w:val="24"/>
        </w:rPr>
        <w:t>.</w:t>
      </w:r>
    </w:p>
    <w:p w14:paraId="5D3D5F0E" w14:textId="77777777" w:rsidR="006433CD" w:rsidRPr="00045ABD" w:rsidRDefault="006433CD" w:rsidP="006433CD">
      <w:pPr>
        <w:spacing w:line="30" w:lineRule="atLeast"/>
        <w:rPr>
          <w:rFonts w:ascii="Traditional Arabic" w:hAnsi="Traditional Arabic" w:cs="Traditional Arabic"/>
          <w:sz w:val="24"/>
          <w:szCs w:val="24"/>
        </w:rPr>
      </w:pPr>
    </w:p>
    <w:p w14:paraId="1674898F" w14:textId="77777777" w:rsidR="006433CD" w:rsidRPr="00045ABD" w:rsidRDefault="006433CD" w:rsidP="006433CD">
      <w:pPr>
        <w:spacing w:line="30" w:lineRule="atLeast"/>
        <w:rPr>
          <w:rFonts w:ascii="Traditional Arabic" w:hAnsi="Traditional Arabic" w:cs="Traditional Arabic"/>
          <w:sz w:val="24"/>
          <w:szCs w:val="24"/>
        </w:rPr>
      </w:pPr>
    </w:p>
    <w:p w14:paraId="0FCDF4E4" w14:textId="77777777" w:rsidR="006433CD" w:rsidRPr="00892E50" w:rsidRDefault="006433CD" w:rsidP="006433CD">
      <w:pPr>
        <w:spacing w:line="30" w:lineRule="atLeast"/>
        <w:rPr>
          <w:rFonts w:ascii="Traditional Arabic" w:hAnsi="Traditional Arabic" w:cs="Traditional Arabic"/>
          <w:b/>
          <w:bCs/>
          <w:sz w:val="24"/>
          <w:szCs w:val="24"/>
        </w:rPr>
      </w:pPr>
      <w:r w:rsidRPr="00892E50">
        <w:rPr>
          <w:rFonts w:ascii="Traditional Arabic" w:hAnsi="Traditional Arabic" w:cs="Traditional Arabic"/>
          <w:b/>
          <w:bCs/>
          <w:sz w:val="24"/>
          <w:szCs w:val="24"/>
          <w:rtl/>
        </w:rPr>
        <w:t>ثالثًا: تصميم سياسات عمل مرنة تدعم بيئة العمل عن بُعد</w:t>
      </w:r>
    </w:p>
    <w:p w14:paraId="6B387C4F"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أظهرت نتائج دراسة</w:t>
      </w:r>
      <w:r w:rsidRPr="000A255D">
        <w:rPr>
          <w:rFonts w:ascii="Traditional Arabic" w:hAnsi="Traditional Arabic" w:cs="Traditional Arabic"/>
          <w:sz w:val="24"/>
          <w:szCs w:val="24"/>
        </w:rPr>
        <w:t xml:space="preserve"> Ng et al. (2022) </w:t>
      </w:r>
      <w:r w:rsidRPr="000A255D">
        <w:rPr>
          <w:rFonts w:ascii="Traditional Arabic" w:hAnsi="Traditional Arabic" w:cs="Traditional Arabic"/>
          <w:sz w:val="24"/>
          <w:szCs w:val="24"/>
          <w:rtl/>
        </w:rPr>
        <w:t>أن غياب السياسات المنظمة يُضعف التنسيق ويؤثر سلبًا على كفاءة الفرق. بناءً على ذلك، يُقترح</w:t>
      </w:r>
      <w:r w:rsidRPr="000A255D">
        <w:rPr>
          <w:rFonts w:ascii="Traditional Arabic" w:hAnsi="Traditional Arabic" w:cs="Traditional Arabic"/>
          <w:sz w:val="24"/>
          <w:szCs w:val="24"/>
        </w:rPr>
        <w:t>:</w:t>
      </w:r>
    </w:p>
    <w:p w14:paraId="7105C65A" w14:textId="77777777" w:rsidR="006433CD" w:rsidRPr="000A255D" w:rsidRDefault="006433CD" w:rsidP="006433CD">
      <w:pPr>
        <w:numPr>
          <w:ilvl w:val="0"/>
          <w:numId w:val="12"/>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تطوير سياسات تواصل مرنة تراعي تفاوت أوقات العمل، والاختلافات الثقافية والمناطقية</w:t>
      </w:r>
      <w:r w:rsidRPr="000A255D">
        <w:rPr>
          <w:rFonts w:ascii="Traditional Arabic" w:hAnsi="Traditional Arabic" w:cs="Traditional Arabic"/>
          <w:sz w:val="24"/>
          <w:szCs w:val="24"/>
        </w:rPr>
        <w:t>.</w:t>
      </w:r>
    </w:p>
    <w:p w14:paraId="05975B04" w14:textId="77777777" w:rsidR="006433CD" w:rsidRPr="000A255D" w:rsidRDefault="006433CD" w:rsidP="006433CD">
      <w:pPr>
        <w:numPr>
          <w:ilvl w:val="0"/>
          <w:numId w:val="12"/>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تعديل منهجية تقييم الأداء لتُركز على الإنجازات والمخرجات الفعلية بدلًا من مراقبة عدد الساعات، مما يعزز الحافز الذاتي</w:t>
      </w:r>
      <w:r w:rsidRPr="000A255D">
        <w:rPr>
          <w:rFonts w:ascii="Traditional Arabic" w:hAnsi="Traditional Arabic" w:cs="Traditional Arabic"/>
          <w:sz w:val="24"/>
          <w:szCs w:val="24"/>
        </w:rPr>
        <w:t>.</w:t>
      </w:r>
    </w:p>
    <w:p w14:paraId="1A8B66B9" w14:textId="77777777" w:rsidR="006433CD" w:rsidRPr="000A255D" w:rsidRDefault="006433CD" w:rsidP="006433CD">
      <w:pPr>
        <w:numPr>
          <w:ilvl w:val="0"/>
          <w:numId w:val="12"/>
        </w:num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دمج نماذج العمل الهجين لتوفير توازن بين التفاعل الحضوري والافتراضي، مما يرفع مستوى التناغم بين الفرق ويعزز سرعة الاستجابة</w:t>
      </w:r>
      <w:r w:rsidRPr="000A255D">
        <w:rPr>
          <w:rFonts w:ascii="Traditional Arabic" w:hAnsi="Traditional Arabic" w:cs="Traditional Arabic"/>
          <w:sz w:val="24"/>
          <w:szCs w:val="24"/>
        </w:rPr>
        <w:t>.</w:t>
      </w:r>
    </w:p>
    <w:p w14:paraId="70F07882" w14:textId="77777777" w:rsidR="006433CD" w:rsidRPr="000A255D" w:rsidRDefault="006433CD" w:rsidP="006433CD">
      <w:pPr>
        <w:spacing w:line="30" w:lineRule="atLeast"/>
        <w:rPr>
          <w:rFonts w:ascii="Traditional Arabic" w:hAnsi="Traditional Arabic" w:cs="Traditional Arabic"/>
          <w:sz w:val="24"/>
          <w:szCs w:val="24"/>
        </w:rPr>
      </w:pPr>
    </w:p>
    <w:p w14:paraId="544C00FF" w14:textId="77777777" w:rsidR="006433CD" w:rsidRPr="00311384" w:rsidRDefault="006433CD" w:rsidP="006433CD">
      <w:pPr>
        <w:spacing w:line="30" w:lineRule="atLeast"/>
        <w:rPr>
          <w:rFonts w:ascii="Traditional Arabic" w:hAnsi="Traditional Arabic" w:cs="Traditional Arabic"/>
          <w:b/>
          <w:bCs/>
          <w:sz w:val="24"/>
          <w:szCs w:val="24"/>
        </w:rPr>
      </w:pPr>
      <w:r w:rsidRPr="00311384">
        <w:rPr>
          <w:rFonts w:ascii="Traditional Arabic" w:hAnsi="Traditional Arabic" w:cs="Traditional Arabic"/>
          <w:b/>
          <w:bCs/>
          <w:sz w:val="24"/>
          <w:szCs w:val="24"/>
          <w:rtl/>
        </w:rPr>
        <w:t>رابعًا: تحسين البنية التحتية الرقمية</w:t>
      </w:r>
    </w:p>
    <w:p w14:paraId="02CF1487" w14:textId="77777777" w:rsidR="006433CD" w:rsidRPr="003A38A1" w:rsidRDefault="006433CD" w:rsidP="006433CD">
      <w:pPr>
        <w:spacing w:line="30" w:lineRule="atLeast"/>
        <w:rPr>
          <w:rFonts w:ascii="Traditional Arabic" w:hAnsi="Traditional Arabic" w:cs="Traditional Arabic"/>
          <w:sz w:val="24"/>
          <w:szCs w:val="24"/>
        </w:rPr>
      </w:pPr>
      <w:r w:rsidRPr="003A38A1">
        <w:rPr>
          <w:rFonts w:ascii="Traditional Arabic" w:hAnsi="Traditional Arabic" w:cs="Traditional Arabic"/>
          <w:sz w:val="24"/>
          <w:szCs w:val="24"/>
          <w:rtl/>
        </w:rPr>
        <w:t xml:space="preserve">أكدت دراسة </w:t>
      </w:r>
      <w:r w:rsidRPr="003A38A1">
        <w:rPr>
          <w:rFonts w:ascii="Traditional Arabic" w:hAnsi="Traditional Arabic" w:cs="Traditional Arabic"/>
          <w:b/>
          <w:bCs/>
          <w:sz w:val="24"/>
          <w:szCs w:val="24"/>
        </w:rPr>
        <w:t>Baguio et al. (2023)</w:t>
      </w:r>
      <w:r w:rsidRPr="003A38A1">
        <w:rPr>
          <w:rFonts w:ascii="Traditional Arabic" w:hAnsi="Traditional Arabic" w:cs="Traditional Arabic"/>
          <w:sz w:val="24"/>
          <w:szCs w:val="24"/>
        </w:rPr>
        <w:t xml:space="preserve"> </w:t>
      </w:r>
      <w:r w:rsidRPr="003A38A1">
        <w:rPr>
          <w:rFonts w:ascii="Traditional Arabic" w:hAnsi="Traditional Arabic" w:cs="Traditional Arabic"/>
          <w:sz w:val="24"/>
          <w:szCs w:val="24"/>
          <w:rtl/>
        </w:rPr>
        <w:t>أن ضعف البنية التحتية الرقمية، بما في ذلك بيئات العمل غير المهيأة منزليًا، يُعد من أبرز العوائق التي تؤثر على الأداء في بيئات العمل عن بُعد، لاسيما في مراكز الاتصال التي تعتمد على اتصال لحظي مستمر. وانطلاقًا من هذه النتائج، يُوصى بالخطوات التالية</w:t>
      </w:r>
      <w:r w:rsidRPr="003A38A1">
        <w:rPr>
          <w:rFonts w:ascii="Traditional Arabic" w:hAnsi="Traditional Arabic" w:cs="Traditional Arabic"/>
          <w:sz w:val="24"/>
          <w:szCs w:val="24"/>
        </w:rPr>
        <w:t>:</w:t>
      </w:r>
    </w:p>
    <w:p w14:paraId="5D532302" w14:textId="77777777" w:rsidR="006433CD" w:rsidRPr="003A38A1" w:rsidRDefault="006433CD" w:rsidP="006433CD">
      <w:pPr>
        <w:spacing w:line="30" w:lineRule="atLeast"/>
        <w:rPr>
          <w:rFonts w:ascii="Traditional Arabic" w:hAnsi="Traditional Arabic" w:cs="Traditional Arabic"/>
          <w:sz w:val="24"/>
          <w:szCs w:val="24"/>
        </w:rPr>
      </w:pPr>
    </w:p>
    <w:p w14:paraId="5972E4C3" w14:textId="77777777" w:rsidR="006433CD" w:rsidRPr="00311384" w:rsidRDefault="006433CD" w:rsidP="006433CD">
      <w:pPr>
        <w:numPr>
          <w:ilvl w:val="0"/>
          <w:numId w:val="23"/>
        </w:numPr>
        <w:spacing w:line="30" w:lineRule="atLeast"/>
        <w:rPr>
          <w:rFonts w:ascii="Traditional Arabic" w:hAnsi="Traditional Arabic" w:cs="Traditional Arabic"/>
          <w:sz w:val="24"/>
          <w:szCs w:val="24"/>
        </w:rPr>
      </w:pPr>
      <w:r w:rsidRPr="00311384">
        <w:rPr>
          <w:rFonts w:ascii="Traditional Arabic" w:hAnsi="Traditional Arabic" w:cs="Traditional Arabic"/>
          <w:sz w:val="24"/>
          <w:szCs w:val="24"/>
          <w:rtl/>
        </w:rPr>
        <w:t>توسيع نطاق تغطية الإنترنت عالي السرعة في المناطق الطرفية والريفية، لتقليص فجوة الاتصال وضمان كفاءة التشغيل لجميع الموظفين</w:t>
      </w:r>
      <w:r w:rsidRPr="00311384">
        <w:rPr>
          <w:rFonts w:ascii="Traditional Arabic" w:hAnsi="Traditional Arabic" w:cs="Traditional Arabic"/>
          <w:sz w:val="24"/>
          <w:szCs w:val="24"/>
        </w:rPr>
        <w:t>.</w:t>
      </w:r>
    </w:p>
    <w:p w14:paraId="27BEDFF0" w14:textId="77777777" w:rsidR="006433CD" w:rsidRPr="00311384" w:rsidRDefault="006433CD" w:rsidP="006433CD">
      <w:pPr>
        <w:numPr>
          <w:ilvl w:val="0"/>
          <w:numId w:val="23"/>
        </w:numPr>
        <w:spacing w:line="30" w:lineRule="atLeast"/>
        <w:rPr>
          <w:rFonts w:ascii="Traditional Arabic" w:hAnsi="Traditional Arabic" w:cs="Traditional Arabic"/>
          <w:sz w:val="24"/>
          <w:szCs w:val="24"/>
        </w:rPr>
      </w:pPr>
      <w:r w:rsidRPr="00311384">
        <w:rPr>
          <w:rFonts w:ascii="Traditional Arabic" w:hAnsi="Traditional Arabic" w:cs="Traditional Arabic"/>
          <w:sz w:val="24"/>
          <w:szCs w:val="24"/>
          <w:rtl/>
        </w:rPr>
        <w:t>الاستثمار في البنية التحتية المؤسسية الرقمية مثل الحوسبة السحابية، والخوادم المؤمنة، ومراكز البيانات المتكيفة، لرفع مستوى الجاهزية الرقمية وتقليل فرص الانقطاع</w:t>
      </w:r>
      <w:r w:rsidRPr="00311384">
        <w:rPr>
          <w:rFonts w:ascii="Traditional Arabic" w:hAnsi="Traditional Arabic" w:cs="Traditional Arabic"/>
          <w:sz w:val="24"/>
          <w:szCs w:val="24"/>
        </w:rPr>
        <w:t>.</w:t>
      </w:r>
    </w:p>
    <w:p w14:paraId="60A1BE85" w14:textId="77777777" w:rsidR="006433CD" w:rsidRDefault="006433CD" w:rsidP="006433CD">
      <w:pPr>
        <w:numPr>
          <w:ilvl w:val="0"/>
          <w:numId w:val="23"/>
        </w:numPr>
        <w:spacing w:line="30" w:lineRule="atLeast"/>
        <w:rPr>
          <w:rFonts w:ascii="Traditional Arabic" w:hAnsi="Traditional Arabic" w:cs="Traditional Arabic"/>
          <w:sz w:val="24"/>
          <w:szCs w:val="24"/>
        </w:rPr>
      </w:pPr>
      <w:r w:rsidRPr="00311384">
        <w:rPr>
          <w:rFonts w:ascii="Traditional Arabic" w:hAnsi="Traditional Arabic" w:cs="Traditional Arabic"/>
          <w:sz w:val="24"/>
          <w:szCs w:val="24"/>
          <w:rtl/>
        </w:rPr>
        <w:t>تطوير آليات دعم تقني فوري وذاتية عبر منصات الذكاء الاصطناعي أو أنظمة استجابة ذكية، تتيح للموظفين معالجة الأعطال التقنية دون الحاجة لتدخل مباشر، مما يقلل زمن توقف العمل ويحافظ على استمرارية الأداء</w:t>
      </w:r>
      <w:r w:rsidRPr="00311384">
        <w:rPr>
          <w:rFonts w:ascii="Traditional Arabic" w:hAnsi="Traditional Arabic" w:cs="Traditional Arabic"/>
          <w:sz w:val="24"/>
          <w:szCs w:val="24"/>
        </w:rPr>
        <w:t>.</w:t>
      </w:r>
    </w:p>
    <w:p w14:paraId="3816E755" w14:textId="77777777" w:rsidR="006433CD" w:rsidRPr="00311384" w:rsidRDefault="006433CD" w:rsidP="006433CD">
      <w:pPr>
        <w:spacing w:line="30" w:lineRule="atLeast"/>
        <w:rPr>
          <w:rFonts w:ascii="Traditional Arabic" w:hAnsi="Traditional Arabic" w:cs="Traditional Arabic"/>
          <w:sz w:val="24"/>
          <w:szCs w:val="24"/>
        </w:rPr>
      </w:pPr>
    </w:p>
    <w:p w14:paraId="61B57ABF" w14:textId="77777777" w:rsidR="006433CD" w:rsidRPr="00311384" w:rsidRDefault="006433CD" w:rsidP="006433CD">
      <w:pPr>
        <w:spacing w:line="30" w:lineRule="atLeast"/>
        <w:rPr>
          <w:rFonts w:ascii="Traditional Arabic" w:hAnsi="Traditional Arabic" w:cs="Traditional Arabic"/>
          <w:b/>
          <w:bCs/>
          <w:sz w:val="24"/>
          <w:szCs w:val="24"/>
        </w:rPr>
      </w:pPr>
      <w:r w:rsidRPr="00311384">
        <w:rPr>
          <w:rFonts w:ascii="Traditional Arabic" w:hAnsi="Traditional Arabic" w:cs="Traditional Arabic"/>
          <w:b/>
          <w:bCs/>
          <w:sz w:val="24"/>
          <w:szCs w:val="24"/>
          <w:rtl/>
        </w:rPr>
        <w:t>خامسًا: تشجيع التفاعل والتعاون بين فرق العمل</w:t>
      </w:r>
    </w:p>
    <w:p w14:paraId="0A32ED8C" w14:textId="77777777" w:rsidR="006433CD" w:rsidRDefault="006433CD" w:rsidP="006433CD">
      <w:pPr>
        <w:spacing w:line="30" w:lineRule="atLeast"/>
        <w:rPr>
          <w:rFonts w:ascii="Traditional Arabic" w:hAnsi="Traditional Arabic" w:cs="Traditional Arabic"/>
          <w:sz w:val="24"/>
          <w:szCs w:val="24"/>
          <w:rtl/>
        </w:rPr>
      </w:pPr>
      <w:r w:rsidRPr="00311384">
        <w:rPr>
          <w:rFonts w:ascii="Traditional Arabic" w:hAnsi="Traditional Arabic" w:cs="Traditional Arabic"/>
          <w:sz w:val="24"/>
          <w:szCs w:val="24"/>
          <w:rtl/>
        </w:rPr>
        <w:t>أشارت دراسة</w:t>
      </w:r>
      <w:r w:rsidRPr="00311384">
        <w:rPr>
          <w:rFonts w:ascii="Traditional Arabic" w:hAnsi="Traditional Arabic" w:cs="Traditional Arabic"/>
          <w:sz w:val="24"/>
          <w:szCs w:val="24"/>
        </w:rPr>
        <w:t xml:space="preserve"> Mostafa (2021) </w:t>
      </w:r>
      <w:r w:rsidRPr="00311384">
        <w:rPr>
          <w:rFonts w:ascii="Traditional Arabic" w:hAnsi="Traditional Arabic" w:cs="Traditional Arabic"/>
          <w:sz w:val="24"/>
          <w:szCs w:val="24"/>
          <w:rtl/>
        </w:rPr>
        <w:t>إلى أن ضعف التفاعل الاجتماعي في بيئات العمل الرقمية يؤدي إلى انخفاض مستويات الانتماء الوظيفي، ويؤثر سلبًا على الأداء الجماعي، خصوصًا في البيئات التي تعتمد على التنسيق اللحظي مثل مراكز الاتصال. ولتعزيز التعاون والتواصل بين فرق العمل، يُقترح اتخاذ التدابير التالية</w:t>
      </w:r>
      <w:r w:rsidRPr="00311384">
        <w:rPr>
          <w:rFonts w:ascii="Traditional Arabic" w:hAnsi="Traditional Arabic" w:cs="Traditional Arabic"/>
          <w:sz w:val="24"/>
          <w:szCs w:val="24"/>
        </w:rPr>
        <w:t>:</w:t>
      </w:r>
    </w:p>
    <w:p w14:paraId="5ECFC682" w14:textId="77777777" w:rsidR="006433CD" w:rsidRPr="00311384" w:rsidRDefault="006433CD" w:rsidP="006433CD">
      <w:pPr>
        <w:spacing w:line="30" w:lineRule="atLeast"/>
        <w:rPr>
          <w:rFonts w:ascii="Traditional Arabic" w:hAnsi="Traditional Arabic" w:cs="Traditional Arabic"/>
          <w:sz w:val="24"/>
          <w:szCs w:val="24"/>
        </w:rPr>
      </w:pPr>
    </w:p>
    <w:p w14:paraId="63FF6156" w14:textId="77777777" w:rsidR="006433CD" w:rsidRPr="00311384" w:rsidRDefault="006433CD" w:rsidP="006433CD">
      <w:pPr>
        <w:numPr>
          <w:ilvl w:val="0"/>
          <w:numId w:val="24"/>
        </w:numPr>
        <w:spacing w:line="30" w:lineRule="atLeast"/>
        <w:rPr>
          <w:rFonts w:ascii="Traditional Arabic" w:hAnsi="Traditional Arabic" w:cs="Traditional Arabic"/>
          <w:sz w:val="24"/>
          <w:szCs w:val="24"/>
        </w:rPr>
      </w:pPr>
      <w:r w:rsidRPr="00311384">
        <w:rPr>
          <w:rFonts w:ascii="Traditional Arabic" w:hAnsi="Traditional Arabic" w:cs="Traditional Arabic"/>
          <w:b/>
          <w:bCs/>
          <w:sz w:val="24"/>
          <w:szCs w:val="24"/>
          <w:rtl/>
        </w:rPr>
        <w:lastRenderedPageBreak/>
        <w:t>تنظيم فعاليات افتراضية غير رسمية</w:t>
      </w:r>
      <w:r w:rsidRPr="00311384">
        <w:rPr>
          <w:rFonts w:ascii="Traditional Arabic" w:hAnsi="Traditional Arabic" w:cs="Traditional Arabic"/>
          <w:sz w:val="24"/>
          <w:szCs w:val="24"/>
          <w:rtl/>
        </w:rPr>
        <w:t xml:space="preserve"> كجلسات العصف الذهني والمناسبات الاجتماعية الرقمية، لتعزيز الروابط الإنسانية وتقليل الشعور بالعزلة</w:t>
      </w:r>
      <w:r w:rsidRPr="00311384">
        <w:rPr>
          <w:rFonts w:ascii="Traditional Arabic" w:hAnsi="Traditional Arabic" w:cs="Traditional Arabic"/>
          <w:sz w:val="24"/>
          <w:szCs w:val="24"/>
        </w:rPr>
        <w:t>.</w:t>
      </w:r>
    </w:p>
    <w:p w14:paraId="57460099" w14:textId="77777777" w:rsidR="006433CD" w:rsidRPr="00311384" w:rsidRDefault="006433CD" w:rsidP="006433CD">
      <w:pPr>
        <w:numPr>
          <w:ilvl w:val="0"/>
          <w:numId w:val="24"/>
        </w:numPr>
        <w:spacing w:line="30" w:lineRule="atLeast"/>
        <w:rPr>
          <w:rFonts w:ascii="Traditional Arabic" w:hAnsi="Traditional Arabic" w:cs="Traditional Arabic"/>
          <w:sz w:val="24"/>
          <w:szCs w:val="24"/>
        </w:rPr>
      </w:pPr>
      <w:r w:rsidRPr="00311384">
        <w:rPr>
          <w:rFonts w:ascii="Traditional Arabic" w:hAnsi="Traditional Arabic" w:cs="Traditional Arabic"/>
          <w:b/>
          <w:bCs/>
          <w:sz w:val="24"/>
          <w:szCs w:val="24"/>
          <w:rtl/>
        </w:rPr>
        <w:t>إنشاء مجتمعات مهنية افتراضية</w:t>
      </w:r>
      <w:r w:rsidRPr="00311384">
        <w:rPr>
          <w:rFonts w:ascii="Traditional Arabic" w:hAnsi="Traditional Arabic" w:cs="Traditional Arabic"/>
          <w:sz w:val="24"/>
          <w:szCs w:val="24"/>
          <w:rtl/>
        </w:rPr>
        <w:t xml:space="preserve"> تتيح تبادل المعرفة والخبرات بين الفرق، وتشجع على الممارسة التشاركية وحل المشكلات الجماعي</w:t>
      </w:r>
      <w:r w:rsidRPr="00311384">
        <w:rPr>
          <w:rFonts w:ascii="Traditional Arabic" w:hAnsi="Traditional Arabic" w:cs="Traditional Arabic"/>
          <w:sz w:val="24"/>
          <w:szCs w:val="24"/>
        </w:rPr>
        <w:t>.</w:t>
      </w:r>
    </w:p>
    <w:p w14:paraId="3391DE0D" w14:textId="77777777" w:rsidR="006433CD" w:rsidRPr="00311384" w:rsidRDefault="006433CD" w:rsidP="006433CD">
      <w:pPr>
        <w:numPr>
          <w:ilvl w:val="0"/>
          <w:numId w:val="24"/>
        </w:numPr>
        <w:spacing w:line="30" w:lineRule="atLeast"/>
        <w:rPr>
          <w:rFonts w:ascii="Traditional Arabic" w:hAnsi="Traditional Arabic" w:cs="Traditional Arabic"/>
          <w:sz w:val="24"/>
          <w:szCs w:val="24"/>
        </w:rPr>
      </w:pPr>
      <w:r w:rsidRPr="00311384">
        <w:rPr>
          <w:rFonts w:ascii="Traditional Arabic" w:hAnsi="Traditional Arabic" w:cs="Traditional Arabic"/>
          <w:b/>
          <w:bCs/>
          <w:sz w:val="24"/>
          <w:szCs w:val="24"/>
          <w:rtl/>
        </w:rPr>
        <w:t>إطلاق برامج تحفيز رقمية</w:t>
      </w:r>
      <w:r w:rsidRPr="00311384">
        <w:rPr>
          <w:rFonts w:ascii="Traditional Arabic" w:hAnsi="Traditional Arabic" w:cs="Traditional Arabic"/>
          <w:sz w:val="24"/>
          <w:szCs w:val="24"/>
          <w:rtl/>
        </w:rPr>
        <w:t xml:space="preserve"> تعتمد على آليات التقدير الفوري، والمكافآت التفاعلية (مثل النقاط أو الشارات) بهدف رفع الروح المعنوية وتحفيز الأداء الجماعي</w:t>
      </w:r>
      <w:r w:rsidRPr="00311384">
        <w:rPr>
          <w:rFonts w:ascii="Traditional Arabic" w:hAnsi="Traditional Arabic" w:cs="Traditional Arabic"/>
          <w:sz w:val="24"/>
          <w:szCs w:val="24"/>
        </w:rPr>
        <w:t>.</w:t>
      </w:r>
    </w:p>
    <w:p w14:paraId="7E0064D9" w14:textId="77777777" w:rsidR="006433CD" w:rsidRPr="00311384" w:rsidRDefault="006433CD" w:rsidP="006433CD">
      <w:pPr>
        <w:spacing w:line="30" w:lineRule="atLeast"/>
        <w:rPr>
          <w:rFonts w:ascii="Traditional Arabic" w:hAnsi="Traditional Arabic" w:cs="Traditional Arabic"/>
          <w:sz w:val="24"/>
          <w:szCs w:val="24"/>
        </w:rPr>
      </w:pPr>
    </w:p>
    <w:p w14:paraId="7029C7A6" w14:textId="77777777" w:rsidR="006433CD" w:rsidRPr="000A255D" w:rsidRDefault="006433CD" w:rsidP="006433CD">
      <w:pPr>
        <w:spacing w:line="30" w:lineRule="atLeast"/>
        <w:rPr>
          <w:rFonts w:ascii="Traditional Arabic" w:hAnsi="Traditional Arabic" w:cs="Traditional Arabic"/>
          <w:sz w:val="24"/>
          <w:szCs w:val="24"/>
          <w:rtl/>
        </w:rPr>
      </w:pPr>
    </w:p>
    <w:p w14:paraId="0DDD1E06"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1.14</w:t>
      </w:r>
      <w:r w:rsidRPr="000A255D">
        <w:rPr>
          <w:rFonts w:ascii="Traditional Arabic" w:hAnsi="Traditional Arabic" w:cs="Traditional Arabic"/>
          <w:b/>
          <w:bCs/>
          <w:sz w:val="28"/>
          <w:szCs w:val="28"/>
          <w:rtl/>
        </w:rPr>
        <w:t xml:space="preserve"> تنظيم الرسالة</w:t>
      </w:r>
    </w:p>
    <w:p w14:paraId="76D58340" w14:textId="77777777" w:rsidR="006433CD" w:rsidRPr="000A255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تم بناء هيكل هذه الرسالة بما يتوافق مع الإرشادات المنهجية الواردة في دليل الباحثين بجامعة ميدأوشن، وذلك بهدف تحقيق تسلسل علمي متكامل يُسهم في تحليل موضوع الدراسة بشكل منهجي ومنظم. وقد تم تقسيم الرسالة إلى الفصول التالية</w:t>
      </w:r>
      <w:r w:rsidRPr="000A255D">
        <w:rPr>
          <w:rFonts w:ascii="Traditional Arabic" w:hAnsi="Traditional Arabic" w:cs="Traditional Arabic"/>
          <w:sz w:val="24"/>
          <w:szCs w:val="24"/>
        </w:rPr>
        <w:t>:</w:t>
      </w:r>
    </w:p>
    <w:p w14:paraId="78191B7E" w14:textId="77777777" w:rsidR="006433CD" w:rsidRPr="000A255D" w:rsidRDefault="006433CD" w:rsidP="006433CD">
      <w:pPr>
        <w:spacing w:line="30" w:lineRule="atLeast"/>
        <w:rPr>
          <w:rFonts w:ascii="Traditional Arabic" w:hAnsi="Traditional Arabic" w:cs="Traditional Arabic"/>
          <w:sz w:val="24"/>
          <w:szCs w:val="24"/>
        </w:rPr>
      </w:pPr>
    </w:p>
    <w:p w14:paraId="7640AAAE" w14:textId="77777777" w:rsidR="006433CD" w:rsidRPr="000A255D" w:rsidRDefault="006433CD" w:rsidP="006433CD">
      <w:pPr>
        <w:numPr>
          <w:ilvl w:val="0"/>
          <w:numId w:val="17"/>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الفصل الأول: الإطار العام للدراسة</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0A255D">
        <w:rPr>
          <w:rFonts w:ascii="Traditional Arabic" w:hAnsi="Traditional Arabic" w:cs="Traditional Arabic"/>
          <w:sz w:val="24"/>
          <w:szCs w:val="24"/>
        </w:rPr>
        <w:t>.</w:t>
      </w:r>
    </w:p>
    <w:p w14:paraId="29E0C36F" w14:textId="77777777" w:rsidR="006433CD" w:rsidRPr="000A255D" w:rsidRDefault="006433CD" w:rsidP="006433CD">
      <w:pPr>
        <w:spacing w:line="30" w:lineRule="atLeast"/>
        <w:rPr>
          <w:rFonts w:ascii="Traditional Arabic" w:hAnsi="Traditional Arabic" w:cs="Traditional Arabic"/>
          <w:sz w:val="24"/>
          <w:szCs w:val="24"/>
        </w:rPr>
      </w:pPr>
    </w:p>
    <w:p w14:paraId="2EB6344B" w14:textId="77777777" w:rsidR="006433CD" w:rsidRPr="000A255D" w:rsidRDefault="006433CD" w:rsidP="006433CD">
      <w:pPr>
        <w:numPr>
          <w:ilvl w:val="0"/>
          <w:numId w:val="17"/>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الفصل الثاني: الإطار النظري والدراسات السابقة</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يتناول هذا الفصل المفاهيم النظرية المرتبطة بالعمل عن بُعد، وجودة التواصل الداخلي، وكفاءة التفاعل بين فرق العمل، والأداء الوظيفي. كما يتضمن مراجعة تحليلية ونقدية للدراسات السابقة ذات الصلة، وتحديد الفجوة البحثية التي تسعى الدراسة إلى معالجتها</w:t>
      </w:r>
      <w:r w:rsidRPr="000A255D">
        <w:rPr>
          <w:rFonts w:ascii="Traditional Arabic" w:hAnsi="Traditional Arabic" w:cs="Traditional Arabic"/>
          <w:sz w:val="24"/>
          <w:szCs w:val="24"/>
        </w:rPr>
        <w:t>.</w:t>
      </w:r>
    </w:p>
    <w:p w14:paraId="1F00F937" w14:textId="77777777" w:rsidR="006433CD" w:rsidRPr="000A255D" w:rsidRDefault="006433CD" w:rsidP="006433CD">
      <w:pPr>
        <w:pStyle w:val="a6"/>
        <w:rPr>
          <w:rFonts w:ascii="Traditional Arabic" w:hAnsi="Traditional Arabic" w:cs="Traditional Arabic"/>
          <w:sz w:val="24"/>
          <w:szCs w:val="24"/>
          <w:rtl/>
        </w:rPr>
      </w:pPr>
    </w:p>
    <w:p w14:paraId="03656FE7" w14:textId="77777777" w:rsidR="006433CD" w:rsidRPr="000A255D" w:rsidRDefault="006433CD" w:rsidP="006433CD">
      <w:pPr>
        <w:spacing w:line="30" w:lineRule="atLeast"/>
        <w:rPr>
          <w:rFonts w:ascii="Traditional Arabic" w:hAnsi="Traditional Arabic" w:cs="Traditional Arabic"/>
          <w:sz w:val="24"/>
          <w:szCs w:val="24"/>
        </w:rPr>
      </w:pPr>
    </w:p>
    <w:p w14:paraId="658297E1" w14:textId="77777777" w:rsidR="006433CD" w:rsidRPr="000A255D" w:rsidRDefault="006433CD" w:rsidP="006433CD">
      <w:pPr>
        <w:numPr>
          <w:ilvl w:val="0"/>
          <w:numId w:val="17"/>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الفصل الثالث: المنهجية والإجراءات</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Pr="000A255D">
        <w:rPr>
          <w:rFonts w:ascii="Traditional Arabic" w:hAnsi="Traditional Arabic" w:cs="Traditional Arabic"/>
          <w:sz w:val="24"/>
          <w:szCs w:val="24"/>
        </w:rPr>
        <w:t>.</w:t>
      </w:r>
    </w:p>
    <w:p w14:paraId="5E097DF6" w14:textId="77777777" w:rsidR="006433CD" w:rsidRPr="000A255D" w:rsidRDefault="006433CD" w:rsidP="006433CD">
      <w:pPr>
        <w:spacing w:line="30" w:lineRule="atLeast"/>
        <w:rPr>
          <w:rFonts w:ascii="Traditional Arabic" w:hAnsi="Traditional Arabic" w:cs="Traditional Arabic"/>
          <w:sz w:val="24"/>
          <w:szCs w:val="24"/>
        </w:rPr>
      </w:pPr>
    </w:p>
    <w:p w14:paraId="2D321D6F" w14:textId="77777777" w:rsidR="006433CD" w:rsidRPr="000A255D" w:rsidRDefault="006433CD" w:rsidP="006433CD">
      <w:pPr>
        <w:numPr>
          <w:ilvl w:val="0"/>
          <w:numId w:val="17"/>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الفصل الرابع: عرض النتائج وتحليلها</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يتضمن هذا الفصل عرضًا تفصيليًا لنتائج الدراسة الميدانية، وتحليلها باستخدام الأدوات الإحصائية المناسبة، مع تفسيرها في ضوء الفرضيات وتساؤلات البحث</w:t>
      </w:r>
      <w:r w:rsidRPr="000A255D">
        <w:rPr>
          <w:rFonts w:ascii="Traditional Arabic" w:hAnsi="Traditional Arabic" w:cs="Traditional Arabic"/>
          <w:sz w:val="24"/>
          <w:szCs w:val="24"/>
        </w:rPr>
        <w:t>.</w:t>
      </w:r>
    </w:p>
    <w:p w14:paraId="76A007B5" w14:textId="77777777" w:rsidR="006433CD" w:rsidRPr="000A255D" w:rsidRDefault="006433CD" w:rsidP="006433CD">
      <w:pPr>
        <w:pStyle w:val="a6"/>
        <w:rPr>
          <w:rFonts w:ascii="Traditional Arabic" w:hAnsi="Traditional Arabic" w:cs="Traditional Arabic"/>
          <w:sz w:val="24"/>
          <w:szCs w:val="24"/>
          <w:rtl/>
        </w:rPr>
      </w:pPr>
    </w:p>
    <w:p w14:paraId="7454A988" w14:textId="77777777" w:rsidR="006433CD" w:rsidRPr="000A255D" w:rsidRDefault="006433CD" w:rsidP="006433CD">
      <w:pPr>
        <w:spacing w:line="30" w:lineRule="atLeast"/>
        <w:rPr>
          <w:rFonts w:ascii="Traditional Arabic" w:hAnsi="Traditional Arabic" w:cs="Traditional Arabic"/>
          <w:sz w:val="24"/>
          <w:szCs w:val="24"/>
        </w:rPr>
      </w:pPr>
    </w:p>
    <w:p w14:paraId="6EF8AD21" w14:textId="77777777" w:rsidR="006433CD" w:rsidRPr="000A255D" w:rsidRDefault="006433CD" w:rsidP="006433CD">
      <w:pPr>
        <w:numPr>
          <w:ilvl w:val="0"/>
          <w:numId w:val="17"/>
        </w:numPr>
        <w:spacing w:line="30" w:lineRule="atLeast"/>
        <w:rPr>
          <w:rFonts w:ascii="Traditional Arabic" w:hAnsi="Traditional Arabic" w:cs="Traditional Arabic"/>
          <w:sz w:val="24"/>
          <w:szCs w:val="24"/>
        </w:rPr>
      </w:pPr>
      <w:r w:rsidRPr="000A255D">
        <w:rPr>
          <w:rFonts w:ascii="Traditional Arabic" w:hAnsi="Traditional Arabic" w:cs="Traditional Arabic"/>
          <w:b/>
          <w:bCs/>
          <w:sz w:val="24"/>
          <w:szCs w:val="24"/>
          <w:rtl/>
        </w:rPr>
        <w:t>الفصل الخامس: المناقشة، النتائج، التوصيات</w:t>
      </w:r>
      <w:r w:rsidRPr="000A255D">
        <w:rPr>
          <w:rFonts w:ascii="Traditional Arabic" w:hAnsi="Traditional Arabic" w:cs="Traditional Arabic"/>
          <w:sz w:val="24"/>
          <w:szCs w:val="24"/>
        </w:rPr>
        <w:br/>
      </w:r>
      <w:r w:rsidRPr="000A255D">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0A255D">
        <w:rPr>
          <w:rFonts w:ascii="Traditional Arabic" w:hAnsi="Traditional Arabic" w:cs="Traditional Arabic"/>
          <w:sz w:val="24"/>
          <w:szCs w:val="24"/>
        </w:rPr>
        <w:t>.</w:t>
      </w:r>
    </w:p>
    <w:p w14:paraId="5516CC63" w14:textId="77777777" w:rsidR="006433CD" w:rsidRDefault="006433CD" w:rsidP="006433CD">
      <w:pPr>
        <w:spacing w:line="30" w:lineRule="atLeast"/>
        <w:rPr>
          <w:rFonts w:ascii="Traditional Arabic" w:hAnsi="Traditional Arabic" w:cs="Traditional Arabic"/>
          <w:sz w:val="24"/>
          <w:szCs w:val="24"/>
          <w:rtl/>
        </w:rPr>
      </w:pPr>
      <w:r w:rsidRPr="000A255D">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0A255D">
        <w:rPr>
          <w:rFonts w:ascii="Traditional Arabic" w:hAnsi="Traditional Arabic" w:cs="Traditional Arabic"/>
          <w:sz w:val="24"/>
          <w:szCs w:val="24"/>
        </w:rPr>
        <w:t>.</w:t>
      </w:r>
    </w:p>
    <w:p w14:paraId="66ABE67A" w14:textId="77777777" w:rsidR="006433CD" w:rsidRPr="001E3A97" w:rsidRDefault="006433CD" w:rsidP="006433CD">
      <w:pPr>
        <w:spacing w:line="30" w:lineRule="atLeast"/>
        <w:rPr>
          <w:rFonts w:ascii="Traditional Arabic" w:hAnsi="Traditional Arabic" w:cs="Traditional Arabic"/>
          <w:sz w:val="24"/>
          <w:szCs w:val="24"/>
        </w:rPr>
      </w:pPr>
      <w:r w:rsidRPr="001E3A97">
        <w:rPr>
          <w:rFonts w:ascii="Traditional Arabic" w:hAnsi="Traditional Arabic" w:cs="Traditional Arabic"/>
          <w:sz w:val="24"/>
          <w:szCs w:val="24"/>
          <w:rtl/>
        </w:rPr>
        <w:t>كما أن محتوى الفصول التطبيقية التالية (الثالث والرابع والخامس) يبقى قابلًا للتحديث والتطوير في ضوء نتائج الدراسة الميدانية الفعلية، بما يضمن الالتزام بالمنهجية العلمية وديناميكيتها</w:t>
      </w:r>
      <w:r w:rsidRPr="001E3A97">
        <w:rPr>
          <w:rFonts w:ascii="Traditional Arabic" w:hAnsi="Traditional Arabic" w:cs="Traditional Arabic"/>
          <w:sz w:val="24"/>
          <w:szCs w:val="24"/>
        </w:rPr>
        <w:t>.</w:t>
      </w:r>
    </w:p>
    <w:p w14:paraId="6BB5C177" w14:textId="77777777" w:rsidR="006433CD" w:rsidRPr="001E3A97" w:rsidRDefault="006433CD" w:rsidP="006433CD">
      <w:pPr>
        <w:spacing w:line="30" w:lineRule="atLeast"/>
        <w:rPr>
          <w:rFonts w:ascii="Traditional Arabic" w:hAnsi="Traditional Arabic" w:cs="Traditional Arabic"/>
          <w:sz w:val="24"/>
          <w:szCs w:val="24"/>
          <w:rtl/>
        </w:rPr>
      </w:pPr>
    </w:p>
    <w:p w14:paraId="36CBE8B1" w14:textId="77777777" w:rsidR="006433CD" w:rsidRDefault="006433CD" w:rsidP="006433CD">
      <w:pPr>
        <w:spacing w:line="30" w:lineRule="atLeast"/>
        <w:rPr>
          <w:rFonts w:ascii="Traditional Arabic" w:hAnsi="Traditional Arabic" w:cs="Traditional Arabic"/>
          <w:sz w:val="24"/>
          <w:szCs w:val="24"/>
          <w:rtl/>
        </w:rPr>
      </w:pPr>
    </w:p>
    <w:p w14:paraId="47AAAEE2" w14:textId="77777777" w:rsidR="006433CD" w:rsidRPr="00311384" w:rsidRDefault="006433CD" w:rsidP="006433CD">
      <w:pPr>
        <w:spacing w:line="30" w:lineRule="atLeast"/>
        <w:rPr>
          <w:rFonts w:ascii="Traditional Arabic" w:hAnsi="Traditional Arabic" w:cs="Traditional Arabic"/>
          <w:b/>
          <w:bCs/>
          <w:sz w:val="24"/>
          <w:szCs w:val="24"/>
        </w:rPr>
      </w:pPr>
      <w:r w:rsidRPr="00311384">
        <w:rPr>
          <w:rFonts w:ascii="Traditional Arabic" w:hAnsi="Traditional Arabic" w:cs="Traditional Arabic"/>
          <w:b/>
          <w:bCs/>
          <w:sz w:val="24"/>
          <w:szCs w:val="24"/>
          <w:rtl/>
        </w:rPr>
        <w:t>خاتمة التوصيات</w:t>
      </w:r>
    </w:p>
    <w:p w14:paraId="7A03F31B" w14:textId="77777777" w:rsidR="006433CD" w:rsidRPr="00311384" w:rsidRDefault="006433CD" w:rsidP="006433CD">
      <w:pPr>
        <w:spacing w:line="30" w:lineRule="atLeast"/>
        <w:rPr>
          <w:rFonts w:ascii="Traditional Arabic" w:hAnsi="Traditional Arabic" w:cs="Traditional Arabic"/>
          <w:sz w:val="24"/>
          <w:szCs w:val="24"/>
        </w:rPr>
      </w:pPr>
      <w:r w:rsidRPr="00311384">
        <w:rPr>
          <w:rFonts w:ascii="Traditional Arabic" w:hAnsi="Traditional Arabic" w:cs="Traditional Arabic"/>
          <w:sz w:val="24"/>
          <w:szCs w:val="24"/>
          <w:rtl/>
        </w:rPr>
        <w:t>تُبرز التوصيات السابقة أهمية تبني مقاربة تكاملية لتطوير بيئة العمل عن بُعد في مراكز الاتصال، بحيث تتوزع الجهود على خمسة محاور مترابطة: البنية الرقمية، والمهارات البشرية، والسياسات التنظيمية، والتفاعل الجماعي، ومنظومات الدعم التقني. وتكتسب هذه المحاور أهمية مضاعفة في السياق السعودي، حيث يُمثل التحول الرقمي أحد الركائز الاستراتيجية لرؤية المملكة 2030. وعليه، فإن تنفيذ هذه التوصيات لا يُسهم فقط في تحسين الأداء الوظيفي الفردي والجماعي داخل مراكز الاتصال، بل يعزز أيضًا من مرونة المؤسسات واستدامة خدماتها في بيئات العمل الرقمية، مما يجعلها أكثر جاهزية للتعامل مع التحديات التقنية والتشغيلية المستقبلية</w:t>
      </w:r>
      <w:r w:rsidRPr="00311384">
        <w:rPr>
          <w:rFonts w:ascii="Traditional Arabic" w:hAnsi="Traditional Arabic" w:cs="Traditional Arabic"/>
          <w:sz w:val="24"/>
          <w:szCs w:val="24"/>
        </w:rPr>
        <w:t>.</w:t>
      </w:r>
    </w:p>
    <w:p w14:paraId="04925F4E" w14:textId="77777777" w:rsidR="006433CD" w:rsidRPr="00311384" w:rsidRDefault="006433CD" w:rsidP="006433CD">
      <w:pPr>
        <w:spacing w:line="30" w:lineRule="atLeast"/>
        <w:rPr>
          <w:rFonts w:ascii="Traditional Arabic" w:hAnsi="Traditional Arabic" w:cs="Traditional Arabic"/>
          <w:sz w:val="24"/>
          <w:szCs w:val="24"/>
        </w:rPr>
      </w:pPr>
    </w:p>
    <w:p w14:paraId="7E5ED6A0" w14:textId="77777777" w:rsidR="006433CD" w:rsidRDefault="006433CD" w:rsidP="006433CD">
      <w:pPr>
        <w:spacing w:line="30" w:lineRule="atLeast"/>
        <w:rPr>
          <w:rFonts w:ascii="Traditional Arabic" w:hAnsi="Traditional Arabic" w:cs="Traditional Arabic"/>
          <w:b/>
          <w:bCs/>
          <w:sz w:val="28"/>
          <w:szCs w:val="28"/>
          <w:rtl/>
        </w:rPr>
      </w:pPr>
      <w:r w:rsidRPr="00587A77">
        <w:rPr>
          <w:rFonts w:ascii="Traditional Arabic" w:hAnsi="Traditional Arabic" w:cs="Traditional Arabic"/>
          <w:b/>
          <w:bCs/>
          <w:sz w:val="28"/>
          <w:szCs w:val="28"/>
        </w:rPr>
        <w:t xml:space="preserve">1.1.5 </w:t>
      </w:r>
      <w:r w:rsidRPr="00587A77">
        <w:rPr>
          <w:rFonts w:ascii="Traditional Arabic" w:hAnsi="Traditional Arabic" w:cs="Traditional Arabic"/>
          <w:b/>
          <w:bCs/>
          <w:sz w:val="28"/>
          <w:szCs w:val="28"/>
          <w:rtl/>
        </w:rPr>
        <w:t>قائمة المراجع</w:t>
      </w:r>
    </w:p>
    <w:p w14:paraId="175CA72C" w14:textId="77777777" w:rsidR="006433CD" w:rsidRPr="00587A77" w:rsidRDefault="006433CD" w:rsidP="006433CD">
      <w:pPr>
        <w:spacing w:line="30" w:lineRule="atLeast"/>
        <w:rPr>
          <w:rFonts w:ascii="Traditional Arabic" w:hAnsi="Traditional Arabic" w:cs="Traditional Arabic"/>
          <w:b/>
          <w:bCs/>
          <w:sz w:val="28"/>
          <w:szCs w:val="28"/>
        </w:rPr>
      </w:pPr>
    </w:p>
    <w:p w14:paraId="5885FDF4" w14:textId="77777777" w:rsidR="006433CD" w:rsidRDefault="006433CD" w:rsidP="006433CD">
      <w:pPr>
        <w:spacing w:line="30" w:lineRule="atLeast"/>
        <w:rPr>
          <w:rFonts w:ascii="Traditional Arabic" w:hAnsi="Traditional Arabic" w:cs="Traditional Arabic"/>
          <w:b/>
          <w:bCs/>
          <w:sz w:val="24"/>
          <w:szCs w:val="24"/>
          <w:rtl/>
        </w:rPr>
      </w:pPr>
      <w:r w:rsidRPr="00587A77">
        <w:rPr>
          <w:rFonts w:ascii="Traditional Arabic" w:hAnsi="Traditional Arabic" w:cs="Traditional Arabic"/>
          <w:b/>
          <w:bCs/>
          <w:sz w:val="24"/>
          <w:szCs w:val="24"/>
          <w:rtl/>
        </w:rPr>
        <w:t>أولًا: المراجع الأجنبية</w:t>
      </w:r>
    </w:p>
    <w:p w14:paraId="276C519C"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Alfaleh, A., Alkattan, A., Alageel, A., Salah, M., Almutairi, M., Sagor, K., &amp; Alabdulkareem, K. (2021). Onsite versus remote working: The impact on satisfaction, productivity, and performance of medical call center workers [Preprint]. </w:t>
      </w:r>
      <w:r w:rsidRPr="00060CBF">
        <w:rPr>
          <w:rFonts w:ascii="Times New Roman" w:hAnsi="Times New Roman" w:cs="Times New Roman"/>
          <w:i/>
          <w:iCs/>
          <w:sz w:val="24"/>
          <w:szCs w:val="24"/>
        </w:rPr>
        <w:t>Research Square</w:t>
      </w:r>
      <w:r w:rsidRPr="00060CBF">
        <w:rPr>
          <w:rFonts w:ascii="Times New Roman" w:hAnsi="Times New Roman" w:cs="Times New Roman"/>
          <w:sz w:val="24"/>
          <w:szCs w:val="24"/>
        </w:rPr>
        <w:t xml:space="preserve">. </w:t>
      </w:r>
      <w:hyperlink r:id="rId7" w:tgtFrame="_new" w:history="1">
        <w:r w:rsidRPr="00060CBF">
          <w:rPr>
            <w:rStyle w:val="Hyperlink"/>
            <w:rFonts w:ascii="Times New Roman" w:hAnsi="Times New Roman" w:cs="Times New Roman"/>
            <w:sz w:val="24"/>
            <w:szCs w:val="24"/>
          </w:rPr>
          <w:t>https://doi.org/10.21203/rs.3.rs-668192/v1</w:t>
        </w:r>
      </w:hyperlink>
    </w:p>
    <w:p w14:paraId="01838A98"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Aslan, M., Yaman, F., Aksu, A., &amp; Güngör, H. (2022). Task performance and job satisfaction under the effect of remote working: Call center evidence. </w:t>
      </w:r>
      <w:r w:rsidRPr="00060CBF">
        <w:rPr>
          <w:rFonts w:ascii="Times New Roman" w:hAnsi="Times New Roman" w:cs="Times New Roman"/>
          <w:i/>
          <w:iCs/>
          <w:sz w:val="24"/>
          <w:szCs w:val="24"/>
        </w:rPr>
        <w:t>Economics and Sociology, 15</w:t>
      </w:r>
      <w:r w:rsidRPr="00060CBF">
        <w:rPr>
          <w:rFonts w:ascii="Times New Roman" w:hAnsi="Times New Roman" w:cs="Times New Roman"/>
          <w:sz w:val="24"/>
          <w:szCs w:val="24"/>
        </w:rPr>
        <w:t xml:space="preserve">(1), 284–296. </w:t>
      </w:r>
      <w:hyperlink r:id="rId8" w:tgtFrame="_new" w:history="1">
        <w:r w:rsidRPr="00060CBF">
          <w:rPr>
            <w:rStyle w:val="Hyperlink"/>
            <w:rFonts w:ascii="Times New Roman" w:hAnsi="Times New Roman" w:cs="Times New Roman"/>
            <w:sz w:val="24"/>
            <w:szCs w:val="24"/>
          </w:rPr>
          <w:t>https://doi.org/10.14254/2071-789X.2022/15-1/18</w:t>
        </w:r>
      </w:hyperlink>
    </w:p>
    <w:p w14:paraId="2E68902F"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Baguio, I., Tindugan, J. Jr., Amistad, J. Jr., Alfanta, M. L., Dibdib, C. R. Z., &amp; Jueco, J. C. (2023, November). Workstation evaluation of work-from-home call center agents using ROSA. In </w:t>
      </w:r>
      <w:r w:rsidRPr="00060CBF">
        <w:rPr>
          <w:rFonts w:ascii="Times New Roman" w:hAnsi="Times New Roman" w:cs="Times New Roman"/>
          <w:i/>
          <w:iCs/>
          <w:sz w:val="24"/>
          <w:szCs w:val="24"/>
        </w:rPr>
        <w:t>15th International Conference on Humanoid, Nanotechnology, Information Technology, Communication and Control, Environment and Management (HNICEM)</w:t>
      </w:r>
      <w:r w:rsidRPr="00060CBF">
        <w:rPr>
          <w:rFonts w:ascii="Times New Roman" w:hAnsi="Times New Roman" w:cs="Times New Roman"/>
          <w:sz w:val="24"/>
          <w:szCs w:val="24"/>
        </w:rPr>
        <w:t xml:space="preserve">. IEEE. </w:t>
      </w:r>
      <w:hyperlink r:id="rId9" w:tgtFrame="_new" w:history="1">
        <w:r w:rsidRPr="00060CBF">
          <w:rPr>
            <w:rStyle w:val="Hyperlink"/>
            <w:rFonts w:ascii="Times New Roman" w:hAnsi="Times New Roman" w:cs="Times New Roman"/>
            <w:sz w:val="24"/>
            <w:szCs w:val="24"/>
          </w:rPr>
          <w:t>https://doi.org/10.1109/HNICEM60674.2023.10589117</w:t>
        </w:r>
      </w:hyperlink>
    </w:p>
    <w:p w14:paraId="7C701FEE" w14:textId="77777777" w:rsidR="006433CD" w:rsidRPr="00060CBF" w:rsidRDefault="006433CD" w:rsidP="006433CD">
      <w:pPr>
        <w:spacing w:line="30" w:lineRule="atLeast"/>
        <w:jc w:val="right"/>
        <w:rPr>
          <w:rFonts w:ascii="Times New Roman" w:hAnsi="Times New Roman" w:cs="Times New Roman"/>
          <w:sz w:val="24"/>
          <w:szCs w:val="24"/>
          <w:lang w:val="fr-FR"/>
        </w:rPr>
      </w:pPr>
      <w:r w:rsidRPr="00060CBF">
        <w:rPr>
          <w:rFonts w:ascii="Times New Roman" w:hAnsi="Times New Roman" w:cs="Times New Roman"/>
          <w:sz w:val="24"/>
          <w:szCs w:val="24"/>
        </w:rPr>
        <w:t xml:space="preserve">• Bloom, N., Liang, J., Roberts, J., &amp; Ying, Z. J. (2013). Does working from home work? Evidence from a Chinese experiment (NBER Working Paper No. 18871). </w:t>
      </w:r>
      <w:r w:rsidRPr="00060CBF">
        <w:rPr>
          <w:rFonts w:ascii="Times New Roman" w:hAnsi="Times New Roman" w:cs="Times New Roman"/>
          <w:i/>
          <w:iCs/>
          <w:sz w:val="24"/>
          <w:szCs w:val="24"/>
        </w:rPr>
        <w:t>National Bureau of Economic Research</w:t>
      </w:r>
      <w:r w:rsidRPr="00060CBF">
        <w:rPr>
          <w:rFonts w:ascii="Times New Roman" w:hAnsi="Times New Roman" w:cs="Times New Roman"/>
          <w:sz w:val="24"/>
          <w:szCs w:val="24"/>
        </w:rPr>
        <w:t xml:space="preserve">. </w:t>
      </w:r>
      <w:hyperlink r:id="rId10" w:tgtFrame="_new" w:history="1">
        <w:r w:rsidRPr="00060CBF">
          <w:rPr>
            <w:rStyle w:val="Hyperlink"/>
            <w:rFonts w:ascii="Times New Roman" w:hAnsi="Times New Roman" w:cs="Times New Roman"/>
            <w:sz w:val="24"/>
            <w:szCs w:val="24"/>
            <w:lang w:val="fr-FR"/>
          </w:rPr>
          <w:t>https://www.nber.org/papers/w18871</w:t>
        </w:r>
      </w:hyperlink>
    </w:p>
    <w:p w14:paraId="7485F664" w14:textId="77777777" w:rsidR="006433CD" w:rsidRPr="00AA41CE" w:rsidRDefault="006433CD" w:rsidP="006433CD">
      <w:pPr>
        <w:spacing w:line="30" w:lineRule="atLeast"/>
        <w:jc w:val="right"/>
        <w:rPr>
          <w:rFonts w:ascii="Times New Roman" w:hAnsi="Times New Roman" w:cs="Times New Roman"/>
          <w:sz w:val="24"/>
          <w:szCs w:val="24"/>
        </w:rPr>
      </w:pPr>
      <w:r w:rsidRPr="00AA41CE">
        <w:rPr>
          <w:rFonts w:ascii="Times New Roman" w:hAnsi="Times New Roman" w:cs="Times New Roman"/>
          <w:sz w:val="24"/>
          <w:szCs w:val="24"/>
          <w:lang w:val="fr-FR"/>
        </w:rPr>
        <w:lastRenderedPageBreak/>
        <w:t xml:space="preserve">Chavez, F. J., &amp; Murcia, J. V. B. (2023). </w:t>
      </w:r>
      <w:r w:rsidRPr="00AA41CE">
        <w:rPr>
          <w:rFonts w:ascii="Times New Roman" w:hAnsi="Times New Roman" w:cs="Times New Roman"/>
          <w:sz w:val="24"/>
          <w:szCs w:val="24"/>
        </w:rPr>
        <w:t xml:space="preserve">A systematic review and meta-analysis on the association between remote work arrangements and job satisfaction of employees in private firms. </w:t>
      </w:r>
      <w:r w:rsidRPr="00AA41CE">
        <w:rPr>
          <w:rFonts w:ascii="Times New Roman" w:hAnsi="Times New Roman" w:cs="Times New Roman"/>
          <w:i/>
          <w:iCs/>
          <w:sz w:val="24"/>
          <w:szCs w:val="24"/>
        </w:rPr>
        <w:t>Southeast Asian Journal of Multidisciplinary Studies, 3</w:t>
      </w:r>
      <w:r w:rsidRPr="00AA41CE">
        <w:rPr>
          <w:rFonts w:ascii="Times New Roman" w:hAnsi="Times New Roman" w:cs="Times New Roman"/>
          <w:sz w:val="24"/>
          <w:szCs w:val="24"/>
        </w:rPr>
        <w:t>(3).</w:t>
      </w:r>
    </w:p>
    <w:p w14:paraId="524A4566"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Dujarier, M.-A. (2019). Vertical division of labour: A sociology of the work of remote organisers. </w:t>
      </w:r>
      <w:r w:rsidRPr="00060CBF">
        <w:rPr>
          <w:rFonts w:ascii="Times New Roman" w:hAnsi="Times New Roman" w:cs="Times New Roman"/>
          <w:i/>
          <w:iCs/>
          <w:sz w:val="24"/>
          <w:szCs w:val="24"/>
        </w:rPr>
        <w:t>Work Organisation, Labour &amp; Globalisation, 13</w:t>
      </w:r>
      <w:r w:rsidRPr="00060CBF">
        <w:rPr>
          <w:rFonts w:ascii="Times New Roman" w:hAnsi="Times New Roman" w:cs="Times New Roman"/>
          <w:sz w:val="24"/>
          <w:szCs w:val="24"/>
        </w:rPr>
        <w:t xml:space="preserve">(2), 7–19. </w:t>
      </w:r>
      <w:hyperlink r:id="rId11" w:tgtFrame="_new" w:history="1">
        <w:r w:rsidRPr="00060CBF">
          <w:rPr>
            <w:rStyle w:val="Hyperlink"/>
            <w:rFonts w:ascii="Times New Roman" w:hAnsi="Times New Roman" w:cs="Times New Roman"/>
            <w:sz w:val="24"/>
            <w:szCs w:val="24"/>
          </w:rPr>
          <w:t>https://www.jstor.org/stable/10.13169/workorgalaboglob.13.2.0007</w:t>
        </w:r>
      </w:hyperlink>
    </w:p>
    <w:p w14:paraId="065549A0"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El Attari, A. (2024). Impact of online work communication strategies on employee productivity. </w:t>
      </w:r>
      <w:r w:rsidRPr="00060CBF">
        <w:rPr>
          <w:rFonts w:ascii="Times New Roman" w:hAnsi="Times New Roman" w:cs="Times New Roman"/>
          <w:i/>
          <w:iCs/>
          <w:sz w:val="24"/>
          <w:szCs w:val="24"/>
        </w:rPr>
        <w:t>International Journal of Research and Innovation in Social Science, 8</w:t>
      </w:r>
      <w:r w:rsidRPr="00060CBF">
        <w:rPr>
          <w:rFonts w:ascii="Times New Roman" w:hAnsi="Times New Roman" w:cs="Times New Roman"/>
          <w:sz w:val="24"/>
          <w:szCs w:val="24"/>
        </w:rPr>
        <w:t xml:space="preserve">(12). </w:t>
      </w:r>
      <w:hyperlink r:id="rId12" w:tgtFrame="_new" w:history="1">
        <w:r w:rsidRPr="00060CBF">
          <w:rPr>
            <w:rStyle w:val="Hyperlink"/>
            <w:rFonts w:ascii="Times New Roman" w:hAnsi="Times New Roman" w:cs="Times New Roman"/>
            <w:sz w:val="24"/>
            <w:szCs w:val="24"/>
          </w:rPr>
          <w:t>https://doi.org/10.47772/IJRISS.2024.8034355</w:t>
        </w:r>
      </w:hyperlink>
    </w:p>
    <w:p w14:paraId="10F6445D"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Fatima, H., Javaid, Z. K., Arshad, Z., Ashraf, M., &amp; Batool, H. (2023). A systematic review on the impact of remote work on employee engagement. </w:t>
      </w:r>
      <w:r w:rsidRPr="00060CBF">
        <w:rPr>
          <w:rFonts w:ascii="Times New Roman" w:hAnsi="Times New Roman" w:cs="Times New Roman"/>
          <w:i/>
          <w:iCs/>
          <w:sz w:val="24"/>
          <w:szCs w:val="24"/>
        </w:rPr>
        <w:t>Bulletin of Business and Economics, 13</w:t>
      </w:r>
      <w:r w:rsidRPr="00060CBF">
        <w:rPr>
          <w:rFonts w:ascii="Times New Roman" w:hAnsi="Times New Roman" w:cs="Times New Roman"/>
          <w:sz w:val="24"/>
          <w:szCs w:val="24"/>
        </w:rPr>
        <w:t xml:space="preserve">(2), 117–126. </w:t>
      </w:r>
      <w:hyperlink r:id="rId13" w:tgtFrame="_new" w:history="1">
        <w:r w:rsidRPr="00060CBF">
          <w:rPr>
            <w:rStyle w:val="Hyperlink"/>
            <w:rFonts w:ascii="Times New Roman" w:hAnsi="Times New Roman" w:cs="Times New Roman"/>
            <w:sz w:val="24"/>
            <w:szCs w:val="24"/>
          </w:rPr>
          <w:t>https://doi.org/10.61506/01.00306</w:t>
        </w:r>
      </w:hyperlink>
    </w:p>
    <w:p w14:paraId="52A950F7"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Gavoille, N., &amp; Hazans, M. (2022). Personality traits, remote work and productivity (IZA Discussion Paper No. 15486). </w:t>
      </w:r>
      <w:r w:rsidRPr="00060CBF">
        <w:rPr>
          <w:rFonts w:ascii="Times New Roman" w:hAnsi="Times New Roman" w:cs="Times New Roman"/>
          <w:i/>
          <w:iCs/>
          <w:sz w:val="24"/>
          <w:szCs w:val="24"/>
        </w:rPr>
        <w:t>IZA – Institute of Labor Economics</w:t>
      </w:r>
      <w:r w:rsidRPr="00060CBF">
        <w:rPr>
          <w:rFonts w:ascii="Times New Roman" w:hAnsi="Times New Roman" w:cs="Times New Roman"/>
          <w:sz w:val="24"/>
          <w:szCs w:val="24"/>
        </w:rPr>
        <w:t xml:space="preserve">. </w:t>
      </w:r>
      <w:hyperlink r:id="rId14" w:tgtFrame="_new" w:history="1">
        <w:r w:rsidRPr="00060CBF">
          <w:rPr>
            <w:rStyle w:val="Hyperlink"/>
            <w:rFonts w:ascii="Times New Roman" w:hAnsi="Times New Roman" w:cs="Times New Roman"/>
            <w:sz w:val="24"/>
            <w:szCs w:val="24"/>
          </w:rPr>
          <w:t>https://www.jstor.org/stable/resrep64941</w:t>
        </w:r>
      </w:hyperlink>
    </w:p>
    <w:p w14:paraId="449401E0"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Gibbs, M., Mengel, F., &amp; Siemroth, C. (2021). Work from home &amp; productivity: Evidence from personnel &amp; analytics data on IT professionals (Working Paper No. 2021-56). </w:t>
      </w:r>
      <w:r w:rsidRPr="00060CBF">
        <w:rPr>
          <w:rFonts w:ascii="Times New Roman" w:hAnsi="Times New Roman" w:cs="Times New Roman"/>
          <w:i/>
          <w:iCs/>
          <w:sz w:val="24"/>
          <w:szCs w:val="24"/>
        </w:rPr>
        <w:t>University of Chicago, Booth School of Business</w:t>
      </w:r>
      <w:r w:rsidRPr="00060CBF">
        <w:rPr>
          <w:rFonts w:ascii="Times New Roman" w:hAnsi="Times New Roman" w:cs="Times New Roman"/>
          <w:sz w:val="24"/>
          <w:szCs w:val="24"/>
        </w:rPr>
        <w:t>.</w:t>
      </w:r>
    </w:p>
    <w:p w14:paraId="7D18C8A9" w14:textId="77777777" w:rsidR="006433CD" w:rsidRPr="00060CBF" w:rsidRDefault="006433CD" w:rsidP="006433CD">
      <w:pPr>
        <w:spacing w:line="30" w:lineRule="atLeast"/>
        <w:jc w:val="right"/>
        <w:rPr>
          <w:rFonts w:ascii="Times New Roman" w:hAnsi="Times New Roman" w:cs="Times New Roman"/>
          <w:sz w:val="24"/>
          <w:szCs w:val="24"/>
        </w:rPr>
      </w:pPr>
      <w:r w:rsidRPr="00570BEA">
        <w:rPr>
          <w:rFonts w:ascii="Times New Roman" w:hAnsi="Times New Roman" w:cs="Times New Roman"/>
          <w:sz w:val="24"/>
          <w:szCs w:val="24"/>
        </w:rPr>
        <w:t xml:space="preserve">• Jamaleddine Chmeis, S. T., &amp; Zeine, H. M. (2024). </w:t>
      </w:r>
      <w:r w:rsidRPr="00060CBF">
        <w:rPr>
          <w:rFonts w:ascii="Times New Roman" w:hAnsi="Times New Roman" w:cs="Times New Roman"/>
          <w:sz w:val="24"/>
          <w:szCs w:val="24"/>
        </w:rPr>
        <w:t xml:space="preserve">The effect of remote work on employee performance. </w:t>
      </w:r>
      <w:r w:rsidRPr="00060CBF">
        <w:rPr>
          <w:rFonts w:ascii="Times New Roman" w:hAnsi="Times New Roman" w:cs="Times New Roman"/>
          <w:i/>
          <w:iCs/>
          <w:sz w:val="24"/>
          <w:szCs w:val="24"/>
        </w:rPr>
        <w:t>Asian Business Research, 9</w:t>
      </w:r>
      <w:r w:rsidRPr="00060CBF">
        <w:rPr>
          <w:rFonts w:ascii="Times New Roman" w:hAnsi="Times New Roman" w:cs="Times New Roman"/>
          <w:sz w:val="24"/>
          <w:szCs w:val="24"/>
        </w:rPr>
        <w:t xml:space="preserve">(1). </w:t>
      </w:r>
      <w:hyperlink r:id="rId15" w:tgtFrame="_new" w:history="1">
        <w:r w:rsidRPr="00060CBF">
          <w:rPr>
            <w:rStyle w:val="Hyperlink"/>
            <w:rFonts w:ascii="Times New Roman" w:hAnsi="Times New Roman" w:cs="Times New Roman"/>
            <w:sz w:val="24"/>
            <w:szCs w:val="24"/>
          </w:rPr>
          <w:t>https://doi.org/10.20849/abr.v9i1.1424</w:t>
        </w:r>
      </w:hyperlink>
    </w:p>
    <w:p w14:paraId="3AD6F6E1"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Krzywdzinski, M. (2022). Team collaboration and productivity: Experiences of agile, hybrid, and traditional teams with remote work during the COVID-19 pandemic (Weizenbaum Working Paper No. 28). </w:t>
      </w:r>
      <w:r w:rsidRPr="00060CBF">
        <w:rPr>
          <w:rFonts w:ascii="Times New Roman" w:hAnsi="Times New Roman" w:cs="Times New Roman"/>
          <w:i/>
          <w:iCs/>
          <w:sz w:val="24"/>
          <w:szCs w:val="24"/>
        </w:rPr>
        <w:t>Weizenbaum Institute for the Networked Society</w:t>
      </w:r>
      <w:r w:rsidRPr="00060CBF">
        <w:rPr>
          <w:rFonts w:ascii="Times New Roman" w:hAnsi="Times New Roman" w:cs="Times New Roman"/>
          <w:sz w:val="24"/>
          <w:szCs w:val="24"/>
        </w:rPr>
        <w:t xml:space="preserve">. </w:t>
      </w:r>
      <w:hyperlink r:id="rId16" w:tgtFrame="_new" w:history="1">
        <w:r w:rsidRPr="00060CBF">
          <w:rPr>
            <w:rStyle w:val="Hyperlink"/>
            <w:rFonts w:ascii="Times New Roman" w:hAnsi="Times New Roman" w:cs="Times New Roman"/>
            <w:sz w:val="24"/>
            <w:szCs w:val="24"/>
          </w:rPr>
          <w:t>https://doi.org/10.34669/WI.WS/28</w:t>
        </w:r>
      </w:hyperlink>
    </w:p>
    <w:p w14:paraId="63C9D666"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Lund, S., Madgavkar, A., Manyika, J., Smit, S., Ellingrud, K., Meaney, M., &amp; Robinson, O. (2021, February). </w:t>
      </w:r>
      <w:r w:rsidRPr="00060CBF">
        <w:rPr>
          <w:rFonts w:ascii="Times New Roman" w:hAnsi="Times New Roman" w:cs="Times New Roman"/>
          <w:i/>
          <w:iCs/>
          <w:sz w:val="24"/>
          <w:szCs w:val="24"/>
        </w:rPr>
        <w:t>The future of work after COVID-19</w:t>
      </w:r>
      <w:r w:rsidRPr="00060CBF">
        <w:rPr>
          <w:rFonts w:ascii="Times New Roman" w:hAnsi="Times New Roman" w:cs="Times New Roman"/>
          <w:sz w:val="24"/>
          <w:szCs w:val="24"/>
        </w:rPr>
        <w:t xml:space="preserve">. </w:t>
      </w:r>
      <w:r w:rsidRPr="00060CBF">
        <w:rPr>
          <w:rFonts w:ascii="Times New Roman" w:hAnsi="Times New Roman" w:cs="Times New Roman"/>
          <w:i/>
          <w:iCs/>
          <w:sz w:val="24"/>
          <w:szCs w:val="24"/>
        </w:rPr>
        <w:t>McKinsey Global Institute</w:t>
      </w:r>
      <w:r w:rsidRPr="00060CBF">
        <w:rPr>
          <w:rFonts w:ascii="Times New Roman" w:hAnsi="Times New Roman" w:cs="Times New Roman"/>
          <w:sz w:val="24"/>
          <w:szCs w:val="24"/>
        </w:rPr>
        <w:t xml:space="preserve">. </w:t>
      </w:r>
      <w:hyperlink r:id="rId17" w:tgtFrame="_new" w:history="1">
        <w:r w:rsidRPr="00060CBF">
          <w:rPr>
            <w:rStyle w:val="Hyperlink"/>
            <w:rFonts w:ascii="Times New Roman" w:hAnsi="Times New Roman" w:cs="Times New Roman"/>
            <w:sz w:val="24"/>
            <w:szCs w:val="24"/>
          </w:rPr>
          <w:t>https://www.mckinsey.com/mgi</w:t>
        </w:r>
      </w:hyperlink>
    </w:p>
    <w:p w14:paraId="5132FDE4"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Makridis, C. A., &amp; Schloetzer, J. (2024). From crisis to norm: Remote work trends and employee engagement across industries, occupations, and geography (NBER Working Paper No. 33315). </w:t>
      </w:r>
      <w:r w:rsidRPr="00060CBF">
        <w:rPr>
          <w:rFonts w:ascii="Times New Roman" w:hAnsi="Times New Roman" w:cs="Times New Roman"/>
          <w:i/>
          <w:iCs/>
          <w:sz w:val="24"/>
          <w:szCs w:val="24"/>
        </w:rPr>
        <w:t>National Bureau of Economic Research</w:t>
      </w:r>
      <w:r w:rsidRPr="00060CBF">
        <w:rPr>
          <w:rFonts w:ascii="Times New Roman" w:hAnsi="Times New Roman" w:cs="Times New Roman"/>
          <w:sz w:val="24"/>
          <w:szCs w:val="24"/>
        </w:rPr>
        <w:t xml:space="preserve">. </w:t>
      </w:r>
      <w:hyperlink r:id="rId18" w:tgtFrame="_new" w:history="1">
        <w:r w:rsidRPr="00060CBF">
          <w:rPr>
            <w:rStyle w:val="Hyperlink"/>
            <w:rFonts w:ascii="Times New Roman" w:hAnsi="Times New Roman" w:cs="Times New Roman"/>
            <w:sz w:val="24"/>
            <w:szCs w:val="24"/>
          </w:rPr>
          <w:t>https://www.nber.org/papers/w33315</w:t>
        </w:r>
      </w:hyperlink>
    </w:p>
    <w:p w14:paraId="2C42F0D1"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Marcus, J. S. (2022). COVID-19 and the shift to remote work (Bruegel Report No. RESREP41949). </w:t>
      </w:r>
      <w:r w:rsidRPr="00060CBF">
        <w:rPr>
          <w:rFonts w:ascii="Times New Roman" w:hAnsi="Times New Roman" w:cs="Times New Roman"/>
          <w:i/>
          <w:iCs/>
          <w:sz w:val="24"/>
          <w:szCs w:val="24"/>
        </w:rPr>
        <w:t>Bruegel</w:t>
      </w:r>
      <w:r w:rsidRPr="00060CBF">
        <w:rPr>
          <w:rFonts w:ascii="Times New Roman" w:hAnsi="Times New Roman" w:cs="Times New Roman"/>
          <w:sz w:val="24"/>
          <w:szCs w:val="24"/>
        </w:rPr>
        <w:t xml:space="preserve">. </w:t>
      </w:r>
      <w:hyperlink r:id="rId19" w:tgtFrame="_new" w:history="1">
        <w:r w:rsidRPr="00060CBF">
          <w:rPr>
            <w:rStyle w:val="Hyperlink"/>
            <w:rFonts w:ascii="Times New Roman" w:hAnsi="Times New Roman" w:cs="Times New Roman"/>
            <w:sz w:val="24"/>
            <w:szCs w:val="24"/>
          </w:rPr>
          <w:t>https://www.jstor.org/stable/resrep41949</w:t>
        </w:r>
      </w:hyperlink>
    </w:p>
    <w:p w14:paraId="1F1D455D"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Mostafa, B. A. (2021). The effect of remote working on employees’ wellbeing and work-life integration during pandemic in Egypt. </w:t>
      </w:r>
      <w:r w:rsidRPr="00060CBF">
        <w:rPr>
          <w:rFonts w:ascii="Times New Roman" w:hAnsi="Times New Roman" w:cs="Times New Roman"/>
          <w:i/>
          <w:iCs/>
          <w:sz w:val="24"/>
          <w:szCs w:val="24"/>
        </w:rPr>
        <w:t>International Business Research, 14</w:t>
      </w:r>
      <w:r w:rsidRPr="00060CBF">
        <w:rPr>
          <w:rFonts w:ascii="Times New Roman" w:hAnsi="Times New Roman" w:cs="Times New Roman"/>
          <w:sz w:val="24"/>
          <w:szCs w:val="24"/>
        </w:rPr>
        <w:t xml:space="preserve">(3), 41–52. </w:t>
      </w:r>
      <w:hyperlink r:id="rId20" w:tgtFrame="_new" w:history="1">
        <w:r w:rsidRPr="00060CBF">
          <w:rPr>
            <w:rStyle w:val="Hyperlink"/>
            <w:rFonts w:ascii="Times New Roman" w:hAnsi="Times New Roman" w:cs="Times New Roman"/>
            <w:sz w:val="24"/>
            <w:szCs w:val="24"/>
          </w:rPr>
          <w:t>https://doi.org/10.5539/ibr.v14n3p41</w:t>
        </w:r>
      </w:hyperlink>
    </w:p>
    <w:p w14:paraId="40FAC68B"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Ng, P. M. L., Lit, K. K., &amp; Cheung, C. T. Y. (2022). Remote work as a new normal? The technology-organization-environment (TOE) context. </w:t>
      </w:r>
      <w:r w:rsidRPr="00060CBF">
        <w:rPr>
          <w:rFonts w:ascii="Times New Roman" w:hAnsi="Times New Roman" w:cs="Times New Roman"/>
          <w:i/>
          <w:iCs/>
          <w:sz w:val="24"/>
          <w:szCs w:val="24"/>
        </w:rPr>
        <w:t>Technology in Society, 70</w:t>
      </w:r>
      <w:r w:rsidRPr="00060CBF">
        <w:rPr>
          <w:rFonts w:ascii="Times New Roman" w:hAnsi="Times New Roman" w:cs="Times New Roman"/>
          <w:sz w:val="24"/>
          <w:szCs w:val="24"/>
        </w:rPr>
        <w:t xml:space="preserve">, 102022. </w:t>
      </w:r>
      <w:hyperlink r:id="rId21" w:tgtFrame="_new" w:history="1">
        <w:r w:rsidRPr="00060CBF">
          <w:rPr>
            <w:rStyle w:val="Hyperlink"/>
            <w:rFonts w:ascii="Times New Roman" w:hAnsi="Times New Roman" w:cs="Times New Roman"/>
            <w:sz w:val="24"/>
            <w:szCs w:val="24"/>
          </w:rPr>
          <w:t>https://doi.org/10.1016/j.techsoc.2022.102022</w:t>
        </w:r>
      </w:hyperlink>
    </w:p>
    <w:p w14:paraId="6F9FA074"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Onyeka, C. C. (2023). Telecommuting and employee performance: The moderating role of work environment (SBS Working Paper No. 2023-03). </w:t>
      </w:r>
      <w:r w:rsidRPr="00060CBF">
        <w:rPr>
          <w:rFonts w:ascii="Times New Roman" w:hAnsi="Times New Roman" w:cs="Times New Roman"/>
          <w:i/>
          <w:iCs/>
          <w:sz w:val="24"/>
          <w:szCs w:val="24"/>
        </w:rPr>
        <w:t>SBS Swiss Business School – University of Applied Sciences Institute</w:t>
      </w:r>
      <w:r w:rsidRPr="00060CBF">
        <w:rPr>
          <w:rFonts w:ascii="Times New Roman" w:hAnsi="Times New Roman" w:cs="Times New Roman"/>
          <w:sz w:val="24"/>
          <w:szCs w:val="24"/>
        </w:rPr>
        <w:t>.</w:t>
      </w:r>
    </w:p>
    <w:p w14:paraId="59DB79CD"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lastRenderedPageBreak/>
        <w:t xml:space="preserve">• Prasad, S., Arahant, A., &amp; Kaushik, A. (2024). Exploring the impact of remote work on productivity: A systematic review. </w:t>
      </w:r>
      <w:r w:rsidRPr="00060CBF">
        <w:rPr>
          <w:rFonts w:ascii="Times New Roman" w:hAnsi="Times New Roman" w:cs="Times New Roman"/>
          <w:i/>
          <w:iCs/>
          <w:sz w:val="24"/>
          <w:szCs w:val="24"/>
        </w:rPr>
        <w:t>Acta Universitatis Bohemiae Meridionalis, 27</w:t>
      </w:r>
      <w:r w:rsidRPr="00060CBF">
        <w:rPr>
          <w:rFonts w:ascii="Times New Roman" w:hAnsi="Times New Roman" w:cs="Times New Roman"/>
          <w:sz w:val="24"/>
          <w:szCs w:val="24"/>
        </w:rPr>
        <w:t xml:space="preserve">(2), 51–63. </w:t>
      </w:r>
      <w:hyperlink r:id="rId22" w:tgtFrame="_new" w:history="1">
        <w:r w:rsidRPr="00060CBF">
          <w:rPr>
            <w:rStyle w:val="Hyperlink"/>
            <w:rFonts w:ascii="Times New Roman" w:hAnsi="Times New Roman" w:cs="Times New Roman"/>
            <w:sz w:val="24"/>
            <w:szCs w:val="24"/>
          </w:rPr>
          <w:t>https://doi.org/10.32725/acta.2024.008</w:t>
        </w:r>
      </w:hyperlink>
    </w:p>
    <w:p w14:paraId="53DC8A75"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Purwanto, A., Asbari, M., Fahlevi, M., Mufid, A., &amp; Agistiawati, E. (2020). Impact of work from home on job performance during the COVID-19 pandemic: A case study in Indonesia. </w:t>
      </w:r>
      <w:r w:rsidRPr="00060CBF">
        <w:rPr>
          <w:rFonts w:ascii="Times New Roman" w:hAnsi="Times New Roman" w:cs="Times New Roman"/>
          <w:i/>
          <w:iCs/>
          <w:sz w:val="24"/>
          <w:szCs w:val="24"/>
        </w:rPr>
        <w:t>Journal of Asian Finance, Economics and Business, 7</w:t>
      </w:r>
      <w:r w:rsidRPr="00060CBF">
        <w:rPr>
          <w:rFonts w:ascii="Times New Roman" w:hAnsi="Times New Roman" w:cs="Times New Roman"/>
          <w:sz w:val="24"/>
          <w:szCs w:val="24"/>
        </w:rPr>
        <w:t>(7), 135–142.</w:t>
      </w:r>
    </w:p>
    <w:p w14:paraId="4EB8944D"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Radu, C., Deaconu, A., Kis, I.-A., Jansen, A., &amp; Mișu, S. I. (2023). New ways to perform: Employees’ perspective on remote work and psychological security in the post-pandemic era. </w:t>
      </w:r>
      <w:r w:rsidRPr="00060CBF">
        <w:rPr>
          <w:rFonts w:ascii="Times New Roman" w:hAnsi="Times New Roman" w:cs="Times New Roman"/>
          <w:i/>
          <w:iCs/>
          <w:sz w:val="24"/>
          <w:szCs w:val="24"/>
        </w:rPr>
        <w:t>Sustainability, 15</w:t>
      </w:r>
      <w:r w:rsidRPr="00060CBF">
        <w:rPr>
          <w:rFonts w:ascii="Times New Roman" w:hAnsi="Times New Roman" w:cs="Times New Roman"/>
          <w:sz w:val="24"/>
          <w:szCs w:val="24"/>
        </w:rPr>
        <w:t xml:space="preserve">(5), 5952. </w:t>
      </w:r>
      <w:hyperlink r:id="rId23" w:tgtFrame="_new" w:history="1">
        <w:r w:rsidRPr="00060CBF">
          <w:rPr>
            <w:rStyle w:val="Hyperlink"/>
            <w:rFonts w:ascii="Times New Roman" w:hAnsi="Times New Roman" w:cs="Times New Roman"/>
            <w:sz w:val="24"/>
            <w:szCs w:val="24"/>
          </w:rPr>
          <w:t>https://doi.org/10.3390/su15075952</w:t>
        </w:r>
      </w:hyperlink>
    </w:p>
    <w:p w14:paraId="1A1E3A19"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Siripurapu, A. (2020). The economic effects of working from home. </w:t>
      </w:r>
      <w:r w:rsidRPr="00060CBF">
        <w:rPr>
          <w:rFonts w:ascii="Times New Roman" w:hAnsi="Times New Roman" w:cs="Times New Roman"/>
          <w:i/>
          <w:iCs/>
          <w:sz w:val="24"/>
          <w:szCs w:val="24"/>
        </w:rPr>
        <w:t>Council on Foreign Relations</w:t>
      </w:r>
      <w:r w:rsidRPr="00060CBF">
        <w:rPr>
          <w:rFonts w:ascii="Times New Roman" w:hAnsi="Times New Roman" w:cs="Times New Roman"/>
          <w:sz w:val="24"/>
          <w:szCs w:val="24"/>
        </w:rPr>
        <w:t xml:space="preserve">. </w:t>
      </w:r>
      <w:hyperlink r:id="rId24" w:tgtFrame="_new" w:history="1">
        <w:r w:rsidRPr="00060CBF">
          <w:rPr>
            <w:rStyle w:val="Hyperlink"/>
            <w:rFonts w:ascii="Times New Roman" w:hAnsi="Times New Roman" w:cs="Times New Roman"/>
            <w:sz w:val="24"/>
            <w:szCs w:val="24"/>
          </w:rPr>
          <w:t>https://www.jstor.org/stable/resrep29853</w:t>
        </w:r>
      </w:hyperlink>
    </w:p>
    <w:p w14:paraId="14A788AF"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Sivaprakash, J. S., &amp; Venkatesh, M. (2023). The impact of remote work on employee productivity and well-being: A comparative study of pre- and post-COVID-19 era [Preprint]. </w:t>
      </w:r>
      <w:r w:rsidRPr="00060CBF">
        <w:rPr>
          <w:rFonts w:ascii="Times New Roman" w:hAnsi="Times New Roman" w:cs="Times New Roman"/>
          <w:i/>
          <w:iCs/>
          <w:sz w:val="24"/>
          <w:szCs w:val="24"/>
        </w:rPr>
        <w:t>Research Square</w:t>
      </w:r>
      <w:r w:rsidRPr="00060CBF">
        <w:rPr>
          <w:rFonts w:ascii="Times New Roman" w:hAnsi="Times New Roman" w:cs="Times New Roman"/>
          <w:sz w:val="24"/>
          <w:szCs w:val="24"/>
        </w:rPr>
        <w:t xml:space="preserve">. </w:t>
      </w:r>
      <w:hyperlink r:id="rId25" w:tgtFrame="_new" w:history="1">
        <w:r w:rsidRPr="00060CBF">
          <w:rPr>
            <w:rStyle w:val="Hyperlink"/>
            <w:rFonts w:ascii="Times New Roman" w:hAnsi="Times New Roman" w:cs="Times New Roman"/>
            <w:sz w:val="24"/>
            <w:szCs w:val="24"/>
          </w:rPr>
          <w:t>https://doi.org/10.21203/rs.3.rs-2926406/v1</w:t>
        </w:r>
      </w:hyperlink>
    </w:p>
    <w:p w14:paraId="7A334C81"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Ukachi, M. H., Bello, S. A., &amp; Emeje, S. (2024). The effect of remote work on employee performance: An overview of the COVID-19 experience. </w:t>
      </w:r>
      <w:r w:rsidRPr="00060CBF">
        <w:rPr>
          <w:rFonts w:ascii="Times New Roman" w:hAnsi="Times New Roman" w:cs="Times New Roman"/>
          <w:i/>
          <w:iCs/>
          <w:sz w:val="24"/>
          <w:szCs w:val="24"/>
        </w:rPr>
        <w:t>Research in Communications, Management &amp; Social Science (IJOCMAG), 4</w:t>
      </w:r>
      <w:r w:rsidRPr="00060CBF">
        <w:rPr>
          <w:rFonts w:ascii="Times New Roman" w:hAnsi="Times New Roman" w:cs="Times New Roman"/>
          <w:sz w:val="24"/>
          <w:szCs w:val="24"/>
        </w:rPr>
        <w:t xml:space="preserve">(2). Retrieved from </w:t>
      </w:r>
      <w:hyperlink r:id="rId26" w:tgtFrame="_new" w:history="1">
        <w:r w:rsidRPr="00060CBF">
          <w:rPr>
            <w:rStyle w:val="Hyperlink"/>
            <w:rFonts w:ascii="Times New Roman" w:hAnsi="Times New Roman" w:cs="Times New Roman"/>
            <w:sz w:val="24"/>
            <w:szCs w:val="24"/>
          </w:rPr>
          <w:t>https://www.clmi.ng</w:t>
        </w:r>
      </w:hyperlink>
    </w:p>
    <w:p w14:paraId="1D0AF424" w14:textId="77777777" w:rsidR="006433CD" w:rsidRPr="00060CBF" w:rsidRDefault="006433CD" w:rsidP="006433CD">
      <w:pPr>
        <w:spacing w:line="30" w:lineRule="atLeast"/>
        <w:jc w:val="right"/>
        <w:rPr>
          <w:rFonts w:ascii="Times New Roman" w:hAnsi="Times New Roman" w:cs="Times New Roman"/>
          <w:sz w:val="24"/>
          <w:szCs w:val="24"/>
        </w:rPr>
      </w:pPr>
      <w:r w:rsidRPr="00060CBF">
        <w:rPr>
          <w:rFonts w:ascii="Times New Roman" w:hAnsi="Times New Roman" w:cs="Times New Roman"/>
          <w:sz w:val="24"/>
          <w:szCs w:val="24"/>
        </w:rPr>
        <w:t xml:space="preserve">• Waldkirch, A. (2021). Firms around the world during the COVID-19 pandemic. </w:t>
      </w:r>
      <w:r w:rsidRPr="00060CBF">
        <w:rPr>
          <w:rFonts w:ascii="Times New Roman" w:hAnsi="Times New Roman" w:cs="Times New Roman"/>
          <w:i/>
          <w:iCs/>
          <w:sz w:val="24"/>
          <w:szCs w:val="24"/>
        </w:rPr>
        <w:t>Journal of Economic Integration, 36</w:t>
      </w:r>
      <w:r w:rsidRPr="00060CBF">
        <w:rPr>
          <w:rFonts w:ascii="Times New Roman" w:hAnsi="Times New Roman" w:cs="Times New Roman"/>
          <w:sz w:val="24"/>
          <w:szCs w:val="24"/>
        </w:rPr>
        <w:t xml:space="preserve">(1), 3–19. </w:t>
      </w:r>
      <w:hyperlink r:id="rId27" w:tgtFrame="_new" w:history="1">
        <w:r w:rsidRPr="00060CBF">
          <w:rPr>
            <w:rStyle w:val="Hyperlink"/>
            <w:rFonts w:ascii="Times New Roman" w:hAnsi="Times New Roman" w:cs="Times New Roman"/>
            <w:sz w:val="24"/>
            <w:szCs w:val="24"/>
          </w:rPr>
          <w:t>https://www.jstor.org/stable/10.2307/26985573</w:t>
        </w:r>
      </w:hyperlink>
    </w:p>
    <w:p w14:paraId="4844C58C" w14:textId="77777777" w:rsidR="006433CD" w:rsidRPr="00587A77" w:rsidRDefault="006433CD" w:rsidP="006433CD">
      <w:pPr>
        <w:spacing w:line="30" w:lineRule="atLeast"/>
        <w:rPr>
          <w:rFonts w:ascii="Traditional Arabic" w:hAnsi="Traditional Arabic" w:cs="Traditional Arabic"/>
          <w:sz w:val="24"/>
          <w:szCs w:val="24"/>
          <w:rtl/>
        </w:rPr>
      </w:pPr>
    </w:p>
    <w:p w14:paraId="115B55BE" w14:textId="77777777" w:rsidR="006433CD" w:rsidRPr="00587A77" w:rsidRDefault="006433CD" w:rsidP="006433CD">
      <w:pPr>
        <w:spacing w:line="30" w:lineRule="atLeast"/>
        <w:rPr>
          <w:rFonts w:ascii="Traditional Arabic" w:hAnsi="Traditional Arabic" w:cs="Traditional Arabic"/>
          <w:b/>
          <w:bCs/>
          <w:sz w:val="24"/>
          <w:szCs w:val="24"/>
        </w:rPr>
      </w:pPr>
      <w:r w:rsidRPr="00587A77">
        <w:rPr>
          <w:rFonts w:ascii="Traditional Arabic" w:hAnsi="Traditional Arabic" w:cs="Traditional Arabic"/>
          <w:b/>
          <w:bCs/>
          <w:sz w:val="24"/>
          <w:szCs w:val="24"/>
          <w:rtl/>
        </w:rPr>
        <w:t>ثانيًا: المراجع العربية</w:t>
      </w:r>
    </w:p>
    <w:p w14:paraId="77F5113E" w14:textId="77777777" w:rsidR="006433CD" w:rsidRDefault="006433CD" w:rsidP="006433CD">
      <w:pPr>
        <w:pStyle w:val="a6"/>
        <w:numPr>
          <w:ilvl w:val="0"/>
          <w:numId w:val="25"/>
        </w:numPr>
        <w:spacing w:beforeAutospacing="1" w:after="100" w:afterAutospacing="1" w:line="240" w:lineRule="auto"/>
        <w:ind w:right="720"/>
        <w:rPr>
          <w:rFonts w:ascii="Times New Roman" w:eastAsia="Times New Roman" w:hAnsi="Times New Roman" w:cs="Times New Roman"/>
          <w:kern w:val="0"/>
          <w:sz w:val="24"/>
          <w:szCs w:val="24"/>
          <w14:ligatures w14:val="none"/>
        </w:rPr>
      </w:pPr>
      <w:r w:rsidRPr="004D095C">
        <w:rPr>
          <w:rFonts w:ascii="Times New Roman" w:eastAsia="Times New Roman" w:hAnsi="Times New Roman" w:cs="Times New Roman"/>
          <w:kern w:val="0"/>
          <w:sz w:val="24"/>
          <w:szCs w:val="24"/>
          <w:rtl/>
          <w14:ligatures w14:val="none"/>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4D095C">
        <w:rPr>
          <w:rFonts w:ascii="Times New Roman" w:eastAsia="Times New Roman" w:hAnsi="Times New Roman" w:cs="Times New Roman"/>
          <w:kern w:val="0"/>
          <w:sz w:val="24"/>
          <w:szCs w:val="24"/>
          <w14:ligatures w14:val="none"/>
        </w:rPr>
        <w:t>.</w:t>
      </w:r>
    </w:p>
    <w:p w14:paraId="0FA372B5" w14:textId="77777777" w:rsidR="006433CD" w:rsidRDefault="006433CD" w:rsidP="006433CD">
      <w:pPr>
        <w:pStyle w:val="a6"/>
        <w:numPr>
          <w:ilvl w:val="0"/>
          <w:numId w:val="25"/>
        </w:numPr>
        <w:spacing w:beforeAutospacing="1" w:after="100" w:afterAutospacing="1" w:line="240" w:lineRule="auto"/>
        <w:ind w:right="720"/>
        <w:rPr>
          <w:rFonts w:ascii="Times New Roman" w:eastAsia="Times New Roman" w:hAnsi="Times New Roman" w:cs="Times New Roman"/>
          <w:kern w:val="0"/>
          <w:sz w:val="24"/>
          <w:szCs w:val="24"/>
          <w14:ligatures w14:val="none"/>
        </w:rPr>
      </w:pPr>
      <w:r w:rsidRPr="004D095C">
        <w:rPr>
          <w:rFonts w:ascii="Times New Roman" w:eastAsia="Times New Roman" w:hAnsi="Times New Roman" w:cs="Times New Roman"/>
          <w:kern w:val="0"/>
          <w:sz w:val="24"/>
          <w:szCs w:val="24"/>
          <w:rtl/>
          <w14:ligatures w14:val="none"/>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4D095C">
        <w:rPr>
          <w:rFonts w:ascii="Times New Roman" w:eastAsia="Times New Roman" w:hAnsi="Times New Roman" w:cs="Times New Roman"/>
          <w:kern w:val="0"/>
          <w:sz w:val="24"/>
          <w:szCs w:val="24"/>
          <w14:ligatures w14:val="none"/>
        </w:rPr>
        <w:t xml:space="preserve">. </w:t>
      </w:r>
      <w:hyperlink r:id="rId28" w:tgtFrame="_new" w:history="1">
        <w:r w:rsidRPr="004D095C">
          <w:rPr>
            <w:rStyle w:val="Hyperlink"/>
            <w:rFonts w:ascii="Times New Roman" w:eastAsia="Times New Roman" w:hAnsi="Times New Roman" w:cs="Times New Roman"/>
            <w:kern w:val="0"/>
            <w:sz w:val="24"/>
            <w:szCs w:val="24"/>
            <w14:ligatures w14:val="none"/>
          </w:rPr>
          <w:t>https://doi.org/10.52132/Ajrsp/v6.68.15</w:t>
        </w:r>
      </w:hyperlink>
    </w:p>
    <w:p w14:paraId="0C7454E9" w14:textId="77777777" w:rsidR="006433CD" w:rsidRPr="004D095C" w:rsidRDefault="006433CD" w:rsidP="006433CD">
      <w:pPr>
        <w:pStyle w:val="aa"/>
        <w:numPr>
          <w:ilvl w:val="0"/>
          <w:numId w:val="25"/>
        </w:numPr>
        <w:rPr>
          <w:rStyle w:val="af"/>
          <w:b w:val="0"/>
          <w:bCs w:val="0"/>
        </w:rPr>
      </w:pPr>
      <w:r w:rsidRPr="004D095C">
        <w:rPr>
          <w:rFonts w:eastAsia="Times New Roman"/>
          <w:kern w:val="0"/>
          <w:rtl/>
          <w14:ligatures w14:val="none"/>
        </w:rPr>
        <w:t xml:space="preserve">المالكي، منصور بن عطية، </w:t>
      </w:r>
      <w:r w:rsidRPr="004D095C">
        <w:rPr>
          <w:rFonts w:eastAsia="Times New Roman"/>
          <w:kern w:val="0"/>
          <w14:ligatures w14:val="none"/>
        </w:rPr>
        <w:t xml:space="preserve">&amp; </w:t>
      </w:r>
      <w:r w:rsidRPr="004D095C">
        <w:rPr>
          <w:rFonts w:eastAsia="Times New Roman"/>
          <w:kern w:val="0"/>
          <w:rtl/>
          <w14:ligatures w14:val="none"/>
        </w:rPr>
        <w:t>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4D095C">
        <w:rPr>
          <w:rFonts w:eastAsia="Times New Roman"/>
          <w:kern w:val="0"/>
          <w14:ligatures w14:val="none"/>
        </w:rPr>
        <w:t xml:space="preserve">. </w:t>
      </w:r>
      <w:hyperlink r:id="rId29" w:tgtFrame="_new" w:history="1">
        <w:r w:rsidRPr="004D095C">
          <w:rPr>
            <w:rStyle w:val="Hyperlink"/>
            <w:rFonts w:eastAsia="Times New Roman"/>
            <w:kern w:val="0"/>
            <w14:ligatures w14:val="none"/>
          </w:rPr>
          <w:t>https://doi.org/10.36571/ajsp7232</w:t>
        </w:r>
      </w:hyperlink>
    </w:p>
    <w:p w14:paraId="65EA293D" w14:textId="77777777" w:rsidR="006433CD" w:rsidRDefault="006433CD" w:rsidP="006433CD">
      <w:pPr>
        <w:pStyle w:val="aa"/>
        <w:numPr>
          <w:ilvl w:val="0"/>
          <w:numId w:val="25"/>
        </w:numPr>
      </w:pPr>
      <w:r w:rsidRPr="004D095C">
        <w:rPr>
          <w:b/>
          <w:bCs/>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4D095C">
        <w:rPr>
          <w:b/>
          <w:bCs/>
        </w:rPr>
        <w:t>.</w:t>
      </w:r>
    </w:p>
    <w:p w14:paraId="633CE4A5" w14:textId="77777777" w:rsidR="006433CD" w:rsidRPr="004D095C" w:rsidRDefault="006433CD" w:rsidP="006433CD">
      <w:pPr>
        <w:pStyle w:val="a6"/>
        <w:numPr>
          <w:ilvl w:val="0"/>
          <w:numId w:val="25"/>
        </w:numPr>
        <w:spacing w:beforeAutospacing="1" w:after="100" w:afterAutospacing="1" w:line="240" w:lineRule="auto"/>
        <w:ind w:right="720"/>
        <w:rPr>
          <w:rFonts w:ascii="Times New Roman" w:eastAsia="Times New Roman" w:hAnsi="Times New Roman" w:cs="Times New Roman"/>
          <w:kern w:val="0"/>
          <w:sz w:val="24"/>
          <w:szCs w:val="24"/>
          <w14:ligatures w14:val="none"/>
        </w:rPr>
      </w:pPr>
      <w:r w:rsidRPr="004D095C">
        <w:rPr>
          <w:rFonts w:ascii="Times New Roman" w:hAnsi="Times New Roman" w:cs="Times New Roman"/>
          <w:sz w:val="24"/>
          <w:szCs w:val="24"/>
          <w:rtl/>
        </w:rPr>
        <w:t xml:space="preserve">الغامدي، أسماء عبد الرحمن، القرني، مرام محمد، </w:t>
      </w:r>
      <w:r w:rsidRPr="004D095C">
        <w:rPr>
          <w:rFonts w:ascii="Times New Roman" w:hAnsi="Times New Roman" w:cs="Times New Roman"/>
          <w:sz w:val="24"/>
          <w:szCs w:val="24"/>
        </w:rPr>
        <w:t xml:space="preserve">&amp; </w:t>
      </w:r>
      <w:r w:rsidRPr="004D095C">
        <w:rPr>
          <w:rFonts w:ascii="Times New Roman" w:hAnsi="Times New Roman" w:cs="Times New Roman"/>
          <w:sz w:val="24"/>
          <w:szCs w:val="24"/>
          <w:rtl/>
        </w:rPr>
        <w:t>الشنيفي،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4D095C">
        <w:rPr>
          <w:rFonts w:ascii="Times New Roman" w:hAnsi="Times New Roman" w:cs="Times New Roman"/>
          <w:sz w:val="24"/>
          <w:szCs w:val="24"/>
        </w:rPr>
        <w:t xml:space="preserve">. </w:t>
      </w:r>
      <w:hyperlink r:id="rId30" w:tgtFrame="_new" w:history="1">
        <w:r w:rsidRPr="004D095C">
          <w:rPr>
            <w:rStyle w:val="Hyperlink"/>
            <w:rFonts w:ascii="Times New Roman" w:hAnsi="Times New Roman" w:cs="Times New Roman"/>
            <w:sz w:val="24"/>
            <w:szCs w:val="24"/>
          </w:rPr>
          <w:t>https://doi.org/10.21608/aja.2021.72986.1077</w:t>
        </w:r>
      </w:hyperlink>
    </w:p>
    <w:p w14:paraId="321C85D4" w14:textId="77777777" w:rsidR="006433CD" w:rsidRDefault="006433CD" w:rsidP="006433CD">
      <w:pPr>
        <w:pStyle w:val="aa"/>
        <w:numPr>
          <w:ilvl w:val="0"/>
          <w:numId w:val="25"/>
        </w:numPr>
      </w:pPr>
      <w:r w:rsidRPr="004D095C">
        <w:rPr>
          <w:rtl/>
        </w:rPr>
        <w:lastRenderedPageBreak/>
        <w:t xml:space="preserve">الغامدي، حامد عبد الهادي فارس، </w:t>
      </w:r>
      <w:r w:rsidRPr="004D095C">
        <w:t xml:space="preserve">&amp; </w:t>
      </w:r>
      <w:r w:rsidRPr="004D095C">
        <w:rPr>
          <w:rtl/>
        </w:rPr>
        <w:t>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4D095C">
        <w:t>.</w:t>
      </w:r>
    </w:p>
    <w:p w14:paraId="0B46E179" w14:textId="77777777" w:rsidR="006433CD" w:rsidRDefault="006433CD" w:rsidP="006433CD">
      <w:pPr>
        <w:pStyle w:val="aa"/>
        <w:numPr>
          <w:ilvl w:val="0"/>
          <w:numId w:val="25"/>
        </w:numPr>
      </w:pPr>
      <w:r w:rsidRPr="004D095C">
        <w:rPr>
          <w:rtl/>
        </w:rPr>
        <w:t>مراد، شافيش. (2024). أحكام العمل عن بُعد في الشريعة الإسلامية: التحديات والحلول. مجلة</w:t>
      </w:r>
      <w:r w:rsidRPr="004D095C">
        <w:t xml:space="preserve"> ATEBE Dergisi</w:t>
      </w:r>
      <w:r w:rsidRPr="004D095C">
        <w:rPr>
          <w:rtl/>
        </w:rPr>
        <w:t>، 12، 181</w:t>
      </w:r>
      <w:r w:rsidRPr="004D095C">
        <w:t xml:space="preserve">–206. </w:t>
      </w:r>
      <w:hyperlink r:id="rId31" w:tgtFrame="_new" w:history="1">
        <w:r w:rsidRPr="004D095C">
          <w:rPr>
            <w:rStyle w:val="Hyperlink"/>
          </w:rPr>
          <w:t>https://doi.org/10.51575/atebe.1536994</w:t>
        </w:r>
      </w:hyperlink>
    </w:p>
    <w:p w14:paraId="39448F10" w14:textId="77777777" w:rsidR="006433CD" w:rsidRPr="004D095C" w:rsidRDefault="006433CD" w:rsidP="006433CD">
      <w:pPr>
        <w:pStyle w:val="aa"/>
        <w:numPr>
          <w:ilvl w:val="0"/>
          <w:numId w:val="25"/>
        </w:numPr>
        <w:rPr>
          <w:rtl/>
        </w:rPr>
      </w:pPr>
      <w:r w:rsidRPr="004D095C">
        <w:rPr>
          <w:rtl/>
        </w:rPr>
        <w:t>منظمة العمل الدولية. (2020). العمل عن بُعد خلال جائحة كوفيد-19 وما بعدها: دليل عملي (ترجمة: د. بسام أبو الذهب). دمشق: المعهد العربي للصحة والسلامة المهنية</w:t>
      </w:r>
      <w:r w:rsidRPr="004D095C">
        <w:t>.</w:t>
      </w:r>
      <w:r w:rsidRPr="004D095C">
        <w:br/>
        <w:t>(</w:t>
      </w:r>
      <w:r w:rsidRPr="004D095C">
        <w:rPr>
          <w:rtl/>
        </w:rPr>
        <w:t>الأصل منشور بعنوان</w:t>
      </w:r>
      <w:r w:rsidRPr="004D095C">
        <w:t xml:space="preserve">: </w:t>
      </w:r>
      <w:r w:rsidRPr="004D095C">
        <w:rPr>
          <w:i/>
          <w:iCs/>
        </w:rPr>
        <w:t>Teleworking during the COVID-19 pandemic and beyond: A practical guide</w:t>
      </w:r>
      <w:r w:rsidRPr="004D095C">
        <w:t xml:space="preserve">). </w:t>
      </w:r>
      <w:hyperlink r:id="rId32" w:tgtFrame="_new" w:history="1">
        <w:r w:rsidRPr="004D095C">
          <w:rPr>
            <w:rStyle w:val="Hyperlink"/>
          </w:rPr>
          <w:t>https://www.ilo.org</w:t>
        </w:r>
      </w:hyperlink>
    </w:p>
    <w:p w14:paraId="163123D2" w14:textId="77777777" w:rsidR="006433CD" w:rsidRPr="00587A77" w:rsidRDefault="006433CD" w:rsidP="006433CD">
      <w:pPr>
        <w:spacing w:line="30" w:lineRule="atLeast"/>
        <w:rPr>
          <w:rFonts w:ascii="Traditional Arabic" w:hAnsi="Traditional Arabic" w:cs="Traditional Arabic"/>
          <w:sz w:val="24"/>
          <w:szCs w:val="24"/>
          <w:rtl/>
        </w:rPr>
      </w:pPr>
    </w:p>
    <w:p w14:paraId="7637DBF1" w14:textId="77777777" w:rsidR="006433CD" w:rsidRPr="000A255D" w:rsidRDefault="006433CD" w:rsidP="006433CD">
      <w:pPr>
        <w:spacing w:line="30" w:lineRule="atLeast"/>
        <w:rPr>
          <w:rFonts w:ascii="Traditional Arabic" w:hAnsi="Traditional Arabic" w:cs="Traditional Arabic"/>
          <w:sz w:val="24"/>
          <w:szCs w:val="24"/>
          <w:rtl/>
        </w:rPr>
      </w:pPr>
    </w:p>
    <w:p w14:paraId="57FDB6A4" w14:textId="77777777" w:rsidR="006433CD" w:rsidRPr="000A255D" w:rsidRDefault="006433CD" w:rsidP="006433CD">
      <w:pPr>
        <w:spacing w:line="30" w:lineRule="atLeast"/>
        <w:rPr>
          <w:rFonts w:ascii="Traditional Arabic" w:hAnsi="Traditional Arabic" w:cs="Traditional Arabic"/>
          <w:rtl/>
        </w:rPr>
      </w:pPr>
    </w:p>
    <w:p w14:paraId="3B54A8CA" w14:textId="77777777" w:rsidR="006433CD" w:rsidRPr="000A255D" w:rsidRDefault="006433CD" w:rsidP="006433CD">
      <w:pPr>
        <w:spacing w:line="30" w:lineRule="atLeast"/>
        <w:rPr>
          <w:rFonts w:ascii="Traditional Arabic" w:hAnsi="Traditional Arabic" w:cs="Traditional Arabic"/>
        </w:rPr>
      </w:pPr>
    </w:p>
    <w:p w14:paraId="39DC26D9" w14:textId="77777777" w:rsidR="006433CD" w:rsidRPr="000A255D" w:rsidRDefault="006433CD" w:rsidP="006433CD">
      <w:pPr>
        <w:spacing w:line="30" w:lineRule="atLeast"/>
        <w:rPr>
          <w:rFonts w:ascii="Traditional Arabic" w:hAnsi="Traditional Arabic" w:cs="Traditional Arabic"/>
        </w:rPr>
      </w:pPr>
    </w:p>
    <w:p w14:paraId="4DCB2806" w14:textId="77777777" w:rsidR="006433CD" w:rsidRPr="000A255D" w:rsidRDefault="006433CD" w:rsidP="006433CD">
      <w:pPr>
        <w:rPr>
          <w:rFonts w:ascii="Traditional Arabic" w:hAnsi="Traditional Arabic" w:cs="Traditional Arabic"/>
          <w:rtl/>
        </w:rPr>
      </w:pPr>
    </w:p>
    <w:p w14:paraId="05CB5C2E" w14:textId="77777777" w:rsidR="006433CD" w:rsidRPr="000A255D" w:rsidRDefault="006433CD" w:rsidP="006433CD">
      <w:pPr>
        <w:rPr>
          <w:rFonts w:ascii="Traditional Arabic" w:hAnsi="Traditional Arabic" w:cs="Traditional Arabic"/>
          <w:rtl/>
        </w:rPr>
      </w:pPr>
    </w:p>
    <w:p w14:paraId="659BF6B3" w14:textId="77777777" w:rsidR="006433CD" w:rsidRPr="000A255D" w:rsidRDefault="006433CD" w:rsidP="006433CD">
      <w:pPr>
        <w:rPr>
          <w:rFonts w:ascii="Traditional Arabic" w:hAnsi="Traditional Arabic" w:cs="Traditional Arabic"/>
          <w:rtl/>
        </w:rPr>
      </w:pPr>
    </w:p>
    <w:p w14:paraId="2B540E64" w14:textId="77777777" w:rsidR="006433CD" w:rsidRPr="000A255D" w:rsidRDefault="006433CD" w:rsidP="006433CD">
      <w:pPr>
        <w:rPr>
          <w:rFonts w:ascii="Traditional Arabic" w:hAnsi="Traditional Arabic" w:cs="Traditional Arabic"/>
          <w:rtl/>
        </w:rPr>
      </w:pPr>
    </w:p>
    <w:p w14:paraId="52B8D23E" w14:textId="77777777" w:rsidR="006433CD" w:rsidRPr="000A255D" w:rsidRDefault="006433CD" w:rsidP="006433CD">
      <w:pPr>
        <w:rPr>
          <w:rFonts w:ascii="Traditional Arabic" w:hAnsi="Traditional Arabic" w:cs="Traditional Arabic"/>
          <w:rtl/>
        </w:rPr>
      </w:pPr>
    </w:p>
    <w:p w14:paraId="17666C0B" w14:textId="77777777" w:rsidR="006433CD" w:rsidRPr="000A255D" w:rsidRDefault="006433CD" w:rsidP="006433CD">
      <w:pPr>
        <w:rPr>
          <w:rFonts w:ascii="Traditional Arabic" w:hAnsi="Traditional Arabic" w:cs="Traditional Arabic"/>
          <w:rtl/>
        </w:rPr>
      </w:pPr>
    </w:p>
    <w:p w14:paraId="4F4B9B77" w14:textId="77777777" w:rsidR="006433CD" w:rsidRPr="000A255D" w:rsidRDefault="006433CD" w:rsidP="006433CD">
      <w:pPr>
        <w:rPr>
          <w:rFonts w:ascii="Traditional Arabic" w:hAnsi="Traditional Arabic" w:cs="Traditional Arabic"/>
          <w:rtl/>
        </w:rPr>
      </w:pPr>
    </w:p>
    <w:p w14:paraId="22980A49" w14:textId="77777777" w:rsidR="006433CD" w:rsidRPr="000A255D" w:rsidRDefault="006433CD" w:rsidP="006433CD">
      <w:pPr>
        <w:rPr>
          <w:rFonts w:ascii="Traditional Arabic" w:hAnsi="Traditional Arabic" w:cs="Traditional Arabic"/>
          <w:rtl/>
        </w:rPr>
      </w:pPr>
    </w:p>
    <w:p w14:paraId="3DCF5522" w14:textId="77777777" w:rsidR="006433CD" w:rsidRPr="000A255D" w:rsidRDefault="006433CD" w:rsidP="006433CD">
      <w:pPr>
        <w:rPr>
          <w:rFonts w:ascii="Traditional Arabic" w:hAnsi="Traditional Arabic" w:cs="Traditional Arabic"/>
          <w:rtl/>
        </w:rPr>
      </w:pPr>
    </w:p>
    <w:p w14:paraId="5601BF2F" w14:textId="77777777" w:rsidR="006433CD" w:rsidRPr="000A255D" w:rsidRDefault="006433CD" w:rsidP="006433CD">
      <w:pPr>
        <w:rPr>
          <w:rFonts w:ascii="Traditional Arabic" w:hAnsi="Traditional Arabic" w:cs="Traditional Arabic"/>
          <w:rtl/>
        </w:rPr>
      </w:pPr>
    </w:p>
    <w:p w14:paraId="1C105301" w14:textId="77777777" w:rsidR="006433CD" w:rsidRPr="000A255D" w:rsidRDefault="006433CD" w:rsidP="006433CD">
      <w:pPr>
        <w:rPr>
          <w:rFonts w:ascii="Traditional Arabic" w:hAnsi="Traditional Arabic" w:cs="Traditional Arabic"/>
          <w:rtl/>
        </w:rPr>
      </w:pPr>
    </w:p>
    <w:p w14:paraId="394D1A8A" w14:textId="77777777" w:rsidR="006433CD" w:rsidRPr="000A255D" w:rsidRDefault="006433CD" w:rsidP="006433CD">
      <w:pPr>
        <w:rPr>
          <w:rFonts w:ascii="Traditional Arabic" w:hAnsi="Traditional Arabic" w:cs="Traditional Arabic"/>
          <w:rtl/>
        </w:rPr>
      </w:pPr>
    </w:p>
    <w:p w14:paraId="5DFFFD6B" w14:textId="77777777" w:rsidR="006433CD" w:rsidRPr="000A255D" w:rsidRDefault="006433CD" w:rsidP="006433CD">
      <w:pPr>
        <w:rPr>
          <w:rFonts w:ascii="Traditional Arabic" w:hAnsi="Traditional Arabic" w:cs="Traditional Arabic"/>
          <w:rtl/>
        </w:rPr>
      </w:pPr>
    </w:p>
    <w:p w14:paraId="40A9D12E" w14:textId="77777777" w:rsidR="006433CD" w:rsidRPr="000A255D" w:rsidRDefault="006433CD" w:rsidP="006433CD">
      <w:pPr>
        <w:rPr>
          <w:rFonts w:ascii="Traditional Arabic" w:hAnsi="Traditional Arabic" w:cs="Traditional Arabic"/>
          <w:rtl/>
        </w:rPr>
      </w:pPr>
    </w:p>
    <w:p w14:paraId="4DCAAD59" w14:textId="77777777" w:rsidR="006433CD" w:rsidRPr="000A255D" w:rsidRDefault="006433CD" w:rsidP="006433CD">
      <w:pPr>
        <w:rPr>
          <w:rFonts w:ascii="Traditional Arabic" w:hAnsi="Traditional Arabic" w:cs="Traditional Arabic"/>
          <w:rtl/>
        </w:rPr>
      </w:pPr>
    </w:p>
    <w:p w14:paraId="73690ECA" w14:textId="77777777" w:rsidR="006433CD" w:rsidRPr="000A255D" w:rsidRDefault="006433CD" w:rsidP="006433CD">
      <w:pPr>
        <w:rPr>
          <w:rFonts w:ascii="Traditional Arabic" w:hAnsi="Traditional Arabic" w:cs="Traditional Arabic"/>
          <w:rtl/>
        </w:rPr>
      </w:pPr>
    </w:p>
    <w:p w14:paraId="206944F6" w14:textId="77777777" w:rsidR="006433CD" w:rsidRPr="000A255D" w:rsidRDefault="006433CD" w:rsidP="006433CD">
      <w:pPr>
        <w:rPr>
          <w:rFonts w:ascii="Traditional Arabic" w:hAnsi="Traditional Arabic" w:cs="Traditional Arabic"/>
          <w:rtl/>
        </w:rPr>
      </w:pPr>
    </w:p>
    <w:p w14:paraId="0187424D" w14:textId="77777777" w:rsidR="006433CD" w:rsidRPr="000A255D" w:rsidRDefault="006433CD" w:rsidP="006433CD">
      <w:pPr>
        <w:rPr>
          <w:rFonts w:ascii="Traditional Arabic" w:hAnsi="Traditional Arabic" w:cs="Traditional Arabic"/>
          <w:rtl/>
        </w:rPr>
      </w:pPr>
    </w:p>
    <w:p w14:paraId="3D07288A" w14:textId="77777777" w:rsidR="006433CD" w:rsidRPr="000A255D" w:rsidRDefault="006433CD" w:rsidP="006433CD">
      <w:pPr>
        <w:rPr>
          <w:rFonts w:ascii="Traditional Arabic" w:hAnsi="Traditional Arabic" w:cs="Traditional Arabic"/>
          <w:rtl/>
        </w:rPr>
      </w:pPr>
    </w:p>
    <w:p w14:paraId="56AB022F" w14:textId="77777777" w:rsidR="006433CD" w:rsidRPr="000A255D" w:rsidRDefault="006433CD" w:rsidP="006433CD">
      <w:pPr>
        <w:rPr>
          <w:rFonts w:ascii="Traditional Arabic" w:hAnsi="Traditional Arabic" w:cs="Traditional Arabic"/>
          <w:rtl/>
        </w:rPr>
      </w:pPr>
    </w:p>
    <w:p w14:paraId="797FB863" w14:textId="77777777" w:rsidR="006433CD" w:rsidRPr="000A255D" w:rsidRDefault="006433CD" w:rsidP="006433CD">
      <w:pPr>
        <w:spacing w:line="30" w:lineRule="atLeast"/>
        <w:rPr>
          <w:rFonts w:ascii="Traditional Arabic" w:hAnsi="Traditional Arabic" w:cs="Traditional Arabic"/>
          <w:b/>
          <w:bCs/>
          <w:sz w:val="32"/>
          <w:szCs w:val="32"/>
        </w:rPr>
      </w:pPr>
      <w:r w:rsidRPr="000A255D">
        <w:rPr>
          <w:rFonts w:ascii="Traditional Arabic" w:hAnsi="Traditional Arabic" w:cs="Traditional Arabic"/>
          <w:b/>
          <w:bCs/>
          <w:sz w:val="32"/>
          <w:szCs w:val="32"/>
          <w:rtl/>
        </w:rPr>
        <w:t>الفصل الثاني: الإطار النظري ومراجعة الأدبيات</w:t>
      </w:r>
    </w:p>
    <w:p w14:paraId="33D19CB6" w14:textId="77777777" w:rsidR="006433CD" w:rsidRPr="000A255D" w:rsidRDefault="006433CD" w:rsidP="006433CD">
      <w:pPr>
        <w:spacing w:line="30" w:lineRule="atLeast"/>
        <w:rPr>
          <w:rFonts w:ascii="Traditional Arabic" w:hAnsi="Traditional Arabic" w:cs="Traditional Arabic"/>
          <w:b/>
          <w:bCs/>
          <w:sz w:val="28"/>
          <w:szCs w:val="28"/>
        </w:rPr>
      </w:pPr>
      <w:r w:rsidRPr="000A255D">
        <w:rPr>
          <w:rFonts w:ascii="Traditional Arabic" w:hAnsi="Traditional Arabic" w:cs="Traditional Arabic"/>
          <w:b/>
          <w:bCs/>
          <w:sz w:val="28"/>
          <w:szCs w:val="28"/>
        </w:rPr>
        <w:t xml:space="preserve">2.1 </w:t>
      </w:r>
      <w:r w:rsidRPr="000A255D">
        <w:rPr>
          <w:rFonts w:ascii="Traditional Arabic" w:hAnsi="Traditional Arabic" w:cs="Traditional Arabic"/>
          <w:b/>
          <w:bCs/>
          <w:sz w:val="28"/>
          <w:szCs w:val="28"/>
          <w:rtl/>
        </w:rPr>
        <w:t>المقدمة</w:t>
      </w:r>
    </w:p>
    <w:p w14:paraId="0B75B794"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شهدت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بيئات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تحولات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جذرية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خلال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العقدين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الأخيرين،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مدفوعة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بالتقدم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التكنولوجي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المتسارع،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وتزايد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الاعتماد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تقنيات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الاتصال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أعاد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تشكيل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أنماط</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التوظيف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وطرق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تنفيذ</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المهام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داخل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Ng, Lit, &amp; Cheung, 2022</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ساهمت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جائحة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كوفيد</w:t>
      </w:r>
      <w:r w:rsidRPr="00570BEA">
        <w:rPr>
          <w:rFonts w:ascii="Traditional Arabic" w:hAnsi="Traditional Arabic" w:cs="Traditional Arabic"/>
          <w:sz w:val="24"/>
          <w:szCs w:val="24"/>
          <w:rtl/>
        </w:rPr>
        <w:t xml:space="preserve">-19 </w:t>
      </w:r>
      <w:r w:rsidRPr="00570BEA">
        <w:rPr>
          <w:rFonts w:ascii="Traditional Arabic" w:hAnsi="Traditional Arabic" w:cs="Traditional Arabic" w:hint="cs"/>
          <w:sz w:val="24"/>
          <w:szCs w:val="24"/>
          <w:rtl/>
        </w:rPr>
        <w:t>بشكل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حاسم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تسريع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تبنّي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نماذج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حيث</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دفعت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العديد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اعتماد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لضمان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استمرارية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الأعمال،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وتوفير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بيئات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مرنة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تراعي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السلامة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والكفاءة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التشغيلية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آنٍ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واحد</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Gibbs, Mengel, &amp; Siemroth, 2021</w:t>
      </w:r>
      <w:r w:rsidRPr="00570BEA">
        <w:rPr>
          <w:rFonts w:ascii="Traditional Arabic" w:hAnsi="Traditional Arabic" w:cs="Traditional Arabic"/>
          <w:sz w:val="24"/>
          <w:szCs w:val="24"/>
          <w:rtl/>
        </w:rPr>
        <w:t>).</w:t>
      </w:r>
    </w:p>
    <w:p w14:paraId="3E106ADA" w14:textId="77777777" w:rsidR="006433CD" w:rsidRPr="00570BEA" w:rsidRDefault="006433CD" w:rsidP="006433CD">
      <w:pPr>
        <w:spacing w:line="30" w:lineRule="atLeast"/>
        <w:rPr>
          <w:rFonts w:ascii="Traditional Arabic" w:hAnsi="Traditional Arabic" w:cs="Traditional Arabic"/>
          <w:sz w:val="24"/>
          <w:szCs w:val="24"/>
          <w:rtl/>
        </w:rPr>
      </w:pPr>
    </w:p>
    <w:p w14:paraId="16E00EFB"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لم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يُنظر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إليه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كخيار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استثنائي،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أصبح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جزءًا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الاستراتيجيات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لتحقيق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التوازن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الحياة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المهنية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والشخصية،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وتعزيز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استدامة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الأعمال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الأدبيات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تبنّي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يختلف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نتائجه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تبعًا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لعوامل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متعددة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تشمل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مدى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الجاهزية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التقنية،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ثقافة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وتوفر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البنية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التحتية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يجعل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دراسته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ضرورة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علمية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قائمة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بذاتها</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Lund et al., 2021</w:t>
      </w:r>
      <w:r w:rsidRPr="00570BEA">
        <w:rPr>
          <w:rFonts w:ascii="Traditional Arabic" w:hAnsi="Traditional Arabic" w:cs="Traditional Arabic"/>
          <w:sz w:val="24"/>
          <w:szCs w:val="24"/>
          <w:rtl/>
        </w:rPr>
        <w:t>).</w:t>
      </w:r>
    </w:p>
    <w:p w14:paraId="2CAB683C" w14:textId="77777777" w:rsidR="006433CD" w:rsidRPr="00570BEA" w:rsidRDefault="006433CD" w:rsidP="006433CD">
      <w:pPr>
        <w:spacing w:line="30" w:lineRule="atLeast"/>
        <w:rPr>
          <w:rFonts w:ascii="Traditional Arabic" w:hAnsi="Traditional Arabic" w:cs="Traditional Arabic"/>
          <w:sz w:val="24"/>
          <w:szCs w:val="24"/>
          <w:rtl/>
        </w:rPr>
      </w:pPr>
    </w:p>
    <w:p w14:paraId="46CA905A"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تجدر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الإشارة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نماذج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ليست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متجانسة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بطبيعتها؛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إذ</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تتراوح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النمط</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الكامل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الهجين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الذي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يجمع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التفاعل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الحضوري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وجدت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بعض</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الدراسات،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مثل</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Makridis &amp; Schloetzer</w:t>
      </w:r>
      <w:r w:rsidRPr="00570BEA">
        <w:rPr>
          <w:rFonts w:ascii="Traditional Arabic" w:hAnsi="Traditional Arabic" w:cs="Traditional Arabic"/>
          <w:sz w:val="24"/>
          <w:szCs w:val="24"/>
          <w:rtl/>
        </w:rPr>
        <w:t xml:space="preserve"> (2024)</w:t>
      </w:r>
      <w:r w:rsidRPr="00570BEA">
        <w:rPr>
          <w:rFonts w:ascii="Traditional Arabic" w:hAnsi="Traditional Arabic" w:cs="Traditional Arabic" w:hint="cs"/>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المزج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المرن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النموذجين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يحقق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نتائج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أفضل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مستوى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الرضا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والإنتاجية،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خاصة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الوظائف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تتطلب</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تفاعلات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بشرية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لحظية،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مثل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بيئات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مراكز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الاتصال</w:t>
      </w:r>
      <w:r w:rsidRPr="00570BEA">
        <w:rPr>
          <w:rFonts w:ascii="Traditional Arabic" w:hAnsi="Traditional Arabic" w:cs="Traditional Arabic"/>
          <w:sz w:val="24"/>
          <w:szCs w:val="24"/>
          <w:rtl/>
        </w:rPr>
        <w:t>.</w:t>
      </w:r>
    </w:p>
    <w:p w14:paraId="64109C44" w14:textId="77777777" w:rsidR="006433CD" w:rsidRPr="00570BEA" w:rsidRDefault="006433CD" w:rsidP="006433CD">
      <w:pPr>
        <w:spacing w:line="30" w:lineRule="atLeast"/>
        <w:rPr>
          <w:rFonts w:ascii="Traditional Arabic" w:hAnsi="Traditional Arabic" w:cs="Traditional Arabic"/>
          <w:sz w:val="24"/>
          <w:szCs w:val="24"/>
          <w:rtl/>
        </w:rPr>
      </w:pPr>
    </w:p>
    <w:p w14:paraId="6C47D928"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ويُعد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قطاع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مراكز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الاتصال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أكثر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القطاعات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تأثرت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بطبيعة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التحول،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نظرًا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لاعتماده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التنسيق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اللحظي،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والتفاعل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الفوري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العملاء،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يجعله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بيئة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اختبار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مثالية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لتحليل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آثار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الأداء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الوظيفي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أظهرت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دراسات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متعددة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نجاح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مراكز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الاتصال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يرتبط</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بجودة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التواصل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الداخلي،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ومهارات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الموظفين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ومدى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تكامل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البنية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التقنية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المؤسسة</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Baguio et al., 2023</w:t>
      </w:r>
      <w:r w:rsidRPr="00570BEA">
        <w:rPr>
          <w:rFonts w:ascii="Traditional Arabic" w:hAnsi="Traditional Arabic" w:cs="Traditional Arabic"/>
          <w:sz w:val="24"/>
          <w:szCs w:val="24"/>
          <w:rtl/>
        </w:rPr>
        <w:t>).</w:t>
      </w:r>
    </w:p>
    <w:p w14:paraId="1B62C86C" w14:textId="77777777" w:rsidR="006433CD" w:rsidRPr="00570BEA" w:rsidRDefault="006433CD" w:rsidP="006433CD">
      <w:pPr>
        <w:spacing w:line="30" w:lineRule="atLeast"/>
        <w:rPr>
          <w:rFonts w:ascii="Traditional Arabic" w:hAnsi="Traditional Arabic" w:cs="Traditional Arabic"/>
          <w:sz w:val="24"/>
          <w:szCs w:val="24"/>
          <w:rtl/>
        </w:rPr>
      </w:pPr>
    </w:p>
    <w:p w14:paraId="37AF987F"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السياق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السعودي،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تبنّت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المملكة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العربية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السعودية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التحول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كخيار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استراتيجي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ضمن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رؤية</w:t>
      </w:r>
      <w:r w:rsidRPr="00570BEA">
        <w:rPr>
          <w:rFonts w:ascii="Traditional Arabic" w:hAnsi="Traditional Arabic" w:cs="Traditional Arabic"/>
          <w:sz w:val="24"/>
          <w:szCs w:val="24"/>
          <w:rtl/>
        </w:rPr>
        <w:t xml:space="preserve"> 2030</w:t>
      </w:r>
      <w:r w:rsidRPr="00570BEA">
        <w:rPr>
          <w:rFonts w:ascii="Traditional Arabic" w:hAnsi="Traditional Arabic" w:cs="Traditional Arabic" w:hint="cs"/>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بهدف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تطوير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كفاءة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القطاعين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العام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والخاص،</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وتحقيق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استدامة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اقتصادية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وتشغيلية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وقد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عزز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التوجه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انتشار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نماذج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خاصةً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القطاعات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الخدمية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كالاتصالات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التطبيق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يزال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يواجه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تحديات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تتعلق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بالتأهيل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البشري،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تفاوت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الاستعداد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التقني،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وغياب</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السياسات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المرنة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بعض</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المؤسسات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Alahmadi, 2024</w:t>
      </w:r>
      <w:r w:rsidRPr="00570BEA">
        <w:rPr>
          <w:rFonts w:ascii="Traditional Arabic" w:hAnsi="Traditional Arabic" w:cs="Traditional Arabic"/>
          <w:sz w:val="24"/>
          <w:szCs w:val="24"/>
          <w:rtl/>
        </w:rPr>
        <w:t>).</w:t>
      </w:r>
    </w:p>
    <w:p w14:paraId="667A21FE" w14:textId="77777777" w:rsidR="006433CD" w:rsidRPr="00570BEA" w:rsidRDefault="006433CD" w:rsidP="006433CD">
      <w:pPr>
        <w:spacing w:line="30" w:lineRule="atLeast"/>
        <w:rPr>
          <w:rFonts w:ascii="Traditional Arabic" w:hAnsi="Traditional Arabic" w:cs="Traditional Arabic"/>
          <w:sz w:val="24"/>
          <w:szCs w:val="24"/>
          <w:rtl/>
        </w:rPr>
      </w:pPr>
    </w:p>
    <w:p w14:paraId="7676EFA7" w14:textId="77777777" w:rsidR="006433CD" w:rsidRPr="00570BEA"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lastRenderedPageBreak/>
        <w:t>بناءً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سبق،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يهدف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الفصل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إلى</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وضع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القارئ</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السياق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العلمي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والتطبيقي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لموضوع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الدراسة،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وتحديد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الأطر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النظرية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تحكم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العلاقة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المتغيرات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كما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يهدف</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إلى</w:t>
      </w:r>
      <w:r w:rsidRPr="00570BEA">
        <w:rPr>
          <w:rFonts w:ascii="Traditional Arabic" w:hAnsi="Traditional Arabic" w:cs="Traditional Arabic"/>
          <w:sz w:val="24"/>
          <w:szCs w:val="24"/>
          <w:rtl/>
        </w:rPr>
        <w:t>:</w:t>
      </w:r>
    </w:p>
    <w:p w14:paraId="4BD4C677" w14:textId="77777777" w:rsidR="006433CD" w:rsidRPr="00570BEA"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eastAsia"/>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تقديم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إطار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نظري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متكامل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يستعرض</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المفاهيم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الأساسية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المرتبطة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التحول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والأداء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الوظيفي</w:t>
      </w:r>
      <w:r w:rsidRPr="00570BEA">
        <w:rPr>
          <w:rFonts w:ascii="Traditional Arabic" w:hAnsi="Traditional Arabic" w:cs="Traditional Arabic"/>
          <w:sz w:val="24"/>
          <w:szCs w:val="24"/>
          <w:rtl/>
        </w:rPr>
        <w:t>.</w:t>
      </w:r>
    </w:p>
    <w:p w14:paraId="3CCE932E" w14:textId="77777777" w:rsidR="006433CD" w:rsidRPr="00570BEA"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eastAsia"/>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تحليل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النظريات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ذات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العلاقة،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مثل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نظرية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التبادل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الاجتماعي،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sz w:val="24"/>
          <w:szCs w:val="24"/>
        </w:rPr>
        <w:t>TOE</w:t>
      </w:r>
      <w:r w:rsidRPr="00570BEA">
        <w:rPr>
          <w:rFonts w:ascii="Traditional Arabic" w:hAnsi="Traditional Arabic" w:cs="Traditional Arabic" w:hint="cs"/>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تفسر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طبيعة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العلاقة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جودة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التواصل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الداخلي،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وكفاءة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فرق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والأداء</w:t>
      </w:r>
      <w:r w:rsidRPr="00570BEA">
        <w:rPr>
          <w:rFonts w:ascii="Traditional Arabic" w:hAnsi="Traditional Arabic" w:cs="Traditional Arabic"/>
          <w:sz w:val="24"/>
          <w:szCs w:val="24"/>
          <w:rtl/>
        </w:rPr>
        <w:t>.</w:t>
      </w:r>
    </w:p>
    <w:p w14:paraId="5BF11E48" w14:textId="77777777" w:rsidR="006433CD" w:rsidRPr="00570BEA"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eastAsia"/>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مراجعة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الأدبيات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المحلية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والدولية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لتحديد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أبرز</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توصلت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إليه</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الدراسات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السابقة،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وتوضيح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الفجوات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المعرفية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القائمة</w:t>
      </w:r>
      <w:r w:rsidRPr="00570BEA">
        <w:rPr>
          <w:rFonts w:ascii="Traditional Arabic" w:hAnsi="Traditional Arabic" w:cs="Traditional Arabic"/>
          <w:sz w:val="24"/>
          <w:szCs w:val="24"/>
          <w:rtl/>
        </w:rPr>
        <w:t>.</w:t>
      </w:r>
    </w:p>
    <w:p w14:paraId="4C239070"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eastAsia"/>
          <w:sz w:val="24"/>
          <w:szCs w:val="24"/>
          <w:rtl/>
        </w:rPr>
        <w:t>•</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تقديم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نموذج</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نظري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مقترح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يوضح</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العلاقة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التفاعلية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بين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التحول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الرقمي،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العمل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عن</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بُعد،</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الأداء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الوظيفي،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والرضا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المهني،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ضوء</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الواقع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السعودي</w:t>
      </w:r>
      <w:r w:rsidRPr="00570BEA">
        <w:rPr>
          <w:rFonts w:ascii="Traditional Arabic" w:hAnsi="Traditional Arabic" w:cs="Traditional Arabic"/>
          <w:sz w:val="24"/>
          <w:szCs w:val="24"/>
          <w:rtl/>
        </w:rPr>
        <w:t>.</w:t>
      </w:r>
    </w:p>
    <w:p w14:paraId="0B690231" w14:textId="77777777" w:rsidR="006433CD" w:rsidRPr="00570BEA" w:rsidRDefault="006433CD" w:rsidP="006433CD">
      <w:pPr>
        <w:spacing w:line="30" w:lineRule="atLeast"/>
        <w:rPr>
          <w:rFonts w:ascii="Traditional Arabic" w:hAnsi="Traditional Arabic" w:cs="Traditional Arabic"/>
          <w:sz w:val="24"/>
          <w:szCs w:val="24"/>
          <w:rtl/>
        </w:rPr>
      </w:pPr>
    </w:p>
    <w:p w14:paraId="5685BBAF" w14:textId="77777777" w:rsidR="006433CD" w:rsidRDefault="006433CD" w:rsidP="006433CD">
      <w:pPr>
        <w:spacing w:line="30" w:lineRule="atLeast"/>
        <w:rPr>
          <w:rFonts w:ascii="Traditional Arabic" w:hAnsi="Traditional Arabic" w:cs="Traditional Arabic"/>
          <w:sz w:val="24"/>
          <w:szCs w:val="24"/>
          <w:rtl/>
        </w:rPr>
      </w:pPr>
      <w:r w:rsidRPr="00570BEA">
        <w:rPr>
          <w:rFonts w:ascii="Traditional Arabic" w:hAnsi="Traditional Arabic" w:cs="Traditional Arabic" w:hint="cs"/>
          <w:sz w:val="24"/>
          <w:szCs w:val="24"/>
          <w:rtl/>
        </w:rPr>
        <w:t>ويمثل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هذا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الفصل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أساسًا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علميًا</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لفهم</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المتغيرات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المؤثرة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موضوع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الدراسة،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ويؤسس</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لتحليل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أعمق</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في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الفصل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الثالث</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الذي</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يتناول</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المنهجية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المستخدمة،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وأدوات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جمع</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البيانات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المصممة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لاختبار</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الفرضيات</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البحثية</w:t>
      </w:r>
      <w:r w:rsidRPr="00570BEA">
        <w:rPr>
          <w:rFonts w:ascii="Traditional Arabic" w:hAnsi="Traditional Arabic" w:cs="Traditional Arabic"/>
          <w:sz w:val="24"/>
          <w:szCs w:val="24"/>
          <w:rtl/>
        </w:rPr>
        <w:t xml:space="preserve"> </w:t>
      </w:r>
      <w:r w:rsidRPr="00570BEA">
        <w:rPr>
          <w:rFonts w:ascii="Traditional Arabic" w:hAnsi="Traditional Arabic" w:cs="Traditional Arabic" w:hint="cs"/>
          <w:sz w:val="24"/>
          <w:szCs w:val="24"/>
          <w:rtl/>
        </w:rPr>
        <w:t>المطروحة</w:t>
      </w:r>
      <w:r w:rsidRPr="00570BEA">
        <w:rPr>
          <w:rFonts w:ascii="Traditional Arabic" w:hAnsi="Traditional Arabic" w:cs="Traditional Arabic"/>
          <w:sz w:val="24"/>
          <w:szCs w:val="24"/>
          <w:rtl/>
        </w:rPr>
        <w:t>.</w:t>
      </w:r>
    </w:p>
    <w:p w14:paraId="637E1704" w14:textId="77777777" w:rsidR="006433CD" w:rsidRPr="000A255D" w:rsidRDefault="006433CD" w:rsidP="006433CD">
      <w:pPr>
        <w:spacing w:line="30" w:lineRule="atLeast"/>
        <w:rPr>
          <w:rFonts w:ascii="Traditional Arabic" w:hAnsi="Traditional Arabic" w:cs="Traditional Arabic"/>
          <w:sz w:val="24"/>
          <w:szCs w:val="24"/>
        </w:rPr>
      </w:pPr>
    </w:p>
    <w:p w14:paraId="7745EA9D"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2.2</w:t>
      </w:r>
      <w:r w:rsidRPr="000A255D">
        <w:rPr>
          <w:rFonts w:ascii="Traditional Arabic" w:hAnsi="Traditional Arabic" w:cs="Traditional Arabic"/>
          <w:b/>
          <w:bCs/>
          <w:sz w:val="28"/>
          <w:szCs w:val="28"/>
          <w:rtl/>
        </w:rPr>
        <w:t xml:space="preserve"> مفهوم العمل عن بُعد</w:t>
      </w:r>
    </w:p>
    <w:p w14:paraId="50467408"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2.2.1</w:t>
      </w:r>
      <w:r w:rsidRPr="000A255D">
        <w:rPr>
          <w:rFonts w:ascii="Traditional Arabic" w:hAnsi="Traditional Arabic" w:cs="Traditional Arabic"/>
          <w:b/>
          <w:bCs/>
          <w:sz w:val="24"/>
          <w:szCs w:val="24"/>
          <w:rtl/>
        </w:rPr>
        <w:t xml:space="preserve"> تعريف العمل عن بُعد</w:t>
      </w:r>
    </w:p>
    <w:p w14:paraId="39DE3F6F" w14:textId="77777777" w:rsidR="006433CD" w:rsidRDefault="006433CD" w:rsidP="006433CD">
      <w:pPr>
        <w:spacing w:line="30" w:lineRule="atLeast"/>
        <w:rPr>
          <w:rFonts w:ascii="Traditional Arabic" w:hAnsi="Traditional Arabic" w:cs="Traditional Arabic"/>
          <w:b/>
          <w:bCs/>
          <w:sz w:val="24"/>
          <w:szCs w:val="24"/>
          <w:rtl/>
        </w:rPr>
      </w:pPr>
      <w:r w:rsidRPr="00C62B69">
        <w:rPr>
          <w:rFonts w:ascii="Traditional Arabic" w:hAnsi="Traditional Arabic" w:cs="Traditional Arabic"/>
          <w:sz w:val="24"/>
          <w:szCs w:val="24"/>
          <w:rtl/>
        </w:rPr>
        <w:t>يشير العمل عن بُعد إلى نظام تشغيلي يُمكّن الموظفين من أداء مهامهم من مواقع خارج بيئة العمل التقليدية، بالاعتماد على تقنيات الاتصال الرقمية مثل الإنترنت عالي السرعة، ومنصات التعاون الافتراضي، وتطبيقات الحوسبة السحابية. وقد شهد هذا النموذج توسعًا ملحوظًا خلال العقد الأخير، لا سيما بعد جائحة كوفيد-19، التي أجبرت العديد من المؤسسات على إعادة هيكلة عملياتها التشغيلية لضمان استمرارية العمل والخدمات</w:t>
      </w:r>
      <w:r w:rsidRPr="00C62B69">
        <w:rPr>
          <w:rFonts w:ascii="Traditional Arabic" w:hAnsi="Traditional Arabic" w:cs="Traditional Arabic"/>
          <w:sz w:val="24"/>
          <w:szCs w:val="24"/>
        </w:rPr>
        <w:t xml:space="preserve"> (Gibbs, Mengel, &amp; Siemroth, 2021).</w:t>
      </w:r>
    </w:p>
    <w:p w14:paraId="1E3447B7" w14:textId="77777777" w:rsidR="006433CD" w:rsidRPr="00C62B69" w:rsidRDefault="006433CD" w:rsidP="006433CD">
      <w:pPr>
        <w:spacing w:line="30" w:lineRule="atLeast"/>
        <w:rPr>
          <w:rFonts w:ascii="Traditional Arabic" w:hAnsi="Traditional Arabic" w:cs="Traditional Arabic"/>
          <w:sz w:val="24"/>
          <w:szCs w:val="24"/>
          <w:rtl/>
        </w:rPr>
      </w:pPr>
      <w:r w:rsidRPr="00C62B69">
        <w:rPr>
          <w:rFonts w:ascii="Traditional Arabic" w:hAnsi="Traditional Arabic" w:cs="Traditional Arabic"/>
          <w:sz w:val="24"/>
          <w:szCs w:val="24"/>
          <w:rtl/>
        </w:rPr>
        <w:t>وفي قطاع مراكز الاتصال، يمثل العمل عن بُعد تحوّلًا استراتيجيًا، إذ يتيح للموظفين تقديم الدعم الفني وخدمة العملاء من مواقعهم الخاصة، دون الحاجة إلى التواجد الفعلي داخل المراكز التشغيلية. ويتطلب نجاح هذا النموذج توافر بنية تحتية رقمية موثوقة، وآليات تواصل لحظية، ونظم تقييم أداء متقدمة، تضمن الحفاظ على جودة الخدمة في بيئات الضغط العالي</w:t>
      </w:r>
      <w:r w:rsidRPr="00C62B69">
        <w:rPr>
          <w:rFonts w:ascii="Traditional Arabic" w:hAnsi="Traditional Arabic" w:cs="Traditional Arabic"/>
          <w:sz w:val="24"/>
          <w:szCs w:val="24"/>
        </w:rPr>
        <w:t xml:space="preserve"> (Baguio et al., 2023).</w:t>
      </w:r>
    </w:p>
    <w:p w14:paraId="56AFE868" w14:textId="77777777" w:rsidR="006433CD" w:rsidRPr="000A255D" w:rsidRDefault="006433CD" w:rsidP="006433CD">
      <w:pPr>
        <w:spacing w:line="30" w:lineRule="atLeast"/>
        <w:rPr>
          <w:rFonts w:ascii="Traditional Arabic" w:hAnsi="Traditional Arabic" w:cs="Traditional Arabic"/>
          <w:b/>
          <w:bCs/>
          <w:sz w:val="24"/>
          <w:szCs w:val="24"/>
        </w:rPr>
      </w:pPr>
    </w:p>
    <w:p w14:paraId="3573CF13"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2.2.2</w:t>
      </w:r>
      <w:r w:rsidRPr="000A255D">
        <w:rPr>
          <w:rFonts w:ascii="Traditional Arabic" w:hAnsi="Traditional Arabic" w:cs="Traditional Arabic"/>
          <w:b/>
          <w:bCs/>
          <w:sz w:val="24"/>
          <w:szCs w:val="24"/>
          <w:rtl/>
        </w:rPr>
        <w:t xml:space="preserve"> مزايا العمل عن بُعد</w:t>
      </w:r>
    </w:p>
    <w:p w14:paraId="36DBD7F5" w14:textId="77777777" w:rsidR="006433CD" w:rsidRPr="00C45FC7" w:rsidRDefault="006433CD" w:rsidP="006433CD">
      <w:pPr>
        <w:spacing w:line="30" w:lineRule="atLeast"/>
        <w:rPr>
          <w:rFonts w:ascii="Traditional Arabic" w:hAnsi="Traditional Arabic" w:cs="Traditional Arabic"/>
          <w:sz w:val="24"/>
          <w:szCs w:val="24"/>
        </w:rPr>
      </w:pPr>
      <w:r w:rsidRPr="00C45FC7">
        <w:rPr>
          <w:rFonts w:ascii="Traditional Arabic" w:hAnsi="Traditional Arabic" w:cs="Traditional Arabic"/>
          <w:sz w:val="24"/>
          <w:szCs w:val="24"/>
          <w:rtl/>
        </w:rPr>
        <w:t>تشير الأدبيات الحديثة إلى أن العمل عن بُعد يحمل العديد من المزايا التنظيمية والتشغيلية، مما جعله خيارًا استراتيجيًا تتبناه المؤسسات ضمن خططها للتحول الرقمي والاستدامة التشغيلية، لا سيما بعد جائحة كوفيد-19</w:t>
      </w:r>
      <w:r w:rsidRPr="00C45FC7">
        <w:rPr>
          <w:rFonts w:ascii="Traditional Arabic" w:hAnsi="Traditional Arabic" w:cs="Traditional Arabic"/>
          <w:sz w:val="24"/>
          <w:szCs w:val="24"/>
        </w:rPr>
        <w:t>:</w:t>
      </w:r>
    </w:p>
    <w:p w14:paraId="2AF8937E" w14:textId="77777777" w:rsidR="006433CD" w:rsidRPr="00C45FC7" w:rsidRDefault="006433CD" w:rsidP="006433CD">
      <w:pPr>
        <w:spacing w:line="30" w:lineRule="atLeast"/>
        <w:rPr>
          <w:rFonts w:ascii="Traditional Arabic" w:hAnsi="Traditional Arabic" w:cs="Traditional Arabic"/>
          <w:rtl/>
        </w:rPr>
      </w:pPr>
      <w:r w:rsidRPr="000E2355">
        <w:rPr>
          <w:rFonts w:ascii="Traditional Arabic" w:hAnsi="Traditional Arabic" w:cs="Traditional Arabic"/>
          <w:b/>
          <w:bCs/>
          <w:sz w:val="24"/>
          <w:szCs w:val="24"/>
          <w:rtl/>
        </w:rPr>
        <w:t>تحسين الإنتاجية</w:t>
      </w:r>
      <w:r w:rsidRPr="000E2355">
        <w:rPr>
          <w:rFonts w:ascii="Traditional Arabic" w:hAnsi="Traditional Arabic" w:cs="Traditional Arabic"/>
          <w:b/>
          <w:bCs/>
          <w:sz w:val="24"/>
          <w:szCs w:val="24"/>
        </w:rPr>
        <w:t>:</w:t>
      </w:r>
      <w:r w:rsidRPr="000E2355">
        <w:rPr>
          <w:rFonts w:ascii="Traditional Arabic" w:hAnsi="Traditional Arabic" w:cs="Traditional Arabic"/>
          <w:b/>
          <w:bCs/>
          <w:sz w:val="24"/>
          <w:szCs w:val="24"/>
        </w:rPr>
        <w:br/>
      </w:r>
      <w:r w:rsidRPr="00C45FC7">
        <w:rPr>
          <w:rFonts w:ascii="Traditional Arabic" w:hAnsi="Traditional Arabic" w:cs="Traditional Arabic"/>
          <w:rtl/>
        </w:rPr>
        <w:t>أوضحت دراسة</w:t>
      </w:r>
      <w:r w:rsidRPr="00C45FC7">
        <w:rPr>
          <w:rFonts w:ascii="Traditional Arabic" w:hAnsi="Traditional Arabic" w:cs="Traditional Arabic"/>
        </w:rPr>
        <w:t xml:space="preserve"> Gibbs et al. (2023) </w:t>
      </w:r>
      <w:r w:rsidRPr="00C45FC7">
        <w:rPr>
          <w:rFonts w:ascii="Traditional Arabic" w:hAnsi="Traditional Arabic" w:cs="Traditional Arabic"/>
          <w:rtl/>
        </w:rPr>
        <w:t>أن تطبيق نماذج العمل عن بُعد ساعد على تقليل الانقطاعات وزيادة التحكم في إدارة الوقت، مما أدى إلى ارتفاع مستوى الكفاءة والإنتاجية لدى الموظفين في البيئات الرقمية</w:t>
      </w:r>
      <w:r w:rsidRPr="00C45FC7">
        <w:rPr>
          <w:rFonts w:ascii="Traditional Arabic" w:hAnsi="Traditional Arabic" w:cs="Traditional Arabic"/>
        </w:rPr>
        <w:t>.</w:t>
      </w:r>
    </w:p>
    <w:p w14:paraId="1D3F192D" w14:textId="77777777" w:rsidR="006433CD" w:rsidRPr="000A255D" w:rsidRDefault="006433CD" w:rsidP="006433CD">
      <w:pPr>
        <w:spacing w:line="30" w:lineRule="atLeast"/>
        <w:rPr>
          <w:rFonts w:ascii="Traditional Arabic" w:hAnsi="Traditional Arabic" w:cs="Traditional Arabic"/>
          <w:b/>
          <w:bCs/>
          <w:sz w:val="24"/>
          <w:szCs w:val="24"/>
        </w:rPr>
      </w:pPr>
    </w:p>
    <w:p w14:paraId="18B58301" w14:textId="77777777" w:rsidR="006433CD" w:rsidRDefault="006433CD" w:rsidP="006433CD">
      <w:pPr>
        <w:spacing w:line="30" w:lineRule="atLeast"/>
        <w:rPr>
          <w:rFonts w:ascii="Traditional Arabic" w:hAnsi="Traditional Arabic" w:cs="Traditional Arabic"/>
          <w:rtl/>
        </w:rPr>
      </w:pPr>
      <w:r w:rsidRPr="000A255D">
        <w:rPr>
          <w:rFonts w:ascii="Traditional Arabic" w:hAnsi="Traditional Arabic" w:cs="Traditional Arabic"/>
          <w:b/>
          <w:bCs/>
          <w:sz w:val="24"/>
          <w:szCs w:val="24"/>
          <w:rtl/>
        </w:rPr>
        <w:lastRenderedPageBreak/>
        <w:t>تقليل التكاليف التشغيلية</w:t>
      </w:r>
      <w:r w:rsidRPr="000A255D">
        <w:rPr>
          <w:rFonts w:ascii="Traditional Arabic" w:hAnsi="Traditional Arabic" w:cs="Traditional Arabic"/>
          <w:b/>
          <w:bCs/>
          <w:sz w:val="24"/>
          <w:szCs w:val="24"/>
        </w:rPr>
        <w:t>:</w:t>
      </w:r>
      <w:r w:rsidRPr="000A255D">
        <w:rPr>
          <w:rFonts w:ascii="Traditional Arabic" w:hAnsi="Traditional Arabic" w:cs="Traditional Arabic"/>
          <w:sz w:val="24"/>
          <w:szCs w:val="24"/>
        </w:rPr>
        <w:br/>
      </w:r>
      <w:r w:rsidRPr="00C45FC7">
        <w:rPr>
          <w:rFonts w:ascii="Traditional Arabic" w:hAnsi="Traditional Arabic" w:cs="Traditional Arabic"/>
          <w:rtl/>
        </w:rPr>
        <w:t>أشار تقرير</w:t>
      </w:r>
      <w:r w:rsidRPr="00C45FC7">
        <w:rPr>
          <w:rFonts w:ascii="Traditional Arabic" w:hAnsi="Traditional Arabic" w:cs="Traditional Arabic"/>
        </w:rPr>
        <w:t xml:space="preserve"> McKinsey Global Institute (Lund et al., 2021) </w:t>
      </w:r>
      <w:r w:rsidRPr="00C45FC7">
        <w:rPr>
          <w:rFonts w:ascii="Traditional Arabic" w:hAnsi="Traditional Arabic" w:cs="Traditional Arabic"/>
          <w:rtl/>
        </w:rPr>
        <w:t>إلى أن المؤسسات التي انتقلت إلى نماذج العمل الرقمي حققت وفورات ملموسة في النفقات التشغيلية، من خلال خفض تكاليف الإيجارات، واستهلاك الموارد، والخدمات الداعمة</w:t>
      </w:r>
      <w:r w:rsidRPr="00C45FC7">
        <w:rPr>
          <w:rFonts w:ascii="Traditional Arabic" w:hAnsi="Traditional Arabic" w:cs="Traditional Arabic"/>
        </w:rPr>
        <w:t>.</w:t>
      </w:r>
    </w:p>
    <w:p w14:paraId="066F84EC" w14:textId="77777777" w:rsidR="006433CD" w:rsidRPr="00C45FC7" w:rsidRDefault="006433CD" w:rsidP="006433CD">
      <w:pPr>
        <w:spacing w:line="30" w:lineRule="atLeast"/>
        <w:rPr>
          <w:rFonts w:ascii="Traditional Arabic" w:hAnsi="Traditional Arabic" w:cs="Traditional Arabic"/>
          <w:rtl/>
        </w:rPr>
      </w:pPr>
    </w:p>
    <w:p w14:paraId="7F4B171D" w14:textId="77777777" w:rsidR="006433CD" w:rsidRPr="000A255D" w:rsidRDefault="006433CD" w:rsidP="006433CD">
      <w:pPr>
        <w:spacing w:line="30" w:lineRule="atLeast"/>
        <w:rPr>
          <w:rFonts w:ascii="Traditional Arabic" w:hAnsi="Traditional Arabic" w:cs="Traditional Arabic"/>
          <w:b/>
          <w:bCs/>
          <w:sz w:val="24"/>
          <w:szCs w:val="24"/>
        </w:rPr>
      </w:pPr>
    </w:p>
    <w:p w14:paraId="7EC2BB60" w14:textId="77777777" w:rsidR="006433CD" w:rsidRPr="00C45FC7" w:rsidRDefault="006433CD" w:rsidP="006433CD">
      <w:pPr>
        <w:spacing w:line="30" w:lineRule="atLeast"/>
        <w:rPr>
          <w:rFonts w:ascii="Traditional Arabic" w:hAnsi="Traditional Arabic" w:cs="Traditional Arabic"/>
        </w:rPr>
      </w:pPr>
      <w:r w:rsidRPr="000A255D">
        <w:rPr>
          <w:rFonts w:ascii="Traditional Arabic" w:hAnsi="Traditional Arabic" w:cs="Traditional Arabic"/>
          <w:b/>
          <w:bCs/>
          <w:sz w:val="24"/>
          <w:szCs w:val="24"/>
          <w:rtl/>
        </w:rPr>
        <w:t>تعزيز المرونة الوظيفية</w:t>
      </w:r>
      <w:r w:rsidRPr="000A255D">
        <w:rPr>
          <w:rFonts w:ascii="Traditional Arabic" w:hAnsi="Traditional Arabic" w:cs="Traditional Arabic"/>
          <w:b/>
          <w:bCs/>
          <w:sz w:val="24"/>
          <w:szCs w:val="24"/>
        </w:rPr>
        <w:t>:</w:t>
      </w:r>
      <w:r w:rsidRPr="000A255D">
        <w:rPr>
          <w:rFonts w:ascii="Traditional Arabic" w:hAnsi="Traditional Arabic" w:cs="Traditional Arabic"/>
          <w:sz w:val="24"/>
          <w:szCs w:val="24"/>
        </w:rPr>
        <w:br/>
      </w:r>
      <w:r w:rsidRPr="00C45FC7">
        <w:rPr>
          <w:rFonts w:ascii="Traditional Arabic" w:hAnsi="Traditional Arabic" w:cs="Traditional Arabic"/>
          <w:rtl/>
        </w:rPr>
        <w:t>أكدت دراسة</w:t>
      </w:r>
      <w:r w:rsidRPr="00C45FC7">
        <w:rPr>
          <w:rFonts w:ascii="Traditional Arabic" w:hAnsi="Traditional Arabic" w:cs="Traditional Arabic"/>
        </w:rPr>
        <w:t xml:space="preserve"> Gibbs, Mengel, &amp; Siemroth (2023) </w:t>
      </w:r>
      <w:r w:rsidRPr="00C45FC7">
        <w:rPr>
          <w:rFonts w:ascii="Traditional Arabic" w:hAnsi="Traditional Arabic" w:cs="Traditional Arabic"/>
          <w:rtl/>
        </w:rPr>
        <w:t>أن إتاحة خيار المرونة الزمنية للموظفين، عند دعمه بأنظمة رقمية فعالة، يسهم في تحسين التوازن بين الحياة الشخصية والمهنية، ويرفع من مستوى الرضا والالتزام الوظيفي</w:t>
      </w:r>
      <w:r w:rsidRPr="00C45FC7">
        <w:rPr>
          <w:rFonts w:ascii="Traditional Arabic" w:hAnsi="Traditional Arabic" w:cs="Traditional Arabic"/>
        </w:rPr>
        <w:t>.</w:t>
      </w:r>
    </w:p>
    <w:p w14:paraId="0F9B5E38" w14:textId="77777777" w:rsidR="006433CD" w:rsidRPr="000E2355" w:rsidRDefault="006433CD" w:rsidP="006433CD">
      <w:pPr>
        <w:spacing w:line="30" w:lineRule="atLeast"/>
        <w:rPr>
          <w:rFonts w:ascii="Traditional Arabic" w:hAnsi="Traditional Arabic" w:cs="Traditional Arabic"/>
          <w:b/>
          <w:bCs/>
          <w:sz w:val="24"/>
          <w:szCs w:val="24"/>
        </w:rPr>
      </w:pPr>
    </w:p>
    <w:p w14:paraId="567A4610" w14:textId="77777777" w:rsidR="006433CD" w:rsidRPr="00C45FC7" w:rsidRDefault="006433CD" w:rsidP="006433CD">
      <w:pPr>
        <w:spacing w:line="30" w:lineRule="atLeast"/>
        <w:rPr>
          <w:rFonts w:ascii="Traditional Arabic" w:hAnsi="Traditional Arabic" w:cs="Traditional Arabic"/>
          <w:rtl/>
        </w:rPr>
      </w:pPr>
      <w:r w:rsidRPr="000E2355">
        <w:rPr>
          <w:rFonts w:ascii="Traditional Arabic" w:hAnsi="Traditional Arabic" w:cs="Traditional Arabic"/>
          <w:b/>
          <w:bCs/>
          <w:sz w:val="24"/>
          <w:szCs w:val="24"/>
          <w:rtl/>
        </w:rPr>
        <w:t>تنويع الكفاءات</w:t>
      </w:r>
      <w:r w:rsidRPr="000E2355">
        <w:rPr>
          <w:rFonts w:ascii="Traditional Arabic" w:hAnsi="Traditional Arabic" w:cs="Traditional Arabic"/>
          <w:b/>
          <w:bCs/>
          <w:sz w:val="24"/>
          <w:szCs w:val="24"/>
        </w:rPr>
        <w:t>:</w:t>
      </w:r>
      <w:r w:rsidRPr="000E2355">
        <w:rPr>
          <w:rFonts w:ascii="Traditional Arabic" w:hAnsi="Traditional Arabic" w:cs="Traditional Arabic"/>
          <w:b/>
          <w:bCs/>
          <w:sz w:val="24"/>
          <w:szCs w:val="24"/>
        </w:rPr>
        <w:br/>
      </w:r>
      <w:r w:rsidRPr="00C45FC7">
        <w:rPr>
          <w:rFonts w:ascii="Traditional Arabic" w:hAnsi="Traditional Arabic" w:cs="Traditional Arabic"/>
          <w:rtl/>
        </w:rPr>
        <w:t>أظهرت مراجعة</w:t>
      </w:r>
      <w:r w:rsidRPr="00C45FC7">
        <w:rPr>
          <w:rFonts w:ascii="Traditional Arabic" w:hAnsi="Traditional Arabic" w:cs="Traditional Arabic"/>
        </w:rPr>
        <w:t xml:space="preserve"> Fatima et al. (2023) </w:t>
      </w:r>
      <w:r w:rsidRPr="00C45FC7">
        <w:rPr>
          <w:rFonts w:ascii="Traditional Arabic" w:hAnsi="Traditional Arabic" w:cs="Traditional Arabic"/>
          <w:rtl/>
        </w:rPr>
        <w:t>أن العمل عن بُعد أتاح للمؤسسات استقطاب موظفين من مواقع جغرافية متنوعة، مما أدى إلى تعزيز التنوع الوظيفي والمعرفي داخل الفرق العاملة</w:t>
      </w:r>
      <w:r w:rsidRPr="00C45FC7">
        <w:rPr>
          <w:rFonts w:ascii="Traditional Arabic" w:hAnsi="Traditional Arabic" w:cs="Traditional Arabic"/>
        </w:rPr>
        <w:t>.</w:t>
      </w:r>
    </w:p>
    <w:p w14:paraId="2BDEA4BD" w14:textId="77777777" w:rsidR="006433CD" w:rsidRPr="000E2355" w:rsidRDefault="006433CD" w:rsidP="006433CD">
      <w:pPr>
        <w:spacing w:line="30" w:lineRule="atLeast"/>
        <w:rPr>
          <w:rFonts w:ascii="Traditional Arabic" w:hAnsi="Traditional Arabic" w:cs="Traditional Arabic"/>
          <w:b/>
          <w:bCs/>
          <w:sz w:val="24"/>
          <w:szCs w:val="24"/>
          <w:rtl/>
        </w:rPr>
      </w:pPr>
    </w:p>
    <w:p w14:paraId="1762A0BB" w14:textId="77777777" w:rsidR="006433CD" w:rsidRPr="000E2355" w:rsidRDefault="006433CD" w:rsidP="006433CD">
      <w:pPr>
        <w:spacing w:line="30" w:lineRule="atLeast"/>
        <w:rPr>
          <w:rFonts w:ascii="Traditional Arabic" w:hAnsi="Traditional Arabic" w:cs="Traditional Arabic"/>
        </w:rPr>
      </w:pPr>
      <w:r w:rsidRPr="000A255D">
        <w:rPr>
          <w:rFonts w:ascii="Traditional Arabic" w:hAnsi="Traditional Arabic" w:cs="Traditional Arabic"/>
          <w:b/>
          <w:bCs/>
          <w:sz w:val="24"/>
          <w:szCs w:val="24"/>
          <w:rtl/>
        </w:rPr>
        <w:t>تحسين استدامة الأعمال</w:t>
      </w:r>
      <w:r w:rsidRPr="000A255D">
        <w:rPr>
          <w:rFonts w:ascii="Traditional Arabic" w:hAnsi="Traditional Arabic" w:cs="Traditional Arabic"/>
          <w:b/>
          <w:bCs/>
          <w:sz w:val="24"/>
          <w:szCs w:val="24"/>
        </w:rPr>
        <w:t>:</w:t>
      </w:r>
      <w:r w:rsidRPr="000A255D">
        <w:rPr>
          <w:rFonts w:ascii="Traditional Arabic" w:hAnsi="Traditional Arabic" w:cs="Traditional Arabic"/>
          <w:sz w:val="24"/>
          <w:szCs w:val="24"/>
        </w:rPr>
        <w:br/>
      </w:r>
      <w:r w:rsidRPr="00C45FC7">
        <w:rPr>
          <w:rFonts w:ascii="Traditional Arabic" w:hAnsi="Traditional Arabic" w:cs="Traditional Arabic"/>
          <w:rtl/>
        </w:rPr>
        <w:t>بيّنت دراسة</w:t>
      </w:r>
      <w:r w:rsidRPr="00C45FC7">
        <w:rPr>
          <w:rFonts w:ascii="Traditional Arabic" w:hAnsi="Traditional Arabic" w:cs="Traditional Arabic"/>
        </w:rPr>
        <w:t xml:space="preserve"> Radu et al. (2023) </w:t>
      </w:r>
      <w:r w:rsidRPr="00C45FC7">
        <w:rPr>
          <w:rFonts w:ascii="Traditional Arabic" w:hAnsi="Traditional Arabic" w:cs="Traditional Arabic"/>
          <w:rtl/>
        </w:rPr>
        <w:t>أن تقليل التنقل المرتبط بالعمل عن بُعد ساعد في خفض البصمة الكربونية للمؤسسات، بما يتماشى مع أهداف الاستدامة البيئية والاجتماعية، ويُسهم في تعزيز مرونة الأعمال في مواجهة الأزمات المستقبلية</w:t>
      </w:r>
      <w:r w:rsidRPr="00C45FC7">
        <w:rPr>
          <w:rFonts w:ascii="Traditional Arabic" w:hAnsi="Traditional Arabic" w:cs="Traditional Arabic"/>
        </w:rPr>
        <w:t>.</w:t>
      </w:r>
    </w:p>
    <w:p w14:paraId="3DBCF702" w14:textId="77777777" w:rsidR="006433CD" w:rsidRPr="000E2355" w:rsidRDefault="006433CD" w:rsidP="006433CD">
      <w:pPr>
        <w:spacing w:line="30" w:lineRule="atLeast"/>
        <w:rPr>
          <w:rFonts w:ascii="Traditional Arabic" w:hAnsi="Traditional Arabic" w:cs="Traditional Arabic"/>
          <w:sz w:val="24"/>
          <w:szCs w:val="24"/>
          <w:rtl/>
        </w:rPr>
      </w:pPr>
    </w:p>
    <w:p w14:paraId="155CCFBC"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2.2.3</w:t>
      </w:r>
      <w:r w:rsidRPr="000A255D">
        <w:rPr>
          <w:rFonts w:ascii="Traditional Arabic" w:hAnsi="Traditional Arabic" w:cs="Traditional Arabic"/>
          <w:b/>
          <w:bCs/>
          <w:sz w:val="24"/>
          <w:szCs w:val="24"/>
          <w:rtl/>
        </w:rPr>
        <w:t xml:space="preserve"> تحديات العمل عن بُعد</w:t>
      </w:r>
    </w:p>
    <w:p w14:paraId="249A2821"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sz w:val="24"/>
          <w:szCs w:val="24"/>
          <w:rtl/>
        </w:rPr>
        <w:t>رغم تعدد مزايا العمل عن بُعد، إلا أن تطبيقه يواجه تحديات تنظيمية وتقنية تؤثر على فعاليته واستدامته، خصوصًا في بيئات العمل الخدمية مثل مراكز الاتصال التي تتطلب تواصلًا لحظيًا واستجابة سريعة</w:t>
      </w:r>
      <w:r w:rsidRPr="00B01C79">
        <w:rPr>
          <w:rFonts w:ascii="Traditional Arabic" w:hAnsi="Traditional Arabic" w:cs="Traditional Arabic"/>
          <w:sz w:val="24"/>
          <w:szCs w:val="24"/>
        </w:rPr>
        <w:t>:</w:t>
      </w:r>
    </w:p>
    <w:p w14:paraId="490242BE" w14:textId="77777777" w:rsidR="006433CD" w:rsidRPr="00B01C79" w:rsidRDefault="006433CD" w:rsidP="006433CD">
      <w:pPr>
        <w:spacing w:line="30" w:lineRule="atLeast"/>
        <w:rPr>
          <w:rFonts w:ascii="Traditional Arabic" w:hAnsi="Traditional Arabic" w:cs="Traditional Arabic"/>
          <w:sz w:val="24"/>
          <w:szCs w:val="24"/>
        </w:rPr>
      </w:pPr>
    </w:p>
    <w:p w14:paraId="76C75B2C"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b/>
          <w:bCs/>
          <w:sz w:val="24"/>
          <w:szCs w:val="24"/>
          <w:rtl/>
        </w:rPr>
        <w:t>أولًا: ضعف جودة التواصل اللحظي</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يؤدي غياب التفاعل المباشر إلى تأخر تدفق المعلومات وضعف التنسيق، ما ينعكس سلبًا على سرعة اتخاذ القرار. وقد أشار</w:t>
      </w:r>
      <w:r w:rsidRPr="00B01C79">
        <w:rPr>
          <w:rFonts w:ascii="Traditional Arabic" w:hAnsi="Traditional Arabic" w:cs="Traditional Arabic"/>
          <w:sz w:val="24"/>
          <w:szCs w:val="24"/>
        </w:rPr>
        <w:t xml:space="preserve"> Gibbs et al. (2021) </w:t>
      </w:r>
      <w:r w:rsidRPr="00B01C79">
        <w:rPr>
          <w:rFonts w:ascii="Traditional Arabic" w:hAnsi="Traditional Arabic" w:cs="Traditional Arabic"/>
          <w:sz w:val="24"/>
          <w:szCs w:val="24"/>
          <w:rtl/>
        </w:rPr>
        <w:t>إلى أن الأداء الجماعي يتأثر عند غياب التواصل اللحظي، خاصة في البيئات عالية الضغط مثل مراكز الدعم الفني</w:t>
      </w:r>
      <w:r w:rsidRPr="00B01C79">
        <w:rPr>
          <w:rFonts w:ascii="Traditional Arabic" w:hAnsi="Traditional Arabic" w:cs="Traditional Arabic"/>
          <w:sz w:val="24"/>
          <w:szCs w:val="24"/>
        </w:rPr>
        <w:t>.</w:t>
      </w:r>
    </w:p>
    <w:p w14:paraId="59019341" w14:textId="77777777" w:rsidR="006433CD" w:rsidRPr="00B01C79" w:rsidRDefault="006433CD" w:rsidP="006433CD">
      <w:pPr>
        <w:spacing w:line="30" w:lineRule="atLeast"/>
        <w:rPr>
          <w:rFonts w:ascii="Traditional Arabic" w:hAnsi="Traditional Arabic" w:cs="Traditional Arabic"/>
          <w:sz w:val="24"/>
          <w:szCs w:val="24"/>
        </w:rPr>
      </w:pPr>
    </w:p>
    <w:p w14:paraId="2C7B1096"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b/>
          <w:bCs/>
          <w:sz w:val="24"/>
          <w:szCs w:val="24"/>
          <w:rtl/>
        </w:rPr>
        <w:t>ثانيًا: مشكلات العزلة والانفصال المهني</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أظهرت دراسة</w:t>
      </w:r>
      <w:r w:rsidRPr="00B01C79">
        <w:rPr>
          <w:rFonts w:ascii="Traditional Arabic" w:hAnsi="Traditional Arabic" w:cs="Traditional Arabic"/>
          <w:sz w:val="24"/>
          <w:szCs w:val="24"/>
        </w:rPr>
        <w:t xml:space="preserve"> Mostafa (2021) </w:t>
      </w:r>
      <w:r w:rsidRPr="00B01C79">
        <w:rPr>
          <w:rFonts w:ascii="Traditional Arabic" w:hAnsi="Traditional Arabic" w:cs="Traditional Arabic"/>
          <w:sz w:val="24"/>
          <w:szCs w:val="24"/>
          <w:rtl/>
        </w:rPr>
        <w:t>أن العاملين عن بُعد معرضون لارتفاع مستويات الشعور بالوحدة والانعزال، مما يضعف الروابط الاجتماعية داخل الفرق، ويزيد من التوتر النفسي في ظل غياب الدعم العاطفي المباشر</w:t>
      </w:r>
      <w:r w:rsidRPr="00B01C79">
        <w:rPr>
          <w:rFonts w:ascii="Traditional Arabic" w:hAnsi="Traditional Arabic" w:cs="Traditional Arabic"/>
          <w:sz w:val="24"/>
          <w:szCs w:val="24"/>
        </w:rPr>
        <w:t>.</w:t>
      </w:r>
    </w:p>
    <w:p w14:paraId="08381A85" w14:textId="77777777" w:rsidR="006433CD" w:rsidRPr="00B01C79" w:rsidRDefault="006433CD" w:rsidP="006433CD">
      <w:pPr>
        <w:spacing w:line="30" w:lineRule="atLeast"/>
        <w:rPr>
          <w:rFonts w:ascii="Traditional Arabic" w:hAnsi="Traditional Arabic" w:cs="Traditional Arabic"/>
          <w:sz w:val="24"/>
          <w:szCs w:val="24"/>
        </w:rPr>
      </w:pPr>
    </w:p>
    <w:p w14:paraId="6B5E137D"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b/>
          <w:bCs/>
          <w:sz w:val="24"/>
          <w:szCs w:val="24"/>
          <w:rtl/>
        </w:rPr>
        <w:t>ثالثًا: صعوبة تقييم الأداء الوظيفي</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تواجه المؤسسات تحديًا في تطوير أدوات موضوعية لتقييم إنتاجية الموظفين عن بُعد، بعيدًا عن مقاييس الحضور الزمني. وقد لاحظ</w:t>
      </w:r>
      <w:r w:rsidRPr="00B01C79">
        <w:rPr>
          <w:rFonts w:ascii="Traditional Arabic" w:hAnsi="Traditional Arabic" w:cs="Traditional Arabic"/>
          <w:sz w:val="24"/>
          <w:szCs w:val="24"/>
        </w:rPr>
        <w:t xml:space="preserve"> Gibbs et al. (2021) </w:t>
      </w:r>
      <w:r w:rsidRPr="00B01C79">
        <w:rPr>
          <w:rFonts w:ascii="Traditional Arabic" w:hAnsi="Traditional Arabic" w:cs="Traditional Arabic"/>
          <w:sz w:val="24"/>
          <w:szCs w:val="24"/>
          <w:rtl/>
        </w:rPr>
        <w:t>أن التركيز على عدد ساعات العمل بدلًا من مخرجات الأداء يُضعف دقة التقييم ويُعقّد الحوافز</w:t>
      </w:r>
      <w:r w:rsidRPr="00B01C79">
        <w:rPr>
          <w:rFonts w:ascii="Traditional Arabic" w:hAnsi="Traditional Arabic" w:cs="Traditional Arabic"/>
          <w:sz w:val="24"/>
          <w:szCs w:val="24"/>
        </w:rPr>
        <w:t>.</w:t>
      </w:r>
    </w:p>
    <w:p w14:paraId="131EA4F0" w14:textId="77777777" w:rsidR="006433CD" w:rsidRPr="00B01C79" w:rsidRDefault="006433CD" w:rsidP="006433CD">
      <w:pPr>
        <w:spacing w:line="30" w:lineRule="atLeast"/>
        <w:rPr>
          <w:rFonts w:ascii="Traditional Arabic" w:hAnsi="Traditional Arabic" w:cs="Traditional Arabic"/>
          <w:sz w:val="24"/>
          <w:szCs w:val="24"/>
        </w:rPr>
      </w:pPr>
    </w:p>
    <w:p w14:paraId="19AA4EDA"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b/>
          <w:bCs/>
          <w:sz w:val="24"/>
          <w:szCs w:val="24"/>
          <w:rtl/>
        </w:rPr>
        <w:t>رابعًا: تفاوت جاهزية البنية التحتية الرقمية</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تعاني بعض المؤسسات من ضعف الاتصال بالشبكة أو مشكلات فنية تعيق استمرارية التشغيل. ويؤكد</w:t>
      </w:r>
      <w:r w:rsidRPr="00B01C79">
        <w:rPr>
          <w:rFonts w:ascii="Traditional Arabic" w:hAnsi="Traditional Arabic" w:cs="Traditional Arabic"/>
          <w:sz w:val="24"/>
          <w:szCs w:val="24"/>
        </w:rPr>
        <w:t xml:space="preserve"> Gibbs et al. (2021) </w:t>
      </w:r>
      <w:r w:rsidRPr="00B01C79">
        <w:rPr>
          <w:rFonts w:ascii="Traditional Arabic" w:hAnsi="Traditional Arabic" w:cs="Traditional Arabic"/>
          <w:sz w:val="24"/>
          <w:szCs w:val="24"/>
          <w:rtl/>
        </w:rPr>
        <w:t>أن البيئة التقنية غير المستقرة تمثل أحد أبرز معوقات الأداء في النماذج الرقمية</w:t>
      </w:r>
      <w:r w:rsidRPr="00B01C79">
        <w:rPr>
          <w:rFonts w:ascii="Traditional Arabic" w:hAnsi="Traditional Arabic" w:cs="Traditional Arabic"/>
          <w:sz w:val="24"/>
          <w:szCs w:val="24"/>
        </w:rPr>
        <w:t>.</w:t>
      </w:r>
    </w:p>
    <w:p w14:paraId="359FB57F" w14:textId="77777777" w:rsidR="006433CD" w:rsidRPr="00B01C79" w:rsidRDefault="006433CD" w:rsidP="006433CD">
      <w:pPr>
        <w:spacing w:line="30" w:lineRule="atLeast"/>
        <w:rPr>
          <w:rFonts w:ascii="Traditional Arabic" w:hAnsi="Traditional Arabic" w:cs="Traditional Arabic"/>
          <w:sz w:val="24"/>
          <w:szCs w:val="24"/>
        </w:rPr>
      </w:pPr>
    </w:p>
    <w:p w14:paraId="4B029ABC" w14:textId="77777777" w:rsidR="006433CD" w:rsidRDefault="006433CD" w:rsidP="006433CD">
      <w:pPr>
        <w:spacing w:line="30" w:lineRule="atLeast"/>
        <w:rPr>
          <w:rFonts w:ascii="Traditional Arabic" w:hAnsi="Traditional Arabic" w:cs="Traditional Arabic"/>
          <w:sz w:val="24"/>
          <w:szCs w:val="24"/>
          <w:rtl/>
        </w:rPr>
      </w:pPr>
      <w:r w:rsidRPr="00B01C79">
        <w:rPr>
          <w:rFonts w:ascii="Traditional Arabic" w:hAnsi="Traditional Arabic" w:cs="Traditional Arabic"/>
          <w:b/>
          <w:bCs/>
          <w:sz w:val="24"/>
          <w:szCs w:val="24"/>
          <w:rtl/>
        </w:rPr>
        <w:t>خامسًا: التحديات الأمنية المرتبطة بحماية البيانات</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تتطلب بيئات العمل الرقمية استثمارات إضافية في أنظمة الأمن السيبراني لحماية البيانات المتبادلة عبر الشبكات. وأوضح</w:t>
      </w:r>
      <w:r w:rsidRPr="00B01C79">
        <w:rPr>
          <w:rFonts w:ascii="Traditional Arabic" w:hAnsi="Traditional Arabic" w:cs="Traditional Arabic"/>
          <w:sz w:val="24"/>
          <w:szCs w:val="24"/>
        </w:rPr>
        <w:t xml:space="preserve"> El Attari (2024) </w:t>
      </w:r>
      <w:r w:rsidRPr="00B01C79">
        <w:rPr>
          <w:rFonts w:ascii="Traditional Arabic" w:hAnsi="Traditional Arabic" w:cs="Traditional Arabic"/>
          <w:sz w:val="24"/>
          <w:szCs w:val="24"/>
          <w:rtl/>
        </w:rPr>
        <w:t>أن المؤسسات التي لم تُحدّث أنظمتها الأمنية واجهت ثغرات تهدد سرية المعلومات وتُعرّضها للمخاطر التقنية</w:t>
      </w:r>
      <w:r w:rsidRPr="00B01C79">
        <w:rPr>
          <w:rFonts w:ascii="Traditional Arabic" w:hAnsi="Traditional Arabic" w:cs="Traditional Arabic"/>
          <w:sz w:val="24"/>
          <w:szCs w:val="24"/>
        </w:rPr>
        <w:t>.</w:t>
      </w:r>
    </w:p>
    <w:p w14:paraId="3DF6F0B8" w14:textId="77777777" w:rsidR="006433CD" w:rsidRPr="00B01C79" w:rsidRDefault="006433CD" w:rsidP="006433CD">
      <w:pPr>
        <w:spacing w:line="30" w:lineRule="atLeast"/>
        <w:rPr>
          <w:rFonts w:ascii="Traditional Arabic" w:hAnsi="Traditional Arabic" w:cs="Traditional Arabic"/>
          <w:sz w:val="24"/>
          <w:szCs w:val="24"/>
        </w:rPr>
      </w:pPr>
    </w:p>
    <w:p w14:paraId="457D9531" w14:textId="77777777" w:rsidR="006433CD" w:rsidRPr="00B01C79" w:rsidRDefault="006433CD" w:rsidP="006433CD">
      <w:pPr>
        <w:spacing w:line="30" w:lineRule="atLeast"/>
        <w:rPr>
          <w:rFonts w:ascii="Traditional Arabic" w:hAnsi="Traditional Arabic" w:cs="Traditional Arabic"/>
          <w:sz w:val="24"/>
          <w:szCs w:val="24"/>
        </w:rPr>
      </w:pPr>
      <w:r w:rsidRPr="00B01C79">
        <w:rPr>
          <w:rFonts w:ascii="Traditional Arabic" w:hAnsi="Traditional Arabic" w:cs="Traditional Arabic"/>
          <w:b/>
          <w:bCs/>
          <w:sz w:val="24"/>
          <w:szCs w:val="24"/>
          <w:rtl/>
        </w:rPr>
        <w:t>سادسًا: اختلال التوازن بين العمل والحياة الشخصية</w:t>
      </w:r>
      <w:r w:rsidRPr="00B01C79">
        <w:rPr>
          <w:rFonts w:ascii="Traditional Arabic" w:hAnsi="Traditional Arabic" w:cs="Traditional Arabic"/>
          <w:sz w:val="24"/>
          <w:szCs w:val="24"/>
        </w:rPr>
        <w:br/>
      </w:r>
      <w:r w:rsidRPr="00B01C79">
        <w:rPr>
          <w:rFonts w:ascii="Traditional Arabic" w:hAnsi="Traditional Arabic" w:cs="Traditional Arabic"/>
          <w:sz w:val="24"/>
          <w:szCs w:val="24"/>
          <w:rtl/>
        </w:rPr>
        <w:t>على الرغم من مرونة ساعات العمل، فإن غياب الفصل بين أوقات العمل والمنزل قد يؤدي إلى إرهاق مزمن. وقد سلّط</w:t>
      </w:r>
      <w:r w:rsidRPr="00B01C79">
        <w:rPr>
          <w:rFonts w:ascii="Traditional Arabic" w:hAnsi="Traditional Arabic" w:cs="Traditional Arabic"/>
          <w:sz w:val="24"/>
          <w:szCs w:val="24"/>
        </w:rPr>
        <w:t xml:space="preserve"> Mostafa (2021) </w:t>
      </w:r>
      <w:r w:rsidRPr="00B01C79">
        <w:rPr>
          <w:rFonts w:ascii="Traditional Arabic" w:hAnsi="Traditional Arabic" w:cs="Traditional Arabic"/>
          <w:sz w:val="24"/>
          <w:szCs w:val="24"/>
          <w:rtl/>
        </w:rPr>
        <w:t>الضوء على هذه الإشكالية، مبيّنًا أن الضغوط النفسية تزداد عند غياب الانضباط الزمني الوظيفي في البيئات الافتراضية</w:t>
      </w:r>
      <w:r w:rsidRPr="00B01C79">
        <w:rPr>
          <w:rFonts w:ascii="Traditional Arabic" w:hAnsi="Traditional Arabic" w:cs="Traditional Arabic"/>
          <w:sz w:val="24"/>
          <w:szCs w:val="24"/>
        </w:rPr>
        <w:t>.</w:t>
      </w:r>
    </w:p>
    <w:p w14:paraId="7DD1442D" w14:textId="77777777" w:rsidR="006433CD" w:rsidRPr="00B01C79" w:rsidRDefault="006433CD" w:rsidP="006433CD">
      <w:pPr>
        <w:spacing w:line="30" w:lineRule="atLeast"/>
        <w:rPr>
          <w:rFonts w:ascii="Traditional Arabic" w:hAnsi="Traditional Arabic" w:cs="Traditional Arabic"/>
          <w:sz w:val="24"/>
          <w:szCs w:val="24"/>
        </w:rPr>
      </w:pPr>
    </w:p>
    <w:p w14:paraId="60316835"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2.3</w:t>
      </w:r>
      <w:r w:rsidRPr="000A255D">
        <w:rPr>
          <w:rFonts w:ascii="Traditional Arabic" w:hAnsi="Traditional Arabic" w:cs="Traditional Arabic"/>
          <w:b/>
          <w:bCs/>
          <w:sz w:val="28"/>
          <w:szCs w:val="28"/>
          <w:rtl/>
        </w:rPr>
        <w:t xml:space="preserve"> الإطار النظري لموضوع الدراسة</w:t>
      </w:r>
    </w:p>
    <w:p w14:paraId="6277AED1"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2.3.1</w:t>
      </w:r>
      <w:r w:rsidRPr="000A255D">
        <w:rPr>
          <w:rFonts w:ascii="Traditional Arabic" w:hAnsi="Traditional Arabic" w:cs="Traditional Arabic"/>
          <w:b/>
          <w:bCs/>
          <w:sz w:val="24"/>
          <w:szCs w:val="24"/>
          <w:rtl/>
        </w:rPr>
        <w:t xml:space="preserve"> تعريف المفاهيم الأساسية</w:t>
      </w:r>
    </w:p>
    <w:p w14:paraId="247A618B" w14:textId="77777777" w:rsidR="006433CD" w:rsidRPr="000A255D" w:rsidRDefault="006433CD" w:rsidP="006433CD">
      <w:pPr>
        <w:spacing w:line="30" w:lineRule="atLeast"/>
        <w:rPr>
          <w:rFonts w:ascii="Traditional Arabic" w:hAnsi="Traditional Arabic" w:cs="Traditional Arabic"/>
          <w:b/>
          <w:bCs/>
          <w:sz w:val="24"/>
          <w:szCs w:val="24"/>
          <w:rtl/>
        </w:rPr>
      </w:pPr>
    </w:p>
    <w:p w14:paraId="05FCCE44"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Pr>
        <w:t xml:space="preserve">1. </w:t>
      </w:r>
      <w:r w:rsidRPr="000A255D">
        <w:rPr>
          <w:rFonts w:ascii="Traditional Arabic" w:hAnsi="Traditional Arabic" w:cs="Traditional Arabic"/>
          <w:b/>
          <w:bCs/>
          <w:sz w:val="24"/>
          <w:szCs w:val="24"/>
          <w:rtl/>
        </w:rPr>
        <w:t>العمل عن بُعد</w:t>
      </w:r>
    </w:p>
    <w:p w14:paraId="4E81C618"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يُعرف العمل عن بُعد بأنه نمط تشغيلي يسمح للموظف بأداء مهامه خارج بيئة العمل التقليدية، اعتمادًا على تقنيات الاتصال مثل الإنترنت عالي السرعة، الحوسبة السحابية، ومنصات التعاون الرقمي</w:t>
      </w:r>
      <w:r w:rsidRPr="000A255D">
        <w:rPr>
          <w:rFonts w:ascii="Traditional Arabic" w:hAnsi="Traditional Arabic" w:cs="Traditional Arabic"/>
          <w:sz w:val="24"/>
          <w:szCs w:val="24"/>
        </w:rPr>
        <w:t xml:space="preserve"> (Gibbs et al., 2023). </w:t>
      </w:r>
      <w:r w:rsidRPr="000A255D">
        <w:rPr>
          <w:rFonts w:ascii="Traditional Arabic" w:hAnsi="Traditional Arabic" w:cs="Traditional Arabic"/>
          <w:sz w:val="24"/>
          <w:szCs w:val="24"/>
          <w:rtl/>
        </w:rPr>
        <w:t>وقد فرضت الظروف الطارئة، خصوصًا خلال جائحة كوفيد-19، تسريع التحول نحو هذا النموذج لضمان استمرارية الأعمال</w:t>
      </w:r>
      <w:r w:rsidRPr="000A255D">
        <w:rPr>
          <w:rFonts w:ascii="Traditional Arabic" w:hAnsi="Traditional Arabic" w:cs="Traditional Arabic"/>
          <w:sz w:val="24"/>
          <w:szCs w:val="24"/>
        </w:rPr>
        <w:t>.</w:t>
      </w:r>
    </w:p>
    <w:p w14:paraId="639953D1"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في بيئة مراكز الاتصال، يشكل العمل عن بُعد نقلة استراتيجية، إذ تُظهر نتائج</w:t>
      </w:r>
      <w:r w:rsidRPr="000A255D">
        <w:rPr>
          <w:rFonts w:ascii="Traditional Arabic" w:hAnsi="Traditional Arabic" w:cs="Traditional Arabic"/>
          <w:sz w:val="24"/>
          <w:szCs w:val="24"/>
        </w:rPr>
        <w:t xml:space="preserve"> Jueco et al. (2023) </w:t>
      </w:r>
      <w:r w:rsidRPr="000A255D">
        <w:rPr>
          <w:rFonts w:ascii="Traditional Arabic" w:hAnsi="Traditional Arabic" w:cs="Traditional Arabic"/>
          <w:sz w:val="24"/>
          <w:szCs w:val="24"/>
          <w:rtl/>
        </w:rPr>
        <w:t>أن تحسين بيئة العمل المنزلية وتوفير الأدوات المناسبة ينعكس إيجابًا على جودة الاستجابة والكفاءة التشغيلية. ويتقاطع هذا المفهوم مع إطار</w:t>
      </w:r>
      <w:r w:rsidRPr="000A255D">
        <w:rPr>
          <w:rFonts w:ascii="Traditional Arabic" w:hAnsi="Traditional Arabic" w:cs="Traditional Arabic"/>
          <w:sz w:val="24"/>
          <w:szCs w:val="24"/>
        </w:rPr>
        <w:t xml:space="preserve"> TOE</w:t>
      </w:r>
      <w:r w:rsidRPr="000A255D">
        <w:rPr>
          <w:rFonts w:ascii="Traditional Arabic" w:hAnsi="Traditional Arabic" w:cs="Traditional Arabic"/>
          <w:sz w:val="24"/>
          <w:szCs w:val="24"/>
          <w:rtl/>
        </w:rPr>
        <w:t>، حيث يُعتبر البعد التكنولوجي حاسمًا في جاهزية المؤسسة لهذا النوع من العمل</w:t>
      </w:r>
      <w:r w:rsidRPr="000A255D">
        <w:rPr>
          <w:rFonts w:ascii="Traditional Arabic" w:hAnsi="Traditional Arabic" w:cs="Traditional Arabic"/>
          <w:sz w:val="24"/>
          <w:szCs w:val="24"/>
        </w:rPr>
        <w:t xml:space="preserve"> (Ng et al., 2022).</w:t>
      </w:r>
    </w:p>
    <w:p w14:paraId="0C31759C" w14:textId="77777777" w:rsidR="006433CD" w:rsidRPr="000A255D" w:rsidRDefault="006433CD" w:rsidP="006433CD">
      <w:pPr>
        <w:spacing w:line="30" w:lineRule="atLeast"/>
        <w:rPr>
          <w:rFonts w:ascii="Traditional Arabic" w:hAnsi="Traditional Arabic" w:cs="Traditional Arabic"/>
          <w:b/>
          <w:bCs/>
          <w:sz w:val="24"/>
          <w:szCs w:val="24"/>
        </w:rPr>
      </w:pPr>
    </w:p>
    <w:p w14:paraId="60799EBD"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Pr>
        <w:t xml:space="preserve">2. </w:t>
      </w:r>
      <w:r w:rsidRPr="000A255D">
        <w:rPr>
          <w:rFonts w:ascii="Traditional Arabic" w:hAnsi="Traditional Arabic" w:cs="Traditional Arabic"/>
          <w:b/>
          <w:bCs/>
          <w:sz w:val="24"/>
          <w:szCs w:val="24"/>
          <w:rtl/>
        </w:rPr>
        <w:t>التحول الرقمي</w:t>
      </w:r>
    </w:p>
    <w:p w14:paraId="34CB93EC"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التحول الرقمي هو عملية تبنّي تقنيات رقمية متقدمة، مثل الذكاء الاصطناعي، تحليل البيانات الضخمة، والتشغيل الآلي، لإعادة تصميم العمليات داخل المؤسسة</w:t>
      </w:r>
      <w:r w:rsidRPr="000A255D">
        <w:rPr>
          <w:rFonts w:ascii="Traditional Arabic" w:hAnsi="Traditional Arabic" w:cs="Traditional Arabic"/>
          <w:sz w:val="24"/>
          <w:szCs w:val="24"/>
        </w:rPr>
        <w:t xml:space="preserve"> (Ng et al., 2022). </w:t>
      </w:r>
      <w:r w:rsidRPr="000A255D">
        <w:rPr>
          <w:rFonts w:ascii="Traditional Arabic" w:hAnsi="Traditional Arabic" w:cs="Traditional Arabic"/>
          <w:sz w:val="24"/>
          <w:szCs w:val="24"/>
          <w:rtl/>
        </w:rPr>
        <w:t>لا يُعد هذا المفهوم مجرد استخدام للأدوات الرقمية، بل هو توجه استراتيجي يستهدف تحسين الكفاءة والابتكار والاستجابة لاحتياجات العملاء</w:t>
      </w:r>
      <w:r w:rsidRPr="000A255D">
        <w:rPr>
          <w:rFonts w:ascii="Traditional Arabic" w:hAnsi="Traditional Arabic" w:cs="Traditional Arabic"/>
          <w:sz w:val="24"/>
          <w:szCs w:val="24"/>
        </w:rPr>
        <w:t>.</w:t>
      </w:r>
    </w:p>
    <w:p w14:paraId="00F6A7B8" w14:textId="77777777" w:rsidR="006433CD" w:rsidRPr="000A255D" w:rsidRDefault="006433CD" w:rsidP="006433CD">
      <w:pPr>
        <w:spacing w:line="30" w:lineRule="atLeast"/>
        <w:rPr>
          <w:rFonts w:ascii="Traditional Arabic" w:hAnsi="Traditional Arabic" w:cs="Traditional Arabic"/>
          <w:sz w:val="24"/>
          <w:szCs w:val="24"/>
        </w:rPr>
      </w:pPr>
      <w:r w:rsidRPr="000A255D">
        <w:rPr>
          <w:rFonts w:ascii="Traditional Arabic" w:hAnsi="Traditional Arabic" w:cs="Traditional Arabic"/>
          <w:sz w:val="24"/>
          <w:szCs w:val="24"/>
          <w:rtl/>
        </w:rPr>
        <w:t>وفي مراكز الاتصال، يمكن للتحول الرقمي تقليل وقت الانتظار، رفع مستوى تخصيص الخدمة، وتوفير بيانات دقيقة لاتخاذ القرار. ويعزز نموذج التكنولوجيا–المنظمة–البيئة</w:t>
      </w:r>
      <w:r w:rsidRPr="000A255D">
        <w:rPr>
          <w:rFonts w:ascii="Traditional Arabic" w:hAnsi="Traditional Arabic" w:cs="Traditional Arabic"/>
          <w:sz w:val="24"/>
          <w:szCs w:val="24"/>
        </w:rPr>
        <w:t xml:space="preserve"> (TOE) </w:t>
      </w:r>
      <w:r w:rsidRPr="000A255D">
        <w:rPr>
          <w:rFonts w:ascii="Traditional Arabic" w:hAnsi="Traditional Arabic" w:cs="Traditional Arabic"/>
          <w:sz w:val="24"/>
          <w:szCs w:val="24"/>
          <w:rtl/>
        </w:rPr>
        <w:t>أهمية التوازن بين التكنولوجيا والتنظيم والبيئة في نجاح هذا التحول</w:t>
      </w:r>
      <w:r w:rsidRPr="000A255D">
        <w:rPr>
          <w:rFonts w:ascii="Traditional Arabic" w:hAnsi="Traditional Arabic" w:cs="Traditional Arabic"/>
          <w:sz w:val="24"/>
          <w:szCs w:val="24"/>
        </w:rPr>
        <w:t xml:space="preserve"> (Ng et al., 2022).</w:t>
      </w:r>
    </w:p>
    <w:p w14:paraId="118CEF4D" w14:textId="77777777" w:rsidR="006433CD" w:rsidRPr="000A255D" w:rsidRDefault="006433CD" w:rsidP="006433CD">
      <w:pPr>
        <w:spacing w:line="30" w:lineRule="atLeast"/>
        <w:rPr>
          <w:rFonts w:ascii="Traditional Arabic" w:hAnsi="Traditional Arabic" w:cs="Traditional Arabic"/>
          <w:b/>
          <w:bCs/>
          <w:sz w:val="24"/>
          <w:szCs w:val="24"/>
        </w:rPr>
      </w:pPr>
    </w:p>
    <w:p w14:paraId="66C50BF4" w14:textId="77777777" w:rsidR="006433CD" w:rsidRPr="000A255D" w:rsidRDefault="006433CD" w:rsidP="006433CD">
      <w:pPr>
        <w:spacing w:line="30" w:lineRule="atLeast"/>
        <w:rPr>
          <w:rFonts w:ascii="Traditional Arabic" w:hAnsi="Traditional Arabic" w:cs="Traditional Arabic"/>
          <w:b/>
          <w:bCs/>
          <w:sz w:val="24"/>
          <w:szCs w:val="24"/>
        </w:rPr>
      </w:pPr>
      <w:r w:rsidRPr="000A255D">
        <w:rPr>
          <w:rFonts w:ascii="Traditional Arabic" w:hAnsi="Traditional Arabic" w:cs="Traditional Arabic"/>
          <w:b/>
          <w:bCs/>
          <w:sz w:val="24"/>
          <w:szCs w:val="24"/>
        </w:rPr>
        <w:t xml:space="preserve">3. </w:t>
      </w:r>
      <w:r w:rsidRPr="000A255D">
        <w:rPr>
          <w:rFonts w:ascii="Traditional Arabic" w:hAnsi="Traditional Arabic" w:cs="Traditional Arabic"/>
          <w:b/>
          <w:bCs/>
          <w:sz w:val="24"/>
          <w:szCs w:val="24"/>
          <w:rtl/>
        </w:rPr>
        <w:t>الأداء الوظيفي</w:t>
      </w:r>
    </w:p>
    <w:p w14:paraId="306870B6" w14:textId="77777777" w:rsidR="006433CD" w:rsidRDefault="006433CD" w:rsidP="006433CD">
      <w:pPr>
        <w:spacing w:line="30" w:lineRule="atLeast"/>
        <w:rPr>
          <w:rFonts w:ascii="Traditional Arabic" w:hAnsi="Traditional Arabic" w:cs="Traditional Arabic"/>
          <w:sz w:val="24"/>
          <w:szCs w:val="24"/>
          <w:rtl/>
        </w:rPr>
      </w:pPr>
      <w:r w:rsidRPr="00241B80">
        <w:rPr>
          <w:rFonts w:ascii="Traditional Arabic" w:hAnsi="Traditional Arabic" w:cs="Traditional Arabic"/>
          <w:sz w:val="24"/>
          <w:szCs w:val="24"/>
          <w:rtl/>
        </w:rPr>
        <w:t>يشير الأداء الوظيفي إلى مدى قدرة الموظف على تحقيق الأهداف الموكلة إليه بكفاءة، وفقًا لمعايير موضوعية تشمل جودة النتائج، الالتزام بالمهام، وسرعة الإنجاز</w:t>
      </w:r>
      <w:r w:rsidRPr="00241B80">
        <w:rPr>
          <w:rFonts w:ascii="Traditional Arabic" w:hAnsi="Traditional Arabic" w:cs="Traditional Arabic"/>
          <w:sz w:val="24"/>
          <w:szCs w:val="24"/>
        </w:rPr>
        <w:t xml:space="preserve"> (Sivaprakash &amp; Venkatesh, 2023). </w:t>
      </w:r>
      <w:r w:rsidRPr="00241B80">
        <w:rPr>
          <w:rFonts w:ascii="Traditional Arabic" w:hAnsi="Traditional Arabic" w:cs="Traditional Arabic"/>
          <w:sz w:val="24"/>
          <w:szCs w:val="24"/>
          <w:rtl/>
        </w:rPr>
        <w:t>ويُعد هذا المفهوم أحد الركائز الأساسية في علم إدارة الموارد البشرية، إذ يُستخدم كمؤشر رئيسي على فاعلية الأفراد داخل المؤسسة. وتشمل أبعاده الأداء الكمي والنوعي، ومدى التزام الموظف بالسياسات التنظيمية، إضافة إلى قدرته على المبادرة وحل المشكلات</w:t>
      </w:r>
      <w:r w:rsidRPr="00241B80">
        <w:rPr>
          <w:rFonts w:ascii="Traditional Arabic" w:hAnsi="Traditional Arabic" w:cs="Traditional Arabic"/>
          <w:sz w:val="24"/>
          <w:szCs w:val="24"/>
        </w:rPr>
        <w:t>.</w:t>
      </w:r>
    </w:p>
    <w:p w14:paraId="31B8C8D7" w14:textId="77777777" w:rsidR="006433CD" w:rsidRPr="00241B80" w:rsidRDefault="006433CD" w:rsidP="006433CD">
      <w:pPr>
        <w:spacing w:line="30" w:lineRule="atLeast"/>
        <w:rPr>
          <w:rFonts w:ascii="Traditional Arabic" w:hAnsi="Traditional Arabic" w:cs="Traditional Arabic"/>
          <w:sz w:val="24"/>
          <w:szCs w:val="24"/>
        </w:rPr>
      </w:pPr>
    </w:p>
    <w:p w14:paraId="18FDA7F7" w14:textId="77777777" w:rsidR="006433CD" w:rsidRDefault="006433CD" w:rsidP="006433CD">
      <w:pPr>
        <w:spacing w:line="30" w:lineRule="atLeast"/>
        <w:rPr>
          <w:rFonts w:ascii="Traditional Arabic" w:hAnsi="Traditional Arabic" w:cs="Traditional Arabic"/>
          <w:sz w:val="24"/>
          <w:szCs w:val="24"/>
          <w:rtl/>
        </w:rPr>
      </w:pPr>
      <w:r w:rsidRPr="00241B80">
        <w:rPr>
          <w:rFonts w:ascii="Traditional Arabic" w:hAnsi="Traditional Arabic" w:cs="Traditional Arabic"/>
          <w:sz w:val="24"/>
          <w:szCs w:val="24"/>
          <w:rtl/>
        </w:rPr>
        <w:t>تتأثر جودة الأداء بعدة عوامل مترابطة، منها: جاهزية البنية التحتية الرقمية، وضوح الأهداف وآليات التقييم، دعم القيادة والتغذية الراجعة، والتفاعل الاجتماعي داخل الفريق. هذه العوامل تزداد أهمية في بيئات العمل عن بُعد، حيث تغيب المراقبة المباشرة، ويعتمد التنظيم أكثر على أدوات رقمية ومهارات ذاتية. وفي مثل هذه البيئات، تصبح معايير مثل الانضباط الذاتي، وضبط الوقت، والقدرة على العمل باستقلالية، من المحددات الرئيسية للأداء</w:t>
      </w:r>
      <w:r w:rsidRPr="00241B80">
        <w:rPr>
          <w:rFonts w:ascii="Traditional Arabic" w:hAnsi="Traditional Arabic" w:cs="Traditional Arabic"/>
          <w:sz w:val="24"/>
          <w:szCs w:val="24"/>
        </w:rPr>
        <w:t>.</w:t>
      </w:r>
    </w:p>
    <w:p w14:paraId="562169A0" w14:textId="77777777" w:rsidR="006433CD" w:rsidRPr="00241B80" w:rsidRDefault="006433CD" w:rsidP="006433CD">
      <w:pPr>
        <w:spacing w:line="30" w:lineRule="atLeast"/>
        <w:rPr>
          <w:rFonts w:ascii="Traditional Arabic" w:hAnsi="Traditional Arabic" w:cs="Traditional Arabic"/>
          <w:sz w:val="24"/>
          <w:szCs w:val="24"/>
        </w:rPr>
      </w:pPr>
    </w:p>
    <w:p w14:paraId="5ADDF01F" w14:textId="77777777" w:rsidR="006433CD" w:rsidRDefault="006433CD" w:rsidP="006433CD">
      <w:pPr>
        <w:spacing w:line="30" w:lineRule="atLeast"/>
        <w:rPr>
          <w:rFonts w:ascii="Traditional Arabic" w:hAnsi="Traditional Arabic" w:cs="Traditional Arabic"/>
          <w:sz w:val="24"/>
          <w:szCs w:val="24"/>
          <w:rtl/>
        </w:rPr>
      </w:pPr>
      <w:r w:rsidRPr="00241B80">
        <w:rPr>
          <w:rFonts w:ascii="Traditional Arabic" w:hAnsi="Traditional Arabic" w:cs="Traditional Arabic"/>
          <w:sz w:val="24"/>
          <w:szCs w:val="24"/>
          <w:rtl/>
        </w:rPr>
        <w:t>وقد أكدت الأدبيات على أهمية الدمج بين الأدوات الرقمية والسياسات المرنة لتحفيز النتائج</w:t>
      </w:r>
      <w:r w:rsidRPr="00241B80">
        <w:rPr>
          <w:rFonts w:ascii="Traditional Arabic" w:hAnsi="Traditional Arabic" w:cs="Traditional Arabic"/>
          <w:sz w:val="24"/>
          <w:szCs w:val="24"/>
        </w:rPr>
        <w:t xml:space="preserve"> (Sivaprakash &amp; Venkatesh, 2023). </w:t>
      </w:r>
      <w:r w:rsidRPr="00241B80">
        <w:rPr>
          <w:rFonts w:ascii="Traditional Arabic" w:hAnsi="Traditional Arabic" w:cs="Traditional Arabic"/>
          <w:sz w:val="24"/>
          <w:szCs w:val="24"/>
          <w:rtl/>
        </w:rPr>
        <w:t>كما يُلاحظ أن جودة العلاقة بين الموظف والمؤسسة—من حيث الثقة، الدعم المتبادل، ووضوح التوقعات—تلعب دورًا جوهريًا في تعزيز الأداء الوظيفي، لا سيما في سياقات العمل الافتراضي التي تتطلب توازنًا بين المتابعة التقنية والثقة المؤسسية</w:t>
      </w:r>
      <w:r w:rsidRPr="00241B80">
        <w:rPr>
          <w:rFonts w:ascii="Traditional Arabic" w:hAnsi="Traditional Arabic" w:cs="Traditional Arabic"/>
          <w:sz w:val="24"/>
          <w:szCs w:val="24"/>
        </w:rPr>
        <w:t>.</w:t>
      </w:r>
    </w:p>
    <w:p w14:paraId="0F51BCAB" w14:textId="77777777" w:rsidR="006433CD" w:rsidRPr="00241B80" w:rsidRDefault="006433CD" w:rsidP="006433CD">
      <w:pPr>
        <w:spacing w:line="30" w:lineRule="atLeast"/>
        <w:rPr>
          <w:rFonts w:ascii="Traditional Arabic" w:hAnsi="Traditional Arabic" w:cs="Traditional Arabic"/>
          <w:sz w:val="24"/>
          <w:szCs w:val="24"/>
        </w:rPr>
      </w:pPr>
    </w:p>
    <w:p w14:paraId="4DBF92B5" w14:textId="77777777" w:rsidR="006433CD" w:rsidRPr="00241B80" w:rsidRDefault="006433CD" w:rsidP="006433CD">
      <w:pPr>
        <w:spacing w:line="30" w:lineRule="atLeast"/>
        <w:rPr>
          <w:rFonts w:ascii="Traditional Arabic" w:hAnsi="Traditional Arabic" w:cs="Traditional Arabic"/>
          <w:sz w:val="24"/>
          <w:szCs w:val="24"/>
          <w:rtl/>
        </w:rPr>
      </w:pPr>
      <w:r w:rsidRPr="00241B80">
        <w:rPr>
          <w:rFonts w:ascii="Traditional Arabic" w:hAnsi="Traditional Arabic" w:cs="Traditional Arabic"/>
          <w:sz w:val="24"/>
          <w:szCs w:val="24"/>
          <w:rtl/>
        </w:rPr>
        <w:t>إضافة إلى ذلك، فإن الأداء لا يُقاس فقط بالنتائج النهائية، بل يشمل أيضًا العمليات والسلوكيات التنظيمية التي تؤدي إلى هذه النتائج، مثل التعاون، احترام المواعيد، والتكيف مع التغيرات. من هنا، يتطلب تعزيز الأداء في بيئة العمل عن بُعد مقاربة شمولية تجمع بين الكفاءة التقنية، الدعم التنظيمي، والتحفيز الذاتي</w:t>
      </w:r>
      <w:r w:rsidRPr="00241B80">
        <w:rPr>
          <w:rFonts w:ascii="Traditional Arabic" w:hAnsi="Traditional Arabic" w:cs="Traditional Arabic"/>
          <w:sz w:val="24"/>
          <w:szCs w:val="24"/>
        </w:rPr>
        <w:t>.</w:t>
      </w:r>
    </w:p>
    <w:p w14:paraId="496C187F" w14:textId="77777777" w:rsidR="006433CD" w:rsidRPr="000A255D" w:rsidRDefault="006433CD" w:rsidP="006433CD">
      <w:pPr>
        <w:spacing w:line="30" w:lineRule="atLeast"/>
        <w:rPr>
          <w:rFonts w:ascii="Traditional Arabic" w:hAnsi="Traditional Arabic" w:cs="Traditional Arabic"/>
          <w:sz w:val="24"/>
          <w:szCs w:val="24"/>
        </w:rPr>
      </w:pPr>
    </w:p>
    <w:p w14:paraId="52F4ABCF"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2.3.2</w:t>
      </w:r>
      <w:r w:rsidRPr="000A255D">
        <w:rPr>
          <w:rFonts w:ascii="Traditional Arabic" w:hAnsi="Traditional Arabic" w:cs="Traditional Arabic"/>
          <w:b/>
          <w:bCs/>
          <w:sz w:val="24"/>
          <w:szCs w:val="24"/>
          <w:rtl/>
        </w:rPr>
        <w:t xml:space="preserve"> النظريات ذات العلاقة</w:t>
      </w:r>
    </w:p>
    <w:p w14:paraId="0F6FFEB7" w14:textId="77777777" w:rsidR="006433CD" w:rsidRDefault="006433CD" w:rsidP="006433CD">
      <w:pPr>
        <w:spacing w:line="30" w:lineRule="atLeast"/>
        <w:rPr>
          <w:rFonts w:ascii="Traditional Arabic" w:hAnsi="Traditional Arabic" w:cs="Traditional Arabic"/>
          <w:b/>
          <w:bCs/>
          <w:rtl/>
        </w:rPr>
      </w:pPr>
      <w:r w:rsidRPr="000A255D">
        <w:rPr>
          <w:rFonts w:ascii="Traditional Arabic" w:hAnsi="Traditional Arabic" w:cs="Traditional Arabic"/>
          <w:b/>
          <w:bCs/>
          <w:sz w:val="24"/>
          <w:szCs w:val="24"/>
          <w:rtl/>
        </w:rPr>
        <w:t>1</w:t>
      </w:r>
      <w:r w:rsidRPr="008C25AE">
        <w:rPr>
          <w:rFonts w:ascii="Traditional Arabic" w:hAnsi="Traditional Arabic" w:cs="Traditional Arabic"/>
          <w:b/>
          <w:bCs/>
          <w:rtl/>
        </w:rPr>
        <w:t>يُبنى النموذج النظري لهذه الدراسة على عدد من الأطر المفاهيمية التي فسّرت العلاقة بين تبنّي الأدوات الرقمية وتحسين الأداء الوظيفي في بيئات العمل عن بُعد. ومن أبرز هذه النظريات</w:t>
      </w:r>
      <w:r w:rsidRPr="008C25AE">
        <w:rPr>
          <w:rFonts w:ascii="Traditional Arabic" w:hAnsi="Traditional Arabic" w:cs="Traditional Arabic"/>
          <w:b/>
          <w:bCs/>
        </w:rPr>
        <w:t>:</w:t>
      </w:r>
    </w:p>
    <w:p w14:paraId="568B7624" w14:textId="77777777" w:rsidR="006433CD" w:rsidRPr="008C25AE" w:rsidRDefault="006433CD" w:rsidP="006433CD">
      <w:pPr>
        <w:spacing w:line="30" w:lineRule="atLeast"/>
        <w:rPr>
          <w:rFonts w:ascii="Traditional Arabic" w:hAnsi="Traditional Arabic" w:cs="Traditional Arabic"/>
          <w:b/>
          <w:bCs/>
        </w:rPr>
      </w:pPr>
    </w:p>
    <w:p w14:paraId="3F401DBE"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Pr>
        <w:t xml:space="preserve">1. </w:t>
      </w:r>
      <w:r w:rsidRPr="008C25AE">
        <w:rPr>
          <w:rFonts w:ascii="Traditional Arabic" w:hAnsi="Traditional Arabic" w:cs="Traditional Arabic"/>
          <w:b/>
          <w:bCs/>
          <w:sz w:val="24"/>
          <w:szCs w:val="24"/>
          <w:rtl/>
        </w:rPr>
        <w:t>نظرية دعم الأداء الرقمي</w:t>
      </w:r>
      <w:r w:rsidRPr="008C25AE">
        <w:rPr>
          <w:rFonts w:ascii="Traditional Arabic" w:hAnsi="Traditional Arabic" w:cs="Traditional Arabic"/>
          <w:b/>
          <w:bCs/>
          <w:sz w:val="24"/>
          <w:szCs w:val="24"/>
        </w:rPr>
        <w:t xml:space="preserve"> (Digital Performance Support Theory)</w:t>
      </w:r>
    </w:p>
    <w:p w14:paraId="19C1D39F"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الفكرة الأساسية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تشير هذه النظرية إلى أن توافر الأدوات الرقمية المناسبة، مثل أنظمة إدارة المعرفة ومنصات التعاون اللحظي، يُسهم في تحسين أداء الموظفين من خلال تسريع الوصول إلى المعلومات، وتقليل الأخطاء، ورفع الكفاءة التشغيلية، لا سيما في البيئات التي تتطلب استجابة لحظية مثل مراكز الاتصال</w:t>
      </w:r>
      <w:r w:rsidRPr="008C25AE">
        <w:rPr>
          <w:rFonts w:ascii="Traditional Arabic" w:hAnsi="Traditional Arabic" w:cs="Traditional Arabic"/>
          <w:sz w:val="24"/>
          <w:szCs w:val="24"/>
        </w:rPr>
        <w:t>.</w:t>
      </w:r>
    </w:p>
    <w:p w14:paraId="3BE04D2F"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الارتباط بالدراسة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تعزز هذه النظرية الفرضية القائلة بأن الدعم الرقمي يرفع من كفاءة التفاعل بين فرق العمل عن بُعد، ويُحسّن جودة خدمة العملاء</w:t>
      </w:r>
      <w:r w:rsidRPr="008C25AE">
        <w:rPr>
          <w:rFonts w:ascii="Traditional Arabic" w:hAnsi="Traditional Arabic" w:cs="Traditional Arabic"/>
          <w:sz w:val="24"/>
          <w:szCs w:val="24"/>
        </w:rPr>
        <w:t>.</w:t>
      </w:r>
    </w:p>
    <w:p w14:paraId="26FDD66C" w14:textId="77777777" w:rsidR="006433CD" w:rsidRDefault="006433CD" w:rsidP="006433CD">
      <w:pPr>
        <w:spacing w:line="30" w:lineRule="atLeast"/>
        <w:rPr>
          <w:rFonts w:ascii="Traditional Arabic" w:hAnsi="Traditional Arabic" w:cs="Traditional Arabic"/>
          <w:b/>
          <w:bCs/>
          <w:sz w:val="24"/>
          <w:szCs w:val="24"/>
          <w:rtl/>
        </w:rPr>
      </w:pPr>
      <w:r w:rsidRPr="008C25AE">
        <w:rPr>
          <w:rFonts w:ascii="Traditional Arabic" w:hAnsi="Traditional Arabic" w:cs="Traditional Arabic"/>
          <w:b/>
          <w:bCs/>
          <w:sz w:val="24"/>
          <w:szCs w:val="24"/>
          <w:rtl/>
        </w:rPr>
        <w:lastRenderedPageBreak/>
        <w:t>مثال تطبيقي</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أظهرت دراسة</w:t>
      </w:r>
      <w:r w:rsidRPr="008C25AE">
        <w:rPr>
          <w:rFonts w:ascii="Traditional Arabic" w:hAnsi="Traditional Arabic" w:cs="Traditional Arabic"/>
          <w:sz w:val="24"/>
          <w:szCs w:val="24"/>
        </w:rPr>
        <w:t xml:space="preserve"> Baguio et al. (2023) </w:t>
      </w:r>
      <w:r w:rsidRPr="008C25AE">
        <w:rPr>
          <w:rFonts w:ascii="Traditional Arabic" w:hAnsi="Traditional Arabic" w:cs="Traditional Arabic"/>
          <w:sz w:val="24"/>
          <w:szCs w:val="24"/>
          <w:rtl/>
        </w:rPr>
        <w:t>أن تحسين بيئة العمل الرقمية باستخدام أدوات قياس الراحة مثل</w:t>
      </w:r>
      <w:r w:rsidRPr="008C25AE">
        <w:rPr>
          <w:rFonts w:ascii="Traditional Arabic" w:hAnsi="Traditional Arabic" w:cs="Traditional Arabic"/>
          <w:sz w:val="24"/>
          <w:szCs w:val="24"/>
        </w:rPr>
        <w:t xml:space="preserve"> ROSA </w:t>
      </w:r>
      <w:r w:rsidRPr="008C25AE">
        <w:rPr>
          <w:rFonts w:ascii="Traditional Arabic" w:hAnsi="Traditional Arabic" w:cs="Traditional Arabic"/>
          <w:sz w:val="24"/>
          <w:szCs w:val="24"/>
          <w:rtl/>
        </w:rPr>
        <w:t>ساعد في تقليص زمن الاستجابة بنسبة 25%، وخفض معدلات الشكاوى الجسدية، مما يؤكد أثر التقنيات الرقمية في دعم الأداء في مراكز الاتصال العاملة من المنزل</w:t>
      </w:r>
      <w:r w:rsidRPr="008C25AE">
        <w:rPr>
          <w:rFonts w:ascii="Traditional Arabic" w:hAnsi="Traditional Arabic" w:cs="Traditional Arabic"/>
          <w:sz w:val="24"/>
          <w:szCs w:val="24"/>
        </w:rPr>
        <w:t>.</w:t>
      </w:r>
    </w:p>
    <w:p w14:paraId="7317B89C" w14:textId="77777777" w:rsidR="006433CD" w:rsidRPr="008C25AE" w:rsidRDefault="006433CD" w:rsidP="006433CD">
      <w:pPr>
        <w:spacing w:line="30" w:lineRule="atLeast"/>
        <w:rPr>
          <w:rFonts w:ascii="Traditional Arabic" w:hAnsi="Traditional Arabic" w:cs="Traditional Arabic"/>
          <w:b/>
          <w:bCs/>
          <w:sz w:val="24"/>
          <w:szCs w:val="24"/>
        </w:rPr>
      </w:pPr>
    </w:p>
    <w:p w14:paraId="70122E88"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Pr>
        <w:t xml:space="preserve">2. </w:t>
      </w:r>
      <w:r w:rsidRPr="008C25AE">
        <w:rPr>
          <w:rFonts w:ascii="Traditional Arabic" w:hAnsi="Traditional Arabic" w:cs="Traditional Arabic"/>
          <w:b/>
          <w:bCs/>
          <w:sz w:val="24"/>
          <w:szCs w:val="24"/>
          <w:rtl/>
        </w:rPr>
        <w:t>نظرية العمل الافتراضي</w:t>
      </w:r>
      <w:r w:rsidRPr="008C25AE">
        <w:rPr>
          <w:rFonts w:ascii="Traditional Arabic" w:hAnsi="Traditional Arabic" w:cs="Traditional Arabic"/>
          <w:b/>
          <w:bCs/>
          <w:sz w:val="24"/>
          <w:szCs w:val="24"/>
        </w:rPr>
        <w:t xml:space="preserve"> (Virtual Work Theory)</w:t>
      </w:r>
    </w:p>
    <w:p w14:paraId="04900CF9"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الفكرة الأساسية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ترى هذه النظرية أن بيئات العمل الافتراضية قادرة على تعزيز الإنتاجية والمرونة التشغيلية بشرط توافر البنية الرقمية المناسبة، وأنظمة الإدارة الفعالة، وتكامل الأدوات التقنية المساعدة</w:t>
      </w:r>
      <w:r w:rsidRPr="008C25AE">
        <w:rPr>
          <w:rFonts w:ascii="Traditional Arabic" w:hAnsi="Traditional Arabic" w:cs="Traditional Arabic"/>
          <w:sz w:val="24"/>
          <w:szCs w:val="24"/>
        </w:rPr>
        <w:t>.</w:t>
      </w:r>
    </w:p>
    <w:p w14:paraId="254E5FC9"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الارتباط بالدراسة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تنطبق هذه النظرية على بيئة مراكز الاتصال السعودية التي تتطلب تنسيقًا لحظيًا بين الفرق. وتُظهر التجارب أن أدوات الاتصال اللحظي وإدارة المهام تُحسّن الاستجابة وتقلل من الأخطاء التشغيلية</w:t>
      </w:r>
      <w:r w:rsidRPr="008C25AE">
        <w:rPr>
          <w:rFonts w:ascii="Traditional Arabic" w:hAnsi="Traditional Arabic" w:cs="Traditional Arabic"/>
          <w:sz w:val="24"/>
          <w:szCs w:val="24"/>
        </w:rPr>
        <w:t>.</w:t>
      </w:r>
    </w:p>
    <w:p w14:paraId="4ABD65C1" w14:textId="77777777" w:rsidR="006433CD" w:rsidRDefault="006433CD" w:rsidP="006433CD">
      <w:pPr>
        <w:spacing w:line="30" w:lineRule="atLeast"/>
        <w:rPr>
          <w:rFonts w:ascii="Traditional Arabic" w:hAnsi="Traditional Arabic" w:cs="Traditional Arabic"/>
          <w:b/>
          <w:bCs/>
          <w:sz w:val="24"/>
          <w:szCs w:val="24"/>
          <w:rtl/>
        </w:rPr>
      </w:pPr>
      <w:r w:rsidRPr="008C25AE">
        <w:rPr>
          <w:rFonts w:ascii="Traditional Arabic" w:hAnsi="Traditional Arabic" w:cs="Traditional Arabic"/>
          <w:b/>
          <w:bCs/>
          <w:sz w:val="24"/>
          <w:szCs w:val="24"/>
          <w:rtl/>
        </w:rPr>
        <w:t>مثال تطبيقي</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أوضحت دراسة</w:t>
      </w:r>
      <w:r w:rsidRPr="008C25AE">
        <w:rPr>
          <w:rFonts w:ascii="Traditional Arabic" w:hAnsi="Traditional Arabic" w:cs="Traditional Arabic"/>
          <w:sz w:val="24"/>
          <w:szCs w:val="24"/>
        </w:rPr>
        <w:t xml:space="preserve"> Gibbs, Mengel, &amp; Siemroth (2021) </w:t>
      </w:r>
      <w:r w:rsidRPr="008C25AE">
        <w:rPr>
          <w:rFonts w:ascii="Traditional Arabic" w:hAnsi="Traditional Arabic" w:cs="Traditional Arabic"/>
          <w:sz w:val="24"/>
          <w:szCs w:val="24"/>
          <w:rtl/>
        </w:rPr>
        <w:t>أن اعتماد حلول العمل الافتراضي المتكاملة ساهم في رفع الكفاءة التشغيلية، وتحسين مستوى رضا العملاء، نتيجة لدمج أدوات رقمية تسهّل التواصل الفوري وتتبع الأداء</w:t>
      </w:r>
      <w:r w:rsidRPr="008C25AE">
        <w:rPr>
          <w:rFonts w:ascii="Traditional Arabic" w:hAnsi="Traditional Arabic" w:cs="Traditional Arabic"/>
          <w:sz w:val="24"/>
          <w:szCs w:val="24"/>
        </w:rPr>
        <w:t>.</w:t>
      </w:r>
    </w:p>
    <w:p w14:paraId="5EF57EBE" w14:textId="77777777" w:rsidR="006433CD" w:rsidRPr="008C25AE" w:rsidRDefault="006433CD" w:rsidP="006433CD">
      <w:pPr>
        <w:spacing w:line="30" w:lineRule="atLeast"/>
        <w:rPr>
          <w:rFonts w:ascii="Traditional Arabic" w:hAnsi="Traditional Arabic" w:cs="Traditional Arabic"/>
          <w:b/>
          <w:bCs/>
          <w:sz w:val="24"/>
          <w:szCs w:val="24"/>
        </w:rPr>
      </w:pPr>
    </w:p>
    <w:p w14:paraId="0B0C32DE"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Pr>
        <w:t xml:space="preserve">3. </w:t>
      </w:r>
      <w:r w:rsidRPr="008C25AE">
        <w:rPr>
          <w:rFonts w:ascii="Traditional Arabic" w:hAnsi="Traditional Arabic" w:cs="Traditional Arabic"/>
          <w:b/>
          <w:bCs/>
          <w:sz w:val="24"/>
          <w:szCs w:val="24"/>
          <w:rtl/>
        </w:rPr>
        <w:t>إطار التحول الرقمي وإنتاجية الموظفين</w:t>
      </w:r>
      <w:r w:rsidRPr="008C25AE">
        <w:rPr>
          <w:rFonts w:ascii="Traditional Arabic" w:hAnsi="Traditional Arabic" w:cs="Traditional Arabic"/>
          <w:b/>
          <w:bCs/>
          <w:sz w:val="24"/>
          <w:szCs w:val="24"/>
        </w:rPr>
        <w:t xml:space="preserve"> (Digital Transformation &amp; Productivity Framework)</w:t>
      </w:r>
    </w:p>
    <w:p w14:paraId="6E081B14"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الفكرة الأساسية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يرتكز هذا الإطار المفاهيمي على فرضية أن التحول الرقمي يعزز إنتاجية الموظفين من خلال الأتمتة، وتحليل البيانات، وتوظيف الذكاء الاصطناعي، خاصة في البيئات الخدمية ذات الضغط التشغيلي العالي</w:t>
      </w:r>
      <w:r w:rsidRPr="008C25AE">
        <w:rPr>
          <w:rFonts w:ascii="Traditional Arabic" w:hAnsi="Traditional Arabic" w:cs="Traditional Arabic"/>
          <w:b/>
          <w:bCs/>
          <w:sz w:val="24"/>
          <w:szCs w:val="24"/>
        </w:rPr>
        <w:t>.</w:t>
      </w:r>
    </w:p>
    <w:p w14:paraId="4803C374" w14:textId="77777777" w:rsidR="006433CD" w:rsidRPr="008C25AE" w:rsidRDefault="006433CD" w:rsidP="006433CD">
      <w:pPr>
        <w:spacing w:line="30" w:lineRule="atLeast"/>
        <w:rPr>
          <w:rFonts w:ascii="Traditional Arabic" w:hAnsi="Traditional Arabic" w:cs="Traditional Arabic"/>
          <w:b/>
          <w:bCs/>
          <w:sz w:val="24"/>
          <w:szCs w:val="24"/>
        </w:rPr>
      </w:pPr>
      <w:r w:rsidRPr="008C25AE">
        <w:rPr>
          <w:rFonts w:ascii="Traditional Arabic" w:hAnsi="Traditional Arabic" w:cs="Traditional Arabic"/>
          <w:b/>
          <w:bCs/>
          <w:sz w:val="24"/>
          <w:szCs w:val="24"/>
          <w:rtl/>
        </w:rPr>
        <w:t>الارتباط بالدراسة</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يعتمد قطاع مراكز الاتصال على أدوات رقمية لمراقبة الأداء، وتحسين جودة الخدمة، وضمان تفاعل لحظي بين الفرق، مما يجعل هذا الإطار مناسبًا لقياس تأثير التحول الرقمي على الأداء</w:t>
      </w:r>
      <w:r w:rsidRPr="008C25AE">
        <w:rPr>
          <w:rFonts w:ascii="Traditional Arabic" w:hAnsi="Traditional Arabic" w:cs="Traditional Arabic"/>
          <w:sz w:val="24"/>
          <w:szCs w:val="24"/>
        </w:rPr>
        <w:t>.</w:t>
      </w:r>
    </w:p>
    <w:p w14:paraId="536E1647" w14:textId="77777777" w:rsidR="006433CD" w:rsidRDefault="006433CD" w:rsidP="006433CD">
      <w:pPr>
        <w:spacing w:line="30" w:lineRule="atLeast"/>
        <w:rPr>
          <w:rFonts w:ascii="Traditional Arabic" w:hAnsi="Traditional Arabic" w:cs="Traditional Arabic"/>
          <w:b/>
          <w:bCs/>
          <w:sz w:val="24"/>
          <w:szCs w:val="24"/>
          <w:rtl/>
        </w:rPr>
      </w:pPr>
      <w:r w:rsidRPr="008C25AE">
        <w:rPr>
          <w:rFonts w:ascii="Traditional Arabic" w:hAnsi="Traditional Arabic" w:cs="Traditional Arabic"/>
          <w:b/>
          <w:bCs/>
          <w:sz w:val="24"/>
          <w:szCs w:val="24"/>
          <w:rtl/>
        </w:rPr>
        <w:t>مثال تطبيقي</w:t>
      </w:r>
      <w:r w:rsidRPr="008C25AE">
        <w:rPr>
          <w:rFonts w:ascii="Traditional Arabic" w:hAnsi="Traditional Arabic" w:cs="Traditional Arabic"/>
          <w:b/>
          <w:bCs/>
          <w:sz w:val="24"/>
          <w:szCs w:val="24"/>
        </w:rPr>
        <w:t>:</w:t>
      </w:r>
      <w:r w:rsidRPr="008C25AE">
        <w:rPr>
          <w:rFonts w:ascii="Traditional Arabic" w:hAnsi="Traditional Arabic" w:cs="Traditional Arabic"/>
          <w:b/>
          <w:bCs/>
          <w:sz w:val="24"/>
          <w:szCs w:val="24"/>
        </w:rPr>
        <w:br/>
      </w:r>
      <w:r w:rsidRPr="008C25AE">
        <w:rPr>
          <w:rFonts w:ascii="Traditional Arabic" w:hAnsi="Traditional Arabic" w:cs="Traditional Arabic"/>
          <w:sz w:val="24"/>
          <w:szCs w:val="24"/>
          <w:rtl/>
        </w:rPr>
        <w:t>أشارت دراسة</w:t>
      </w:r>
      <w:r w:rsidRPr="008C25AE">
        <w:rPr>
          <w:rFonts w:ascii="Traditional Arabic" w:hAnsi="Traditional Arabic" w:cs="Traditional Arabic"/>
          <w:sz w:val="24"/>
          <w:szCs w:val="24"/>
        </w:rPr>
        <w:t xml:space="preserve"> El Attari (2024) </w:t>
      </w:r>
      <w:r w:rsidRPr="008C25AE">
        <w:rPr>
          <w:rFonts w:ascii="Traditional Arabic" w:hAnsi="Traditional Arabic" w:cs="Traditional Arabic"/>
          <w:sz w:val="24"/>
          <w:szCs w:val="24"/>
          <w:rtl/>
        </w:rPr>
        <w:t>إلى أن دمج أدوات الذكاء الاصطناعي مع أنظمة إدارة الأداء ساعد في تقليص زمن المهام بنسبة تتجاوز 30%، ورفع مؤشرات رضا العملاء، مما يعكس الدور الحاسم للتحول الرقمي في بيئات العمل عن بُعد</w:t>
      </w:r>
      <w:r w:rsidRPr="008C25AE">
        <w:rPr>
          <w:rFonts w:ascii="Traditional Arabic" w:hAnsi="Traditional Arabic" w:cs="Traditional Arabic"/>
          <w:sz w:val="24"/>
          <w:szCs w:val="24"/>
        </w:rPr>
        <w:t>.</w:t>
      </w:r>
    </w:p>
    <w:p w14:paraId="4A485230" w14:textId="77777777" w:rsidR="00897D30" w:rsidRPr="008C25AE" w:rsidRDefault="00897D30" w:rsidP="006433CD">
      <w:pPr>
        <w:spacing w:line="30" w:lineRule="atLeast"/>
        <w:rPr>
          <w:rFonts w:ascii="Traditional Arabic" w:hAnsi="Traditional Arabic" w:cs="Traditional Arabic"/>
          <w:b/>
          <w:bCs/>
          <w:sz w:val="24"/>
          <w:szCs w:val="24"/>
        </w:rPr>
      </w:pPr>
    </w:p>
    <w:p w14:paraId="08B1FD3D" w14:textId="77777777" w:rsidR="00897D30" w:rsidRPr="00897D30" w:rsidRDefault="00897D30" w:rsidP="00897D30">
      <w:pPr>
        <w:spacing w:line="30" w:lineRule="atLeast"/>
        <w:rPr>
          <w:rFonts w:ascii="Traditional Arabic" w:hAnsi="Traditional Arabic" w:cs="Traditional Arabic"/>
          <w:sz w:val="24"/>
          <w:szCs w:val="24"/>
        </w:rPr>
      </w:pPr>
      <w:r w:rsidRPr="00897D30">
        <w:rPr>
          <w:rFonts w:ascii="Traditional Arabic" w:hAnsi="Traditional Arabic" w:cs="Traditional Arabic"/>
          <w:b/>
          <w:bCs/>
          <w:sz w:val="24"/>
          <w:szCs w:val="24"/>
        </w:rPr>
        <w:t xml:space="preserve">4. </w:t>
      </w:r>
      <w:r w:rsidRPr="00897D30">
        <w:rPr>
          <w:rFonts w:ascii="Traditional Arabic" w:hAnsi="Traditional Arabic" w:cs="Traditional Arabic"/>
          <w:b/>
          <w:bCs/>
          <w:sz w:val="24"/>
          <w:szCs w:val="24"/>
          <w:rtl/>
        </w:rPr>
        <w:t>نظرية التبادل الاجتماعي</w:t>
      </w:r>
      <w:r w:rsidRPr="00897D30">
        <w:rPr>
          <w:rFonts w:ascii="Traditional Arabic" w:hAnsi="Traditional Arabic" w:cs="Traditional Arabic"/>
          <w:b/>
          <w:bCs/>
          <w:sz w:val="24"/>
          <w:szCs w:val="24"/>
        </w:rPr>
        <w:t xml:space="preserve"> (Social Exchange Theory)</w:t>
      </w:r>
      <w:r w:rsidRPr="00897D30">
        <w:rPr>
          <w:rFonts w:ascii="Traditional Arabic" w:hAnsi="Traditional Arabic" w:cs="Traditional Arabic"/>
          <w:sz w:val="24"/>
          <w:szCs w:val="24"/>
        </w:rPr>
        <w:br/>
      </w:r>
      <w:r w:rsidRPr="00897D30">
        <w:rPr>
          <w:rFonts w:ascii="Traditional Arabic" w:hAnsi="Traditional Arabic" w:cs="Traditional Arabic"/>
          <w:b/>
          <w:bCs/>
          <w:sz w:val="24"/>
          <w:szCs w:val="24"/>
          <w:rtl/>
        </w:rPr>
        <w:t>الفكرة الأساسية</w:t>
      </w:r>
      <w:r w:rsidRPr="00897D30">
        <w:rPr>
          <w:rFonts w:ascii="Traditional Arabic" w:hAnsi="Traditional Arabic" w:cs="Traditional Arabic"/>
          <w:b/>
          <w:bCs/>
          <w:sz w:val="24"/>
          <w:szCs w:val="24"/>
        </w:rPr>
        <w:t>:</w:t>
      </w:r>
      <w:r w:rsidRPr="00897D30">
        <w:rPr>
          <w:rFonts w:ascii="Traditional Arabic" w:hAnsi="Traditional Arabic" w:cs="Traditional Arabic"/>
          <w:sz w:val="24"/>
          <w:szCs w:val="24"/>
        </w:rPr>
        <w:br/>
      </w:r>
      <w:r w:rsidRPr="00897D30">
        <w:rPr>
          <w:rFonts w:ascii="Traditional Arabic" w:hAnsi="Traditional Arabic" w:cs="Traditional Arabic"/>
          <w:sz w:val="24"/>
          <w:szCs w:val="24"/>
          <w:rtl/>
        </w:rPr>
        <w:t>تقوم هذه النظرية على مبدأ أن العلاقات داخل المنظمات تُبنى على أساس التبادلات الاجتماعية المتكررة بين الأفراد والمؤسسة، حيث يسهم شعور الموظف بأن المنظمة تقدر جهوده وتكافئه بعدالة في تعزيز التزامه ورضاه الوظيفي. ويُنظر إلى الرضا على أنه نتيجة لتراكم إيجابي لتجارب التبادل بين الفرد والجهة التي يعمل بها، لا سيما في البيئات التي تتطلب مستوى عالٍ من الثقة والدعم المتبادل مثل بيئات العمل عن بُعد</w:t>
      </w:r>
      <w:r w:rsidRPr="00897D30">
        <w:rPr>
          <w:rFonts w:ascii="Traditional Arabic" w:hAnsi="Traditional Arabic" w:cs="Traditional Arabic"/>
          <w:sz w:val="24"/>
          <w:szCs w:val="24"/>
        </w:rPr>
        <w:t>.</w:t>
      </w:r>
    </w:p>
    <w:p w14:paraId="2F4CAFDA" w14:textId="77777777" w:rsidR="00897D30" w:rsidRPr="00897D30" w:rsidRDefault="00897D30" w:rsidP="00897D30">
      <w:pPr>
        <w:spacing w:line="30" w:lineRule="atLeast"/>
        <w:rPr>
          <w:rFonts w:ascii="Traditional Arabic" w:hAnsi="Traditional Arabic" w:cs="Traditional Arabic"/>
          <w:sz w:val="24"/>
          <w:szCs w:val="24"/>
        </w:rPr>
      </w:pPr>
      <w:r w:rsidRPr="00897D30">
        <w:rPr>
          <w:rFonts w:ascii="Traditional Arabic" w:hAnsi="Traditional Arabic" w:cs="Traditional Arabic"/>
          <w:b/>
          <w:bCs/>
          <w:sz w:val="24"/>
          <w:szCs w:val="24"/>
          <w:rtl/>
        </w:rPr>
        <w:lastRenderedPageBreak/>
        <w:t>الارتباط بالدراسة</w:t>
      </w:r>
      <w:r w:rsidRPr="00897D30">
        <w:rPr>
          <w:rFonts w:ascii="Traditional Arabic" w:hAnsi="Traditional Arabic" w:cs="Traditional Arabic"/>
          <w:b/>
          <w:bCs/>
          <w:sz w:val="24"/>
          <w:szCs w:val="24"/>
        </w:rPr>
        <w:t>:</w:t>
      </w:r>
      <w:r w:rsidRPr="00897D30">
        <w:rPr>
          <w:rFonts w:ascii="Traditional Arabic" w:hAnsi="Traditional Arabic" w:cs="Traditional Arabic"/>
          <w:sz w:val="24"/>
          <w:szCs w:val="24"/>
        </w:rPr>
        <w:br/>
      </w:r>
      <w:r w:rsidRPr="00897D30">
        <w:rPr>
          <w:rFonts w:ascii="Traditional Arabic" w:hAnsi="Traditional Arabic" w:cs="Traditional Arabic"/>
          <w:sz w:val="24"/>
          <w:szCs w:val="24"/>
          <w:rtl/>
        </w:rPr>
        <w:t>تدعم هذه النظرية الفرضية القائلة بأن الرضا الوظيفي قد يُسهم في تعزيز العلاقة بين العمل عن بُعد والأداء الوظيفي، عبر آلية التبادل المتصور بين الموظف والإدارة. فكلما زادت مستويات الدعم والتقدير والعدالة، زادت احتمالية استجابة الموظف بأداء أعلى ورضا أكبر</w:t>
      </w:r>
      <w:r w:rsidRPr="00897D30">
        <w:rPr>
          <w:rFonts w:ascii="Traditional Arabic" w:hAnsi="Traditional Arabic" w:cs="Traditional Arabic"/>
          <w:sz w:val="24"/>
          <w:szCs w:val="24"/>
        </w:rPr>
        <w:t>.</w:t>
      </w:r>
    </w:p>
    <w:p w14:paraId="2C031BDB" w14:textId="77777777" w:rsidR="00897D30" w:rsidRPr="00897D30" w:rsidRDefault="00897D30" w:rsidP="00897D30">
      <w:pPr>
        <w:spacing w:line="30" w:lineRule="atLeast"/>
        <w:rPr>
          <w:rFonts w:ascii="Traditional Arabic" w:hAnsi="Traditional Arabic" w:cs="Traditional Arabic"/>
          <w:sz w:val="24"/>
          <w:szCs w:val="24"/>
        </w:rPr>
      </w:pPr>
      <w:r w:rsidRPr="00897D30">
        <w:rPr>
          <w:rFonts w:ascii="Traditional Arabic" w:hAnsi="Traditional Arabic" w:cs="Traditional Arabic"/>
          <w:b/>
          <w:bCs/>
          <w:sz w:val="24"/>
          <w:szCs w:val="24"/>
          <w:rtl/>
        </w:rPr>
        <w:t>مثال تطبيقي</w:t>
      </w:r>
      <w:r w:rsidRPr="00897D30">
        <w:rPr>
          <w:rFonts w:ascii="Traditional Arabic" w:hAnsi="Traditional Arabic" w:cs="Traditional Arabic"/>
          <w:b/>
          <w:bCs/>
          <w:sz w:val="24"/>
          <w:szCs w:val="24"/>
        </w:rPr>
        <w:t>:</w:t>
      </w:r>
      <w:r w:rsidRPr="00897D30">
        <w:rPr>
          <w:rFonts w:ascii="Traditional Arabic" w:hAnsi="Traditional Arabic" w:cs="Traditional Arabic"/>
          <w:sz w:val="24"/>
          <w:szCs w:val="24"/>
        </w:rPr>
        <w:br/>
      </w:r>
      <w:r w:rsidRPr="00897D30">
        <w:rPr>
          <w:rFonts w:ascii="Traditional Arabic" w:hAnsi="Traditional Arabic" w:cs="Traditional Arabic"/>
          <w:sz w:val="24"/>
          <w:szCs w:val="24"/>
          <w:rtl/>
        </w:rPr>
        <w:t>في سياق الدراسة الحالية، تُعد آليات التقدير غير المادي، مثل التمكين والثقة، من العوامل الجوهرية التي يُتوقع أن تعزز الرضا الوظيفي، وبالتالي تُقوّي العلاقة الإيجابية بين ممارسات العمل عن بُعد والأداء</w:t>
      </w:r>
      <w:r w:rsidRPr="00897D30">
        <w:rPr>
          <w:rFonts w:ascii="Traditional Arabic" w:hAnsi="Traditional Arabic" w:cs="Traditional Arabic"/>
          <w:sz w:val="24"/>
          <w:szCs w:val="24"/>
        </w:rPr>
        <w:t>.</w:t>
      </w:r>
    </w:p>
    <w:p w14:paraId="0E507C59" w14:textId="77777777" w:rsidR="00897D30" w:rsidRDefault="00897D30" w:rsidP="00897D30">
      <w:pPr>
        <w:spacing w:line="30" w:lineRule="atLeast"/>
        <w:rPr>
          <w:rFonts w:ascii="Traditional Arabic" w:hAnsi="Traditional Arabic" w:cs="Traditional Arabic"/>
          <w:sz w:val="24"/>
          <w:szCs w:val="24"/>
          <w:rtl/>
        </w:rPr>
      </w:pPr>
      <w:r w:rsidRPr="00897D30">
        <w:rPr>
          <w:rFonts w:ascii="Traditional Arabic" w:hAnsi="Traditional Arabic" w:cs="Traditional Arabic"/>
          <w:sz w:val="24"/>
          <w:szCs w:val="24"/>
          <w:rtl/>
        </w:rPr>
        <w:t>استنادًا إلى</w:t>
      </w:r>
      <w:r w:rsidRPr="00897D30">
        <w:rPr>
          <w:rFonts w:ascii="Traditional Arabic" w:hAnsi="Traditional Arabic" w:cs="Traditional Arabic"/>
          <w:sz w:val="24"/>
          <w:szCs w:val="24"/>
        </w:rPr>
        <w:t xml:space="preserve">: Blau, P. M. (1964). </w:t>
      </w:r>
      <w:r w:rsidRPr="00897D30">
        <w:rPr>
          <w:rFonts w:ascii="Traditional Arabic" w:hAnsi="Traditional Arabic" w:cs="Traditional Arabic"/>
          <w:i/>
          <w:iCs/>
          <w:sz w:val="24"/>
          <w:szCs w:val="24"/>
        </w:rPr>
        <w:t>Exchange and Power in Social Life</w:t>
      </w:r>
      <w:r w:rsidRPr="00897D30">
        <w:rPr>
          <w:rFonts w:ascii="Traditional Arabic" w:hAnsi="Traditional Arabic" w:cs="Traditional Arabic"/>
          <w:sz w:val="24"/>
          <w:szCs w:val="24"/>
        </w:rPr>
        <w:t>. New York: John Wiley &amp; Sons.</w:t>
      </w:r>
    </w:p>
    <w:p w14:paraId="1338FCE1" w14:textId="77777777" w:rsidR="002D5B85" w:rsidRDefault="002D5B85" w:rsidP="002D5B85">
      <w:pPr>
        <w:spacing w:line="30" w:lineRule="atLeast"/>
        <w:rPr>
          <w:rFonts w:ascii="Traditional Arabic" w:hAnsi="Traditional Arabic" w:cs="Traditional Arabic"/>
          <w:sz w:val="24"/>
          <w:szCs w:val="24"/>
          <w:rtl/>
        </w:rPr>
      </w:pPr>
    </w:p>
    <w:p w14:paraId="4B04E692" w14:textId="25B87C2A" w:rsidR="002D5B85" w:rsidRPr="002D5B85" w:rsidRDefault="002D5B85" w:rsidP="002D5B85">
      <w:pPr>
        <w:pStyle w:val="a6"/>
        <w:numPr>
          <w:ilvl w:val="0"/>
          <w:numId w:val="18"/>
        </w:numPr>
        <w:spacing w:line="30" w:lineRule="atLeast"/>
        <w:rPr>
          <w:rFonts w:ascii="Traditional Arabic" w:hAnsi="Traditional Arabic" w:cs="Traditional Arabic"/>
          <w:sz w:val="24"/>
          <w:szCs w:val="24"/>
        </w:rPr>
      </w:pPr>
      <w:r w:rsidRPr="002D5B85">
        <w:rPr>
          <w:rFonts w:ascii="Traditional Arabic" w:hAnsi="Traditional Arabic" w:cs="Traditional Arabic"/>
          <w:sz w:val="24"/>
          <w:szCs w:val="24"/>
          <w:rtl/>
        </w:rPr>
        <w:t>بُني الإطار النظري للدراسة الحالية على أربع نظريات محورية، تسهم مجتمعة في تفسير العلاقة بين التحول الرقمي والعمل عن بُعد من جهة، وبين الأداء والرضا الوظيفي من جهة أخرى. ويوضح الجدول أدناه كيف يدعم كل إطار نظري إحدى فرضيات الدراسة</w:t>
      </w:r>
      <w:r w:rsidRPr="002D5B85">
        <w:rPr>
          <w:rFonts w:ascii="Traditional Arabic" w:hAnsi="Traditional Arabic" w:cs="Traditional Arabic"/>
          <w:sz w:val="24"/>
          <w:szCs w:val="24"/>
        </w:rPr>
        <w:t>:</w:t>
      </w:r>
    </w:p>
    <w:p w14:paraId="160E49B5" w14:textId="77777777" w:rsidR="002D5B85" w:rsidRPr="002D5B85" w:rsidRDefault="002D5B85" w:rsidP="002D5B85">
      <w:pPr>
        <w:numPr>
          <w:ilvl w:val="0"/>
          <w:numId w:val="32"/>
        </w:numPr>
        <w:spacing w:line="30" w:lineRule="atLeast"/>
        <w:rPr>
          <w:rFonts w:ascii="Traditional Arabic" w:hAnsi="Traditional Arabic" w:cs="Traditional Arabic"/>
          <w:sz w:val="24"/>
          <w:szCs w:val="24"/>
        </w:rPr>
      </w:pPr>
      <w:r w:rsidRPr="002D5B85">
        <w:rPr>
          <w:rFonts w:ascii="Traditional Arabic" w:hAnsi="Traditional Arabic" w:cs="Traditional Arabic"/>
          <w:b/>
          <w:bCs/>
          <w:sz w:val="24"/>
          <w:szCs w:val="24"/>
          <w:rtl/>
        </w:rPr>
        <w:t>نظرية دعم الأداء الرقمي</w:t>
      </w:r>
      <w:r w:rsidRPr="002D5B85">
        <w:rPr>
          <w:rFonts w:ascii="Traditional Arabic" w:hAnsi="Traditional Arabic" w:cs="Traditional Arabic"/>
          <w:b/>
          <w:bCs/>
          <w:sz w:val="24"/>
          <w:szCs w:val="24"/>
        </w:rPr>
        <w:t xml:space="preserve"> (Digital Performance Support Theory):</w:t>
      </w:r>
      <w:r w:rsidRPr="002D5B85">
        <w:rPr>
          <w:rFonts w:ascii="Traditional Arabic" w:hAnsi="Traditional Arabic" w:cs="Traditional Arabic"/>
          <w:sz w:val="24"/>
          <w:szCs w:val="24"/>
        </w:rPr>
        <w:t xml:space="preserve"> </w:t>
      </w:r>
      <w:r w:rsidRPr="002D5B85">
        <w:rPr>
          <w:rFonts w:ascii="Traditional Arabic" w:hAnsi="Traditional Arabic" w:cs="Traditional Arabic"/>
          <w:sz w:val="24"/>
          <w:szCs w:val="24"/>
          <w:rtl/>
        </w:rPr>
        <w:t>تدعم هذه النظرية الفرضية الأولى، التي تفترض أن توافر الدعم الرقمي الفعّال يؤثر إيجابيًا على أداء الموظفين العاملين عن بُعد. حيث تشير إلى أن البنية التحتية الرقمية تُمكن الموظف من أداء مهامه بكفاءة أعلى، وتقليل الأخطاء التشغيلية، لا سيما في بيئات مراكز الاتصال</w:t>
      </w:r>
      <w:r w:rsidRPr="002D5B85">
        <w:rPr>
          <w:rFonts w:ascii="Traditional Arabic" w:hAnsi="Traditional Arabic" w:cs="Traditional Arabic"/>
          <w:sz w:val="24"/>
          <w:szCs w:val="24"/>
        </w:rPr>
        <w:t>.</w:t>
      </w:r>
    </w:p>
    <w:p w14:paraId="3D2E4FFD" w14:textId="77777777" w:rsidR="002D5B85" w:rsidRPr="002D5B85" w:rsidRDefault="002D5B85" w:rsidP="002D5B85">
      <w:pPr>
        <w:numPr>
          <w:ilvl w:val="0"/>
          <w:numId w:val="32"/>
        </w:numPr>
        <w:spacing w:line="30" w:lineRule="atLeast"/>
        <w:rPr>
          <w:rFonts w:ascii="Traditional Arabic" w:hAnsi="Traditional Arabic" w:cs="Traditional Arabic"/>
          <w:sz w:val="24"/>
          <w:szCs w:val="24"/>
        </w:rPr>
      </w:pPr>
      <w:r w:rsidRPr="002D5B85">
        <w:rPr>
          <w:rFonts w:ascii="Traditional Arabic" w:hAnsi="Traditional Arabic" w:cs="Traditional Arabic"/>
          <w:b/>
          <w:bCs/>
          <w:sz w:val="24"/>
          <w:szCs w:val="24"/>
          <w:rtl/>
        </w:rPr>
        <w:t>نظرية العمل الافتراضي</w:t>
      </w:r>
      <w:r w:rsidRPr="002D5B85">
        <w:rPr>
          <w:rFonts w:ascii="Traditional Arabic" w:hAnsi="Traditional Arabic" w:cs="Traditional Arabic"/>
          <w:b/>
          <w:bCs/>
          <w:sz w:val="24"/>
          <w:szCs w:val="24"/>
        </w:rPr>
        <w:t xml:space="preserve"> (Virtual Work Theory):</w:t>
      </w:r>
      <w:r w:rsidRPr="002D5B85">
        <w:rPr>
          <w:rFonts w:ascii="Traditional Arabic" w:hAnsi="Traditional Arabic" w:cs="Traditional Arabic"/>
          <w:sz w:val="24"/>
          <w:szCs w:val="24"/>
        </w:rPr>
        <w:t xml:space="preserve"> </w:t>
      </w:r>
      <w:r w:rsidRPr="002D5B85">
        <w:rPr>
          <w:rFonts w:ascii="Traditional Arabic" w:hAnsi="Traditional Arabic" w:cs="Traditional Arabic"/>
          <w:sz w:val="24"/>
          <w:szCs w:val="24"/>
          <w:rtl/>
        </w:rPr>
        <w:t>تعزز الفرضية الثانية المتعلقة بأن العمل عن بُعد لا يقلل من الإنتاجية عند توافر أدوات إدارة فعالة. تؤكد النظرية على أن البنية الرقمية المتكاملة تدعم التعاون الفوري وتُحسّن التنسيق بين الفرق، مما يعزز الأداء الكلي</w:t>
      </w:r>
      <w:r w:rsidRPr="002D5B85">
        <w:rPr>
          <w:rFonts w:ascii="Traditional Arabic" w:hAnsi="Traditional Arabic" w:cs="Traditional Arabic"/>
          <w:sz w:val="24"/>
          <w:szCs w:val="24"/>
        </w:rPr>
        <w:t>.</w:t>
      </w:r>
    </w:p>
    <w:p w14:paraId="34BF6F55" w14:textId="77777777" w:rsidR="002D5B85" w:rsidRPr="002D5B85" w:rsidRDefault="002D5B85" w:rsidP="002D5B85">
      <w:pPr>
        <w:numPr>
          <w:ilvl w:val="0"/>
          <w:numId w:val="32"/>
        </w:numPr>
        <w:spacing w:line="30" w:lineRule="atLeast"/>
        <w:rPr>
          <w:rFonts w:ascii="Traditional Arabic" w:hAnsi="Traditional Arabic" w:cs="Traditional Arabic"/>
          <w:sz w:val="24"/>
          <w:szCs w:val="24"/>
        </w:rPr>
      </w:pPr>
      <w:r w:rsidRPr="002D5B85">
        <w:rPr>
          <w:rFonts w:ascii="Traditional Arabic" w:hAnsi="Traditional Arabic" w:cs="Traditional Arabic"/>
          <w:b/>
          <w:bCs/>
          <w:sz w:val="24"/>
          <w:szCs w:val="24"/>
          <w:rtl/>
        </w:rPr>
        <w:t>إطار التحول الرقمي وإنتاجية الموظفين</w:t>
      </w:r>
      <w:r w:rsidRPr="002D5B85">
        <w:rPr>
          <w:rFonts w:ascii="Traditional Arabic" w:hAnsi="Traditional Arabic" w:cs="Traditional Arabic"/>
          <w:b/>
          <w:bCs/>
          <w:sz w:val="24"/>
          <w:szCs w:val="24"/>
        </w:rPr>
        <w:t xml:space="preserve"> (Digital Transformation &amp; Productivity Framework):</w:t>
      </w:r>
      <w:r w:rsidRPr="002D5B85">
        <w:rPr>
          <w:rFonts w:ascii="Traditional Arabic" w:hAnsi="Traditional Arabic" w:cs="Traditional Arabic"/>
          <w:sz w:val="24"/>
          <w:szCs w:val="24"/>
        </w:rPr>
        <w:t xml:space="preserve"> </w:t>
      </w:r>
      <w:r w:rsidRPr="002D5B85">
        <w:rPr>
          <w:rFonts w:ascii="Traditional Arabic" w:hAnsi="Traditional Arabic" w:cs="Traditional Arabic"/>
          <w:sz w:val="24"/>
          <w:szCs w:val="24"/>
          <w:rtl/>
        </w:rPr>
        <w:t>يرتبط مباشرة بفرضية الدراسة الثالثة حول دور التحول الرقمي في رفع إنتاجية الموظف في بيئات العمل غير التقليدية. حيث يُظهر كيف أن الأتمتة وتحليل البيانات يُمكنان من مراقبة وتحسين الأداء في الوقت الفعلي</w:t>
      </w:r>
      <w:r w:rsidRPr="002D5B85">
        <w:rPr>
          <w:rFonts w:ascii="Traditional Arabic" w:hAnsi="Traditional Arabic" w:cs="Traditional Arabic"/>
          <w:sz w:val="24"/>
          <w:szCs w:val="24"/>
        </w:rPr>
        <w:t>.</w:t>
      </w:r>
    </w:p>
    <w:p w14:paraId="2F1EE23A" w14:textId="77777777" w:rsidR="002D5B85" w:rsidRPr="002D5B85" w:rsidRDefault="002D5B85" w:rsidP="002D5B85">
      <w:pPr>
        <w:numPr>
          <w:ilvl w:val="0"/>
          <w:numId w:val="32"/>
        </w:numPr>
        <w:spacing w:line="30" w:lineRule="atLeast"/>
        <w:rPr>
          <w:rFonts w:ascii="Traditional Arabic" w:hAnsi="Traditional Arabic" w:cs="Traditional Arabic"/>
          <w:sz w:val="24"/>
          <w:szCs w:val="24"/>
        </w:rPr>
      </w:pPr>
      <w:r w:rsidRPr="002D5B85">
        <w:rPr>
          <w:rFonts w:ascii="Traditional Arabic" w:hAnsi="Traditional Arabic" w:cs="Traditional Arabic"/>
          <w:b/>
          <w:bCs/>
          <w:sz w:val="24"/>
          <w:szCs w:val="24"/>
          <w:rtl/>
        </w:rPr>
        <w:t>نظرية التبادل الاجتماعي</w:t>
      </w:r>
      <w:r w:rsidRPr="002D5B85">
        <w:rPr>
          <w:rFonts w:ascii="Traditional Arabic" w:hAnsi="Traditional Arabic" w:cs="Traditional Arabic"/>
          <w:b/>
          <w:bCs/>
          <w:sz w:val="24"/>
          <w:szCs w:val="24"/>
        </w:rPr>
        <w:t xml:space="preserve"> (Social Exchange Theory):</w:t>
      </w:r>
      <w:r w:rsidRPr="002D5B85">
        <w:rPr>
          <w:rFonts w:ascii="Traditional Arabic" w:hAnsi="Traditional Arabic" w:cs="Traditional Arabic"/>
          <w:sz w:val="24"/>
          <w:szCs w:val="24"/>
        </w:rPr>
        <w:t xml:space="preserve"> </w:t>
      </w:r>
      <w:r w:rsidRPr="002D5B85">
        <w:rPr>
          <w:rFonts w:ascii="Traditional Arabic" w:hAnsi="Traditional Arabic" w:cs="Traditional Arabic"/>
          <w:sz w:val="24"/>
          <w:szCs w:val="24"/>
          <w:rtl/>
        </w:rPr>
        <w:t>تدعم الفرضية الرابعة التي تفترض وجود علاقة إيجابية بين رضا الموظف عن العمل عن بُعد ومستوى التزامه وتحقيقه للأداء. فالنظرية تفترض أن شعور الموظف بالدعم والثقة والتقدير يحفزه على بذل مزيد من الجهد والولاء التنظيمي، وهو ما يتجلى في ارتفاع الرضا الوظيفي</w:t>
      </w:r>
      <w:r w:rsidRPr="002D5B85">
        <w:rPr>
          <w:rFonts w:ascii="Traditional Arabic" w:hAnsi="Traditional Arabic" w:cs="Traditional Arabic"/>
          <w:sz w:val="24"/>
          <w:szCs w:val="24"/>
        </w:rPr>
        <w:t>.</w:t>
      </w:r>
    </w:p>
    <w:p w14:paraId="4ED99673" w14:textId="77777777" w:rsidR="002D5B85" w:rsidRPr="002D5B85" w:rsidRDefault="002D5B85" w:rsidP="002D5B85">
      <w:pPr>
        <w:spacing w:line="30" w:lineRule="atLeast"/>
        <w:rPr>
          <w:rFonts w:ascii="Traditional Arabic" w:hAnsi="Traditional Arabic" w:cs="Traditional Arabic"/>
          <w:sz w:val="24"/>
          <w:szCs w:val="24"/>
        </w:rPr>
      </w:pPr>
      <w:r w:rsidRPr="002D5B85">
        <w:rPr>
          <w:rFonts w:ascii="Traditional Arabic" w:hAnsi="Traditional Arabic" w:cs="Traditional Arabic"/>
          <w:sz w:val="24"/>
          <w:szCs w:val="24"/>
          <w:rtl/>
        </w:rPr>
        <w:t>يُسهم هذا الربط النظري المباشر في تعزيز منطقية الفرضيات المدروسة، ويدعم تفسير نتائج الدراسة لاحقًا ضمن سياق علمي متماسك</w:t>
      </w:r>
      <w:r w:rsidRPr="002D5B85">
        <w:rPr>
          <w:rFonts w:ascii="Traditional Arabic" w:hAnsi="Traditional Arabic" w:cs="Traditional Arabic"/>
          <w:sz w:val="24"/>
          <w:szCs w:val="24"/>
        </w:rPr>
        <w:t>.</w:t>
      </w:r>
    </w:p>
    <w:p w14:paraId="04C28F16" w14:textId="77777777" w:rsidR="002D5B85" w:rsidRPr="00897D30" w:rsidRDefault="002D5B85" w:rsidP="00897D30">
      <w:pPr>
        <w:spacing w:line="30" w:lineRule="atLeast"/>
        <w:rPr>
          <w:rFonts w:ascii="Traditional Arabic" w:hAnsi="Traditional Arabic" w:cs="Traditional Arabic"/>
          <w:sz w:val="24"/>
          <w:szCs w:val="24"/>
        </w:rPr>
      </w:pPr>
    </w:p>
    <w:p w14:paraId="4159732A" w14:textId="77777777" w:rsidR="006433CD" w:rsidRPr="00897D30" w:rsidRDefault="006433CD" w:rsidP="006433CD">
      <w:pPr>
        <w:spacing w:line="30" w:lineRule="atLeast"/>
        <w:rPr>
          <w:rFonts w:ascii="Traditional Arabic" w:hAnsi="Traditional Arabic" w:cs="Traditional Arabic"/>
          <w:sz w:val="24"/>
          <w:szCs w:val="24"/>
          <w:rtl/>
        </w:rPr>
      </w:pPr>
    </w:p>
    <w:p w14:paraId="1FA3F624" w14:textId="77777777" w:rsidR="006433CD" w:rsidRPr="000A255D" w:rsidRDefault="006433CD" w:rsidP="006433CD">
      <w:pPr>
        <w:spacing w:line="30" w:lineRule="atLeast"/>
        <w:rPr>
          <w:rFonts w:ascii="Traditional Arabic" w:hAnsi="Traditional Arabic" w:cs="Traditional Arabic"/>
          <w:sz w:val="24"/>
          <w:szCs w:val="24"/>
          <w:rtl/>
        </w:rPr>
      </w:pPr>
    </w:p>
    <w:p w14:paraId="70267B6C"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Pr>
        <w:t>2.3.3</w:t>
      </w:r>
      <w:r w:rsidRPr="000A255D">
        <w:rPr>
          <w:rFonts w:ascii="Traditional Arabic" w:hAnsi="Traditional Arabic" w:cs="Traditional Arabic"/>
          <w:b/>
          <w:bCs/>
          <w:sz w:val="24"/>
          <w:szCs w:val="24"/>
          <w:rtl/>
        </w:rPr>
        <w:t xml:space="preserve"> العلاقة بين التحول الرقمي والأداء الوظيفي في مراكز الاتصال</w:t>
      </w:r>
    </w:p>
    <w:p w14:paraId="0F59CEDB"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sz w:val="24"/>
          <w:szCs w:val="24"/>
          <w:rtl/>
        </w:rPr>
        <w:t xml:space="preserve">يُعد التحول الرقمي أحد المرتكزات الرئيسة في تحسين الأداء الوظيفي في بيئات العمل عن بُعد، خصوصًا في قطاع مراكز الاتصال الذي يتطلب استجابة فورية وتنسيقًا لحظيًا بين أعضاء الفريق. لا يقتصر دور التحول الرقمي على الجانب التقني، بل يمتد ليشمل إعادة تشكيل </w:t>
      </w:r>
      <w:r w:rsidRPr="006E2DF0">
        <w:rPr>
          <w:rFonts w:ascii="Traditional Arabic" w:hAnsi="Traditional Arabic" w:cs="Traditional Arabic"/>
          <w:sz w:val="24"/>
          <w:szCs w:val="24"/>
          <w:rtl/>
        </w:rPr>
        <w:lastRenderedPageBreak/>
        <w:t>الثقافة المؤسسية وأنماط العمل، بما يعزز من كفاءة الموظفين وجودة الخدمة المقدّمة. وتؤكد الأدبيات الحديثة أن فعالية تطبيق هذا النموذج ترتبط ارتباطًا مباشرًا بدرجة جاهزية البنية التحتية الرقمية وتكامل الأنظمة التشغيلية الذكية</w:t>
      </w:r>
      <w:r w:rsidRPr="006E2DF0">
        <w:rPr>
          <w:rFonts w:ascii="Traditional Arabic" w:hAnsi="Traditional Arabic" w:cs="Traditional Arabic"/>
          <w:sz w:val="24"/>
          <w:szCs w:val="24"/>
        </w:rPr>
        <w:t>.</w:t>
      </w:r>
    </w:p>
    <w:p w14:paraId="03615B57" w14:textId="77777777" w:rsidR="006433CD" w:rsidRPr="006E2DF0" w:rsidRDefault="006433CD" w:rsidP="006433CD">
      <w:pPr>
        <w:spacing w:line="30" w:lineRule="atLeast"/>
        <w:rPr>
          <w:rFonts w:ascii="Traditional Arabic" w:hAnsi="Traditional Arabic" w:cs="Traditional Arabic"/>
          <w:sz w:val="24"/>
          <w:szCs w:val="24"/>
          <w:rtl/>
        </w:rPr>
      </w:pPr>
    </w:p>
    <w:p w14:paraId="48F9B96D"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b/>
          <w:bCs/>
          <w:sz w:val="24"/>
          <w:szCs w:val="24"/>
          <w:rtl/>
        </w:rPr>
        <w:t>أولًا: تحسين جودة التواصل الداخلي</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يسهم التحول الرقمي في تمكين فرق العمل من استخدام أدوات تواصل فعالة مثل</w:t>
      </w:r>
      <w:r w:rsidRPr="006E2DF0">
        <w:rPr>
          <w:rFonts w:ascii="Traditional Arabic" w:hAnsi="Traditional Arabic" w:cs="Traditional Arabic"/>
          <w:sz w:val="24"/>
          <w:szCs w:val="24"/>
        </w:rPr>
        <w:t xml:space="preserve"> Microsoft Teams </w:t>
      </w:r>
      <w:r w:rsidRPr="006E2DF0">
        <w:rPr>
          <w:rFonts w:ascii="Traditional Arabic" w:hAnsi="Traditional Arabic" w:cs="Traditional Arabic"/>
          <w:sz w:val="24"/>
          <w:szCs w:val="24"/>
          <w:rtl/>
        </w:rPr>
        <w:t>و</w:t>
      </w:r>
      <w:r w:rsidRPr="006E2DF0">
        <w:rPr>
          <w:rFonts w:ascii="Traditional Arabic" w:hAnsi="Traditional Arabic" w:cs="Traditional Arabic"/>
          <w:sz w:val="24"/>
          <w:szCs w:val="24"/>
        </w:rPr>
        <w:t>Slack</w:t>
      </w:r>
      <w:r w:rsidRPr="006E2DF0">
        <w:rPr>
          <w:rFonts w:ascii="Traditional Arabic" w:hAnsi="Traditional Arabic" w:cs="Traditional Arabic"/>
          <w:sz w:val="24"/>
          <w:szCs w:val="24"/>
          <w:rtl/>
        </w:rPr>
        <w:t>، التي تقلل من فجوات الاتصال الناتجة عن غياب التفاعل الوجاهي. وقد أشارت دراسة</w:t>
      </w:r>
      <w:r w:rsidRPr="006E2DF0">
        <w:rPr>
          <w:rFonts w:ascii="Traditional Arabic" w:hAnsi="Traditional Arabic" w:cs="Traditional Arabic"/>
          <w:sz w:val="24"/>
          <w:szCs w:val="24"/>
        </w:rPr>
        <w:t xml:space="preserve"> El Attari (2024) </w:t>
      </w:r>
      <w:r w:rsidRPr="006E2DF0">
        <w:rPr>
          <w:rFonts w:ascii="Traditional Arabic" w:hAnsi="Traditional Arabic" w:cs="Traditional Arabic"/>
          <w:sz w:val="24"/>
          <w:szCs w:val="24"/>
          <w:rtl/>
        </w:rPr>
        <w:t>إلى أن استخدام أدوات الاتصال الرقمية يسهم في تعزيز سرعة نقل المعرفة داخل الفرق وتحسين التنسيق الوظيفي، مما يرفع من كفاءة التواصل الداخلي في البيئات الافتراضية</w:t>
      </w:r>
      <w:r w:rsidRPr="006E2DF0">
        <w:rPr>
          <w:rFonts w:ascii="Traditional Arabic" w:hAnsi="Traditional Arabic" w:cs="Traditional Arabic"/>
          <w:sz w:val="24"/>
          <w:szCs w:val="24"/>
        </w:rPr>
        <w:t>.</w:t>
      </w:r>
    </w:p>
    <w:p w14:paraId="2F4B5381" w14:textId="77777777" w:rsidR="006433CD" w:rsidRPr="006E2DF0" w:rsidRDefault="006433CD" w:rsidP="006433CD">
      <w:pPr>
        <w:spacing w:line="30" w:lineRule="atLeast"/>
        <w:rPr>
          <w:rFonts w:ascii="Traditional Arabic" w:hAnsi="Traditional Arabic" w:cs="Traditional Arabic"/>
          <w:sz w:val="24"/>
          <w:szCs w:val="24"/>
        </w:rPr>
      </w:pPr>
    </w:p>
    <w:p w14:paraId="77CF4B95"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b/>
          <w:bCs/>
          <w:sz w:val="24"/>
          <w:szCs w:val="24"/>
          <w:rtl/>
        </w:rPr>
        <w:t>ثانيًا: رفع كفاءة التفاعل بين فرق العمل</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تُعزز أدوات الإدارة الرقمية التشاركية مثل نظم إدارة المشاريع وأنظمة تتبع الأداء من التنسيق اللحظي وتدفق المعلومات داخل الفريق، مما يسرّع حل المشكلات ويقلل من الأخطاء. وقد دعمت دراسة</w:t>
      </w:r>
      <w:r w:rsidRPr="006E2DF0">
        <w:rPr>
          <w:rFonts w:ascii="Traditional Arabic" w:hAnsi="Traditional Arabic" w:cs="Traditional Arabic"/>
          <w:sz w:val="24"/>
          <w:szCs w:val="24"/>
        </w:rPr>
        <w:t xml:space="preserve"> Baguio et al. (2023) </w:t>
      </w:r>
      <w:r w:rsidRPr="006E2DF0">
        <w:rPr>
          <w:rFonts w:ascii="Traditional Arabic" w:hAnsi="Traditional Arabic" w:cs="Traditional Arabic"/>
          <w:sz w:val="24"/>
          <w:szCs w:val="24"/>
          <w:rtl/>
        </w:rPr>
        <w:t>هذا الاستنتاج، حيث رُصد تحسّن بنسبة 23% في دقة تنفيذ المهام عند استخدام المنصات الرقمية التفاعلية داخل مراكز الاتصال العاملة عن بُعد</w:t>
      </w:r>
      <w:r w:rsidRPr="006E2DF0">
        <w:rPr>
          <w:rFonts w:ascii="Traditional Arabic" w:hAnsi="Traditional Arabic" w:cs="Traditional Arabic"/>
          <w:sz w:val="24"/>
          <w:szCs w:val="24"/>
        </w:rPr>
        <w:t>.</w:t>
      </w:r>
    </w:p>
    <w:p w14:paraId="66939D85" w14:textId="77777777" w:rsidR="006433CD" w:rsidRPr="006E2DF0" w:rsidRDefault="006433CD" w:rsidP="006433CD">
      <w:pPr>
        <w:spacing w:line="30" w:lineRule="atLeast"/>
        <w:rPr>
          <w:rFonts w:ascii="Traditional Arabic" w:hAnsi="Traditional Arabic" w:cs="Traditional Arabic"/>
          <w:sz w:val="24"/>
          <w:szCs w:val="24"/>
        </w:rPr>
      </w:pPr>
    </w:p>
    <w:p w14:paraId="480EE40A"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b/>
          <w:bCs/>
          <w:sz w:val="24"/>
          <w:szCs w:val="24"/>
          <w:rtl/>
        </w:rPr>
        <w:t>ثالثًا: تحسين تجربة العملاء وزيادة الإنتاجية</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يتيح التحول الرقمي تسريع الاستجابة لمتطلبات العملاء، وتحسين مستوى الخدمة من خلال أدوات الذكاء الاصطناعي والدعم التنبئي. وبيّنت دراسة</w:t>
      </w:r>
      <w:r w:rsidRPr="006E2DF0">
        <w:rPr>
          <w:rFonts w:ascii="Traditional Arabic" w:hAnsi="Traditional Arabic" w:cs="Traditional Arabic"/>
          <w:sz w:val="24"/>
          <w:szCs w:val="24"/>
        </w:rPr>
        <w:t xml:space="preserve"> Gibbs, Mengel, and Siemroth (2021) </w:t>
      </w:r>
      <w:r w:rsidRPr="006E2DF0">
        <w:rPr>
          <w:rFonts w:ascii="Traditional Arabic" w:hAnsi="Traditional Arabic" w:cs="Traditional Arabic"/>
          <w:sz w:val="24"/>
          <w:szCs w:val="24"/>
          <w:rtl/>
        </w:rPr>
        <w:t>أن اعتماد التقنيات الذكية ساهم في تقليص متوسط وقت الانتظار للعملاء بنسبة 18%، ورفع مؤشرات رضا العملاء بنسبة 15</w:t>
      </w:r>
      <w:r w:rsidRPr="006E2DF0">
        <w:rPr>
          <w:rFonts w:ascii="Traditional Arabic" w:hAnsi="Traditional Arabic" w:cs="Traditional Arabic"/>
          <w:sz w:val="24"/>
          <w:szCs w:val="24"/>
        </w:rPr>
        <w:t>%.</w:t>
      </w:r>
    </w:p>
    <w:p w14:paraId="7E4F1C9C" w14:textId="77777777" w:rsidR="006433CD" w:rsidRPr="006E2DF0" w:rsidRDefault="006433CD" w:rsidP="006433CD">
      <w:pPr>
        <w:spacing w:line="30" w:lineRule="atLeast"/>
        <w:rPr>
          <w:rFonts w:ascii="Traditional Arabic" w:hAnsi="Traditional Arabic" w:cs="Traditional Arabic"/>
          <w:sz w:val="24"/>
          <w:szCs w:val="24"/>
        </w:rPr>
      </w:pPr>
    </w:p>
    <w:p w14:paraId="3C0989BA"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b/>
          <w:bCs/>
          <w:sz w:val="24"/>
          <w:szCs w:val="24"/>
          <w:rtl/>
        </w:rPr>
        <w:t>رابعًا: تطوير نظم تقييم الأداء والإشراف عن بُعد</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تمكّن أدوات التحليل الرقمي المؤسسات من مراقبة الأداء بشكل دقيق، من خلال لوحات تحكم تفاعلية وتقارير تحليلية لحظية. ووفقًا لدراسة</w:t>
      </w:r>
      <w:r w:rsidRPr="006E2DF0">
        <w:rPr>
          <w:rFonts w:ascii="Traditional Arabic" w:hAnsi="Traditional Arabic" w:cs="Traditional Arabic"/>
          <w:sz w:val="24"/>
          <w:szCs w:val="24"/>
        </w:rPr>
        <w:t xml:space="preserve"> Mostafa (2021)</w:t>
      </w:r>
      <w:r w:rsidRPr="006E2DF0">
        <w:rPr>
          <w:rFonts w:ascii="Traditional Arabic" w:hAnsi="Traditional Arabic" w:cs="Traditional Arabic"/>
          <w:sz w:val="24"/>
          <w:szCs w:val="24"/>
          <w:rtl/>
        </w:rPr>
        <w:t>، فإن اعتماد تقييمات الأداء الذكية أدى إلى تحسين الاتساق في قرارات الترقية والمكافآت بنسبة 22% في بيئات العمل الرقمية</w:t>
      </w:r>
      <w:r w:rsidRPr="006E2DF0">
        <w:rPr>
          <w:rFonts w:ascii="Traditional Arabic" w:hAnsi="Traditional Arabic" w:cs="Traditional Arabic"/>
          <w:sz w:val="24"/>
          <w:szCs w:val="24"/>
        </w:rPr>
        <w:t>.</w:t>
      </w:r>
    </w:p>
    <w:p w14:paraId="54F5848D" w14:textId="77777777" w:rsidR="006433CD" w:rsidRPr="006E2DF0" w:rsidRDefault="006433CD" w:rsidP="006433CD">
      <w:pPr>
        <w:spacing w:line="30" w:lineRule="atLeast"/>
        <w:rPr>
          <w:rFonts w:ascii="Traditional Arabic" w:hAnsi="Traditional Arabic" w:cs="Traditional Arabic"/>
          <w:sz w:val="24"/>
          <w:szCs w:val="24"/>
        </w:rPr>
      </w:pPr>
    </w:p>
    <w:p w14:paraId="69EB0936" w14:textId="77777777" w:rsidR="006433CD" w:rsidRDefault="006433CD" w:rsidP="006433CD">
      <w:pPr>
        <w:spacing w:line="30" w:lineRule="atLeast"/>
        <w:rPr>
          <w:rFonts w:ascii="Traditional Arabic" w:hAnsi="Traditional Arabic" w:cs="Traditional Arabic"/>
          <w:sz w:val="24"/>
          <w:szCs w:val="24"/>
          <w:rtl/>
        </w:rPr>
      </w:pPr>
      <w:r w:rsidRPr="006E2DF0">
        <w:rPr>
          <w:rFonts w:ascii="Traditional Arabic" w:hAnsi="Traditional Arabic" w:cs="Traditional Arabic"/>
          <w:b/>
          <w:bCs/>
          <w:sz w:val="24"/>
          <w:szCs w:val="24"/>
          <w:rtl/>
        </w:rPr>
        <w:t>خامسًا: تقليل شعور العزلة وتعزيز بيئة العمل</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يسهم التحول الرقمي في خلق بيئة تفاعلية من خلال الاجتماعات الافتراضية الدورية وبرامج الدعم النفسي الرقمي، مما يقلل من الشعور بالعزلة ويعزز من تماسك الفريق. وقد أوضحت دراسة</w:t>
      </w:r>
      <w:r w:rsidRPr="006E2DF0">
        <w:rPr>
          <w:rFonts w:ascii="Traditional Arabic" w:hAnsi="Traditional Arabic" w:cs="Traditional Arabic"/>
          <w:sz w:val="24"/>
          <w:szCs w:val="24"/>
        </w:rPr>
        <w:t xml:space="preserve"> Mostafa (2021) </w:t>
      </w:r>
      <w:r w:rsidRPr="006E2DF0">
        <w:rPr>
          <w:rFonts w:ascii="Traditional Arabic" w:hAnsi="Traditional Arabic" w:cs="Traditional Arabic"/>
          <w:sz w:val="24"/>
          <w:szCs w:val="24"/>
          <w:rtl/>
        </w:rPr>
        <w:t>أن المؤسسات التي خصصت أدوات رقمية لتعزيز التفاعل الاجتماعي سجلت انخفاضًا في معدلات الإجهاد الوظيفي بنسبة 19</w:t>
      </w:r>
      <w:r w:rsidRPr="006E2DF0">
        <w:rPr>
          <w:rFonts w:ascii="Traditional Arabic" w:hAnsi="Traditional Arabic" w:cs="Traditional Arabic"/>
          <w:sz w:val="24"/>
          <w:szCs w:val="24"/>
        </w:rPr>
        <w:t>%.</w:t>
      </w:r>
    </w:p>
    <w:p w14:paraId="78CD3D59" w14:textId="77777777" w:rsidR="006433CD" w:rsidRPr="006E2DF0" w:rsidRDefault="006433CD" w:rsidP="006433CD">
      <w:pPr>
        <w:spacing w:line="30" w:lineRule="atLeast"/>
        <w:rPr>
          <w:rFonts w:ascii="Traditional Arabic" w:hAnsi="Traditional Arabic" w:cs="Traditional Arabic"/>
          <w:sz w:val="24"/>
          <w:szCs w:val="24"/>
        </w:rPr>
      </w:pPr>
    </w:p>
    <w:p w14:paraId="74B76C46" w14:textId="77777777" w:rsidR="006433CD" w:rsidRPr="006E2DF0" w:rsidRDefault="006433CD" w:rsidP="006433CD">
      <w:pPr>
        <w:spacing w:line="30" w:lineRule="atLeast"/>
        <w:rPr>
          <w:rFonts w:ascii="Traditional Arabic" w:hAnsi="Traditional Arabic" w:cs="Traditional Arabic"/>
          <w:sz w:val="24"/>
          <w:szCs w:val="24"/>
        </w:rPr>
      </w:pPr>
      <w:r w:rsidRPr="006E2DF0">
        <w:rPr>
          <w:rFonts w:ascii="Traditional Arabic" w:hAnsi="Traditional Arabic" w:cs="Traditional Arabic"/>
          <w:b/>
          <w:bCs/>
          <w:sz w:val="24"/>
          <w:szCs w:val="24"/>
          <w:rtl/>
        </w:rPr>
        <w:t>سادسًا: تعزيز استدامة الأداء في السياق المحلي</w:t>
      </w:r>
      <w:r w:rsidRPr="006E2DF0">
        <w:rPr>
          <w:rFonts w:ascii="Traditional Arabic" w:hAnsi="Traditional Arabic" w:cs="Traditional Arabic"/>
          <w:sz w:val="24"/>
          <w:szCs w:val="24"/>
        </w:rPr>
        <w:br/>
      </w:r>
      <w:r w:rsidRPr="006E2DF0">
        <w:rPr>
          <w:rFonts w:ascii="Traditional Arabic" w:hAnsi="Traditional Arabic" w:cs="Traditional Arabic"/>
          <w:sz w:val="24"/>
          <w:szCs w:val="24"/>
          <w:rtl/>
        </w:rPr>
        <w:t>في السياق السعودي، يكتسب التحول الرقمي أهمية مضاعفة في ظل توجهات رؤية المملكة 2030، حيث تسعى المؤسسات إلى تحقيق كفاءة تشغيلية مدعومة بالتحول الرقمي. ويمكن الاستناد إلى نتائج الدراسات المحلية في الملف المعتمد، مثل دراسة</w:t>
      </w:r>
      <w:r w:rsidRPr="006E2DF0">
        <w:rPr>
          <w:rFonts w:ascii="Traditional Arabic" w:hAnsi="Traditional Arabic" w:cs="Traditional Arabic"/>
          <w:sz w:val="24"/>
          <w:szCs w:val="24"/>
        </w:rPr>
        <w:t xml:space="preserve"> Alghamdi, Alqarni, and Alshenaifi (2023)</w:t>
      </w:r>
      <w:r w:rsidRPr="006E2DF0">
        <w:rPr>
          <w:rFonts w:ascii="Traditional Arabic" w:hAnsi="Traditional Arabic" w:cs="Traditional Arabic"/>
          <w:sz w:val="24"/>
          <w:szCs w:val="24"/>
          <w:rtl/>
        </w:rPr>
        <w:t>، التي أكدت أن التوسع في البنية الرقمية ساعد في تقليل الانقطاعات التشغيلية وتحسين جودة الخدمة</w:t>
      </w:r>
      <w:r w:rsidRPr="006E2DF0">
        <w:rPr>
          <w:rFonts w:ascii="Traditional Arabic" w:hAnsi="Traditional Arabic" w:cs="Traditional Arabic"/>
          <w:sz w:val="24"/>
          <w:szCs w:val="24"/>
        </w:rPr>
        <w:t>.</w:t>
      </w:r>
    </w:p>
    <w:p w14:paraId="3BC1BDD4" w14:textId="77777777" w:rsidR="006433CD" w:rsidRDefault="006433CD" w:rsidP="006433CD">
      <w:pPr>
        <w:spacing w:line="30" w:lineRule="atLeast"/>
        <w:rPr>
          <w:rFonts w:ascii="Traditional Arabic" w:hAnsi="Traditional Arabic" w:cs="Traditional Arabic"/>
          <w:sz w:val="24"/>
          <w:szCs w:val="24"/>
          <w:rtl/>
        </w:rPr>
      </w:pPr>
    </w:p>
    <w:p w14:paraId="129C465C" w14:textId="77777777" w:rsidR="006433CD" w:rsidRPr="006E2DF0" w:rsidRDefault="006433CD" w:rsidP="006433CD">
      <w:pPr>
        <w:spacing w:line="30" w:lineRule="atLeast"/>
        <w:rPr>
          <w:rFonts w:ascii="Traditional Arabic" w:hAnsi="Traditional Arabic" w:cs="Traditional Arabic"/>
          <w:sz w:val="24"/>
          <w:szCs w:val="24"/>
        </w:rPr>
      </w:pPr>
    </w:p>
    <w:p w14:paraId="1043F0D2"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Pr>
        <w:t xml:space="preserve">2.4 </w:t>
      </w:r>
      <w:r w:rsidRPr="000A255D">
        <w:rPr>
          <w:rFonts w:ascii="Traditional Arabic" w:hAnsi="Traditional Arabic" w:cs="Traditional Arabic"/>
          <w:b/>
          <w:bCs/>
          <w:sz w:val="28"/>
          <w:szCs w:val="28"/>
          <w:rtl/>
        </w:rPr>
        <w:t>الدراسات السابقة وتحليلها</w:t>
      </w:r>
    </w:p>
    <w:p w14:paraId="197A6103" w14:textId="77777777" w:rsidR="006433CD" w:rsidRPr="00C42DA6" w:rsidRDefault="006433CD" w:rsidP="006433CD">
      <w:pPr>
        <w:spacing w:line="30" w:lineRule="atLeast"/>
        <w:rPr>
          <w:rFonts w:ascii="Traditional Arabic" w:hAnsi="Traditional Arabic" w:cs="Traditional Arabic"/>
          <w:sz w:val="24"/>
          <w:szCs w:val="24"/>
        </w:rPr>
      </w:pPr>
      <w:r w:rsidRPr="00C42DA6">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C42DA6">
        <w:rPr>
          <w:rFonts w:ascii="Traditional Arabic" w:hAnsi="Traditional Arabic" w:cs="Traditional Arabic"/>
          <w:sz w:val="24"/>
          <w:szCs w:val="24"/>
        </w:rPr>
        <w:t>.</w:t>
      </w:r>
    </w:p>
    <w:p w14:paraId="06E876D3" w14:textId="77777777" w:rsidR="006433CD" w:rsidRDefault="006433CD" w:rsidP="006433CD">
      <w:pPr>
        <w:spacing w:line="30" w:lineRule="atLeast"/>
        <w:rPr>
          <w:rFonts w:ascii="Traditional Arabic" w:hAnsi="Traditional Arabic" w:cs="Traditional Arabic"/>
          <w:sz w:val="24"/>
          <w:szCs w:val="24"/>
          <w:rtl/>
        </w:rPr>
      </w:pPr>
      <w:r w:rsidRPr="00C42DA6">
        <w:rPr>
          <w:rFonts w:ascii="Traditional Arabic" w:hAnsi="Traditional Arabic" w:cs="Traditional Arabic"/>
          <w:sz w:val="24"/>
          <w:szCs w:val="24"/>
          <w:rtl/>
        </w:rPr>
        <w:t>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C42DA6">
        <w:rPr>
          <w:rFonts w:ascii="Traditional Arabic" w:hAnsi="Traditional Arabic" w:cs="Traditional Arabic"/>
          <w:sz w:val="24"/>
          <w:szCs w:val="24"/>
        </w:rPr>
        <w:t>.</w:t>
      </w:r>
    </w:p>
    <w:p w14:paraId="1F23421D" w14:textId="77777777" w:rsidR="006433CD" w:rsidRPr="00C42DA6" w:rsidRDefault="006433CD" w:rsidP="006433CD">
      <w:pPr>
        <w:spacing w:line="30" w:lineRule="atLeast"/>
        <w:rPr>
          <w:rFonts w:ascii="Traditional Arabic" w:hAnsi="Traditional Arabic" w:cs="Traditional Arabic"/>
          <w:sz w:val="24"/>
          <w:szCs w:val="24"/>
        </w:rPr>
      </w:pPr>
    </w:p>
    <w:p w14:paraId="26AC14A0" w14:textId="77777777" w:rsidR="006433CD" w:rsidRPr="00C42DA6" w:rsidRDefault="006433CD" w:rsidP="006433CD">
      <w:pPr>
        <w:spacing w:line="30" w:lineRule="atLeast"/>
        <w:rPr>
          <w:rFonts w:ascii="Traditional Arabic" w:hAnsi="Traditional Arabic" w:cs="Traditional Arabic"/>
          <w:sz w:val="24"/>
          <w:szCs w:val="24"/>
        </w:rPr>
      </w:pPr>
      <w:r w:rsidRPr="00C42DA6">
        <w:rPr>
          <w:rFonts w:ascii="Traditional Arabic" w:hAnsi="Traditional Arabic" w:cs="Traditional Arabic"/>
          <w:sz w:val="24"/>
          <w:szCs w:val="24"/>
          <w:rtl/>
        </w:rPr>
        <w:t>وقد تم اختيار الدراسات التالية بعناية بناءً على مدى ارتباطها بمتغيرات البحث الأساسية، وبما يعكس التوازن بين التحليل النظري والتطبيق العملي. وفيما يلي عرض تحليلي لأبرز هذه الدراسات</w:t>
      </w:r>
      <w:r w:rsidRPr="00C42DA6">
        <w:rPr>
          <w:rFonts w:ascii="Traditional Arabic" w:hAnsi="Traditional Arabic" w:cs="Traditional Arabic"/>
          <w:sz w:val="24"/>
          <w:szCs w:val="24"/>
        </w:rPr>
        <w:t>:</w:t>
      </w:r>
    </w:p>
    <w:p w14:paraId="329FF98B" w14:textId="77777777" w:rsidR="006433CD" w:rsidRDefault="006433CD" w:rsidP="006433CD">
      <w:pPr>
        <w:spacing w:line="30" w:lineRule="atLeast"/>
        <w:rPr>
          <w:rFonts w:ascii="Traditional Arabic" w:hAnsi="Traditional Arabic" w:cs="Traditional Arabic"/>
          <w:sz w:val="24"/>
          <w:szCs w:val="24"/>
          <w:rtl/>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27"/>
        <w:gridCol w:w="734"/>
        <w:gridCol w:w="989"/>
        <w:gridCol w:w="1741"/>
        <w:gridCol w:w="715"/>
        <w:gridCol w:w="990"/>
        <w:gridCol w:w="1310"/>
      </w:tblGrid>
      <w:tr w:rsidR="006433CD" w:rsidRPr="00123410" w14:paraId="651266CF" w14:textId="77777777" w:rsidTr="00897D83">
        <w:trPr>
          <w:tblHeader/>
          <w:tblCellSpacing w:w="15" w:type="dxa"/>
          <w:jc w:val="center"/>
        </w:trPr>
        <w:tc>
          <w:tcPr>
            <w:tcW w:w="0" w:type="auto"/>
            <w:vAlign w:val="center"/>
            <w:hideMark/>
          </w:tcPr>
          <w:p w14:paraId="3E3524E9"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الدراسة</w:t>
            </w:r>
          </w:p>
        </w:tc>
        <w:tc>
          <w:tcPr>
            <w:tcW w:w="0" w:type="auto"/>
            <w:vAlign w:val="center"/>
            <w:hideMark/>
          </w:tcPr>
          <w:p w14:paraId="17D5C933"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المنهجية</w:t>
            </w:r>
          </w:p>
        </w:tc>
        <w:tc>
          <w:tcPr>
            <w:tcW w:w="0" w:type="auto"/>
            <w:vAlign w:val="center"/>
            <w:hideMark/>
          </w:tcPr>
          <w:p w14:paraId="7F947919"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العينة</w:t>
            </w:r>
          </w:p>
        </w:tc>
        <w:tc>
          <w:tcPr>
            <w:tcW w:w="0" w:type="auto"/>
            <w:vAlign w:val="center"/>
            <w:hideMark/>
          </w:tcPr>
          <w:p w14:paraId="7DF6B089"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النتائج الرئيسية</w:t>
            </w:r>
          </w:p>
        </w:tc>
        <w:tc>
          <w:tcPr>
            <w:tcW w:w="0" w:type="auto"/>
            <w:vAlign w:val="center"/>
            <w:hideMark/>
          </w:tcPr>
          <w:p w14:paraId="7BDF6CBB"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نقاط القوة</w:t>
            </w:r>
          </w:p>
        </w:tc>
        <w:tc>
          <w:tcPr>
            <w:tcW w:w="0" w:type="auto"/>
            <w:vAlign w:val="center"/>
            <w:hideMark/>
          </w:tcPr>
          <w:p w14:paraId="455B309A"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نقاط الضعف</w:t>
            </w:r>
          </w:p>
        </w:tc>
        <w:tc>
          <w:tcPr>
            <w:tcW w:w="0" w:type="auto"/>
            <w:vAlign w:val="center"/>
            <w:hideMark/>
          </w:tcPr>
          <w:p w14:paraId="566468B9" w14:textId="77777777" w:rsidR="006433CD" w:rsidRPr="00123410" w:rsidRDefault="006433CD" w:rsidP="00897D83">
            <w:pPr>
              <w:spacing w:line="30" w:lineRule="atLeast"/>
              <w:jc w:val="center"/>
              <w:rPr>
                <w:rFonts w:ascii="Traditional Arabic" w:hAnsi="Traditional Arabic" w:cs="Traditional Arabic"/>
                <w:b/>
                <w:bCs/>
                <w:sz w:val="16"/>
                <w:szCs w:val="16"/>
              </w:rPr>
            </w:pPr>
            <w:r w:rsidRPr="00123410">
              <w:rPr>
                <w:rFonts w:ascii="Traditional Arabic" w:hAnsi="Traditional Arabic" w:cs="Traditional Arabic"/>
                <w:b/>
                <w:bCs/>
                <w:sz w:val="16"/>
                <w:szCs w:val="16"/>
                <w:rtl/>
              </w:rPr>
              <w:t>التوصيات</w:t>
            </w:r>
          </w:p>
        </w:tc>
      </w:tr>
      <w:tr w:rsidR="006433CD" w:rsidRPr="00123410" w14:paraId="078D153C" w14:textId="77777777" w:rsidTr="00897D83">
        <w:trPr>
          <w:tblCellSpacing w:w="15" w:type="dxa"/>
          <w:jc w:val="center"/>
        </w:trPr>
        <w:tc>
          <w:tcPr>
            <w:tcW w:w="0" w:type="auto"/>
            <w:vAlign w:val="center"/>
            <w:hideMark/>
          </w:tcPr>
          <w:p w14:paraId="0DFEF8BB"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b/>
                <w:bCs/>
                <w:sz w:val="16"/>
                <w:szCs w:val="16"/>
              </w:rPr>
              <w:t>Work from Home &amp; Productivity (2023)</w:t>
            </w:r>
          </w:p>
        </w:tc>
        <w:tc>
          <w:tcPr>
            <w:tcW w:w="0" w:type="auto"/>
            <w:vAlign w:val="center"/>
            <w:hideMark/>
          </w:tcPr>
          <w:p w14:paraId="0998D622"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تحليل كمي لبيانات إنتاجية</w:t>
            </w:r>
          </w:p>
        </w:tc>
        <w:tc>
          <w:tcPr>
            <w:tcW w:w="0" w:type="auto"/>
            <w:vAlign w:val="center"/>
            <w:hideMark/>
          </w:tcPr>
          <w:p w14:paraId="475B92AB"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موظفو قطاع التكنولوجيا في أمريكا الشمالية</w:t>
            </w:r>
          </w:p>
        </w:tc>
        <w:tc>
          <w:tcPr>
            <w:tcW w:w="0" w:type="auto"/>
            <w:vAlign w:val="center"/>
            <w:hideMark/>
          </w:tcPr>
          <w:p w14:paraId="1F168C6E"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ارتفاع متوسط الإنتاجية بنسبة 13% مع تحديات تتعلق بالبنية التحتية الرقمية</w:t>
            </w:r>
          </w:p>
        </w:tc>
        <w:tc>
          <w:tcPr>
            <w:tcW w:w="0" w:type="auto"/>
            <w:vAlign w:val="center"/>
            <w:hideMark/>
          </w:tcPr>
          <w:p w14:paraId="3F16176D"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استخدام بيانات واقعية وموثقة من السوق</w:t>
            </w:r>
          </w:p>
        </w:tc>
        <w:tc>
          <w:tcPr>
            <w:tcW w:w="0" w:type="auto"/>
            <w:vAlign w:val="center"/>
            <w:hideMark/>
          </w:tcPr>
          <w:p w14:paraId="4D8D84AB"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محدودية تعميم النتائج على قطاعات مثل مراكز الاتصال</w:t>
            </w:r>
          </w:p>
        </w:tc>
        <w:tc>
          <w:tcPr>
            <w:tcW w:w="0" w:type="auto"/>
            <w:vAlign w:val="center"/>
            <w:hideMark/>
          </w:tcPr>
          <w:p w14:paraId="49276651"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الاستثمار في البنية التحتية وتدريب الموظفين عن بُعد</w:t>
            </w:r>
          </w:p>
        </w:tc>
      </w:tr>
      <w:tr w:rsidR="006433CD" w:rsidRPr="00123410" w14:paraId="04CB549F" w14:textId="77777777" w:rsidTr="00897D83">
        <w:trPr>
          <w:tblCellSpacing w:w="15" w:type="dxa"/>
          <w:jc w:val="center"/>
        </w:trPr>
        <w:tc>
          <w:tcPr>
            <w:tcW w:w="0" w:type="auto"/>
            <w:vAlign w:val="center"/>
            <w:hideMark/>
          </w:tcPr>
          <w:p w14:paraId="4A74502D"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b/>
                <w:bCs/>
                <w:sz w:val="16"/>
                <w:szCs w:val="16"/>
              </w:rPr>
              <w:t>The Impact of Remote Work on Employee Productivity (2023)</w:t>
            </w:r>
          </w:p>
        </w:tc>
        <w:tc>
          <w:tcPr>
            <w:tcW w:w="0" w:type="auto"/>
            <w:vAlign w:val="center"/>
            <w:hideMark/>
          </w:tcPr>
          <w:p w14:paraId="6B349CB8"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تحليل بيانات أداء ومقابلات</w:t>
            </w:r>
          </w:p>
        </w:tc>
        <w:tc>
          <w:tcPr>
            <w:tcW w:w="0" w:type="auto"/>
            <w:vAlign w:val="center"/>
            <w:hideMark/>
          </w:tcPr>
          <w:p w14:paraId="5C6D3EE5"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موظفون في قطاعات متعددة</w:t>
            </w:r>
          </w:p>
        </w:tc>
        <w:tc>
          <w:tcPr>
            <w:tcW w:w="0" w:type="auto"/>
            <w:vAlign w:val="center"/>
            <w:hideMark/>
          </w:tcPr>
          <w:p w14:paraId="6612C15D"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تفاوت في الأداء الوظيفي حسب توافر الدعم التقني والسياسات الإدارية</w:t>
            </w:r>
          </w:p>
        </w:tc>
        <w:tc>
          <w:tcPr>
            <w:tcW w:w="0" w:type="auto"/>
            <w:vAlign w:val="center"/>
            <w:hideMark/>
          </w:tcPr>
          <w:p w14:paraId="7890F562"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دمج التحليل الكمي والنوعي</w:t>
            </w:r>
          </w:p>
        </w:tc>
        <w:tc>
          <w:tcPr>
            <w:tcW w:w="0" w:type="auto"/>
            <w:vAlign w:val="center"/>
            <w:hideMark/>
          </w:tcPr>
          <w:p w14:paraId="6C22A051"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ضعف التركيز على بيئات العمل كثيفة التفاعل</w:t>
            </w:r>
          </w:p>
        </w:tc>
        <w:tc>
          <w:tcPr>
            <w:tcW w:w="0" w:type="auto"/>
            <w:vAlign w:val="center"/>
            <w:hideMark/>
          </w:tcPr>
          <w:p w14:paraId="076D3D0A"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تطوير سياسات مرنة لقياس الأداء عن بُعد</w:t>
            </w:r>
          </w:p>
        </w:tc>
      </w:tr>
      <w:tr w:rsidR="006433CD" w:rsidRPr="00123410" w14:paraId="49A6622F" w14:textId="77777777" w:rsidTr="00897D83">
        <w:trPr>
          <w:tblCellSpacing w:w="15" w:type="dxa"/>
          <w:jc w:val="center"/>
        </w:trPr>
        <w:tc>
          <w:tcPr>
            <w:tcW w:w="0" w:type="auto"/>
            <w:vAlign w:val="center"/>
            <w:hideMark/>
          </w:tcPr>
          <w:p w14:paraId="0779FCC8"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b/>
                <w:bCs/>
                <w:sz w:val="16"/>
                <w:szCs w:val="16"/>
              </w:rPr>
              <w:t>Workstation Evaluation of WFH Call Center Agents Using ROSA (2023)</w:t>
            </w:r>
          </w:p>
        </w:tc>
        <w:tc>
          <w:tcPr>
            <w:tcW w:w="0" w:type="auto"/>
            <w:vAlign w:val="center"/>
            <w:hideMark/>
          </w:tcPr>
          <w:p w14:paraId="6DE32DCA"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دراسة حالة باستخدام أداة</w:t>
            </w:r>
            <w:r w:rsidRPr="00123410">
              <w:rPr>
                <w:rFonts w:ascii="Traditional Arabic" w:hAnsi="Traditional Arabic" w:cs="Traditional Arabic"/>
                <w:sz w:val="16"/>
                <w:szCs w:val="16"/>
              </w:rPr>
              <w:t xml:space="preserve"> ROSA</w:t>
            </w:r>
          </w:p>
        </w:tc>
        <w:tc>
          <w:tcPr>
            <w:tcW w:w="0" w:type="auto"/>
            <w:vAlign w:val="center"/>
            <w:hideMark/>
          </w:tcPr>
          <w:p w14:paraId="3F6093DF"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موظفو مراكز اتصال يعملون من المنزل (عددهم 61 في سيبو، الفلبين)</w:t>
            </w:r>
          </w:p>
        </w:tc>
        <w:tc>
          <w:tcPr>
            <w:tcW w:w="0" w:type="auto"/>
            <w:vAlign w:val="center"/>
            <w:hideMark/>
          </w:tcPr>
          <w:p w14:paraId="7715A4A8"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انخفاض متوسط درجة الخطر في الوضعيات الجسدية من 5.54 إلى 2.80 بعد تطبيق تدخلات مريحة</w:t>
            </w:r>
          </w:p>
        </w:tc>
        <w:tc>
          <w:tcPr>
            <w:tcW w:w="0" w:type="auto"/>
            <w:vAlign w:val="center"/>
            <w:hideMark/>
          </w:tcPr>
          <w:p w14:paraId="145AA849"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تركيز متخصص على بيئة مراكز الاتصال</w:t>
            </w:r>
          </w:p>
        </w:tc>
        <w:tc>
          <w:tcPr>
            <w:tcW w:w="0" w:type="auto"/>
            <w:vAlign w:val="center"/>
            <w:hideMark/>
          </w:tcPr>
          <w:p w14:paraId="74F6B7AE"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تركيز على الجانب الفسيولوجي دون التطرق إلى التفاعل الاجتماعي</w:t>
            </w:r>
          </w:p>
        </w:tc>
        <w:tc>
          <w:tcPr>
            <w:tcW w:w="0" w:type="auto"/>
            <w:vAlign w:val="center"/>
            <w:hideMark/>
          </w:tcPr>
          <w:p w14:paraId="37F19322"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تعزيز استخدام أدوات التقييم المريحة مثل الكراسي المصممة وفق القياسات البشرية للحد من الإجهاد الجسدي</w:t>
            </w:r>
          </w:p>
        </w:tc>
      </w:tr>
      <w:tr w:rsidR="006433CD" w:rsidRPr="00123410" w14:paraId="777EEBFA" w14:textId="77777777" w:rsidTr="00897D83">
        <w:trPr>
          <w:tblCellSpacing w:w="15" w:type="dxa"/>
          <w:jc w:val="center"/>
        </w:trPr>
        <w:tc>
          <w:tcPr>
            <w:tcW w:w="0" w:type="auto"/>
            <w:vAlign w:val="center"/>
            <w:hideMark/>
          </w:tcPr>
          <w:p w14:paraId="0F116EF5"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b/>
                <w:bCs/>
                <w:sz w:val="16"/>
                <w:szCs w:val="16"/>
              </w:rPr>
              <w:t>The Effect of Remote Working on Employees’ Wellbeing (2023)</w:t>
            </w:r>
          </w:p>
        </w:tc>
        <w:tc>
          <w:tcPr>
            <w:tcW w:w="0" w:type="auto"/>
            <w:vAlign w:val="center"/>
            <w:hideMark/>
          </w:tcPr>
          <w:p w14:paraId="2ADA643A"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استبيانات وتحليل إحصائي</w:t>
            </w:r>
          </w:p>
        </w:tc>
        <w:tc>
          <w:tcPr>
            <w:tcW w:w="0" w:type="auto"/>
            <w:vAlign w:val="center"/>
            <w:hideMark/>
          </w:tcPr>
          <w:p w14:paraId="1743D9E4"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موظفون في بيئات عمل مرنة</w:t>
            </w:r>
          </w:p>
        </w:tc>
        <w:tc>
          <w:tcPr>
            <w:tcW w:w="0" w:type="auto"/>
            <w:vAlign w:val="center"/>
            <w:hideMark/>
          </w:tcPr>
          <w:p w14:paraId="210ACAFC"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619E024"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تسليط الضوء على الجانب النفسي</w:t>
            </w:r>
          </w:p>
        </w:tc>
        <w:tc>
          <w:tcPr>
            <w:tcW w:w="0" w:type="auto"/>
            <w:vAlign w:val="center"/>
            <w:hideMark/>
          </w:tcPr>
          <w:p w14:paraId="19B8A091"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غياب ربط مباشر مع الأداء في مراكز الاتصال</w:t>
            </w:r>
          </w:p>
        </w:tc>
        <w:tc>
          <w:tcPr>
            <w:tcW w:w="0" w:type="auto"/>
            <w:vAlign w:val="center"/>
            <w:hideMark/>
          </w:tcPr>
          <w:p w14:paraId="5AF4AC32" w14:textId="77777777" w:rsidR="006433CD" w:rsidRPr="00123410" w:rsidRDefault="006433CD" w:rsidP="00897D83">
            <w:pPr>
              <w:spacing w:line="30" w:lineRule="atLeast"/>
              <w:jc w:val="center"/>
              <w:rPr>
                <w:rFonts w:ascii="Traditional Arabic" w:hAnsi="Traditional Arabic" w:cs="Traditional Arabic"/>
                <w:sz w:val="16"/>
                <w:szCs w:val="16"/>
              </w:rPr>
            </w:pPr>
            <w:r w:rsidRPr="00123410">
              <w:rPr>
                <w:rFonts w:ascii="Traditional Arabic" w:hAnsi="Traditional Arabic" w:cs="Traditional Arabic"/>
                <w:sz w:val="16"/>
                <w:szCs w:val="16"/>
                <w:rtl/>
              </w:rPr>
              <w:t>دمج الدعم النفسي ضمن أنظمة العمل عن بُعد</w:t>
            </w:r>
          </w:p>
        </w:tc>
      </w:tr>
    </w:tbl>
    <w:p w14:paraId="5B2FD2A6" w14:textId="77777777" w:rsidR="006433CD" w:rsidRPr="00123410" w:rsidRDefault="006433CD" w:rsidP="006433CD">
      <w:pPr>
        <w:spacing w:line="30" w:lineRule="atLeast"/>
        <w:rPr>
          <w:rFonts w:ascii="Traditional Arabic" w:hAnsi="Traditional Arabic" w:cs="Traditional Arabic"/>
          <w:sz w:val="24"/>
          <w:szCs w:val="24"/>
          <w:rtl/>
        </w:rPr>
      </w:pPr>
    </w:p>
    <w:p w14:paraId="54B11BD2" w14:textId="77777777" w:rsidR="006433CD" w:rsidRPr="00C42DA6" w:rsidRDefault="006433CD" w:rsidP="006433CD">
      <w:pPr>
        <w:spacing w:line="30" w:lineRule="atLeast"/>
        <w:rPr>
          <w:rFonts w:ascii="Traditional Arabic" w:hAnsi="Traditional Arabic" w:cs="Traditional Arabic"/>
          <w:sz w:val="24"/>
          <w:szCs w:val="24"/>
          <w:rtl/>
        </w:rPr>
      </w:pPr>
    </w:p>
    <w:p w14:paraId="2985283F"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tl/>
        </w:rPr>
        <w:t>تحليل الفجوات البحثية</w:t>
      </w:r>
    </w:p>
    <w:p w14:paraId="7465D45F" w14:textId="77777777" w:rsidR="006433CD" w:rsidRPr="004633D5" w:rsidRDefault="006433CD" w:rsidP="006433CD">
      <w:pPr>
        <w:spacing w:line="30" w:lineRule="atLeast"/>
        <w:rPr>
          <w:rFonts w:ascii="Traditional Arabic" w:hAnsi="Traditional Arabic" w:cs="Traditional Arabic"/>
          <w:sz w:val="24"/>
          <w:szCs w:val="24"/>
        </w:rPr>
      </w:pPr>
      <w:r w:rsidRPr="004633D5">
        <w:rPr>
          <w:rFonts w:ascii="Traditional Arabic" w:hAnsi="Traditional Arabic" w:cs="Traditional Arabic"/>
          <w:sz w:val="24"/>
          <w:szCs w:val="24"/>
          <w:rtl/>
        </w:rPr>
        <w:t xml:space="preserve">بالرغم من تعدد الدراسات التي تناولت أثر العمل عن بُعد والتحول الرقمي على الأداء الوظيفي، إلا أن المراجعة التحليلية المتعمقة للدراسات السابقة تكشف عن وجود فجوات بحثية جوهرية لم تُعالَج بالشكل الكافي، ولا سيما في سياق مراكز الاتصال داخل المملكة </w:t>
      </w:r>
      <w:r w:rsidRPr="004633D5">
        <w:rPr>
          <w:rFonts w:ascii="Traditional Arabic" w:hAnsi="Traditional Arabic" w:cs="Traditional Arabic"/>
          <w:sz w:val="24"/>
          <w:szCs w:val="24"/>
          <w:rtl/>
        </w:rPr>
        <w:lastRenderedPageBreak/>
        <w:t>العربية السعودية. وتُعزى هذه الفجوات إلى تباين السياقات الجغرافية والقطاعية التي أُجريت فيها معظم الدراسات السابقة، والتي كثيرًا ما ركزت على البيئات الغربية أو القطاعات التقنية، في حين تجاهلت البيئات الخدمية كثيفة التفاعل المباشر كالتي تمثلها مراكز الاتصال</w:t>
      </w:r>
      <w:r w:rsidRPr="004633D5">
        <w:rPr>
          <w:rFonts w:ascii="Traditional Arabic" w:hAnsi="Traditional Arabic" w:cs="Traditional Arabic"/>
          <w:sz w:val="24"/>
          <w:szCs w:val="24"/>
        </w:rPr>
        <w:t>.</w:t>
      </w:r>
    </w:p>
    <w:p w14:paraId="01913867" w14:textId="77777777" w:rsidR="006433CD" w:rsidRDefault="006433CD" w:rsidP="006433CD">
      <w:pPr>
        <w:spacing w:line="30" w:lineRule="atLeast"/>
        <w:rPr>
          <w:rFonts w:ascii="Traditional Arabic" w:hAnsi="Traditional Arabic" w:cs="Traditional Arabic"/>
          <w:sz w:val="24"/>
          <w:szCs w:val="24"/>
          <w:rtl/>
        </w:rPr>
      </w:pPr>
      <w:r w:rsidRPr="004633D5">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4633D5">
        <w:rPr>
          <w:rFonts w:ascii="Traditional Arabic" w:hAnsi="Traditional Arabic" w:cs="Traditional Arabic"/>
          <w:sz w:val="24"/>
          <w:szCs w:val="24"/>
        </w:rPr>
        <w:t>.</w:t>
      </w:r>
    </w:p>
    <w:p w14:paraId="3B2D6C82" w14:textId="77777777" w:rsidR="006433CD" w:rsidRPr="004633D5" w:rsidRDefault="006433CD" w:rsidP="006433CD">
      <w:pPr>
        <w:spacing w:line="30" w:lineRule="atLeast"/>
        <w:rPr>
          <w:rFonts w:ascii="Traditional Arabic" w:hAnsi="Traditional Arabic" w:cs="Traditional Arabic"/>
          <w:sz w:val="24"/>
          <w:szCs w:val="24"/>
        </w:rPr>
      </w:pPr>
    </w:p>
    <w:p w14:paraId="58A88DB2" w14:textId="77777777" w:rsidR="006433CD" w:rsidRDefault="006433CD" w:rsidP="006433CD">
      <w:pPr>
        <w:spacing w:line="30" w:lineRule="atLeast"/>
        <w:rPr>
          <w:rFonts w:ascii="Traditional Arabic" w:hAnsi="Traditional Arabic" w:cs="Traditional Arabic"/>
          <w:sz w:val="24"/>
          <w:szCs w:val="24"/>
          <w:rtl/>
        </w:rPr>
      </w:pPr>
      <w:r w:rsidRPr="004633D5">
        <w:rPr>
          <w:rFonts w:ascii="Traditional Arabic" w:hAnsi="Traditional Arabic" w:cs="Traditional Arabic"/>
          <w:sz w:val="24"/>
          <w:szCs w:val="24"/>
          <w:rtl/>
        </w:rPr>
        <w:t>وبناءً على التحليل المقارن والمنهجي للدراسات المتاحة، يمكن تلخيص أبرز الفجوات البحثية التي تُبرر الحاجة الماسة إلى هذه الدراسة على النحو الآتي</w:t>
      </w:r>
      <w:r w:rsidRPr="004633D5">
        <w:rPr>
          <w:rFonts w:ascii="Traditional Arabic" w:hAnsi="Traditional Arabic" w:cs="Traditional Arabic"/>
          <w:sz w:val="24"/>
          <w:szCs w:val="24"/>
        </w:rPr>
        <w:t>:</w:t>
      </w:r>
    </w:p>
    <w:p w14:paraId="5550BC21" w14:textId="77777777" w:rsidR="006433CD" w:rsidRDefault="006433CD" w:rsidP="006433CD">
      <w:pPr>
        <w:spacing w:line="30" w:lineRule="atLeast"/>
        <w:rPr>
          <w:rFonts w:ascii="Traditional Arabic" w:hAnsi="Traditional Arabic" w:cs="Traditional Arabic"/>
          <w:sz w:val="24"/>
          <w:szCs w:val="24"/>
          <w:rtl/>
        </w:rPr>
      </w:pPr>
    </w:p>
    <w:p w14:paraId="154E2F5C" w14:textId="77777777" w:rsidR="006433CD" w:rsidRPr="00613651" w:rsidRDefault="006433CD" w:rsidP="006433CD">
      <w:pPr>
        <w:spacing w:line="30" w:lineRule="atLeast"/>
        <w:rPr>
          <w:rFonts w:ascii="Traditional Arabic" w:hAnsi="Traditional Arabic" w:cs="Traditional Arabic"/>
          <w:b/>
          <w:bCs/>
          <w:sz w:val="24"/>
          <w:szCs w:val="24"/>
        </w:rPr>
      </w:pPr>
      <w:r w:rsidRPr="00613651">
        <w:rPr>
          <w:rFonts w:ascii="Traditional Arabic" w:hAnsi="Traditional Arabic" w:cs="Traditional Arabic"/>
          <w:b/>
          <w:bCs/>
          <w:sz w:val="24"/>
          <w:szCs w:val="24"/>
        </w:rPr>
        <w:t xml:space="preserve">1. </w:t>
      </w:r>
      <w:r w:rsidRPr="00613651">
        <w:rPr>
          <w:rFonts w:ascii="Traditional Arabic" w:hAnsi="Traditional Arabic" w:cs="Traditional Arabic"/>
          <w:b/>
          <w:bCs/>
          <w:sz w:val="24"/>
          <w:szCs w:val="24"/>
          <w:rtl/>
        </w:rPr>
        <w:t>محدودية الدراسات التطبيقية في السياق السعودي</w:t>
      </w:r>
    </w:p>
    <w:p w14:paraId="737B8914" w14:textId="77777777" w:rsidR="006433CD" w:rsidRPr="00613651" w:rsidRDefault="006433CD" w:rsidP="006433CD">
      <w:pPr>
        <w:spacing w:line="30" w:lineRule="atLeast"/>
        <w:rPr>
          <w:rFonts w:ascii="Traditional Arabic" w:hAnsi="Traditional Arabic" w:cs="Traditional Arabic"/>
          <w:sz w:val="24"/>
          <w:szCs w:val="24"/>
        </w:rPr>
      </w:pPr>
      <w:r w:rsidRPr="00613651">
        <w:rPr>
          <w:rFonts w:ascii="Traditional Arabic" w:hAnsi="Traditional Arabic" w:cs="Traditional Arabic"/>
          <w:sz w:val="24"/>
          <w:szCs w:val="24"/>
          <w:rtl/>
        </w:rPr>
        <w:t>تُظهر مراجعة الأدبيات أن غالبية الدراسات تناولت بيئات عمل في قطاعات تقنية أو متعددة القطاعات، حيث تركز كثير منها على شركات التكنولوجيا والخدمات المالية في بيئات غربية. على سبيل المثال، توصلت دراسة أجراها</w:t>
      </w:r>
      <w:r w:rsidRPr="00613651">
        <w:rPr>
          <w:rFonts w:ascii="Traditional Arabic" w:hAnsi="Traditional Arabic" w:cs="Traditional Arabic"/>
          <w:sz w:val="24"/>
          <w:szCs w:val="24"/>
        </w:rPr>
        <w:t xml:space="preserve"> Gibbs, Mengel, and Siemroth (2023) </w:t>
      </w:r>
      <w:r w:rsidRPr="00613651">
        <w:rPr>
          <w:rFonts w:ascii="Traditional Arabic" w:hAnsi="Traditional Arabic" w:cs="Traditional Arabic"/>
          <w:sz w:val="24"/>
          <w:szCs w:val="24"/>
          <w:rtl/>
        </w:rPr>
        <w:t>إلى أن تطبيق نموذج العمل عن بُعد ساهم في رفع متوسط إنتاجية الموظفين بنسبة 13%، بناءً على بيانات مستخلصة من مؤسسات تقنية ومالية في أمريكا الشمالية. ورغم أهمية هذه النتائج في دعم كفاءة النموذج الرقمي، فإنها لا تعكس الخصوصية التشغيلية والتنظيمية لبيئات العمل الخدمية، مثل مراكز الاتصال في المملكة العربية السعودية، والتي تعتمد بشكل كبير على التفاعل اللحظي المباشر مع العملاء. لذلك، تبرز الحاجة إلى دراسات تطبيقية تستند إلى نماذج محلية تُراعي الخصائص المؤسسية والثقافية لشركات الاتصالات السعودية، وتُقدم إطارًا تفسيريًا متكاملًا لأداء الموظفين في ظل العمل عن بُعد</w:t>
      </w:r>
      <w:r w:rsidRPr="00613651">
        <w:rPr>
          <w:rFonts w:ascii="Traditional Arabic" w:hAnsi="Traditional Arabic" w:cs="Traditional Arabic"/>
          <w:sz w:val="24"/>
          <w:szCs w:val="24"/>
        </w:rPr>
        <w:t>.</w:t>
      </w:r>
    </w:p>
    <w:p w14:paraId="6546A7FE" w14:textId="77777777" w:rsidR="006433CD" w:rsidRDefault="006433CD" w:rsidP="006433CD">
      <w:pPr>
        <w:spacing w:line="30" w:lineRule="atLeast"/>
        <w:rPr>
          <w:rFonts w:ascii="Traditional Arabic" w:hAnsi="Traditional Arabic" w:cs="Traditional Arabic"/>
          <w:b/>
          <w:bCs/>
          <w:sz w:val="24"/>
          <w:szCs w:val="24"/>
          <w:rtl/>
        </w:rPr>
      </w:pPr>
    </w:p>
    <w:p w14:paraId="62A7B27C" w14:textId="77777777" w:rsidR="006433CD" w:rsidRPr="004B562C" w:rsidRDefault="006433CD" w:rsidP="006433CD">
      <w:pPr>
        <w:spacing w:line="30" w:lineRule="atLeast"/>
        <w:rPr>
          <w:rFonts w:ascii="Traditional Arabic" w:hAnsi="Traditional Arabic" w:cs="Traditional Arabic"/>
          <w:b/>
          <w:bCs/>
          <w:sz w:val="24"/>
          <w:szCs w:val="24"/>
        </w:rPr>
      </w:pPr>
      <w:r w:rsidRPr="004B562C">
        <w:rPr>
          <w:rFonts w:ascii="Traditional Arabic" w:hAnsi="Traditional Arabic" w:cs="Traditional Arabic"/>
          <w:b/>
          <w:bCs/>
          <w:sz w:val="24"/>
          <w:szCs w:val="24"/>
        </w:rPr>
        <w:t xml:space="preserve">2. </w:t>
      </w:r>
      <w:r w:rsidRPr="004B562C">
        <w:rPr>
          <w:rFonts w:ascii="Traditional Arabic" w:hAnsi="Traditional Arabic" w:cs="Traditional Arabic"/>
          <w:b/>
          <w:bCs/>
          <w:sz w:val="24"/>
          <w:szCs w:val="24"/>
          <w:rtl/>
        </w:rPr>
        <w:t>تباين نتائج الأبحاث حول العلاقة بين التحول الرقمي والأداء الوظيفي</w:t>
      </w:r>
    </w:p>
    <w:p w14:paraId="56771883" w14:textId="77777777" w:rsidR="006433CD" w:rsidRPr="004B562C" w:rsidRDefault="006433CD" w:rsidP="006433CD">
      <w:pPr>
        <w:spacing w:line="30" w:lineRule="atLeast"/>
        <w:rPr>
          <w:rFonts w:ascii="Traditional Arabic" w:hAnsi="Traditional Arabic" w:cs="Traditional Arabic"/>
          <w:sz w:val="24"/>
          <w:szCs w:val="24"/>
        </w:rPr>
      </w:pPr>
      <w:r w:rsidRPr="004B562C">
        <w:rPr>
          <w:rFonts w:ascii="Traditional Arabic" w:hAnsi="Traditional Arabic" w:cs="Traditional Arabic"/>
          <w:sz w:val="24"/>
          <w:szCs w:val="24"/>
          <w:rtl/>
        </w:rPr>
        <w:t>أشارت دراسة</w:t>
      </w:r>
      <w:r w:rsidRPr="004B562C">
        <w:rPr>
          <w:rFonts w:ascii="Traditional Arabic" w:hAnsi="Traditional Arabic" w:cs="Traditional Arabic"/>
          <w:sz w:val="24"/>
          <w:szCs w:val="24"/>
        </w:rPr>
        <w:t xml:space="preserve"> Sivaprakash and Venkatesh (2023) </w:t>
      </w:r>
      <w:r w:rsidRPr="004B562C">
        <w:rPr>
          <w:rFonts w:ascii="Traditional Arabic" w:hAnsi="Traditional Arabic" w:cs="Traditional Arabic"/>
          <w:sz w:val="24"/>
          <w:szCs w:val="24"/>
          <w:rtl/>
        </w:rPr>
        <w:t>إلى تحسن واضح في الأداء الوظيفي عند تفعيل أدوات رقمية فعالة في بيئات العمل المرنة، حيث ساهم استخدام تقنيات التعاون الرقمي في رفع إنتاجية الموظفين ضمن نماذج العمل عن بُعد. في المقابل، كشفت دراسة</w:t>
      </w:r>
      <w:r w:rsidRPr="004B562C">
        <w:rPr>
          <w:rFonts w:ascii="Traditional Arabic" w:hAnsi="Traditional Arabic" w:cs="Traditional Arabic"/>
          <w:sz w:val="24"/>
          <w:szCs w:val="24"/>
        </w:rPr>
        <w:t xml:space="preserve"> Al-Ghamdi, Al-Qarni, and Al-Shunaifi (2023)</w:t>
      </w:r>
      <w:r w:rsidRPr="004B562C">
        <w:rPr>
          <w:rFonts w:ascii="Traditional Arabic" w:hAnsi="Traditional Arabic" w:cs="Traditional Arabic"/>
          <w:sz w:val="24"/>
          <w:szCs w:val="24"/>
          <w:rtl/>
        </w:rPr>
        <w:t>، التي تناولت تجربة موظفي القطاع العام في المملكة العربية السعودية خلال جائحة كوفيد-19، عن ارتفاع ملحوظ في معدلات التوتر والعزلة النفسية أثناء تطبيق نماذج العمل عن بُعد، حيث عبّر 68.3% من المشاركين عن شعورهم المرتفع بالتوتر، وأفاد 61.4% بشعورهم بالعزلة الاجتماعية. ويُبرز هذا التباين أهمية دراسة المتغيرات الوسيطة، مثل الثقافة التنظيمية والدعم النفسي، في تفسير العلاقة بين أدوات التحول الرقمي ومستوى الأداء الفعلي في بيئات العمل المختلفة</w:t>
      </w:r>
      <w:r w:rsidRPr="004B562C">
        <w:rPr>
          <w:rFonts w:ascii="Traditional Arabic" w:hAnsi="Traditional Arabic" w:cs="Traditional Arabic"/>
          <w:sz w:val="24"/>
          <w:szCs w:val="24"/>
        </w:rPr>
        <w:t>.</w:t>
      </w:r>
    </w:p>
    <w:p w14:paraId="31F42EC9" w14:textId="77777777" w:rsidR="006433CD" w:rsidRDefault="006433CD" w:rsidP="006433CD">
      <w:pPr>
        <w:spacing w:line="30" w:lineRule="atLeast"/>
        <w:rPr>
          <w:rFonts w:ascii="Traditional Arabic" w:hAnsi="Traditional Arabic" w:cs="Traditional Arabic"/>
          <w:b/>
          <w:bCs/>
          <w:sz w:val="24"/>
          <w:szCs w:val="24"/>
          <w:rtl/>
        </w:rPr>
      </w:pPr>
    </w:p>
    <w:p w14:paraId="7FB39CA6" w14:textId="77777777" w:rsidR="006433CD" w:rsidRPr="004B562C" w:rsidRDefault="006433CD" w:rsidP="006433CD">
      <w:pPr>
        <w:spacing w:line="30" w:lineRule="atLeast"/>
        <w:rPr>
          <w:rFonts w:ascii="Traditional Arabic" w:hAnsi="Traditional Arabic" w:cs="Traditional Arabic"/>
          <w:sz w:val="24"/>
          <w:szCs w:val="24"/>
        </w:rPr>
      </w:pPr>
      <w:r w:rsidRPr="004B562C">
        <w:rPr>
          <w:rFonts w:ascii="Traditional Arabic" w:hAnsi="Traditional Arabic" w:cs="Traditional Arabic"/>
          <w:sz w:val="24"/>
          <w:szCs w:val="24"/>
        </w:rPr>
        <w:t xml:space="preserve">3. </w:t>
      </w:r>
      <w:r w:rsidRPr="004B562C">
        <w:rPr>
          <w:rFonts w:ascii="Traditional Arabic" w:hAnsi="Traditional Arabic" w:cs="Traditional Arabic"/>
          <w:sz w:val="24"/>
          <w:szCs w:val="24"/>
          <w:rtl/>
        </w:rPr>
        <w:t>قلة التركيز على البُعد التنظيمي والثقافي المحلي</w:t>
      </w:r>
      <w:r w:rsidRPr="004B562C">
        <w:rPr>
          <w:rFonts w:ascii="Traditional Arabic" w:hAnsi="Traditional Arabic" w:cs="Traditional Arabic"/>
          <w:sz w:val="24"/>
          <w:szCs w:val="24"/>
        </w:rPr>
        <w:t>:</w:t>
      </w:r>
      <w:r w:rsidRPr="004B562C">
        <w:rPr>
          <w:rFonts w:ascii="Traditional Arabic" w:hAnsi="Traditional Arabic" w:cs="Traditional Arabic"/>
          <w:sz w:val="24"/>
          <w:szCs w:val="24"/>
        </w:rPr>
        <w:br/>
      </w:r>
      <w:r w:rsidRPr="004B562C">
        <w:rPr>
          <w:rFonts w:ascii="Traditional Arabic" w:hAnsi="Traditional Arabic" w:cs="Traditional Arabic"/>
          <w:sz w:val="24"/>
          <w:szCs w:val="24"/>
          <w:rtl/>
        </w:rPr>
        <w:t>العديد من الدراسات تهمل الاعتبارات الثقافية والمؤسسية في بيئات العمل السعودية، رغم أهميتها في نجاح أو فشل نموذج العمل عن بُعد. على سبيل المثال، تناولت دراسة</w:t>
      </w:r>
      <w:r w:rsidRPr="004B562C">
        <w:rPr>
          <w:rFonts w:ascii="Traditional Arabic" w:hAnsi="Traditional Arabic" w:cs="Traditional Arabic"/>
          <w:sz w:val="24"/>
          <w:szCs w:val="24"/>
        </w:rPr>
        <w:t xml:space="preserve"> Alwunais (2024) </w:t>
      </w:r>
      <w:r w:rsidRPr="004B562C">
        <w:rPr>
          <w:rFonts w:ascii="Traditional Arabic" w:hAnsi="Traditional Arabic" w:cs="Traditional Arabic"/>
          <w:sz w:val="24"/>
          <w:szCs w:val="24"/>
          <w:rtl/>
        </w:rPr>
        <w:t>واقع التحول الرقمي في إدارة الموارد البشرية في شركة الاتصالات السعودية بالمدينة المنورة، وأشارت إلى وجود تحديات تقنية وتنظيمية تؤثر في كفاءة التطبيق. ومع ذلك، لم تقدم الدراسة إطارًا تفسيريًا متكاملًا يُوضح أثر الثقافة التنظيمية على الأداء الوظيفي، مما يُبرز الحاجة إلى دراسات محلية تُدمج هذا البُعد بشكل ممنهج في نماذجها البحثية</w:t>
      </w:r>
      <w:r w:rsidRPr="004B562C">
        <w:rPr>
          <w:rFonts w:ascii="Traditional Arabic" w:hAnsi="Traditional Arabic" w:cs="Traditional Arabic"/>
          <w:sz w:val="24"/>
          <w:szCs w:val="24"/>
        </w:rPr>
        <w:t>.</w:t>
      </w:r>
    </w:p>
    <w:p w14:paraId="288D7F06" w14:textId="77777777" w:rsidR="006433CD" w:rsidRDefault="006433CD" w:rsidP="006433CD">
      <w:pPr>
        <w:spacing w:line="30" w:lineRule="atLeast"/>
        <w:rPr>
          <w:rFonts w:ascii="Traditional Arabic" w:hAnsi="Traditional Arabic" w:cs="Traditional Arabic"/>
          <w:b/>
          <w:bCs/>
          <w:sz w:val="24"/>
          <w:szCs w:val="24"/>
          <w:rtl/>
        </w:rPr>
      </w:pPr>
    </w:p>
    <w:p w14:paraId="574EC040" w14:textId="77777777" w:rsidR="006433CD" w:rsidRPr="004B562C" w:rsidRDefault="006433CD" w:rsidP="006433CD">
      <w:pPr>
        <w:spacing w:line="30" w:lineRule="atLeast"/>
        <w:rPr>
          <w:rFonts w:ascii="Traditional Arabic" w:hAnsi="Traditional Arabic" w:cs="Traditional Arabic"/>
          <w:b/>
          <w:bCs/>
          <w:sz w:val="24"/>
          <w:szCs w:val="24"/>
        </w:rPr>
      </w:pPr>
      <w:r w:rsidRPr="004B562C">
        <w:rPr>
          <w:rFonts w:ascii="Traditional Arabic" w:hAnsi="Traditional Arabic" w:cs="Traditional Arabic"/>
          <w:b/>
          <w:bCs/>
          <w:sz w:val="24"/>
          <w:szCs w:val="24"/>
        </w:rPr>
        <w:t xml:space="preserve">4. </w:t>
      </w:r>
      <w:r w:rsidRPr="004B562C">
        <w:rPr>
          <w:rFonts w:ascii="Traditional Arabic" w:hAnsi="Traditional Arabic" w:cs="Traditional Arabic"/>
          <w:b/>
          <w:bCs/>
          <w:sz w:val="24"/>
          <w:szCs w:val="24"/>
          <w:rtl/>
        </w:rPr>
        <w:t>نقص النماذج الفعالة لتقييم الأداء عن بُعد</w:t>
      </w:r>
    </w:p>
    <w:p w14:paraId="03324480" w14:textId="77777777" w:rsidR="006433CD" w:rsidRDefault="006433CD" w:rsidP="006433CD">
      <w:pPr>
        <w:spacing w:line="30" w:lineRule="atLeast"/>
        <w:rPr>
          <w:rFonts w:ascii="Traditional Arabic" w:hAnsi="Traditional Arabic" w:cs="Traditional Arabic"/>
          <w:sz w:val="24"/>
          <w:szCs w:val="24"/>
          <w:rtl/>
        </w:rPr>
      </w:pPr>
      <w:r w:rsidRPr="004B562C">
        <w:rPr>
          <w:rFonts w:ascii="Traditional Arabic" w:hAnsi="Traditional Arabic" w:cs="Traditional Arabic"/>
          <w:sz w:val="24"/>
          <w:szCs w:val="24"/>
          <w:rtl/>
        </w:rPr>
        <w:t>تناولت دراسة</w:t>
      </w:r>
      <w:r w:rsidRPr="004B562C">
        <w:rPr>
          <w:rFonts w:ascii="Traditional Arabic" w:hAnsi="Traditional Arabic" w:cs="Traditional Arabic"/>
          <w:sz w:val="24"/>
          <w:szCs w:val="24"/>
        </w:rPr>
        <w:t xml:space="preserve"> Columna and Lontoc (2023) </w:t>
      </w:r>
      <w:r w:rsidRPr="004B562C">
        <w:rPr>
          <w:rFonts w:ascii="Traditional Arabic" w:hAnsi="Traditional Arabic" w:cs="Traditional Arabic"/>
          <w:sz w:val="24"/>
          <w:szCs w:val="24"/>
          <w:rtl/>
        </w:rPr>
        <w:t>تقييم بيئة العمل الفيزيائية لموظفي مراكز الاتصال العاملين عن بُعد باستخدام أداة</w:t>
      </w:r>
      <w:r w:rsidRPr="004B562C">
        <w:rPr>
          <w:rFonts w:ascii="Traditional Arabic" w:hAnsi="Traditional Arabic" w:cs="Traditional Arabic"/>
          <w:sz w:val="24"/>
          <w:szCs w:val="24"/>
        </w:rPr>
        <w:t xml:space="preserve"> ROSA</w:t>
      </w:r>
      <w:r w:rsidRPr="004B562C">
        <w:rPr>
          <w:rFonts w:ascii="Traditional Arabic" w:hAnsi="Traditional Arabic" w:cs="Traditional Arabic"/>
          <w:sz w:val="24"/>
          <w:szCs w:val="24"/>
          <w:rtl/>
        </w:rPr>
        <w:t>، حيث أظهرت النتائج انخفاض متوسط درجة الخطر في الوضعيات الجسدية من 5.54 (خطر متوسط) إلى 2.80 (خطر منخفض) بعد تطبيق تدخلات مريحة، إلى جانب تحسن بنسبة 25% في سرعة الاستجابة. ورغم أهمية هذه النتائج من الناحية التقنية والصحية، فإن الدراسة لم تقدم نموذجًا تشغيليًا متكاملًا لقياس الأداء الوظيفي في بيئة رقمية تتطلب تفاعلًا لحظيًا واستجابة آنية مع العملاء، مما يُبرز الحاجة إلى تطوير أدوات تقييم أكثر شمولًا تدمج الأبعاد التقنية والسلوكية والإدارية في مراكز الاتصال الرقمية</w:t>
      </w:r>
      <w:r w:rsidRPr="004B562C">
        <w:rPr>
          <w:rFonts w:ascii="Traditional Arabic" w:hAnsi="Traditional Arabic" w:cs="Traditional Arabic"/>
          <w:sz w:val="24"/>
          <w:szCs w:val="24"/>
        </w:rPr>
        <w:t>.</w:t>
      </w:r>
    </w:p>
    <w:p w14:paraId="3A7A8F88" w14:textId="77777777" w:rsidR="006433CD" w:rsidRDefault="006433CD" w:rsidP="006433CD">
      <w:pPr>
        <w:spacing w:line="30" w:lineRule="atLeast"/>
        <w:rPr>
          <w:rFonts w:ascii="Traditional Arabic" w:hAnsi="Traditional Arabic" w:cs="Traditional Arabic"/>
          <w:b/>
          <w:bCs/>
          <w:sz w:val="24"/>
          <w:szCs w:val="24"/>
          <w:rtl/>
        </w:rPr>
      </w:pPr>
    </w:p>
    <w:p w14:paraId="0AE1349F" w14:textId="77777777" w:rsidR="006433CD" w:rsidRPr="00FB7F81" w:rsidRDefault="006433CD" w:rsidP="006433CD">
      <w:pPr>
        <w:spacing w:line="30" w:lineRule="atLeast"/>
        <w:rPr>
          <w:rFonts w:ascii="Traditional Arabic" w:hAnsi="Traditional Arabic" w:cs="Traditional Arabic"/>
          <w:sz w:val="24"/>
          <w:szCs w:val="24"/>
          <w:rtl/>
        </w:rPr>
      </w:pPr>
      <w:r w:rsidRPr="00FB7F81">
        <w:rPr>
          <w:rFonts w:ascii="Traditional Arabic" w:hAnsi="Traditional Arabic" w:cs="Traditional Arabic"/>
          <w:b/>
          <w:bCs/>
          <w:sz w:val="24"/>
          <w:szCs w:val="24"/>
        </w:rPr>
        <w:t xml:space="preserve">5. </w:t>
      </w:r>
      <w:r w:rsidRPr="00FB7F81">
        <w:rPr>
          <w:rFonts w:ascii="Traditional Arabic" w:hAnsi="Traditional Arabic" w:cs="Traditional Arabic"/>
          <w:b/>
          <w:bCs/>
          <w:sz w:val="24"/>
          <w:szCs w:val="24"/>
          <w:rtl/>
        </w:rPr>
        <w:t>ضعف التكامل بين الأبعاد التقنية والاجتماعية في التحول الرقمي</w:t>
      </w:r>
      <w:r w:rsidRPr="00FB7F81">
        <w:rPr>
          <w:rFonts w:ascii="Traditional Arabic" w:hAnsi="Traditional Arabic" w:cs="Traditional Arabic"/>
          <w:b/>
          <w:bCs/>
          <w:sz w:val="24"/>
          <w:szCs w:val="24"/>
        </w:rPr>
        <w:br/>
      </w:r>
      <w:r w:rsidRPr="00FB7F81">
        <w:rPr>
          <w:rFonts w:ascii="Traditional Arabic" w:hAnsi="Traditional Arabic" w:cs="Traditional Arabic"/>
          <w:sz w:val="24"/>
          <w:szCs w:val="24"/>
          <w:rtl/>
        </w:rPr>
        <w:t>رغم أن بعض الدراسات تناولت الجوانب التقنية للعمل عن بُعد، إلا أن الأبعاد الاجتماعية والإنسانية غالبًا ما تُهمل في نماذج التحول الرقمي. وقد كشفت دراسة</w:t>
      </w:r>
      <w:r w:rsidRPr="00FB7F81">
        <w:rPr>
          <w:rFonts w:ascii="Traditional Arabic" w:hAnsi="Traditional Arabic" w:cs="Traditional Arabic"/>
          <w:sz w:val="24"/>
          <w:szCs w:val="24"/>
        </w:rPr>
        <w:t xml:space="preserve"> Al-Ghamdi, Al-Qarni, and Al-Shunaifi (2023) </w:t>
      </w:r>
      <w:r w:rsidRPr="00FB7F81">
        <w:rPr>
          <w:rFonts w:ascii="Traditional Arabic" w:hAnsi="Traditional Arabic" w:cs="Traditional Arabic"/>
          <w:sz w:val="24"/>
          <w:szCs w:val="24"/>
          <w:rtl/>
        </w:rPr>
        <w:t>أن الموظفين العاملين عن بُعد في القطاع العام السعودي خلال أزمة كوفيد-19 واجهوا ضغوطًا نفسية ملموسة، حيث عبّر 68.3% من المشاركين عن شعورهم بتوتر مرتفع، و61.4% عن شعورهم بالعزلة، في حين أشار العديد منهم إلى وجود حالة من الإرهاق الرقمي نتيجة المراقبة المستمرة وتكثيف الاجتماعات الافتراضية. وتُبرز هذه النتائج أهمية دمج الأبعاد النفسية والاجتماعية ضمن نماذج التحول الرقمي، بما يضمن التوازن بين الكفاءة التشغيلية والرفاه النفسي، ويعزز من استدامة الأداء في بيئات العمل الرقمية</w:t>
      </w:r>
      <w:r w:rsidRPr="00FB7F81">
        <w:rPr>
          <w:rFonts w:ascii="Traditional Arabic" w:hAnsi="Traditional Arabic" w:cs="Traditional Arabic"/>
          <w:sz w:val="24"/>
          <w:szCs w:val="24"/>
        </w:rPr>
        <w:t>.</w:t>
      </w:r>
    </w:p>
    <w:p w14:paraId="7CAC6491" w14:textId="77777777" w:rsidR="006433CD" w:rsidRPr="00FB7F81" w:rsidRDefault="006433CD" w:rsidP="006433CD">
      <w:pPr>
        <w:spacing w:line="30" w:lineRule="atLeast"/>
        <w:rPr>
          <w:rFonts w:ascii="Traditional Arabic" w:hAnsi="Traditional Arabic" w:cs="Traditional Arabic"/>
          <w:b/>
          <w:bCs/>
          <w:sz w:val="24"/>
          <w:szCs w:val="24"/>
          <w:rtl/>
        </w:rPr>
      </w:pPr>
    </w:p>
    <w:p w14:paraId="7C9B0057" w14:textId="77777777" w:rsidR="006433CD" w:rsidRPr="000A255D" w:rsidRDefault="006433CD" w:rsidP="006433CD">
      <w:pPr>
        <w:spacing w:line="30" w:lineRule="atLeast"/>
        <w:rPr>
          <w:rFonts w:ascii="Traditional Arabic" w:hAnsi="Traditional Arabic" w:cs="Traditional Arabic"/>
          <w:b/>
          <w:bCs/>
          <w:sz w:val="24"/>
          <w:szCs w:val="24"/>
          <w:rtl/>
        </w:rPr>
      </w:pPr>
      <w:r w:rsidRPr="000A255D">
        <w:rPr>
          <w:rFonts w:ascii="Traditional Arabic" w:hAnsi="Traditional Arabic" w:cs="Traditional Arabic"/>
          <w:b/>
          <w:bCs/>
          <w:sz w:val="24"/>
          <w:szCs w:val="24"/>
          <w:rtl/>
        </w:rPr>
        <w:t>التوصيات بناءً على الدراسات السابقة</w:t>
      </w:r>
    </w:p>
    <w:p w14:paraId="6168F893" w14:textId="77777777" w:rsidR="006433CD" w:rsidRDefault="006433CD" w:rsidP="006433CD">
      <w:pPr>
        <w:spacing w:line="30" w:lineRule="atLeast"/>
        <w:rPr>
          <w:rFonts w:ascii="Traditional Arabic" w:hAnsi="Traditional Arabic" w:cs="Traditional Arabic"/>
          <w:sz w:val="24"/>
          <w:szCs w:val="24"/>
          <w:rtl/>
        </w:rPr>
      </w:pPr>
      <w:r w:rsidRPr="0039430A">
        <w:rPr>
          <w:rFonts w:ascii="Traditional Arabic" w:hAnsi="Traditional Arabic" w:cs="Traditional Arabic"/>
          <w:sz w:val="24"/>
          <w:szCs w:val="24"/>
          <w:rtl/>
        </w:rPr>
        <w:t>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كما يلي</w:t>
      </w:r>
      <w:r w:rsidRPr="0039430A">
        <w:rPr>
          <w:rFonts w:ascii="Traditional Arabic" w:hAnsi="Traditional Arabic" w:cs="Traditional Arabic"/>
          <w:sz w:val="24"/>
          <w:szCs w:val="24"/>
        </w:rPr>
        <w:t>:</w:t>
      </w:r>
    </w:p>
    <w:p w14:paraId="1314F9B2" w14:textId="77777777" w:rsidR="006433CD" w:rsidRPr="0039430A" w:rsidRDefault="006433CD" w:rsidP="006433CD">
      <w:pPr>
        <w:spacing w:line="30" w:lineRule="atLeast"/>
        <w:rPr>
          <w:rFonts w:ascii="Traditional Arabic" w:hAnsi="Traditional Arabic" w:cs="Traditional Arabic"/>
          <w:sz w:val="24"/>
          <w:szCs w:val="24"/>
        </w:rPr>
      </w:pPr>
    </w:p>
    <w:p w14:paraId="26BBD06C" w14:textId="77777777" w:rsidR="006433CD" w:rsidRDefault="006433CD" w:rsidP="006433CD">
      <w:pPr>
        <w:numPr>
          <w:ilvl w:val="0"/>
          <w:numId w:val="26"/>
        </w:numPr>
        <w:spacing w:line="30" w:lineRule="atLeast"/>
        <w:rPr>
          <w:rFonts w:ascii="Traditional Arabic" w:hAnsi="Traditional Arabic" w:cs="Traditional Arabic"/>
          <w:sz w:val="24"/>
          <w:szCs w:val="24"/>
        </w:rPr>
      </w:pPr>
      <w:r w:rsidRPr="0039430A">
        <w:rPr>
          <w:rFonts w:ascii="Traditional Arabic" w:hAnsi="Traditional Arabic" w:cs="Traditional Arabic"/>
          <w:b/>
          <w:bCs/>
          <w:sz w:val="24"/>
          <w:szCs w:val="24"/>
          <w:rtl/>
        </w:rPr>
        <w:t>تحسين أدوات التنسيق الرقمي اللحظي</w:t>
      </w:r>
      <w:r w:rsidRPr="0039430A">
        <w:rPr>
          <w:rFonts w:ascii="Traditional Arabic" w:hAnsi="Traditional Arabic" w:cs="Traditional Arabic"/>
          <w:sz w:val="24"/>
          <w:szCs w:val="24"/>
        </w:rPr>
        <w:br/>
      </w:r>
      <w:r w:rsidRPr="0039430A">
        <w:rPr>
          <w:rFonts w:ascii="Traditional Arabic" w:hAnsi="Traditional Arabic" w:cs="Traditional Arabic"/>
          <w:sz w:val="24"/>
          <w:szCs w:val="24"/>
          <w:rtl/>
        </w:rPr>
        <w:t>أظهرت دراسة</w:t>
      </w:r>
      <w:r w:rsidRPr="0039430A">
        <w:rPr>
          <w:rFonts w:ascii="Traditional Arabic" w:hAnsi="Traditional Arabic" w:cs="Traditional Arabic"/>
          <w:sz w:val="24"/>
          <w:szCs w:val="24"/>
        </w:rPr>
        <w:t xml:space="preserve"> Columna and Lontoc (2023) </w:t>
      </w:r>
      <w:r w:rsidRPr="0039430A">
        <w:rPr>
          <w:rFonts w:ascii="Traditional Arabic" w:hAnsi="Traditional Arabic" w:cs="Traditional Arabic"/>
          <w:sz w:val="24"/>
          <w:szCs w:val="24"/>
          <w:rtl/>
        </w:rPr>
        <w:t>أن اعتماد أدوات رقمية متخصصة مثل</w:t>
      </w:r>
      <w:r w:rsidRPr="0039430A">
        <w:rPr>
          <w:rFonts w:ascii="Traditional Arabic" w:hAnsi="Traditional Arabic" w:cs="Traditional Arabic"/>
          <w:sz w:val="24"/>
          <w:szCs w:val="24"/>
        </w:rPr>
        <w:t xml:space="preserve"> ROSA </w:t>
      </w:r>
      <w:r w:rsidRPr="0039430A">
        <w:rPr>
          <w:rFonts w:ascii="Traditional Arabic" w:hAnsi="Traditional Arabic" w:cs="Traditional Arabic"/>
          <w:sz w:val="24"/>
          <w:szCs w:val="24"/>
          <w:rtl/>
        </w:rPr>
        <w:t>ساهم في تحسين سرعة الاستجابة بنسبة 25%، إلى جانب تخفيض مؤشرات المخاطر الفسيولوجية. يُوصى بالنظر في تعزيز أدوات التنسيق اللحظي بما يتلاءم مع بيئة الاتصال المباشر في هذه المراكز، مع مراعاة كفاءة الكادر الفني والبنية الرقمية المتوفرة</w:t>
      </w:r>
      <w:r w:rsidRPr="0039430A">
        <w:rPr>
          <w:rFonts w:ascii="Traditional Arabic" w:hAnsi="Traditional Arabic" w:cs="Traditional Arabic"/>
          <w:sz w:val="24"/>
          <w:szCs w:val="24"/>
        </w:rPr>
        <w:t>.</w:t>
      </w:r>
    </w:p>
    <w:p w14:paraId="0E377FE7" w14:textId="77777777" w:rsidR="006433CD" w:rsidRPr="0039430A" w:rsidRDefault="006433CD" w:rsidP="006433CD">
      <w:pPr>
        <w:spacing w:line="30" w:lineRule="atLeast"/>
        <w:rPr>
          <w:rFonts w:ascii="Traditional Arabic" w:hAnsi="Traditional Arabic" w:cs="Traditional Arabic"/>
          <w:sz w:val="24"/>
          <w:szCs w:val="24"/>
        </w:rPr>
      </w:pPr>
    </w:p>
    <w:p w14:paraId="02326B08" w14:textId="77777777" w:rsidR="006433CD" w:rsidRDefault="006433CD" w:rsidP="006433CD">
      <w:pPr>
        <w:numPr>
          <w:ilvl w:val="0"/>
          <w:numId w:val="26"/>
        </w:numPr>
        <w:spacing w:line="30" w:lineRule="atLeast"/>
        <w:rPr>
          <w:rFonts w:ascii="Traditional Arabic" w:hAnsi="Traditional Arabic" w:cs="Traditional Arabic"/>
          <w:sz w:val="24"/>
          <w:szCs w:val="24"/>
        </w:rPr>
      </w:pPr>
      <w:r w:rsidRPr="0039430A">
        <w:rPr>
          <w:rFonts w:ascii="Traditional Arabic" w:hAnsi="Traditional Arabic" w:cs="Traditional Arabic"/>
          <w:b/>
          <w:bCs/>
          <w:sz w:val="24"/>
          <w:szCs w:val="24"/>
          <w:rtl/>
        </w:rPr>
        <w:t>تطوير مهارات الموظفين التقنية وفق خطط مرحلية</w:t>
      </w:r>
      <w:r w:rsidRPr="0039430A">
        <w:rPr>
          <w:rFonts w:ascii="Traditional Arabic" w:hAnsi="Traditional Arabic" w:cs="Traditional Arabic"/>
          <w:sz w:val="24"/>
          <w:szCs w:val="24"/>
        </w:rPr>
        <w:br/>
      </w:r>
      <w:r w:rsidRPr="0039430A">
        <w:rPr>
          <w:rFonts w:ascii="Traditional Arabic" w:hAnsi="Traditional Arabic" w:cs="Traditional Arabic"/>
          <w:sz w:val="24"/>
          <w:szCs w:val="24"/>
          <w:rtl/>
        </w:rPr>
        <w:t>أكدت دراسة</w:t>
      </w:r>
      <w:r w:rsidRPr="0039430A">
        <w:rPr>
          <w:rFonts w:ascii="Traditional Arabic" w:hAnsi="Traditional Arabic" w:cs="Traditional Arabic"/>
          <w:sz w:val="24"/>
          <w:szCs w:val="24"/>
        </w:rPr>
        <w:t xml:space="preserve"> Gibbs, Mengel, and Siemroth (2023) </w:t>
      </w:r>
      <w:r w:rsidRPr="0039430A">
        <w:rPr>
          <w:rFonts w:ascii="Traditional Arabic" w:hAnsi="Traditional Arabic" w:cs="Traditional Arabic"/>
          <w:sz w:val="24"/>
          <w:szCs w:val="24"/>
          <w:rtl/>
        </w:rPr>
        <w:t>أن رفع الإنتاجية في بيئات العمل عن بُعد ارتبط بتوفير تدريب مستمر ودعم إداري فعّال. لذا يُقترح اعتماد برامج تطوير مهني مرنة، تتدرج في تعقيدها، وتأخذ بعين الاعتبار تفاوت مستويات المعرفة التقنية بين الموظفين</w:t>
      </w:r>
      <w:r w:rsidRPr="0039430A">
        <w:rPr>
          <w:rFonts w:ascii="Traditional Arabic" w:hAnsi="Traditional Arabic" w:cs="Traditional Arabic"/>
          <w:sz w:val="24"/>
          <w:szCs w:val="24"/>
        </w:rPr>
        <w:t>.</w:t>
      </w:r>
    </w:p>
    <w:p w14:paraId="6340C887" w14:textId="77777777" w:rsidR="006433CD" w:rsidRPr="0039430A" w:rsidRDefault="006433CD" w:rsidP="006433CD">
      <w:pPr>
        <w:spacing w:line="30" w:lineRule="atLeast"/>
        <w:rPr>
          <w:rFonts w:ascii="Traditional Arabic" w:hAnsi="Traditional Arabic" w:cs="Traditional Arabic"/>
          <w:sz w:val="24"/>
          <w:szCs w:val="24"/>
        </w:rPr>
      </w:pPr>
    </w:p>
    <w:p w14:paraId="4759CCD8" w14:textId="77777777" w:rsidR="006433CD" w:rsidRDefault="006433CD" w:rsidP="006433CD">
      <w:pPr>
        <w:numPr>
          <w:ilvl w:val="0"/>
          <w:numId w:val="26"/>
        </w:numPr>
        <w:spacing w:line="30" w:lineRule="atLeast"/>
        <w:rPr>
          <w:rFonts w:ascii="Traditional Arabic" w:hAnsi="Traditional Arabic" w:cs="Traditional Arabic"/>
          <w:sz w:val="24"/>
          <w:szCs w:val="24"/>
        </w:rPr>
      </w:pPr>
      <w:r w:rsidRPr="0039430A">
        <w:rPr>
          <w:rFonts w:ascii="Traditional Arabic" w:hAnsi="Traditional Arabic" w:cs="Traditional Arabic"/>
          <w:b/>
          <w:bCs/>
          <w:sz w:val="24"/>
          <w:szCs w:val="24"/>
          <w:rtl/>
        </w:rPr>
        <w:t>دمج أبعاد الدعم النفسي ضمن سياسات العمل الرقمية</w:t>
      </w:r>
      <w:r w:rsidRPr="0039430A">
        <w:rPr>
          <w:rFonts w:ascii="Traditional Arabic" w:hAnsi="Traditional Arabic" w:cs="Traditional Arabic"/>
          <w:sz w:val="24"/>
          <w:szCs w:val="24"/>
        </w:rPr>
        <w:br/>
      </w:r>
      <w:r w:rsidRPr="0039430A">
        <w:rPr>
          <w:rFonts w:ascii="Traditional Arabic" w:hAnsi="Traditional Arabic" w:cs="Traditional Arabic"/>
          <w:sz w:val="24"/>
          <w:szCs w:val="24"/>
          <w:rtl/>
        </w:rPr>
        <w:t>أظهرت دراسة</w:t>
      </w:r>
      <w:r w:rsidRPr="0039430A">
        <w:rPr>
          <w:rFonts w:ascii="Traditional Arabic" w:hAnsi="Traditional Arabic" w:cs="Traditional Arabic"/>
          <w:sz w:val="24"/>
          <w:szCs w:val="24"/>
        </w:rPr>
        <w:t xml:space="preserve"> Al-Ghamdi, Al-Qarni, and Al-Shunaifi (2023) </w:t>
      </w:r>
      <w:r w:rsidRPr="0039430A">
        <w:rPr>
          <w:rFonts w:ascii="Traditional Arabic" w:hAnsi="Traditional Arabic" w:cs="Traditional Arabic"/>
          <w:sz w:val="24"/>
          <w:szCs w:val="24"/>
          <w:rtl/>
        </w:rPr>
        <w:t xml:space="preserve">أن أكثر من 68% من الموظفين </w:t>
      </w:r>
      <w:r w:rsidRPr="0039430A">
        <w:rPr>
          <w:rFonts w:ascii="Traditional Arabic" w:hAnsi="Traditional Arabic" w:cs="Traditional Arabic"/>
          <w:sz w:val="24"/>
          <w:szCs w:val="24"/>
          <w:rtl/>
        </w:rPr>
        <w:lastRenderedPageBreak/>
        <w:t>العاملين عن بُعد أبلغوا عن مستويات توتر مرتفعة، و61% عن شعور بالعزلة. يُقترح دمج مبادرات دعم وظيفي تدريجية مثل فرق الدعم الزملائي أو مساحات الراحة الافتراضية ضمن بيئة العمل الرقمية، دون أن يشكل ذلك عبئًا إداريًا إضافيًا</w:t>
      </w:r>
      <w:r w:rsidRPr="0039430A">
        <w:rPr>
          <w:rFonts w:ascii="Traditional Arabic" w:hAnsi="Traditional Arabic" w:cs="Traditional Arabic"/>
          <w:sz w:val="24"/>
          <w:szCs w:val="24"/>
        </w:rPr>
        <w:t>.</w:t>
      </w:r>
    </w:p>
    <w:p w14:paraId="5B14573B" w14:textId="77777777" w:rsidR="006433CD" w:rsidRDefault="006433CD" w:rsidP="006433CD">
      <w:pPr>
        <w:pStyle w:val="a6"/>
        <w:rPr>
          <w:rFonts w:ascii="Traditional Arabic" w:hAnsi="Traditional Arabic" w:cs="Traditional Arabic"/>
          <w:sz w:val="24"/>
          <w:szCs w:val="24"/>
          <w:rtl/>
        </w:rPr>
      </w:pPr>
    </w:p>
    <w:p w14:paraId="36634754" w14:textId="77777777" w:rsidR="006433CD" w:rsidRPr="0039430A" w:rsidRDefault="006433CD" w:rsidP="006433CD">
      <w:pPr>
        <w:spacing w:line="30" w:lineRule="atLeast"/>
        <w:rPr>
          <w:rFonts w:ascii="Traditional Arabic" w:hAnsi="Traditional Arabic" w:cs="Traditional Arabic"/>
          <w:sz w:val="24"/>
          <w:szCs w:val="24"/>
        </w:rPr>
      </w:pPr>
    </w:p>
    <w:p w14:paraId="19B433A4" w14:textId="77777777" w:rsidR="006433CD" w:rsidRDefault="006433CD" w:rsidP="006433CD">
      <w:pPr>
        <w:numPr>
          <w:ilvl w:val="0"/>
          <w:numId w:val="26"/>
        </w:numPr>
        <w:spacing w:line="30" w:lineRule="atLeast"/>
        <w:rPr>
          <w:rFonts w:ascii="Traditional Arabic" w:hAnsi="Traditional Arabic" w:cs="Traditional Arabic"/>
          <w:sz w:val="24"/>
          <w:szCs w:val="24"/>
        </w:rPr>
      </w:pPr>
      <w:r w:rsidRPr="0039430A">
        <w:rPr>
          <w:rFonts w:ascii="Traditional Arabic" w:hAnsi="Traditional Arabic" w:cs="Traditional Arabic"/>
          <w:b/>
          <w:bCs/>
          <w:sz w:val="24"/>
          <w:szCs w:val="24"/>
          <w:rtl/>
        </w:rPr>
        <w:t>تصميم نماذج تقييم شاملة قابلة للتطبيق التجريبي</w:t>
      </w:r>
      <w:r w:rsidRPr="0039430A">
        <w:rPr>
          <w:rFonts w:ascii="Traditional Arabic" w:hAnsi="Traditional Arabic" w:cs="Traditional Arabic"/>
          <w:sz w:val="24"/>
          <w:szCs w:val="24"/>
        </w:rPr>
        <w:br/>
      </w:r>
      <w:r w:rsidRPr="0039430A">
        <w:rPr>
          <w:rFonts w:ascii="Traditional Arabic" w:hAnsi="Traditional Arabic" w:cs="Traditional Arabic"/>
          <w:sz w:val="24"/>
          <w:szCs w:val="24"/>
          <w:rtl/>
        </w:rPr>
        <w:t>رغم فعالية بعض الأدوات مثل</w:t>
      </w:r>
      <w:r w:rsidRPr="0039430A">
        <w:rPr>
          <w:rFonts w:ascii="Traditional Arabic" w:hAnsi="Traditional Arabic" w:cs="Traditional Arabic"/>
          <w:sz w:val="24"/>
          <w:szCs w:val="24"/>
        </w:rPr>
        <w:t xml:space="preserve"> ROSA </w:t>
      </w:r>
      <w:r w:rsidRPr="0039430A">
        <w:rPr>
          <w:rFonts w:ascii="Traditional Arabic" w:hAnsi="Traditional Arabic" w:cs="Traditional Arabic"/>
          <w:sz w:val="24"/>
          <w:szCs w:val="24"/>
          <w:rtl/>
        </w:rPr>
        <w:t>في تقييم الجوانب الفسيولوجية، إلا أن دراسة</w:t>
      </w:r>
      <w:r w:rsidRPr="0039430A">
        <w:rPr>
          <w:rFonts w:ascii="Traditional Arabic" w:hAnsi="Traditional Arabic" w:cs="Traditional Arabic"/>
          <w:sz w:val="24"/>
          <w:szCs w:val="24"/>
        </w:rPr>
        <w:t xml:space="preserve"> Columna and Lontoc (2023) </w:t>
      </w:r>
      <w:r w:rsidRPr="0039430A">
        <w:rPr>
          <w:rFonts w:ascii="Traditional Arabic" w:hAnsi="Traditional Arabic" w:cs="Traditional Arabic"/>
          <w:sz w:val="24"/>
          <w:szCs w:val="24"/>
          <w:rtl/>
        </w:rPr>
        <w:t>لم تقدّم نموذجًا متكاملًا لتقييم الأداء الكلي في بيئة رقمية. يُقترح تطوير نماذج تقييم تجريبية تشمل الجوانب التقنية والسلوكية بالتعاون بين الأقسام التشغيلية والإدارية، ثم تحسينها بناءً على نتائج أولية واقعية</w:t>
      </w:r>
      <w:r w:rsidRPr="0039430A">
        <w:rPr>
          <w:rFonts w:ascii="Traditional Arabic" w:hAnsi="Traditional Arabic" w:cs="Traditional Arabic"/>
          <w:sz w:val="24"/>
          <w:szCs w:val="24"/>
        </w:rPr>
        <w:t>.</w:t>
      </w:r>
    </w:p>
    <w:p w14:paraId="312DD10D" w14:textId="77777777" w:rsidR="006433CD" w:rsidRPr="0039430A" w:rsidRDefault="006433CD" w:rsidP="006433CD">
      <w:pPr>
        <w:spacing w:line="30" w:lineRule="atLeast"/>
        <w:rPr>
          <w:rFonts w:ascii="Traditional Arabic" w:hAnsi="Traditional Arabic" w:cs="Traditional Arabic"/>
          <w:sz w:val="24"/>
          <w:szCs w:val="24"/>
        </w:rPr>
      </w:pPr>
    </w:p>
    <w:p w14:paraId="45B9BB96" w14:textId="77777777" w:rsidR="006433CD" w:rsidRPr="0039430A" w:rsidRDefault="006433CD" w:rsidP="006433CD">
      <w:pPr>
        <w:numPr>
          <w:ilvl w:val="0"/>
          <w:numId w:val="26"/>
        </w:numPr>
        <w:spacing w:line="30" w:lineRule="atLeast"/>
        <w:rPr>
          <w:rFonts w:ascii="Traditional Arabic" w:hAnsi="Traditional Arabic" w:cs="Traditional Arabic"/>
          <w:sz w:val="24"/>
          <w:szCs w:val="24"/>
        </w:rPr>
      </w:pPr>
      <w:r w:rsidRPr="0039430A">
        <w:rPr>
          <w:rFonts w:ascii="Traditional Arabic" w:hAnsi="Traditional Arabic" w:cs="Traditional Arabic"/>
          <w:b/>
          <w:bCs/>
          <w:sz w:val="24"/>
          <w:szCs w:val="24"/>
          <w:rtl/>
        </w:rPr>
        <w:t>تشجيع الدراسات المحلية التطبيقية في بيئة مراكز الاتصال</w:t>
      </w:r>
      <w:r w:rsidRPr="0039430A">
        <w:rPr>
          <w:rFonts w:ascii="Traditional Arabic" w:hAnsi="Traditional Arabic" w:cs="Traditional Arabic"/>
          <w:sz w:val="24"/>
          <w:szCs w:val="24"/>
        </w:rPr>
        <w:br/>
      </w:r>
      <w:r w:rsidRPr="0039430A">
        <w:rPr>
          <w:rFonts w:ascii="Traditional Arabic" w:hAnsi="Traditional Arabic" w:cs="Traditional Arabic"/>
          <w:sz w:val="24"/>
          <w:szCs w:val="24"/>
          <w:rtl/>
        </w:rPr>
        <w:t>أشارت دراسة</w:t>
      </w:r>
      <w:r w:rsidRPr="0039430A">
        <w:rPr>
          <w:rFonts w:ascii="Traditional Arabic" w:hAnsi="Traditional Arabic" w:cs="Traditional Arabic"/>
          <w:sz w:val="24"/>
          <w:szCs w:val="24"/>
        </w:rPr>
        <w:t xml:space="preserve"> Aslan et al. (2022) </w:t>
      </w:r>
      <w:r w:rsidRPr="0039430A">
        <w:rPr>
          <w:rFonts w:ascii="Traditional Arabic" w:hAnsi="Traditional Arabic" w:cs="Traditional Arabic"/>
          <w:sz w:val="24"/>
          <w:szCs w:val="24"/>
          <w:rtl/>
        </w:rPr>
        <w:t>إلى أن نماذج العمل عن بُعد والهجين انعكست إيجابيًا على الأداء الوظيفي في مركز اتصال تركي، رغم غياب تأثير مباشر على الرضا الوظيفي. ومن هذا المنطلق، يُقترح تنفيذ دراسات سعودية ميدانية تأخذ في الاعتبار السياقات المؤسسية والثقافية المحلية، لتوليد أدلة قابلة للاستخدام في تحسين الأداء داخل هذا القطاع الحيوي</w:t>
      </w:r>
      <w:r w:rsidRPr="0039430A">
        <w:rPr>
          <w:rFonts w:ascii="Traditional Arabic" w:hAnsi="Traditional Arabic" w:cs="Traditional Arabic"/>
          <w:sz w:val="24"/>
          <w:szCs w:val="24"/>
        </w:rPr>
        <w:t>.</w:t>
      </w:r>
    </w:p>
    <w:p w14:paraId="015E377F" w14:textId="77777777" w:rsidR="006433CD" w:rsidRPr="0039430A" w:rsidRDefault="006433CD" w:rsidP="006433CD">
      <w:pPr>
        <w:spacing w:line="30" w:lineRule="atLeast"/>
        <w:rPr>
          <w:rFonts w:ascii="Traditional Arabic" w:hAnsi="Traditional Arabic" w:cs="Traditional Arabic"/>
          <w:sz w:val="24"/>
          <w:szCs w:val="24"/>
          <w:rtl/>
        </w:rPr>
      </w:pPr>
    </w:p>
    <w:p w14:paraId="1683B9FD"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tl/>
        </w:rPr>
        <w:t>2.5 تحليل الفجوات البحثية</w:t>
      </w:r>
    </w:p>
    <w:p w14:paraId="5682D0E3" w14:textId="77777777" w:rsidR="006433CD" w:rsidRDefault="006433CD" w:rsidP="006433CD">
      <w:pPr>
        <w:spacing w:line="30" w:lineRule="atLeast"/>
        <w:rPr>
          <w:rFonts w:ascii="Traditional Arabic" w:hAnsi="Traditional Arabic" w:cs="Traditional Arabic"/>
          <w:sz w:val="24"/>
          <w:szCs w:val="24"/>
          <w:rtl/>
        </w:rPr>
      </w:pPr>
      <w:r w:rsidRPr="000F1B5D">
        <w:rPr>
          <w:rFonts w:ascii="Traditional Arabic" w:hAnsi="Traditional Arabic" w:cs="Traditional Arabic"/>
          <w:sz w:val="24"/>
          <w:szCs w:val="24"/>
          <w:rtl/>
        </w:rPr>
        <w:t>رغم تصاعد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والتي تتميز بخصائص تشغيلية وثقافية فريدة لا تنطبق عليها معظم النماذج الأجنبية. ويمكن تلخيص أبرز هذه الفجوات كما يلي</w:t>
      </w:r>
      <w:r w:rsidRPr="000F1B5D">
        <w:rPr>
          <w:rFonts w:ascii="Traditional Arabic" w:hAnsi="Traditional Arabic" w:cs="Traditional Arabic"/>
          <w:sz w:val="24"/>
          <w:szCs w:val="24"/>
        </w:rPr>
        <w:t>:</w:t>
      </w:r>
    </w:p>
    <w:p w14:paraId="73947FB9" w14:textId="77777777" w:rsidR="006433CD" w:rsidRPr="000F1B5D" w:rsidRDefault="006433CD" w:rsidP="006433CD">
      <w:pPr>
        <w:spacing w:line="30" w:lineRule="atLeast"/>
        <w:rPr>
          <w:rFonts w:ascii="Traditional Arabic" w:hAnsi="Traditional Arabic" w:cs="Traditional Arabic"/>
          <w:sz w:val="24"/>
          <w:szCs w:val="24"/>
        </w:rPr>
      </w:pPr>
    </w:p>
    <w:p w14:paraId="22F4C9E7" w14:textId="77777777" w:rsidR="006433CD" w:rsidRDefault="006433CD" w:rsidP="006433CD">
      <w:pPr>
        <w:numPr>
          <w:ilvl w:val="0"/>
          <w:numId w:val="27"/>
        </w:numPr>
        <w:spacing w:line="30" w:lineRule="atLeast"/>
        <w:rPr>
          <w:rFonts w:ascii="Traditional Arabic" w:hAnsi="Traditional Arabic" w:cs="Traditional Arabic"/>
          <w:sz w:val="24"/>
          <w:szCs w:val="24"/>
        </w:rPr>
      </w:pPr>
      <w:r w:rsidRPr="000F1B5D">
        <w:rPr>
          <w:rFonts w:ascii="Traditional Arabic" w:hAnsi="Traditional Arabic" w:cs="Traditional Arabic"/>
          <w:b/>
          <w:bCs/>
          <w:sz w:val="24"/>
          <w:szCs w:val="24"/>
          <w:rtl/>
        </w:rPr>
        <w:t>محدودية الدراسات التطبيقية في السياق السعودي</w:t>
      </w:r>
      <w:r w:rsidRPr="000F1B5D">
        <w:rPr>
          <w:rFonts w:ascii="Traditional Arabic" w:hAnsi="Traditional Arabic" w:cs="Traditional Arabic"/>
          <w:sz w:val="24"/>
          <w:szCs w:val="24"/>
        </w:rPr>
        <w:br/>
      </w:r>
      <w:r w:rsidRPr="000F1B5D">
        <w:rPr>
          <w:rFonts w:ascii="Traditional Arabic" w:hAnsi="Traditional Arabic" w:cs="Traditional Arabic"/>
          <w:sz w:val="24"/>
          <w:szCs w:val="24"/>
          <w:rtl/>
        </w:rPr>
        <w:t>تركّز معظم الدراسات على بيئات عمل تقنية أو في دول صناعية غربية، ما يجعل تعميم نتائجها على بيئة مراكز الاتصال السعودية محدودًا. فعلى سبيل المثال، توصلت دراسة</w:t>
      </w:r>
      <w:r w:rsidRPr="000F1B5D">
        <w:rPr>
          <w:rFonts w:ascii="Traditional Arabic" w:hAnsi="Traditional Arabic" w:cs="Traditional Arabic"/>
          <w:sz w:val="24"/>
          <w:szCs w:val="24"/>
        </w:rPr>
        <w:t xml:space="preserve"> Gibbs, Mengel, and Siemroth (2023) </w:t>
      </w:r>
      <w:r w:rsidRPr="000F1B5D">
        <w:rPr>
          <w:rFonts w:ascii="Traditional Arabic" w:hAnsi="Traditional Arabic" w:cs="Traditional Arabic"/>
          <w:sz w:val="24"/>
          <w:szCs w:val="24"/>
          <w:rtl/>
        </w:rPr>
        <w:t>إلى أن متوسط إنتاجية الموظفين ارتفع بنسبة 13% بعد اعتماد نماذج العمل عن بُعد، لكن تلك الدراسة أُجريت على شركات تكنولوجيا في أمريكا الشمالية، وهي لا تعكس طبيعة العمل التفاعلي اللحظي في مراكز الاتصال المحلية</w:t>
      </w:r>
      <w:r w:rsidRPr="000F1B5D">
        <w:rPr>
          <w:rFonts w:ascii="Traditional Arabic" w:hAnsi="Traditional Arabic" w:cs="Traditional Arabic"/>
          <w:sz w:val="24"/>
          <w:szCs w:val="24"/>
        </w:rPr>
        <w:t>.</w:t>
      </w:r>
    </w:p>
    <w:p w14:paraId="23F279C3" w14:textId="77777777" w:rsidR="006433CD" w:rsidRPr="000F1B5D" w:rsidRDefault="006433CD" w:rsidP="006433CD">
      <w:pPr>
        <w:spacing w:line="30" w:lineRule="atLeast"/>
        <w:rPr>
          <w:rFonts w:ascii="Traditional Arabic" w:hAnsi="Traditional Arabic" w:cs="Traditional Arabic"/>
          <w:sz w:val="24"/>
          <w:szCs w:val="24"/>
        </w:rPr>
      </w:pPr>
    </w:p>
    <w:p w14:paraId="2835F553" w14:textId="77777777" w:rsidR="006433CD" w:rsidRDefault="006433CD" w:rsidP="006433CD">
      <w:pPr>
        <w:numPr>
          <w:ilvl w:val="0"/>
          <w:numId w:val="27"/>
        </w:numPr>
        <w:spacing w:line="30" w:lineRule="atLeast"/>
        <w:rPr>
          <w:rFonts w:ascii="Traditional Arabic" w:hAnsi="Traditional Arabic" w:cs="Traditional Arabic"/>
          <w:sz w:val="24"/>
          <w:szCs w:val="24"/>
        </w:rPr>
      </w:pPr>
      <w:r w:rsidRPr="000F1B5D">
        <w:rPr>
          <w:rFonts w:ascii="Traditional Arabic" w:hAnsi="Traditional Arabic" w:cs="Traditional Arabic"/>
          <w:b/>
          <w:bCs/>
          <w:sz w:val="24"/>
          <w:szCs w:val="24"/>
          <w:rtl/>
        </w:rPr>
        <w:t>تباين نتائج تأثير التحول الرقمي على الأداء الوظيفي</w:t>
      </w:r>
      <w:r w:rsidRPr="000F1B5D">
        <w:rPr>
          <w:rFonts w:ascii="Traditional Arabic" w:hAnsi="Traditional Arabic" w:cs="Traditional Arabic"/>
          <w:sz w:val="24"/>
          <w:szCs w:val="24"/>
        </w:rPr>
        <w:br/>
      </w:r>
      <w:r w:rsidRPr="000F1B5D">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 فقد أظهرت دراسة</w:t>
      </w:r>
      <w:r w:rsidRPr="000F1B5D">
        <w:rPr>
          <w:rFonts w:ascii="Traditional Arabic" w:hAnsi="Traditional Arabic" w:cs="Traditional Arabic"/>
          <w:sz w:val="24"/>
          <w:szCs w:val="24"/>
        </w:rPr>
        <w:t xml:space="preserve"> Gibbs et al. (2023) </w:t>
      </w:r>
      <w:r w:rsidRPr="000F1B5D">
        <w:rPr>
          <w:rFonts w:ascii="Traditional Arabic" w:hAnsi="Traditional Arabic" w:cs="Traditional Arabic"/>
          <w:sz w:val="24"/>
          <w:szCs w:val="24"/>
          <w:rtl/>
        </w:rPr>
        <w:t>نتائج إيجابية مرتبطة باستخدام أدوات رقمية فعالة ودعم تدريبي مستمر، بينما كشفت دراسة</w:t>
      </w:r>
      <w:r w:rsidRPr="000F1B5D">
        <w:rPr>
          <w:rFonts w:ascii="Traditional Arabic" w:hAnsi="Traditional Arabic" w:cs="Traditional Arabic"/>
          <w:sz w:val="24"/>
          <w:szCs w:val="24"/>
        </w:rPr>
        <w:t xml:space="preserve"> Aslan et al. (2022) </w:t>
      </w:r>
      <w:r w:rsidRPr="000F1B5D">
        <w:rPr>
          <w:rFonts w:ascii="Traditional Arabic" w:hAnsi="Traditional Arabic" w:cs="Traditional Arabic"/>
          <w:sz w:val="24"/>
          <w:szCs w:val="24"/>
          <w:rtl/>
        </w:rPr>
        <w:t>عن أن الرضا الوظيفي يلعب دورًا وسيطًا جزئيًا في العلاقة بين موقع العمل والأداء، مما يعكس الحاجة إلى دراسة العوامل المؤسسية والسياقية التي تؤثر على نتائج التحول الرقمي</w:t>
      </w:r>
      <w:r w:rsidRPr="000F1B5D">
        <w:rPr>
          <w:rFonts w:ascii="Traditional Arabic" w:hAnsi="Traditional Arabic" w:cs="Traditional Arabic"/>
          <w:sz w:val="24"/>
          <w:szCs w:val="24"/>
        </w:rPr>
        <w:t>.</w:t>
      </w:r>
    </w:p>
    <w:p w14:paraId="39112F92" w14:textId="77777777" w:rsidR="006433CD" w:rsidRDefault="006433CD" w:rsidP="006433CD">
      <w:pPr>
        <w:pStyle w:val="a6"/>
        <w:rPr>
          <w:rFonts w:ascii="Traditional Arabic" w:hAnsi="Traditional Arabic" w:cs="Traditional Arabic"/>
          <w:sz w:val="24"/>
          <w:szCs w:val="24"/>
          <w:rtl/>
        </w:rPr>
      </w:pPr>
    </w:p>
    <w:p w14:paraId="635AB347" w14:textId="77777777" w:rsidR="006433CD" w:rsidRPr="000F1B5D" w:rsidRDefault="006433CD" w:rsidP="006433CD">
      <w:pPr>
        <w:spacing w:line="30" w:lineRule="atLeast"/>
        <w:rPr>
          <w:rFonts w:ascii="Traditional Arabic" w:hAnsi="Traditional Arabic" w:cs="Traditional Arabic"/>
          <w:sz w:val="24"/>
          <w:szCs w:val="24"/>
        </w:rPr>
      </w:pPr>
    </w:p>
    <w:p w14:paraId="299C9053" w14:textId="77777777" w:rsidR="006433CD" w:rsidRDefault="006433CD" w:rsidP="006433CD">
      <w:pPr>
        <w:numPr>
          <w:ilvl w:val="0"/>
          <w:numId w:val="27"/>
        </w:numPr>
        <w:spacing w:line="30" w:lineRule="atLeast"/>
        <w:rPr>
          <w:rFonts w:ascii="Traditional Arabic" w:hAnsi="Traditional Arabic" w:cs="Traditional Arabic"/>
          <w:sz w:val="24"/>
          <w:szCs w:val="24"/>
        </w:rPr>
      </w:pPr>
      <w:r w:rsidRPr="000F1B5D">
        <w:rPr>
          <w:rFonts w:ascii="Traditional Arabic" w:hAnsi="Traditional Arabic" w:cs="Traditional Arabic"/>
          <w:b/>
          <w:bCs/>
          <w:sz w:val="24"/>
          <w:szCs w:val="24"/>
          <w:rtl/>
        </w:rPr>
        <w:lastRenderedPageBreak/>
        <w:t>ضعف التركيز على مراكز الاتصال كمجال بحثي مستقل</w:t>
      </w:r>
      <w:r w:rsidRPr="000F1B5D">
        <w:rPr>
          <w:rFonts w:ascii="Traditional Arabic" w:hAnsi="Traditional Arabic" w:cs="Traditional Arabic"/>
          <w:sz w:val="24"/>
          <w:szCs w:val="24"/>
        </w:rPr>
        <w:br/>
      </w:r>
      <w:r w:rsidRPr="000F1B5D">
        <w:rPr>
          <w:rFonts w:ascii="Traditional Arabic" w:hAnsi="Traditional Arabic" w:cs="Traditional Arabic"/>
          <w:sz w:val="24"/>
          <w:szCs w:val="24"/>
          <w:rtl/>
        </w:rPr>
        <w:t>غالبية الدراسات السابقة تتناول بيئات مكتبية عامة ولا تتعمق في الخصوصية التشغيلية لمراكز الاتصال. وقد أوضحت دراسة</w:t>
      </w:r>
      <w:r w:rsidRPr="000F1B5D">
        <w:rPr>
          <w:rFonts w:ascii="Traditional Arabic" w:hAnsi="Traditional Arabic" w:cs="Traditional Arabic"/>
          <w:sz w:val="24"/>
          <w:szCs w:val="24"/>
        </w:rPr>
        <w:t xml:space="preserve"> Baguio et al. (2023) </w:t>
      </w:r>
      <w:r w:rsidRPr="000F1B5D">
        <w:rPr>
          <w:rFonts w:ascii="Traditional Arabic" w:hAnsi="Traditional Arabic" w:cs="Traditional Arabic"/>
          <w:sz w:val="24"/>
          <w:szCs w:val="24"/>
          <w:rtl/>
        </w:rPr>
        <w:t>أن العمل من المنزل يتطلب نماذج تقييمية تراعي المخاطر الفسيولوجية والنفسية للعاملين في مراكز الاتصال، وخاصة في ما يتعلق بسرعة الاستجابة والتفاعل اللحظي، وهي خصائص جوهرية لهذا القطاع</w:t>
      </w:r>
      <w:r w:rsidRPr="000F1B5D">
        <w:rPr>
          <w:rFonts w:ascii="Traditional Arabic" w:hAnsi="Traditional Arabic" w:cs="Traditional Arabic"/>
          <w:sz w:val="24"/>
          <w:szCs w:val="24"/>
        </w:rPr>
        <w:t>.</w:t>
      </w:r>
    </w:p>
    <w:p w14:paraId="76597858" w14:textId="77777777" w:rsidR="006433CD" w:rsidRPr="000F1B5D" w:rsidRDefault="006433CD" w:rsidP="006433CD">
      <w:pPr>
        <w:spacing w:line="30" w:lineRule="atLeast"/>
        <w:rPr>
          <w:rFonts w:ascii="Traditional Arabic" w:hAnsi="Traditional Arabic" w:cs="Traditional Arabic"/>
          <w:sz w:val="24"/>
          <w:szCs w:val="24"/>
        </w:rPr>
      </w:pPr>
    </w:p>
    <w:p w14:paraId="616AD103" w14:textId="77777777" w:rsidR="006433CD" w:rsidRDefault="006433CD" w:rsidP="006433CD">
      <w:pPr>
        <w:numPr>
          <w:ilvl w:val="0"/>
          <w:numId w:val="27"/>
        </w:numPr>
        <w:spacing w:line="30" w:lineRule="atLeast"/>
        <w:rPr>
          <w:rFonts w:ascii="Traditional Arabic" w:hAnsi="Traditional Arabic" w:cs="Traditional Arabic"/>
          <w:sz w:val="24"/>
          <w:szCs w:val="24"/>
        </w:rPr>
      </w:pPr>
      <w:r w:rsidRPr="000F1B5D">
        <w:rPr>
          <w:rFonts w:ascii="Traditional Arabic" w:hAnsi="Traditional Arabic" w:cs="Traditional Arabic"/>
          <w:b/>
          <w:bCs/>
          <w:sz w:val="24"/>
          <w:szCs w:val="24"/>
          <w:rtl/>
        </w:rPr>
        <w:t>إغفال المتغيرات التنظيمية والنفسية المؤثرة</w:t>
      </w:r>
      <w:r w:rsidRPr="000F1B5D">
        <w:rPr>
          <w:rFonts w:ascii="Traditional Arabic" w:hAnsi="Traditional Arabic" w:cs="Traditional Arabic"/>
          <w:sz w:val="24"/>
          <w:szCs w:val="24"/>
        </w:rPr>
        <w:br/>
      </w:r>
      <w:r w:rsidRPr="000F1B5D">
        <w:rPr>
          <w:rFonts w:ascii="Traditional Arabic" w:hAnsi="Traditional Arabic" w:cs="Traditional Arabic"/>
          <w:sz w:val="24"/>
          <w:szCs w:val="24"/>
          <w:rtl/>
        </w:rPr>
        <w:t>لا تزال النماذج النظرية المستخدمة في الأدبيات تتجاهل دور الثقافة التنظيمية وأساليب القيادة ومستويات الضغط النفسي في التأثير على الأداء الوظيفي في بيئة العمل الرقمية. وقد أظهرت دراسة</w:t>
      </w:r>
      <w:r w:rsidRPr="000F1B5D">
        <w:rPr>
          <w:rFonts w:ascii="Traditional Arabic" w:hAnsi="Traditional Arabic" w:cs="Traditional Arabic"/>
          <w:sz w:val="24"/>
          <w:szCs w:val="24"/>
        </w:rPr>
        <w:t xml:space="preserve"> Al-Ghamdi, Al-Qarni, and Al-Shunaifi (2023) </w:t>
      </w:r>
      <w:r w:rsidRPr="000F1B5D">
        <w:rPr>
          <w:rFonts w:ascii="Traditional Arabic" w:hAnsi="Traditional Arabic" w:cs="Traditional Arabic"/>
          <w:sz w:val="24"/>
          <w:szCs w:val="24"/>
          <w:rtl/>
        </w:rPr>
        <w:t>أن 68.3% من الموظفين العاملين عن بُعد عبّروا عن شعور مرتفع بالتوتر، و61.4% عن العزلة، ما يُبرز أهمية دمج هذه العوامل في تقييم استدامة الأداء</w:t>
      </w:r>
      <w:r w:rsidRPr="000F1B5D">
        <w:rPr>
          <w:rFonts w:ascii="Traditional Arabic" w:hAnsi="Traditional Arabic" w:cs="Traditional Arabic"/>
          <w:sz w:val="24"/>
          <w:szCs w:val="24"/>
        </w:rPr>
        <w:t>.</w:t>
      </w:r>
    </w:p>
    <w:p w14:paraId="59E14278" w14:textId="77777777" w:rsidR="006433CD" w:rsidRDefault="006433CD" w:rsidP="006433CD">
      <w:pPr>
        <w:pStyle w:val="a6"/>
        <w:rPr>
          <w:rFonts w:ascii="Traditional Arabic" w:hAnsi="Traditional Arabic" w:cs="Traditional Arabic"/>
          <w:sz w:val="24"/>
          <w:szCs w:val="24"/>
          <w:rtl/>
        </w:rPr>
      </w:pPr>
    </w:p>
    <w:p w14:paraId="31BFE264" w14:textId="77777777" w:rsidR="006433CD" w:rsidRPr="000F1B5D" w:rsidRDefault="006433CD" w:rsidP="006433CD">
      <w:pPr>
        <w:spacing w:line="30" w:lineRule="atLeast"/>
        <w:rPr>
          <w:rFonts w:ascii="Traditional Arabic" w:hAnsi="Traditional Arabic" w:cs="Traditional Arabic"/>
          <w:sz w:val="24"/>
          <w:szCs w:val="24"/>
        </w:rPr>
      </w:pPr>
    </w:p>
    <w:p w14:paraId="295CE647" w14:textId="77777777" w:rsidR="006433CD" w:rsidRPr="000F1B5D" w:rsidRDefault="006433CD" w:rsidP="006433CD">
      <w:pPr>
        <w:numPr>
          <w:ilvl w:val="0"/>
          <w:numId w:val="27"/>
        </w:numPr>
        <w:spacing w:line="30" w:lineRule="atLeast"/>
        <w:rPr>
          <w:rFonts w:ascii="Traditional Arabic" w:hAnsi="Traditional Arabic" w:cs="Traditional Arabic"/>
          <w:sz w:val="24"/>
          <w:szCs w:val="24"/>
        </w:rPr>
      </w:pPr>
      <w:r w:rsidRPr="000F1B5D">
        <w:rPr>
          <w:rFonts w:ascii="Traditional Arabic" w:hAnsi="Traditional Arabic" w:cs="Traditional Arabic"/>
          <w:b/>
          <w:bCs/>
          <w:sz w:val="24"/>
          <w:szCs w:val="24"/>
          <w:rtl/>
        </w:rPr>
        <w:t>غياب نموذج نظري متكامل يراعي السياق السعودي</w:t>
      </w:r>
      <w:r w:rsidRPr="000F1B5D">
        <w:rPr>
          <w:rFonts w:ascii="Traditional Arabic" w:hAnsi="Traditional Arabic" w:cs="Traditional Arabic"/>
          <w:sz w:val="24"/>
          <w:szCs w:val="24"/>
        </w:rPr>
        <w:br/>
      </w:r>
      <w:r w:rsidRPr="000F1B5D">
        <w:rPr>
          <w:rFonts w:ascii="Traditional Arabic" w:hAnsi="Traditional Arabic" w:cs="Traditional Arabic"/>
          <w:sz w:val="24"/>
          <w:szCs w:val="24"/>
          <w:rtl/>
        </w:rPr>
        <w:t>لم تُطوّر الأدبيات نموذجًا نظريًا شاملاً يدمج بين عناصر التحول الرقمي والعمل عن بُعد والأداء الوظيفي في إطار يعكس التحديات المؤسسية والتشغيلية والثقافية لمراكز الاتصال في السعودية. وتُظهر هذه الفجوة الحاجة إلى بناء نموذج محلي يتكئ على نظريات مثل العمل الافتراضي ودعم الأداء الرقمي، ويستند إلى بيانات ميدانية واقعية</w:t>
      </w:r>
      <w:r w:rsidRPr="000F1B5D">
        <w:rPr>
          <w:rFonts w:ascii="Traditional Arabic" w:hAnsi="Traditional Arabic" w:cs="Traditional Arabic"/>
          <w:sz w:val="24"/>
          <w:szCs w:val="24"/>
        </w:rPr>
        <w:t>.</w:t>
      </w:r>
    </w:p>
    <w:p w14:paraId="6BFB045D" w14:textId="77777777" w:rsidR="006433CD" w:rsidRPr="000F1B5D" w:rsidRDefault="006433CD" w:rsidP="006433CD">
      <w:pPr>
        <w:spacing w:line="30" w:lineRule="atLeast"/>
        <w:rPr>
          <w:rFonts w:ascii="Traditional Arabic" w:hAnsi="Traditional Arabic" w:cs="Traditional Arabic"/>
          <w:sz w:val="24"/>
          <w:szCs w:val="24"/>
          <w:rtl/>
        </w:rPr>
      </w:pPr>
    </w:p>
    <w:p w14:paraId="17E34412" w14:textId="77777777" w:rsidR="006433CD" w:rsidRPr="000A255D" w:rsidRDefault="006433CD" w:rsidP="006433CD">
      <w:pPr>
        <w:spacing w:line="30" w:lineRule="atLeast"/>
        <w:rPr>
          <w:rFonts w:ascii="Traditional Arabic" w:hAnsi="Traditional Arabic" w:cs="Traditional Arabic"/>
          <w:b/>
          <w:bCs/>
          <w:sz w:val="28"/>
          <w:szCs w:val="28"/>
        </w:rPr>
      </w:pPr>
      <w:r w:rsidRPr="000A255D">
        <w:rPr>
          <w:rFonts w:ascii="Traditional Arabic" w:hAnsi="Traditional Arabic" w:cs="Traditional Arabic"/>
          <w:b/>
          <w:bCs/>
          <w:sz w:val="28"/>
          <w:szCs w:val="28"/>
          <w:rtl/>
        </w:rPr>
        <w:t>2.6 النموذج النظري للدراسة</w:t>
      </w:r>
    </w:p>
    <w:p w14:paraId="04B729C1"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بناءً على تحليل الأدبيات السابقة وتحديد الفجوات البحثية الواردة في الفقرة (2.5)، تم تطوير نموذج نظري يُوضّح العلاقة الديناميكية بين أربعة متغيرات رئيسية هي</w:t>
      </w:r>
      <w:r w:rsidRPr="00874BBB">
        <w:rPr>
          <w:rFonts w:ascii="Traditional Arabic" w:hAnsi="Traditional Arabic" w:cs="Traditional Arabic"/>
          <w:sz w:val="24"/>
          <w:szCs w:val="24"/>
        </w:rPr>
        <w:t xml:space="preserve">: </w:t>
      </w:r>
      <w:r w:rsidRPr="00874BBB">
        <w:rPr>
          <w:rFonts w:ascii="Traditional Arabic" w:hAnsi="Traditional Arabic" w:cs="Traditional Arabic"/>
          <w:b/>
          <w:bCs/>
          <w:sz w:val="24"/>
          <w:szCs w:val="24"/>
          <w:rtl/>
        </w:rPr>
        <w:t>التحول الرقمي (متغير مستقل)</w:t>
      </w:r>
      <w:r w:rsidRPr="00874BBB">
        <w:rPr>
          <w:rFonts w:ascii="Traditional Arabic" w:hAnsi="Traditional Arabic" w:cs="Traditional Arabic"/>
          <w:sz w:val="24"/>
          <w:szCs w:val="24"/>
          <w:rtl/>
        </w:rPr>
        <w:t>، و</w:t>
      </w:r>
      <w:r w:rsidRPr="00874BBB">
        <w:rPr>
          <w:rFonts w:ascii="Traditional Arabic" w:hAnsi="Traditional Arabic" w:cs="Traditional Arabic"/>
          <w:b/>
          <w:bCs/>
          <w:sz w:val="24"/>
          <w:szCs w:val="24"/>
          <w:rtl/>
        </w:rPr>
        <w:t>العمل عن بُعد (متغير وسيط)</w:t>
      </w:r>
      <w:r w:rsidRPr="00874BBB">
        <w:rPr>
          <w:rFonts w:ascii="Traditional Arabic" w:hAnsi="Traditional Arabic" w:cs="Traditional Arabic"/>
          <w:sz w:val="24"/>
          <w:szCs w:val="24"/>
          <w:rtl/>
        </w:rPr>
        <w:t>، و</w:t>
      </w:r>
      <w:r w:rsidRPr="00874BBB">
        <w:rPr>
          <w:rFonts w:ascii="Traditional Arabic" w:hAnsi="Traditional Arabic" w:cs="Traditional Arabic"/>
          <w:b/>
          <w:bCs/>
          <w:sz w:val="24"/>
          <w:szCs w:val="24"/>
          <w:rtl/>
        </w:rPr>
        <w:t>الأداء الوظيفي (متغير تابع)</w:t>
      </w:r>
      <w:r w:rsidRPr="00874BBB">
        <w:rPr>
          <w:rFonts w:ascii="Traditional Arabic" w:hAnsi="Traditional Arabic" w:cs="Traditional Arabic"/>
          <w:sz w:val="24"/>
          <w:szCs w:val="24"/>
          <w:rtl/>
        </w:rPr>
        <w:t>، و</w:t>
      </w:r>
      <w:r w:rsidRPr="00874BBB">
        <w:rPr>
          <w:rFonts w:ascii="Traditional Arabic" w:hAnsi="Traditional Arabic" w:cs="Traditional Arabic"/>
          <w:b/>
          <w:bCs/>
          <w:sz w:val="24"/>
          <w:szCs w:val="24"/>
          <w:rtl/>
        </w:rPr>
        <w:t>الرضا الوظيفي (متغير معدل)</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يعكس النموذج الخصوصية المؤسسية لبيئات مراكز الاتصال في المملكة العربية السعودية، ويسعى إلى اختبار أثر التفاعل بين هذه المتغيرات في بيئة رقمية عالية المتطلبات</w:t>
      </w:r>
      <w:r w:rsidRPr="00874BBB">
        <w:rPr>
          <w:rFonts w:ascii="Traditional Arabic" w:hAnsi="Traditional Arabic" w:cs="Traditional Arabic"/>
          <w:sz w:val="24"/>
          <w:szCs w:val="24"/>
        </w:rPr>
        <w:t>.</w:t>
      </w:r>
    </w:p>
    <w:p w14:paraId="01C981F8" w14:textId="77777777" w:rsidR="006433CD" w:rsidRPr="00874BBB" w:rsidRDefault="006433CD" w:rsidP="006433CD">
      <w:pPr>
        <w:spacing w:line="30" w:lineRule="atLeast"/>
        <w:rPr>
          <w:rFonts w:ascii="Traditional Arabic" w:hAnsi="Traditional Arabic" w:cs="Traditional Arabic"/>
          <w:sz w:val="24"/>
          <w:szCs w:val="24"/>
        </w:rPr>
      </w:pPr>
    </w:p>
    <w:p w14:paraId="2A8BCB0E" w14:textId="77777777" w:rsidR="006433CD" w:rsidRPr="00874BBB" w:rsidRDefault="006433CD" w:rsidP="006433CD">
      <w:pPr>
        <w:numPr>
          <w:ilvl w:val="0"/>
          <w:numId w:val="28"/>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التحول الرقمي</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 xml:space="preserve">يُمثل المتغير المستقل في النموذج، ويشير إلى مستوى تبنّي وتكامل الأدوات التقنية (مثل الاتصال السحابي، أدوات التعاون اللحظي، تحليلات الأداء) وتأثيرها على كفاءة العمليات التشغيلية. ووفقًا لـ </w:t>
      </w:r>
      <w:r w:rsidRPr="00874BBB">
        <w:rPr>
          <w:rFonts w:ascii="Traditional Arabic" w:hAnsi="Traditional Arabic" w:cs="Traditional Arabic"/>
          <w:i/>
          <w:iCs/>
          <w:sz w:val="24"/>
          <w:szCs w:val="24"/>
        </w:rPr>
        <w:t>Jueco et al. (2023)</w:t>
      </w:r>
      <w:r w:rsidRPr="00874BBB">
        <w:rPr>
          <w:rFonts w:ascii="Traditional Arabic" w:hAnsi="Traditional Arabic" w:cs="Traditional Arabic"/>
          <w:sz w:val="24"/>
          <w:szCs w:val="24"/>
          <w:rtl/>
        </w:rPr>
        <w:t>، فإن جاهزية البنية الرقمية تُعد شرطًا أساسيًا لتحسين الاستجابة وتخفيض الأخطاء التشغيلية في بيئات العمل عن بُعد</w:t>
      </w:r>
      <w:r w:rsidRPr="00874BBB">
        <w:rPr>
          <w:rFonts w:ascii="Traditional Arabic" w:hAnsi="Traditional Arabic" w:cs="Traditional Arabic"/>
          <w:sz w:val="24"/>
          <w:szCs w:val="24"/>
        </w:rPr>
        <w:t>.</w:t>
      </w:r>
    </w:p>
    <w:p w14:paraId="4FF9A843" w14:textId="77777777" w:rsidR="006433CD" w:rsidRPr="00874BBB" w:rsidRDefault="006433CD" w:rsidP="006433CD">
      <w:pPr>
        <w:numPr>
          <w:ilvl w:val="0"/>
          <w:numId w:val="28"/>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العمل عن بُعد</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 xml:space="preserve">يُعد متغيرًا وسيطًا، يُعبّر عن آلية تنفيذ المهام الوظيفية خارج البيئة التقليدية للعمل. تؤكد </w:t>
      </w:r>
      <w:r w:rsidRPr="00874BBB">
        <w:rPr>
          <w:rFonts w:ascii="Traditional Arabic" w:hAnsi="Traditional Arabic" w:cs="Traditional Arabic"/>
          <w:i/>
          <w:iCs/>
          <w:sz w:val="24"/>
          <w:szCs w:val="24"/>
        </w:rPr>
        <w:t>Gibbs et al. (2023)</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أن العمل عن بُعد يمكن أن يرفع الإنتاجية بنسبة تصل إلى 13% في حال توفرت البنية السحابية والسياسات التنظيمية المناسبة</w:t>
      </w:r>
      <w:r w:rsidRPr="00874BBB">
        <w:rPr>
          <w:rFonts w:ascii="Traditional Arabic" w:hAnsi="Traditional Arabic" w:cs="Traditional Arabic"/>
          <w:sz w:val="24"/>
          <w:szCs w:val="24"/>
        </w:rPr>
        <w:t>.</w:t>
      </w:r>
    </w:p>
    <w:p w14:paraId="37B8EA75" w14:textId="77777777" w:rsidR="006433CD" w:rsidRPr="00874BBB" w:rsidRDefault="006433CD" w:rsidP="006433CD">
      <w:pPr>
        <w:numPr>
          <w:ilvl w:val="0"/>
          <w:numId w:val="28"/>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الأداء الوظيفي</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 xml:space="preserve">يُمثّل المتغير التابع الذي يُقاس من خلال جودة التنفيذ، وسرعة الاستجابة، ومدى الالتزام في بيئة العمل الرقمية. وقد أشارت </w:t>
      </w:r>
      <w:r w:rsidRPr="00874BBB">
        <w:rPr>
          <w:rFonts w:ascii="Traditional Arabic" w:hAnsi="Traditional Arabic" w:cs="Traditional Arabic"/>
          <w:i/>
          <w:iCs/>
          <w:sz w:val="24"/>
          <w:szCs w:val="24"/>
        </w:rPr>
        <w:t>Aslan et al. (2022)</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إلى أن غياب الدعم الإداري وضعف التكامل المؤسسي يمكن أن يحدّا من فعالية الأداء، حتى عند توفر أدوات رقمية متقدمة</w:t>
      </w:r>
      <w:r w:rsidRPr="00874BBB">
        <w:rPr>
          <w:rFonts w:ascii="Traditional Arabic" w:hAnsi="Traditional Arabic" w:cs="Traditional Arabic"/>
          <w:sz w:val="24"/>
          <w:szCs w:val="24"/>
        </w:rPr>
        <w:t>.</w:t>
      </w:r>
    </w:p>
    <w:p w14:paraId="4C07555B" w14:textId="77777777" w:rsidR="006433CD" w:rsidRDefault="006433CD" w:rsidP="006433CD">
      <w:pPr>
        <w:numPr>
          <w:ilvl w:val="0"/>
          <w:numId w:val="28"/>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lastRenderedPageBreak/>
        <w:t>الرضا الوظيفي</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متغير معدل</w:t>
      </w:r>
      <w:r w:rsidRPr="00874BBB">
        <w:rPr>
          <w:rFonts w:ascii="Traditional Arabic" w:hAnsi="Traditional Arabic" w:cs="Traditional Arabic"/>
          <w:sz w:val="24"/>
          <w:szCs w:val="24"/>
        </w:rPr>
        <w:t xml:space="preserve"> (Moderating)</w:t>
      </w:r>
      <w:r w:rsidRPr="00874BBB">
        <w:rPr>
          <w:rFonts w:ascii="Traditional Arabic" w:hAnsi="Traditional Arabic" w:cs="Traditional Arabic"/>
          <w:sz w:val="24"/>
          <w:szCs w:val="24"/>
          <w:rtl/>
        </w:rPr>
        <w:t xml:space="preserve">، يعكس مدى رضا الموظف عن بيئة العمل والسياسات الداخلية، ويؤثر على العلاقة بين العمل عن بُعد والأداء. أوضحت </w:t>
      </w:r>
      <w:r w:rsidRPr="00874BBB">
        <w:rPr>
          <w:rFonts w:ascii="Traditional Arabic" w:hAnsi="Traditional Arabic" w:cs="Traditional Arabic"/>
          <w:i/>
          <w:iCs/>
          <w:sz w:val="24"/>
          <w:szCs w:val="24"/>
        </w:rPr>
        <w:t>Al-Ghamdi, Al-Qarni, and Al-Shunaifi (2023)</w:t>
      </w:r>
      <w:r w:rsidRPr="00874BBB">
        <w:rPr>
          <w:rFonts w:ascii="Traditional Arabic" w:hAnsi="Traditional Arabic" w:cs="Traditional Arabic"/>
          <w:sz w:val="24"/>
          <w:szCs w:val="24"/>
        </w:rPr>
        <w:t xml:space="preserve"> </w:t>
      </w:r>
      <w:r w:rsidRPr="00874BBB">
        <w:rPr>
          <w:rFonts w:ascii="Traditional Arabic" w:hAnsi="Traditional Arabic" w:cs="Traditional Arabic"/>
          <w:sz w:val="24"/>
          <w:szCs w:val="24"/>
          <w:rtl/>
        </w:rPr>
        <w:t>أن التفاعل الاجتماعي والدعم النفسي يعززان إنتاجية الموظف في بيئات العمل غير التقليدية، بينما يؤدي غياب هذه العوامل إلى توتر وعزلة وظيفية</w:t>
      </w:r>
      <w:r w:rsidRPr="00874BBB">
        <w:rPr>
          <w:rFonts w:ascii="Traditional Arabic" w:hAnsi="Traditional Arabic" w:cs="Traditional Arabic"/>
          <w:sz w:val="24"/>
          <w:szCs w:val="24"/>
        </w:rPr>
        <w:t>.</w:t>
      </w:r>
    </w:p>
    <w:p w14:paraId="50626F81" w14:textId="77777777" w:rsidR="006433CD" w:rsidRPr="00874BBB" w:rsidRDefault="006433CD" w:rsidP="006433CD">
      <w:pPr>
        <w:spacing w:line="30" w:lineRule="atLeast"/>
        <w:rPr>
          <w:rFonts w:ascii="Traditional Arabic" w:hAnsi="Traditional Arabic" w:cs="Traditional Arabic"/>
          <w:sz w:val="24"/>
          <w:szCs w:val="24"/>
        </w:rPr>
      </w:pPr>
    </w:p>
    <w:p w14:paraId="6B5C93D5" w14:textId="77777777" w:rsidR="006433CD" w:rsidRPr="00874BBB" w:rsidRDefault="006433CD" w:rsidP="006433CD">
      <w:pPr>
        <w:spacing w:line="30" w:lineRule="atLeast"/>
        <w:rPr>
          <w:rFonts w:ascii="Traditional Arabic" w:hAnsi="Traditional Arabic" w:cs="Traditional Arabic"/>
          <w:sz w:val="24"/>
          <w:szCs w:val="24"/>
        </w:rPr>
      </w:pPr>
      <w:r w:rsidRPr="00874BBB">
        <w:rPr>
          <w:rFonts w:ascii="Traditional Arabic" w:hAnsi="Traditional Arabic" w:cs="Traditional Arabic"/>
          <w:sz w:val="24"/>
          <w:szCs w:val="24"/>
          <w:rtl/>
        </w:rPr>
        <w:t xml:space="preserve">يسعى هذا النموذج إلى تقديم إطار مفاهيمي قابل للاختبار، يدمج بين الأبعاد التقنية والبشرية والتنظيمية، ويعكس الخصوصية المؤسسية لمراكز الاتصال في المملكة. ومن المتوقع أن يسهم اختبار هذا النموذج لاحقًا في بناء سياسات رقمية تدعم </w:t>
      </w:r>
      <w:r w:rsidRPr="00874BBB">
        <w:rPr>
          <w:rFonts w:ascii="Traditional Arabic" w:hAnsi="Traditional Arabic" w:cs="Traditional Arabic"/>
          <w:b/>
          <w:bCs/>
          <w:sz w:val="24"/>
          <w:szCs w:val="24"/>
          <w:rtl/>
        </w:rPr>
        <w:t>استدامة الأداء</w:t>
      </w:r>
      <w:r w:rsidRPr="00874BBB">
        <w:rPr>
          <w:rFonts w:ascii="Traditional Arabic" w:hAnsi="Traditional Arabic" w:cs="Traditional Arabic"/>
          <w:sz w:val="24"/>
          <w:szCs w:val="24"/>
          <w:rtl/>
        </w:rPr>
        <w:t xml:space="preserve"> وتحسّن من </w:t>
      </w:r>
      <w:r w:rsidRPr="00874BBB">
        <w:rPr>
          <w:rFonts w:ascii="Traditional Arabic" w:hAnsi="Traditional Arabic" w:cs="Traditional Arabic"/>
          <w:b/>
          <w:bCs/>
          <w:sz w:val="24"/>
          <w:szCs w:val="24"/>
          <w:rtl/>
        </w:rPr>
        <w:t>جودة التفاعل المهني</w:t>
      </w:r>
      <w:r w:rsidRPr="00874BBB">
        <w:rPr>
          <w:rFonts w:ascii="Traditional Arabic" w:hAnsi="Traditional Arabic" w:cs="Traditional Arabic"/>
          <w:sz w:val="24"/>
          <w:szCs w:val="24"/>
          <w:rtl/>
        </w:rPr>
        <w:t xml:space="preserve"> في سياقات العمل عن بُعد</w:t>
      </w:r>
      <w:r w:rsidRPr="00874BBB">
        <w:rPr>
          <w:rFonts w:ascii="Traditional Arabic" w:hAnsi="Traditional Arabic" w:cs="Traditional Arabic"/>
          <w:sz w:val="24"/>
          <w:szCs w:val="24"/>
        </w:rPr>
        <w:t>.</w:t>
      </w:r>
    </w:p>
    <w:p w14:paraId="59A048C4" w14:textId="77777777" w:rsidR="006433CD" w:rsidRDefault="006433CD" w:rsidP="006433CD">
      <w:pPr>
        <w:spacing w:line="30" w:lineRule="atLeast"/>
        <w:rPr>
          <w:rFonts w:ascii="Traditional Arabic" w:hAnsi="Traditional Arabic" w:cs="Traditional Arabic"/>
          <w:b/>
          <w:bCs/>
          <w:sz w:val="28"/>
          <w:szCs w:val="28"/>
          <w:rtl/>
        </w:rPr>
      </w:pPr>
    </w:p>
    <w:p w14:paraId="751460BD" w14:textId="77777777" w:rsidR="006433CD" w:rsidRPr="00874BBB" w:rsidRDefault="006433CD" w:rsidP="006433CD">
      <w:pPr>
        <w:spacing w:line="30" w:lineRule="atLeast"/>
        <w:rPr>
          <w:rFonts w:ascii="Traditional Arabic" w:hAnsi="Traditional Arabic" w:cs="Traditional Arabic"/>
          <w:b/>
          <w:bCs/>
          <w:sz w:val="28"/>
          <w:szCs w:val="28"/>
          <w:rtl/>
        </w:rPr>
      </w:pPr>
      <w:r w:rsidRPr="00874BBB">
        <w:rPr>
          <w:rFonts w:ascii="Traditional Arabic" w:hAnsi="Traditional Arabic" w:cs="Traditional Arabic"/>
          <w:b/>
          <w:bCs/>
          <w:sz w:val="28"/>
          <w:szCs w:val="28"/>
          <w:rtl/>
        </w:rPr>
        <w:t>جدول تصنيف المتغيرات في النموذج</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67"/>
        <w:gridCol w:w="1777"/>
        <w:gridCol w:w="5652"/>
      </w:tblGrid>
      <w:tr w:rsidR="006433CD" w:rsidRPr="00874BBB" w14:paraId="59EC6BFB" w14:textId="77777777" w:rsidTr="00897D83">
        <w:trPr>
          <w:tblHeader/>
          <w:tblCellSpacing w:w="15" w:type="dxa"/>
          <w:jc w:val="center"/>
        </w:trPr>
        <w:tc>
          <w:tcPr>
            <w:tcW w:w="0" w:type="auto"/>
            <w:vAlign w:val="center"/>
            <w:hideMark/>
          </w:tcPr>
          <w:p w14:paraId="29D03530"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المتغير</w:t>
            </w:r>
          </w:p>
        </w:tc>
        <w:tc>
          <w:tcPr>
            <w:tcW w:w="0" w:type="auto"/>
            <w:vAlign w:val="center"/>
            <w:hideMark/>
          </w:tcPr>
          <w:p w14:paraId="33953619"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النوع</w:t>
            </w:r>
          </w:p>
        </w:tc>
        <w:tc>
          <w:tcPr>
            <w:tcW w:w="0" w:type="auto"/>
            <w:vAlign w:val="center"/>
            <w:hideMark/>
          </w:tcPr>
          <w:p w14:paraId="7E4937BE"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التفسير</w:t>
            </w:r>
          </w:p>
        </w:tc>
      </w:tr>
      <w:tr w:rsidR="006433CD" w:rsidRPr="00874BBB" w14:paraId="6B924DBC" w14:textId="77777777" w:rsidTr="00897D83">
        <w:trPr>
          <w:tblCellSpacing w:w="15" w:type="dxa"/>
          <w:jc w:val="center"/>
        </w:trPr>
        <w:tc>
          <w:tcPr>
            <w:tcW w:w="0" w:type="auto"/>
            <w:vAlign w:val="center"/>
            <w:hideMark/>
          </w:tcPr>
          <w:p w14:paraId="5DF7750B"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التحول الرقمي</w:t>
            </w:r>
          </w:p>
        </w:tc>
        <w:tc>
          <w:tcPr>
            <w:tcW w:w="0" w:type="auto"/>
            <w:vAlign w:val="center"/>
            <w:hideMark/>
          </w:tcPr>
          <w:p w14:paraId="7952004F"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مستقل</w:t>
            </w:r>
            <w:r w:rsidRPr="00874BBB">
              <w:rPr>
                <w:rFonts w:ascii="Traditional Arabic" w:hAnsi="Traditional Arabic" w:cs="Traditional Arabic"/>
                <w:sz w:val="24"/>
                <w:szCs w:val="24"/>
              </w:rPr>
              <w:t xml:space="preserve"> (Independent)</w:t>
            </w:r>
          </w:p>
        </w:tc>
        <w:tc>
          <w:tcPr>
            <w:tcW w:w="0" w:type="auto"/>
            <w:vAlign w:val="center"/>
            <w:hideMark/>
          </w:tcPr>
          <w:p w14:paraId="59E2C451"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يُشير إلى مدى تبني الأدوات الرقمية وتكاملها في بيئة العمل وتأثيرها على الكفاءة التشغيلية</w:t>
            </w:r>
            <w:r w:rsidRPr="00874BBB">
              <w:rPr>
                <w:rFonts w:ascii="Traditional Arabic" w:hAnsi="Traditional Arabic" w:cs="Traditional Arabic"/>
                <w:sz w:val="24"/>
                <w:szCs w:val="24"/>
              </w:rPr>
              <w:t>.</w:t>
            </w:r>
          </w:p>
        </w:tc>
      </w:tr>
      <w:tr w:rsidR="006433CD" w:rsidRPr="00874BBB" w14:paraId="224D6737" w14:textId="77777777" w:rsidTr="00897D83">
        <w:trPr>
          <w:tblCellSpacing w:w="15" w:type="dxa"/>
          <w:jc w:val="center"/>
        </w:trPr>
        <w:tc>
          <w:tcPr>
            <w:tcW w:w="0" w:type="auto"/>
            <w:vAlign w:val="center"/>
            <w:hideMark/>
          </w:tcPr>
          <w:p w14:paraId="66BD1E3B"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العمل عن بُعد</w:t>
            </w:r>
          </w:p>
        </w:tc>
        <w:tc>
          <w:tcPr>
            <w:tcW w:w="0" w:type="auto"/>
            <w:vAlign w:val="center"/>
            <w:hideMark/>
          </w:tcPr>
          <w:p w14:paraId="003D9DDF"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وسيط</w:t>
            </w:r>
            <w:r w:rsidRPr="00874BBB">
              <w:rPr>
                <w:rFonts w:ascii="Traditional Arabic" w:hAnsi="Traditional Arabic" w:cs="Traditional Arabic"/>
                <w:sz w:val="24"/>
                <w:szCs w:val="24"/>
              </w:rPr>
              <w:t xml:space="preserve"> (Mediating)</w:t>
            </w:r>
          </w:p>
        </w:tc>
        <w:tc>
          <w:tcPr>
            <w:tcW w:w="0" w:type="auto"/>
            <w:vAlign w:val="center"/>
            <w:hideMark/>
          </w:tcPr>
          <w:p w14:paraId="56DE1EB8"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يُمثل نمط أداء المهام خارج المقر المؤسسي ويتأثر بالتحول الرقمي ويؤثر في الأداء الوظيفي</w:t>
            </w:r>
            <w:r w:rsidRPr="00874BBB">
              <w:rPr>
                <w:rFonts w:ascii="Traditional Arabic" w:hAnsi="Traditional Arabic" w:cs="Traditional Arabic"/>
                <w:sz w:val="24"/>
                <w:szCs w:val="24"/>
              </w:rPr>
              <w:t>.</w:t>
            </w:r>
          </w:p>
        </w:tc>
      </w:tr>
      <w:tr w:rsidR="006433CD" w:rsidRPr="00874BBB" w14:paraId="647BE2C1" w14:textId="77777777" w:rsidTr="00897D83">
        <w:trPr>
          <w:tblCellSpacing w:w="15" w:type="dxa"/>
          <w:jc w:val="center"/>
        </w:trPr>
        <w:tc>
          <w:tcPr>
            <w:tcW w:w="0" w:type="auto"/>
            <w:vAlign w:val="center"/>
            <w:hideMark/>
          </w:tcPr>
          <w:p w14:paraId="0E7D8033"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الأداء الوظيفي</w:t>
            </w:r>
          </w:p>
        </w:tc>
        <w:tc>
          <w:tcPr>
            <w:tcW w:w="0" w:type="auto"/>
            <w:vAlign w:val="center"/>
            <w:hideMark/>
          </w:tcPr>
          <w:p w14:paraId="7FABE87C"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تابع</w:t>
            </w:r>
            <w:r w:rsidRPr="00874BBB">
              <w:rPr>
                <w:rFonts w:ascii="Traditional Arabic" w:hAnsi="Traditional Arabic" w:cs="Traditional Arabic"/>
                <w:sz w:val="24"/>
                <w:szCs w:val="24"/>
              </w:rPr>
              <w:t xml:space="preserve"> (Dependent)</w:t>
            </w:r>
          </w:p>
        </w:tc>
        <w:tc>
          <w:tcPr>
            <w:tcW w:w="0" w:type="auto"/>
            <w:vAlign w:val="center"/>
            <w:hideMark/>
          </w:tcPr>
          <w:p w14:paraId="0102D396"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يُقاس من خلال جودة الخدمة، وسرعة التنفيذ، والتفاعل مع العملاء في البيئة الرقمية</w:t>
            </w:r>
            <w:r w:rsidRPr="00874BBB">
              <w:rPr>
                <w:rFonts w:ascii="Traditional Arabic" w:hAnsi="Traditional Arabic" w:cs="Traditional Arabic"/>
                <w:sz w:val="24"/>
                <w:szCs w:val="24"/>
              </w:rPr>
              <w:t>.</w:t>
            </w:r>
          </w:p>
        </w:tc>
      </w:tr>
      <w:tr w:rsidR="006433CD" w:rsidRPr="00874BBB" w14:paraId="02D2CA14" w14:textId="77777777" w:rsidTr="00897D83">
        <w:trPr>
          <w:tblCellSpacing w:w="15" w:type="dxa"/>
          <w:jc w:val="center"/>
        </w:trPr>
        <w:tc>
          <w:tcPr>
            <w:tcW w:w="0" w:type="auto"/>
            <w:vAlign w:val="center"/>
            <w:hideMark/>
          </w:tcPr>
          <w:p w14:paraId="7FB6E7F8"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الرضا الوظيفي</w:t>
            </w:r>
          </w:p>
        </w:tc>
        <w:tc>
          <w:tcPr>
            <w:tcW w:w="0" w:type="auto"/>
            <w:vAlign w:val="center"/>
            <w:hideMark/>
          </w:tcPr>
          <w:p w14:paraId="26EE02F1"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معدل</w:t>
            </w:r>
            <w:r w:rsidRPr="00874BBB">
              <w:rPr>
                <w:rFonts w:ascii="Traditional Arabic" w:hAnsi="Traditional Arabic" w:cs="Traditional Arabic"/>
                <w:sz w:val="24"/>
                <w:szCs w:val="24"/>
              </w:rPr>
              <w:t xml:space="preserve"> (Moderating)</w:t>
            </w:r>
          </w:p>
        </w:tc>
        <w:tc>
          <w:tcPr>
            <w:tcW w:w="0" w:type="auto"/>
            <w:vAlign w:val="center"/>
            <w:hideMark/>
          </w:tcPr>
          <w:p w14:paraId="13F3961E" w14:textId="77777777" w:rsidR="006433CD" w:rsidRPr="00874BBB" w:rsidRDefault="006433CD" w:rsidP="00897D83">
            <w:pPr>
              <w:spacing w:line="30" w:lineRule="atLeast"/>
              <w:jc w:val="center"/>
              <w:rPr>
                <w:rFonts w:ascii="Traditional Arabic" w:hAnsi="Traditional Arabic" w:cs="Traditional Arabic"/>
                <w:sz w:val="24"/>
                <w:szCs w:val="24"/>
              </w:rPr>
            </w:pPr>
            <w:r w:rsidRPr="00874BBB">
              <w:rPr>
                <w:rFonts w:ascii="Traditional Arabic" w:hAnsi="Traditional Arabic" w:cs="Traditional Arabic"/>
                <w:sz w:val="24"/>
                <w:szCs w:val="24"/>
                <w:rtl/>
              </w:rPr>
              <w:t>يُعبر عن درجة رضا الموظف عن بيئة العمل، ويُعد عاملاً معززًا أو مثبطًا في العلاقة بين العمل عن بُعد والأداء الوظيفي</w:t>
            </w:r>
            <w:r w:rsidRPr="00874BBB">
              <w:rPr>
                <w:rFonts w:ascii="Traditional Arabic" w:hAnsi="Traditional Arabic" w:cs="Traditional Arabic"/>
                <w:sz w:val="24"/>
                <w:szCs w:val="24"/>
              </w:rPr>
              <w:t>.</w:t>
            </w:r>
          </w:p>
        </w:tc>
      </w:tr>
    </w:tbl>
    <w:p w14:paraId="6B9F1830" w14:textId="77777777" w:rsidR="006433CD" w:rsidRPr="00874BBB" w:rsidRDefault="006433CD" w:rsidP="006433CD">
      <w:pPr>
        <w:spacing w:line="30" w:lineRule="atLeast"/>
        <w:rPr>
          <w:rFonts w:ascii="Traditional Arabic" w:hAnsi="Traditional Arabic" w:cs="Traditional Arabic"/>
          <w:b/>
          <w:bCs/>
          <w:sz w:val="24"/>
          <w:szCs w:val="24"/>
          <w:rtl/>
        </w:rPr>
      </w:pPr>
    </w:p>
    <w:p w14:paraId="516FC8BF" w14:textId="77777777" w:rsidR="006433CD" w:rsidRPr="000A255D" w:rsidRDefault="006433CD" w:rsidP="006433CD">
      <w:pPr>
        <w:spacing w:line="30" w:lineRule="atLeast"/>
        <w:rPr>
          <w:rFonts w:ascii="Traditional Arabic" w:hAnsi="Traditional Arabic" w:cs="Traditional Arabic"/>
          <w:b/>
          <w:bCs/>
          <w:sz w:val="24"/>
          <w:szCs w:val="24"/>
          <w:rtl/>
        </w:rPr>
      </w:pPr>
    </w:p>
    <w:p w14:paraId="48753A1A"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tl/>
        </w:rPr>
        <w:t>2.6.1 التفسير العلمي للنموذج</w:t>
      </w:r>
    </w:p>
    <w:p w14:paraId="5442D4CE"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يفترض النموذج النظري لهذه الدراسة أن </w:t>
      </w:r>
      <w:r w:rsidRPr="00874BBB">
        <w:rPr>
          <w:rFonts w:ascii="Traditional Arabic" w:hAnsi="Traditional Arabic" w:cs="Traditional Arabic"/>
          <w:b/>
          <w:bCs/>
          <w:sz w:val="24"/>
          <w:szCs w:val="24"/>
          <w:rtl/>
        </w:rPr>
        <w:t>التحول الرقمي</w:t>
      </w:r>
      <w:r w:rsidRPr="00874BBB">
        <w:rPr>
          <w:rFonts w:ascii="Traditional Arabic" w:hAnsi="Traditional Arabic" w:cs="Traditional Arabic"/>
          <w:sz w:val="24"/>
          <w:szCs w:val="24"/>
          <w:rtl/>
        </w:rPr>
        <w:t xml:space="preserve"> يمثل القوة الدافعة الأساسية نحو تبني أنماط العمل عن بُعد، من خلال توفير بنية تحتية تقنية متكاملة، وأدوات اتصال لحظي، ومنصات تحليل أداء تساعد على تسريع الإنجاز. وقد أكدت دراسة</w:t>
      </w:r>
      <w:r w:rsidRPr="00874BBB">
        <w:rPr>
          <w:rFonts w:ascii="Traditional Arabic" w:hAnsi="Traditional Arabic" w:cs="Traditional Arabic"/>
          <w:sz w:val="24"/>
          <w:szCs w:val="24"/>
        </w:rPr>
        <w:t xml:space="preserve"> Jueco, Mariano, and Rada (2023) </w:t>
      </w:r>
      <w:r w:rsidRPr="00874BBB">
        <w:rPr>
          <w:rFonts w:ascii="Traditional Arabic" w:hAnsi="Traditional Arabic" w:cs="Traditional Arabic"/>
          <w:sz w:val="24"/>
          <w:szCs w:val="24"/>
          <w:rtl/>
        </w:rPr>
        <w:t>أن الاعتماد على أدوات مثل</w:t>
      </w:r>
      <w:r w:rsidRPr="00874BBB">
        <w:rPr>
          <w:rFonts w:ascii="Traditional Arabic" w:hAnsi="Traditional Arabic" w:cs="Traditional Arabic"/>
          <w:sz w:val="24"/>
          <w:szCs w:val="24"/>
        </w:rPr>
        <w:t xml:space="preserve"> ROSA </w:t>
      </w:r>
      <w:r w:rsidRPr="00874BBB">
        <w:rPr>
          <w:rFonts w:ascii="Traditional Arabic" w:hAnsi="Traditional Arabic" w:cs="Traditional Arabic"/>
          <w:sz w:val="24"/>
          <w:szCs w:val="24"/>
          <w:rtl/>
        </w:rPr>
        <w:t>في مراكز الاتصال يُعزز سرعة الاستجابة، ويقلل من المخاطر الفسيولوجية، مما ينعكس إيجابيًا على الكفاءة التشغيلية</w:t>
      </w:r>
      <w:r w:rsidRPr="00874BBB">
        <w:rPr>
          <w:rFonts w:ascii="Traditional Arabic" w:hAnsi="Traditional Arabic" w:cs="Traditional Arabic"/>
          <w:sz w:val="24"/>
          <w:szCs w:val="24"/>
        </w:rPr>
        <w:t>.</w:t>
      </w:r>
    </w:p>
    <w:p w14:paraId="22EAC91D" w14:textId="77777777" w:rsidR="006433CD" w:rsidRPr="00874BBB" w:rsidRDefault="006433CD" w:rsidP="006433CD">
      <w:pPr>
        <w:spacing w:line="30" w:lineRule="atLeast"/>
        <w:rPr>
          <w:rFonts w:ascii="Traditional Arabic" w:hAnsi="Traditional Arabic" w:cs="Traditional Arabic"/>
          <w:sz w:val="24"/>
          <w:szCs w:val="24"/>
        </w:rPr>
      </w:pPr>
    </w:p>
    <w:p w14:paraId="2432350E" w14:textId="77777777" w:rsidR="006433CD" w:rsidRPr="00874BBB" w:rsidRDefault="006433CD" w:rsidP="006433CD">
      <w:pPr>
        <w:spacing w:line="30" w:lineRule="atLeast"/>
        <w:rPr>
          <w:rFonts w:ascii="Traditional Arabic" w:hAnsi="Traditional Arabic" w:cs="Traditional Arabic"/>
          <w:sz w:val="24"/>
          <w:szCs w:val="24"/>
        </w:rPr>
      </w:pPr>
      <w:r w:rsidRPr="00874BBB">
        <w:rPr>
          <w:rFonts w:ascii="Traditional Arabic" w:hAnsi="Traditional Arabic" w:cs="Traditional Arabic"/>
          <w:sz w:val="24"/>
          <w:szCs w:val="24"/>
          <w:rtl/>
        </w:rPr>
        <w:t xml:space="preserve">في هذا السياق، يُعد </w:t>
      </w:r>
      <w:r w:rsidRPr="00874BBB">
        <w:rPr>
          <w:rFonts w:ascii="Traditional Arabic" w:hAnsi="Traditional Arabic" w:cs="Traditional Arabic"/>
          <w:b/>
          <w:bCs/>
          <w:sz w:val="24"/>
          <w:szCs w:val="24"/>
          <w:rtl/>
        </w:rPr>
        <w:t>العمل عن بُعد</w:t>
      </w:r>
      <w:r w:rsidRPr="00874BBB">
        <w:rPr>
          <w:rFonts w:ascii="Traditional Arabic" w:hAnsi="Traditional Arabic" w:cs="Traditional Arabic"/>
          <w:sz w:val="24"/>
          <w:szCs w:val="24"/>
          <w:rtl/>
        </w:rPr>
        <w:t xml:space="preserve"> متغيرًا وسيطًا يعكس العلاقة بين التحول الرقمي ومستوى الأداء الوظيفي. وقد أظهرت دراسة</w:t>
      </w:r>
      <w:r w:rsidRPr="00874BBB">
        <w:rPr>
          <w:rFonts w:ascii="Traditional Arabic" w:hAnsi="Traditional Arabic" w:cs="Traditional Arabic"/>
          <w:sz w:val="24"/>
          <w:szCs w:val="24"/>
        </w:rPr>
        <w:t xml:space="preserve"> Gibbs, Mengel, and Siemroth (2023) </w:t>
      </w:r>
      <w:r w:rsidRPr="00874BBB">
        <w:rPr>
          <w:rFonts w:ascii="Traditional Arabic" w:hAnsi="Traditional Arabic" w:cs="Traditional Arabic"/>
          <w:sz w:val="24"/>
          <w:szCs w:val="24"/>
          <w:rtl/>
        </w:rPr>
        <w:t>أن متوسط إنتاجية الموظفين ارتفع بنسبة 13% في بيئات تقنية مجهزة جيدًا، بشرط توافر الدعم الإداري والسياسات المرنة، ما يؤكد دور العمل عن بُعد كحلقة وصل فعالة في تعزيز الأداء الوظيفي</w:t>
      </w:r>
      <w:r w:rsidRPr="00874BBB">
        <w:rPr>
          <w:rFonts w:ascii="Traditional Arabic" w:hAnsi="Traditional Arabic" w:cs="Traditional Arabic"/>
          <w:sz w:val="24"/>
          <w:szCs w:val="24"/>
        </w:rPr>
        <w:t>.</w:t>
      </w:r>
    </w:p>
    <w:p w14:paraId="352A138F" w14:textId="77777777" w:rsidR="006433CD" w:rsidRDefault="006433CD" w:rsidP="006433CD">
      <w:pPr>
        <w:spacing w:line="30" w:lineRule="atLeast"/>
        <w:rPr>
          <w:rFonts w:ascii="Traditional Arabic" w:hAnsi="Traditional Arabic" w:cs="Traditional Arabic"/>
          <w:sz w:val="24"/>
          <w:szCs w:val="24"/>
          <w:rtl/>
        </w:rPr>
      </w:pPr>
    </w:p>
    <w:p w14:paraId="2A3D14A4" w14:textId="77777777" w:rsidR="006433CD" w:rsidRDefault="006433CD" w:rsidP="006433CD">
      <w:pPr>
        <w:spacing w:line="30" w:lineRule="atLeast"/>
        <w:rPr>
          <w:rFonts w:ascii="Traditional Arabic" w:hAnsi="Traditional Arabic" w:cs="Traditional Arabic"/>
          <w:sz w:val="24"/>
          <w:szCs w:val="24"/>
          <w:rtl/>
        </w:rPr>
      </w:pPr>
    </w:p>
    <w:p w14:paraId="044D9A31"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أما </w:t>
      </w:r>
      <w:r w:rsidRPr="00874BBB">
        <w:rPr>
          <w:rFonts w:ascii="Traditional Arabic" w:hAnsi="Traditional Arabic" w:cs="Traditional Arabic"/>
          <w:b/>
          <w:bCs/>
          <w:sz w:val="24"/>
          <w:szCs w:val="24"/>
          <w:rtl/>
        </w:rPr>
        <w:t>الأداء الوظيفي</w:t>
      </w:r>
      <w:r w:rsidRPr="00874BBB">
        <w:rPr>
          <w:rFonts w:ascii="Traditional Arabic" w:hAnsi="Traditional Arabic" w:cs="Traditional Arabic"/>
          <w:sz w:val="24"/>
          <w:szCs w:val="24"/>
          <w:rtl/>
        </w:rPr>
        <w:t>، فهو المتغير التابع الذي يتأثر عبر قناة العمل عن بُعد، ويتفاعل مع عناصر مثل الدعم المؤسسي والثقافة التنظيمية. توصلت دراسة</w:t>
      </w:r>
      <w:r w:rsidRPr="00874BBB">
        <w:rPr>
          <w:rFonts w:ascii="Traditional Arabic" w:hAnsi="Traditional Arabic" w:cs="Traditional Arabic"/>
          <w:sz w:val="24"/>
          <w:szCs w:val="24"/>
        </w:rPr>
        <w:t xml:space="preserve"> Aslan et al. (2022) </w:t>
      </w:r>
      <w:r w:rsidRPr="00874BBB">
        <w:rPr>
          <w:rFonts w:ascii="Traditional Arabic" w:hAnsi="Traditional Arabic" w:cs="Traditional Arabic"/>
          <w:sz w:val="24"/>
          <w:szCs w:val="24"/>
          <w:rtl/>
        </w:rPr>
        <w:t>إلى أن الأداء الوظيفي في بيئات العمل الرقمية يعتمد بشكل حاسم على مستوى الرضا، والعدالة التنظيمية، وإدارة الموارد البشرية، لا سيما في مراكز الاتصال</w:t>
      </w:r>
      <w:r w:rsidRPr="00874BBB">
        <w:rPr>
          <w:rFonts w:ascii="Traditional Arabic" w:hAnsi="Traditional Arabic" w:cs="Traditional Arabic"/>
          <w:sz w:val="24"/>
          <w:szCs w:val="24"/>
        </w:rPr>
        <w:t>.</w:t>
      </w:r>
    </w:p>
    <w:p w14:paraId="30210FA3" w14:textId="77777777" w:rsidR="006433CD" w:rsidRPr="00874BBB" w:rsidRDefault="006433CD" w:rsidP="006433CD">
      <w:pPr>
        <w:spacing w:line="30" w:lineRule="atLeast"/>
        <w:rPr>
          <w:rFonts w:ascii="Traditional Arabic" w:hAnsi="Traditional Arabic" w:cs="Traditional Arabic"/>
          <w:sz w:val="24"/>
          <w:szCs w:val="24"/>
        </w:rPr>
      </w:pPr>
    </w:p>
    <w:p w14:paraId="7F619EC7"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ويُعتبر </w:t>
      </w:r>
      <w:r w:rsidRPr="00874BBB">
        <w:rPr>
          <w:rFonts w:ascii="Traditional Arabic" w:hAnsi="Traditional Arabic" w:cs="Traditional Arabic"/>
          <w:b/>
          <w:bCs/>
          <w:sz w:val="24"/>
          <w:szCs w:val="24"/>
          <w:rtl/>
        </w:rPr>
        <w:t>الرضا الوظيفي</w:t>
      </w:r>
      <w:r w:rsidRPr="00874BBB">
        <w:rPr>
          <w:rFonts w:ascii="Traditional Arabic" w:hAnsi="Traditional Arabic" w:cs="Traditional Arabic"/>
          <w:sz w:val="24"/>
          <w:szCs w:val="24"/>
          <w:rtl/>
        </w:rPr>
        <w:t xml:space="preserve"> متغيرًا معدلًا ضمن هذا النموذج، حيث يؤثر في قوة العلاقة بين العمل عن بُعد والأداء. كلما ارتفعت مستويات الرضا عن التفاعل الإنساني والمرونة والسياسات، ارتفعت معدلات الأداء المستدام. وقد ناقشت دراسة</w:t>
      </w:r>
      <w:r w:rsidRPr="00874BBB">
        <w:rPr>
          <w:rFonts w:ascii="Traditional Arabic" w:hAnsi="Traditional Arabic" w:cs="Traditional Arabic"/>
          <w:sz w:val="24"/>
          <w:szCs w:val="24"/>
        </w:rPr>
        <w:t xml:space="preserve"> Al-Ghamdi, Al-Qarni, and Al-Shunaifi (2023) </w:t>
      </w:r>
      <w:r w:rsidRPr="00874BBB">
        <w:rPr>
          <w:rFonts w:ascii="Traditional Arabic" w:hAnsi="Traditional Arabic" w:cs="Traditional Arabic"/>
          <w:sz w:val="24"/>
          <w:szCs w:val="24"/>
          <w:rtl/>
        </w:rPr>
        <w:t>هذه العلاقة ضمن نتائج استبيان أظهر أن 68.3% من الموظفين عن بُعد يعانون من التوتر، و61.4% من الشعور بالعزلة، ما يوضح أهمية دمج الأبعاد النفسية ضمن سياسات العمل الرقمية</w:t>
      </w:r>
      <w:r w:rsidRPr="00874BBB">
        <w:rPr>
          <w:rFonts w:ascii="Traditional Arabic" w:hAnsi="Traditional Arabic" w:cs="Traditional Arabic"/>
          <w:sz w:val="24"/>
          <w:szCs w:val="24"/>
        </w:rPr>
        <w:t>.</w:t>
      </w:r>
    </w:p>
    <w:p w14:paraId="5F152BD5" w14:textId="77777777" w:rsidR="006433CD" w:rsidRPr="00874BBB" w:rsidRDefault="006433CD" w:rsidP="006433CD">
      <w:pPr>
        <w:spacing w:line="30" w:lineRule="atLeast"/>
        <w:rPr>
          <w:rFonts w:ascii="Traditional Arabic" w:hAnsi="Traditional Arabic" w:cs="Traditional Arabic"/>
          <w:sz w:val="24"/>
          <w:szCs w:val="24"/>
        </w:rPr>
      </w:pPr>
    </w:p>
    <w:p w14:paraId="4A3F67D0" w14:textId="77777777" w:rsidR="006433CD" w:rsidRPr="00874BBB" w:rsidRDefault="006433CD" w:rsidP="006433CD">
      <w:pPr>
        <w:spacing w:line="30" w:lineRule="atLeast"/>
        <w:rPr>
          <w:rFonts w:ascii="Traditional Arabic" w:hAnsi="Traditional Arabic" w:cs="Traditional Arabic"/>
          <w:sz w:val="24"/>
          <w:szCs w:val="24"/>
        </w:rPr>
      </w:pPr>
      <w:r w:rsidRPr="00874BBB">
        <w:rPr>
          <w:rFonts w:ascii="Traditional Arabic" w:hAnsi="Traditional Arabic" w:cs="Traditional Arabic"/>
          <w:sz w:val="24"/>
          <w:szCs w:val="24"/>
          <w:rtl/>
        </w:rPr>
        <w:t>بناءً على ذلك، يُوفر النموذج المقترح إطارًا علميًا متكاملًا لتحليل ديناميات العلاقة بين التحول الرقمي، أنماط العمل الحديثة، والأداء الوظيفي في مراكز الاتصال داخل المملكة العربية السعودية. ويُنتظر من اختبار النموذج أن يُسهم في تطوير سياسات تنظيمية فعالة تدعم استدامة الأداء المؤسسي في بيئات العمل الرقمية</w:t>
      </w:r>
      <w:r w:rsidRPr="00874BBB">
        <w:rPr>
          <w:rFonts w:ascii="Traditional Arabic" w:hAnsi="Traditional Arabic" w:cs="Traditional Arabic"/>
          <w:sz w:val="24"/>
          <w:szCs w:val="24"/>
        </w:rPr>
        <w:t>.</w:t>
      </w:r>
    </w:p>
    <w:p w14:paraId="7D7E83CE" w14:textId="77777777" w:rsidR="006433CD" w:rsidRPr="00874BBB" w:rsidRDefault="006433CD" w:rsidP="006433CD">
      <w:pPr>
        <w:spacing w:line="30" w:lineRule="atLeast"/>
        <w:rPr>
          <w:rFonts w:ascii="Traditional Arabic" w:hAnsi="Traditional Arabic" w:cs="Traditional Arabic"/>
          <w:sz w:val="24"/>
          <w:szCs w:val="24"/>
          <w:rtl/>
        </w:rPr>
      </w:pPr>
    </w:p>
    <w:p w14:paraId="79936F97" w14:textId="77777777" w:rsidR="006433CD" w:rsidRPr="000A255D" w:rsidRDefault="006433CD" w:rsidP="006433CD">
      <w:pPr>
        <w:spacing w:line="30" w:lineRule="atLeast"/>
        <w:rPr>
          <w:rFonts w:ascii="Traditional Arabic" w:hAnsi="Traditional Arabic" w:cs="Traditional Arabic"/>
          <w:b/>
          <w:bCs/>
          <w:sz w:val="28"/>
          <w:szCs w:val="28"/>
          <w:rtl/>
        </w:rPr>
      </w:pPr>
      <w:r w:rsidRPr="000A255D">
        <w:rPr>
          <w:rFonts w:ascii="Traditional Arabic" w:hAnsi="Traditional Arabic" w:cs="Traditional Arabic"/>
          <w:b/>
          <w:bCs/>
          <w:sz w:val="28"/>
          <w:szCs w:val="28"/>
          <w:rtl/>
        </w:rPr>
        <w:t>2.7 الخاتمة</w:t>
      </w:r>
    </w:p>
    <w:p w14:paraId="282CFA81"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اختتم هذا الفصل التحليلي بتقديم إطار نظري متماسك يشكل العمود الفقري لفهم العلاقات الديناميكية بين المتغيرات المدروسة، وفي مقدمتها التحول الرقمي والعمل عن بُعد والأداء الوظيفي، وذلك ضمن السياق الخاص بمراكز الاتصال في المملكة العربية السعودية. وقد استند هذا الإطار إلى مجموعة من المفاهيم الأساسية التي تم تعريفها وتوضيح أبعادها النظرية، مع الاستعانة بنظريات سابقة مثل </w:t>
      </w:r>
      <w:r w:rsidRPr="00874BBB">
        <w:rPr>
          <w:rFonts w:ascii="Traditional Arabic" w:hAnsi="Traditional Arabic" w:cs="Traditional Arabic"/>
          <w:b/>
          <w:bCs/>
          <w:sz w:val="24"/>
          <w:szCs w:val="24"/>
          <w:rtl/>
        </w:rPr>
        <w:t>نظرية العمل الافتراضي</w:t>
      </w:r>
      <w:r w:rsidRPr="00874BBB">
        <w:rPr>
          <w:rFonts w:ascii="Traditional Arabic" w:hAnsi="Traditional Arabic" w:cs="Traditional Arabic"/>
          <w:sz w:val="24"/>
          <w:szCs w:val="24"/>
          <w:rtl/>
        </w:rPr>
        <w:t xml:space="preserve"> و</w:t>
      </w:r>
      <w:r w:rsidRPr="00874BBB">
        <w:rPr>
          <w:rFonts w:ascii="Traditional Arabic" w:hAnsi="Traditional Arabic" w:cs="Traditional Arabic"/>
          <w:b/>
          <w:bCs/>
          <w:sz w:val="24"/>
          <w:szCs w:val="24"/>
          <w:rtl/>
        </w:rPr>
        <w:t>نظرية الدعم التنظيمي للأداء الرقمي</w:t>
      </w:r>
      <w:r w:rsidRPr="00874BBB">
        <w:rPr>
          <w:rFonts w:ascii="Traditional Arabic" w:hAnsi="Traditional Arabic" w:cs="Traditional Arabic"/>
          <w:sz w:val="24"/>
          <w:szCs w:val="24"/>
          <w:rtl/>
        </w:rPr>
        <w:t>، بما يعزز المنهجية التفسيرية للبحث</w:t>
      </w:r>
      <w:r w:rsidRPr="00874BBB">
        <w:rPr>
          <w:rFonts w:ascii="Traditional Arabic" w:hAnsi="Traditional Arabic" w:cs="Traditional Arabic"/>
          <w:sz w:val="24"/>
          <w:szCs w:val="24"/>
        </w:rPr>
        <w:t>.</w:t>
      </w:r>
    </w:p>
    <w:p w14:paraId="6092EA13" w14:textId="77777777" w:rsidR="006433CD" w:rsidRPr="00874BBB" w:rsidRDefault="006433CD" w:rsidP="006433CD">
      <w:pPr>
        <w:spacing w:line="30" w:lineRule="atLeast"/>
        <w:rPr>
          <w:rFonts w:ascii="Traditional Arabic" w:hAnsi="Traditional Arabic" w:cs="Traditional Arabic"/>
          <w:sz w:val="24"/>
          <w:szCs w:val="24"/>
        </w:rPr>
      </w:pPr>
    </w:p>
    <w:p w14:paraId="7F2AB21E"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كما وفّر هذا الفصل مراجعة نقدية منهجية للأدبيات والدراسات السابقة، أُجريت وفق معايير تحليل صارمة لضمان دقة النتائج وموثوقية المخرجات العلمية. وقد تم رصد </w:t>
      </w:r>
      <w:r w:rsidRPr="00874BBB">
        <w:rPr>
          <w:rFonts w:ascii="Traditional Arabic" w:hAnsi="Traditional Arabic" w:cs="Traditional Arabic"/>
          <w:b/>
          <w:bCs/>
          <w:sz w:val="24"/>
          <w:szCs w:val="24"/>
          <w:rtl/>
        </w:rPr>
        <w:t>عدد من الفجوات البحثية الجوهرية</w:t>
      </w:r>
      <w:r w:rsidRPr="00874BBB">
        <w:rPr>
          <w:rFonts w:ascii="Traditional Arabic" w:hAnsi="Traditional Arabic" w:cs="Traditional Arabic"/>
          <w:sz w:val="24"/>
          <w:szCs w:val="24"/>
          <w:rtl/>
        </w:rPr>
        <w:t xml:space="preserve"> التي أضعفت القدرة التراكمية للأدبيات السابقة على معالجة واقع بيئات العمل عن بُعد في السعودية، خصوصًا في مراكز الاتصال التي تمتاز بتفاعلها اللحظي، وهي فجوات تتعلق بضعف التمثيل السياقي، وغياب النماذج النظرية المحلية، وتجاهل الأبعاد التنظيمية والثقافية ذات التأثير الحاسم على الأداء</w:t>
      </w:r>
      <w:r w:rsidRPr="00874BBB">
        <w:rPr>
          <w:rFonts w:ascii="Traditional Arabic" w:hAnsi="Traditional Arabic" w:cs="Traditional Arabic"/>
          <w:sz w:val="24"/>
          <w:szCs w:val="24"/>
        </w:rPr>
        <w:t>.</w:t>
      </w:r>
    </w:p>
    <w:p w14:paraId="24001339" w14:textId="77777777" w:rsidR="006433CD" w:rsidRPr="00874BBB" w:rsidRDefault="006433CD" w:rsidP="006433CD">
      <w:pPr>
        <w:spacing w:line="30" w:lineRule="atLeast"/>
        <w:rPr>
          <w:rFonts w:ascii="Traditional Arabic" w:hAnsi="Traditional Arabic" w:cs="Traditional Arabic"/>
          <w:sz w:val="24"/>
          <w:szCs w:val="24"/>
        </w:rPr>
      </w:pPr>
    </w:p>
    <w:p w14:paraId="31EE41F5" w14:textId="77777777" w:rsidR="006433CD" w:rsidRPr="00874BBB" w:rsidRDefault="006433CD" w:rsidP="006433CD">
      <w:pPr>
        <w:spacing w:line="30" w:lineRule="atLeast"/>
        <w:rPr>
          <w:rFonts w:ascii="Traditional Arabic" w:hAnsi="Traditional Arabic" w:cs="Traditional Arabic"/>
          <w:sz w:val="24"/>
          <w:szCs w:val="24"/>
        </w:rPr>
      </w:pPr>
      <w:r w:rsidRPr="00874BBB">
        <w:rPr>
          <w:rFonts w:ascii="Traditional Arabic" w:hAnsi="Traditional Arabic" w:cs="Traditional Arabic"/>
          <w:sz w:val="24"/>
          <w:szCs w:val="24"/>
          <w:rtl/>
        </w:rPr>
        <w:t xml:space="preserve">وفي ضوء ذلك، تم تطوير </w:t>
      </w:r>
      <w:r w:rsidRPr="00874BBB">
        <w:rPr>
          <w:rFonts w:ascii="Traditional Arabic" w:hAnsi="Traditional Arabic" w:cs="Traditional Arabic"/>
          <w:b/>
          <w:bCs/>
          <w:sz w:val="24"/>
          <w:szCs w:val="24"/>
          <w:rtl/>
        </w:rPr>
        <w:t>نموذج نظري تفسيري</w:t>
      </w:r>
      <w:r w:rsidRPr="00874BBB">
        <w:rPr>
          <w:rFonts w:ascii="Traditional Arabic" w:hAnsi="Traditional Arabic" w:cs="Traditional Arabic"/>
          <w:sz w:val="24"/>
          <w:szCs w:val="24"/>
          <w:rtl/>
        </w:rPr>
        <w:t xml:space="preserve"> يتضمن أربعة متغيرات رئيسة مترابطة</w:t>
      </w:r>
      <w:r w:rsidRPr="00874BBB">
        <w:rPr>
          <w:rFonts w:ascii="Traditional Arabic" w:hAnsi="Traditional Arabic" w:cs="Traditional Arabic"/>
          <w:sz w:val="24"/>
          <w:szCs w:val="24"/>
        </w:rPr>
        <w:t>:</w:t>
      </w:r>
    </w:p>
    <w:p w14:paraId="1C651C16" w14:textId="77777777" w:rsidR="006433CD" w:rsidRPr="00874BBB" w:rsidRDefault="006433CD" w:rsidP="006433CD">
      <w:pPr>
        <w:numPr>
          <w:ilvl w:val="0"/>
          <w:numId w:val="29"/>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التحول الرقمي</w:t>
      </w:r>
      <w:r w:rsidRPr="00874BBB">
        <w:rPr>
          <w:rFonts w:ascii="Traditional Arabic" w:hAnsi="Traditional Arabic" w:cs="Traditional Arabic"/>
          <w:sz w:val="24"/>
          <w:szCs w:val="24"/>
          <w:rtl/>
        </w:rPr>
        <w:t xml:space="preserve"> كمتغير مستقل يدفع نحو أنماط عمل مرنة</w:t>
      </w:r>
      <w:r w:rsidRPr="00874BBB">
        <w:rPr>
          <w:rFonts w:ascii="Traditional Arabic" w:hAnsi="Traditional Arabic" w:cs="Traditional Arabic"/>
          <w:sz w:val="24"/>
          <w:szCs w:val="24"/>
        </w:rPr>
        <w:t>.</w:t>
      </w:r>
    </w:p>
    <w:p w14:paraId="6DF347CA" w14:textId="77777777" w:rsidR="006433CD" w:rsidRPr="00874BBB" w:rsidRDefault="006433CD" w:rsidP="006433CD">
      <w:pPr>
        <w:numPr>
          <w:ilvl w:val="0"/>
          <w:numId w:val="29"/>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العمل عن بُعد</w:t>
      </w:r>
      <w:r w:rsidRPr="00874BBB">
        <w:rPr>
          <w:rFonts w:ascii="Traditional Arabic" w:hAnsi="Traditional Arabic" w:cs="Traditional Arabic"/>
          <w:sz w:val="24"/>
          <w:szCs w:val="24"/>
          <w:rtl/>
        </w:rPr>
        <w:t xml:space="preserve"> كمتغير وسيط يُفعّل العلاقة بين التكنولوجيا والأداء</w:t>
      </w:r>
      <w:r w:rsidRPr="00874BBB">
        <w:rPr>
          <w:rFonts w:ascii="Traditional Arabic" w:hAnsi="Traditional Arabic" w:cs="Traditional Arabic"/>
          <w:sz w:val="24"/>
          <w:szCs w:val="24"/>
        </w:rPr>
        <w:t>.</w:t>
      </w:r>
    </w:p>
    <w:p w14:paraId="2915FB62" w14:textId="77777777" w:rsidR="006433CD" w:rsidRPr="00874BBB" w:rsidRDefault="006433CD" w:rsidP="006433CD">
      <w:pPr>
        <w:numPr>
          <w:ilvl w:val="0"/>
          <w:numId w:val="29"/>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t>الأداء الوظيفي</w:t>
      </w:r>
      <w:r w:rsidRPr="00874BBB">
        <w:rPr>
          <w:rFonts w:ascii="Traditional Arabic" w:hAnsi="Traditional Arabic" w:cs="Traditional Arabic"/>
          <w:sz w:val="24"/>
          <w:szCs w:val="24"/>
          <w:rtl/>
        </w:rPr>
        <w:t xml:space="preserve"> كمتغير تابع يعكس مخرجات العمليات التشغيلية</w:t>
      </w:r>
      <w:r w:rsidRPr="00874BBB">
        <w:rPr>
          <w:rFonts w:ascii="Traditional Arabic" w:hAnsi="Traditional Arabic" w:cs="Traditional Arabic"/>
          <w:sz w:val="24"/>
          <w:szCs w:val="24"/>
        </w:rPr>
        <w:t>.</w:t>
      </w:r>
    </w:p>
    <w:p w14:paraId="4B59A0C3" w14:textId="77777777" w:rsidR="006433CD" w:rsidRPr="00874BBB" w:rsidRDefault="006433CD" w:rsidP="006433CD">
      <w:pPr>
        <w:numPr>
          <w:ilvl w:val="0"/>
          <w:numId w:val="29"/>
        </w:numPr>
        <w:spacing w:line="30" w:lineRule="atLeast"/>
        <w:rPr>
          <w:rFonts w:ascii="Traditional Arabic" w:hAnsi="Traditional Arabic" w:cs="Traditional Arabic"/>
          <w:sz w:val="24"/>
          <w:szCs w:val="24"/>
        </w:rPr>
      </w:pPr>
      <w:r w:rsidRPr="00874BBB">
        <w:rPr>
          <w:rFonts w:ascii="Traditional Arabic" w:hAnsi="Traditional Arabic" w:cs="Traditional Arabic"/>
          <w:b/>
          <w:bCs/>
          <w:sz w:val="24"/>
          <w:szCs w:val="24"/>
          <w:rtl/>
        </w:rPr>
        <w:lastRenderedPageBreak/>
        <w:t>الرضا الوظيفي</w:t>
      </w:r>
      <w:r w:rsidRPr="00874BBB">
        <w:rPr>
          <w:rFonts w:ascii="Traditional Arabic" w:hAnsi="Traditional Arabic" w:cs="Traditional Arabic"/>
          <w:sz w:val="24"/>
          <w:szCs w:val="24"/>
          <w:rtl/>
        </w:rPr>
        <w:t xml:space="preserve"> كمتغير معدل يُعزّز أو يُضعف العلاقة تبعًا لطبيعة بيئة العمل</w:t>
      </w:r>
      <w:r w:rsidRPr="00874BBB">
        <w:rPr>
          <w:rFonts w:ascii="Traditional Arabic" w:hAnsi="Traditional Arabic" w:cs="Traditional Arabic"/>
          <w:sz w:val="24"/>
          <w:szCs w:val="24"/>
        </w:rPr>
        <w:t>.</w:t>
      </w:r>
    </w:p>
    <w:p w14:paraId="48794197" w14:textId="77777777" w:rsidR="006433CD" w:rsidRDefault="006433CD" w:rsidP="006433CD">
      <w:pPr>
        <w:spacing w:line="30" w:lineRule="atLeast"/>
        <w:rPr>
          <w:rFonts w:ascii="Traditional Arabic" w:hAnsi="Traditional Arabic" w:cs="Traditional Arabic"/>
          <w:sz w:val="24"/>
          <w:szCs w:val="24"/>
          <w:rtl/>
        </w:rPr>
      </w:pPr>
    </w:p>
    <w:p w14:paraId="6ED61525"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 xml:space="preserve">ويتميّز هذا النموذج بالقدرة على تفسير العلاقات المتشابكة بين هذه المتغيرات من منظور شمولي، مستندًا إلى نتائج موثقة من الأدبيات الحديثة، كما روعي في تصميمه </w:t>
      </w:r>
      <w:r w:rsidRPr="00874BBB">
        <w:rPr>
          <w:rFonts w:ascii="Traditional Arabic" w:hAnsi="Traditional Arabic" w:cs="Traditional Arabic"/>
          <w:b/>
          <w:bCs/>
          <w:sz w:val="24"/>
          <w:szCs w:val="24"/>
          <w:rtl/>
        </w:rPr>
        <w:t>الملاءمة الثقافية والتنظيمية</w:t>
      </w:r>
      <w:r w:rsidRPr="00874BBB">
        <w:rPr>
          <w:rFonts w:ascii="Traditional Arabic" w:hAnsi="Traditional Arabic" w:cs="Traditional Arabic"/>
          <w:sz w:val="24"/>
          <w:szCs w:val="24"/>
          <w:rtl/>
        </w:rPr>
        <w:t xml:space="preserve"> للبيئة السعودية، بما يُسهِم في تقديم </w:t>
      </w:r>
      <w:r w:rsidRPr="00874BBB">
        <w:rPr>
          <w:rFonts w:ascii="Traditional Arabic" w:hAnsi="Traditional Arabic" w:cs="Traditional Arabic"/>
          <w:b/>
          <w:bCs/>
          <w:sz w:val="24"/>
          <w:szCs w:val="24"/>
          <w:rtl/>
        </w:rPr>
        <w:t>إطار تحليلي يُسترشد به في تطوير السياسات الرقمية</w:t>
      </w:r>
      <w:r w:rsidRPr="00874BBB">
        <w:rPr>
          <w:rFonts w:ascii="Traditional Arabic" w:hAnsi="Traditional Arabic" w:cs="Traditional Arabic"/>
          <w:sz w:val="24"/>
          <w:szCs w:val="24"/>
          <w:rtl/>
        </w:rPr>
        <w:t xml:space="preserve"> داخل قطاع مراكز الاتصال، وليس مجرد إطار نظري تجريدي</w:t>
      </w:r>
      <w:r w:rsidRPr="00874BBB">
        <w:rPr>
          <w:rFonts w:ascii="Traditional Arabic" w:hAnsi="Traditional Arabic" w:cs="Traditional Arabic"/>
          <w:sz w:val="24"/>
          <w:szCs w:val="24"/>
        </w:rPr>
        <w:t>.</w:t>
      </w:r>
    </w:p>
    <w:p w14:paraId="25F61DBC" w14:textId="77777777" w:rsidR="006433CD" w:rsidRPr="00874BBB" w:rsidRDefault="006433CD" w:rsidP="006433CD">
      <w:pPr>
        <w:spacing w:line="30" w:lineRule="atLeast"/>
        <w:rPr>
          <w:rFonts w:ascii="Traditional Arabic" w:hAnsi="Traditional Arabic" w:cs="Traditional Arabic"/>
          <w:sz w:val="24"/>
          <w:szCs w:val="24"/>
        </w:rPr>
      </w:pPr>
    </w:p>
    <w:p w14:paraId="6DDF8159" w14:textId="77777777" w:rsidR="006433CD" w:rsidRDefault="006433CD" w:rsidP="006433CD">
      <w:pPr>
        <w:spacing w:line="30" w:lineRule="atLeast"/>
        <w:rPr>
          <w:rFonts w:ascii="Traditional Arabic" w:hAnsi="Traditional Arabic" w:cs="Traditional Arabic"/>
          <w:sz w:val="24"/>
          <w:szCs w:val="24"/>
          <w:rtl/>
        </w:rPr>
      </w:pPr>
      <w:r w:rsidRPr="00874BBB">
        <w:rPr>
          <w:rFonts w:ascii="Traditional Arabic" w:hAnsi="Traditional Arabic" w:cs="Traditional Arabic"/>
          <w:sz w:val="24"/>
          <w:szCs w:val="24"/>
          <w:rtl/>
        </w:rPr>
        <w:t>كما يُعد هذا النموذج نواة مركزية لما سيتم اختباره لاحقًا في الفصل الثالث، والذي سيقدّم عرضًا تفصيليًا لمنهجية البحث المقترحة، من حيث تصميم الدراسة، ونوعها، وأدوات جمع البيانات، وآليات قياس المتغيرات، إضافة إلى الأساليب الإحصائية التي سيتم توظيفها لاختبار صحة العلاقات المفترضة وتفسيرها في ضوء الأدلة الميدانية</w:t>
      </w:r>
      <w:r w:rsidRPr="00874BBB">
        <w:rPr>
          <w:rFonts w:ascii="Traditional Arabic" w:hAnsi="Traditional Arabic" w:cs="Traditional Arabic"/>
          <w:sz w:val="24"/>
          <w:szCs w:val="24"/>
        </w:rPr>
        <w:t>.</w:t>
      </w:r>
    </w:p>
    <w:p w14:paraId="32721B2F" w14:textId="77777777" w:rsidR="006433CD" w:rsidRPr="00874BBB" w:rsidRDefault="006433CD" w:rsidP="006433CD">
      <w:pPr>
        <w:spacing w:line="30" w:lineRule="atLeast"/>
        <w:rPr>
          <w:rFonts w:ascii="Traditional Arabic" w:hAnsi="Traditional Arabic" w:cs="Traditional Arabic"/>
          <w:sz w:val="24"/>
          <w:szCs w:val="24"/>
        </w:rPr>
      </w:pPr>
    </w:p>
    <w:p w14:paraId="5E89AA9F" w14:textId="77777777" w:rsidR="006433CD" w:rsidRPr="00874BBB" w:rsidRDefault="006433CD" w:rsidP="006433CD">
      <w:pPr>
        <w:spacing w:line="30" w:lineRule="atLeast"/>
        <w:rPr>
          <w:rFonts w:ascii="Traditional Arabic" w:hAnsi="Traditional Arabic" w:cs="Traditional Arabic"/>
          <w:sz w:val="24"/>
          <w:szCs w:val="24"/>
        </w:rPr>
      </w:pPr>
      <w:r w:rsidRPr="00874BBB">
        <w:rPr>
          <w:rFonts w:ascii="Traditional Arabic" w:hAnsi="Traditional Arabic" w:cs="Traditional Arabic"/>
          <w:sz w:val="24"/>
          <w:szCs w:val="24"/>
          <w:rtl/>
        </w:rPr>
        <w:t xml:space="preserve">ويمثّل هذا التسلسل المنهجي انتقالًا محكمًا ومدروسًا من الإطار النظري المجرد إلى التطبيق العملي، بما يضمن </w:t>
      </w:r>
      <w:r w:rsidRPr="00874BBB">
        <w:rPr>
          <w:rFonts w:ascii="Traditional Arabic" w:hAnsi="Traditional Arabic" w:cs="Traditional Arabic"/>
          <w:b/>
          <w:bCs/>
          <w:sz w:val="24"/>
          <w:szCs w:val="24"/>
          <w:rtl/>
        </w:rPr>
        <w:t>التكامل بين النظرية والتطبيق</w:t>
      </w:r>
      <w:r w:rsidRPr="00874BBB">
        <w:rPr>
          <w:rFonts w:ascii="Traditional Arabic" w:hAnsi="Traditional Arabic" w:cs="Traditional Arabic"/>
          <w:sz w:val="24"/>
          <w:szCs w:val="24"/>
          <w:rtl/>
        </w:rPr>
        <w:t>، ويُسهم في تحقيق أهداف الدراسة بدرجة عالية من الدقة، والموثوقية، والارتباط بالسياق المحلي</w:t>
      </w:r>
      <w:r w:rsidRPr="00874BBB">
        <w:rPr>
          <w:rFonts w:ascii="Traditional Arabic" w:hAnsi="Traditional Arabic" w:cs="Traditional Arabic"/>
          <w:sz w:val="24"/>
          <w:szCs w:val="24"/>
        </w:rPr>
        <w:t>.</w:t>
      </w:r>
    </w:p>
    <w:p w14:paraId="626379B7" w14:textId="77777777" w:rsidR="006433CD" w:rsidRPr="00874BBB" w:rsidRDefault="006433CD" w:rsidP="006433CD">
      <w:pPr>
        <w:spacing w:line="30" w:lineRule="atLeast"/>
        <w:rPr>
          <w:rFonts w:ascii="Traditional Arabic" w:hAnsi="Traditional Arabic" w:cs="Traditional Arabic"/>
          <w:sz w:val="24"/>
          <w:szCs w:val="24"/>
        </w:rPr>
      </w:pPr>
    </w:p>
    <w:p w14:paraId="1D414729" w14:textId="77777777" w:rsidR="006433CD" w:rsidRPr="000A255D" w:rsidRDefault="006433CD" w:rsidP="006433CD">
      <w:pPr>
        <w:rPr>
          <w:rFonts w:ascii="Traditional Arabic" w:hAnsi="Traditional Arabic" w:cs="Traditional Arabic"/>
        </w:rPr>
      </w:pPr>
    </w:p>
    <w:p w14:paraId="0094495D" w14:textId="77777777" w:rsidR="00D368F0" w:rsidRDefault="00D368F0">
      <w:pPr>
        <w:rPr>
          <w:rtl/>
        </w:rPr>
      </w:pPr>
    </w:p>
    <w:p w14:paraId="63AFDF53" w14:textId="77777777" w:rsidR="006433CD" w:rsidRDefault="006433CD">
      <w:pPr>
        <w:rPr>
          <w:rtl/>
        </w:rPr>
      </w:pPr>
    </w:p>
    <w:p w14:paraId="32983672" w14:textId="77777777" w:rsidR="006433CD" w:rsidRDefault="006433CD">
      <w:pPr>
        <w:rPr>
          <w:rtl/>
        </w:rPr>
      </w:pPr>
    </w:p>
    <w:p w14:paraId="486C5852" w14:textId="77777777" w:rsidR="006433CD" w:rsidRDefault="006433CD">
      <w:pPr>
        <w:rPr>
          <w:rtl/>
        </w:rPr>
      </w:pPr>
    </w:p>
    <w:p w14:paraId="3247ECBA" w14:textId="77777777" w:rsidR="006433CD" w:rsidRDefault="006433CD">
      <w:pPr>
        <w:rPr>
          <w:rtl/>
        </w:rPr>
      </w:pPr>
    </w:p>
    <w:p w14:paraId="2C290DC9" w14:textId="77777777" w:rsidR="006433CD" w:rsidRDefault="006433CD">
      <w:pPr>
        <w:rPr>
          <w:rtl/>
        </w:rPr>
      </w:pPr>
    </w:p>
    <w:p w14:paraId="036C1047" w14:textId="77777777" w:rsidR="006433CD" w:rsidRDefault="006433CD">
      <w:pPr>
        <w:rPr>
          <w:rtl/>
        </w:rPr>
      </w:pPr>
    </w:p>
    <w:p w14:paraId="508EDA76" w14:textId="77777777" w:rsidR="006433CD" w:rsidRDefault="006433CD">
      <w:pPr>
        <w:rPr>
          <w:rtl/>
        </w:rPr>
      </w:pPr>
    </w:p>
    <w:p w14:paraId="5DD79D67" w14:textId="77777777" w:rsidR="006433CD" w:rsidRDefault="006433CD">
      <w:pPr>
        <w:rPr>
          <w:rtl/>
        </w:rPr>
      </w:pPr>
    </w:p>
    <w:p w14:paraId="29BC64C0" w14:textId="77777777" w:rsidR="006433CD" w:rsidRDefault="006433CD">
      <w:pPr>
        <w:rPr>
          <w:rtl/>
        </w:rPr>
      </w:pPr>
    </w:p>
    <w:p w14:paraId="1B8F9111" w14:textId="77777777" w:rsidR="006433CD" w:rsidRDefault="006433CD">
      <w:pPr>
        <w:rPr>
          <w:rtl/>
        </w:rPr>
      </w:pPr>
    </w:p>
    <w:p w14:paraId="06E8F0A6" w14:textId="77777777" w:rsidR="006433CD" w:rsidRDefault="006433CD">
      <w:pPr>
        <w:rPr>
          <w:rtl/>
        </w:rPr>
      </w:pPr>
    </w:p>
    <w:p w14:paraId="03B18A92" w14:textId="77777777" w:rsidR="006433CD" w:rsidRDefault="006433CD">
      <w:pPr>
        <w:rPr>
          <w:rtl/>
        </w:rPr>
      </w:pPr>
    </w:p>
    <w:p w14:paraId="08687232" w14:textId="77777777" w:rsidR="006433CD" w:rsidRDefault="006433CD">
      <w:pPr>
        <w:rPr>
          <w:rtl/>
        </w:rPr>
      </w:pPr>
    </w:p>
    <w:p w14:paraId="37AA14B2" w14:textId="77777777" w:rsidR="006433CD" w:rsidRDefault="006433CD">
      <w:pPr>
        <w:rPr>
          <w:rtl/>
        </w:rPr>
      </w:pPr>
    </w:p>
    <w:p w14:paraId="0665D748" w14:textId="77777777" w:rsidR="006433CD" w:rsidRPr="006433CD" w:rsidRDefault="006433CD">
      <w:pPr>
        <w:rPr>
          <w:rtl/>
        </w:rPr>
      </w:pPr>
    </w:p>
    <w:p w14:paraId="4ACD2098" w14:textId="77777777" w:rsidR="00D368F0" w:rsidRPr="005C1CDF" w:rsidRDefault="00D368F0">
      <w:pPr>
        <w:rPr>
          <w:rtl/>
        </w:rPr>
      </w:pPr>
    </w:p>
    <w:p w14:paraId="6E939BBB" w14:textId="77777777" w:rsidR="00D368F0" w:rsidRPr="005C1CDF" w:rsidRDefault="00D368F0">
      <w:pPr>
        <w:rPr>
          <w:rtl/>
        </w:rPr>
      </w:pPr>
    </w:p>
    <w:p w14:paraId="0AA0BFE1" w14:textId="77777777" w:rsidR="00D368F0" w:rsidRPr="005C1CDF" w:rsidRDefault="00D368F0" w:rsidP="00D368F0">
      <w:pPr>
        <w:jc w:val="center"/>
        <w:rPr>
          <w:rFonts w:ascii="Traditional Arabic" w:hAnsi="Traditional Arabic" w:cs="Traditional Arabic"/>
          <w:b/>
          <w:bCs/>
          <w:sz w:val="32"/>
          <w:szCs w:val="32"/>
          <w:rtl/>
        </w:rPr>
      </w:pPr>
      <w:r w:rsidRPr="005C1CDF">
        <w:rPr>
          <w:rFonts w:ascii="Traditional Arabic" w:hAnsi="Traditional Arabic" w:cs="Traditional Arabic"/>
          <w:b/>
          <w:bCs/>
          <w:sz w:val="32"/>
          <w:szCs w:val="32"/>
          <w:rtl/>
        </w:rPr>
        <w:t>الفصل الثالث: الطريقة والإجراءات</w:t>
      </w:r>
    </w:p>
    <w:p w14:paraId="53EDC958" w14:textId="77777777" w:rsidR="00D368F0" w:rsidRPr="005C1CDF" w:rsidRDefault="00D368F0" w:rsidP="00D368F0">
      <w:pPr>
        <w:jc w:val="center"/>
        <w:rPr>
          <w:rFonts w:ascii="Traditional Arabic" w:hAnsi="Traditional Arabic" w:cs="Traditional Arabic"/>
          <w:b/>
          <w:bCs/>
          <w:sz w:val="28"/>
          <w:szCs w:val="28"/>
        </w:rPr>
      </w:pPr>
    </w:p>
    <w:p w14:paraId="64520E0E"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 3.1 </w:t>
      </w:r>
      <w:r w:rsidRPr="005C1CDF">
        <w:rPr>
          <w:rFonts w:ascii="Traditional Arabic" w:hAnsi="Traditional Arabic" w:cs="Traditional Arabic"/>
          <w:b/>
          <w:bCs/>
          <w:sz w:val="28"/>
          <w:szCs w:val="28"/>
          <w:rtl/>
        </w:rPr>
        <w:t>منهجية البحث</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تعتمد هذه الدراسة على المنهج الكمي الوصفي التحليلي، وهو أحد المناهج العلمية التي تُستخدم على نطاق واسع في البحوث الإدارية المعاصرة لدراسة العلاقات السببية بين متغيرات قابلة للقياس العددي. يُعد هذا المنهج مفيدًا لفهم الظواهر التنظيمية من منظور كمي، إذ يسمح للباحثين باستخدام الأدوات الرقمية لتحليل سلوك الأفراد والمؤسسات بطريقة أكثر دقة، ويقلل من التأثيرات الشخصية في التفسير، وهو ما يشكّل ميزة في بيئات العمل المعقدة</w:t>
      </w:r>
      <w:r w:rsidRPr="005C1CDF">
        <w:rPr>
          <w:rFonts w:ascii="Traditional Arabic" w:hAnsi="Traditional Arabic" w:cs="Traditional Arabic"/>
          <w:sz w:val="24"/>
          <w:szCs w:val="24"/>
        </w:rPr>
        <w:t xml:space="preserve"> (Bryman, 2016, p. 161).</w:t>
      </w:r>
    </w:p>
    <w:p w14:paraId="3AF22E2A"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وقد تم اختيار هذا المنهج استنادًا إلى مبررات علمية متعددة، من أبرزها أن المتغيرات الثلاثة الرئيسة في هذه الدراسة — وهي العمل عن بُعد، الأداء الوظيفي، والرضا الوظيفي — هي متغيرات كمية قابلة للقياس باستخدام أدوات معيارية معتمدة في الأدبيات، كما أشار</w:t>
      </w:r>
      <w:r w:rsidRPr="005C1CDF">
        <w:rPr>
          <w:rFonts w:ascii="Traditional Arabic" w:hAnsi="Traditional Arabic" w:cs="Traditional Arabic"/>
          <w:sz w:val="24"/>
          <w:szCs w:val="24"/>
        </w:rPr>
        <w:t xml:space="preserve"> Bryman (2016, p. 170). </w:t>
      </w:r>
      <w:r w:rsidRPr="005C1CDF">
        <w:rPr>
          <w:rFonts w:ascii="Traditional Arabic" w:hAnsi="Traditional Arabic" w:cs="Traditional Arabic"/>
          <w:sz w:val="24"/>
          <w:szCs w:val="24"/>
          <w:rtl/>
        </w:rPr>
        <w:t>وتدعم دراسة</w:t>
      </w:r>
      <w:r w:rsidRPr="005C1CDF">
        <w:rPr>
          <w:rFonts w:ascii="Traditional Arabic" w:hAnsi="Traditional Arabic" w:cs="Traditional Arabic"/>
          <w:sz w:val="24"/>
          <w:szCs w:val="24"/>
        </w:rPr>
        <w:t xml:space="preserve"> Gavoille (2022, p. 12) </w:t>
      </w:r>
      <w:r w:rsidRPr="005C1CDF">
        <w:rPr>
          <w:rFonts w:ascii="Traditional Arabic" w:hAnsi="Traditional Arabic" w:cs="Traditional Arabic"/>
          <w:sz w:val="24"/>
          <w:szCs w:val="24"/>
          <w:rtl/>
        </w:rPr>
        <w:t>هذا التوجه، إذ أثبتت فاعلية المنهج الكمي في تحليل العلاقة بين بيئات العمل عن بُعد والمحددات النفسية والسلوكية للموظفين</w:t>
      </w:r>
      <w:r w:rsidRPr="005C1CDF">
        <w:rPr>
          <w:rFonts w:ascii="Traditional Arabic" w:hAnsi="Traditional Arabic" w:cs="Traditional Arabic"/>
          <w:sz w:val="24"/>
          <w:szCs w:val="24"/>
        </w:rPr>
        <w:t>.</w:t>
      </w:r>
    </w:p>
    <w:p w14:paraId="77E1DD7E"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كما يُشير</w:t>
      </w:r>
      <w:r w:rsidRPr="005C1CDF">
        <w:rPr>
          <w:rFonts w:ascii="Traditional Arabic" w:hAnsi="Traditional Arabic" w:cs="Traditional Arabic"/>
          <w:sz w:val="24"/>
          <w:szCs w:val="24"/>
        </w:rPr>
        <w:t xml:space="preserve"> Bryman (2016, p. 174) </w:t>
      </w:r>
      <w:r w:rsidRPr="005C1CDF">
        <w:rPr>
          <w:rFonts w:ascii="Traditional Arabic" w:hAnsi="Traditional Arabic" w:cs="Traditional Arabic"/>
          <w:sz w:val="24"/>
          <w:szCs w:val="24"/>
          <w:rtl/>
        </w:rPr>
        <w:t>إلى أن هذا المنهج يُعد الأنسب لاختبار الفرضيات المستندة إلى نماذج نظرية قابلة للتحقق، خصوصًا في البيئات المؤسسية المعقدة التي تتطلب أدوات كمية لفهم سلوك الأفراد والجماعات. ويؤكد</w:t>
      </w:r>
      <w:r w:rsidRPr="005C1CDF">
        <w:rPr>
          <w:rFonts w:ascii="Traditional Arabic" w:hAnsi="Traditional Arabic" w:cs="Traditional Arabic"/>
          <w:sz w:val="24"/>
          <w:szCs w:val="24"/>
        </w:rPr>
        <w:t xml:space="preserve"> Sekaran and Bougie (2016, p. 116) </w:t>
      </w:r>
      <w:r w:rsidRPr="005C1CDF">
        <w:rPr>
          <w:rFonts w:ascii="Traditional Arabic" w:hAnsi="Traditional Arabic" w:cs="Traditional Arabic"/>
          <w:sz w:val="24"/>
          <w:szCs w:val="24"/>
          <w:rtl/>
        </w:rPr>
        <w:t>أن المنهج الكمي يوفّر إطارًا دقيقًا لتحليل البيانات عند وجود حاجة لتعميم النتائج على مجتمع الدراسة، ويُتيح استخدام أدوات تحليل متقدمة مثل الانحدار وتحليل الوساطة، مما يجعله ملائمًا لأهداف هذه الدراسة وسياقها</w:t>
      </w:r>
      <w:r w:rsidRPr="005C1CDF">
        <w:rPr>
          <w:rFonts w:ascii="Traditional Arabic" w:hAnsi="Traditional Arabic" w:cs="Traditional Arabic"/>
          <w:sz w:val="24"/>
          <w:szCs w:val="24"/>
        </w:rPr>
        <w:t>.</w:t>
      </w:r>
    </w:p>
    <w:p w14:paraId="2EFB1B9E" w14:textId="77777777" w:rsidR="00D368F0" w:rsidRPr="005C1CDF" w:rsidRDefault="00D368F0" w:rsidP="00D368F0">
      <w:pPr>
        <w:rPr>
          <w:rFonts w:ascii="Traditional Arabic" w:hAnsi="Traditional Arabic" w:cs="Traditional Arabic"/>
          <w:b/>
          <w:bCs/>
          <w:sz w:val="28"/>
          <w:szCs w:val="28"/>
        </w:rPr>
      </w:pPr>
    </w:p>
    <w:p w14:paraId="725F4527"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3.2 </w:t>
      </w:r>
      <w:r w:rsidRPr="005C1CDF">
        <w:rPr>
          <w:rFonts w:ascii="Traditional Arabic" w:hAnsi="Traditional Arabic" w:cs="Traditional Arabic" w:hint="cs"/>
          <w:b/>
          <w:bCs/>
          <w:sz w:val="28"/>
          <w:szCs w:val="28"/>
          <w:rtl/>
        </w:rPr>
        <w:t xml:space="preserve"> </w:t>
      </w:r>
      <w:r w:rsidRPr="005C1CDF">
        <w:rPr>
          <w:rFonts w:ascii="Traditional Arabic" w:hAnsi="Traditional Arabic" w:cs="Traditional Arabic"/>
          <w:b/>
          <w:bCs/>
          <w:sz w:val="28"/>
          <w:szCs w:val="28"/>
          <w:rtl/>
        </w:rPr>
        <w:t>مجتمع الدراسة</w:t>
      </w:r>
      <w:r w:rsidRPr="005C1CDF">
        <w:rPr>
          <w:rFonts w:ascii="Traditional Arabic" w:hAnsi="Traditional Arabic" w:cs="Traditional Arabic"/>
          <w:b/>
          <w:bCs/>
          <w:sz w:val="28"/>
          <w:szCs w:val="28"/>
        </w:rPr>
        <w:br/>
      </w:r>
      <w:r w:rsidRPr="005C1CDF">
        <w:rPr>
          <w:rFonts w:ascii="Traditional Arabic" w:hAnsi="Traditional Arabic" w:cs="Traditional Arabic"/>
          <w:sz w:val="24"/>
          <w:szCs w:val="24"/>
          <w:rtl/>
        </w:rPr>
        <w:t>يشمل مجتمع الدراسة جميع الموظفين العاملين في مراكز الاتصال التابعة لشركات الاتصالات المرخصة في المملكة العربية السعودية، وهي: شركة الاتصالات السعودية</w:t>
      </w:r>
      <w:r w:rsidRPr="005C1CDF">
        <w:rPr>
          <w:rFonts w:ascii="Traditional Arabic" w:hAnsi="Traditional Arabic" w:cs="Traditional Arabic"/>
          <w:sz w:val="24"/>
          <w:szCs w:val="24"/>
        </w:rPr>
        <w:t xml:space="preserve"> (STC)</w:t>
      </w:r>
      <w:r w:rsidRPr="005C1CDF">
        <w:rPr>
          <w:rFonts w:ascii="Traditional Arabic" w:hAnsi="Traditional Arabic" w:cs="Traditional Arabic"/>
          <w:sz w:val="24"/>
          <w:szCs w:val="24"/>
          <w:rtl/>
        </w:rPr>
        <w:t>، وشركة اتحاد اتصالات (موبايلي)، وشركة الاتصالات المتنقلة السعودية (زين)، وشركة الاتصالات المتكاملة (سلام)، وشركة ليبارا موبايل السعودية، وشركة فيرجن موبايل السعودية. ويُقصد بمراكز الاتصال في هذا السياق الوحدات التنظيمية المعنية بالتواصل مع العملاء من خلال مختلف القنوات (الهاتفية، الرقمية، النصية، وغيرها)، وتُعد هذه المراكز من أكثر بيئات العمل تأثراً بالتحولات الرقمية الحديثة وظروف العمل عن بُعد</w:t>
      </w:r>
      <w:r w:rsidRPr="005C1CDF">
        <w:rPr>
          <w:rFonts w:ascii="Traditional Arabic" w:hAnsi="Traditional Arabic" w:cs="Traditional Arabic"/>
          <w:sz w:val="24"/>
          <w:szCs w:val="24"/>
        </w:rPr>
        <w:t>.</w:t>
      </w:r>
    </w:p>
    <w:p w14:paraId="4BECD151"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ويتكوّن هذا المجتمع من فئات متعددة تشمل موظفي الخطوط الأمامية</w:t>
      </w:r>
      <w:r w:rsidRPr="005C1CDF">
        <w:rPr>
          <w:rFonts w:ascii="Traditional Arabic" w:hAnsi="Traditional Arabic" w:cs="Traditional Arabic"/>
          <w:sz w:val="24"/>
          <w:szCs w:val="24"/>
        </w:rPr>
        <w:t xml:space="preserve"> (Frontline Agents) </w:t>
      </w:r>
      <w:r w:rsidRPr="005C1CDF">
        <w:rPr>
          <w:rFonts w:ascii="Traditional Arabic" w:hAnsi="Traditional Arabic" w:cs="Traditional Arabic"/>
          <w:sz w:val="24"/>
          <w:szCs w:val="24"/>
          <w:rtl/>
        </w:rPr>
        <w:t>مثل موظفي خدمة العملاء، الدعم الفني، المبيعات، والتواصل عبر القنوات الرقمية، بالإضافة إلى موظفي الأقسام المساندة مثل ضمان الجودة، التدريب، إدارة المعرفة، وجدولة الموارد البشرية</w:t>
      </w:r>
      <w:r w:rsidRPr="005C1CDF">
        <w:rPr>
          <w:rFonts w:ascii="Traditional Arabic" w:hAnsi="Traditional Arabic" w:cs="Traditional Arabic"/>
          <w:sz w:val="24"/>
          <w:szCs w:val="24"/>
        </w:rPr>
        <w:t xml:space="preserve"> (Workforce Management). </w:t>
      </w:r>
      <w:r w:rsidRPr="005C1CDF">
        <w:rPr>
          <w:rFonts w:ascii="Traditional Arabic" w:hAnsi="Traditional Arabic" w:cs="Traditional Arabic"/>
          <w:sz w:val="24"/>
          <w:szCs w:val="24"/>
          <w:rtl/>
        </w:rPr>
        <w:t>وتتميز هذه البيئة بمستوى عالٍ من الأتمتة التقنية والتكامل الرقمي، مما يجعلها بيئة مناسبة من الناحية التطبيقية لتحليل العلاقة بين العمل عن بُعد والمتغيرات الوظيفية الأخرى مثل الأداء والرضا</w:t>
      </w:r>
      <w:r w:rsidRPr="005C1CDF">
        <w:rPr>
          <w:rFonts w:ascii="Traditional Arabic" w:hAnsi="Traditional Arabic" w:cs="Traditional Arabic"/>
          <w:sz w:val="24"/>
          <w:szCs w:val="24"/>
        </w:rPr>
        <w:t>.</w:t>
      </w:r>
    </w:p>
    <w:p w14:paraId="50B04D2C" w14:textId="77777777" w:rsidR="00D233D9" w:rsidRPr="00D233D9" w:rsidRDefault="00D233D9" w:rsidP="00D233D9">
      <w:pPr>
        <w:rPr>
          <w:rFonts w:ascii="Traditional Arabic" w:hAnsi="Traditional Arabic" w:cs="Traditional Arabic"/>
          <w:sz w:val="24"/>
          <w:szCs w:val="24"/>
          <w:rtl/>
        </w:rPr>
      </w:pPr>
      <w:r w:rsidRPr="00D233D9">
        <w:rPr>
          <w:rFonts w:ascii="Traditional Arabic" w:hAnsi="Traditional Arabic" w:cs="Traditional Arabic"/>
          <w:sz w:val="24"/>
          <w:szCs w:val="24"/>
          <w:rtl/>
        </w:rPr>
        <w:t>نظرًا لعدم توفر بيانات منشورة رسميًا حول إجمالي عدد العاملين في مراكز الاتصال لدى شركات الاتصالات السعودية، فقد تم التواصل مع بعض الجهات الرسمية مثل هيئة الاتصالات وتقنية المعلومات، إلا أن البيانات الدقيقة لم تكن متاحة حتى تاريخ إعداد الدراسة. وبناءً عليه، تم تقدير حجم مجتمع الدراسة من خلال مصادر مهنية متعددة، تشمل التواصل غير الرسمي مع موظفين حاليين أو سابقين، أو مع مديري مراكز الاتصال والموارد البشرية عند الإمكان، مع الالتزام بسرية المعلومات وعدم الإخلال بسياسات الخصوصية التنظيمية</w:t>
      </w:r>
      <w:r w:rsidRPr="00D233D9">
        <w:rPr>
          <w:rFonts w:ascii="Traditional Arabic" w:hAnsi="Traditional Arabic" w:cs="Traditional Arabic"/>
          <w:sz w:val="24"/>
          <w:szCs w:val="24"/>
        </w:rPr>
        <w:t>.</w:t>
      </w:r>
    </w:p>
    <w:p w14:paraId="2E6D3177" w14:textId="6F0A626F" w:rsidR="00D233D9" w:rsidRDefault="00D233D9" w:rsidP="00D233D9">
      <w:pPr>
        <w:rPr>
          <w:rFonts w:ascii="Traditional Arabic" w:hAnsi="Traditional Arabic" w:cs="Traditional Arabic"/>
          <w:b/>
          <w:bCs/>
          <w:sz w:val="28"/>
          <w:szCs w:val="28"/>
          <w:rtl/>
        </w:rPr>
      </w:pPr>
      <w:r w:rsidRPr="00D233D9">
        <w:rPr>
          <w:rFonts w:ascii="Traditional Arabic" w:hAnsi="Traditional Arabic" w:cs="Traditional Arabic"/>
          <w:sz w:val="24"/>
          <w:szCs w:val="24"/>
          <w:rtl/>
        </w:rPr>
        <w:lastRenderedPageBreak/>
        <w:t>وبناءً على ذلك، سيُبنى حجم العينة وفق أسس إحصائية معتمدة للمجتمعات غير المعروفة الحجم، باستخدام المعاينة الطبقية العشوائية المتناسبة بما يعزز تمثيل الفئات المختلفة في المجتمع المستهدف</w:t>
      </w:r>
      <w:r w:rsidRPr="00D233D9">
        <w:rPr>
          <w:rFonts w:ascii="Traditional Arabic" w:hAnsi="Traditional Arabic" w:cs="Traditional Arabic"/>
          <w:sz w:val="24"/>
          <w:szCs w:val="24"/>
        </w:rPr>
        <w:t>.</w:t>
      </w:r>
    </w:p>
    <w:p w14:paraId="4FCCAE9B" w14:textId="77777777" w:rsidR="00D233D9" w:rsidRPr="005C1CDF" w:rsidRDefault="00D233D9" w:rsidP="00D233D9">
      <w:pPr>
        <w:rPr>
          <w:rFonts w:ascii="Traditional Arabic" w:hAnsi="Traditional Arabic" w:cs="Traditional Arabic"/>
          <w:b/>
          <w:bCs/>
          <w:sz w:val="28"/>
          <w:szCs w:val="28"/>
        </w:rPr>
      </w:pPr>
    </w:p>
    <w:p w14:paraId="68EEA136"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3.3 </w:t>
      </w:r>
      <w:r w:rsidRPr="005C1CDF">
        <w:rPr>
          <w:rFonts w:ascii="Traditional Arabic" w:hAnsi="Traditional Arabic" w:cs="Traditional Arabic" w:hint="cs"/>
          <w:b/>
          <w:bCs/>
          <w:sz w:val="28"/>
          <w:szCs w:val="28"/>
          <w:rtl/>
        </w:rPr>
        <w:t xml:space="preserve"> </w:t>
      </w:r>
      <w:r w:rsidRPr="005C1CDF">
        <w:rPr>
          <w:rFonts w:ascii="Traditional Arabic" w:hAnsi="Traditional Arabic" w:cs="Traditional Arabic"/>
          <w:b/>
          <w:bCs/>
          <w:sz w:val="28"/>
          <w:szCs w:val="28"/>
          <w:rtl/>
        </w:rPr>
        <w:t>عينة الدراسة</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ستُستخدم العينة العشوائية الطبقية التناسبية لتحقيق تمثيل واقعي لمجتمع الدراسة بمختلف خصائصه الديموغرافية والتنظيمية، وذلك لضمان تغطية الفروقات بين الشركات الرئيسة والمناطق الجغرافية ونُظم العمل (حضوري، عن بُعد، مختلط). ويُعد هذا الأسلوب مناسبًا عندما يكون المجتمع متنوعًا من حيث السمات، ويهدف الباحث إلى تقليل التحيز وتحسين إمكانية التعميم</w:t>
      </w:r>
      <w:r w:rsidRPr="005C1CDF">
        <w:rPr>
          <w:rFonts w:ascii="Traditional Arabic" w:hAnsi="Traditional Arabic" w:cs="Traditional Arabic"/>
          <w:sz w:val="24"/>
          <w:szCs w:val="24"/>
        </w:rPr>
        <w:t>.</w:t>
      </w:r>
    </w:p>
    <w:p w14:paraId="25AB8FBA"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ونظرًا لعدم توفر إحصاءات رسمية منشورة عن الحجم الفعلي لمجتمع الدراسة، فسيتم تقدير الحجم التقريبي بشكل تحفظي لأغراض احتساب العينة فقط، دون افتراض رقم نهائي. وبالاستناد إلى الجدول الإحصائي لـ</w:t>
      </w:r>
      <w:r w:rsidRPr="005C1CDF">
        <w:rPr>
          <w:rFonts w:ascii="Traditional Arabic" w:hAnsi="Traditional Arabic" w:cs="Traditional Arabic"/>
          <w:sz w:val="24"/>
          <w:szCs w:val="24"/>
        </w:rPr>
        <w:t xml:space="preserve"> Krejcie &amp; Morgan (1970, p. 608)</w:t>
      </w:r>
      <w:r w:rsidRPr="005C1CDF">
        <w:rPr>
          <w:rFonts w:ascii="Traditional Arabic" w:hAnsi="Traditional Arabic" w:cs="Traditional Arabic"/>
          <w:sz w:val="24"/>
          <w:szCs w:val="24"/>
          <w:rtl/>
        </w:rPr>
        <w:t>، فإن حجم العينة المناسب لأي مجتمع يفوق 3000 موظف يكون حوالي 357 مشاركًا عند مستوى دلالة 0.05 وهامش خطأ 5</w:t>
      </w:r>
      <w:r w:rsidRPr="005C1CDF">
        <w:rPr>
          <w:rFonts w:ascii="Traditional Arabic" w:hAnsi="Traditional Arabic" w:cs="Traditional Arabic"/>
          <w:sz w:val="24"/>
          <w:szCs w:val="24"/>
        </w:rPr>
        <w:t>%.</w:t>
      </w:r>
    </w:p>
    <w:p w14:paraId="41B596C1"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ولزيادة موثوقية النتائج، يُخطط الباحث لتوسيع عدد الاستبانات الموزعة بنسبة احتياطية لا تقل عن 20% من العدد المطلوب، وذلك تحسبًا لاحتمالات عدم الاستجابة أو الاستبعاد أثناء مراجعة البيانات</w:t>
      </w:r>
      <w:r w:rsidRPr="005C1CDF">
        <w:rPr>
          <w:rFonts w:ascii="Traditional Arabic" w:hAnsi="Traditional Arabic" w:cs="Traditional Arabic"/>
          <w:sz w:val="24"/>
          <w:szCs w:val="24"/>
        </w:rPr>
        <w:t xml:space="preserve"> (Naseem et al., 2020, p. 28).</w:t>
      </w:r>
    </w:p>
    <w:p w14:paraId="6E654F30"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sz w:val="24"/>
          <w:szCs w:val="24"/>
          <w:rtl/>
        </w:rPr>
        <w:t>وقد يستأنس الباحث – في حال توفره – ببعض التقديرات غير الرسمية حول الحجم التقريبي للمجتمع عبر أدوات احترافية مثل</w:t>
      </w:r>
      <w:r w:rsidRPr="005C1CDF">
        <w:rPr>
          <w:rFonts w:ascii="Traditional Arabic" w:hAnsi="Traditional Arabic" w:cs="Traditional Arabic"/>
          <w:sz w:val="24"/>
          <w:szCs w:val="24"/>
        </w:rPr>
        <w:t xml:space="preserve"> LinkedIn</w:t>
      </w:r>
      <w:r w:rsidRPr="005C1CDF">
        <w:rPr>
          <w:rFonts w:ascii="Traditional Arabic" w:hAnsi="Traditional Arabic" w:cs="Traditional Arabic"/>
          <w:sz w:val="24"/>
          <w:szCs w:val="24"/>
          <w:rtl/>
        </w:rPr>
        <w:t>، أو من خلال التواصل غير المباشر مع موظفين ذوي صلة، دون المساس بسرّية المعلومات أو مخالفة سياسات الشركات المعنية</w:t>
      </w:r>
      <w:r w:rsidRPr="005C1CDF">
        <w:rPr>
          <w:rFonts w:ascii="Traditional Arabic" w:hAnsi="Traditional Arabic" w:cs="Traditional Arabic"/>
          <w:sz w:val="24"/>
          <w:szCs w:val="24"/>
        </w:rPr>
        <w:t>.</w:t>
      </w:r>
      <w:r w:rsidRPr="005C1CDF">
        <w:rPr>
          <w:sz w:val="24"/>
          <w:szCs w:val="24"/>
          <w:rtl/>
        </w:rPr>
        <w:t xml:space="preserve"> </w:t>
      </w:r>
      <w:r w:rsidRPr="005C1CDF">
        <w:rPr>
          <w:rFonts w:ascii="Traditional Arabic" w:hAnsi="Traditional Arabic" w:cs="Traditional Arabic"/>
          <w:sz w:val="24"/>
          <w:szCs w:val="24"/>
          <w:rtl/>
        </w:rPr>
        <w:t>ولا تُعد هذه التقديرات مرجعًا نهائيًا، بل وسيلة استرشادية فقط</w:t>
      </w:r>
      <w:r w:rsidRPr="005C1CDF">
        <w:rPr>
          <w:rFonts w:ascii="Traditional Arabic" w:hAnsi="Traditional Arabic" w:cs="Traditional Arabic"/>
          <w:sz w:val="24"/>
          <w:szCs w:val="24"/>
        </w:rPr>
        <w:t>.</w:t>
      </w:r>
    </w:p>
    <w:p w14:paraId="3F9BE5EA" w14:textId="77777777" w:rsidR="00D368F0" w:rsidRPr="005C1CDF" w:rsidRDefault="00D368F0" w:rsidP="00D368F0">
      <w:pPr>
        <w:rPr>
          <w:rFonts w:ascii="Traditional Arabic" w:hAnsi="Traditional Arabic" w:cs="Traditional Arabic"/>
          <w:b/>
          <w:bCs/>
          <w:sz w:val="28"/>
          <w:szCs w:val="28"/>
        </w:rPr>
      </w:pPr>
    </w:p>
    <w:p w14:paraId="5AD0170D"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 3.4 </w:t>
      </w:r>
      <w:r w:rsidRPr="005C1CDF">
        <w:rPr>
          <w:rFonts w:ascii="Traditional Arabic" w:hAnsi="Traditional Arabic" w:cs="Traditional Arabic"/>
          <w:b/>
          <w:bCs/>
          <w:sz w:val="28"/>
          <w:szCs w:val="28"/>
          <w:rtl/>
        </w:rPr>
        <w:t>أداة الدراسة</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ستعتمد هذه الدراسة على أداة استبانة إلكترونية مغلقة، تُصمم بناءً على مراجعة منهجية للأدبيات العلمية المتعلقة بمتغيرات الدراسة. وسيجري بناء بنود الاستبانة استرشادًا بالدراسات التي استخدمت مقاييس مماثلة في بيئات تنظيمية قريبة من السياق السعودي، مثل</w:t>
      </w:r>
      <w:r w:rsidRPr="005C1CDF">
        <w:rPr>
          <w:rFonts w:ascii="Traditional Arabic" w:hAnsi="Traditional Arabic" w:cs="Traditional Arabic"/>
          <w:sz w:val="24"/>
          <w:szCs w:val="24"/>
        </w:rPr>
        <w:t xml:space="preserve"> Gavoille (2022)</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Gibbs et al. (2023)</w:t>
      </w:r>
      <w:r w:rsidRPr="005C1CDF">
        <w:rPr>
          <w:rFonts w:ascii="Traditional Arabic" w:hAnsi="Traditional Arabic" w:cs="Traditional Arabic"/>
          <w:sz w:val="24"/>
          <w:szCs w:val="24"/>
          <w:rtl/>
        </w:rPr>
        <w:t>، و</w:t>
      </w:r>
      <w:r w:rsidRPr="005C1CDF">
        <w:rPr>
          <w:rFonts w:ascii="Traditional Arabic" w:hAnsi="Traditional Arabic" w:cs="Traditional Arabic"/>
          <w:sz w:val="24"/>
          <w:szCs w:val="24"/>
        </w:rPr>
        <w:t>Alghamdi et al. (2023)</w:t>
      </w:r>
      <w:r w:rsidRPr="005C1CDF">
        <w:rPr>
          <w:rFonts w:ascii="Traditional Arabic" w:hAnsi="Traditional Arabic" w:cs="Traditional Arabic"/>
          <w:sz w:val="24"/>
          <w:szCs w:val="24"/>
          <w:rtl/>
        </w:rPr>
        <w:t xml:space="preserve">، بالإضافة إلى الاستفادة من مؤشرات الأداء المستخدمة في دراسة </w:t>
      </w:r>
      <w:r w:rsidRPr="005C1CDF">
        <w:rPr>
          <w:rFonts w:ascii="Traditional Arabic" w:hAnsi="Traditional Arabic" w:cs="Traditional Arabic"/>
          <w:i/>
          <w:iCs/>
          <w:sz w:val="24"/>
          <w:szCs w:val="24"/>
        </w:rPr>
        <w:t>The Role of Remote Work in Enhancing Employee Productivity</w:t>
      </w:r>
      <w:r w:rsidRPr="005C1CDF">
        <w:rPr>
          <w:rFonts w:ascii="Traditional Arabic" w:hAnsi="Traditional Arabic" w:cs="Traditional Arabic"/>
          <w:sz w:val="24"/>
          <w:szCs w:val="24"/>
        </w:rPr>
        <w:t xml:space="preserve"> (2022)</w:t>
      </w:r>
      <w:r w:rsidRPr="005C1CDF">
        <w:rPr>
          <w:rFonts w:ascii="Traditional Arabic" w:hAnsi="Traditional Arabic" w:cs="Traditional Arabic"/>
          <w:sz w:val="24"/>
          <w:szCs w:val="24"/>
          <w:rtl/>
        </w:rPr>
        <w:t>، والتي أوصت بمراعاة المزج بين المؤشرات الذاتية والتنظيمية عند قياس الأداء الوظيفي</w:t>
      </w:r>
      <w:r w:rsidRPr="005C1CDF">
        <w:rPr>
          <w:rFonts w:ascii="Traditional Arabic" w:hAnsi="Traditional Arabic" w:cs="Traditional Arabic"/>
          <w:sz w:val="24"/>
          <w:szCs w:val="24"/>
        </w:rPr>
        <w:t>.</w:t>
      </w:r>
    </w:p>
    <w:p w14:paraId="7C112DC7"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ستتكون الاستبانة من ثلاثة محاور رئيسة</w:t>
      </w:r>
      <w:r w:rsidRPr="005C1CDF">
        <w:rPr>
          <w:rFonts w:ascii="Traditional Arabic" w:hAnsi="Traditional Arabic" w:cs="Traditional Arabic"/>
          <w:sz w:val="24"/>
          <w:szCs w:val="24"/>
        </w:rPr>
        <w:t>:</w:t>
      </w:r>
    </w:p>
    <w:p w14:paraId="3A162640" w14:textId="77777777" w:rsidR="00D368F0" w:rsidRPr="005C1CDF" w:rsidRDefault="00D368F0" w:rsidP="00D368F0">
      <w:pPr>
        <w:numPr>
          <w:ilvl w:val="0"/>
          <w:numId w:val="8"/>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المحور الأول: العمل عن بُعد</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يتضمن بنودًا تقيس مرونة الجدولة، توفر البنية التحتية التقنية، وضوح السياسات، والدعم المؤسسي</w:t>
      </w:r>
      <w:r w:rsidRPr="005C1CDF">
        <w:rPr>
          <w:rFonts w:ascii="Traditional Arabic" w:hAnsi="Traditional Arabic" w:cs="Traditional Arabic"/>
          <w:sz w:val="24"/>
          <w:szCs w:val="24"/>
        </w:rPr>
        <w:t>.</w:t>
      </w:r>
    </w:p>
    <w:p w14:paraId="7EC641EF" w14:textId="77777777" w:rsidR="00D368F0" w:rsidRPr="005C1CDF" w:rsidRDefault="00D368F0" w:rsidP="00D368F0">
      <w:pPr>
        <w:numPr>
          <w:ilvl w:val="0"/>
          <w:numId w:val="8"/>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المحور الثاني: الأداء الوظيفي</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يُعنى بقياس مستوى الإنتاجية، جودة الإنجاز، الالتزام الوظيفي، والاتساق في الأداء اليومي، وفقًا لتقييم الموظف الذاتي</w:t>
      </w:r>
      <w:r w:rsidRPr="005C1CDF">
        <w:rPr>
          <w:rFonts w:ascii="Traditional Arabic" w:hAnsi="Traditional Arabic" w:cs="Traditional Arabic"/>
          <w:sz w:val="24"/>
          <w:szCs w:val="24"/>
        </w:rPr>
        <w:t>.</w:t>
      </w:r>
    </w:p>
    <w:p w14:paraId="16DC621E" w14:textId="77777777" w:rsidR="00D368F0" w:rsidRDefault="00D368F0" w:rsidP="00D368F0">
      <w:pPr>
        <w:numPr>
          <w:ilvl w:val="0"/>
          <w:numId w:val="8"/>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المحور الثالث: الرضا الوظيفي</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يتناول مدى رضا الموظف عن البيئة التنظيمية التي يعمل فيها، بما يشمل العلاقة مع الإدارة، ونوعية التقدير الذي يحصل عليه، ووضوح المسار المهني المتاح له داخل المؤسسة</w:t>
      </w:r>
      <w:r w:rsidRPr="005C1CDF">
        <w:rPr>
          <w:rFonts w:ascii="Traditional Arabic" w:hAnsi="Traditional Arabic" w:cs="Traditional Arabic"/>
          <w:sz w:val="24"/>
          <w:szCs w:val="24"/>
        </w:rPr>
        <w:t>.</w:t>
      </w:r>
    </w:p>
    <w:p w14:paraId="13A3848E" w14:textId="1E9934C0" w:rsidR="00344455" w:rsidRDefault="00344455" w:rsidP="00D368F0">
      <w:pPr>
        <w:numPr>
          <w:ilvl w:val="0"/>
          <w:numId w:val="8"/>
        </w:numPr>
        <w:rPr>
          <w:rFonts w:ascii="Traditional Arabic" w:hAnsi="Traditional Arabic" w:cs="Traditional Arabic"/>
          <w:sz w:val="24"/>
          <w:szCs w:val="24"/>
        </w:rPr>
      </w:pPr>
      <w:r w:rsidRPr="00344455">
        <w:rPr>
          <w:rFonts w:ascii="Traditional Arabic" w:hAnsi="Traditional Arabic" w:cs="Traditional Arabic" w:hint="cs"/>
          <w:sz w:val="24"/>
          <w:szCs w:val="24"/>
          <w:rtl/>
        </w:rPr>
        <w:lastRenderedPageBreak/>
        <w:t>كما</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أُضيف</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في</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نهاية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الاستبانة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سؤال</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مفتوح</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اختياري</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لإتاحة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الفرصة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للمشاركين</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لمشاركة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تجاربهم</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أو</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التحديات</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التي</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واجهوها</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أثناء</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العمل</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عن</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بُعد،</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بما</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يعزز</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من</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ثراء</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البيانات</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النوعية</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ويدعم</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تفسير</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النتائج</w:t>
      </w:r>
      <w:r w:rsidRPr="00344455">
        <w:rPr>
          <w:rFonts w:ascii="Traditional Arabic" w:hAnsi="Traditional Arabic" w:cs="Traditional Arabic"/>
          <w:sz w:val="24"/>
          <w:szCs w:val="24"/>
          <w:rtl/>
        </w:rPr>
        <w:t xml:space="preserve"> </w:t>
      </w:r>
      <w:r w:rsidRPr="00344455">
        <w:rPr>
          <w:rFonts w:ascii="Traditional Arabic" w:hAnsi="Traditional Arabic" w:cs="Traditional Arabic" w:hint="cs"/>
          <w:sz w:val="24"/>
          <w:szCs w:val="24"/>
          <w:rtl/>
        </w:rPr>
        <w:t>لاحقًا</w:t>
      </w:r>
      <w:r w:rsidRPr="00344455">
        <w:rPr>
          <w:rFonts w:ascii="Traditional Arabic" w:hAnsi="Traditional Arabic" w:cs="Traditional Arabic"/>
          <w:sz w:val="24"/>
          <w:szCs w:val="24"/>
          <w:rtl/>
        </w:rPr>
        <w:t>.</w:t>
      </w:r>
    </w:p>
    <w:p w14:paraId="4ED9EF33" w14:textId="77777777" w:rsidR="00344455" w:rsidRPr="005C1CDF" w:rsidRDefault="00344455" w:rsidP="00344455">
      <w:pPr>
        <w:rPr>
          <w:rFonts w:ascii="Traditional Arabic" w:hAnsi="Traditional Arabic" w:cs="Traditional Arabic"/>
          <w:sz w:val="24"/>
          <w:szCs w:val="24"/>
        </w:rPr>
      </w:pPr>
    </w:p>
    <w:p w14:paraId="1FACC8C8"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جميع بنود الاستبانة ستُستخدم بصيغة مقياس ليكرت الخماسي (1 = لا أوافق بشدة إلى 5 = أوافق بشدة)، كما توصي بذلك الأدبيات الإحصائية، مثل ما ورد في</w:t>
      </w:r>
      <w:r w:rsidRPr="005C1CDF">
        <w:rPr>
          <w:rFonts w:ascii="Traditional Arabic" w:hAnsi="Traditional Arabic" w:cs="Traditional Arabic"/>
          <w:sz w:val="24"/>
          <w:szCs w:val="24"/>
        </w:rPr>
        <w:t xml:space="preserve"> Gliem &amp; Gliem (2003) </w:t>
      </w:r>
      <w:r w:rsidRPr="005C1CDF">
        <w:rPr>
          <w:rFonts w:ascii="Traditional Arabic" w:hAnsi="Traditional Arabic" w:cs="Traditional Arabic"/>
          <w:sz w:val="24"/>
          <w:szCs w:val="24"/>
          <w:rtl/>
        </w:rPr>
        <w:t>حول توافق هذا المقياس مع متطلبات اختبارات الثبات والصدق في البحوث السلوكية والإدارية</w:t>
      </w:r>
      <w:r w:rsidRPr="005C1CDF">
        <w:rPr>
          <w:rFonts w:ascii="Traditional Arabic" w:hAnsi="Traditional Arabic" w:cs="Traditional Arabic"/>
          <w:sz w:val="24"/>
          <w:szCs w:val="24"/>
        </w:rPr>
        <w:t>.</w:t>
      </w:r>
    </w:p>
    <w:p w14:paraId="429F56C1" w14:textId="77777777" w:rsidR="00D368F0"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t>وقد رُوعي عند إعداد الأداة أن تكون صياغة البنود واضحة وخالية من الغموض، وأن تغطي كافة الأبعاد النظرية للمتغيرات الثلاثة، تمهيدًا لاختبار الفرضيات بأسلوب إحصائي دقيق في الفصول التالية</w:t>
      </w:r>
      <w:r w:rsidRPr="005C1CDF">
        <w:rPr>
          <w:rFonts w:ascii="Traditional Arabic" w:hAnsi="Traditional Arabic" w:cs="Traditional Arabic"/>
          <w:sz w:val="24"/>
          <w:szCs w:val="24"/>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39"/>
        <w:gridCol w:w="740"/>
        <w:gridCol w:w="1247"/>
      </w:tblGrid>
      <w:tr w:rsidR="006D279C" w:rsidRPr="006D279C" w14:paraId="573DD2BD" w14:textId="77777777" w:rsidTr="006D279C">
        <w:trPr>
          <w:tblHeader/>
          <w:tblCellSpacing w:w="15" w:type="dxa"/>
          <w:jc w:val="right"/>
        </w:trPr>
        <w:tc>
          <w:tcPr>
            <w:tcW w:w="0" w:type="auto"/>
            <w:vAlign w:val="center"/>
            <w:hideMark/>
          </w:tcPr>
          <w:p w14:paraId="1B26F9B0" w14:textId="77777777" w:rsidR="006D279C" w:rsidRPr="006D279C" w:rsidRDefault="006D279C" w:rsidP="006D279C">
            <w:pPr>
              <w:jc w:val="center"/>
              <w:rPr>
                <w:rFonts w:ascii="Traditional Arabic" w:hAnsi="Traditional Arabic" w:cs="Traditional Arabic"/>
                <w:b/>
                <w:bCs/>
                <w:sz w:val="24"/>
                <w:szCs w:val="24"/>
              </w:rPr>
            </w:pPr>
            <w:r w:rsidRPr="006D279C">
              <w:rPr>
                <w:rFonts w:ascii="Traditional Arabic" w:hAnsi="Traditional Arabic" w:cs="Traditional Arabic"/>
                <w:b/>
                <w:bCs/>
                <w:sz w:val="24"/>
                <w:szCs w:val="24"/>
                <w:rtl/>
              </w:rPr>
              <w:t>المحور</w:t>
            </w:r>
          </w:p>
        </w:tc>
        <w:tc>
          <w:tcPr>
            <w:tcW w:w="0" w:type="auto"/>
            <w:vAlign w:val="center"/>
            <w:hideMark/>
          </w:tcPr>
          <w:p w14:paraId="4145A363" w14:textId="77777777" w:rsidR="006D279C" w:rsidRPr="006D279C" w:rsidRDefault="006D279C" w:rsidP="006D279C">
            <w:pPr>
              <w:jc w:val="center"/>
              <w:rPr>
                <w:rFonts w:ascii="Traditional Arabic" w:hAnsi="Traditional Arabic" w:cs="Traditional Arabic"/>
                <w:b/>
                <w:bCs/>
                <w:sz w:val="24"/>
                <w:szCs w:val="24"/>
              </w:rPr>
            </w:pPr>
            <w:r w:rsidRPr="006D279C">
              <w:rPr>
                <w:rFonts w:ascii="Traditional Arabic" w:hAnsi="Traditional Arabic" w:cs="Traditional Arabic"/>
                <w:b/>
                <w:bCs/>
                <w:sz w:val="24"/>
                <w:szCs w:val="24"/>
                <w:rtl/>
              </w:rPr>
              <w:t>عدد البنود</w:t>
            </w:r>
          </w:p>
        </w:tc>
        <w:tc>
          <w:tcPr>
            <w:tcW w:w="0" w:type="auto"/>
            <w:vAlign w:val="center"/>
            <w:hideMark/>
          </w:tcPr>
          <w:p w14:paraId="2799EDA0" w14:textId="77777777" w:rsidR="006D279C" w:rsidRPr="006D279C" w:rsidRDefault="006D279C" w:rsidP="006D279C">
            <w:pPr>
              <w:jc w:val="center"/>
              <w:rPr>
                <w:rFonts w:ascii="Traditional Arabic" w:hAnsi="Traditional Arabic" w:cs="Traditional Arabic"/>
                <w:b/>
                <w:bCs/>
                <w:sz w:val="24"/>
                <w:szCs w:val="24"/>
              </w:rPr>
            </w:pPr>
            <w:r w:rsidRPr="006D279C">
              <w:rPr>
                <w:rFonts w:ascii="Traditional Arabic" w:hAnsi="Traditional Arabic" w:cs="Traditional Arabic"/>
                <w:b/>
                <w:bCs/>
                <w:sz w:val="24"/>
                <w:szCs w:val="24"/>
                <w:rtl/>
              </w:rPr>
              <w:t>معامل كرونباخ ألفا</w:t>
            </w:r>
          </w:p>
        </w:tc>
      </w:tr>
      <w:tr w:rsidR="006D279C" w:rsidRPr="006D279C" w14:paraId="76B69212" w14:textId="77777777" w:rsidTr="006D279C">
        <w:trPr>
          <w:tblCellSpacing w:w="15" w:type="dxa"/>
          <w:jc w:val="right"/>
        </w:trPr>
        <w:tc>
          <w:tcPr>
            <w:tcW w:w="0" w:type="auto"/>
            <w:vAlign w:val="center"/>
            <w:hideMark/>
          </w:tcPr>
          <w:p w14:paraId="79CA7EAA"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tl/>
              </w:rPr>
              <w:t>العمل عن بُعد</w:t>
            </w:r>
          </w:p>
        </w:tc>
        <w:tc>
          <w:tcPr>
            <w:tcW w:w="0" w:type="auto"/>
            <w:vAlign w:val="center"/>
            <w:hideMark/>
          </w:tcPr>
          <w:p w14:paraId="686A3013"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5</w:t>
            </w:r>
          </w:p>
        </w:tc>
        <w:tc>
          <w:tcPr>
            <w:tcW w:w="0" w:type="auto"/>
            <w:vAlign w:val="center"/>
            <w:hideMark/>
          </w:tcPr>
          <w:p w14:paraId="4CC32D88"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0.9400</w:t>
            </w:r>
          </w:p>
        </w:tc>
      </w:tr>
      <w:tr w:rsidR="006D279C" w:rsidRPr="006D279C" w14:paraId="3E76B352" w14:textId="77777777" w:rsidTr="006D279C">
        <w:trPr>
          <w:tblCellSpacing w:w="15" w:type="dxa"/>
          <w:jc w:val="right"/>
        </w:trPr>
        <w:tc>
          <w:tcPr>
            <w:tcW w:w="0" w:type="auto"/>
            <w:vAlign w:val="center"/>
            <w:hideMark/>
          </w:tcPr>
          <w:p w14:paraId="550EAA4F"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tl/>
              </w:rPr>
              <w:t>الأداء الوظيفي</w:t>
            </w:r>
          </w:p>
        </w:tc>
        <w:tc>
          <w:tcPr>
            <w:tcW w:w="0" w:type="auto"/>
            <w:vAlign w:val="center"/>
            <w:hideMark/>
          </w:tcPr>
          <w:p w14:paraId="2EA87696"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4</w:t>
            </w:r>
          </w:p>
        </w:tc>
        <w:tc>
          <w:tcPr>
            <w:tcW w:w="0" w:type="auto"/>
            <w:vAlign w:val="center"/>
            <w:hideMark/>
          </w:tcPr>
          <w:p w14:paraId="0FDA22D3"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0.9545</w:t>
            </w:r>
          </w:p>
        </w:tc>
      </w:tr>
      <w:tr w:rsidR="006D279C" w:rsidRPr="006D279C" w14:paraId="076BBFF0" w14:textId="77777777" w:rsidTr="006D279C">
        <w:trPr>
          <w:tblCellSpacing w:w="15" w:type="dxa"/>
          <w:jc w:val="right"/>
        </w:trPr>
        <w:tc>
          <w:tcPr>
            <w:tcW w:w="0" w:type="auto"/>
            <w:vAlign w:val="center"/>
            <w:hideMark/>
          </w:tcPr>
          <w:p w14:paraId="6ACA333E"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tl/>
              </w:rPr>
              <w:t>الرضا الوظيفي</w:t>
            </w:r>
          </w:p>
        </w:tc>
        <w:tc>
          <w:tcPr>
            <w:tcW w:w="0" w:type="auto"/>
            <w:vAlign w:val="center"/>
            <w:hideMark/>
          </w:tcPr>
          <w:p w14:paraId="6A1CC549"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5</w:t>
            </w:r>
          </w:p>
        </w:tc>
        <w:tc>
          <w:tcPr>
            <w:tcW w:w="0" w:type="auto"/>
            <w:vAlign w:val="center"/>
            <w:hideMark/>
          </w:tcPr>
          <w:p w14:paraId="6CC973C8" w14:textId="77777777" w:rsidR="006D279C" w:rsidRPr="006D279C" w:rsidRDefault="006D279C" w:rsidP="006D279C">
            <w:pPr>
              <w:jc w:val="center"/>
              <w:rPr>
                <w:rFonts w:ascii="Traditional Arabic" w:hAnsi="Traditional Arabic" w:cs="Traditional Arabic"/>
                <w:sz w:val="24"/>
                <w:szCs w:val="24"/>
              </w:rPr>
            </w:pPr>
            <w:r w:rsidRPr="006D279C">
              <w:rPr>
                <w:rFonts w:ascii="Traditional Arabic" w:hAnsi="Traditional Arabic" w:cs="Traditional Arabic"/>
                <w:sz w:val="24"/>
                <w:szCs w:val="24"/>
              </w:rPr>
              <w:t>0.8907</w:t>
            </w:r>
          </w:p>
        </w:tc>
      </w:tr>
    </w:tbl>
    <w:p w14:paraId="444F1AC0" w14:textId="77777777" w:rsidR="006D279C" w:rsidRDefault="006D279C" w:rsidP="006F1ECD">
      <w:pPr>
        <w:rPr>
          <w:rFonts w:ascii="Traditional Arabic" w:hAnsi="Traditional Arabic" w:cs="Traditional Arabic"/>
          <w:sz w:val="24"/>
          <w:szCs w:val="24"/>
          <w:rtl/>
        </w:rPr>
      </w:pPr>
    </w:p>
    <w:p w14:paraId="01A10F38" w14:textId="36ADCAF0" w:rsidR="006F1ECD" w:rsidRPr="006F1ECD" w:rsidRDefault="006F1ECD" w:rsidP="006F1ECD">
      <w:pPr>
        <w:rPr>
          <w:rFonts w:ascii="Traditional Arabic" w:hAnsi="Traditional Arabic" w:cs="Traditional Arabic"/>
          <w:sz w:val="24"/>
          <w:szCs w:val="24"/>
          <w:rtl/>
        </w:rPr>
      </w:pPr>
      <w:r w:rsidRPr="006F1ECD">
        <w:rPr>
          <w:rFonts w:ascii="Traditional Arabic" w:hAnsi="Traditional Arabic" w:cs="Traditional Arabic"/>
          <w:sz w:val="24"/>
          <w:szCs w:val="24"/>
          <w:rtl/>
        </w:rPr>
        <w:t>تشير نتائج معاملات الثبات (ألفا كرونباخ) إلى أن أداة الدراسة تتمتع بدرجة عالية من الاتساق الداخلي، حيث تجاوزت جميع القيم الحد الأدنى المقبول البالغ 0.70، وهو ما يدعم صلاحية الأداة للاستخدام في الدراسة الميدانية وفقًا للمعايير الإحصائية المعتمدة</w:t>
      </w:r>
      <w:r w:rsidRPr="006F1ECD">
        <w:rPr>
          <w:rFonts w:ascii="Traditional Arabic" w:hAnsi="Traditional Arabic" w:cs="Traditional Arabic"/>
          <w:sz w:val="24"/>
          <w:szCs w:val="24"/>
        </w:rPr>
        <w:t>.</w:t>
      </w:r>
    </w:p>
    <w:p w14:paraId="75D0097E" w14:textId="77777777" w:rsidR="00D368F0" w:rsidRPr="005C1CDF" w:rsidRDefault="00D368F0" w:rsidP="00D368F0">
      <w:pPr>
        <w:rPr>
          <w:rFonts w:ascii="Traditional Arabic" w:hAnsi="Traditional Arabic" w:cs="Traditional Arabic"/>
          <w:b/>
          <w:bCs/>
          <w:sz w:val="28"/>
          <w:szCs w:val="28"/>
        </w:rPr>
      </w:pPr>
    </w:p>
    <w:p w14:paraId="49092FBE"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 3.5 </w:t>
      </w:r>
      <w:r w:rsidRPr="005C1CDF">
        <w:rPr>
          <w:rFonts w:ascii="Traditional Arabic" w:hAnsi="Traditional Arabic" w:cs="Traditional Arabic"/>
          <w:b/>
          <w:bCs/>
          <w:sz w:val="28"/>
          <w:szCs w:val="28"/>
          <w:rtl/>
        </w:rPr>
        <w:t>صدق وثبات الأداة</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للتأكد من صدق أداة الدراسة، سيُعرض نموذج الاستبانة على لجنة تحكيم أكاديمية تضم مجموعة مختارة من المتخصصين في مجالات الإدارة، والموارد البشرية، والإحصاء التربوي، على ألا يقل عدد المحكّمين عن ثلاثة عند الحد الأدنى، وذلك بما يتوافق مع المعايير المتبعة في دليل جامعة ميدأوشن (2025، ص. 44). وستتم عملية التحكيم باستخدام نموذج تقييم موحد يشمل محاور مثل وضوح الصياغة، مدى ارتباط الفقرات بالمتغيرات، وشمولية الأداة لأبعاد الظاهرة المدروسة</w:t>
      </w:r>
      <w:r w:rsidRPr="005C1CDF">
        <w:rPr>
          <w:rFonts w:ascii="Traditional Arabic" w:hAnsi="Traditional Arabic" w:cs="Traditional Arabic"/>
          <w:sz w:val="24"/>
          <w:szCs w:val="24"/>
        </w:rPr>
        <w:t>.</w:t>
      </w:r>
    </w:p>
    <w:p w14:paraId="0079675D"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وسيأخذ الباحث بعين الاعتبار الملاحظات التي يُجمع عليها غالبية المحكّمين، وذلك بهدف تحسين الأداة وتعزيز صدقها الظاهري والمحتوى. ولا يشترط في هذه المرحلة أن تكون اللجنة رسمية أو تابعة لجهة موحدة، وإنما يمكن أن تكون من جهات أكاديمية أو مهنية يُشهد لها بالكفاءة، بما لا يُخالف الضوابط المنهجية المعتمدة</w:t>
      </w:r>
      <w:r w:rsidRPr="005C1CDF">
        <w:rPr>
          <w:rFonts w:ascii="Traditional Arabic" w:hAnsi="Traditional Arabic" w:cs="Traditional Arabic"/>
          <w:sz w:val="24"/>
          <w:szCs w:val="24"/>
        </w:rPr>
        <w:t>.</w:t>
      </w:r>
    </w:p>
    <w:p w14:paraId="4C7F1E5F"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t>أما فيما يخص ثبات الأداة</w:t>
      </w:r>
      <w:r w:rsidRPr="005C1CDF">
        <w:rPr>
          <w:rFonts w:ascii="Traditional Arabic" w:hAnsi="Traditional Arabic" w:cs="Traditional Arabic"/>
          <w:sz w:val="24"/>
          <w:szCs w:val="24"/>
        </w:rPr>
        <w:t xml:space="preserve"> (Reliability)</w:t>
      </w:r>
      <w:r w:rsidRPr="005C1CDF">
        <w:rPr>
          <w:rFonts w:ascii="Traditional Arabic" w:hAnsi="Traditional Arabic" w:cs="Traditional Arabic"/>
          <w:sz w:val="24"/>
          <w:szCs w:val="24"/>
          <w:rtl/>
        </w:rPr>
        <w:t>، فسيتم إجراء تطبيق أولي محدود</w:t>
      </w:r>
      <w:r w:rsidRPr="005C1CDF">
        <w:rPr>
          <w:rFonts w:ascii="Traditional Arabic" w:hAnsi="Traditional Arabic" w:cs="Traditional Arabic"/>
          <w:sz w:val="24"/>
          <w:szCs w:val="24"/>
        </w:rPr>
        <w:t xml:space="preserve"> (Pilot Test) </w:t>
      </w:r>
      <w:r w:rsidRPr="005C1CDF">
        <w:rPr>
          <w:rFonts w:ascii="Traditional Arabic" w:hAnsi="Traditional Arabic" w:cs="Traditional Arabic"/>
          <w:sz w:val="24"/>
          <w:szCs w:val="24"/>
          <w:rtl/>
        </w:rPr>
        <w:t>على عينة استطلاعية مكونة من 25 إلى 30 موظفًا من مجتمع الدراسة الأصلي، بشرط ألا يُدرج أي منهم في العينة النهائية. وسيُستخدم معامل الثبات الداخلي</w:t>
      </w:r>
      <w:r w:rsidRPr="005C1CDF">
        <w:rPr>
          <w:rFonts w:ascii="Traditional Arabic" w:hAnsi="Traditional Arabic" w:cs="Traditional Arabic"/>
          <w:sz w:val="24"/>
          <w:szCs w:val="24"/>
        </w:rPr>
        <w:t xml:space="preserve"> (Cronbach’s Alpha) </w:t>
      </w:r>
      <w:r w:rsidRPr="005C1CDF">
        <w:rPr>
          <w:rFonts w:ascii="Traditional Arabic" w:hAnsi="Traditional Arabic" w:cs="Traditional Arabic"/>
          <w:sz w:val="24"/>
          <w:szCs w:val="24"/>
          <w:rtl/>
        </w:rPr>
        <w:t>لحساب درجة الاتساق الداخلي لكل محور من محاور الاستبانة. ويُعد الحد الأدنى المقبول علميًا لثبات الأداة هو 0.70 كما أشار إليه</w:t>
      </w:r>
      <w:r w:rsidRPr="005C1CDF">
        <w:rPr>
          <w:rFonts w:ascii="Traditional Arabic" w:hAnsi="Traditional Arabic" w:cs="Traditional Arabic"/>
          <w:sz w:val="24"/>
          <w:szCs w:val="24"/>
        </w:rPr>
        <w:t xml:space="preserve"> Gliem and Gliem (2003, p. 87) </w:t>
      </w:r>
      <w:r w:rsidRPr="005C1CDF">
        <w:rPr>
          <w:rFonts w:ascii="Traditional Arabic" w:hAnsi="Traditional Arabic" w:cs="Traditional Arabic"/>
          <w:sz w:val="24"/>
          <w:szCs w:val="24"/>
          <w:rtl/>
        </w:rPr>
        <w:t>في دراستهم المقدمة لمؤتمر</w:t>
      </w:r>
      <w:r w:rsidRPr="005C1CDF">
        <w:rPr>
          <w:rFonts w:ascii="Traditional Arabic" w:hAnsi="Traditional Arabic" w:cs="Traditional Arabic"/>
          <w:sz w:val="24"/>
          <w:szCs w:val="24"/>
        </w:rPr>
        <w:t xml:space="preserve"> Midwest. </w:t>
      </w:r>
      <w:r w:rsidRPr="005C1CDF">
        <w:rPr>
          <w:rFonts w:ascii="Traditional Arabic" w:hAnsi="Traditional Arabic" w:cs="Traditional Arabic"/>
          <w:sz w:val="24"/>
          <w:szCs w:val="24"/>
          <w:rtl/>
        </w:rPr>
        <w:t xml:space="preserve">وفي حال </w:t>
      </w:r>
      <w:r w:rsidRPr="005C1CDF">
        <w:rPr>
          <w:rFonts w:ascii="Traditional Arabic" w:hAnsi="Traditional Arabic" w:cs="Traditional Arabic"/>
          <w:sz w:val="24"/>
          <w:szCs w:val="24"/>
          <w:rtl/>
        </w:rPr>
        <w:lastRenderedPageBreak/>
        <w:t>ظهرت نتائج دون هذا المستوى في أحد المحاور، سيتم مراجعة العبارات محل الضعف وإعادة صياغتها أو استبدالها، تمهيدًا لاعتماد النسخة النهائية من الأداة</w:t>
      </w:r>
      <w:r w:rsidRPr="005C1CDF">
        <w:rPr>
          <w:rFonts w:ascii="Traditional Arabic" w:hAnsi="Traditional Arabic" w:cs="Traditional Arabic"/>
          <w:sz w:val="24"/>
          <w:szCs w:val="24"/>
        </w:rPr>
        <w:t>.</w:t>
      </w:r>
    </w:p>
    <w:p w14:paraId="43BCF635" w14:textId="77777777" w:rsidR="00D368F0" w:rsidRPr="005C1CDF" w:rsidRDefault="00D368F0" w:rsidP="00D368F0">
      <w:pPr>
        <w:rPr>
          <w:rFonts w:ascii="Traditional Arabic" w:hAnsi="Traditional Arabic" w:cs="Traditional Arabic"/>
          <w:sz w:val="24"/>
          <w:szCs w:val="24"/>
          <w:rtl/>
        </w:rPr>
      </w:pPr>
    </w:p>
    <w:p w14:paraId="433E3070"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8"/>
          <w:szCs w:val="28"/>
          <w:rtl/>
        </w:rPr>
        <w:t>نتائج التطبيق التجريبي للاستبانة</w:t>
      </w:r>
      <w:r w:rsidRPr="005C1CDF">
        <w:rPr>
          <w:rFonts w:ascii="Traditional Arabic" w:hAnsi="Traditional Arabic" w:cs="Traditional Arabic"/>
          <w:b/>
          <w:bCs/>
          <w:sz w:val="24"/>
          <w:szCs w:val="24"/>
        </w:rPr>
        <w:br/>
      </w:r>
      <w:r w:rsidRPr="006D279C">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مكونة من عشرة موظفين يعملون في مراكز الاتصال، جرى اختيارهم من نفس مجتمع الدراسة ولكنهم لن يُدرجوا ضمن العينة النهائية</w:t>
      </w:r>
      <w:r w:rsidRPr="006D279C">
        <w:rPr>
          <w:rFonts w:ascii="Traditional Arabic" w:hAnsi="Traditional Arabic" w:cs="Traditional Arabic"/>
          <w:sz w:val="24"/>
          <w:szCs w:val="24"/>
        </w:rPr>
        <w:t>.</w:t>
      </w:r>
      <w:r w:rsidRPr="006D279C">
        <w:rPr>
          <w:rFonts w:ascii="Traditional Arabic" w:hAnsi="Traditional Arabic" w:cs="Traditional Arabic"/>
          <w:sz w:val="24"/>
          <w:szCs w:val="24"/>
        </w:rPr>
        <w:br/>
      </w:r>
      <w:r w:rsidRPr="006D279C">
        <w:rPr>
          <w:rFonts w:ascii="Traditional Arabic" w:hAnsi="Traditional Arabic" w:cs="Traditional Arabic"/>
          <w:sz w:val="24"/>
          <w:szCs w:val="24"/>
          <w:rtl/>
        </w:rPr>
        <w:t>تم توزيع النسخة الإلكترونية المعتمدة من الاستبانة، وتلقى جميع المشاركين تعليمات موحدة دون تدخل الباحث، وقد استكمل جميعهم الإجابة على جميع البنود دون وجود بيانات مفقودة</w:t>
      </w:r>
      <w:r w:rsidRPr="006D279C">
        <w:rPr>
          <w:rFonts w:ascii="Traditional Arabic" w:hAnsi="Traditional Arabic" w:cs="Traditional Arabic"/>
          <w:sz w:val="24"/>
          <w:szCs w:val="24"/>
        </w:rPr>
        <w:t>.</w:t>
      </w:r>
      <w:r w:rsidRPr="006D279C">
        <w:rPr>
          <w:rFonts w:ascii="Traditional Arabic" w:hAnsi="Traditional Arabic" w:cs="Traditional Arabic"/>
          <w:sz w:val="24"/>
          <w:szCs w:val="24"/>
        </w:rPr>
        <w:br/>
      </w:r>
      <w:r w:rsidRPr="006D279C">
        <w:rPr>
          <w:rFonts w:ascii="Traditional Arabic" w:hAnsi="Traditional Arabic" w:cs="Traditional Arabic"/>
          <w:sz w:val="24"/>
          <w:szCs w:val="24"/>
          <w:rtl/>
        </w:rPr>
        <w:t>أظهرت نتائج التطبيق التجريبي أن صياغة البنود كانت واضحة، وخالية من الغموض أو اللبس، وأن زمن الإجابة كان ضمن النطاق المقبول (من 5 إلى 7 دقائق)، ولم تُسجل صعوبات تقنية أو استفسارات إضافية</w:t>
      </w:r>
      <w:r w:rsidRPr="006D279C">
        <w:rPr>
          <w:rFonts w:ascii="Traditional Arabic" w:hAnsi="Traditional Arabic" w:cs="Traditional Arabic"/>
          <w:sz w:val="24"/>
          <w:szCs w:val="24"/>
        </w:rPr>
        <w:t>.</w:t>
      </w:r>
      <w:r w:rsidRPr="006D279C">
        <w:rPr>
          <w:rFonts w:ascii="Traditional Arabic" w:hAnsi="Traditional Arabic" w:cs="Traditional Arabic"/>
          <w:sz w:val="24"/>
          <w:szCs w:val="24"/>
        </w:rPr>
        <w:br/>
      </w:r>
      <w:r w:rsidRPr="006D279C">
        <w:rPr>
          <w:rFonts w:ascii="Traditional Arabic" w:hAnsi="Traditional Arabic" w:cs="Traditional Arabic"/>
          <w:sz w:val="24"/>
          <w:szCs w:val="24"/>
          <w:rtl/>
        </w:rPr>
        <w:t>وبناءً على ذلك، لم تطرأ حاجة لإجراء أي تعديل أو حذف أو إضافة على بنود الأداة، وتم اعتماد النسخة كما هي لجمع البيانات الأساسية</w:t>
      </w:r>
      <w:r w:rsidRPr="006D279C">
        <w:rPr>
          <w:rFonts w:ascii="Traditional Arabic" w:hAnsi="Traditional Arabic" w:cs="Traditional Arabic"/>
          <w:sz w:val="24"/>
          <w:szCs w:val="24"/>
        </w:rPr>
        <w:t>.</w:t>
      </w:r>
    </w:p>
    <w:p w14:paraId="43D502B7" w14:textId="77777777" w:rsidR="00D368F0" w:rsidRPr="005C1CDF" w:rsidRDefault="00D368F0" w:rsidP="00D368F0">
      <w:pPr>
        <w:rPr>
          <w:rFonts w:ascii="Traditional Arabic" w:hAnsi="Traditional Arabic" w:cs="Traditional Arabic"/>
          <w:sz w:val="24"/>
          <w:szCs w:val="24"/>
          <w:rtl/>
        </w:rPr>
      </w:pPr>
    </w:p>
    <w:p w14:paraId="5DD61200" w14:textId="77777777" w:rsidR="00D368F0" w:rsidRPr="005C1CDF" w:rsidRDefault="00D368F0" w:rsidP="00D368F0">
      <w:pPr>
        <w:rPr>
          <w:rFonts w:ascii="Traditional Arabic" w:hAnsi="Traditional Arabic" w:cs="Traditional Arabic"/>
          <w:b/>
          <w:bCs/>
          <w:sz w:val="28"/>
          <w:szCs w:val="28"/>
        </w:rPr>
      </w:pPr>
      <w:r w:rsidRPr="005C1CDF">
        <w:rPr>
          <w:rFonts w:ascii="Traditional Arabic" w:hAnsi="Traditional Arabic" w:cs="Traditional Arabic"/>
          <w:b/>
          <w:bCs/>
          <w:sz w:val="24"/>
          <w:szCs w:val="24"/>
        </w:rPr>
        <w:object w:dxaOrig="7731" w:dyaOrig="2756" w14:anchorId="1A3F54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7.65pt" o:ole="">
            <v:imagedata r:id="rId33" o:title=""/>
          </v:shape>
          <o:OLEObject Type="Embed" ProgID="Excel.Sheet.12" ShapeID="_x0000_i1025" DrawAspect="Content" ObjectID="_1817450585" r:id="rId34"/>
        </w:object>
      </w:r>
    </w:p>
    <w:p w14:paraId="787D7CF0" w14:textId="77777777" w:rsidR="00D368F0" w:rsidRPr="005C1CDF" w:rsidRDefault="00D368F0" w:rsidP="00D368F0">
      <w:pPr>
        <w:rPr>
          <w:rFonts w:ascii="Traditional Arabic" w:hAnsi="Traditional Arabic" w:cs="Traditional Arabic"/>
          <w:b/>
          <w:bCs/>
          <w:sz w:val="28"/>
          <w:szCs w:val="28"/>
          <w:rtl/>
        </w:rPr>
      </w:pPr>
    </w:p>
    <w:p w14:paraId="012EF575" w14:textId="77777777" w:rsidR="00D368F0" w:rsidRPr="005C1CDF" w:rsidRDefault="00D368F0" w:rsidP="00D368F0">
      <w:pPr>
        <w:rPr>
          <w:rFonts w:ascii="Traditional Arabic" w:hAnsi="Traditional Arabic" w:cs="Traditional Arabic"/>
          <w:b/>
          <w:bCs/>
          <w:sz w:val="28"/>
          <w:szCs w:val="28"/>
        </w:rPr>
      </w:pPr>
      <w:r w:rsidRPr="005C1CDF">
        <w:rPr>
          <w:rFonts w:ascii="Traditional Arabic" w:hAnsi="Traditional Arabic" w:cs="Traditional Arabic"/>
          <w:b/>
          <w:bCs/>
          <w:sz w:val="28"/>
          <w:szCs w:val="28"/>
        </w:rPr>
        <w:t xml:space="preserve">3.6 </w:t>
      </w:r>
      <w:r w:rsidRPr="005C1CDF">
        <w:rPr>
          <w:rFonts w:ascii="Traditional Arabic" w:hAnsi="Traditional Arabic" w:cs="Traditional Arabic"/>
          <w:b/>
          <w:bCs/>
          <w:sz w:val="28"/>
          <w:szCs w:val="28"/>
          <w:rtl/>
        </w:rPr>
        <w:t>المتغيرات</w:t>
      </w:r>
    </w:p>
    <w:p w14:paraId="018B3D22"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تعتمد الدراسة الحالية على نموذج سببي يتضمن ثلاثة أنواع من المتغيرات المرتبطة ببعضها نظريًا ومنهجيًا. ويستند هذا التحديد إلى ما ورد في أدبيات الدراسات التنظيمية والسلوكية، لا سيما تلك التي تناولت أثر بيئات العمل المرنة على أداء الموظفين ومستوى رضاهم</w:t>
      </w:r>
      <w:r w:rsidRPr="005C1CDF">
        <w:rPr>
          <w:rFonts w:ascii="Traditional Arabic" w:hAnsi="Traditional Arabic" w:cs="Traditional Arabic"/>
          <w:sz w:val="24"/>
          <w:szCs w:val="24"/>
        </w:rPr>
        <w:t>.</w:t>
      </w:r>
    </w:p>
    <w:p w14:paraId="55B4FA99" w14:textId="77777777" w:rsidR="00D368F0" w:rsidRPr="005C1CDF" w:rsidRDefault="00D368F0" w:rsidP="00D368F0">
      <w:pPr>
        <w:numPr>
          <w:ilvl w:val="0"/>
          <w:numId w:val="9"/>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المتغير المستقل</w:t>
      </w:r>
      <w:r w:rsidRPr="005C1CDF">
        <w:rPr>
          <w:rFonts w:ascii="Traditional Arabic" w:hAnsi="Traditional Arabic" w:cs="Traditional Arabic"/>
          <w:b/>
          <w:bCs/>
          <w:sz w:val="24"/>
          <w:szCs w:val="24"/>
        </w:rPr>
        <w:t xml:space="preserve"> (Independent Variable):</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يتمثل في "العمل عن بُعد"، وهو متغير مركزي في الدراسة، ويُقاس من خلال مجموعة من البنود التي تغطي أبعادًا مثل: عدد أيام العمل خارج مقر الشركة، أدوات وتقنيات العمل المستخدمة، درجة المرونة الإدارية، ودعم الإدارة للعمل عن بُعد. وقد أُشير إلى أهمية هذا المتغير في دراسات عدة مثل</w:t>
      </w:r>
      <w:r w:rsidRPr="005C1CDF">
        <w:rPr>
          <w:rFonts w:ascii="Traditional Arabic" w:hAnsi="Traditional Arabic" w:cs="Traditional Arabic"/>
          <w:sz w:val="24"/>
          <w:szCs w:val="24"/>
        </w:rPr>
        <w:t xml:space="preserve"> Gavoille (2022, p. 13) </w:t>
      </w:r>
      <w:r w:rsidRPr="005C1CDF">
        <w:rPr>
          <w:rFonts w:ascii="Traditional Arabic" w:hAnsi="Traditional Arabic" w:cs="Traditional Arabic"/>
          <w:sz w:val="24"/>
          <w:szCs w:val="24"/>
          <w:rtl/>
        </w:rPr>
        <w:t>و</w:t>
      </w:r>
      <w:r w:rsidRPr="005C1CDF">
        <w:rPr>
          <w:rFonts w:ascii="Traditional Arabic" w:hAnsi="Traditional Arabic" w:cs="Traditional Arabic"/>
          <w:sz w:val="24"/>
          <w:szCs w:val="24"/>
        </w:rPr>
        <w:t>Gibbs et al. (2023, p. 4).</w:t>
      </w:r>
    </w:p>
    <w:p w14:paraId="1AFE9C3B" w14:textId="77777777" w:rsidR="00D368F0" w:rsidRPr="005C1CDF" w:rsidRDefault="00D368F0" w:rsidP="00D368F0">
      <w:pPr>
        <w:numPr>
          <w:ilvl w:val="0"/>
          <w:numId w:val="9"/>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المتغير الوسيط</w:t>
      </w:r>
      <w:r w:rsidRPr="005C1CDF">
        <w:rPr>
          <w:rFonts w:ascii="Traditional Arabic" w:hAnsi="Traditional Arabic" w:cs="Traditional Arabic"/>
          <w:b/>
          <w:bCs/>
          <w:sz w:val="24"/>
          <w:szCs w:val="24"/>
        </w:rPr>
        <w:t xml:space="preserve"> (Mediator Variable):</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الرضا الوظيفي، وهو متغير وسيط يُعتقد أنه يلعب دورًا تفسيريًا في العلاقة بين العمل عن بُعد والأداء الوظيفي، حيث يُشير عدد من الدراسات إلى أن العمل المرن قد يؤثر على الرضا الوظيفي الذي بدوره يؤثر على الأداء</w:t>
      </w:r>
      <w:r w:rsidRPr="005C1CDF">
        <w:rPr>
          <w:rFonts w:ascii="Traditional Arabic" w:hAnsi="Traditional Arabic" w:cs="Traditional Arabic"/>
          <w:sz w:val="24"/>
          <w:szCs w:val="24"/>
        </w:rPr>
        <w:t xml:space="preserve"> (Baron &amp; Kenny, </w:t>
      </w:r>
      <w:r w:rsidRPr="005C1CDF">
        <w:rPr>
          <w:rFonts w:ascii="Traditional Arabic" w:hAnsi="Traditional Arabic" w:cs="Traditional Arabic"/>
          <w:sz w:val="24"/>
          <w:szCs w:val="24"/>
        </w:rPr>
        <w:lastRenderedPageBreak/>
        <w:t xml:space="preserve">1986, p. 1174). </w:t>
      </w:r>
      <w:r w:rsidRPr="005C1CDF">
        <w:rPr>
          <w:rFonts w:ascii="Traditional Arabic" w:hAnsi="Traditional Arabic" w:cs="Traditional Arabic"/>
          <w:sz w:val="24"/>
          <w:szCs w:val="24"/>
          <w:rtl/>
        </w:rPr>
        <w:t>ويُقاس الرضا الوظيفي من خلال عناصر مثل: الرضا عن بيئة العمل، العلاقة مع الزملاء، التوازن بين العمل والحياة، والدعم المؤسسي</w:t>
      </w:r>
      <w:r w:rsidRPr="005C1CDF">
        <w:rPr>
          <w:rFonts w:ascii="Traditional Arabic" w:hAnsi="Traditional Arabic" w:cs="Traditional Arabic"/>
          <w:sz w:val="24"/>
          <w:szCs w:val="24"/>
        </w:rPr>
        <w:t>.</w:t>
      </w:r>
    </w:p>
    <w:p w14:paraId="34BC4A18" w14:textId="77777777" w:rsidR="00D368F0" w:rsidRPr="005C1CDF" w:rsidRDefault="00D368F0" w:rsidP="00D368F0">
      <w:pPr>
        <w:numPr>
          <w:ilvl w:val="0"/>
          <w:numId w:val="9"/>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المتغير التابع</w:t>
      </w:r>
      <w:r w:rsidRPr="005C1CDF">
        <w:rPr>
          <w:rFonts w:ascii="Traditional Arabic" w:hAnsi="Traditional Arabic" w:cs="Traditional Arabic"/>
          <w:b/>
          <w:bCs/>
          <w:sz w:val="24"/>
          <w:szCs w:val="24"/>
        </w:rPr>
        <w:t xml:space="preserve"> (Dependent Variable):</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الأداء الوظيفي، ويُقاس من خلال مؤشرات كمية مثل الالتزام بالمهام، الكفاءة في إنجاز العمل، الاستجابة لمتطلبات الوظيفة، ومدى تحقيق الأهداف التشغيلية. وقد تم توظيف أدوات مشابهة لقياس هذا المتغير في دراسات حديثة مثل</w:t>
      </w:r>
      <w:r w:rsidRPr="005C1CDF">
        <w:rPr>
          <w:rFonts w:ascii="Traditional Arabic" w:hAnsi="Traditional Arabic" w:cs="Traditional Arabic"/>
          <w:sz w:val="24"/>
          <w:szCs w:val="24"/>
        </w:rPr>
        <w:t xml:space="preserve"> Alghamdi et al. (2023, p. 24) </w:t>
      </w:r>
      <w:r w:rsidRPr="005C1CDF">
        <w:rPr>
          <w:rFonts w:ascii="Traditional Arabic" w:hAnsi="Traditional Arabic" w:cs="Traditional Arabic"/>
          <w:sz w:val="24"/>
          <w:szCs w:val="24"/>
          <w:rtl/>
        </w:rPr>
        <w:t>و</w:t>
      </w:r>
      <w:r w:rsidRPr="005C1CDF">
        <w:rPr>
          <w:rFonts w:ascii="Traditional Arabic" w:hAnsi="Traditional Arabic" w:cs="Traditional Arabic"/>
          <w:sz w:val="24"/>
          <w:szCs w:val="24"/>
        </w:rPr>
        <w:t>The Role of Remote Work in Enhancing Employee Productivity (2022, p. 19).</w:t>
      </w:r>
    </w:p>
    <w:p w14:paraId="36733936"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sz w:val="24"/>
          <w:szCs w:val="24"/>
          <w:rtl/>
        </w:rPr>
        <w:t>وسيُعتمد في اختبار النموذج الإحصائي على منهجية</w:t>
      </w:r>
      <w:r w:rsidRPr="005C1CDF">
        <w:rPr>
          <w:rFonts w:ascii="Traditional Arabic" w:hAnsi="Traditional Arabic" w:cs="Traditional Arabic"/>
          <w:sz w:val="24"/>
          <w:szCs w:val="24"/>
        </w:rPr>
        <w:t xml:space="preserve"> Baron &amp; Kenny (1986) </w:t>
      </w:r>
      <w:r w:rsidRPr="005C1CDF">
        <w:rPr>
          <w:rFonts w:ascii="Traditional Arabic" w:hAnsi="Traditional Arabic" w:cs="Traditional Arabic"/>
          <w:sz w:val="24"/>
          <w:szCs w:val="24"/>
          <w:rtl/>
        </w:rPr>
        <w:t>في تحليل علاقات الوساطة، بالإضافة إلى تقنية</w:t>
      </w:r>
      <w:r w:rsidRPr="005C1CDF">
        <w:rPr>
          <w:rFonts w:ascii="Traditional Arabic" w:hAnsi="Traditional Arabic" w:cs="Traditional Arabic"/>
          <w:sz w:val="24"/>
          <w:szCs w:val="24"/>
        </w:rPr>
        <w:t xml:space="preserve"> Bootstrap </w:t>
      </w:r>
      <w:r w:rsidRPr="005C1CDF">
        <w:rPr>
          <w:rFonts w:ascii="Traditional Arabic" w:hAnsi="Traditional Arabic" w:cs="Traditional Arabic"/>
          <w:sz w:val="24"/>
          <w:szCs w:val="24"/>
          <w:rtl/>
        </w:rPr>
        <w:t>لتقدير التأثيرات غير المباشرة وتحديد دلالتها الإحصائية، بما يتفق مع التوصيات المنهجية للدراسات ذات التصاميم المشابهة</w:t>
      </w:r>
      <w:r w:rsidRPr="005C1CDF">
        <w:rPr>
          <w:rFonts w:ascii="Traditional Arabic" w:hAnsi="Traditional Arabic" w:cs="Traditional Arabic"/>
          <w:sz w:val="24"/>
          <w:szCs w:val="24"/>
        </w:rPr>
        <w:t xml:space="preserve"> (Bryman, 2016, p. 232</w:t>
      </w:r>
      <w:r w:rsidRPr="005C1CDF">
        <w:rPr>
          <w:rFonts w:ascii="Traditional Arabic" w:hAnsi="Traditional Arabic" w:cs="Traditional Arabic"/>
          <w:sz w:val="24"/>
          <w:szCs w:val="24"/>
          <w:rtl/>
        </w:rPr>
        <w:t>؛</w:t>
      </w:r>
      <w:r w:rsidRPr="005C1CDF">
        <w:rPr>
          <w:rFonts w:ascii="Traditional Arabic" w:hAnsi="Traditional Arabic" w:cs="Traditional Arabic"/>
          <w:sz w:val="24"/>
          <w:szCs w:val="24"/>
        </w:rPr>
        <w:t xml:space="preserve"> Sekaran &amp; Bougie, 2016, p. 116).</w:t>
      </w:r>
    </w:p>
    <w:p w14:paraId="7D6692D2" w14:textId="77777777" w:rsidR="00D368F0" w:rsidRPr="005C1CDF" w:rsidRDefault="00D368F0" w:rsidP="00D368F0">
      <w:pPr>
        <w:rPr>
          <w:rFonts w:ascii="Traditional Arabic" w:hAnsi="Traditional Arabic" w:cs="Traditional Arabic"/>
          <w:b/>
          <w:bCs/>
          <w:sz w:val="28"/>
          <w:szCs w:val="28"/>
        </w:rPr>
      </w:pPr>
    </w:p>
    <w:p w14:paraId="631B8A0F"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3.7 </w:t>
      </w:r>
      <w:r w:rsidRPr="005C1CDF">
        <w:rPr>
          <w:rFonts w:ascii="Traditional Arabic" w:hAnsi="Traditional Arabic" w:cs="Traditional Arabic"/>
          <w:b/>
          <w:bCs/>
          <w:sz w:val="28"/>
          <w:szCs w:val="28"/>
          <w:rtl/>
        </w:rPr>
        <w:t>إجراءات تنفيذ الدراسة</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على عينة الدراسة المستهدفة. وسيُراعى في تنفيذ هذه المرحلة التنسيق المسبق، قدر الإمكان، مع الجهات المعنية داخل الشركات المشاركة، سواء من خلال الإدارات ذات العلاقة مثل الموارد البشرية، أو عبر جهات تنسيقية داخلية أو قنوات مهنية غير مباشرة متاحة للباحث</w:t>
      </w:r>
    </w:p>
    <w:p w14:paraId="328C4062"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Pr>
        <w:t>.</w:t>
      </w:r>
    </w:p>
    <w:p w14:paraId="498ECEC3"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 xml:space="preserve">سيتّبع الباحث إجراءات محددة للتقليل من التحيّز الذاتي في جمع البيانات، وذلك من خلال: </w:t>
      </w:r>
    </w:p>
    <w:p w14:paraId="069EDC8B" w14:textId="77777777" w:rsidR="00D368F0" w:rsidRPr="005C1CDF" w:rsidRDefault="00D368F0" w:rsidP="00D368F0">
      <w:pPr>
        <w:rPr>
          <w:rFonts w:ascii="Traditional Arabic" w:hAnsi="Traditional Arabic" w:cs="Traditional Arabic"/>
          <w:b/>
          <w:bCs/>
          <w:sz w:val="24"/>
          <w:szCs w:val="24"/>
          <w:rtl/>
        </w:rPr>
      </w:pPr>
    </w:p>
    <w:p w14:paraId="177F81D6"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 xml:space="preserve">(1) استخدام رابط إلكتروني موحّد للاستبانة لا يتطلب أي تواصل شخصي مباشر مع المشاركين؛ </w:t>
      </w:r>
    </w:p>
    <w:p w14:paraId="11A4B135"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 xml:space="preserve">(2) تجنّب توجيه أي تعليمات أو تفسيرات إضافية خارج نص الاستبانة الرسمي؛ </w:t>
      </w:r>
    </w:p>
    <w:p w14:paraId="762EF626"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 xml:space="preserve">(3) الامتناع عن اختيار المشاركين بشكل انتقائي، بل سيتم تعميم الرابط على شرائح متعددة داخل مراكز الاتصال لضمان تمثيل حيادي؛ </w:t>
      </w:r>
    </w:p>
    <w:p w14:paraId="02A5FCFB" w14:textId="77777777" w:rsidR="00D368F0" w:rsidRPr="005C1CDF" w:rsidRDefault="00D368F0" w:rsidP="00D368F0">
      <w:pPr>
        <w:rPr>
          <w:rFonts w:ascii="Traditional Arabic" w:hAnsi="Traditional Arabic" w:cs="Traditional Arabic"/>
          <w:b/>
          <w:bCs/>
          <w:sz w:val="24"/>
          <w:szCs w:val="24"/>
        </w:rPr>
      </w:pPr>
      <w:r w:rsidRPr="005C1CDF">
        <w:rPr>
          <w:rFonts w:ascii="Traditional Arabic" w:hAnsi="Traditional Arabic" w:cs="Traditional Arabic"/>
          <w:b/>
          <w:bCs/>
          <w:sz w:val="24"/>
          <w:szCs w:val="24"/>
          <w:rtl/>
        </w:rPr>
        <w:t>(4) عدم تعقب الهويّة أو تتبع استجابات الأفراد بأي شكل</w:t>
      </w:r>
      <w:r w:rsidRPr="005C1CDF">
        <w:rPr>
          <w:rFonts w:ascii="Traditional Arabic" w:hAnsi="Traditional Arabic" w:cs="Traditional Arabic"/>
          <w:b/>
          <w:bCs/>
          <w:sz w:val="24"/>
          <w:szCs w:val="24"/>
        </w:rPr>
        <w:t>.</w:t>
      </w:r>
    </w:p>
    <w:p w14:paraId="34E6CF53" w14:textId="77777777" w:rsidR="00D368F0" w:rsidRPr="005C1CDF" w:rsidRDefault="00D368F0" w:rsidP="00D368F0">
      <w:pPr>
        <w:rPr>
          <w:rFonts w:ascii="Traditional Arabic" w:hAnsi="Traditional Arabic" w:cs="Traditional Arabic"/>
          <w:sz w:val="24"/>
          <w:szCs w:val="24"/>
        </w:rPr>
      </w:pPr>
    </w:p>
    <w:p w14:paraId="15AC6817"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t>ونظرًا لتباين السياسات التنظيمية بين الشركات، يُخطط الباحث للاستفادة من القنوات المتاحة والمرخصة في كل شركة على حدة، والتي قد تشمل البريد الإلكتروني المؤسسي، أو المنصات الداخلية</w:t>
      </w:r>
      <w:r w:rsidRPr="005C1CDF">
        <w:rPr>
          <w:rFonts w:ascii="Traditional Arabic" w:hAnsi="Traditional Arabic" w:cs="Traditional Arabic"/>
          <w:sz w:val="24"/>
          <w:szCs w:val="24"/>
        </w:rPr>
        <w:t xml:space="preserve"> (</w:t>
      </w:r>
      <w:r w:rsidRPr="005C1CDF">
        <w:rPr>
          <w:rFonts w:ascii="Traditional Arabic" w:hAnsi="Traditional Arabic" w:cs="Traditional Arabic"/>
          <w:sz w:val="24"/>
          <w:szCs w:val="24"/>
          <w:rtl/>
        </w:rPr>
        <w:t>مثل</w:t>
      </w:r>
      <w:r w:rsidRPr="005C1CDF">
        <w:rPr>
          <w:rFonts w:ascii="Traditional Arabic" w:hAnsi="Traditional Arabic" w:cs="Traditional Arabic"/>
          <w:sz w:val="24"/>
          <w:szCs w:val="24"/>
        </w:rPr>
        <w:t xml:space="preserve"> Microsoft Teams </w:t>
      </w:r>
      <w:r w:rsidRPr="005C1CDF">
        <w:rPr>
          <w:rFonts w:ascii="Traditional Arabic" w:hAnsi="Traditional Arabic" w:cs="Traditional Arabic"/>
          <w:sz w:val="24"/>
          <w:szCs w:val="24"/>
          <w:rtl/>
        </w:rPr>
        <w:t>أو</w:t>
      </w:r>
      <w:r w:rsidRPr="005C1CDF">
        <w:rPr>
          <w:rFonts w:ascii="Traditional Arabic" w:hAnsi="Traditional Arabic" w:cs="Traditional Arabic"/>
          <w:sz w:val="24"/>
          <w:szCs w:val="24"/>
        </w:rPr>
        <w:t xml:space="preserve"> Yammer)</w:t>
      </w:r>
      <w:r w:rsidRPr="005C1CDF">
        <w:rPr>
          <w:rFonts w:ascii="Traditional Arabic" w:hAnsi="Traditional Arabic" w:cs="Traditional Arabic"/>
          <w:sz w:val="24"/>
          <w:szCs w:val="24"/>
          <w:rtl/>
        </w:rPr>
        <w:t>، أو وسائل اتصال أخرى يوافق عليها مسؤولو الجهات المشاركة، مع ضمان التقيّد التام بالخصوصية المهنية وسرية البيانات</w:t>
      </w:r>
      <w:r w:rsidRPr="005C1CDF">
        <w:rPr>
          <w:rFonts w:ascii="Traditional Arabic" w:hAnsi="Traditional Arabic" w:cs="Traditional Arabic"/>
          <w:sz w:val="24"/>
          <w:szCs w:val="24"/>
        </w:rPr>
        <w:t>.</w:t>
      </w:r>
    </w:p>
    <w:p w14:paraId="12220909" w14:textId="77777777" w:rsidR="00D368F0" w:rsidRPr="005C1CDF" w:rsidRDefault="00D368F0" w:rsidP="00D368F0">
      <w:pPr>
        <w:rPr>
          <w:rFonts w:ascii="Traditional Arabic" w:hAnsi="Traditional Arabic" w:cs="Traditional Arabic"/>
          <w:sz w:val="24"/>
          <w:szCs w:val="24"/>
        </w:rPr>
      </w:pPr>
    </w:p>
    <w:p w14:paraId="3EC1471B"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lastRenderedPageBreak/>
        <w:t xml:space="preserve">وسيتضمن نموذج الاستبانة رسالة تعريفية موجزة توضّح هدف الدراسة، وهوية الباحث، ومبدأ الطوعية، بالإضافة إلى تعهد واضح بعدم استخدام البيانات في غير الأغراض العلمية. كما يُخطط الباحث لتخصيص فترة أولية تتراوح من </w:t>
      </w:r>
      <w:r w:rsidRPr="005C1CDF">
        <w:rPr>
          <w:rFonts w:ascii="Traditional Arabic" w:hAnsi="Traditional Arabic" w:cs="Traditional Arabic" w:hint="cs"/>
          <w:b/>
          <w:bCs/>
          <w:sz w:val="24"/>
          <w:szCs w:val="24"/>
          <w:rtl/>
        </w:rPr>
        <w:t>21</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إلى 28 يومًا</w:t>
      </w:r>
      <w:r w:rsidRPr="005C1CDF">
        <w:rPr>
          <w:rFonts w:ascii="Traditional Arabic" w:hAnsi="Traditional Arabic" w:cs="Traditional Arabic"/>
          <w:sz w:val="24"/>
          <w:szCs w:val="24"/>
          <w:rtl/>
        </w:rPr>
        <w:t xml:space="preserve"> لجمع البيانات، مع الاحتفاظ بخيار التمديد عند الحاجة بناءً على معدلات الاستجابة وظروف التنفيذ، بما لا يخل بالإطار الزمني العام للبحث</w:t>
      </w:r>
      <w:r w:rsidRPr="005C1CDF">
        <w:rPr>
          <w:rFonts w:ascii="Traditional Arabic" w:hAnsi="Traditional Arabic" w:cs="Traditional Arabic"/>
          <w:sz w:val="24"/>
          <w:szCs w:val="24"/>
        </w:rPr>
        <w:t>.</w:t>
      </w:r>
    </w:p>
    <w:p w14:paraId="17D1B06D" w14:textId="77777777" w:rsidR="00D368F0" w:rsidRPr="005C1CDF" w:rsidRDefault="00D368F0" w:rsidP="00D368F0">
      <w:pPr>
        <w:rPr>
          <w:rFonts w:ascii="Traditional Arabic" w:hAnsi="Traditional Arabic" w:cs="Traditional Arabic"/>
          <w:sz w:val="24"/>
          <w:szCs w:val="24"/>
        </w:rPr>
      </w:pPr>
    </w:p>
    <w:p w14:paraId="626A025D"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t>سيحرص الباحث على حفظ الردود في ملفات إلكترونية مؤمنة، والتعامل معها بسرّية مطلقة وبما يضمن عدم كشف هوية المشاركين، التزامًا بالضوابط الأخلاقية المقررة في دليل الجامعة (2025)، والتوصيات المنهجية لبحوث الإدارة الميدانية كما ورد في</w:t>
      </w:r>
      <w:r w:rsidRPr="005C1CDF">
        <w:rPr>
          <w:rFonts w:ascii="Traditional Arabic" w:hAnsi="Traditional Arabic" w:cs="Traditional Arabic"/>
          <w:sz w:val="24"/>
          <w:szCs w:val="24"/>
        </w:rPr>
        <w:t xml:space="preserve"> Sekaran &amp; Bougie (2016).</w:t>
      </w:r>
    </w:p>
    <w:p w14:paraId="17E98F8A" w14:textId="77777777" w:rsidR="00D368F0" w:rsidRPr="005C1CDF" w:rsidRDefault="00D368F0" w:rsidP="00D368F0">
      <w:pPr>
        <w:rPr>
          <w:rFonts w:ascii="Traditional Arabic" w:hAnsi="Traditional Arabic" w:cs="Traditional Arabic"/>
          <w:b/>
          <w:bCs/>
          <w:sz w:val="28"/>
          <w:szCs w:val="28"/>
        </w:rPr>
      </w:pPr>
    </w:p>
    <w:p w14:paraId="76346E3B" w14:textId="77777777" w:rsidR="00D368F0" w:rsidRPr="005C1CDF" w:rsidRDefault="00D368F0" w:rsidP="00D368F0">
      <w:pPr>
        <w:rPr>
          <w:rFonts w:ascii="Traditional Arabic" w:hAnsi="Traditional Arabic" w:cs="Traditional Arabic"/>
          <w:sz w:val="24"/>
          <w:szCs w:val="24"/>
        </w:rPr>
      </w:pPr>
      <w:r w:rsidRPr="005C1CDF">
        <w:rPr>
          <w:rFonts w:ascii="Traditional Arabic" w:hAnsi="Traditional Arabic" w:cs="Traditional Arabic"/>
          <w:b/>
          <w:bCs/>
          <w:sz w:val="28"/>
          <w:szCs w:val="28"/>
        </w:rPr>
        <w:t xml:space="preserve">3.8 </w:t>
      </w:r>
      <w:r w:rsidRPr="005C1CDF">
        <w:rPr>
          <w:rFonts w:ascii="Traditional Arabic" w:hAnsi="Traditional Arabic" w:cs="Traditional Arabic"/>
          <w:b/>
          <w:bCs/>
          <w:sz w:val="28"/>
          <w:szCs w:val="28"/>
          <w:rtl/>
        </w:rPr>
        <w:t>الأساليب الإحصائية</w:t>
      </w:r>
      <w:r w:rsidRPr="005C1CDF">
        <w:rPr>
          <w:rFonts w:ascii="Traditional Arabic" w:hAnsi="Traditional Arabic" w:cs="Traditional Arabic"/>
          <w:sz w:val="24"/>
          <w:szCs w:val="24"/>
        </w:rPr>
        <w:br/>
      </w:r>
      <w:r w:rsidRPr="005C1CDF">
        <w:rPr>
          <w:rFonts w:ascii="Traditional Arabic" w:hAnsi="Traditional Arabic" w:cs="Traditional Arabic"/>
          <w:sz w:val="24"/>
          <w:szCs w:val="24"/>
          <w:rtl/>
        </w:rPr>
        <w:t xml:space="preserve">لتحقيق أهداف الدراسة واختبار فرضياتها السببية، سيتم تحليل البيانات التي يتم جمعها باستخدام البرنامج الإحصائي </w:t>
      </w:r>
      <w:r w:rsidRPr="005C1CDF">
        <w:rPr>
          <w:rFonts w:ascii="Traditional Arabic" w:hAnsi="Traditional Arabic" w:cs="Traditional Arabic"/>
          <w:b/>
          <w:bCs/>
          <w:sz w:val="24"/>
          <w:szCs w:val="24"/>
        </w:rPr>
        <w:t>SPSS</w:t>
      </w:r>
      <w:r w:rsidRPr="005C1CDF">
        <w:rPr>
          <w:rFonts w:ascii="Traditional Arabic" w:hAnsi="Traditional Arabic" w:cs="Traditional Arabic"/>
          <w:sz w:val="24"/>
          <w:szCs w:val="24"/>
        </w:rPr>
        <w:t xml:space="preserve"> </w:t>
      </w:r>
      <w:r w:rsidRPr="005C1CDF">
        <w:rPr>
          <w:rFonts w:ascii="Traditional Arabic" w:hAnsi="Traditional Arabic" w:cs="Traditional Arabic"/>
          <w:sz w:val="24"/>
          <w:szCs w:val="24"/>
          <w:rtl/>
        </w:rPr>
        <w:t>(الإصدار 27)، وذلك وفقًا لطبيعة المتغيرات ومستوى القياس ونوع التحليل المطلوب. وستُوظف مجموعة من الأساليب الإحصائية الوصفية والاستدلالية على النحو التالي</w:t>
      </w:r>
      <w:r w:rsidRPr="005C1CDF">
        <w:rPr>
          <w:rFonts w:ascii="Traditional Arabic" w:hAnsi="Traditional Arabic" w:cs="Traditional Arabic"/>
          <w:sz w:val="24"/>
          <w:szCs w:val="24"/>
        </w:rPr>
        <w:t>:</w:t>
      </w:r>
    </w:p>
    <w:p w14:paraId="5475CA1D"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الإحصاءات الوصفية</w:t>
      </w:r>
      <w:r w:rsidRPr="005C1CDF">
        <w:rPr>
          <w:rFonts w:ascii="Traditional Arabic" w:hAnsi="Traditional Arabic" w:cs="Traditional Arabic"/>
          <w:sz w:val="24"/>
          <w:szCs w:val="24"/>
        </w:rPr>
        <w:t xml:space="preserve">: </w:t>
      </w:r>
      <w:r w:rsidRPr="005C1CDF">
        <w:rPr>
          <w:rFonts w:ascii="Traditional Arabic" w:hAnsi="Traditional Arabic" w:cs="Traditional Arabic"/>
          <w:sz w:val="24"/>
          <w:szCs w:val="24"/>
          <w:rtl/>
        </w:rPr>
        <w:t>لحساب المتوسطات الحسابية، والانحرافات المعيارية، والتكرارات، والنسب المئوية، وذلك لتوصيف خصائص المشاركين وتوزيع إجاباتهم على فقرات الاستبانة</w:t>
      </w:r>
      <w:r w:rsidRPr="005C1CDF">
        <w:rPr>
          <w:rFonts w:ascii="Traditional Arabic" w:hAnsi="Traditional Arabic" w:cs="Traditional Arabic"/>
          <w:sz w:val="24"/>
          <w:szCs w:val="24"/>
        </w:rPr>
        <w:t>.</w:t>
      </w:r>
    </w:p>
    <w:p w14:paraId="45D79DF7"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اختبار</w:t>
      </w:r>
      <w:r w:rsidRPr="005C1CDF">
        <w:rPr>
          <w:rFonts w:ascii="Traditional Arabic" w:hAnsi="Traditional Arabic" w:cs="Traditional Arabic"/>
          <w:b/>
          <w:bCs/>
          <w:sz w:val="24"/>
          <w:szCs w:val="24"/>
        </w:rPr>
        <w:t xml:space="preserve"> T </w:t>
      </w:r>
      <w:r w:rsidRPr="005C1CDF">
        <w:rPr>
          <w:rFonts w:ascii="Traditional Arabic" w:hAnsi="Traditional Arabic" w:cs="Traditional Arabic"/>
          <w:b/>
          <w:bCs/>
          <w:sz w:val="24"/>
          <w:szCs w:val="24"/>
          <w:rtl/>
        </w:rPr>
        <w:t>لعينتين مستقلتين</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 xml:space="preserve">(Independent Samples T-Test): </w:t>
      </w:r>
      <w:r w:rsidRPr="005C1CDF">
        <w:rPr>
          <w:rFonts w:ascii="Traditional Arabic" w:hAnsi="Traditional Arabic" w:cs="Traditional Arabic"/>
          <w:sz w:val="24"/>
          <w:szCs w:val="24"/>
          <w:rtl/>
        </w:rPr>
        <w:t>لتحليل الفروق بين مجموعتين (مثل: الجنس، أو طبيعة العمل – عن بُعد أو حضوري)</w:t>
      </w:r>
      <w:r w:rsidRPr="005C1CDF">
        <w:rPr>
          <w:rFonts w:ascii="Traditional Arabic" w:hAnsi="Traditional Arabic" w:cs="Traditional Arabic"/>
          <w:sz w:val="24"/>
          <w:szCs w:val="24"/>
        </w:rPr>
        <w:t>.</w:t>
      </w:r>
    </w:p>
    <w:p w14:paraId="7BD3E7FD"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تحليل التباين الأحادي</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 xml:space="preserve">(One-Way ANOVA): </w:t>
      </w:r>
      <w:r w:rsidRPr="005C1CDF">
        <w:rPr>
          <w:rFonts w:ascii="Traditional Arabic" w:hAnsi="Traditional Arabic" w:cs="Traditional Arabic"/>
          <w:sz w:val="24"/>
          <w:szCs w:val="24"/>
          <w:rtl/>
        </w:rPr>
        <w:t>لاختبار الفروق الإحصائية بين ثلاث مجموعات فأكثر (مثل سنوات الخبرة، أو المؤهل العلمي)</w:t>
      </w:r>
      <w:r w:rsidRPr="005C1CDF">
        <w:rPr>
          <w:rFonts w:ascii="Traditional Arabic" w:hAnsi="Traditional Arabic" w:cs="Traditional Arabic"/>
          <w:sz w:val="24"/>
          <w:szCs w:val="24"/>
        </w:rPr>
        <w:t>.</w:t>
      </w:r>
    </w:p>
    <w:p w14:paraId="0B77DE42"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معامل ارتباط بيرسون</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 xml:space="preserve">(Pearson Correlation): </w:t>
      </w:r>
      <w:r w:rsidRPr="005C1CDF">
        <w:rPr>
          <w:rFonts w:ascii="Traditional Arabic" w:hAnsi="Traditional Arabic" w:cs="Traditional Arabic"/>
          <w:sz w:val="24"/>
          <w:szCs w:val="24"/>
          <w:rtl/>
        </w:rPr>
        <w:t>لفحص طبيعة العلاقة بين المتغيرات الأساسية الثلاثة، من حيث الاتجاه والقوة الإحصائية</w:t>
      </w:r>
      <w:r w:rsidRPr="005C1CDF">
        <w:rPr>
          <w:rFonts w:ascii="Traditional Arabic" w:hAnsi="Traditional Arabic" w:cs="Traditional Arabic"/>
          <w:sz w:val="24"/>
          <w:szCs w:val="24"/>
        </w:rPr>
        <w:t>.</w:t>
      </w:r>
    </w:p>
    <w:p w14:paraId="10963B82"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تحليل الانحدار الخطي البسيط والمركب</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 xml:space="preserve">(Simple &amp; Multiple Regression): </w:t>
      </w:r>
      <w:r w:rsidRPr="005C1CDF">
        <w:rPr>
          <w:rFonts w:ascii="Traditional Arabic" w:hAnsi="Traditional Arabic" w:cs="Traditional Arabic"/>
          <w:sz w:val="24"/>
          <w:szCs w:val="24"/>
          <w:rtl/>
        </w:rPr>
        <w:t>لقياس الأثر المباشر للعمل عن بُعد على الأداء الوظيفي، بالإضافة إلى دور الرضا الوظيفي كمتغير وسيط محتمل</w:t>
      </w:r>
      <w:r w:rsidRPr="005C1CDF">
        <w:rPr>
          <w:rFonts w:ascii="Traditional Arabic" w:hAnsi="Traditional Arabic" w:cs="Traditional Arabic"/>
          <w:sz w:val="24"/>
          <w:szCs w:val="24"/>
        </w:rPr>
        <w:t>.</w:t>
      </w:r>
    </w:p>
    <w:p w14:paraId="6E75A02C" w14:textId="77777777" w:rsidR="00D368F0" w:rsidRPr="005C1CDF" w:rsidRDefault="00D368F0" w:rsidP="00D368F0">
      <w:pPr>
        <w:numPr>
          <w:ilvl w:val="0"/>
          <w:numId w:val="10"/>
        </w:numPr>
        <w:rPr>
          <w:rFonts w:ascii="Traditional Arabic" w:hAnsi="Traditional Arabic" w:cs="Traditional Arabic"/>
          <w:sz w:val="24"/>
          <w:szCs w:val="24"/>
        </w:rPr>
      </w:pPr>
      <w:r w:rsidRPr="005C1CDF">
        <w:rPr>
          <w:rFonts w:ascii="Traditional Arabic" w:hAnsi="Traditional Arabic" w:cs="Traditional Arabic"/>
          <w:b/>
          <w:bCs/>
          <w:sz w:val="24"/>
          <w:szCs w:val="24"/>
          <w:rtl/>
        </w:rPr>
        <w:t>تحليل الوساطة</w:t>
      </w:r>
      <w:r w:rsidRPr="005C1CDF">
        <w:rPr>
          <w:rFonts w:ascii="Traditional Arabic" w:hAnsi="Traditional Arabic" w:cs="Traditional Arabic"/>
          <w:sz w:val="24"/>
          <w:szCs w:val="24"/>
          <w:rtl/>
        </w:rPr>
        <w:t xml:space="preserve"> </w:t>
      </w:r>
      <w:r w:rsidRPr="005C1CDF">
        <w:rPr>
          <w:rFonts w:ascii="Traditional Arabic" w:hAnsi="Traditional Arabic" w:cs="Traditional Arabic"/>
          <w:sz w:val="24"/>
          <w:szCs w:val="24"/>
        </w:rPr>
        <w:t xml:space="preserve">(Mediation Analysis): </w:t>
      </w:r>
      <w:r w:rsidRPr="005C1CDF">
        <w:rPr>
          <w:rFonts w:ascii="Traditional Arabic" w:hAnsi="Traditional Arabic" w:cs="Traditional Arabic"/>
          <w:sz w:val="24"/>
          <w:szCs w:val="24"/>
          <w:rtl/>
        </w:rPr>
        <w:t xml:space="preserve">باستخدام نموذج </w:t>
      </w:r>
      <w:r w:rsidRPr="005C1CDF">
        <w:rPr>
          <w:rFonts w:ascii="Traditional Arabic" w:hAnsi="Traditional Arabic" w:cs="Traditional Arabic"/>
          <w:b/>
          <w:bCs/>
          <w:sz w:val="24"/>
          <w:szCs w:val="24"/>
        </w:rPr>
        <w:t>Baron &amp; Kenny (1986, p. 1176)</w:t>
      </w:r>
      <w:r w:rsidRPr="005C1CDF">
        <w:rPr>
          <w:rFonts w:ascii="Traditional Arabic" w:hAnsi="Traditional Arabic" w:cs="Traditional Arabic"/>
          <w:sz w:val="24"/>
          <w:szCs w:val="24"/>
        </w:rPr>
        <w:t xml:space="preserve"> </w:t>
      </w:r>
      <w:r w:rsidRPr="005C1CDF">
        <w:rPr>
          <w:rFonts w:ascii="Traditional Arabic" w:hAnsi="Traditional Arabic" w:cs="Traditional Arabic"/>
          <w:sz w:val="24"/>
          <w:szCs w:val="24"/>
          <w:rtl/>
        </w:rPr>
        <w:t>لتقدير الأثر غير المباشر، ومدعوم بتحليل</w:t>
      </w:r>
      <w:r w:rsidRPr="005C1CDF">
        <w:rPr>
          <w:rFonts w:ascii="Traditional Arabic" w:hAnsi="Traditional Arabic" w:cs="Traditional Arabic"/>
          <w:sz w:val="24"/>
          <w:szCs w:val="24"/>
        </w:rPr>
        <w:t xml:space="preserve"> Bootstrap </w:t>
      </w:r>
      <w:r w:rsidRPr="005C1CDF">
        <w:rPr>
          <w:rFonts w:ascii="Traditional Arabic" w:hAnsi="Traditional Arabic" w:cs="Traditional Arabic"/>
          <w:sz w:val="24"/>
          <w:szCs w:val="24"/>
          <w:rtl/>
        </w:rPr>
        <w:t>(5000 تكرار) لتوفير معاملات دقيقة واختبار دلالة المسارات غير المباشرة، كما توصي بذلك الأدبيات المنهجية الحديثة مثل</w:t>
      </w:r>
      <w:r w:rsidRPr="005C1CDF">
        <w:rPr>
          <w:rFonts w:ascii="Traditional Arabic" w:hAnsi="Traditional Arabic" w:cs="Traditional Arabic"/>
          <w:sz w:val="24"/>
          <w:szCs w:val="24"/>
        </w:rPr>
        <w:t xml:space="preserve"> Gavoille (2022) </w:t>
      </w:r>
      <w:r w:rsidRPr="005C1CDF">
        <w:rPr>
          <w:rFonts w:ascii="Traditional Arabic" w:hAnsi="Traditional Arabic" w:cs="Traditional Arabic"/>
          <w:sz w:val="24"/>
          <w:szCs w:val="24"/>
          <w:rtl/>
        </w:rPr>
        <w:t>و</w:t>
      </w:r>
      <w:r w:rsidRPr="005C1CDF">
        <w:rPr>
          <w:rFonts w:ascii="Traditional Arabic" w:hAnsi="Traditional Arabic" w:cs="Traditional Arabic"/>
          <w:sz w:val="24"/>
          <w:szCs w:val="24"/>
        </w:rPr>
        <w:t>Bryman (2016).</w:t>
      </w:r>
    </w:p>
    <w:p w14:paraId="318EAFCC" w14:textId="77777777" w:rsidR="00D368F0" w:rsidRPr="005C1CDF" w:rsidRDefault="00D368F0" w:rsidP="00D368F0">
      <w:pPr>
        <w:rPr>
          <w:rFonts w:ascii="Traditional Arabic" w:hAnsi="Traditional Arabic" w:cs="Traditional Arabic"/>
          <w:sz w:val="24"/>
          <w:szCs w:val="24"/>
          <w:rtl/>
        </w:rPr>
      </w:pPr>
      <w:r w:rsidRPr="005C1CDF">
        <w:rPr>
          <w:rFonts w:ascii="Traditional Arabic" w:hAnsi="Traditional Arabic" w:cs="Traditional Arabic"/>
          <w:sz w:val="24"/>
          <w:szCs w:val="24"/>
          <w:rtl/>
        </w:rPr>
        <w:t xml:space="preserve">وسيتم تقديم النتائج النهائية في الفصل الرابع على هيئة </w:t>
      </w:r>
      <w:r w:rsidRPr="005C1CDF">
        <w:rPr>
          <w:rFonts w:ascii="Traditional Arabic" w:hAnsi="Traditional Arabic" w:cs="Traditional Arabic"/>
          <w:b/>
          <w:bCs/>
          <w:sz w:val="24"/>
          <w:szCs w:val="24"/>
          <w:rtl/>
        </w:rPr>
        <w:t>جداول إحصائية ورسوم توضيحية واضحة</w:t>
      </w:r>
      <w:r w:rsidRPr="005C1CDF">
        <w:rPr>
          <w:rFonts w:ascii="Traditional Arabic" w:hAnsi="Traditional Arabic" w:cs="Traditional Arabic"/>
          <w:sz w:val="24"/>
          <w:szCs w:val="24"/>
          <w:rtl/>
        </w:rPr>
        <w:t>، مع شرح علمي يربط النتائج بالأطر النظرية والنماذج المفاهيمية المعتمدة في الدراسة</w:t>
      </w:r>
      <w:r w:rsidRPr="005C1CDF">
        <w:rPr>
          <w:rFonts w:ascii="Traditional Arabic" w:hAnsi="Traditional Arabic" w:cs="Traditional Arabic"/>
          <w:sz w:val="24"/>
          <w:szCs w:val="24"/>
        </w:rPr>
        <w:t>.</w:t>
      </w:r>
    </w:p>
    <w:p w14:paraId="49FAE9AB" w14:textId="77777777" w:rsidR="00D368F0" w:rsidRPr="005C1CDF" w:rsidRDefault="00D368F0" w:rsidP="00D368F0">
      <w:p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سيتولى الباحث مراجعة جميع الاستجابات للتحقق من اكتمالها قبل إدراجها في التحليل الإحصائي. وفي حال وجود بيانات مفقودة</w:t>
      </w:r>
      <w:r w:rsidRPr="005C1CDF">
        <w:rPr>
          <w:rFonts w:ascii="Traditional Arabic" w:hAnsi="Traditional Arabic" w:cs="Traditional Arabic"/>
          <w:b/>
          <w:bCs/>
          <w:sz w:val="24"/>
          <w:szCs w:val="24"/>
        </w:rPr>
        <w:t xml:space="preserve"> (Missing Data)</w:t>
      </w:r>
      <w:r w:rsidRPr="005C1CDF">
        <w:rPr>
          <w:rFonts w:ascii="Traditional Arabic" w:hAnsi="Traditional Arabic" w:cs="Traditional Arabic"/>
          <w:b/>
          <w:bCs/>
          <w:sz w:val="24"/>
          <w:szCs w:val="24"/>
          <w:rtl/>
        </w:rPr>
        <w:t>، فسيُعالج الأمر وفقًا لطبيعة النقص ونسبته، كما توصي بذلك الأدبيات المنهجية الحديثة</w:t>
      </w:r>
      <w:r w:rsidRPr="005C1CDF">
        <w:rPr>
          <w:rFonts w:ascii="Traditional Arabic" w:hAnsi="Traditional Arabic" w:cs="Traditional Arabic"/>
          <w:b/>
          <w:bCs/>
          <w:sz w:val="24"/>
          <w:szCs w:val="24"/>
        </w:rPr>
        <w:t xml:space="preserve"> (Sekaran &amp; Bougie, 2016, p. 185).</w:t>
      </w:r>
    </w:p>
    <w:p w14:paraId="39E326AE" w14:textId="77777777" w:rsidR="00D368F0" w:rsidRPr="005C1CDF" w:rsidRDefault="00D368F0" w:rsidP="00D368F0">
      <w:pPr>
        <w:rPr>
          <w:rFonts w:ascii="Traditional Arabic" w:hAnsi="Traditional Arabic" w:cs="Traditional Arabic"/>
          <w:b/>
          <w:bCs/>
          <w:sz w:val="24"/>
          <w:szCs w:val="24"/>
        </w:rPr>
      </w:pPr>
      <w:r w:rsidRPr="005C1CDF">
        <w:rPr>
          <w:rFonts w:ascii="Traditional Arabic" w:hAnsi="Traditional Arabic" w:cs="Traditional Arabic"/>
          <w:b/>
          <w:bCs/>
          <w:sz w:val="24"/>
          <w:szCs w:val="24"/>
          <w:rtl/>
        </w:rPr>
        <w:lastRenderedPageBreak/>
        <w:t>فإذا كانت نسبة الغياب ضئيلة (أقل من 5%) ومقتصرة على بنود محددة داخل أحد المحاور، فسيتم استبعاد المقياس غير المكتمل فقط دون استبعاد كامل الاستبانة، حفاظًا على الحد الأعلى الممكن من البيانات الصالحة للتحليل. أما إذا تجاوزت نسبة الغياب الحد المقبول، أو شملت محاور متعددة، فستُستبعد الاستبانة كاملة من التحليل</w:t>
      </w:r>
      <w:r w:rsidRPr="005C1CDF">
        <w:rPr>
          <w:rFonts w:ascii="Traditional Arabic" w:hAnsi="Traditional Arabic" w:cs="Traditional Arabic"/>
          <w:b/>
          <w:bCs/>
          <w:sz w:val="24"/>
          <w:szCs w:val="24"/>
        </w:rPr>
        <w:t>.</w:t>
      </w:r>
    </w:p>
    <w:p w14:paraId="5A4FA7B8"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وسيُراعى في جميع الأحوال عدم اللجوء إلى تعويض القيم المفقودة بطرق غير موثوقة، بل ستُعتمد آلية الحذف القائمة على وحدات التحليل الجزئية أو الكاملة</w:t>
      </w:r>
      <w:r w:rsidRPr="005C1CDF">
        <w:rPr>
          <w:rFonts w:ascii="Traditional Arabic" w:hAnsi="Traditional Arabic" w:cs="Traditional Arabic"/>
          <w:b/>
          <w:bCs/>
          <w:sz w:val="24"/>
          <w:szCs w:val="24"/>
        </w:rPr>
        <w:t xml:space="preserve"> (Listwise Deletion)</w:t>
      </w:r>
      <w:r w:rsidRPr="005C1CDF">
        <w:rPr>
          <w:rFonts w:ascii="Traditional Arabic" w:hAnsi="Traditional Arabic" w:cs="Traditional Arabic"/>
          <w:b/>
          <w:bCs/>
          <w:sz w:val="24"/>
          <w:szCs w:val="24"/>
          <w:rtl/>
        </w:rPr>
        <w:t>، بما يتفق مع المبادئ الإحصائية المقبولة علميًا</w:t>
      </w:r>
      <w:r w:rsidRPr="005C1CDF">
        <w:rPr>
          <w:rFonts w:ascii="Traditional Arabic" w:hAnsi="Traditional Arabic" w:cs="Traditional Arabic"/>
          <w:b/>
          <w:bCs/>
          <w:sz w:val="24"/>
          <w:szCs w:val="24"/>
        </w:rPr>
        <w:t>.</w:t>
      </w:r>
    </w:p>
    <w:p w14:paraId="3CE214C3" w14:textId="77777777" w:rsidR="00D368F0" w:rsidRPr="005C1CDF" w:rsidRDefault="00D368F0" w:rsidP="00D368F0">
      <w:pPr>
        <w:rPr>
          <w:rFonts w:ascii="Traditional Arabic" w:hAnsi="Traditional Arabic" w:cs="Traditional Arabic"/>
          <w:b/>
          <w:bCs/>
          <w:rtl/>
        </w:rPr>
      </w:pPr>
    </w:p>
    <w:p w14:paraId="48434B4A" w14:textId="77777777" w:rsidR="00D368F0" w:rsidRPr="005C1CDF" w:rsidRDefault="00D368F0" w:rsidP="00D368F0">
      <w:pPr>
        <w:rPr>
          <w:rFonts w:ascii="Traditional Arabic" w:hAnsi="Traditional Arabic" w:cs="Traditional Arabic"/>
          <w:b/>
          <w:bCs/>
          <w:sz w:val="28"/>
          <w:szCs w:val="28"/>
        </w:rPr>
      </w:pPr>
      <w:r w:rsidRPr="005C1CDF">
        <w:rPr>
          <w:rFonts w:ascii="Traditional Arabic" w:hAnsi="Traditional Arabic" w:cs="Traditional Arabic"/>
          <w:b/>
          <w:bCs/>
          <w:sz w:val="28"/>
          <w:szCs w:val="28"/>
        </w:rPr>
        <w:t xml:space="preserve">3.9 </w:t>
      </w:r>
      <w:r w:rsidRPr="005C1CDF">
        <w:rPr>
          <w:rFonts w:ascii="Traditional Arabic" w:hAnsi="Traditional Arabic" w:cs="Traditional Arabic"/>
          <w:b/>
          <w:bCs/>
          <w:sz w:val="28"/>
          <w:szCs w:val="28"/>
          <w:rtl/>
        </w:rPr>
        <w:t>القيود الميدانية والاعتبارات المحتملة</w:t>
      </w:r>
    </w:p>
    <w:p w14:paraId="58AC368A" w14:textId="77777777" w:rsidR="00D368F0" w:rsidRPr="005C1CDF" w:rsidRDefault="00D368F0" w:rsidP="00D368F0">
      <w:pPr>
        <w:rPr>
          <w:rFonts w:ascii="Traditional Arabic" w:hAnsi="Traditional Arabic" w:cs="Traditional Arabic"/>
          <w:b/>
          <w:bCs/>
          <w:sz w:val="24"/>
          <w:szCs w:val="24"/>
        </w:rPr>
      </w:pPr>
      <w:r w:rsidRPr="005C1CDF">
        <w:rPr>
          <w:rFonts w:ascii="Traditional Arabic" w:hAnsi="Traditional Arabic" w:cs="Traditional Arabic"/>
          <w:b/>
          <w:bCs/>
          <w:sz w:val="24"/>
          <w:szCs w:val="24"/>
          <w:rtl/>
        </w:rPr>
        <w:t>يُدرك الباحث أن الدراسات الميدانية قد تواجه عددًا من التحديات أثناء مرحلة جمع البيانات، مما قد يؤثر – بشكل مباشر أو غير مباشر – على سير الدراسة أو توقيت إنجازها. ومن أبرز هذه القيود المحتملة</w:t>
      </w:r>
      <w:r w:rsidRPr="005C1CDF">
        <w:rPr>
          <w:rFonts w:ascii="Traditional Arabic" w:hAnsi="Traditional Arabic" w:cs="Traditional Arabic"/>
          <w:b/>
          <w:bCs/>
          <w:sz w:val="24"/>
          <w:szCs w:val="24"/>
        </w:rPr>
        <w:t>:</w:t>
      </w:r>
    </w:p>
    <w:p w14:paraId="61B5321C" w14:textId="77777777" w:rsidR="00D368F0" w:rsidRPr="005C1CDF" w:rsidRDefault="00D368F0" w:rsidP="00D368F0">
      <w:pPr>
        <w:numPr>
          <w:ilvl w:val="0"/>
          <w:numId w:val="11"/>
        </w:numPr>
        <w:rPr>
          <w:rFonts w:ascii="Traditional Arabic" w:hAnsi="Traditional Arabic" w:cs="Traditional Arabic"/>
          <w:b/>
          <w:bCs/>
          <w:sz w:val="24"/>
          <w:szCs w:val="24"/>
        </w:rPr>
      </w:pPr>
      <w:r w:rsidRPr="005C1CDF">
        <w:rPr>
          <w:rFonts w:ascii="Traditional Arabic" w:hAnsi="Traditional Arabic" w:cs="Traditional Arabic"/>
          <w:b/>
          <w:bCs/>
          <w:sz w:val="24"/>
          <w:szCs w:val="24"/>
          <w:rtl/>
        </w:rPr>
        <w:t>محدودية التعاون المؤسسي</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تختلف سياسات الشركات المستهدفة فيما يخص المشاركة في الأبحاث الأكاديمية، وقد تُواجه محاولات التواصل الرسمي أو غير الرسمي بصعوبات إدارية أو تأخيرات في الاستجابة</w:t>
      </w:r>
      <w:r w:rsidRPr="005C1CDF">
        <w:rPr>
          <w:rFonts w:ascii="Traditional Arabic" w:hAnsi="Traditional Arabic" w:cs="Traditional Arabic"/>
          <w:b/>
          <w:bCs/>
          <w:sz w:val="24"/>
          <w:szCs w:val="24"/>
        </w:rPr>
        <w:t>.</w:t>
      </w:r>
    </w:p>
    <w:p w14:paraId="7F503E2D" w14:textId="77777777" w:rsidR="00D368F0" w:rsidRPr="005C1CDF" w:rsidRDefault="00D368F0" w:rsidP="00D368F0">
      <w:pPr>
        <w:numPr>
          <w:ilvl w:val="0"/>
          <w:numId w:val="11"/>
        </w:num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تفاوت معدلات الاستجابة</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قد تتباين رغبة الموظفين في تعبئة الاستبانة بناءً على عبء العمل أو التوجّه العام نحو المشاركة في الأبحاث، مما قد يستلزم تمديد فترة التوزيع أو إعادة النشر لتعزيز التغطية</w:t>
      </w:r>
      <w:r w:rsidRPr="005C1CDF">
        <w:rPr>
          <w:rFonts w:ascii="Traditional Arabic" w:hAnsi="Traditional Arabic" w:cs="Traditional Arabic"/>
          <w:b/>
          <w:bCs/>
          <w:sz w:val="24"/>
          <w:szCs w:val="24"/>
        </w:rPr>
        <w:t>.</w:t>
      </w:r>
    </w:p>
    <w:p w14:paraId="446E34AA" w14:textId="77777777" w:rsidR="00D368F0" w:rsidRPr="005C1CDF" w:rsidRDefault="00D368F0" w:rsidP="00D368F0">
      <w:pPr>
        <w:numPr>
          <w:ilvl w:val="0"/>
          <w:numId w:val="11"/>
        </w:num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القيود التقنية أو اللوجستية</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مثل حجب روابط النماذج الإلكترونية داخل بعض بيئات العمل، أو ضعف الاتصال بالإنترنت في بعض المناطق، مما قد يؤثر على سهولة الوصول إلى الاستبانة</w:t>
      </w:r>
      <w:r w:rsidRPr="005C1CDF">
        <w:rPr>
          <w:rFonts w:ascii="Traditional Arabic" w:hAnsi="Traditional Arabic" w:cs="Traditional Arabic"/>
          <w:b/>
          <w:bCs/>
          <w:sz w:val="24"/>
          <w:szCs w:val="24"/>
        </w:rPr>
        <w:t>.</w:t>
      </w:r>
    </w:p>
    <w:p w14:paraId="52E74263" w14:textId="77777777" w:rsidR="00D368F0" w:rsidRPr="005C1CDF" w:rsidRDefault="00D368F0" w:rsidP="00D368F0">
      <w:pPr>
        <w:numPr>
          <w:ilvl w:val="0"/>
          <w:numId w:val="11"/>
        </w:num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التحفظات المتعلقة بالخصوصية</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رغم تضمين ضمانات واضحة للسرية، إلا أن بعض المشاركين قد يترددون في التعبير الصريح عن آرائهم تجاه بيئة العمل أو الإدارة، وهو ما قد يؤثر على مستوى الصدق الذاتي للاستجابات</w:t>
      </w:r>
      <w:r w:rsidRPr="005C1CDF">
        <w:rPr>
          <w:rFonts w:ascii="Traditional Arabic" w:hAnsi="Traditional Arabic" w:cs="Traditional Arabic"/>
          <w:b/>
          <w:bCs/>
          <w:sz w:val="24"/>
          <w:szCs w:val="24"/>
        </w:rPr>
        <w:t>.</w:t>
      </w:r>
    </w:p>
    <w:p w14:paraId="0CEAA7A2" w14:textId="77777777" w:rsidR="00D368F0" w:rsidRPr="005C1CDF" w:rsidRDefault="00D368F0" w:rsidP="00D368F0">
      <w:pPr>
        <w:numPr>
          <w:ilvl w:val="0"/>
          <w:numId w:val="11"/>
        </w:num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الأحداث الطارئة أو التغيرات التنظيمية</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مثل حملات التوظيف أو التغييرات الإدارية الكبرى داخل الشركات المستهدفة، والتي قد تتزامن مع فترة جمع البيانات وتؤثر على توفر المشاركين أو تحيّز بعض الإجابات</w:t>
      </w:r>
      <w:r w:rsidRPr="005C1CDF">
        <w:rPr>
          <w:rFonts w:ascii="Traditional Arabic" w:hAnsi="Traditional Arabic" w:cs="Traditional Arabic"/>
          <w:b/>
          <w:bCs/>
          <w:sz w:val="24"/>
          <w:szCs w:val="24"/>
        </w:rPr>
        <w:t>.</w:t>
      </w:r>
    </w:p>
    <w:p w14:paraId="212DB943" w14:textId="77777777" w:rsidR="00D368F0" w:rsidRPr="005C1CDF" w:rsidRDefault="00D368F0" w:rsidP="00D368F0">
      <w:pPr>
        <w:rPr>
          <w:rFonts w:ascii="Traditional Arabic" w:hAnsi="Traditional Arabic" w:cs="Traditional Arabic"/>
          <w:b/>
          <w:bCs/>
          <w:sz w:val="24"/>
          <w:szCs w:val="24"/>
        </w:rPr>
      </w:pPr>
      <w:r w:rsidRPr="005C1CDF">
        <w:rPr>
          <w:rFonts w:ascii="Traditional Arabic" w:hAnsi="Traditional Arabic" w:cs="Traditional Arabic"/>
          <w:b/>
          <w:bCs/>
          <w:sz w:val="24"/>
          <w:szCs w:val="24"/>
          <w:rtl/>
        </w:rPr>
        <w:t>سيسعى الباحث – قدر الإمكان – إلى اتخاذ تدابير وقائية للحد من أثر هذه القيود، مثل المرونة في الجدولة، استخدام أكثر من قناة توزيع، وتوفير شرح واضح لغرض الدراسة، دون الإخلال بأخلاقيات البحث أو سرية المشاركين، كما توصي بذلك الأدبيات المنهجية</w:t>
      </w:r>
      <w:r w:rsidRPr="005C1CDF">
        <w:rPr>
          <w:rFonts w:ascii="Traditional Arabic" w:hAnsi="Traditional Arabic" w:cs="Traditional Arabic"/>
          <w:b/>
          <w:bCs/>
          <w:sz w:val="24"/>
          <w:szCs w:val="24"/>
        </w:rPr>
        <w:t xml:space="preserve"> (Bryman, 2016, p. 231; Sekaran &amp; Bougie, 2016, p. 124).</w:t>
      </w:r>
    </w:p>
    <w:p w14:paraId="7228F6C9" w14:textId="77777777" w:rsidR="00D368F0" w:rsidRPr="005C1CDF" w:rsidRDefault="00D368F0" w:rsidP="00D368F0">
      <w:pPr>
        <w:rPr>
          <w:rFonts w:ascii="Traditional Arabic" w:hAnsi="Traditional Arabic" w:cs="Traditional Arabic"/>
          <w:b/>
          <w:bCs/>
        </w:rPr>
      </w:pPr>
    </w:p>
    <w:p w14:paraId="289066BF" w14:textId="77777777" w:rsidR="00D368F0" w:rsidRPr="005C1CDF" w:rsidRDefault="00D368F0" w:rsidP="00D368F0">
      <w:pPr>
        <w:rPr>
          <w:rFonts w:ascii="Traditional Arabic" w:hAnsi="Traditional Arabic" w:cs="Traditional Arabic"/>
          <w:b/>
          <w:bCs/>
          <w:sz w:val="28"/>
          <w:szCs w:val="28"/>
        </w:rPr>
      </w:pPr>
      <w:r w:rsidRPr="005C1CDF">
        <w:rPr>
          <w:rFonts w:ascii="Traditional Arabic" w:hAnsi="Traditional Arabic" w:cs="Traditional Arabic"/>
          <w:b/>
          <w:bCs/>
          <w:sz w:val="28"/>
          <w:szCs w:val="28"/>
          <w:rtl/>
        </w:rPr>
        <w:t>قائمة المراجع</w:t>
      </w:r>
      <w:r w:rsidRPr="005C1CDF">
        <w:rPr>
          <w:rFonts w:ascii="Traditional Arabic" w:hAnsi="Traditional Arabic" w:cs="Traditional Arabic"/>
          <w:b/>
          <w:bCs/>
          <w:sz w:val="28"/>
          <w:szCs w:val="28"/>
        </w:rPr>
        <w:t>:</w:t>
      </w:r>
    </w:p>
    <w:p w14:paraId="46C26C40"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Alghamdi, A., Alqarni, M., &amp; Alshunaifi, N. (2023). Remote work during the COVID-19 crisis: Public sector employees’ perspectives in Saudi Arabia – Challenges and solutions. </w:t>
      </w:r>
      <w:r w:rsidRPr="005C1CDF">
        <w:rPr>
          <w:rFonts w:ascii="Traditional Arabic" w:hAnsi="Traditional Arabic" w:cs="Traditional Arabic"/>
          <w:i/>
          <w:iCs/>
          <w:sz w:val="24"/>
          <w:szCs w:val="24"/>
        </w:rPr>
        <w:t>Arab Journal of Administration, 43</w:t>
      </w:r>
      <w:r w:rsidRPr="005C1CDF">
        <w:rPr>
          <w:rFonts w:ascii="Traditional Arabic" w:hAnsi="Traditional Arabic" w:cs="Traditional Arabic"/>
          <w:sz w:val="24"/>
          <w:szCs w:val="24"/>
        </w:rPr>
        <w:t>(4), 15–37.</w:t>
      </w:r>
    </w:p>
    <w:p w14:paraId="2BBFBC4D"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Baron, R. M., &amp; Kenny, D. A. (1986). The moderator–mediator variable distinction in social psychological research: Conceptual, strategic, and statistical considerations. </w:t>
      </w:r>
      <w:r w:rsidRPr="005C1CDF">
        <w:rPr>
          <w:rFonts w:ascii="Traditional Arabic" w:hAnsi="Traditional Arabic" w:cs="Traditional Arabic"/>
          <w:i/>
          <w:iCs/>
          <w:sz w:val="24"/>
          <w:szCs w:val="24"/>
        </w:rPr>
        <w:lastRenderedPageBreak/>
        <w:t>Journal of Personality and Social Psychology, 51</w:t>
      </w:r>
      <w:r w:rsidRPr="005C1CDF">
        <w:rPr>
          <w:rFonts w:ascii="Traditional Arabic" w:hAnsi="Traditional Arabic" w:cs="Traditional Arabic"/>
          <w:sz w:val="24"/>
          <w:szCs w:val="24"/>
        </w:rPr>
        <w:t xml:space="preserve">(6), 1173–1182. </w:t>
      </w:r>
      <w:hyperlink r:id="rId35" w:history="1">
        <w:r w:rsidRPr="005C1CDF">
          <w:rPr>
            <w:rStyle w:val="Hyperlink"/>
            <w:rFonts w:ascii="Traditional Arabic" w:hAnsi="Traditional Arabic" w:cs="Traditional Arabic"/>
            <w:color w:val="auto"/>
            <w:sz w:val="24"/>
            <w:szCs w:val="24"/>
          </w:rPr>
          <w:t>https://doi.org/10.1037/0022-3514.51.6.1173</w:t>
        </w:r>
      </w:hyperlink>
    </w:p>
    <w:p w14:paraId="75A7A2C5"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Bryman, A. (2016). </w:t>
      </w:r>
      <w:r w:rsidRPr="005C1CDF">
        <w:rPr>
          <w:rFonts w:ascii="Traditional Arabic" w:hAnsi="Traditional Arabic" w:cs="Traditional Arabic"/>
          <w:i/>
          <w:iCs/>
          <w:sz w:val="24"/>
          <w:szCs w:val="24"/>
        </w:rPr>
        <w:t>Social research methods</w:t>
      </w:r>
      <w:r w:rsidRPr="005C1CDF">
        <w:rPr>
          <w:rFonts w:ascii="Traditional Arabic" w:hAnsi="Traditional Arabic" w:cs="Traditional Arabic"/>
          <w:sz w:val="24"/>
          <w:szCs w:val="24"/>
        </w:rPr>
        <w:t xml:space="preserve"> (5th ed.). Oxford University Press.</w:t>
      </w:r>
    </w:p>
    <w:p w14:paraId="3B1C66BD"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Gavoille, N. (2022). Working from home and productivity: Evidence from personnel and survey data (Working Paper No. 15486). </w:t>
      </w:r>
      <w:r w:rsidRPr="005C1CDF">
        <w:rPr>
          <w:rFonts w:ascii="Traditional Arabic" w:hAnsi="Traditional Arabic" w:cs="Traditional Arabic"/>
          <w:sz w:val="24"/>
          <w:szCs w:val="24"/>
          <w:lang w:val="fr-FR"/>
        </w:rPr>
        <w:t xml:space="preserve">CERDI – Centre d'Études et de Recherches sur le Développement International. </w:t>
      </w:r>
      <w:hyperlink r:id="rId36" w:history="1">
        <w:r w:rsidRPr="005C1CDF">
          <w:rPr>
            <w:rStyle w:val="Hyperlink"/>
            <w:rFonts w:ascii="Traditional Arabic" w:hAnsi="Traditional Arabic" w:cs="Traditional Arabic"/>
            <w:color w:val="auto"/>
            <w:sz w:val="24"/>
            <w:szCs w:val="24"/>
          </w:rPr>
          <w:t>https://hal.uca.fr/hal-03690331/document</w:t>
        </w:r>
      </w:hyperlink>
    </w:p>
    <w:p w14:paraId="4B9E2E36"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Gibbs, M., Mengel, F., &amp; Siemroth, C. (2023). Work from home &amp; productivity: Evidence from personnel &amp; analytics data on IT professionals. </w:t>
      </w:r>
      <w:r w:rsidRPr="005C1CDF">
        <w:rPr>
          <w:rFonts w:ascii="Traditional Arabic" w:hAnsi="Traditional Arabic" w:cs="Traditional Arabic"/>
          <w:i/>
          <w:iCs/>
          <w:sz w:val="24"/>
          <w:szCs w:val="24"/>
        </w:rPr>
        <w:t>Journal of Political Economy, 131</w:t>
      </w:r>
      <w:r w:rsidRPr="005C1CDF">
        <w:rPr>
          <w:rFonts w:ascii="Traditional Arabic" w:hAnsi="Traditional Arabic" w:cs="Traditional Arabic"/>
          <w:sz w:val="24"/>
          <w:szCs w:val="24"/>
        </w:rPr>
        <w:t xml:space="preserve">(1), 1–39. </w:t>
      </w:r>
      <w:hyperlink r:id="rId37" w:history="1">
        <w:r w:rsidRPr="005C1CDF">
          <w:rPr>
            <w:rStyle w:val="Hyperlink"/>
            <w:rFonts w:ascii="Traditional Arabic" w:hAnsi="Traditional Arabic" w:cs="Traditional Arabic"/>
            <w:color w:val="auto"/>
            <w:sz w:val="24"/>
            <w:szCs w:val="24"/>
          </w:rPr>
          <w:t>https://doi.org/10.1086/721434</w:t>
        </w:r>
      </w:hyperlink>
    </w:p>
    <w:p w14:paraId="0E5FA762"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Gliem, J. A., &amp; Gliem, R. R. (2003, October). Calculating, interpreting, and reporting Cronbach’s Alpha reliability coefficient for Likert-type scales. </w:t>
      </w:r>
      <w:r w:rsidRPr="005C1CDF">
        <w:rPr>
          <w:rFonts w:ascii="Traditional Arabic" w:hAnsi="Traditional Arabic" w:cs="Traditional Arabic"/>
          <w:i/>
          <w:iCs/>
          <w:sz w:val="24"/>
          <w:szCs w:val="24"/>
        </w:rPr>
        <w:t>Midwest Research-to-Practice Conference in Adult, Continuing, and Community Education</w:t>
      </w:r>
      <w:r w:rsidRPr="005C1CDF">
        <w:rPr>
          <w:rFonts w:ascii="Traditional Arabic" w:hAnsi="Traditional Arabic" w:cs="Traditional Arabic"/>
          <w:sz w:val="24"/>
          <w:szCs w:val="24"/>
        </w:rPr>
        <w:t xml:space="preserve">, 82–88. </w:t>
      </w:r>
      <w:hyperlink r:id="rId38" w:history="1">
        <w:r w:rsidRPr="005C1CDF">
          <w:rPr>
            <w:rStyle w:val="Hyperlink"/>
            <w:rFonts w:ascii="Traditional Arabic" w:hAnsi="Traditional Arabic" w:cs="Traditional Arabic"/>
            <w:color w:val="auto"/>
            <w:sz w:val="24"/>
            <w:szCs w:val="24"/>
          </w:rPr>
          <w:t>https://scholarworks.iupui.edu/bitstream/handle/1805/344/Gliem%26Gliem.pdf</w:t>
        </w:r>
      </w:hyperlink>
    </w:p>
    <w:p w14:paraId="06A5254F"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Krejcie, R. V., &amp; Morgan, D. W. (1970). Determining sample size for research activities. </w:t>
      </w:r>
      <w:r w:rsidRPr="005C1CDF">
        <w:rPr>
          <w:rFonts w:ascii="Traditional Arabic" w:hAnsi="Traditional Arabic" w:cs="Traditional Arabic"/>
          <w:i/>
          <w:iCs/>
          <w:sz w:val="24"/>
          <w:szCs w:val="24"/>
        </w:rPr>
        <w:t>Educational and Psychological Measurement, 30</w:t>
      </w:r>
      <w:r w:rsidRPr="005C1CDF">
        <w:rPr>
          <w:rFonts w:ascii="Traditional Arabic" w:hAnsi="Traditional Arabic" w:cs="Traditional Arabic"/>
          <w:sz w:val="24"/>
          <w:szCs w:val="24"/>
        </w:rPr>
        <w:t xml:space="preserve">(3), 607–610. </w:t>
      </w:r>
      <w:hyperlink r:id="rId39" w:history="1">
        <w:r w:rsidRPr="005C1CDF">
          <w:rPr>
            <w:rStyle w:val="Hyperlink"/>
            <w:rFonts w:ascii="Traditional Arabic" w:hAnsi="Traditional Arabic" w:cs="Traditional Arabic"/>
            <w:color w:val="auto"/>
            <w:sz w:val="24"/>
            <w:szCs w:val="24"/>
          </w:rPr>
          <w:t>https://doi.org/10.1177/001316447003000308</w:t>
        </w:r>
      </w:hyperlink>
    </w:p>
    <w:p w14:paraId="0894FEDA"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Naseem, M. A., Ullah, I., &amp; Muhammad, K. (2020). Impact of job stress on employee performance: Evidence from telecom sector of Pakistan. </w:t>
      </w:r>
      <w:r w:rsidRPr="005C1CDF">
        <w:rPr>
          <w:rFonts w:ascii="Traditional Arabic" w:hAnsi="Traditional Arabic" w:cs="Traditional Arabic"/>
          <w:i/>
          <w:iCs/>
          <w:sz w:val="24"/>
          <w:szCs w:val="24"/>
        </w:rPr>
        <w:t>Journal of Business and Social Review in Emerging Economies, 6</w:t>
      </w:r>
      <w:r w:rsidRPr="005C1CDF">
        <w:rPr>
          <w:rFonts w:ascii="Traditional Arabic" w:hAnsi="Traditional Arabic" w:cs="Traditional Arabic"/>
          <w:sz w:val="24"/>
          <w:szCs w:val="24"/>
        </w:rPr>
        <w:t xml:space="preserve">(1), 25–36. </w:t>
      </w:r>
      <w:hyperlink r:id="rId40" w:history="1">
        <w:r w:rsidRPr="005C1CDF">
          <w:rPr>
            <w:rStyle w:val="Hyperlink"/>
            <w:rFonts w:ascii="Traditional Arabic" w:hAnsi="Traditional Arabic" w:cs="Traditional Arabic"/>
            <w:color w:val="auto"/>
            <w:sz w:val="24"/>
            <w:szCs w:val="24"/>
          </w:rPr>
          <w:t>https://doi.org/10.26710/jbsee.v6i1.1010</w:t>
        </w:r>
      </w:hyperlink>
    </w:p>
    <w:p w14:paraId="570198AE"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Sekaran, U., &amp; Bougie, R. (2016). </w:t>
      </w:r>
      <w:r w:rsidRPr="005C1CDF">
        <w:rPr>
          <w:rFonts w:ascii="Traditional Arabic" w:hAnsi="Traditional Arabic" w:cs="Traditional Arabic"/>
          <w:i/>
          <w:iCs/>
          <w:sz w:val="24"/>
          <w:szCs w:val="24"/>
        </w:rPr>
        <w:t>Research methods for business: A skill-building approach</w:t>
      </w:r>
      <w:r w:rsidRPr="005C1CDF">
        <w:rPr>
          <w:rFonts w:ascii="Traditional Arabic" w:hAnsi="Traditional Arabic" w:cs="Traditional Arabic"/>
          <w:sz w:val="24"/>
          <w:szCs w:val="24"/>
        </w:rPr>
        <w:t xml:space="preserve"> (7th ed.). John Wiley &amp; Sons.</w:t>
      </w:r>
    </w:p>
    <w:p w14:paraId="734B40D8" w14:textId="77777777" w:rsidR="00D368F0" w:rsidRPr="005C1CDF" w:rsidRDefault="00D368F0" w:rsidP="00D368F0">
      <w:pPr>
        <w:bidi w:val="0"/>
        <w:rPr>
          <w:rFonts w:ascii="Traditional Arabic" w:hAnsi="Traditional Arabic" w:cs="Traditional Arabic"/>
          <w:sz w:val="24"/>
          <w:szCs w:val="24"/>
        </w:rPr>
      </w:pPr>
      <w:r w:rsidRPr="005C1CDF">
        <w:rPr>
          <w:rFonts w:ascii="Traditional Arabic" w:hAnsi="Traditional Arabic" w:cs="Traditional Arabic"/>
          <w:sz w:val="24"/>
          <w:szCs w:val="24"/>
        </w:rPr>
        <w:t xml:space="preserve">The Role of Remote Work in Enhancing Employee Productivity. (2022). </w:t>
      </w:r>
      <w:r w:rsidRPr="005C1CDF">
        <w:rPr>
          <w:rFonts w:ascii="Traditional Arabic" w:hAnsi="Traditional Arabic" w:cs="Traditional Arabic"/>
          <w:i/>
          <w:iCs/>
          <w:sz w:val="24"/>
          <w:szCs w:val="24"/>
        </w:rPr>
        <w:t>Global Journal of Business Research, 16</w:t>
      </w:r>
      <w:r w:rsidRPr="005C1CDF">
        <w:rPr>
          <w:rFonts w:ascii="Traditional Arabic" w:hAnsi="Traditional Arabic" w:cs="Traditional Arabic"/>
          <w:sz w:val="24"/>
          <w:szCs w:val="24"/>
        </w:rPr>
        <w:t xml:space="preserve">(2), 17–26. </w:t>
      </w:r>
      <w:hyperlink r:id="rId41" w:history="1">
        <w:r w:rsidRPr="005C1CDF">
          <w:rPr>
            <w:rStyle w:val="Hyperlink"/>
            <w:rFonts w:ascii="Traditional Arabic" w:hAnsi="Traditional Arabic" w:cs="Traditional Arabic"/>
            <w:color w:val="auto"/>
            <w:sz w:val="24"/>
            <w:szCs w:val="24"/>
          </w:rPr>
          <w:t>https://www.theibfr.com/ARCHIVE/GJBR-V16N2-2022.pdf</w:t>
        </w:r>
      </w:hyperlink>
    </w:p>
    <w:p w14:paraId="2903A56B" w14:textId="77777777" w:rsidR="00D368F0" w:rsidRPr="005C1CDF" w:rsidRDefault="00D368F0" w:rsidP="00D368F0">
      <w:pPr>
        <w:rPr>
          <w:sz w:val="24"/>
          <w:szCs w:val="24"/>
        </w:rPr>
      </w:pPr>
    </w:p>
    <w:p w14:paraId="7C70DCA7" w14:textId="77777777" w:rsidR="00D368F0" w:rsidRPr="005C1CDF" w:rsidRDefault="00D368F0">
      <w:pPr>
        <w:rPr>
          <w:rtl/>
        </w:rPr>
      </w:pPr>
    </w:p>
    <w:p w14:paraId="7AE342F5" w14:textId="77777777" w:rsidR="00D368F0" w:rsidRPr="005C1CDF" w:rsidRDefault="00D368F0">
      <w:pPr>
        <w:rPr>
          <w:rtl/>
        </w:rPr>
      </w:pPr>
    </w:p>
    <w:p w14:paraId="604606B0" w14:textId="77777777" w:rsidR="00D368F0" w:rsidRPr="005C1CDF" w:rsidRDefault="00D368F0">
      <w:pPr>
        <w:rPr>
          <w:rtl/>
        </w:rPr>
      </w:pPr>
    </w:p>
    <w:p w14:paraId="10CCF200" w14:textId="77777777" w:rsidR="00D368F0" w:rsidRPr="005C1CDF" w:rsidRDefault="00D368F0">
      <w:pPr>
        <w:rPr>
          <w:rtl/>
        </w:rPr>
      </w:pPr>
    </w:p>
    <w:p w14:paraId="5E7AA7A5" w14:textId="77777777" w:rsidR="00D368F0" w:rsidRPr="005C1CDF" w:rsidRDefault="00D368F0">
      <w:pPr>
        <w:rPr>
          <w:rtl/>
        </w:rPr>
      </w:pPr>
    </w:p>
    <w:p w14:paraId="652657AE" w14:textId="77777777" w:rsidR="00D368F0" w:rsidRPr="005C1CDF" w:rsidRDefault="00D368F0">
      <w:pPr>
        <w:rPr>
          <w:rtl/>
        </w:rPr>
      </w:pPr>
    </w:p>
    <w:p w14:paraId="6719EE51" w14:textId="77777777" w:rsidR="00D368F0" w:rsidRPr="005C1CDF" w:rsidRDefault="00D368F0">
      <w:pPr>
        <w:rPr>
          <w:rtl/>
        </w:rPr>
      </w:pPr>
    </w:p>
    <w:p w14:paraId="553D6D2E" w14:textId="77777777" w:rsidR="00D368F0" w:rsidRPr="005C1CDF" w:rsidRDefault="00D368F0">
      <w:pPr>
        <w:rPr>
          <w:rtl/>
        </w:rPr>
      </w:pPr>
    </w:p>
    <w:p w14:paraId="7C7CE821" w14:textId="77777777" w:rsidR="00D368F0" w:rsidRPr="005C1CDF" w:rsidRDefault="00D368F0">
      <w:pPr>
        <w:rPr>
          <w:rtl/>
        </w:rPr>
      </w:pPr>
    </w:p>
    <w:p w14:paraId="25B194A4" w14:textId="77777777" w:rsidR="00D368F0" w:rsidRPr="005C1CDF" w:rsidRDefault="00D368F0">
      <w:pPr>
        <w:rPr>
          <w:rtl/>
        </w:rPr>
      </w:pPr>
    </w:p>
    <w:p w14:paraId="1EE3491D" w14:textId="77777777" w:rsidR="00D368F0" w:rsidRPr="005C1CDF" w:rsidRDefault="00D368F0">
      <w:pPr>
        <w:rPr>
          <w:rtl/>
        </w:rPr>
      </w:pPr>
    </w:p>
    <w:p w14:paraId="7EF7F3E2" w14:textId="77777777" w:rsidR="00D368F0" w:rsidRPr="005C1CDF" w:rsidRDefault="00D368F0">
      <w:pPr>
        <w:rPr>
          <w:rtl/>
        </w:rPr>
      </w:pPr>
    </w:p>
    <w:p w14:paraId="7D27C77F" w14:textId="77777777" w:rsidR="00D368F0" w:rsidRPr="005C1CDF" w:rsidRDefault="00D368F0">
      <w:pPr>
        <w:rPr>
          <w:rtl/>
        </w:rPr>
      </w:pPr>
    </w:p>
    <w:p w14:paraId="4EC8C852" w14:textId="77777777" w:rsidR="00D368F0" w:rsidRPr="005C1CDF" w:rsidRDefault="00D368F0">
      <w:pPr>
        <w:rPr>
          <w:rtl/>
        </w:rPr>
      </w:pPr>
    </w:p>
    <w:p w14:paraId="7CC8BC8A" w14:textId="77777777" w:rsidR="00D368F0" w:rsidRPr="005C1CDF" w:rsidRDefault="00D368F0">
      <w:pPr>
        <w:rPr>
          <w:rtl/>
        </w:rPr>
      </w:pPr>
    </w:p>
    <w:p w14:paraId="635B6BF9" w14:textId="77777777" w:rsidR="00D368F0" w:rsidRPr="005C1CDF" w:rsidRDefault="00D368F0">
      <w:pPr>
        <w:rPr>
          <w:rtl/>
        </w:rPr>
      </w:pPr>
    </w:p>
    <w:p w14:paraId="49751F2E" w14:textId="77777777" w:rsidR="00D368F0" w:rsidRPr="005C1CDF" w:rsidRDefault="00D368F0">
      <w:pPr>
        <w:rPr>
          <w:rtl/>
        </w:rPr>
      </w:pPr>
    </w:p>
    <w:p w14:paraId="24C1F6C0" w14:textId="77777777" w:rsidR="00D368F0" w:rsidRPr="005C1CDF" w:rsidRDefault="00D368F0">
      <w:pPr>
        <w:rPr>
          <w:rtl/>
        </w:rPr>
      </w:pPr>
    </w:p>
    <w:p w14:paraId="3DEFD09C" w14:textId="77777777" w:rsidR="00D368F0" w:rsidRPr="005C1CDF" w:rsidRDefault="00D368F0">
      <w:pPr>
        <w:rPr>
          <w:rtl/>
        </w:rPr>
      </w:pPr>
    </w:p>
    <w:p w14:paraId="1FA7DF4D" w14:textId="77777777" w:rsidR="00D368F0" w:rsidRPr="005C1CDF" w:rsidRDefault="00D368F0" w:rsidP="00D368F0">
      <w:pPr>
        <w:spacing w:line="20" w:lineRule="atLeast"/>
        <w:rPr>
          <w:rFonts w:ascii="Traditional Arabic" w:hAnsi="Traditional Arabic" w:cs="Traditional Arabic"/>
          <w:b/>
          <w:bCs/>
          <w:sz w:val="24"/>
          <w:szCs w:val="24"/>
          <w:rtl/>
        </w:rPr>
      </w:pPr>
    </w:p>
    <w:p w14:paraId="062E5BF3"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استبانة بحثية لأغراض أكاديمية</w:t>
      </w:r>
    </w:p>
    <w:p w14:paraId="3B8A3DFD"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عنوان الدراسة:</w:t>
      </w:r>
    </w:p>
    <w:p w14:paraId="4178DC0A"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أثر العمل عن بُعد في مراكز الاتصال في شركات الاتصالات السعودية على أداء الموظفين</w:t>
      </w:r>
    </w:p>
    <w:p w14:paraId="549E5043"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الباحث: مراد سعد الشهراني</w:t>
      </w:r>
    </w:p>
    <w:p w14:paraId="5879F201"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كلية الإدارة</w:t>
      </w:r>
    </w:p>
    <w:p w14:paraId="5945FE22"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جامعة ميداوشن</w:t>
      </w:r>
    </w:p>
    <w:p w14:paraId="6D333C29" w14:textId="77777777" w:rsidR="00D368F0" w:rsidRPr="005C1CDF" w:rsidRDefault="00D368F0" w:rsidP="00D368F0">
      <w:pPr>
        <w:spacing w:line="20" w:lineRule="atLeast"/>
        <w:jc w:val="cente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2024</w:t>
      </w:r>
    </w:p>
    <w:p w14:paraId="6197DA9E" w14:textId="77777777" w:rsidR="00D368F0" w:rsidRPr="005C1CDF" w:rsidRDefault="00D368F0" w:rsidP="00D368F0">
      <w:pPr>
        <w:spacing w:line="20" w:lineRule="atLeast"/>
        <w:jc w:val="center"/>
        <w:rPr>
          <w:rFonts w:ascii="Traditional Arabic" w:hAnsi="Traditional Arabic" w:cs="Traditional Arabic"/>
          <w:b/>
          <w:bCs/>
          <w:sz w:val="24"/>
          <w:szCs w:val="24"/>
          <w:rtl/>
        </w:rPr>
      </w:pPr>
    </w:p>
    <w:p w14:paraId="19AAC4A1" w14:textId="77777777" w:rsidR="00D368F0" w:rsidRPr="005C1CDF" w:rsidRDefault="00D368F0" w:rsidP="00D368F0">
      <w:pPr>
        <w:spacing w:line="20" w:lineRule="atLeast"/>
        <w:jc w:val="center"/>
        <w:rPr>
          <w:rFonts w:ascii="Traditional Arabic" w:hAnsi="Traditional Arabic" w:cs="Traditional Arabic"/>
          <w:b/>
          <w:bCs/>
          <w:sz w:val="24"/>
          <w:szCs w:val="24"/>
          <w:rtl/>
        </w:rPr>
      </w:pPr>
    </w:p>
    <w:p w14:paraId="4746172D"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رسالة للمشارك الكريم:</w:t>
      </w:r>
    </w:p>
    <w:p w14:paraId="66F3E626"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أخي / أختي الموظف(ـة) في مركز التواصل:</w:t>
      </w:r>
    </w:p>
    <w:p w14:paraId="35D1209D"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32DCF496" w14:textId="77777777" w:rsidR="00D368F0" w:rsidRPr="005C1CDF" w:rsidRDefault="00D368F0" w:rsidP="00D368F0">
      <w:pPr>
        <w:spacing w:line="20" w:lineRule="atLeast"/>
        <w:rPr>
          <w:rFonts w:ascii="Traditional Arabic" w:hAnsi="Traditional Arabic" w:cs="Traditional Arabic"/>
          <w:b/>
          <w:bCs/>
          <w:sz w:val="24"/>
          <w:szCs w:val="24"/>
          <w:rtl/>
        </w:rPr>
      </w:pPr>
    </w:p>
    <w:p w14:paraId="619FF841"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5103C6AE"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المدة المتوقعة للتعبئة: 5–7 دقائق فقط.</w:t>
      </w:r>
    </w:p>
    <w:p w14:paraId="18E9DEB9"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مع خالص الشكر والتقدير.</w:t>
      </w:r>
    </w:p>
    <w:p w14:paraId="5F122D0E" w14:textId="77777777" w:rsidR="00D368F0" w:rsidRPr="005C1CDF" w:rsidRDefault="00D368F0" w:rsidP="00D368F0">
      <w:pPr>
        <w:spacing w:line="20" w:lineRule="atLeast"/>
        <w:rPr>
          <w:rFonts w:ascii="Traditional Arabic" w:hAnsi="Traditional Arabic" w:cs="Traditional Arabic"/>
          <w:b/>
          <w:bCs/>
          <w:sz w:val="24"/>
          <w:szCs w:val="24"/>
          <w:rtl/>
        </w:rPr>
      </w:pPr>
    </w:p>
    <w:p w14:paraId="575767B9"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تعليمات عامة:</w:t>
      </w:r>
    </w:p>
    <w:p w14:paraId="4F3304CA"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لا توجد إجابات صحيحة أو خاطئة.</w:t>
      </w:r>
    </w:p>
    <w:p w14:paraId="734B9864"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أجب على جميع البنود بناءً على تجربتك الواقعية.</w:t>
      </w:r>
    </w:p>
    <w:p w14:paraId="36221A75"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جميع الإجابات ستُعامل بسرية تامة.</w:t>
      </w:r>
    </w:p>
    <w:p w14:paraId="555DC428" w14:textId="77777777" w:rsidR="00D368F0" w:rsidRPr="005C1CDF" w:rsidRDefault="00D368F0" w:rsidP="00D368F0">
      <w:pPr>
        <w:spacing w:line="20" w:lineRule="atLeast"/>
        <w:rPr>
          <w:rFonts w:ascii="Traditional Arabic" w:hAnsi="Traditional Arabic" w:cs="Traditional Arabic"/>
          <w:b/>
          <w:bCs/>
          <w:sz w:val="24"/>
          <w:szCs w:val="24"/>
          <w:rtl/>
        </w:rPr>
      </w:pPr>
    </w:p>
    <w:p w14:paraId="093B2194"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5C1CDF">
        <w:rPr>
          <w:rFonts w:ascii="Traditional Arabic" w:hAnsi="Traditional Arabic" w:cs="Traditional Arabic"/>
          <w:b/>
          <w:bCs/>
          <w:sz w:val="24"/>
          <w:szCs w:val="24"/>
        </w:rPr>
        <w:t>:</w:t>
      </w:r>
    </w:p>
    <w:p w14:paraId="3C83E596"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1. </w:t>
      </w:r>
      <w:r w:rsidRPr="005C1CDF">
        <w:rPr>
          <w:rFonts w:ascii="Traditional Arabic" w:hAnsi="Traditional Arabic" w:cs="Traditional Arabic"/>
          <w:b/>
          <w:bCs/>
          <w:sz w:val="24"/>
          <w:szCs w:val="24"/>
          <w:rtl/>
        </w:rPr>
        <w:t>الجنس</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ذكر</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أنثى</w:t>
      </w:r>
    </w:p>
    <w:p w14:paraId="2B0B7586"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2. </w:t>
      </w:r>
      <w:r w:rsidRPr="005C1CDF">
        <w:rPr>
          <w:rFonts w:ascii="Traditional Arabic" w:hAnsi="Traditional Arabic" w:cs="Traditional Arabic"/>
          <w:b/>
          <w:bCs/>
          <w:sz w:val="24"/>
          <w:szCs w:val="24"/>
          <w:rtl/>
        </w:rPr>
        <w:t>الفئة العمرية</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أقل من 25 سنة</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25 إلى 34 سنة</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35 إلى 44 سنة</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45 </w:t>
      </w:r>
      <w:r w:rsidRPr="005C1CDF">
        <w:rPr>
          <w:rFonts w:ascii="Traditional Arabic" w:hAnsi="Traditional Arabic" w:cs="Traditional Arabic"/>
          <w:b/>
          <w:bCs/>
          <w:sz w:val="24"/>
          <w:szCs w:val="24"/>
          <w:rtl/>
        </w:rPr>
        <w:t>سنة فأكثر</w:t>
      </w:r>
    </w:p>
    <w:p w14:paraId="71A85AD6"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3. </w:t>
      </w:r>
      <w:r w:rsidRPr="005C1CDF">
        <w:rPr>
          <w:rFonts w:ascii="Traditional Arabic" w:hAnsi="Traditional Arabic" w:cs="Traditional Arabic"/>
          <w:b/>
          <w:bCs/>
          <w:sz w:val="24"/>
          <w:szCs w:val="24"/>
          <w:rtl/>
        </w:rPr>
        <w:t>المؤهل العلمي الأعلى</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ثانوي أو أقل</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دبلوم</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بكالوريوس</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دراسات عليا</w:t>
      </w:r>
    </w:p>
    <w:p w14:paraId="62B1B6AE"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4. </w:t>
      </w:r>
      <w:r w:rsidRPr="005C1CDF">
        <w:rPr>
          <w:rFonts w:ascii="Traditional Arabic" w:hAnsi="Traditional Arabic" w:cs="Traditional Arabic"/>
          <w:b/>
          <w:bCs/>
          <w:sz w:val="24"/>
          <w:szCs w:val="24"/>
          <w:rtl/>
        </w:rPr>
        <w:t>مدة الخبرة في مراكز الاتصال</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أقل من سنة</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1 إلى 3 سنوات</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4 إلى 6 سنوات</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أكثر من 6 سنوات</w:t>
      </w:r>
    </w:p>
    <w:p w14:paraId="56BA23A0"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5. </w:t>
      </w:r>
      <w:r w:rsidRPr="005C1CDF">
        <w:rPr>
          <w:rFonts w:ascii="Traditional Arabic" w:hAnsi="Traditional Arabic" w:cs="Traditional Arabic"/>
          <w:b/>
          <w:bCs/>
          <w:sz w:val="24"/>
          <w:szCs w:val="24"/>
          <w:rtl/>
        </w:rPr>
        <w:t>المسمى الوظيفي (اختر الأقرب لوظيفتك الحالية)</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موظف مركز اتصال (استقبال مكالمات / محادثات)</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مشرف مركز اتصال</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موظف ضمان جودة</w:t>
      </w:r>
      <w:r w:rsidRPr="005C1CDF">
        <w:rPr>
          <w:rFonts w:ascii="Traditional Arabic" w:hAnsi="Traditional Arabic" w:cs="Traditional Arabic"/>
          <w:b/>
          <w:bCs/>
          <w:sz w:val="24"/>
          <w:szCs w:val="24"/>
        </w:rPr>
        <w:t xml:space="preserve"> (QA)</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موظف القوى العاملة</w:t>
      </w:r>
      <w:r w:rsidRPr="005C1CDF">
        <w:rPr>
          <w:rFonts w:ascii="Traditional Arabic" w:hAnsi="Traditional Arabic" w:cs="Traditional Arabic"/>
          <w:b/>
          <w:bCs/>
          <w:sz w:val="24"/>
          <w:szCs w:val="24"/>
        </w:rPr>
        <w:t xml:space="preserve"> (WFM)</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غير ذلك، يُرجى التحديد</w:t>
      </w:r>
      <w:r w:rsidRPr="005C1CDF">
        <w:rPr>
          <w:rFonts w:ascii="Traditional Arabic" w:hAnsi="Traditional Arabic" w:cs="Traditional Arabic"/>
          <w:b/>
          <w:bCs/>
          <w:sz w:val="24"/>
          <w:szCs w:val="24"/>
        </w:rPr>
        <w:t>: ____________</w:t>
      </w:r>
    </w:p>
    <w:p w14:paraId="3DF598FA" w14:textId="77777777" w:rsidR="00D368F0"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Pr>
        <w:t xml:space="preserve">6. </w:t>
      </w:r>
      <w:r w:rsidRPr="005C1CDF">
        <w:rPr>
          <w:rFonts w:ascii="Traditional Arabic" w:hAnsi="Traditional Arabic" w:cs="Traditional Arabic"/>
          <w:b/>
          <w:bCs/>
          <w:sz w:val="24"/>
          <w:szCs w:val="24"/>
          <w:rtl/>
        </w:rPr>
        <w:t>طبيعة دورك من حيث التواصل مع العملاء</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أتعامل مع العملاء بشكل مباشر (مكالمات / محادثة / بريد إلكتروني)</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لا أتعامل مع العملاء مباشرة، ولكن أقدّم دعمًا داخليًا</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 xml:space="preserve">إشراف، جودة، </w:t>
      </w:r>
      <w:r w:rsidRPr="005C1CDF">
        <w:rPr>
          <w:rFonts w:ascii="Traditional Arabic" w:hAnsi="Traditional Arabic" w:cs="Traditional Arabic"/>
          <w:b/>
          <w:bCs/>
          <w:sz w:val="24"/>
          <w:szCs w:val="24"/>
        </w:rPr>
        <w:t>WFM...)</w:t>
      </w:r>
    </w:p>
    <w:p w14:paraId="46B10B2F" w14:textId="0B1CE295" w:rsidR="006D279C" w:rsidRPr="005C1CDF" w:rsidRDefault="006D279C" w:rsidP="006D279C">
      <w:pPr>
        <w:spacing w:line="20" w:lineRule="atLeast"/>
        <w:rPr>
          <w:rFonts w:ascii="Traditional Arabic" w:hAnsi="Traditional Arabic" w:cs="Traditional Arabic"/>
          <w:b/>
          <w:bCs/>
          <w:sz w:val="24"/>
          <w:szCs w:val="24"/>
        </w:rPr>
      </w:pPr>
      <w:r w:rsidRPr="005C1CDF">
        <w:rPr>
          <w:rFonts w:ascii="Segoe UI Symbol" w:hAnsi="Segoe UI Symbol" w:cs="Segoe UI Symbol"/>
          <w:b/>
          <w:bCs/>
          <w:sz w:val="24"/>
          <w:szCs w:val="24"/>
        </w:rPr>
        <w:t>☐</w:t>
      </w:r>
      <w:r w:rsidRPr="006D279C">
        <w:rPr>
          <w:rFonts w:ascii="Traditional Arabic" w:hAnsi="Traditional Arabic" w:cs="Traditional Arabic"/>
          <w:b/>
          <w:bCs/>
          <w:sz w:val="24"/>
          <w:szCs w:val="24"/>
          <w:rtl/>
        </w:rPr>
        <w:t>أتعامل مع العملاء أحيانًا، بالإضافة إلى تقديم دعم داخلي</w:t>
      </w:r>
      <w:r>
        <w:rPr>
          <w:rFonts w:ascii="Traditional Arabic" w:hAnsi="Traditional Arabic" w:cs="Traditional Arabic" w:hint="cs"/>
          <w:b/>
          <w:bCs/>
          <w:sz w:val="24"/>
          <w:szCs w:val="24"/>
          <w:rtl/>
        </w:rPr>
        <w:t>.</w:t>
      </w:r>
    </w:p>
    <w:p w14:paraId="11FA7F39"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lastRenderedPageBreak/>
        <w:t xml:space="preserve">7. </w:t>
      </w:r>
      <w:r w:rsidRPr="005C1CDF">
        <w:rPr>
          <w:rFonts w:ascii="Traditional Arabic" w:hAnsi="Traditional Arabic" w:cs="Traditional Arabic"/>
          <w:b/>
          <w:bCs/>
          <w:sz w:val="24"/>
          <w:szCs w:val="24"/>
          <w:rtl/>
        </w:rPr>
        <w:t>عدد أيام العمل عن بعد أسبوعيًا</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0</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1–2</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3–4</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5 (</w:t>
      </w:r>
      <w:r w:rsidRPr="005C1CDF">
        <w:rPr>
          <w:rFonts w:ascii="Traditional Arabic" w:hAnsi="Traditional Arabic" w:cs="Traditional Arabic"/>
          <w:b/>
          <w:bCs/>
          <w:sz w:val="24"/>
          <w:szCs w:val="24"/>
          <w:rtl/>
        </w:rPr>
        <w:t>عن بعد كامل</w:t>
      </w:r>
      <w:r w:rsidRPr="005C1CDF">
        <w:rPr>
          <w:rFonts w:ascii="Traditional Arabic" w:hAnsi="Traditional Arabic" w:cs="Traditional Arabic"/>
          <w:b/>
          <w:bCs/>
          <w:sz w:val="24"/>
          <w:szCs w:val="24"/>
        </w:rPr>
        <w:t>)</w:t>
      </w:r>
    </w:p>
    <w:p w14:paraId="51EF5D5C"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8. </w:t>
      </w:r>
      <w:r w:rsidRPr="005C1CDF">
        <w:rPr>
          <w:rFonts w:ascii="Traditional Arabic" w:hAnsi="Traditional Arabic" w:cs="Traditional Arabic"/>
          <w:b/>
          <w:bCs/>
          <w:sz w:val="24"/>
          <w:szCs w:val="24"/>
          <w:rtl/>
        </w:rPr>
        <w:t>نمط العمل الحالي</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حضوري كامل</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عن بعد كامل</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عمل هجين</w:t>
      </w:r>
    </w:p>
    <w:p w14:paraId="66DD8057" w14:textId="77777777" w:rsidR="00D368F0" w:rsidRPr="005C1CDF" w:rsidRDefault="00D368F0" w:rsidP="00D368F0">
      <w:pPr>
        <w:spacing w:line="20" w:lineRule="atLeast"/>
        <w:rPr>
          <w:rFonts w:ascii="Traditional Arabic" w:hAnsi="Traditional Arabic" w:cs="Traditional Arabic"/>
          <w:b/>
          <w:bCs/>
          <w:sz w:val="24"/>
          <w:szCs w:val="24"/>
        </w:rPr>
      </w:pPr>
      <w:r w:rsidRPr="005C1CDF">
        <w:rPr>
          <w:rFonts w:ascii="Traditional Arabic" w:hAnsi="Traditional Arabic" w:cs="Traditional Arabic"/>
          <w:b/>
          <w:bCs/>
          <w:sz w:val="24"/>
          <w:szCs w:val="24"/>
        </w:rPr>
        <w:t xml:space="preserve">9. </w:t>
      </w:r>
      <w:r w:rsidRPr="005C1CDF">
        <w:rPr>
          <w:rFonts w:ascii="Traditional Arabic" w:hAnsi="Traditional Arabic" w:cs="Traditional Arabic"/>
          <w:b/>
          <w:bCs/>
          <w:sz w:val="24"/>
          <w:szCs w:val="24"/>
          <w:rtl/>
        </w:rPr>
        <w:t>عدد الموظفين في فريقك المباشر (اختياري)</w:t>
      </w:r>
      <w:r w:rsidRPr="005C1CDF">
        <w:rPr>
          <w:rFonts w:ascii="Traditional Arabic" w:hAnsi="Traditional Arabic" w:cs="Traditional Arabic"/>
          <w:b/>
          <w:bCs/>
          <w:sz w:val="24"/>
          <w:szCs w:val="24"/>
        </w:rPr>
        <w:t>:</w:t>
      </w:r>
      <w:r w:rsidRPr="005C1CDF">
        <w:rPr>
          <w:rFonts w:ascii="Traditional Arabic" w:hAnsi="Traditional Arabic" w:cs="Traditional Arabic"/>
          <w:b/>
          <w:bCs/>
          <w:sz w:val="24"/>
          <w:szCs w:val="24"/>
        </w:rPr>
        <w:br/>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أقل من 5</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5 إلى 10</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من 11 إلى 20</w:t>
      </w:r>
      <w:r w:rsidRPr="005C1CDF">
        <w:rPr>
          <w:rFonts w:ascii="Traditional Arabic" w:hAnsi="Traditional Arabic" w:cs="Traditional Arabic"/>
          <w:b/>
          <w:bCs/>
          <w:sz w:val="24"/>
          <w:szCs w:val="24"/>
        </w:rPr>
        <w:t> </w:t>
      </w:r>
      <w:r w:rsidRPr="005C1CDF">
        <w:rPr>
          <w:rFonts w:ascii="Traditional Arabic" w:hAnsi="Traditional Arabic" w:cs="Traditional Arabic"/>
          <w:b/>
          <w:bCs/>
          <w:sz w:val="24"/>
          <w:szCs w:val="24"/>
        </w:rPr>
        <w:t> </w:t>
      </w:r>
      <w:r w:rsidRPr="005C1CDF">
        <w:rPr>
          <w:rFonts w:ascii="Segoe UI Symbol" w:hAnsi="Segoe UI Symbol" w:cs="Segoe UI Symbol"/>
          <w:b/>
          <w:bCs/>
          <w:sz w:val="24"/>
          <w:szCs w:val="24"/>
        </w:rPr>
        <w:t>☐</w:t>
      </w:r>
      <w:r w:rsidRPr="005C1CDF">
        <w:rPr>
          <w:rFonts w:ascii="Traditional Arabic" w:hAnsi="Traditional Arabic" w:cs="Traditional Arabic"/>
          <w:b/>
          <w:bCs/>
          <w:sz w:val="24"/>
          <w:szCs w:val="24"/>
        </w:rPr>
        <w:t xml:space="preserve"> </w:t>
      </w:r>
      <w:r w:rsidRPr="005C1CDF">
        <w:rPr>
          <w:rFonts w:ascii="Traditional Arabic" w:hAnsi="Traditional Arabic" w:cs="Traditional Arabic"/>
          <w:b/>
          <w:bCs/>
          <w:sz w:val="24"/>
          <w:szCs w:val="24"/>
          <w:rtl/>
        </w:rPr>
        <w:t>أكثر من 20</w:t>
      </w:r>
    </w:p>
    <w:p w14:paraId="5A91755A" w14:textId="77777777" w:rsidR="00D368F0" w:rsidRPr="005C1CDF" w:rsidRDefault="00D368F0" w:rsidP="00D368F0">
      <w:pPr>
        <w:spacing w:line="20" w:lineRule="atLeast"/>
        <w:rPr>
          <w:rFonts w:ascii="Traditional Arabic" w:hAnsi="Traditional Arabic" w:cs="Traditional Arabic"/>
          <w:sz w:val="24"/>
          <w:szCs w:val="24"/>
          <w:rtl/>
        </w:rPr>
      </w:pPr>
    </w:p>
    <w:p w14:paraId="194FDF2E"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يرجى اختيار درجة الموافقة على كل عبارة من خلال المقياس التالي:</w:t>
      </w:r>
    </w:p>
    <w:p w14:paraId="2831A740"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الرمز</w:t>
      </w:r>
      <w:r w:rsidRPr="005C1CDF">
        <w:rPr>
          <w:rFonts w:ascii="Traditional Arabic" w:hAnsi="Traditional Arabic" w:cs="Traditional Arabic"/>
          <w:b/>
          <w:bCs/>
          <w:sz w:val="24"/>
          <w:szCs w:val="24"/>
          <w:rtl/>
        </w:rPr>
        <w:tab/>
        <w:t>درجة الموافقة</w:t>
      </w:r>
    </w:p>
    <w:p w14:paraId="13EA1D4A"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w:t>
      </w:r>
      <w:r w:rsidRPr="005C1CDF">
        <w:rPr>
          <w:rFonts w:ascii="Traditional Arabic" w:hAnsi="Traditional Arabic" w:cs="Traditional Arabic"/>
          <w:sz w:val="24"/>
          <w:szCs w:val="24"/>
          <w:rtl/>
        </w:rPr>
        <w:tab/>
        <w:t>لا أوافق بشدة</w:t>
      </w:r>
    </w:p>
    <w:p w14:paraId="17726DF6"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2</w:t>
      </w:r>
      <w:r w:rsidRPr="005C1CDF">
        <w:rPr>
          <w:rFonts w:ascii="Traditional Arabic" w:hAnsi="Traditional Arabic" w:cs="Traditional Arabic"/>
          <w:sz w:val="24"/>
          <w:szCs w:val="24"/>
          <w:rtl/>
        </w:rPr>
        <w:tab/>
        <w:t>لا أوافق</w:t>
      </w:r>
    </w:p>
    <w:p w14:paraId="1BF13430"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3</w:t>
      </w:r>
      <w:r w:rsidRPr="005C1CDF">
        <w:rPr>
          <w:rFonts w:ascii="Traditional Arabic" w:hAnsi="Traditional Arabic" w:cs="Traditional Arabic"/>
          <w:sz w:val="24"/>
          <w:szCs w:val="24"/>
          <w:rtl/>
        </w:rPr>
        <w:tab/>
        <w:t>محايد</w:t>
      </w:r>
    </w:p>
    <w:p w14:paraId="0F6BC34C"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4</w:t>
      </w:r>
      <w:r w:rsidRPr="005C1CDF">
        <w:rPr>
          <w:rFonts w:ascii="Traditional Arabic" w:hAnsi="Traditional Arabic" w:cs="Traditional Arabic"/>
          <w:sz w:val="24"/>
          <w:szCs w:val="24"/>
          <w:rtl/>
        </w:rPr>
        <w:tab/>
        <w:t>أوافق</w:t>
      </w:r>
    </w:p>
    <w:p w14:paraId="342FF461"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5</w:t>
      </w:r>
      <w:r w:rsidRPr="005C1CDF">
        <w:rPr>
          <w:rFonts w:ascii="Traditional Arabic" w:hAnsi="Traditional Arabic" w:cs="Traditional Arabic"/>
          <w:sz w:val="24"/>
          <w:szCs w:val="24"/>
          <w:rtl/>
        </w:rPr>
        <w:tab/>
        <w:t>أوافق بشدة</w:t>
      </w:r>
    </w:p>
    <w:p w14:paraId="2EBF08CD" w14:textId="77777777" w:rsidR="00D368F0" w:rsidRPr="005C1CDF" w:rsidRDefault="00D368F0" w:rsidP="00D368F0">
      <w:pPr>
        <w:spacing w:line="20" w:lineRule="atLeast"/>
        <w:rPr>
          <w:rFonts w:ascii="Traditional Arabic" w:hAnsi="Traditional Arabic" w:cs="Traditional Arabic"/>
          <w:b/>
          <w:bCs/>
          <w:sz w:val="24"/>
          <w:szCs w:val="24"/>
          <w:rtl/>
        </w:rPr>
      </w:pPr>
    </w:p>
    <w:p w14:paraId="71C178F6"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المحور الأول: العمل عن بُعد</w:t>
      </w:r>
    </w:p>
    <w:p w14:paraId="264A6310"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رقم</w:t>
      </w:r>
      <w:r w:rsidRPr="005C1CDF">
        <w:rPr>
          <w:rFonts w:ascii="Traditional Arabic" w:hAnsi="Traditional Arabic" w:cs="Traditional Arabic"/>
          <w:b/>
          <w:bCs/>
          <w:sz w:val="24"/>
          <w:szCs w:val="24"/>
          <w:rtl/>
        </w:rPr>
        <w:tab/>
        <w:t>العبارة</w:t>
      </w:r>
    </w:p>
    <w:p w14:paraId="0EC733A8"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w:t>
      </w:r>
      <w:r w:rsidRPr="005C1CDF">
        <w:rPr>
          <w:rFonts w:ascii="Traditional Arabic" w:hAnsi="Traditional Arabic" w:cs="Traditional Arabic"/>
          <w:sz w:val="24"/>
          <w:szCs w:val="24"/>
          <w:rtl/>
        </w:rPr>
        <w:tab/>
        <w:t>أمتلك مرونة في تحديد أوقات عملي عند العمل عن بُعد.</w:t>
      </w:r>
    </w:p>
    <w:p w14:paraId="0B157B84"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2</w:t>
      </w:r>
      <w:r w:rsidRPr="005C1CDF">
        <w:rPr>
          <w:rFonts w:ascii="Traditional Arabic" w:hAnsi="Traditional Arabic" w:cs="Traditional Arabic"/>
          <w:sz w:val="24"/>
          <w:szCs w:val="24"/>
          <w:rtl/>
        </w:rPr>
        <w:tab/>
        <w:t>تتوفر لديّ البنية التحتية التقنية المناسبة (أجهزة، إنترنت، برامج).</w:t>
      </w:r>
    </w:p>
    <w:p w14:paraId="5230355E"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3</w:t>
      </w:r>
      <w:r w:rsidRPr="005C1CDF">
        <w:rPr>
          <w:rFonts w:ascii="Traditional Arabic" w:hAnsi="Traditional Arabic" w:cs="Traditional Arabic"/>
          <w:b/>
          <w:bCs/>
          <w:sz w:val="24"/>
          <w:szCs w:val="24"/>
          <w:rtl/>
        </w:rPr>
        <w:tab/>
        <w:t>القواعد والتعليمات المعتمدة للعمل عن بُعد في شركتي واضحة ومفهومة</w:t>
      </w:r>
      <w:r w:rsidRPr="005C1CDF">
        <w:rPr>
          <w:rFonts w:ascii="Traditional Arabic" w:hAnsi="Traditional Arabic" w:cs="Traditional Arabic"/>
          <w:b/>
          <w:bCs/>
          <w:sz w:val="24"/>
          <w:szCs w:val="24"/>
        </w:rPr>
        <w:t>.</w:t>
      </w:r>
    </w:p>
    <w:p w14:paraId="1E7C3CC1"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4</w:t>
      </w:r>
      <w:r w:rsidRPr="005C1CDF">
        <w:rPr>
          <w:rFonts w:ascii="Traditional Arabic" w:hAnsi="Traditional Arabic" w:cs="Traditional Arabic"/>
          <w:b/>
          <w:bCs/>
          <w:sz w:val="24"/>
          <w:szCs w:val="24"/>
          <w:rtl/>
        </w:rPr>
        <w:tab/>
        <w:t xml:space="preserve">أتلقى دعمًا كافيًا من المشرفين أو مسؤولي </w:t>
      </w:r>
      <w:r w:rsidRPr="005C1CDF">
        <w:rPr>
          <w:rFonts w:ascii="Traditional Arabic" w:hAnsi="Traditional Arabic" w:cs="Traditional Arabic" w:hint="cs"/>
          <w:b/>
          <w:bCs/>
          <w:sz w:val="24"/>
          <w:szCs w:val="24"/>
          <w:rtl/>
        </w:rPr>
        <w:t>الوردية (المناوبة)</w:t>
      </w:r>
      <w:r w:rsidRPr="005C1CDF">
        <w:rPr>
          <w:rFonts w:ascii="Traditional Arabic" w:hAnsi="Traditional Arabic" w:cs="Traditional Arabic"/>
          <w:b/>
          <w:bCs/>
          <w:sz w:val="24"/>
          <w:szCs w:val="24"/>
          <w:rtl/>
        </w:rPr>
        <w:t xml:space="preserve"> أثناء العمل عن بُعد</w:t>
      </w:r>
      <w:r w:rsidRPr="005C1CDF">
        <w:rPr>
          <w:rFonts w:ascii="Traditional Arabic" w:hAnsi="Traditional Arabic" w:cs="Traditional Arabic"/>
          <w:b/>
          <w:bCs/>
          <w:sz w:val="24"/>
          <w:szCs w:val="24"/>
        </w:rPr>
        <w:t>.</w:t>
      </w:r>
    </w:p>
    <w:p w14:paraId="1F337748"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5</w:t>
      </w:r>
      <w:r w:rsidRPr="005C1CDF">
        <w:rPr>
          <w:rFonts w:ascii="Traditional Arabic" w:hAnsi="Traditional Arabic" w:cs="Traditional Arabic"/>
          <w:sz w:val="24"/>
          <w:szCs w:val="24"/>
          <w:rtl/>
        </w:rPr>
        <w:tab/>
        <w:t>أدوات التواصل عن بُعد فعالة وتُسهم في إنجاز المهام.</w:t>
      </w:r>
    </w:p>
    <w:p w14:paraId="1473BD5B" w14:textId="77777777" w:rsidR="00D368F0" w:rsidRPr="005C1CDF" w:rsidRDefault="00D368F0" w:rsidP="00D368F0">
      <w:pPr>
        <w:spacing w:line="20" w:lineRule="atLeast"/>
        <w:rPr>
          <w:rFonts w:ascii="Traditional Arabic" w:hAnsi="Traditional Arabic" w:cs="Traditional Arabic"/>
          <w:b/>
          <w:bCs/>
          <w:sz w:val="24"/>
          <w:szCs w:val="24"/>
          <w:rtl/>
        </w:rPr>
      </w:pPr>
    </w:p>
    <w:p w14:paraId="37340860"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المحور الثاني: الأداء الوظيفي</w:t>
      </w:r>
    </w:p>
    <w:p w14:paraId="62322D2E"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رقم</w:t>
      </w:r>
      <w:r w:rsidRPr="005C1CDF">
        <w:rPr>
          <w:rFonts w:ascii="Traditional Arabic" w:hAnsi="Traditional Arabic" w:cs="Traditional Arabic"/>
          <w:b/>
          <w:bCs/>
          <w:sz w:val="24"/>
          <w:szCs w:val="24"/>
          <w:rtl/>
        </w:rPr>
        <w:tab/>
        <w:t>العبارة</w:t>
      </w:r>
    </w:p>
    <w:p w14:paraId="39FC238A"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6</w:t>
      </w:r>
      <w:r w:rsidRPr="005C1CDF">
        <w:rPr>
          <w:rFonts w:ascii="Traditional Arabic" w:hAnsi="Traditional Arabic" w:cs="Traditional Arabic"/>
          <w:sz w:val="24"/>
          <w:szCs w:val="24"/>
          <w:rtl/>
        </w:rPr>
        <w:tab/>
        <w:t>أتمكن من إنجاز مهامي اليومية في الوقت المحدد.</w:t>
      </w:r>
    </w:p>
    <w:p w14:paraId="18EC3934"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7</w:t>
      </w:r>
      <w:r w:rsidRPr="005C1CDF">
        <w:rPr>
          <w:rFonts w:ascii="Traditional Arabic" w:hAnsi="Traditional Arabic" w:cs="Traditional Arabic"/>
          <w:b/>
          <w:bCs/>
          <w:sz w:val="24"/>
          <w:szCs w:val="24"/>
          <w:rtl/>
        </w:rPr>
        <w:tab/>
        <w:t>أحافظ على جودة عالية في تنفيذ مهامي حتى عند العمل عن بُعد</w:t>
      </w:r>
      <w:r w:rsidRPr="005C1CDF">
        <w:rPr>
          <w:rFonts w:ascii="Traditional Arabic" w:hAnsi="Traditional Arabic" w:cs="Traditional Arabic"/>
          <w:b/>
          <w:bCs/>
          <w:sz w:val="24"/>
          <w:szCs w:val="24"/>
        </w:rPr>
        <w:t>.</w:t>
      </w:r>
    </w:p>
    <w:p w14:paraId="395B5216"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lastRenderedPageBreak/>
        <w:t>8</w:t>
      </w:r>
      <w:r w:rsidRPr="005C1CDF">
        <w:rPr>
          <w:rFonts w:ascii="Traditional Arabic" w:hAnsi="Traditional Arabic" w:cs="Traditional Arabic"/>
          <w:sz w:val="24"/>
          <w:szCs w:val="24"/>
          <w:rtl/>
        </w:rPr>
        <w:tab/>
        <w:t>ألتزم بمواعيد العمل والتعليمات كما هو متوقع مني.</w:t>
      </w:r>
    </w:p>
    <w:p w14:paraId="7F68F9CB"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9</w:t>
      </w:r>
      <w:r w:rsidRPr="005C1CDF">
        <w:rPr>
          <w:rFonts w:ascii="Traditional Arabic" w:hAnsi="Traditional Arabic" w:cs="Traditional Arabic"/>
          <w:sz w:val="24"/>
          <w:szCs w:val="24"/>
          <w:rtl/>
        </w:rPr>
        <w:tab/>
        <w:t>أحقق الأهداف المطلوبة مني بشكل منتظم.</w:t>
      </w:r>
    </w:p>
    <w:p w14:paraId="7943DED9"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10</w:t>
      </w:r>
      <w:r w:rsidRPr="005C1CDF">
        <w:rPr>
          <w:rFonts w:ascii="Traditional Arabic" w:hAnsi="Traditional Arabic" w:cs="Traditional Arabic"/>
          <w:b/>
          <w:bCs/>
          <w:sz w:val="24"/>
          <w:szCs w:val="24"/>
          <w:rtl/>
        </w:rPr>
        <w:tab/>
        <w:t>أُنجز مهامي بكفاءة متسقة سواء كنت أعمل حضورياً أو عن بُعد</w:t>
      </w:r>
      <w:r w:rsidRPr="005C1CDF">
        <w:rPr>
          <w:rFonts w:ascii="Traditional Arabic" w:hAnsi="Traditional Arabic" w:cs="Traditional Arabic"/>
          <w:b/>
          <w:bCs/>
          <w:sz w:val="24"/>
          <w:szCs w:val="24"/>
        </w:rPr>
        <w:t>.</w:t>
      </w:r>
    </w:p>
    <w:p w14:paraId="3BC91FA5" w14:textId="77777777" w:rsidR="00D368F0" w:rsidRPr="005C1CDF" w:rsidRDefault="00D368F0" w:rsidP="00D368F0">
      <w:pPr>
        <w:spacing w:line="20" w:lineRule="atLeast"/>
        <w:rPr>
          <w:rFonts w:ascii="Traditional Arabic" w:hAnsi="Traditional Arabic" w:cs="Traditional Arabic"/>
          <w:b/>
          <w:bCs/>
          <w:sz w:val="24"/>
          <w:szCs w:val="24"/>
          <w:rtl/>
        </w:rPr>
      </w:pPr>
    </w:p>
    <w:p w14:paraId="2DCFDDAD"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المحور الثالث: الرضا الوظيفي</w:t>
      </w:r>
    </w:p>
    <w:p w14:paraId="1A77FC6F" w14:textId="77777777" w:rsidR="00D368F0" w:rsidRPr="005C1CDF" w:rsidRDefault="00D368F0" w:rsidP="00D368F0">
      <w:pPr>
        <w:spacing w:line="20" w:lineRule="atLeast"/>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رقم</w:t>
      </w:r>
      <w:r w:rsidRPr="005C1CDF">
        <w:rPr>
          <w:rFonts w:ascii="Traditional Arabic" w:hAnsi="Traditional Arabic" w:cs="Traditional Arabic"/>
          <w:b/>
          <w:bCs/>
          <w:sz w:val="24"/>
          <w:szCs w:val="24"/>
          <w:rtl/>
        </w:rPr>
        <w:tab/>
        <w:t>العبارة</w:t>
      </w:r>
    </w:p>
    <w:p w14:paraId="081BE5DA" w14:textId="77777777" w:rsidR="00D368F0" w:rsidRPr="005C1CDF" w:rsidRDefault="00D368F0" w:rsidP="00D368F0">
      <w:pPr>
        <w:rPr>
          <w:rFonts w:ascii="Traditional Arabic" w:hAnsi="Traditional Arabic" w:cs="Traditional Arabic"/>
          <w:b/>
          <w:bCs/>
          <w:sz w:val="24"/>
          <w:szCs w:val="24"/>
          <w:rtl/>
        </w:rPr>
      </w:pPr>
      <w:r w:rsidRPr="005C1CDF">
        <w:rPr>
          <w:rFonts w:ascii="Traditional Arabic" w:hAnsi="Traditional Arabic" w:cs="Traditional Arabic"/>
          <w:b/>
          <w:bCs/>
          <w:sz w:val="24"/>
          <w:szCs w:val="24"/>
          <w:rtl/>
        </w:rPr>
        <w:t>11</w:t>
      </w:r>
      <w:r w:rsidRPr="005C1CDF">
        <w:rPr>
          <w:rFonts w:ascii="Traditional Arabic" w:hAnsi="Traditional Arabic" w:cs="Traditional Arabic"/>
          <w:b/>
          <w:bCs/>
          <w:sz w:val="24"/>
          <w:szCs w:val="24"/>
          <w:rtl/>
        </w:rPr>
        <w:tab/>
      </w:r>
      <w:r w:rsidRPr="005C1CDF">
        <w:rPr>
          <w:rFonts w:ascii="Traditional Arabic" w:hAnsi="Traditional Arabic" w:cs="Traditional Arabic" w:hint="cs"/>
          <w:b/>
          <w:bCs/>
          <w:sz w:val="24"/>
          <w:szCs w:val="24"/>
          <w:rtl/>
        </w:rPr>
        <w:t>أشعر</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بأن</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جهودي</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محل</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تقدير</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من</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قبل</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مشرفي</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أو</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إدارة</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القسم</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الذي</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أعمل</w:t>
      </w:r>
      <w:r w:rsidRPr="005C1CDF">
        <w:rPr>
          <w:rFonts w:ascii="Traditional Arabic" w:hAnsi="Traditional Arabic" w:cs="Traditional Arabic"/>
          <w:b/>
          <w:bCs/>
          <w:sz w:val="24"/>
          <w:szCs w:val="24"/>
          <w:rtl/>
        </w:rPr>
        <w:t xml:space="preserve"> </w:t>
      </w:r>
      <w:r w:rsidRPr="005C1CDF">
        <w:rPr>
          <w:rFonts w:ascii="Traditional Arabic" w:hAnsi="Traditional Arabic" w:cs="Traditional Arabic" w:hint="cs"/>
          <w:b/>
          <w:bCs/>
          <w:sz w:val="24"/>
          <w:szCs w:val="24"/>
          <w:rtl/>
        </w:rPr>
        <w:t>فيه</w:t>
      </w:r>
      <w:r w:rsidRPr="005C1CDF">
        <w:rPr>
          <w:rFonts w:ascii="Traditional Arabic" w:hAnsi="Traditional Arabic" w:cs="Traditional Arabic"/>
          <w:b/>
          <w:bCs/>
          <w:sz w:val="24"/>
          <w:szCs w:val="24"/>
          <w:rtl/>
        </w:rPr>
        <w:t>.</w:t>
      </w:r>
    </w:p>
    <w:p w14:paraId="314D802A"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12</w:t>
      </w:r>
      <w:r w:rsidRPr="005C1CDF">
        <w:rPr>
          <w:rFonts w:ascii="Traditional Arabic" w:hAnsi="Traditional Arabic" w:cs="Traditional Arabic"/>
          <w:sz w:val="24"/>
          <w:szCs w:val="24"/>
          <w:rtl/>
        </w:rPr>
        <w:tab/>
        <w:t>العلاقة بيني وبين زملائي إيجابية وتعاونية.</w:t>
      </w:r>
    </w:p>
    <w:p w14:paraId="053A85EE"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13</w:t>
      </w:r>
      <w:r w:rsidRPr="005C1CDF">
        <w:rPr>
          <w:rFonts w:ascii="Traditional Arabic" w:hAnsi="Traditional Arabic" w:cs="Traditional Arabic"/>
          <w:sz w:val="24"/>
          <w:szCs w:val="24"/>
          <w:rtl/>
        </w:rPr>
        <w:tab/>
        <w:t>يوجد توازن مناسب بين عملي وحياتي الشخصية.</w:t>
      </w:r>
    </w:p>
    <w:p w14:paraId="3130B78E"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14</w:t>
      </w:r>
      <w:r w:rsidRPr="005C1CDF">
        <w:rPr>
          <w:rFonts w:ascii="Traditional Arabic" w:hAnsi="Traditional Arabic" w:cs="Traditional Arabic"/>
          <w:sz w:val="24"/>
          <w:szCs w:val="24"/>
          <w:rtl/>
        </w:rPr>
        <w:tab/>
        <w:t>أشعر بالرضا عن سياسات الشركة تجاه العمل المرن.</w:t>
      </w:r>
    </w:p>
    <w:p w14:paraId="34FE8FFD" w14:textId="77777777" w:rsidR="00D368F0" w:rsidRPr="005C1CDF" w:rsidRDefault="00D368F0" w:rsidP="00D368F0">
      <w:pPr>
        <w:spacing w:line="20" w:lineRule="atLeast"/>
        <w:rPr>
          <w:rFonts w:ascii="Traditional Arabic" w:hAnsi="Traditional Arabic" w:cs="Traditional Arabic"/>
          <w:sz w:val="24"/>
          <w:szCs w:val="24"/>
          <w:rtl/>
        </w:rPr>
      </w:pPr>
      <w:r w:rsidRPr="005C1CDF">
        <w:rPr>
          <w:rFonts w:ascii="Traditional Arabic" w:hAnsi="Traditional Arabic" w:cs="Traditional Arabic"/>
          <w:sz w:val="24"/>
          <w:szCs w:val="24"/>
          <w:rtl/>
        </w:rPr>
        <w:t>15</w:t>
      </w:r>
      <w:r w:rsidRPr="005C1CDF">
        <w:rPr>
          <w:rFonts w:ascii="Traditional Arabic" w:hAnsi="Traditional Arabic" w:cs="Traditional Arabic"/>
          <w:sz w:val="24"/>
          <w:szCs w:val="24"/>
          <w:rtl/>
        </w:rPr>
        <w:tab/>
        <w:t>أرى أن لديّ فرصة واضحة للنمو المهني داخل المؤسسة.</w:t>
      </w:r>
    </w:p>
    <w:p w14:paraId="24E6A8BD" w14:textId="77777777" w:rsidR="00D368F0" w:rsidRPr="005C1CDF" w:rsidRDefault="00D368F0" w:rsidP="00D368F0">
      <w:pPr>
        <w:spacing w:line="20" w:lineRule="atLeast"/>
        <w:rPr>
          <w:rFonts w:ascii="Traditional Arabic" w:hAnsi="Traditional Arabic" w:cs="Traditional Arabic"/>
          <w:sz w:val="24"/>
          <w:szCs w:val="24"/>
        </w:rPr>
      </w:pPr>
    </w:p>
    <w:p w14:paraId="32DD1680" w14:textId="089E30FC" w:rsidR="00D368F0" w:rsidRPr="00344455" w:rsidRDefault="006D279C" w:rsidP="00344455">
      <w:pPr>
        <w:pStyle w:val="a6"/>
        <w:numPr>
          <w:ilvl w:val="0"/>
          <w:numId w:val="31"/>
        </w:numPr>
        <w:rPr>
          <w:rFonts w:ascii="Traditional Arabic" w:hAnsi="Traditional Arabic" w:cs="Traditional Arabic"/>
          <w:b/>
          <w:bCs/>
          <w:sz w:val="24"/>
          <w:szCs w:val="24"/>
          <w:rtl/>
        </w:rPr>
      </w:pPr>
      <w:r w:rsidRPr="00344455">
        <w:rPr>
          <w:rFonts w:ascii="Traditional Arabic" w:hAnsi="Traditional Arabic" w:cs="Traditional Arabic"/>
          <w:b/>
          <w:bCs/>
          <w:sz w:val="24"/>
          <w:szCs w:val="24"/>
          <w:rtl/>
        </w:rPr>
        <w:t>ما هو التحدي الأكبر الذي واجهته أثناء العمل عن بُعد؟</w:t>
      </w:r>
    </w:p>
    <w:p w14:paraId="55D65830" w14:textId="6EF76CD7" w:rsidR="006D279C" w:rsidRPr="006D279C" w:rsidRDefault="006D279C" w:rsidP="006D279C">
      <w:pPr>
        <w:rPr>
          <w:rFonts w:ascii="Traditional Arabic" w:hAnsi="Traditional Arabic" w:cs="Traditional Arabic"/>
          <w:sz w:val="24"/>
          <w:szCs w:val="24"/>
          <w:rtl/>
        </w:rPr>
      </w:pPr>
      <w:r w:rsidRPr="006D279C">
        <w:rPr>
          <w:rFonts w:ascii="Traditional Arabic" w:hAnsi="Traditional Arabic" w:cs="Traditional Arabic"/>
          <w:sz w:val="24"/>
          <w:szCs w:val="24"/>
          <w:rtl/>
        </w:rPr>
        <w:t>إذا رغبت بمشاركة تجربتك أو رأيك، نرحب بذلك. إجابتك ستُسهم في تحسين فهم واقع العمل عن بُعد في بيئة مراكز الاتصال.</w:t>
      </w:r>
    </w:p>
    <w:sectPr w:rsidR="006D279C" w:rsidRPr="006D279C" w:rsidSect="00EC586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B1B30" w14:textId="77777777" w:rsidR="0086619E" w:rsidRDefault="0086619E" w:rsidP="006433CD">
      <w:pPr>
        <w:spacing w:after="0" w:line="240" w:lineRule="auto"/>
      </w:pPr>
      <w:r>
        <w:separator/>
      </w:r>
    </w:p>
  </w:endnote>
  <w:endnote w:type="continuationSeparator" w:id="0">
    <w:p w14:paraId="05546744" w14:textId="77777777" w:rsidR="0086619E" w:rsidRDefault="0086619E" w:rsidP="00643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80391" w14:textId="77777777" w:rsidR="0086619E" w:rsidRDefault="0086619E" w:rsidP="006433CD">
      <w:pPr>
        <w:spacing w:after="0" w:line="240" w:lineRule="auto"/>
      </w:pPr>
      <w:r>
        <w:separator/>
      </w:r>
    </w:p>
  </w:footnote>
  <w:footnote w:type="continuationSeparator" w:id="0">
    <w:p w14:paraId="01B39D9E" w14:textId="77777777" w:rsidR="0086619E" w:rsidRDefault="0086619E" w:rsidP="00643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8F8"/>
    <w:multiLevelType w:val="hybridMultilevel"/>
    <w:tmpl w:val="308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73603"/>
    <w:multiLevelType w:val="multilevel"/>
    <w:tmpl w:val="878E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657CA"/>
    <w:multiLevelType w:val="hybridMultilevel"/>
    <w:tmpl w:val="634A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D756F"/>
    <w:multiLevelType w:val="multilevel"/>
    <w:tmpl w:val="E4E6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340A73"/>
    <w:multiLevelType w:val="multilevel"/>
    <w:tmpl w:val="1760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76E62"/>
    <w:multiLevelType w:val="hybridMultilevel"/>
    <w:tmpl w:val="E1BE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CA58D2"/>
    <w:multiLevelType w:val="multilevel"/>
    <w:tmpl w:val="79508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F91C29"/>
    <w:multiLevelType w:val="multilevel"/>
    <w:tmpl w:val="EF26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AC5E65"/>
    <w:multiLevelType w:val="multilevel"/>
    <w:tmpl w:val="321A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2276D"/>
    <w:multiLevelType w:val="multilevel"/>
    <w:tmpl w:val="635E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8128D"/>
    <w:multiLevelType w:val="hybridMultilevel"/>
    <w:tmpl w:val="A68CEFE6"/>
    <w:lvl w:ilvl="0" w:tplc="343EB972">
      <w:start w:val="1"/>
      <w:numFmt w:val="bullet"/>
      <w:lvlText w:val="-"/>
      <w:lvlJc w:val="left"/>
      <w:pPr>
        <w:ind w:left="720" w:hanging="360"/>
      </w:pPr>
      <w:rPr>
        <w:rFonts w:ascii="Segoe UI Emoji" w:eastAsiaTheme="minorEastAsia"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ED29B5"/>
    <w:multiLevelType w:val="multilevel"/>
    <w:tmpl w:val="5F48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B4D4B"/>
    <w:multiLevelType w:val="multilevel"/>
    <w:tmpl w:val="F5FE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D137A"/>
    <w:multiLevelType w:val="multilevel"/>
    <w:tmpl w:val="BB96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8B4E08"/>
    <w:multiLevelType w:val="multilevel"/>
    <w:tmpl w:val="76F2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32AD4"/>
    <w:multiLevelType w:val="multilevel"/>
    <w:tmpl w:val="6868B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1825A3"/>
    <w:multiLevelType w:val="multilevel"/>
    <w:tmpl w:val="3040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4F2A52"/>
    <w:multiLevelType w:val="multilevel"/>
    <w:tmpl w:val="A950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B67FD2"/>
    <w:multiLevelType w:val="multilevel"/>
    <w:tmpl w:val="C2C0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94EE7"/>
    <w:multiLevelType w:val="multilevel"/>
    <w:tmpl w:val="7326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E56F85"/>
    <w:multiLevelType w:val="multilevel"/>
    <w:tmpl w:val="1C101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6A61E6"/>
    <w:multiLevelType w:val="multilevel"/>
    <w:tmpl w:val="1A90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5350E6"/>
    <w:multiLevelType w:val="multilevel"/>
    <w:tmpl w:val="97287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C0A09"/>
    <w:multiLevelType w:val="multilevel"/>
    <w:tmpl w:val="4F08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347DAF"/>
    <w:multiLevelType w:val="multilevel"/>
    <w:tmpl w:val="D674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681BC8"/>
    <w:multiLevelType w:val="multilevel"/>
    <w:tmpl w:val="0824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BF1B79"/>
    <w:multiLevelType w:val="hybridMultilevel"/>
    <w:tmpl w:val="4FB07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474BE2"/>
    <w:multiLevelType w:val="multilevel"/>
    <w:tmpl w:val="C8FA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139222">
    <w:abstractNumId w:val="6"/>
  </w:num>
  <w:num w:numId="2" w16cid:durableId="629287060">
    <w:abstractNumId w:val="0"/>
  </w:num>
  <w:num w:numId="3" w16cid:durableId="1688560298">
    <w:abstractNumId w:val="10"/>
  </w:num>
  <w:num w:numId="4" w16cid:durableId="1167670922">
    <w:abstractNumId w:val="22"/>
  </w:num>
  <w:num w:numId="5" w16cid:durableId="858079133">
    <w:abstractNumId w:val="17"/>
  </w:num>
  <w:num w:numId="6" w16cid:durableId="1831410525">
    <w:abstractNumId w:val="5"/>
  </w:num>
  <w:num w:numId="7" w16cid:durableId="2061517571">
    <w:abstractNumId w:val="4"/>
  </w:num>
  <w:num w:numId="8" w16cid:durableId="147327662">
    <w:abstractNumId w:val="11"/>
  </w:num>
  <w:num w:numId="9" w16cid:durableId="1005398171">
    <w:abstractNumId w:val="13"/>
  </w:num>
  <w:num w:numId="10" w16cid:durableId="310793387">
    <w:abstractNumId w:val="2"/>
  </w:num>
  <w:num w:numId="11" w16cid:durableId="1830827404">
    <w:abstractNumId w:val="18"/>
  </w:num>
  <w:num w:numId="12" w16cid:durableId="1317143812">
    <w:abstractNumId w:val="29"/>
  </w:num>
  <w:num w:numId="13" w16cid:durableId="603920101">
    <w:abstractNumId w:val="9"/>
  </w:num>
  <w:num w:numId="14" w16cid:durableId="1135565318">
    <w:abstractNumId w:val="21"/>
  </w:num>
  <w:num w:numId="15" w16cid:durableId="664554923">
    <w:abstractNumId w:val="28"/>
  </w:num>
  <w:num w:numId="16" w16cid:durableId="906191029">
    <w:abstractNumId w:val="20"/>
  </w:num>
  <w:num w:numId="17" w16cid:durableId="1310667538">
    <w:abstractNumId w:val="31"/>
  </w:num>
  <w:num w:numId="18" w16cid:durableId="517042434">
    <w:abstractNumId w:val="12"/>
  </w:num>
  <w:num w:numId="19" w16cid:durableId="1412192677">
    <w:abstractNumId w:val="1"/>
  </w:num>
  <w:num w:numId="20" w16cid:durableId="2065760883">
    <w:abstractNumId w:val="8"/>
  </w:num>
  <w:num w:numId="21" w16cid:durableId="1762484218">
    <w:abstractNumId w:val="14"/>
  </w:num>
  <w:num w:numId="22" w16cid:durableId="2049716762">
    <w:abstractNumId w:val="15"/>
  </w:num>
  <w:num w:numId="23" w16cid:durableId="973370409">
    <w:abstractNumId w:val="23"/>
  </w:num>
  <w:num w:numId="24" w16cid:durableId="132721676">
    <w:abstractNumId w:val="19"/>
  </w:num>
  <w:num w:numId="25" w16cid:durableId="1657798952">
    <w:abstractNumId w:val="24"/>
  </w:num>
  <w:num w:numId="26" w16cid:durableId="1937706397">
    <w:abstractNumId w:val="16"/>
  </w:num>
  <w:num w:numId="27" w16cid:durableId="985088627">
    <w:abstractNumId w:val="26"/>
  </w:num>
  <w:num w:numId="28" w16cid:durableId="524711926">
    <w:abstractNumId w:val="7"/>
  </w:num>
  <w:num w:numId="29" w16cid:durableId="1389769337">
    <w:abstractNumId w:val="25"/>
  </w:num>
  <w:num w:numId="30" w16cid:durableId="306861898">
    <w:abstractNumId w:val="3"/>
  </w:num>
  <w:num w:numId="31" w16cid:durableId="2021665533">
    <w:abstractNumId w:val="30"/>
  </w:num>
  <w:num w:numId="32" w16cid:durableId="16361354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B47"/>
    <w:rsid w:val="00154205"/>
    <w:rsid w:val="001A45E5"/>
    <w:rsid w:val="001C7B39"/>
    <w:rsid w:val="002D5B85"/>
    <w:rsid w:val="00344455"/>
    <w:rsid w:val="00374F3C"/>
    <w:rsid w:val="003E502F"/>
    <w:rsid w:val="00412A5F"/>
    <w:rsid w:val="0046045C"/>
    <w:rsid w:val="00473CD3"/>
    <w:rsid w:val="0047495D"/>
    <w:rsid w:val="005176B1"/>
    <w:rsid w:val="005C1CDF"/>
    <w:rsid w:val="006433CD"/>
    <w:rsid w:val="00661D6E"/>
    <w:rsid w:val="00683193"/>
    <w:rsid w:val="006D279C"/>
    <w:rsid w:val="006F1ECD"/>
    <w:rsid w:val="00734186"/>
    <w:rsid w:val="007D0B47"/>
    <w:rsid w:val="00806BD1"/>
    <w:rsid w:val="00816B3E"/>
    <w:rsid w:val="0086619E"/>
    <w:rsid w:val="00897D30"/>
    <w:rsid w:val="008D34BE"/>
    <w:rsid w:val="00976446"/>
    <w:rsid w:val="00A46377"/>
    <w:rsid w:val="00A70373"/>
    <w:rsid w:val="00A70EB4"/>
    <w:rsid w:val="00C017F6"/>
    <w:rsid w:val="00C718DB"/>
    <w:rsid w:val="00C90E18"/>
    <w:rsid w:val="00D233D9"/>
    <w:rsid w:val="00D368F0"/>
    <w:rsid w:val="00E30748"/>
    <w:rsid w:val="00EA08CB"/>
    <w:rsid w:val="00EC5864"/>
    <w:rsid w:val="00F21711"/>
    <w:rsid w:val="00FD4E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D0CE1"/>
  <w15:chartTrackingRefBased/>
  <w15:docId w15:val="{912A44E8-0494-4299-9440-C5992337C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68F0"/>
    <w:pPr>
      <w:bidi/>
    </w:pPr>
  </w:style>
  <w:style w:type="paragraph" w:styleId="1">
    <w:name w:val="heading 1"/>
    <w:basedOn w:val="a"/>
    <w:next w:val="a"/>
    <w:link w:val="1Char"/>
    <w:uiPriority w:val="9"/>
    <w:qFormat/>
    <w:rsid w:val="007D0B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D0B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7D0B4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7D0B4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D0B4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D0B4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D0B4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D0B4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D0B4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0B4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D0B4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7D0B47"/>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7D0B4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D0B47"/>
    <w:rPr>
      <w:rFonts w:eastAsiaTheme="majorEastAsia" w:cstheme="majorBidi"/>
      <w:color w:val="0F4761" w:themeColor="accent1" w:themeShade="BF"/>
    </w:rPr>
  </w:style>
  <w:style w:type="character" w:customStyle="1" w:styleId="6Char">
    <w:name w:val="عنوان 6 Char"/>
    <w:basedOn w:val="a0"/>
    <w:link w:val="6"/>
    <w:uiPriority w:val="9"/>
    <w:semiHidden/>
    <w:rsid w:val="007D0B47"/>
    <w:rPr>
      <w:rFonts w:eastAsiaTheme="majorEastAsia" w:cstheme="majorBidi"/>
      <w:i/>
      <w:iCs/>
      <w:color w:val="595959" w:themeColor="text1" w:themeTint="A6"/>
    </w:rPr>
  </w:style>
  <w:style w:type="character" w:customStyle="1" w:styleId="7Char">
    <w:name w:val="عنوان 7 Char"/>
    <w:basedOn w:val="a0"/>
    <w:link w:val="7"/>
    <w:uiPriority w:val="9"/>
    <w:semiHidden/>
    <w:rsid w:val="007D0B47"/>
    <w:rPr>
      <w:rFonts w:eastAsiaTheme="majorEastAsia" w:cstheme="majorBidi"/>
      <w:color w:val="595959" w:themeColor="text1" w:themeTint="A6"/>
    </w:rPr>
  </w:style>
  <w:style w:type="character" w:customStyle="1" w:styleId="8Char">
    <w:name w:val="عنوان 8 Char"/>
    <w:basedOn w:val="a0"/>
    <w:link w:val="8"/>
    <w:uiPriority w:val="9"/>
    <w:semiHidden/>
    <w:rsid w:val="007D0B47"/>
    <w:rPr>
      <w:rFonts w:eastAsiaTheme="majorEastAsia" w:cstheme="majorBidi"/>
      <w:i/>
      <w:iCs/>
      <w:color w:val="272727" w:themeColor="text1" w:themeTint="D8"/>
    </w:rPr>
  </w:style>
  <w:style w:type="character" w:customStyle="1" w:styleId="9Char">
    <w:name w:val="عنوان 9 Char"/>
    <w:basedOn w:val="a0"/>
    <w:link w:val="9"/>
    <w:uiPriority w:val="9"/>
    <w:semiHidden/>
    <w:rsid w:val="007D0B47"/>
    <w:rPr>
      <w:rFonts w:eastAsiaTheme="majorEastAsia" w:cstheme="majorBidi"/>
      <w:color w:val="272727" w:themeColor="text1" w:themeTint="D8"/>
    </w:rPr>
  </w:style>
  <w:style w:type="paragraph" w:styleId="a3">
    <w:name w:val="Title"/>
    <w:basedOn w:val="a"/>
    <w:next w:val="a"/>
    <w:link w:val="Char"/>
    <w:uiPriority w:val="10"/>
    <w:qFormat/>
    <w:rsid w:val="007D0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D0B4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0B4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D0B4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0B47"/>
    <w:pPr>
      <w:spacing w:before="160"/>
      <w:jc w:val="center"/>
    </w:pPr>
    <w:rPr>
      <w:i/>
      <w:iCs/>
      <w:color w:val="404040" w:themeColor="text1" w:themeTint="BF"/>
    </w:rPr>
  </w:style>
  <w:style w:type="character" w:customStyle="1" w:styleId="Char1">
    <w:name w:val="اقتباس Char"/>
    <w:basedOn w:val="a0"/>
    <w:link w:val="a5"/>
    <w:uiPriority w:val="29"/>
    <w:rsid w:val="007D0B47"/>
    <w:rPr>
      <w:i/>
      <w:iCs/>
      <w:color w:val="404040" w:themeColor="text1" w:themeTint="BF"/>
    </w:rPr>
  </w:style>
  <w:style w:type="paragraph" w:styleId="a6">
    <w:name w:val="List Paragraph"/>
    <w:basedOn w:val="a"/>
    <w:uiPriority w:val="34"/>
    <w:qFormat/>
    <w:rsid w:val="007D0B47"/>
    <w:pPr>
      <w:ind w:left="720"/>
      <w:contextualSpacing/>
    </w:pPr>
  </w:style>
  <w:style w:type="character" w:styleId="a7">
    <w:name w:val="Intense Emphasis"/>
    <w:basedOn w:val="a0"/>
    <w:uiPriority w:val="21"/>
    <w:qFormat/>
    <w:rsid w:val="007D0B47"/>
    <w:rPr>
      <w:i/>
      <w:iCs/>
      <w:color w:val="0F4761" w:themeColor="accent1" w:themeShade="BF"/>
    </w:rPr>
  </w:style>
  <w:style w:type="paragraph" w:styleId="a8">
    <w:name w:val="Intense Quote"/>
    <w:basedOn w:val="a"/>
    <w:next w:val="a"/>
    <w:link w:val="Char2"/>
    <w:uiPriority w:val="30"/>
    <w:qFormat/>
    <w:rsid w:val="007D0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D0B47"/>
    <w:rPr>
      <w:i/>
      <w:iCs/>
      <w:color w:val="0F4761" w:themeColor="accent1" w:themeShade="BF"/>
    </w:rPr>
  </w:style>
  <w:style w:type="character" w:styleId="a9">
    <w:name w:val="Intense Reference"/>
    <w:basedOn w:val="a0"/>
    <w:uiPriority w:val="32"/>
    <w:qFormat/>
    <w:rsid w:val="007D0B47"/>
    <w:rPr>
      <w:b/>
      <w:bCs/>
      <w:smallCaps/>
      <w:color w:val="0F4761" w:themeColor="accent1" w:themeShade="BF"/>
      <w:spacing w:val="5"/>
    </w:rPr>
  </w:style>
  <w:style w:type="character" w:styleId="Hyperlink">
    <w:name w:val="Hyperlink"/>
    <w:basedOn w:val="a0"/>
    <w:uiPriority w:val="99"/>
    <w:unhideWhenUsed/>
    <w:rsid w:val="00D368F0"/>
    <w:rPr>
      <w:color w:val="467886" w:themeColor="hyperlink"/>
      <w:u w:val="single"/>
    </w:rPr>
  </w:style>
  <w:style w:type="paragraph" w:styleId="aa">
    <w:name w:val="Normal (Web)"/>
    <w:basedOn w:val="a"/>
    <w:uiPriority w:val="99"/>
    <w:unhideWhenUsed/>
    <w:rsid w:val="005176B1"/>
    <w:rPr>
      <w:rFonts w:ascii="Times New Roman" w:hAnsi="Times New Roman" w:cs="Times New Roman"/>
      <w:sz w:val="24"/>
      <w:szCs w:val="24"/>
    </w:rPr>
  </w:style>
  <w:style w:type="paragraph" w:styleId="ab">
    <w:name w:val="header"/>
    <w:basedOn w:val="a"/>
    <w:link w:val="Char3"/>
    <w:uiPriority w:val="99"/>
    <w:unhideWhenUsed/>
    <w:rsid w:val="006433CD"/>
    <w:pPr>
      <w:tabs>
        <w:tab w:val="center" w:pos="4153"/>
        <w:tab w:val="right" w:pos="8306"/>
      </w:tabs>
      <w:spacing w:after="0" w:line="240" w:lineRule="auto"/>
    </w:pPr>
  </w:style>
  <w:style w:type="character" w:customStyle="1" w:styleId="Char3">
    <w:name w:val="رأس الصفحة Char"/>
    <w:basedOn w:val="a0"/>
    <w:link w:val="ab"/>
    <w:uiPriority w:val="99"/>
    <w:rsid w:val="006433CD"/>
  </w:style>
  <w:style w:type="paragraph" w:styleId="ac">
    <w:name w:val="footer"/>
    <w:basedOn w:val="a"/>
    <w:link w:val="Char4"/>
    <w:uiPriority w:val="99"/>
    <w:unhideWhenUsed/>
    <w:rsid w:val="006433CD"/>
    <w:pPr>
      <w:tabs>
        <w:tab w:val="center" w:pos="4153"/>
        <w:tab w:val="right" w:pos="8306"/>
      </w:tabs>
      <w:spacing w:after="0" w:line="240" w:lineRule="auto"/>
    </w:pPr>
  </w:style>
  <w:style w:type="character" w:customStyle="1" w:styleId="Char4">
    <w:name w:val="تذييل الصفحة Char"/>
    <w:basedOn w:val="a0"/>
    <w:link w:val="ac"/>
    <w:uiPriority w:val="99"/>
    <w:rsid w:val="006433CD"/>
  </w:style>
  <w:style w:type="character" w:styleId="ad">
    <w:name w:val="Unresolved Mention"/>
    <w:basedOn w:val="a0"/>
    <w:uiPriority w:val="99"/>
    <w:semiHidden/>
    <w:unhideWhenUsed/>
    <w:rsid w:val="006433CD"/>
    <w:rPr>
      <w:color w:val="605E5C"/>
      <w:shd w:val="clear" w:color="auto" w:fill="E1DFDD"/>
    </w:rPr>
  </w:style>
  <w:style w:type="character" w:styleId="ae">
    <w:name w:val="Emphasis"/>
    <w:basedOn w:val="a0"/>
    <w:uiPriority w:val="20"/>
    <w:qFormat/>
    <w:rsid w:val="006433CD"/>
    <w:rPr>
      <w:i/>
      <w:iCs/>
    </w:rPr>
  </w:style>
  <w:style w:type="character" w:styleId="af">
    <w:name w:val="Strong"/>
    <w:basedOn w:val="a0"/>
    <w:uiPriority w:val="22"/>
    <w:qFormat/>
    <w:rsid w:val="006433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1506/01.00306" TargetMode="External"/><Relationship Id="rId18" Type="http://schemas.openxmlformats.org/officeDocument/2006/relationships/hyperlink" Target="https://www.nber.org/papers/w33315" TargetMode="External"/><Relationship Id="rId26" Type="http://schemas.openxmlformats.org/officeDocument/2006/relationships/hyperlink" Target="https://www.clmi.ng" TargetMode="External"/><Relationship Id="rId39" Type="http://schemas.openxmlformats.org/officeDocument/2006/relationships/hyperlink" Target="https://doi.org/10.1177/001316447003000308" TargetMode="External"/><Relationship Id="rId21" Type="http://schemas.openxmlformats.org/officeDocument/2006/relationships/hyperlink" Target="https://doi.org/10.1016/j.techsoc.2022.102022" TargetMode="External"/><Relationship Id="rId34" Type="http://schemas.openxmlformats.org/officeDocument/2006/relationships/package" Target="embeddings/Microsoft_Excel_Worksheet.xlsx"/><Relationship Id="rId42" Type="http://schemas.openxmlformats.org/officeDocument/2006/relationships/fontTable" Target="fontTable.xml"/><Relationship Id="rId7" Type="http://schemas.openxmlformats.org/officeDocument/2006/relationships/hyperlink" Target="https://doi.org/10.21203/rs.3.rs-668192/v1" TargetMode="External"/><Relationship Id="rId2" Type="http://schemas.openxmlformats.org/officeDocument/2006/relationships/styles" Target="styles.xml"/><Relationship Id="rId16" Type="http://schemas.openxmlformats.org/officeDocument/2006/relationships/hyperlink" Target="https://doi.org/10.34669/WI.WS/28" TargetMode="External"/><Relationship Id="rId20" Type="http://schemas.openxmlformats.org/officeDocument/2006/relationships/hyperlink" Target="https://doi.org/10.5539/ibr.v14n3p41" TargetMode="External"/><Relationship Id="rId29" Type="http://schemas.openxmlformats.org/officeDocument/2006/relationships/hyperlink" Target="https://doi.org/10.36571/ajsp7232" TargetMode="External"/><Relationship Id="rId41" Type="http://schemas.openxmlformats.org/officeDocument/2006/relationships/hyperlink" Target="https://www.theibfr.com/ARCHIVE/GJBR-V16N2-202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10.13169/workorgalaboglob.13.2.0007" TargetMode="External"/><Relationship Id="rId24" Type="http://schemas.openxmlformats.org/officeDocument/2006/relationships/hyperlink" Target="https://www.jstor.org/stable/resrep29853" TargetMode="External"/><Relationship Id="rId32" Type="http://schemas.openxmlformats.org/officeDocument/2006/relationships/hyperlink" Target="https://www.ilo.org" TargetMode="External"/><Relationship Id="rId37" Type="http://schemas.openxmlformats.org/officeDocument/2006/relationships/hyperlink" Target="https://doi.org/10.1086/721434" TargetMode="External"/><Relationship Id="rId40" Type="http://schemas.openxmlformats.org/officeDocument/2006/relationships/hyperlink" Target="https://doi.org/10.26710/jbsee.v6i1.1010" TargetMode="External"/><Relationship Id="rId5" Type="http://schemas.openxmlformats.org/officeDocument/2006/relationships/footnotes" Target="footnotes.xml"/><Relationship Id="rId15" Type="http://schemas.openxmlformats.org/officeDocument/2006/relationships/hyperlink" Target="https://doi.org/10.20849/abr.v9i1.1424" TargetMode="External"/><Relationship Id="rId23" Type="http://schemas.openxmlformats.org/officeDocument/2006/relationships/hyperlink" Target="https://doi.org/10.3390/su15075952" TargetMode="External"/><Relationship Id="rId28" Type="http://schemas.openxmlformats.org/officeDocument/2006/relationships/hyperlink" Target="https://doi.org/10.52132/Ajrsp/v6.68.15" TargetMode="External"/><Relationship Id="rId36" Type="http://schemas.openxmlformats.org/officeDocument/2006/relationships/hyperlink" Target="https://hal.uca.fr/hal-03690331/document" TargetMode="External"/><Relationship Id="rId10" Type="http://schemas.openxmlformats.org/officeDocument/2006/relationships/hyperlink" Target="https://www.nber.org/papers/w18871" TargetMode="External"/><Relationship Id="rId19" Type="http://schemas.openxmlformats.org/officeDocument/2006/relationships/hyperlink" Target="https://www.jstor.org/stable/resrep41949" TargetMode="External"/><Relationship Id="rId31" Type="http://schemas.openxmlformats.org/officeDocument/2006/relationships/hyperlink" Target="https://doi.org/10.51575/atebe.1536994" TargetMode="External"/><Relationship Id="rId4" Type="http://schemas.openxmlformats.org/officeDocument/2006/relationships/webSettings" Target="webSettings.xml"/><Relationship Id="rId9" Type="http://schemas.openxmlformats.org/officeDocument/2006/relationships/hyperlink" Target="https://doi.org/10.1109/HNICEM60674.2023.10589117" TargetMode="External"/><Relationship Id="rId14" Type="http://schemas.openxmlformats.org/officeDocument/2006/relationships/hyperlink" Target="https://www.jstor.org/stable/resrep64941" TargetMode="External"/><Relationship Id="rId22" Type="http://schemas.openxmlformats.org/officeDocument/2006/relationships/hyperlink" Target="https://doi.org/10.32725/acta.2024.008" TargetMode="External"/><Relationship Id="rId27" Type="http://schemas.openxmlformats.org/officeDocument/2006/relationships/hyperlink" Target="https://www.jstor.org/stable/10.2307/26985573" TargetMode="External"/><Relationship Id="rId30" Type="http://schemas.openxmlformats.org/officeDocument/2006/relationships/hyperlink" Target="https://doi.org/10.21608/aja.2021.72986.1077" TargetMode="External"/><Relationship Id="rId35" Type="http://schemas.openxmlformats.org/officeDocument/2006/relationships/hyperlink" Target="https://doi.org/10.1037/0022-3514.51.6.1173" TargetMode="External"/><Relationship Id="rId43" Type="http://schemas.openxmlformats.org/officeDocument/2006/relationships/theme" Target="theme/theme1.xml"/><Relationship Id="rId8" Type="http://schemas.openxmlformats.org/officeDocument/2006/relationships/hyperlink" Target="https://doi.org/10.14254/2071-789X.2022/15-1/18" TargetMode="External"/><Relationship Id="rId3" Type="http://schemas.openxmlformats.org/officeDocument/2006/relationships/settings" Target="settings.xml"/><Relationship Id="rId12" Type="http://schemas.openxmlformats.org/officeDocument/2006/relationships/hyperlink" Target="https://doi.org/10.47772/IJRISS.2024.8034355" TargetMode="External"/><Relationship Id="rId17" Type="http://schemas.openxmlformats.org/officeDocument/2006/relationships/hyperlink" Target="https://www.mckinsey.com/mgi" TargetMode="External"/><Relationship Id="rId25" Type="http://schemas.openxmlformats.org/officeDocument/2006/relationships/hyperlink" Target="https://doi.org/10.21203/rs.3.rs-2926406/v1" TargetMode="External"/><Relationship Id="rId33" Type="http://schemas.openxmlformats.org/officeDocument/2006/relationships/image" Target="media/image1.emf"/><Relationship Id="rId38" Type="http://schemas.openxmlformats.org/officeDocument/2006/relationships/hyperlink" Target="https://scholarworks.iupui.edu/bitstream/handle/1805/344/Gliem%26Gliem.pdf"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11372</TotalTime>
  <Pages>1</Pages>
  <Words>14779</Words>
  <Characters>84245</Characters>
  <Application>Microsoft Office Word</Application>
  <DocSecurity>0</DocSecurity>
  <Lines>702</Lines>
  <Paragraphs>197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10</cp:revision>
  <dcterms:created xsi:type="dcterms:W3CDTF">2025-08-02T10:36:00Z</dcterms:created>
  <dcterms:modified xsi:type="dcterms:W3CDTF">2025-08-23T07:37:00Z</dcterms:modified>
</cp:coreProperties>
</file>