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left"/>
        <w:rPr>
          <w:rFonts w:cs="Times New Roman"/>
        </w:rPr>
      </w:pPr>
      <w:r>
        <w:rPr>
          <w:rFonts w:ascii="Sakkal Majalla" w:hAnsi="Sakkal Majalla" w:cs="Times New Roman"/>
          <w:b/>
          <w:b/>
          <w:bCs/>
          <w:sz w:val="28"/>
          <w:sz w:val="28"/>
          <w:szCs w:val="28"/>
          <w:rtl w:val="true"/>
          <w:lang w:bidi="ar-EG"/>
        </w:rPr>
        <w:t xml:space="preserve">جامعة ميدأوشن </w:t>
      </w:r>
    </w:p>
    <w:p>
      <w:pPr>
        <w:pStyle w:val="Normal"/>
        <w:jc w:val="left"/>
        <w:rPr>
          <w:rFonts w:cs="Times New Roman"/>
        </w:rPr>
      </w:pPr>
      <w:r>
        <w:drawing>
          <wp:anchor behindDoc="0" distT="0" distB="0" distL="114300" distR="114300" simplePos="0" locked="0" layoutInCell="0" allowOverlap="1" relativeHeight="2">
            <wp:simplePos x="0" y="0"/>
            <wp:positionH relativeFrom="margin">
              <wp:posOffset>-695325</wp:posOffset>
            </wp:positionH>
            <wp:positionV relativeFrom="margin">
              <wp:posOffset>-276225</wp:posOffset>
            </wp:positionV>
            <wp:extent cx="2227580" cy="2066925"/>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2"/>
                    <a:stretch>
                      <a:fillRect/>
                    </a:stretch>
                  </pic:blipFill>
                  <pic:spPr bwMode="auto">
                    <a:xfrm>
                      <a:off x="0" y="0"/>
                      <a:ext cx="2227580" cy="2066925"/>
                    </a:xfrm>
                    <a:prstGeom prst="rect">
                      <a:avLst/>
                    </a:prstGeom>
                  </pic:spPr>
                </pic:pic>
              </a:graphicData>
            </a:graphic>
          </wp:anchor>
        </w:drawing>
      </w:r>
      <w:r>
        <w:rPr>
          <w:rFonts w:cs="Times New Roman" w:ascii="Sakkal Majalla" w:hAnsi="Sakkal Majalla"/>
          <w:b/>
          <w:bCs/>
          <w:sz w:val="28"/>
          <w:szCs w:val="28"/>
          <w:rtl w:val="true"/>
          <w:lang w:bidi="ar-EG"/>
        </w:rPr>
        <w:t xml:space="preserve">    </w:t>
      </w:r>
      <w:r>
        <w:rPr>
          <w:rFonts w:ascii="Sakkal Majalla" w:hAnsi="Sakkal Majalla" w:cs="Times New Roman"/>
          <w:b/>
          <w:b/>
          <w:bCs/>
          <w:sz w:val="28"/>
          <w:sz w:val="28"/>
          <w:szCs w:val="28"/>
          <w:rtl w:val="true"/>
          <w:lang w:bidi="ar-EG"/>
        </w:rPr>
        <w:t xml:space="preserve">كلية الإدارة </w:t>
      </w:r>
    </w:p>
    <w:p>
      <w:pPr>
        <w:pStyle w:val="Normal"/>
        <w:jc w:val="left"/>
        <w:rPr>
          <w:rFonts w:cs="Times New Roman"/>
        </w:rPr>
      </w:pPr>
      <w:r>
        <w:rPr>
          <w:rFonts w:ascii="Sakkal Majalla" w:hAnsi="Sakkal Majalla" w:cs="Times New Roman"/>
          <w:b/>
          <w:b/>
          <w:bCs/>
          <w:sz w:val="28"/>
          <w:sz w:val="28"/>
          <w:szCs w:val="28"/>
          <w:rtl w:val="true"/>
          <w:lang w:bidi="ar-EG"/>
        </w:rPr>
        <w:t xml:space="preserve">قسم </w:t>
      </w:r>
      <w:r>
        <w:rPr>
          <w:rFonts w:cs="Times New Roman" w:ascii="Sakkal Majalla" w:hAnsi="Sakkal Majalla"/>
          <w:b/>
          <w:bCs/>
          <w:sz w:val="28"/>
          <w:szCs w:val="28"/>
          <w:rtl w:val="true"/>
          <w:lang w:bidi="ar-EG"/>
        </w:rPr>
        <w:t xml:space="preserve">/ </w:t>
      </w:r>
      <w:r>
        <w:rPr>
          <w:rFonts w:ascii="Sakkal Majalla" w:hAnsi="Sakkal Majalla" w:cs="Times New Roman"/>
          <w:b/>
          <w:b/>
          <w:bCs/>
          <w:sz w:val="28"/>
          <w:sz w:val="28"/>
          <w:szCs w:val="28"/>
          <w:rtl w:val="true"/>
          <w:lang w:bidi="ar-EG"/>
        </w:rPr>
        <w:t xml:space="preserve">تخصص </w:t>
      </w:r>
      <w:r>
        <w:rPr>
          <w:rFonts w:ascii="Sakkal Majalla" w:hAnsi="Sakkal Majalla" w:cs="Times New Roman"/>
          <w:b/>
          <w:b/>
          <w:bCs/>
          <w:sz w:val="28"/>
          <w:sz w:val="28"/>
          <w:szCs w:val="28"/>
          <w:rtl w:val="true"/>
          <w:lang w:bidi="ar-EG"/>
        </w:rPr>
        <w:t>ادارة اعمال</w:t>
      </w:r>
      <w:r>
        <w:rPr>
          <w:rFonts w:cs="Times New Roman" w:ascii="Sakkal Majalla" w:hAnsi="Sakkal Majalla"/>
          <w:b/>
          <w:bCs/>
          <w:sz w:val="28"/>
          <w:szCs w:val="28"/>
          <w:rtl w:val="true"/>
          <w:lang w:bidi="ar-EG"/>
        </w:rPr>
        <w:t>.</w:t>
      </w:r>
    </w:p>
    <w:p>
      <w:pPr>
        <w:pStyle w:val="Normal"/>
        <w:jc w:val="left"/>
        <w:rPr>
          <w:rFonts w:ascii="Sakkal Majalla" w:hAnsi="Sakkal Majalla" w:cs="Times New Roman"/>
          <w:sz w:val="28"/>
          <w:szCs w:val="28"/>
          <w:lang w:bidi="ar-EG"/>
        </w:rPr>
      </w:pPr>
      <w:r>
        <w:rPr>
          <w:rFonts w:cs="Times New Roman" w:ascii="Sakkal Majalla" w:hAnsi="Sakkal Majalla"/>
          <w:sz w:val="28"/>
          <w:szCs w:val="28"/>
          <w:rtl w:val="true"/>
          <w:lang w:bidi="ar-EG"/>
        </w:rPr>
      </w:r>
    </w:p>
    <w:p>
      <w:pPr>
        <w:pStyle w:val="Normal"/>
        <w:rPr>
          <w:rFonts w:ascii="Sakkal Majalla" w:hAnsi="Sakkal Majalla" w:cs="Times New Roman"/>
          <w:sz w:val="28"/>
          <w:szCs w:val="28"/>
          <w:lang w:bidi="ar-EG"/>
        </w:rPr>
      </w:pPr>
      <w:r>
        <w:rPr>
          <w:rFonts w:cs="Times New Roman" w:ascii="Sakkal Majalla" w:hAnsi="Sakkal Majalla"/>
          <w:sz w:val="28"/>
          <w:szCs w:val="28"/>
          <w:rtl w:val="true"/>
          <w:lang w:bidi="ar-EG"/>
        </w:rPr>
      </w:r>
    </w:p>
    <w:p>
      <w:pPr>
        <w:pStyle w:val="Normal"/>
        <w:rPr>
          <w:rFonts w:ascii="Sakkal Majalla" w:hAnsi="Sakkal Majalla" w:cs="Times New Roman"/>
          <w:sz w:val="28"/>
          <w:szCs w:val="28"/>
          <w:lang w:bidi="ar-EG"/>
        </w:rPr>
      </w:pPr>
      <w:r>
        <w:rPr>
          <w:rFonts w:cs="Times New Roman" w:ascii="Sakkal Majalla" w:hAnsi="Sakkal Majalla"/>
          <w:sz w:val="28"/>
          <w:szCs w:val="28"/>
          <w:rtl w:val="true"/>
          <w:lang w:bidi="ar-EG"/>
        </w:rPr>
      </w:r>
    </w:p>
    <w:p>
      <w:pPr>
        <w:pStyle w:val="Normal"/>
        <w:jc w:val="center"/>
        <w:rPr>
          <w:rFonts w:cs="Times New Roman"/>
        </w:rPr>
      </w:pPr>
      <w:r>
        <w:rPr>
          <w:rFonts w:ascii="Sakkal Majalla" w:hAnsi="Sakkal Majalla" w:cs="Times New Roman"/>
          <w:b/>
          <w:b/>
          <w:bCs/>
          <w:sz w:val="36"/>
          <w:sz w:val="36"/>
          <w:szCs w:val="36"/>
          <w:rtl w:val="true"/>
          <w:lang w:bidi="ar-EG"/>
        </w:rPr>
        <w:t>عنوان البحث</w:t>
      </w:r>
    </w:p>
    <w:p>
      <w:pPr>
        <w:pStyle w:val="Normal"/>
        <w:jc w:val="center"/>
        <w:rPr>
          <w:rFonts w:ascii="Sakkal Majalla" w:hAnsi="Sakkal Majalla"/>
          <w:b/>
          <w:bCs/>
          <w:sz w:val="28"/>
          <w:szCs w:val="28"/>
          <w:lang w:bidi="ar-EG"/>
        </w:rPr>
      </w:pPr>
      <w:r>
        <w:rPr>
          <w:rFonts w:cs="Times New Roman"/>
          <w:rtl w:val="true"/>
        </w:rPr>
      </w:r>
    </w:p>
    <w:p>
      <w:pPr>
        <w:pStyle w:val="Normal"/>
        <w:jc w:val="center"/>
        <w:rPr>
          <w:rFonts w:cs="Times New Roman"/>
          <w:sz w:val="36"/>
          <w:szCs w:val="36"/>
        </w:rPr>
      </w:pPr>
      <w:r>
        <w:rPr>
          <w:rFonts w:cs="Times New Roman" w:ascii="Sakkal Majalla" w:hAnsi="Sakkal Majalla"/>
          <w:b/>
          <w:bCs/>
          <w:sz w:val="36"/>
          <w:szCs w:val="36"/>
          <w:rtl w:val="true"/>
          <w:lang w:bidi="ar-EG"/>
        </w:rPr>
        <w:t xml:space="preserve">" </w:t>
      </w:r>
      <w:r>
        <w:rPr>
          <w:rFonts w:ascii="Sakkal Majalla" w:hAnsi="Sakkal Majalla" w:cs="Times New Roman"/>
          <w:b/>
          <w:b/>
          <w:bCs/>
          <w:sz w:val="36"/>
          <w:sz w:val="36"/>
          <w:szCs w:val="36"/>
          <w:rtl w:val="true"/>
          <w:lang w:bidi="ar-EG"/>
        </w:rPr>
        <w:t>أثر التخطيط السلبي</w:t>
      </w:r>
      <w:r>
        <w:rPr>
          <w:rFonts w:ascii="Sakkal Majalla" w:hAnsi="Sakkal Majalla" w:cs="Times New Roman"/>
          <w:b/>
          <w:b/>
          <w:bCs/>
          <w:sz w:val="36"/>
          <w:sz w:val="36"/>
          <w:szCs w:val="36"/>
          <w:rtl w:val="true"/>
          <w:lang w:bidi="ar-EG"/>
        </w:rPr>
        <w:t xml:space="preserve"> على الا</w:t>
      </w:r>
      <w:r>
        <w:rPr>
          <w:rFonts w:ascii="Sakkal Majalla" w:hAnsi="Sakkal Majalla" w:cs="Times New Roman"/>
          <w:b/>
          <w:b/>
          <w:bCs/>
          <w:sz w:val="36"/>
          <w:sz w:val="36"/>
          <w:szCs w:val="36"/>
          <w:rtl w:val="true"/>
          <w:lang w:bidi="ar-EG"/>
        </w:rPr>
        <w:t>ستدامة البيئية في الشركات</w:t>
      </w:r>
    </w:p>
    <w:p>
      <w:pPr>
        <w:pStyle w:val="Normal"/>
        <w:jc w:val="center"/>
        <w:rPr>
          <w:rFonts w:ascii="Sakkal Majalla" w:hAnsi="Sakkal Majalla"/>
          <w:b/>
          <w:bCs/>
          <w:lang w:bidi="ar-EG"/>
        </w:rPr>
      </w:pPr>
      <w:r>
        <w:rPr>
          <w:rFonts w:cs="Times New Roman"/>
          <w:sz w:val="36"/>
          <w:szCs w:val="36"/>
          <w:rtl w:val="true"/>
        </w:rPr>
      </w:r>
    </w:p>
    <w:p>
      <w:pPr>
        <w:pStyle w:val="Normal"/>
        <w:jc w:val="center"/>
        <w:rPr>
          <w:rFonts w:cs="Times New Roman"/>
          <w:sz w:val="36"/>
          <w:szCs w:val="36"/>
        </w:rPr>
      </w:pPr>
      <w:r>
        <w:rPr>
          <w:rFonts w:ascii="Sakkal Majalla" w:hAnsi="Sakkal Majalla" w:cs="Times New Roman"/>
          <w:b/>
          <w:b/>
          <w:bCs/>
          <w:sz w:val="36"/>
          <w:sz w:val="36"/>
          <w:szCs w:val="36"/>
          <w:rtl w:val="true"/>
          <w:lang w:bidi="ar-EG"/>
        </w:rPr>
        <w:t>التقنية في</w:t>
      </w:r>
      <w:r>
        <w:rPr>
          <w:rFonts w:ascii="Sakkal Majalla" w:hAnsi="Sakkal Majalla" w:cs="Times New Roman"/>
          <w:b/>
          <w:b/>
          <w:bCs/>
          <w:sz w:val="36"/>
          <w:sz w:val="36"/>
          <w:szCs w:val="36"/>
          <w:rtl w:val="true"/>
          <w:lang w:bidi="ar-EG"/>
        </w:rPr>
        <w:t xml:space="preserve"> الم</w:t>
      </w:r>
      <w:r>
        <w:rPr>
          <w:rFonts w:ascii="Sakkal Majalla" w:hAnsi="Sakkal Majalla" w:cs="Times New Roman"/>
          <w:b/>
          <w:b/>
          <w:bCs/>
          <w:sz w:val="36"/>
          <w:sz w:val="36"/>
          <w:szCs w:val="36"/>
          <w:rtl w:val="true"/>
          <w:lang w:bidi="ar-EG"/>
        </w:rPr>
        <w:t>ملكة العربية السعودية</w:t>
      </w:r>
      <w:r>
        <w:rPr>
          <w:rFonts w:cs="Times New Roman" w:ascii="Sakkal Majalla" w:hAnsi="Sakkal Majalla"/>
          <w:b/>
          <w:bCs/>
          <w:sz w:val="36"/>
          <w:szCs w:val="36"/>
          <w:rtl w:val="true"/>
          <w:lang w:bidi="ar-EG"/>
        </w:rPr>
        <w:t>"</w:t>
      </w:r>
    </w:p>
    <w:p>
      <w:pPr>
        <w:pStyle w:val="Normal"/>
        <w:jc w:val="center"/>
        <w:rPr>
          <w:rFonts w:ascii="Sakkal Majalla" w:hAnsi="Sakkal Majalla" w:cs="Sakkal Majalla"/>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sz w:val="28"/>
          <w:szCs w:val="28"/>
          <w:lang w:bidi="ar-EG"/>
        </w:rPr>
      </w:pPr>
      <w:r>
        <w:rPr>
          <w:rFonts w:cs="Sakkal Majalla" w:ascii="Sakkal Majalla" w:hAnsi="Sakkal Majalla"/>
          <w:b/>
          <w:bCs/>
          <w:sz w:val="28"/>
          <w:szCs w:val="28"/>
          <w:rtl w:val="true"/>
          <w:lang w:bidi="ar-EG"/>
        </w:rPr>
      </w:r>
    </w:p>
    <w:p>
      <w:pPr>
        <w:pStyle w:val="Normal"/>
        <w:jc w:val="center"/>
        <w:rPr>
          <w:rFonts w:cs="Times New Roman"/>
          <w:sz w:val="36"/>
          <w:szCs w:val="36"/>
        </w:rPr>
      </w:pPr>
      <w:r>
        <w:rPr>
          <w:rFonts w:ascii="Sakkal Majalla" w:hAnsi="Sakkal Majalla" w:cs="Times New Roman"/>
          <w:b/>
          <w:b/>
          <w:bCs/>
          <w:sz w:val="36"/>
          <w:sz w:val="36"/>
          <w:szCs w:val="36"/>
          <w:rtl w:val="true"/>
          <w:lang w:bidi="ar-EG"/>
        </w:rPr>
        <w:t>إعداد الطالب</w:t>
      </w:r>
      <w:r>
        <w:rPr>
          <w:rFonts w:cs="Times New Roman" w:ascii="Sakkal Majalla" w:hAnsi="Sakkal Majalla"/>
          <w:b/>
          <w:bCs/>
          <w:sz w:val="36"/>
          <w:szCs w:val="36"/>
          <w:rtl w:val="true"/>
          <w:lang w:bidi="ar-EG"/>
        </w:rPr>
        <w:t>/</w:t>
      </w:r>
    </w:p>
    <w:p>
      <w:pPr>
        <w:pStyle w:val="Normal"/>
        <w:jc w:val="center"/>
        <w:rPr>
          <w:rFonts w:cs="Times New Roman"/>
          <w:sz w:val="36"/>
          <w:szCs w:val="36"/>
        </w:rPr>
      </w:pPr>
      <w:r>
        <w:rPr>
          <w:rFonts w:cs="Times New Roman" w:ascii="Sakkal Majalla" w:hAnsi="Sakkal Majalla"/>
          <w:b/>
          <w:bCs/>
          <w:sz w:val="36"/>
          <w:szCs w:val="36"/>
          <w:rtl w:val="true"/>
          <w:lang w:bidi="ar-EG"/>
        </w:rPr>
        <w:t xml:space="preserve"> </w:t>
      </w:r>
      <w:r>
        <w:rPr>
          <w:rFonts w:ascii="Sakkal Majalla" w:hAnsi="Sakkal Majalla" w:cs="Times New Roman"/>
          <w:b/>
          <w:b/>
          <w:bCs/>
          <w:sz w:val="36"/>
          <w:sz w:val="36"/>
          <w:szCs w:val="36"/>
          <w:rtl w:val="true"/>
          <w:lang w:bidi="ar-EG"/>
        </w:rPr>
        <w:t>عبدالرحمن عماد  صالح</w:t>
      </w:r>
    </w:p>
    <w:p>
      <w:pPr>
        <w:pStyle w:val="Normal"/>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Normal"/>
        <w:jc w:val="center"/>
        <w:rPr>
          <w:rFonts w:cs="Times New Roman"/>
          <w:sz w:val="36"/>
          <w:szCs w:val="36"/>
        </w:rPr>
      </w:pPr>
      <w:r>
        <w:rPr>
          <w:rFonts w:ascii="Sakkal Majalla" w:hAnsi="Sakkal Majalla" w:cs="Times New Roman"/>
          <w:b/>
          <w:b/>
          <w:bCs/>
          <w:sz w:val="36"/>
          <w:sz w:val="36"/>
          <w:szCs w:val="36"/>
          <w:rtl w:val="true"/>
          <w:lang w:bidi="ar-EG"/>
        </w:rPr>
        <w:t>إشراف</w:t>
      </w:r>
      <w:r>
        <w:rPr>
          <w:rFonts w:cs="Times New Roman" w:ascii="Sakkal Majalla" w:hAnsi="Sakkal Majalla"/>
          <w:b/>
          <w:bCs/>
          <w:sz w:val="36"/>
          <w:szCs w:val="36"/>
          <w:rtl w:val="true"/>
          <w:lang w:bidi="ar-EG"/>
        </w:rPr>
        <w:t>/</w:t>
      </w:r>
    </w:p>
    <w:p>
      <w:pPr>
        <w:pStyle w:val="Normal"/>
        <w:jc w:val="center"/>
        <w:rPr>
          <w:rFonts w:cs="Times New Roman"/>
          <w:sz w:val="36"/>
          <w:szCs w:val="36"/>
        </w:rPr>
      </w:pPr>
      <w:r>
        <w:rPr>
          <w:rFonts w:ascii="Sakkal Majalla" w:hAnsi="Sakkal Majalla" w:cs="Times New Roman"/>
          <w:b/>
          <w:b/>
          <w:bCs/>
          <w:sz w:val="36"/>
          <w:sz w:val="36"/>
          <w:szCs w:val="36"/>
          <w:rtl w:val="true"/>
          <w:lang w:bidi="ar-EG"/>
        </w:rPr>
        <w:t>د</w:t>
      </w:r>
      <w:r>
        <w:rPr>
          <w:rFonts w:cs="Times New Roman" w:ascii="Sakkal Majalla" w:hAnsi="Sakkal Majalla"/>
          <w:b/>
          <w:bCs/>
          <w:sz w:val="36"/>
          <w:szCs w:val="36"/>
          <w:rtl w:val="true"/>
          <w:lang w:bidi="ar-EG"/>
        </w:rPr>
        <w:t>.</w:t>
      </w:r>
      <w:r>
        <w:rPr>
          <w:rFonts w:ascii="Sakkal Majalla" w:hAnsi="Sakkal Majalla" w:cs="Times New Roman"/>
          <w:b/>
          <w:b/>
          <w:bCs/>
          <w:sz w:val="36"/>
          <w:sz w:val="36"/>
          <w:szCs w:val="36"/>
          <w:rtl w:val="true"/>
          <w:lang w:bidi="ar-EG"/>
        </w:rPr>
        <w:t>الفيصل عبد الحميد</w:t>
      </w:r>
      <w:r>
        <w:rPr>
          <w:rFonts w:cs="Times New Roman" w:ascii="Sakkal Majalla" w:hAnsi="Sakkal Majalla"/>
          <w:b/>
          <w:bCs/>
          <w:sz w:val="36"/>
          <w:szCs w:val="36"/>
          <w:rtl w:val="true"/>
          <w:lang w:bidi="ar-EG"/>
        </w:rPr>
        <w:br/>
      </w:r>
      <w:r>
        <w:rPr>
          <w:rFonts w:ascii="Sakkal Majalla" w:hAnsi="Sakkal Majalla" w:cs="Times New Roman"/>
          <w:b/>
          <w:b/>
          <w:bCs/>
          <w:sz w:val="36"/>
          <w:sz w:val="36"/>
          <w:szCs w:val="36"/>
          <w:rtl w:val="true"/>
          <w:lang w:bidi="ar-EG"/>
        </w:rPr>
        <w:t>د</w:t>
      </w:r>
      <w:r>
        <w:rPr>
          <w:rFonts w:cs="Times New Roman" w:ascii="Sakkal Majalla" w:hAnsi="Sakkal Majalla"/>
          <w:b/>
          <w:bCs/>
          <w:sz w:val="36"/>
          <w:szCs w:val="36"/>
          <w:rtl w:val="true"/>
          <w:lang w:bidi="ar-EG"/>
        </w:rPr>
        <w:t>.</w:t>
      </w:r>
      <w:r>
        <w:rPr>
          <w:rFonts w:ascii="Sakkal Majalla" w:hAnsi="Sakkal Majalla" w:cs="Times New Roman"/>
          <w:b/>
          <w:b/>
          <w:bCs/>
          <w:sz w:val="36"/>
          <w:sz w:val="36"/>
          <w:szCs w:val="36"/>
          <w:rtl w:val="true"/>
          <w:lang w:bidi="ar-EG"/>
        </w:rPr>
        <w:t>فايز جراد</w:t>
      </w:r>
    </w:p>
    <w:p>
      <w:pPr>
        <w:pStyle w:val="Normal"/>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Normal"/>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Normal"/>
        <w:jc w:val="center"/>
        <w:rPr>
          <w:rFonts w:cs="Times New Roman"/>
          <w:sz w:val="36"/>
          <w:szCs w:val="36"/>
        </w:rPr>
      </w:pPr>
      <w:r>
        <w:rPr>
          <w:rFonts w:ascii="Sakkal Majalla" w:hAnsi="Sakkal Majalla" w:cs="Times New Roman"/>
          <w:b/>
          <w:b/>
          <w:bCs/>
          <w:sz w:val="36"/>
          <w:sz w:val="36"/>
          <w:szCs w:val="36"/>
          <w:rtl w:val="true"/>
          <w:lang w:bidi="ar-EG"/>
        </w:rPr>
        <w:t>العام الدراسي</w:t>
      </w:r>
      <w:r>
        <w:rPr>
          <w:rFonts w:cs="Times New Roman" w:ascii="Sakkal Majalla" w:hAnsi="Sakkal Majalla"/>
          <w:b/>
          <w:bCs/>
          <w:sz w:val="36"/>
          <w:szCs w:val="36"/>
          <w:rtl w:val="true"/>
          <w:lang w:bidi="ar-EG"/>
        </w:rPr>
        <w:t>:</w:t>
      </w:r>
    </w:p>
    <w:p>
      <w:pPr>
        <w:pStyle w:val="Normal"/>
        <w:jc w:val="center"/>
        <w:rPr>
          <w:rFonts w:cs="Times New Roman"/>
          <w:sz w:val="36"/>
          <w:szCs w:val="36"/>
        </w:rPr>
      </w:pPr>
      <w:r>
        <w:rPr>
          <w:rFonts w:cs="Times New Roman" w:ascii="Sakkal Majalla" w:hAnsi="Sakkal Majalla"/>
          <w:b/>
          <w:bCs/>
          <w:sz w:val="36"/>
          <w:szCs w:val="36"/>
          <w:lang w:bidi="ar-EG"/>
        </w:rPr>
        <w:t>202</w:t>
      </w:r>
      <w:r>
        <w:rPr>
          <w:rFonts w:cs="Times New Roman" w:ascii="Sakkal Majalla" w:hAnsi="Sakkal Majalla"/>
          <w:b/>
          <w:bCs/>
          <w:sz w:val="36"/>
          <w:szCs w:val="36"/>
          <w:lang w:bidi="ar-EG"/>
        </w:rPr>
        <w:t>5</w:t>
      </w:r>
    </w:p>
    <w:p>
      <w:pPr>
        <w:pStyle w:val="Heading1"/>
        <w:jc w:val="left"/>
        <w:rPr>
          <w:rFonts w:ascii="Sakkal Majalla" w:hAnsi="Sakkal Majalla" w:cs="Times New Roman"/>
          <w:b/>
          <w:bCs/>
          <w:sz w:val="36"/>
          <w:szCs w:val="36"/>
          <w:lang w:bidi="ar-EG"/>
        </w:rPr>
      </w:pPr>
      <w:r>
        <w:rPr>
          <w:rFonts w:ascii="Sakkal Majalla" w:hAnsi="Sakkal Majalla" w:cs="Times New Roman"/>
          <w:b/>
          <w:b/>
          <w:bCs/>
          <w:sz w:val="36"/>
          <w:sz w:val="36"/>
          <w:szCs w:val="36"/>
          <w:rtl w:val="true"/>
          <w:lang w:bidi="ar-EG"/>
        </w:rPr>
        <w:t>الشكر والتقدير</w:t>
      </w:r>
      <w:r>
        <w:rPr>
          <w:rFonts w:cs="Times New Roman" w:ascii="Sakkal Majalla" w:hAnsi="Sakkal Majalla"/>
          <w:b/>
          <w:bCs/>
          <w:sz w:val="36"/>
          <w:szCs w:val="36"/>
          <w:rtl w:val="true"/>
          <w:lang w:bidi="ar-EG"/>
        </w:rPr>
        <w:t>:</w:t>
      </w:r>
    </w:p>
    <w:p>
      <w:pPr>
        <w:pStyle w:val="BodyText"/>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BodyText"/>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BodyText"/>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BodyText"/>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BodyText"/>
        <w:jc w:val="center"/>
        <w:rPr>
          <w:rFonts w:cs="Times New Roman"/>
          <w:b/>
          <w:bCs/>
          <w:sz w:val="36"/>
          <w:szCs w:val="36"/>
        </w:rPr>
      </w:pPr>
      <w:r>
        <w:rPr>
          <w:rFonts w:cs="Times New Roman"/>
          <w:b/>
          <w:b/>
          <w:bCs/>
          <w:sz w:val="36"/>
          <w:sz w:val="36"/>
          <w:szCs w:val="36"/>
          <w:rtl w:val="true"/>
        </w:rPr>
        <w:t>بسم الله الرحمن الرحيم، والصلاة والسلام على أشرف المرسلين</w:t>
      </w:r>
      <w:r>
        <w:rPr>
          <w:rFonts w:cs="Times New Roman"/>
          <w:b/>
          <w:bCs/>
          <w:sz w:val="36"/>
          <w:szCs w:val="36"/>
          <w:rtl w:val="true"/>
        </w:rPr>
        <w:t>.</w:t>
      </w:r>
    </w:p>
    <w:p>
      <w:pPr>
        <w:pStyle w:val="BodyText"/>
        <w:jc w:val="center"/>
        <w:rPr>
          <w:rFonts w:cs="Times New Roman"/>
          <w:b/>
          <w:bCs/>
          <w:sz w:val="36"/>
          <w:szCs w:val="36"/>
        </w:rPr>
      </w:pPr>
      <w:r>
        <w:rPr>
          <w:rFonts w:cs="Times New Roman"/>
          <w:b/>
          <w:b/>
          <w:bCs/>
          <w:sz w:val="36"/>
          <w:sz w:val="36"/>
          <w:szCs w:val="36"/>
          <w:rtl w:val="true"/>
        </w:rPr>
        <w:t>أتقدم بجزيل الشكر والعرفان إلى كل من ساندني في إنجاز هذا البحث العلمي</w:t>
      </w:r>
      <w:r>
        <w:rPr>
          <w:rFonts w:cs="Times New Roman"/>
          <w:b/>
          <w:bCs/>
          <w:sz w:val="36"/>
          <w:szCs w:val="36"/>
          <w:rtl w:val="true"/>
        </w:rPr>
        <w:t xml:space="preserve">. </w:t>
      </w:r>
      <w:r>
        <w:rPr>
          <w:rFonts w:cs="Times New Roman"/>
          <w:b/>
          <w:b/>
          <w:bCs/>
          <w:sz w:val="36"/>
          <w:sz w:val="36"/>
          <w:szCs w:val="36"/>
          <w:rtl w:val="true"/>
        </w:rPr>
        <w:t>وأخص بالذكر والدي العزيز الذي كان نبراسًا ينير دربي، ووالدتي الحبيبة التي غمرتني بدعواتها وتشجيعها المستمر</w:t>
      </w:r>
      <w:r>
        <w:rPr>
          <w:rFonts w:cs="Times New Roman"/>
          <w:b/>
          <w:bCs/>
          <w:sz w:val="36"/>
          <w:szCs w:val="36"/>
          <w:rtl w:val="true"/>
        </w:rPr>
        <w:t>.</w:t>
      </w:r>
    </w:p>
    <w:p>
      <w:pPr>
        <w:pStyle w:val="BodyText"/>
        <w:jc w:val="center"/>
        <w:rPr>
          <w:rFonts w:cs="Times New Roman"/>
          <w:b/>
          <w:bCs/>
          <w:sz w:val="36"/>
          <w:szCs w:val="36"/>
        </w:rPr>
      </w:pPr>
      <w:r>
        <w:rPr>
          <w:rFonts w:cs="Times New Roman"/>
          <w:b/>
          <w:b/>
          <w:bCs/>
          <w:sz w:val="36"/>
          <w:sz w:val="36"/>
          <w:szCs w:val="36"/>
          <w:rtl w:val="true"/>
        </w:rPr>
        <w:t>كما أتقدم بالشكر والامتنان لإخوتي الأعزاء على دعمهم المعنوي المتواصل، ولزوجتي الغالية التي وقفت إلى جانبي في كل خطوة من خطوات هذا البحث، وتحملت معي عناء الليالي الطويلة</w:t>
      </w:r>
      <w:r>
        <w:rPr>
          <w:rFonts w:cs="Times New Roman"/>
          <w:b/>
          <w:bCs/>
          <w:sz w:val="36"/>
          <w:szCs w:val="36"/>
          <w:rtl w:val="true"/>
        </w:rPr>
        <w:t>.</w:t>
      </w:r>
    </w:p>
    <w:p>
      <w:pPr>
        <w:pStyle w:val="BodyText"/>
        <w:jc w:val="center"/>
        <w:rPr>
          <w:rFonts w:cs="Times New Roman"/>
          <w:b/>
          <w:bCs/>
          <w:sz w:val="36"/>
          <w:szCs w:val="36"/>
        </w:rPr>
      </w:pPr>
      <w:r>
        <w:rPr>
          <w:rFonts w:cs="Times New Roman"/>
          <w:b/>
          <w:b/>
          <w:bCs/>
          <w:sz w:val="36"/>
          <w:sz w:val="36"/>
          <w:szCs w:val="36"/>
          <w:rtl w:val="true"/>
        </w:rPr>
        <w:t>ولا يفوتني أن أشكر أصدقائي الكرام الذين كانوا خير عون وسند</w:t>
      </w:r>
      <w:r>
        <w:rPr>
          <w:rFonts w:cs="Times New Roman"/>
          <w:b/>
          <w:bCs/>
          <w:sz w:val="36"/>
          <w:szCs w:val="36"/>
          <w:rtl w:val="true"/>
        </w:rPr>
        <w:t>.</w:t>
      </w:r>
    </w:p>
    <w:p>
      <w:pPr>
        <w:pStyle w:val="BodyText"/>
        <w:jc w:val="center"/>
        <w:rPr>
          <w:rFonts w:cs="Times New Roman"/>
          <w:b/>
          <w:bCs/>
          <w:sz w:val="36"/>
          <w:szCs w:val="36"/>
        </w:rPr>
      </w:pPr>
      <w:r>
        <w:rPr>
          <w:rFonts w:cs="Times New Roman"/>
          <w:b/>
          <w:b/>
          <w:bCs/>
          <w:sz w:val="36"/>
          <w:sz w:val="36"/>
          <w:szCs w:val="36"/>
          <w:rtl w:val="true"/>
        </w:rPr>
        <w:t>والشكر موصول للسادة أعضاء لجنة المناقشة الموقرة على تفضلهم بقبول مناقشة هذا البحث وإثرائه بملاحظاتهم القيمة</w:t>
      </w:r>
      <w:r>
        <w:rPr>
          <w:rFonts w:cs="Times New Roman"/>
          <w:b/>
          <w:bCs/>
          <w:sz w:val="36"/>
          <w:szCs w:val="36"/>
          <w:rtl w:val="true"/>
        </w:rPr>
        <w:t>.</w:t>
      </w:r>
    </w:p>
    <w:p>
      <w:pPr>
        <w:pStyle w:val="BodyText"/>
        <w:jc w:val="center"/>
        <w:rPr>
          <w:rFonts w:cs="Times New Roman"/>
          <w:b/>
          <w:bCs/>
          <w:sz w:val="36"/>
          <w:szCs w:val="36"/>
        </w:rPr>
      </w:pPr>
      <w:r>
        <w:rPr>
          <w:rFonts w:cs="Times New Roman"/>
          <w:b/>
          <w:b/>
          <w:bCs/>
          <w:sz w:val="36"/>
          <w:sz w:val="36"/>
          <w:szCs w:val="36"/>
          <w:rtl w:val="true"/>
        </w:rPr>
        <w:t>وأسأل الله تعالى أن يجعل هذا العمل خالصًا لوجهه الكريم، وأن ينفع به الباحثين والمهتمين بمجال الاستدامة البيئية والتخطيط البيئي في المملكة العربية السعودية</w:t>
      </w:r>
      <w:r>
        <w:rPr>
          <w:rFonts w:cs="Times New Roman"/>
          <w:b/>
          <w:bCs/>
          <w:sz w:val="36"/>
          <w:szCs w:val="36"/>
          <w:rtl w:val="true"/>
        </w:rPr>
        <w:t>.</w:t>
      </w:r>
    </w:p>
    <w:p>
      <w:pPr>
        <w:pStyle w:val="Normal"/>
        <w:jc w:val="center"/>
        <w:rPr>
          <w:rFonts w:ascii="Sakkal Majalla" w:hAnsi="Sakkal Majalla" w:cs="Times New Roman"/>
          <w:b/>
          <w:bCs/>
          <w:sz w:val="36"/>
          <w:szCs w:val="36"/>
          <w:lang w:bidi="ar-EG"/>
        </w:rPr>
      </w:pPr>
      <w:r>
        <w:rPr>
          <w:rFonts w:cs="Times New Roman" w:ascii="Sakkal Majalla" w:hAnsi="Sakkal Majalla"/>
          <w:b/>
          <w:bCs/>
          <w:sz w:val="36"/>
          <w:szCs w:val="36"/>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center"/>
        <w:rPr>
          <w:rFonts w:ascii="Sakkal Majalla" w:hAnsi="Sakkal Majalla" w:cs="Sakkal Majalla"/>
          <w:b/>
          <w:bCs/>
          <w:sz w:val="28"/>
          <w:szCs w:val="28"/>
          <w:lang w:bidi="ar-EG"/>
        </w:rPr>
      </w:pPr>
      <w:r>
        <w:rPr>
          <w:rFonts w:cs="Sakkal Majalla" w:ascii="Sakkal Majalla" w:hAnsi="Sakkal Majalla"/>
          <w:b/>
          <w:bCs/>
          <w:sz w:val="28"/>
          <w:szCs w:val="28"/>
          <w:rtl w:val="true"/>
          <w:lang w:bidi="ar-EG"/>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cs="Times New Roman"/>
          <w:b/>
          <w:bCs/>
          <w:sz w:val="36"/>
          <w:szCs w:val="36"/>
          <w:u w:val="none"/>
        </w:rPr>
      </w:pPr>
      <w:bookmarkStart w:id="0" w:name="docs-internal-guid-f2c762ed-7fff-9d2a-0d"/>
      <w:bookmarkEnd w:id="0"/>
      <w:r>
        <w:rPr>
          <w:rFonts w:cs="Times New Roman" w:ascii="Sakkal Majalla" w:hAnsi="Sakkal Majalla"/>
          <w:b/>
          <w:bCs/>
          <w:sz w:val="36"/>
          <w:szCs w:val="36"/>
          <w:u w:val="none"/>
          <w:rtl w:val="true"/>
          <w:lang w:bidi="ar-EG"/>
        </w:rPr>
        <w:drawing>
          <wp:inline distT="0" distB="0" distL="0" distR="0">
            <wp:extent cx="5998210" cy="40195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5998210" cy="4019550"/>
                    </a:xfrm>
                    <a:prstGeom prst="rect">
                      <a:avLst/>
                    </a:prstGeom>
                  </pic:spPr>
                </pic:pic>
              </a:graphicData>
            </a:graphic>
          </wp:inline>
        </w:drawing>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rFonts w:ascii="Sakkal Majalla" w:hAnsi="Sakkal Majalla"/>
          <w:lang w:bidi="ar-EG"/>
        </w:rPr>
      </w:pPr>
      <w:r>
        <w:rPr>
          <w:rFonts w:cs="Times New Roman"/>
          <w:b/>
          <w:bCs/>
          <w:sz w:val="36"/>
          <w:szCs w:val="36"/>
          <w:u w:val="none"/>
          <w:rtl w:val="true"/>
        </w:rPr>
      </w:r>
    </w:p>
    <w:p>
      <w:pPr>
        <w:pStyle w:val="Normal"/>
        <w:jc w:val="left"/>
        <w:rPr>
          <w:sz w:val="36"/>
          <w:szCs w:val="36"/>
        </w:rPr>
      </w:pPr>
      <w:r>
        <w:rPr>
          <w:rFonts w:ascii="Sakkal Majalla" w:hAnsi="Sakkal Majalla" w:cs="Times New Roman"/>
          <w:b/>
          <w:b/>
          <w:bCs/>
          <w:color w:val="000000"/>
          <w:sz w:val="36"/>
          <w:sz w:val="36"/>
          <w:szCs w:val="36"/>
          <w:u w:val="none"/>
          <w:shd w:fill="auto" w:val="clear"/>
          <w:rtl w:val="true"/>
          <w:lang w:bidi="ar-EG"/>
        </w:rPr>
        <w:t>فهرس المحتو</w:t>
      </w:r>
      <w:r>
        <w:rPr>
          <w:rFonts w:ascii="Sakkal Majalla" w:hAnsi="Sakkal Majalla" w:cs="Times New Roman"/>
          <w:b/>
          <w:b/>
          <w:bCs/>
          <w:color w:val="000000"/>
          <w:sz w:val="36"/>
          <w:sz w:val="36"/>
          <w:szCs w:val="36"/>
          <w:u w:val="none"/>
          <w:shd w:fill="auto" w:val="clear"/>
          <w:rtl w:val="true"/>
          <w:lang w:bidi="ar-EG"/>
        </w:rPr>
        <w:t>ي</w:t>
      </w:r>
      <w:r>
        <w:rPr>
          <w:rFonts w:ascii="Sakkal Majalla" w:hAnsi="Sakkal Majalla" w:cs="Times New Roman"/>
          <w:b/>
          <w:b/>
          <w:bCs/>
          <w:color w:val="000000"/>
          <w:sz w:val="36"/>
          <w:sz w:val="36"/>
          <w:szCs w:val="36"/>
          <w:u w:val="none"/>
          <w:shd w:fill="auto" w:val="clear"/>
          <w:rtl w:val="true"/>
          <w:lang w:bidi="ar-EG"/>
        </w:rPr>
        <w:t>ات</w:t>
      </w:r>
      <w:r>
        <w:rPr>
          <w:rFonts w:cs="Times New Roman" w:ascii="Sakkal Majalla" w:hAnsi="Sakkal Majalla"/>
          <w:b/>
          <w:bCs/>
          <w:color w:val="000000"/>
          <w:sz w:val="36"/>
          <w:szCs w:val="36"/>
          <w:u w:val="none"/>
          <w:shd w:fill="auto" w:val="clear"/>
          <w:rtl w:val="true"/>
          <w:lang w:bidi="ar-EG"/>
        </w:rPr>
        <w:t>:</w:t>
      </w:r>
    </w:p>
    <w:p>
      <w:pPr>
        <w:pStyle w:val="BodyText"/>
        <w:numPr>
          <w:ilvl w:val="0"/>
          <w:numId w:val="1"/>
        </w:numPr>
        <w:tabs>
          <w:tab w:val="clear" w:pos="720"/>
          <w:tab w:val="left" w:pos="0" w:leader="none"/>
        </w:tabs>
        <w:spacing w:before="0" w:after="0"/>
        <w:ind w:firstLine="992" w:left="709"/>
        <w:jc w:val="left"/>
        <w:rPr>
          <w:u w:val="none"/>
        </w:rPr>
      </w:pPr>
      <w:hyperlink w:anchor="%25D8%25A7%25D9%2584%25D8%25B4%25D9%2583">
        <w:r>
          <w:rPr>
            <w:rStyle w:val="Hyperlink"/>
            <w:rFonts w:cs="Times New Roman"/>
            <w:b w:val="false"/>
            <w:b w:val="false"/>
            <w:bCs w:val="false"/>
            <w:color w:val="1A237E"/>
            <w:sz w:val="28"/>
            <w:sz w:val="28"/>
            <w:szCs w:val="28"/>
            <w:u w:val="none"/>
            <w:shd w:fill="auto" w:val="clear"/>
            <w:rtl w:val="true"/>
          </w:rPr>
          <w:t>الملخص</w:t>
        </w:r>
      </w:hyperlink>
    </w:p>
    <w:p>
      <w:pPr>
        <w:pStyle w:val="BodyText"/>
        <w:numPr>
          <w:ilvl w:val="0"/>
          <w:numId w:val="1"/>
        </w:numPr>
        <w:tabs>
          <w:tab w:val="clear" w:pos="720"/>
          <w:tab w:val="left" w:pos="0" w:leader="none"/>
        </w:tabs>
        <w:spacing w:before="0" w:after="0"/>
        <w:ind w:firstLine="992" w:left="709"/>
        <w:jc w:val="left"/>
        <w:rPr/>
      </w:pPr>
      <w:hyperlink w:anchor="%25D8%25A7%25D9%2584%25D8%25B4%25D9%2583">
        <w:r>
          <w:rPr>
            <w:rStyle w:val="Hyperlink"/>
            <w:rFonts w:cs="Times New Roman"/>
            <w:b w:val="false"/>
            <w:b w:val="false"/>
            <w:bCs w:val="false"/>
            <w:color w:val="000000"/>
            <w:sz w:val="28"/>
            <w:sz w:val="28"/>
            <w:szCs w:val="28"/>
            <w:u w:val="none"/>
            <w:shd w:fill="auto" w:val="clear"/>
            <w:rtl w:val="true"/>
          </w:rPr>
          <w:t>الشكر والتقدير</w:t>
        </w:r>
      </w:hyperlink>
      <w:r>
        <w:rPr>
          <w:rFonts w:cs="Times New Roman"/>
          <w:b w:val="false"/>
          <w:b w:val="false"/>
          <w:bCs w:val="false"/>
          <w:color w:val="000000"/>
          <w:sz w:val="28"/>
          <w:sz w:val="28"/>
          <w:szCs w:val="28"/>
          <w:u w:val="none"/>
          <w:shd w:fill="auto" w:val="clear"/>
          <w:rtl w:val="true"/>
        </w:rPr>
        <w:t xml:space="preserve"> </w:t>
      </w:r>
    </w:p>
    <w:p>
      <w:pPr>
        <w:pStyle w:val="BodyText"/>
        <w:numPr>
          <w:ilvl w:val="0"/>
          <w:numId w:val="1"/>
        </w:numPr>
        <w:tabs>
          <w:tab w:val="clear" w:pos="720"/>
          <w:tab w:val="left" w:pos="0" w:leader="none"/>
        </w:tabs>
        <w:spacing w:before="0" w:after="0"/>
        <w:ind w:firstLine="992" w:left="709"/>
        <w:jc w:val="left"/>
        <w:rPr/>
      </w:pPr>
      <w:hyperlink w:anchor="%25D9%2581%25D9%2587%25D8%25B1%25D8%25B3">
        <w:r>
          <w:rPr>
            <w:rStyle w:val="Hyperlink"/>
            <w:rFonts w:cs="Times New Roman"/>
            <w:b w:val="false"/>
            <w:b w:val="false"/>
            <w:bCs w:val="false"/>
            <w:color w:val="000000"/>
            <w:sz w:val="28"/>
            <w:sz w:val="28"/>
            <w:szCs w:val="28"/>
            <w:u w:val="none"/>
            <w:shd w:fill="auto" w:val="clear"/>
            <w:rtl w:val="true"/>
          </w:rPr>
          <w:t>فهرس المحتويات</w:t>
        </w:r>
      </w:hyperlink>
      <w:r>
        <w:rPr>
          <w:rFonts w:cs="Times New Roman"/>
          <w:b w:val="false"/>
          <w:b w:val="false"/>
          <w:bCs w:val="false"/>
          <w:color w:val="000000"/>
          <w:sz w:val="28"/>
          <w:sz w:val="28"/>
          <w:szCs w:val="28"/>
          <w:u w:val="none"/>
          <w:shd w:fill="auto" w:val="clear"/>
          <w:rtl w:val="true"/>
        </w:rPr>
        <w:t xml:space="preserve"> </w:t>
      </w:r>
    </w:p>
    <w:p>
      <w:pPr>
        <w:pStyle w:val="BodyText"/>
        <w:numPr>
          <w:ilvl w:val="0"/>
          <w:numId w:val="1"/>
        </w:numPr>
        <w:tabs>
          <w:tab w:val="clear" w:pos="720"/>
          <w:tab w:val="left" w:pos="0" w:leader="none"/>
        </w:tabs>
        <w:spacing w:before="0" w:after="0"/>
        <w:ind w:firstLine="992" w:left="709"/>
        <w:jc w:val="left"/>
        <w:rPr/>
      </w:pPr>
      <w:hyperlink w:anchor="%25D9%2582%25D8%25A7%25D8%25A6%25D9%2585">
        <w:r>
          <w:rPr>
            <w:rStyle w:val="Hyperlink"/>
            <w:rFonts w:cs="Times New Roman"/>
            <w:b w:val="false"/>
            <w:b w:val="false"/>
            <w:bCs w:val="false"/>
            <w:color w:val="000000"/>
            <w:sz w:val="28"/>
            <w:sz w:val="28"/>
            <w:szCs w:val="28"/>
            <w:u w:val="none"/>
            <w:shd w:fill="auto" w:val="clear"/>
            <w:rtl w:val="true"/>
          </w:rPr>
          <w:t>قائمة الجداول</w:t>
        </w:r>
      </w:hyperlink>
      <w:r>
        <w:rPr>
          <w:rFonts w:cs="Times New Roman"/>
          <w:b w:val="false"/>
          <w:b w:val="false"/>
          <w:bCs w:val="false"/>
          <w:color w:val="000000"/>
          <w:sz w:val="28"/>
          <w:sz w:val="28"/>
          <w:szCs w:val="28"/>
          <w:u w:val="none"/>
          <w:shd w:fill="auto" w:val="clear"/>
          <w:rtl w:val="true"/>
        </w:rPr>
        <w:t xml:space="preserve"> </w:t>
      </w:r>
    </w:p>
    <w:p>
      <w:pPr>
        <w:pStyle w:val="BodyText"/>
        <w:numPr>
          <w:ilvl w:val="0"/>
          <w:numId w:val="1"/>
        </w:numPr>
        <w:tabs>
          <w:tab w:val="clear" w:pos="720"/>
          <w:tab w:val="left" w:pos="0" w:leader="none"/>
        </w:tabs>
        <w:spacing w:before="0" w:after="0"/>
        <w:ind w:firstLine="992" w:left="709"/>
        <w:jc w:val="left"/>
        <w:rPr/>
      </w:pPr>
      <w:hyperlink w:anchor="%25D9%2582%25D8%25A7%25D8%25A6%25D9%2581">
        <w:r>
          <w:rPr>
            <w:rStyle w:val="Hyperlink"/>
            <w:rFonts w:cs="Times New Roman"/>
            <w:b w:val="false"/>
            <w:b w:val="false"/>
            <w:bCs w:val="false"/>
            <w:color w:val="000000"/>
            <w:sz w:val="28"/>
            <w:sz w:val="28"/>
            <w:szCs w:val="28"/>
            <w:u w:val="none"/>
            <w:shd w:fill="auto" w:val="clear"/>
            <w:rtl w:val="true"/>
          </w:rPr>
          <w:t>قائمة الأشكال</w:t>
        </w:r>
      </w:hyperlink>
      <w:r>
        <w:rPr>
          <w:rFonts w:cs="Times New Roman"/>
          <w:b w:val="false"/>
          <w:b w:val="false"/>
          <w:bCs w:val="false"/>
          <w:color w:val="000000"/>
          <w:sz w:val="28"/>
          <w:sz w:val="28"/>
          <w:szCs w:val="28"/>
          <w:u w:val="none"/>
          <w:shd w:fill="auto" w:val="clear"/>
          <w:rtl w:val="true"/>
        </w:rPr>
        <w:t xml:space="preserve"> </w:t>
      </w:r>
    </w:p>
    <w:p>
      <w:pPr>
        <w:pStyle w:val="BodyText"/>
        <w:numPr>
          <w:ilvl w:val="0"/>
          <w:numId w:val="1"/>
        </w:numPr>
        <w:tabs>
          <w:tab w:val="clear" w:pos="720"/>
          <w:tab w:val="left" w:pos="0" w:leader="none"/>
        </w:tabs>
        <w:ind w:firstLine="992" w:left="709"/>
        <w:jc w:val="left"/>
        <w:rPr/>
      </w:pPr>
      <w:hyperlink w:anchor="%25D9%2582%25D8%25A7%25D8%25A6%25D9%2582">
        <w:r>
          <w:rPr>
            <w:rStyle w:val="Hyperlink"/>
            <w:rFonts w:cs="Times New Roman"/>
            <w:b w:val="false"/>
            <w:b w:val="false"/>
            <w:bCs w:val="false"/>
            <w:color w:val="000000"/>
            <w:sz w:val="28"/>
            <w:sz w:val="28"/>
            <w:szCs w:val="28"/>
            <w:u w:val="none"/>
            <w:shd w:fill="auto" w:val="clear"/>
            <w:rtl w:val="true"/>
          </w:rPr>
          <w:t>قائمة المصطلحات</w:t>
        </w:r>
      </w:hyperlink>
      <w:r>
        <w:rPr>
          <w:rFonts w:cs="Times New Roman"/>
          <w:b w:val="false"/>
          <w:b w:val="false"/>
          <w:bCs w:val="false"/>
          <w:color w:val="000000"/>
          <w:sz w:val="28"/>
          <w:sz w:val="28"/>
          <w:szCs w:val="28"/>
          <w:u w:val="none"/>
          <w:shd w:fill="auto" w:val="clear"/>
          <w:rtl w:val="true"/>
        </w:rPr>
        <w:t xml:space="preserve"> </w:t>
      </w:r>
    </w:p>
    <w:p>
      <w:pPr>
        <w:pStyle w:val="Heading2"/>
        <w:jc w:val="left"/>
        <w:rPr>
          <w:rFonts w:cs="Times New Roman"/>
          <w:color w:val="000000"/>
          <w:sz w:val="28"/>
          <w:szCs w:val="28"/>
          <w:highlight w:val="none"/>
          <w:u w:val="none" w:color="000000"/>
          <w:shd w:fill="auto" w:val="clear"/>
        </w:rPr>
      </w:pPr>
      <w:r>
        <w:rPr>
          <w:rFonts w:cs="Times New Roman"/>
          <w:color w:val="000000"/>
          <w:sz w:val="28"/>
          <w:szCs w:val="28"/>
          <w:u w:val="none" w:color="000000"/>
          <w:shd w:fill="auto" w:val="clear"/>
          <w:rtl w:val="true"/>
        </w:rPr>
      </w:r>
    </w:p>
    <w:p>
      <w:pPr>
        <w:pStyle w:val="Heading2"/>
        <w:jc w:val="left"/>
        <w:rPr>
          <w:rFonts w:cs="Times New Roman"/>
          <w:color w:val="000000"/>
          <w:sz w:val="36"/>
          <w:szCs w:val="36"/>
          <w:highlight w:val="none"/>
          <w:u w:val="none" w:color="000000"/>
          <w:shd w:fill="auto" w:val="clear"/>
        </w:rPr>
      </w:pPr>
      <w:r>
        <w:rPr>
          <w:rFonts w:cs="Times New Roman"/>
          <w:color w:val="000000"/>
          <w:sz w:val="36"/>
          <w:sz w:val="36"/>
          <w:szCs w:val="36"/>
          <w:u w:val="none" w:color="000000"/>
          <w:shd w:fill="auto" w:val="clear"/>
          <w:rtl w:val="true"/>
        </w:rPr>
        <w:t>الفصل الأول</w:t>
      </w:r>
      <w:r>
        <w:rPr>
          <w:rFonts w:cs="Times New Roman"/>
          <w:color w:val="000000"/>
          <w:sz w:val="36"/>
          <w:szCs w:val="36"/>
          <w:u w:val="none" w:color="000000"/>
          <w:shd w:fill="auto" w:val="clear"/>
          <w:rtl w:val="true"/>
        </w:rPr>
        <w:t xml:space="preserve">: </w:t>
      </w:r>
      <w:r>
        <w:rPr>
          <w:rFonts w:cs="Times New Roman"/>
          <w:color w:val="000000"/>
          <w:sz w:val="36"/>
          <w:sz w:val="36"/>
          <w:szCs w:val="36"/>
          <w:u w:val="none" w:color="000000"/>
          <w:shd w:fill="auto" w:val="clear"/>
          <w:rtl w:val="true"/>
        </w:rPr>
        <w:t>الإطار العام للدراسة</w:t>
      </w:r>
    </w:p>
    <w:p>
      <w:pPr>
        <w:pStyle w:val="BodyText"/>
        <w:numPr>
          <w:ilvl w:val="0"/>
          <w:numId w:val="2"/>
        </w:numPr>
        <w:tabs>
          <w:tab w:val="clear" w:pos="720"/>
          <w:tab w:val="left" w:pos="0" w:leader="none"/>
        </w:tabs>
        <w:spacing w:before="0" w:after="0"/>
        <w:ind w:firstLine="992" w:left="709"/>
        <w:jc w:val="left"/>
        <w:rPr/>
      </w:pPr>
      <w:hyperlink w:anchor="11-%25D8%25A7%25D9%2584%25D9%2585%25D9%2">
        <w:r>
          <w:rPr>
            <w:rStyle w:val="Hyperlink"/>
            <w:rFonts w:cs="Times New Roman"/>
            <w:color w:val="000000"/>
            <w:sz w:val="28"/>
            <w:sz w:val="28"/>
            <w:szCs w:val="28"/>
            <w:u w:val="none" w:color="000000"/>
            <w:shd w:fill="auto" w:val="clear"/>
            <w:rtl w:val="true"/>
          </w:rPr>
          <w:t>المقدمة</w:t>
        </w:r>
      </w:hyperlink>
      <w:r>
        <w:rPr>
          <w:rFonts w:cs="Times New Roman"/>
          <w:color w:val="000000"/>
          <w:sz w:val="28"/>
          <w:sz w:val="28"/>
          <w:szCs w:val="28"/>
          <w:u w:val="none" w:color="000000"/>
          <w:shd w:fill="auto" w:val="clear"/>
          <w:rtl w:val="true"/>
        </w:rPr>
        <w:t xml:space="preserve"> </w:t>
      </w:r>
    </w:p>
    <w:p>
      <w:pPr>
        <w:pStyle w:val="BodyText"/>
        <w:numPr>
          <w:ilvl w:val="0"/>
          <w:numId w:val="2"/>
        </w:numPr>
        <w:tabs>
          <w:tab w:val="clear" w:pos="720"/>
          <w:tab w:val="left" w:pos="0" w:leader="none"/>
        </w:tabs>
        <w:spacing w:before="0" w:after="0"/>
        <w:ind w:firstLine="992" w:left="709"/>
        <w:jc w:val="left"/>
        <w:rPr/>
      </w:pPr>
      <w:hyperlink w:anchor="12-%25D9%2585%25D8%25B4%25D9%2583%25D9%2">
        <w:r>
          <w:rPr>
            <w:rStyle w:val="Hyperlink"/>
            <w:rFonts w:cs="Times New Roman"/>
            <w:color w:val="000000"/>
            <w:sz w:val="28"/>
            <w:szCs w:val="28"/>
            <w:u w:val="none" w:color="000000"/>
            <w:shd w:fill="auto" w:val="clear"/>
            <w:rtl w:val="true"/>
          </w:rPr>
          <w:t xml:space="preserve"> </w:t>
        </w:r>
        <w:r>
          <w:rPr>
            <w:rStyle w:val="Hyperlink"/>
            <w:rFonts w:cs="Times New Roman"/>
            <w:color w:val="000000"/>
            <w:sz w:val="28"/>
            <w:sz w:val="28"/>
            <w:szCs w:val="28"/>
            <w:u w:val="none" w:color="000000"/>
            <w:shd w:fill="auto" w:val="clear"/>
            <w:rtl w:val="true"/>
          </w:rPr>
          <w:t>مشكلة الدراسة</w:t>
        </w:r>
      </w:hyperlink>
      <w:r>
        <w:rPr>
          <w:rFonts w:cs="Times New Roman"/>
          <w:color w:val="000000"/>
          <w:sz w:val="28"/>
          <w:sz w:val="28"/>
          <w:szCs w:val="28"/>
          <w:u w:val="none" w:color="000000"/>
          <w:shd w:fill="auto" w:val="clear"/>
          <w:rtl w:val="true"/>
        </w:rPr>
        <w:t xml:space="preserve"> </w:t>
      </w:r>
    </w:p>
    <w:p>
      <w:pPr>
        <w:pStyle w:val="BodyText"/>
        <w:numPr>
          <w:ilvl w:val="0"/>
          <w:numId w:val="2"/>
        </w:numPr>
        <w:tabs>
          <w:tab w:val="clear" w:pos="720"/>
          <w:tab w:val="left" w:pos="0" w:leader="none"/>
        </w:tabs>
        <w:spacing w:before="0" w:after="0"/>
        <w:ind w:firstLine="992" w:left="709"/>
        <w:jc w:val="left"/>
        <w:rPr/>
      </w:pPr>
      <w:hyperlink w:anchor="13-%25D8%25A3%25D9%2587%25D8%25AF%25D8%2">
        <w:r>
          <w:rPr>
            <w:rStyle w:val="Hyperlink"/>
            <w:rFonts w:cs="Times New Roman"/>
            <w:color w:val="000000"/>
            <w:sz w:val="28"/>
            <w:sz w:val="28"/>
            <w:szCs w:val="28"/>
            <w:u w:val="none" w:color="000000"/>
            <w:shd w:fill="auto" w:val="clear"/>
            <w:rtl w:val="true"/>
          </w:rPr>
          <w:t>أهداف الدراسة</w:t>
        </w:r>
      </w:hyperlink>
      <w:r>
        <w:rPr>
          <w:rFonts w:cs="Times New Roman"/>
          <w:color w:val="000000"/>
          <w:sz w:val="28"/>
          <w:sz w:val="28"/>
          <w:szCs w:val="28"/>
          <w:u w:val="none" w:color="000000"/>
          <w:shd w:fill="auto" w:val="clear"/>
          <w:rtl w:val="true"/>
        </w:rPr>
        <w:t xml:space="preserve"> </w:t>
      </w:r>
    </w:p>
    <w:p>
      <w:pPr>
        <w:pStyle w:val="BodyText"/>
        <w:numPr>
          <w:ilvl w:val="0"/>
          <w:numId w:val="2"/>
        </w:numPr>
        <w:tabs>
          <w:tab w:val="clear" w:pos="720"/>
          <w:tab w:val="left" w:pos="0" w:leader="none"/>
        </w:tabs>
        <w:spacing w:before="0" w:after="0"/>
        <w:ind w:firstLine="992" w:left="709"/>
        <w:jc w:val="left"/>
        <w:rPr/>
      </w:pPr>
      <w:hyperlink w:anchor="14-%25D8%25AA%25D8%25B3%25D8%25A7%25D8%2">
        <w:r>
          <w:rPr>
            <w:rStyle w:val="Hyperlink"/>
            <w:rFonts w:cs="Times New Roman"/>
            <w:color w:val="000000"/>
            <w:sz w:val="28"/>
            <w:sz w:val="28"/>
            <w:szCs w:val="28"/>
            <w:u w:val="none" w:color="000000"/>
            <w:shd w:fill="auto" w:val="clear"/>
            <w:rtl w:val="true"/>
          </w:rPr>
          <w:t>تساؤلات الدراسة</w:t>
        </w:r>
      </w:hyperlink>
      <w:r>
        <w:rPr>
          <w:rFonts w:cs="Times New Roman"/>
          <w:color w:val="000000"/>
          <w:sz w:val="28"/>
          <w:sz w:val="28"/>
          <w:szCs w:val="28"/>
          <w:u w:val="none" w:color="000000"/>
          <w:shd w:fill="auto" w:val="clear"/>
          <w:rtl w:val="true"/>
        </w:rPr>
        <w:t xml:space="preserve"> </w:t>
      </w:r>
    </w:p>
    <w:p>
      <w:pPr>
        <w:pStyle w:val="BodyText"/>
        <w:numPr>
          <w:ilvl w:val="0"/>
          <w:numId w:val="2"/>
        </w:numPr>
        <w:tabs>
          <w:tab w:val="clear" w:pos="720"/>
          <w:tab w:val="left" w:pos="0" w:leader="none"/>
        </w:tabs>
        <w:spacing w:before="0" w:after="0"/>
        <w:ind w:firstLine="992" w:left="709"/>
        <w:jc w:val="left"/>
        <w:rPr/>
      </w:pPr>
      <w:hyperlink w:anchor="15-%25D9%2581%25D8%25B1%25D9%2588%25D8%2">
        <w:r>
          <w:rPr>
            <w:rStyle w:val="Hyperlink"/>
            <w:rFonts w:cs="Times New Roman"/>
            <w:color w:val="000000"/>
            <w:sz w:val="28"/>
            <w:sz w:val="28"/>
            <w:szCs w:val="28"/>
            <w:u w:val="none" w:color="000000"/>
            <w:shd w:fill="auto" w:val="clear"/>
            <w:rtl w:val="true"/>
          </w:rPr>
          <w:t>فروض الدراسة</w:t>
        </w:r>
      </w:hyperlink>
      <w:r>
        <w:rPr>
          <w:rFonts w:cs="Times New Roman"/>
          <w:color w:val="000000"/>
          <w:sz w:val="28"/>
          <w:sz w:val="28"/>
          <w:szCs w:val="28"/>
          <w:u w:val="none" w:color="000000"/>
          <w:shd w:fill="auto" w:val="clear"/>
          <w:rtl w:val="true"/>
        </w:rPr>
        <w:t xml:space="preserve"> </w:t>
      </w:r>
    </w:p>
    <w:p>
      <w:pPr>
        <w:pStyle w:val="BodyText"/>
        <w:spacing w:before="0" w:after="0"/>
        <w:jc w:val="left"/>
        <w:rPr/>
      </w:pPr>
      <w:hyperlink w:anchor="16-%25D8%25A7%25D9%2584%25D8%25AF%25D8%2">
        <w:r>
          <w:rPr>
            <w:rtl w:val="true"/>
          </w:rPr>
        </w:r>
      </w:hyperlink>
    </w:p>
    <w:p>
      <w:pPr>
        <w:pStyle w:val="BodyText"/>
        <w:spacing w:before="0" w:after="0"/>
        <w:jc w:val="left"/>
        <w:rPr>
          <w:b/>
          <w:bCs/>
          <w:sz w:val="36"/>
          <w:szCs w:val="36"/>
        </w:rPr>
      </w:pPr>
      <w:r>
        <w:rPr>
          <w:rFonts w:cs="Times New Roman"/>
          <w:b/>
          <w:b/>
          <w:bCs/>
          <w:color w:val="000000"/>
          <w:sz w:val="36"/>
          <w:sz w:val="36"/>
          <w:szCs w:val="36"/>
          <w:u w:val="none" w:color="000000"/>
          <w:shd w:fill="auto" w:val="clear"/>
          <w:rtl w:val="true"/>
        </w:rPr>
        <w:t xml:space="preserve">الفصل الثاني </w:t>
      </w:r>
      <w:r>
        <w:rPr>
          <w:rFonts w:cs="Times New Roman"/>
          <w:b/>
          <w:bCs/>
          <w:color w:val="000000"/>
          <w:sz w:val="36"/>
          <w:szCs w:val="36"/>
          <w:u w:val="none" w:color="000000"/>
          <w:shd w:fill="auto" w:val="clear"/>
          <w:rtl w:val="true"/>
        </w:rPr>
        <w:t>:</w:t>
      </w:r>
      <w:r>
        <w:rPr>
          <w:rFonts w:cs="Times New Roman"/>
          <w:b/>
          <w:b/>
          <w:bCs/>
          <w:color w:val="000000"/>
          <w:sz w:val="36"/>
          <w:sz w:val="36"/>
          <w:szCs w:val="36"/>
          <w:u w:val="none" w:color="000000"/>
          <w:shd w:fill="auto" w:val="clear"/>
          <w:rtl w:val="true"/>
        </w:rPr>
        <w:t>الدراسات السابقة</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المقدمة</w:t>
      </w:r>
    </w:p>
    <w:p>
      <w:pPr>
        <w:pStyle w:val="BodyText"/>
        <w:numPr>
          <w:ilvl w:val="0"/>
          <w:numId w:val="2"/>
        </w:numPr>
        <w:tabs>
          <w:tab w:val="clear" w:pos="720"/>
          <w:tab w:val="left" w:pos="0" w:leader="none"/>
        </w:tabs>
        <w:spacing w:before="0" w:after="0"/>
        <w:ind w:firstLine="992" w:left="709"/>
        <w:jc w:val="left"/>
        <w:rPr/>
      </w:pPr>
      <w:hyperlink w:anchor="16-%25D8%25A7%25D9%2584%25D8%25AF%25D8%2">
        <w:r>
          <w:rPr>
            <w:rStyle w:val="Hyperlink"/>
            <w:rFonts w:cs="Times New Roman"/>
            <w:color w:val="000000"/>
            <w:sz w:val="28"/>
            <w:szCs w:val="28"/>
            <w:u w:val="none" w:color="000000"/>
            <w:shd w:fill="auto" w:val="clear"/>
          </w:rPr>
          <w:t>1</w:t>
        </w:r>
        <w:r>
          <w:rPr>
            <w:rStyle w:val="Hyperlink"/>
            <w:rFonts w:cs="Times New Roman"/>
            <w:color w:val="000000"/>
            <w:sz w:val="28"/>
            <w:szCs w:val="28"/>
            <w:u w:val="none" w:color="000000"/>
            <w:shd w:fill="auto" w:val="clear"/>
            <w:rtl w:val="true"/>
          </w:rPr>
          <w:t xml:space="preserve"> </w:t>
        </w:r>
        <w:r>
          <w:rPr>
            <w:rStyle w:val="Hyperlink"/>
            <w:rFonts w:cs="Times New Roman"/>
            <w:color w:val="000000"/>
            <w:sz w:val="28"/>
            <w:sz w:val="28"/>
            <w:szCs w:val="28"/>
            <w:u w:val="none" w:color="000000"/>
            <w:shd w:fill="auto" w:val="clear"/>
            <w:rtl w:val="true"/>
          </w:rPr>
          <w:t>الدراسات السابقة</w:t>
        </w:r>
      </w:hyperlink>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Cs w:val="28"/>
          <w:u w:val="none" w:color="000000"/>
          <w:shd w:fill="auto" w:val="clear"/>
          <w:rtl w:val="true"/>
        </w:rPr>
        <w:t xml:space="preserve"> </w:t>
      </w:r>
      <w:r>
        <w:rPr>
          <w:rFonts w:cs="Times New Roman"/>
          <w:color w:val="000000"/>
          <w:sz w:val="28"/>
          <w:sz w:val="28"/>
          <w:szCs w:val="28"/>
          <w:u w:val="none" w:color="000000"/>
          <w:shd w:fill="auto" w:val="clear"/>
          <w:rtl w:val="true"/>
        </w:rPr>
        <w:t>الإطار النظري</w:t>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b/>
          <w:bCs/>
          <w:sz w:val="36"/>
          <w:szCs w:val="36"/>
        </w:rPr>
      </w:pPr>
      <w:r>
        <w:rPr>
          <w:rFonts w:cs="Times New Roman"/>
          <w:b/>
          <w:b/>
          <w:bCs/>
          <w:color w:val="000000"/>
          <w:sz w:val="36"/>
          <w:sz w:val="36"/>
          <w:szCs w:val="36"/>
          <w:u w:val="none" w:color="000000"/>
          <w:shd w:fill="auto" w:val="clear"/>
          <w:rtl w:val="true"/>
        </w:rPr>
        <w:t xml:space="preserve">الفصل الثالث </w:t>
      </w:r>
      <w:r>
        <w:rPr>
          <w:rFonts w:cs="Times New Roman"/>
          <w:b/>
          <w:bCs/>
          <w:color w:val="000000"/>
          <w:sz w:val="36"/>
          <w:szCs w:val="36"/>
          <w:u w:val="none" w:color="000000"/>
          <w:shd w:fill="auto" w:val="clear"/>
          <w:rtl w:val="true"/>
        </w:rPr>
        <w:t xml:space="preserve">: </w:t>
      </w:r>
      <w:r>
        <w:rPr>
          <w:rFonts w:cs="Times New Roman"/>
          <w:b/>
          <w:b/>
          <w:bCs/>
          <w:color w:val="000000"/>
          <w:sz w:val="36"/>
          <w:sz w:val="36"/>
          <w:szCs w:val="36"/>
          <w:u w:val="none" w:color="000000"/>
          <w:shd w:fill="auto" w:val="clear"/>
          <w:rtl w:val="true"/>
        </w:rPr>
        <w:t>منهجية الدراسة</w:t>
      </w:r>
    </w:p>
    <w:p>
      <w:pPr>
        <w:pStyle w:val="BodyText"/>
        <w:numPr>
          <w:ilvl w:val="0"/>
          <w:numId w:val="2"/>
        </w:numPr>
        <w:tabs>
          <w:tab w:val="clear" w:pos="720"/>
          <w:tab w:val="left" w:pos="0" w:leader="none"/>
        </w:tabs>
        <w:spacing w:before="0" w:after="0"/>
        <w:ind w:firstLine="992" w:left="709"/>
        <w:jc w:val="left"/>
        <w:rPr/>
      </w:pPr>
      <w:hyperlink w:anchor="17-%25D8%25A7%25D9%2584%25D9%2585%25D9%2">
        <w:r>
          <w:rPr>
            <w:rFonts w:cs="Times New Roman"/>
            <w:color w:val="000000"/>
            <w:sz w:val="28"/>
            <w:sz w:val="28"/>
            <w:szCs w:val="28"/>
            <w:u w:val="none" w:color="000000"/>
            <w:shd w:fill="auto" w:val="clear"/>
            <w:rtl w:val="true"/>
          </w:rPr>
          <w:t>المقدمة</w:t>
        </w:r>
      </w:hyperlink>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المنهجية وطرق البحث</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أدوات جمع البيانات</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حدود البحث</w:t>
      </w:r>
    </w:p>
    <w:p>
      <w:pPr>
        <w:pStyle w:val="BodyText"/>
        <w:numPr>
          <w:ilvl w:val="0"/>
          <w:numId w:val="0"/>
        </w:numPr>
        <w:spacing w:before="0" w:after="0"/>
        <w:ind w:hanging="0" w:left="0"/>
        <w:jc w:val="left"/>
        <w:rPr/>
      </w:pPr>
      <w:r>
        <w:rPr>
          <w:rFonts w:cs="Times New Roman"/>
          <w:color w:val="000000"/>
          <w:sz w:val="28"/>
          <w:szCs w:val="28"/>
          <w:u w:val="none" w:color="000000"/>
          <w:shd w:fill="auto" w:val="clear"/>
          <w:rtl w:val="true"/>
        </w:rPr>
        <w:t xml:space="preserve"> </w:t>
      </w:r>
    </w:p>
    <w:p>
      <w:pPr>
        <w:pStyle w:val="BodyText"/>
        <w:spacing w:before="0" w:after="0"/>
        <w:jc w:val="left"/>
        <w:rPr>
          <w:b/>
          <w:bCs/>
          <w:sz w:val="36"/>
          <w:szCs w:val="36"/>
        </w:rPr>
      </w:pPr>
      <w:r>
        <w:rPr>
          <w:rFonts w:cs="Times New Roman"/>
          <w:b/>
          <w:b/>
          <w:bCs/>
          <w:color w:val="000000"/>
          <w:sz w:val="36"/>
          <w:sz w:val="36"/>
          <w:szCs w:val="36"/>
          <w:u w:val="none" w:color="000000"/>
          <w:shd w:fill="auto" w:val="clear"/>
          <w:rtl w:val="true"/>
        </w:rPr>
        <w:t xml:space="preserve">الفصل الرابع </w:t>
      </w:r>
      <w:r>
        <w:rPr>
          <w:rFonts w:cs="Times New Roman"/>
          <w:b/>
          <w:bCs/>
          <w:color w:val="000000"/>
          <w:sz w:val="36"/>
          <w:szCs w:val="36"/>
          <w:u w:val="none" w:color="000000"/>
          <w:shd w:fill="auto" w:val="clear"/>
          <w:rtl w:val="true"/>
        </w:rPr>
        <w:t xml:space="preserve">: </w:t>
      </w:r>
      <w:r>
        <w:rPr>
          <w:rFonts w:cs="Times New Roman"/>
          <w:b/>
          <w:b/>
          <w:bCs/>
          <w:color w:val="000000"/>
          <w:sz w:val="36"/>
          <w:sz w:val="36"/>
          <w:szCs w:val="36"/>
          <w:u w:val="none" w:color="000000"/>
          <w:shd w:fill="auto" w:val="clear"/>
          <w:rtl w:val="true"/>
        </w:rPr>
        <w:t>نتائج الدراسة الميدانية</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المقدمة</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ت</w:t>
      </w:r>
      <w:r>
        <w:rPr>
          <w:rFonts w:cs="Times New Roman"/>
          <w:color w:val="000000"/>
          <w:sz w:val="28"/>
          <w:sz w:val="28"/>
          <w:szCs w:val="28"/>
          <w:u w:val="none" w:color="000000"/>
          <w:shd w:fill="auto" w:val="clear"/>
          <w:rtl w:val="true"/>
        </w:rPr>
        <w:t>حليل البيانات</w:t>
      </w:r>
    </w:p>
    <w:p>
      <w:pPr>
        <w:pStyle w:val="BodyText"/>
        <w:numPr>
          <w:ilvl w:val="0"/>
          <w:numId w:val="2"/>
        </w:numPr>
        <w:tabs>
          <w:tab w:val="clear" w:pos="720"/>
          <w:tab w:val="left" w:pos="0" w:leader="none"/>
        </w:tabs>
        <w:spacing w:before="0" w:after="0"/>
        <w:ind w:firstLine="992" w:left="709"/>
        <w:jc w:val="left"/>
        <w:rPr/>
      </w:pPr>
      <w:hyperlink w:anchor="17-%25D8%25A7%25D9%2584%25D9%2585%25D9%2">
        <w:r>
          <w:rPr>
            <w:rFonts w:cs="Times New Roman"/>
            <w:color w:val="000000"/>
            <w:sz w:val="28"/>
            <w:sz w:val="28"/>
            <w:szCs w:val="28"/>
            <w:u w:val="none" w:color="000000"/>
            <w:shd w:fill="auto" w:val="clear"/>
            <w:rtl w:val="true"/>
          </w:rPr>
          <w:t>اختبار الفرضيات</w:t>
        </w:r>
      </w:hyperlink>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النتائج</w:t>
      </w:r>
    </w:p>
    <w:p>
      <w:pPr>
        <w:pStyle w:val="BodyText"/>
        <w:spacing w:before="0" w:after="0"/>
        <w:jc w:val="left"/>
        <w:rPr>
          <w:b/>
          <w:bCs/>
          <w:sz w:val="36"/>
          <w:szCs w:val="36"/>
        </w:rPr>
      </w:pPr>
      <w:r>
        <w:rPr>
          <w:rFonts w:cs="Times New Roman"/>
          <w:b/>
          <w:b/>
          <w:bCs/>
          <w:color w:val="000000"/>
          <w:sz w:val="36"/>
          <w:sz w:val="36"/>
          <w:szCs w:val="36"/>
          <w:u w:val="none" w:color="000000"/>
          <w:shd w:fill="auto" w:val="clear"/>
          <w:rtl w:val="true"/>
        </w:rPr>
        <w:t xml:space="preserve">الفصل الخامس </w:t>
      </w:r>
      <w:r>
        <w:rPr>
          <w:rFonts w:cs="Times New Roman"/>
          <w:b/>
          <w:bCs/>
          <w:color w:val="000000"/>
          <w:sz w:val="36"/>
          <w:szCs w:val="36"/>
          <w:u w:val="none" w:color="000000"/>
          <w:shd w:fill="auto" w:val="clear"/>
          <w:rtl w:val="true"/>
        </w:rPr>
        <w:t xml:space="preserve">: </w:t>
      </w:r>
      <w:r>
        <w:rPr>
          <w:rFonts w:cs="Times New Roman"/>
          <w:b/>
          <w:b/>
          <w:bCs/>
          <w:color w:val="000000"/>
          <w:sz w:val="36"/>
          <w:sz w:val="36"/>
          <w:szCs w:val="36"/>
          <w:u w:val="none" w:color="000000"/>
          <w:shd w:fill="auto" w:val="clear"/>
          <w:rtl w:val="true"/>
        </w:rPr>
        <w:t>النتائج والتوصيات</w:t>
      </w:r>
      <w:r>
        <w:rPr>
          <w:rFonts w:cs="Times New Roman"/>
          <w:b/>
          <w:bCs/>
          <w:color w:val="000000"/>
          <w:sz w:val="36"/>
          <w:szCs w:val="36"/>
          <w:u w:val="none" w:color="000000"/>
          <w:shd w:fill="auto" w:val="clear"/>
          <w:rtl w:val="true"/>
        </w:rPr>
        <w:t>.</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المقدمة</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مناقشة النتائج</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 xml:space="preserve">الاستنتاجات </w:t>
      </w:r>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 xml:space="preserve">التوصيات </w:t>
      </w:r>
    </w:p>
    <w:p>
      <w:pPr>
        <w:pStyle w:val="BodyText"/>
        <w:numPr>
          <w:ilvl w:val="0"/>
          <w:numId w:val="2"/>
        </w:numPr>
        <w:tabs>
          <w:tab w:val="clear" w:pos="720"/>
          <w:tab w:val="left" w:pos="0" w:leader="none"/>
        </w:tabs>
        <w:spacing w:before="0" w:after="0"/>
        <w:ind w:firstLine="992" w:left="709"/>
        <w:jc w:val="left"/>
        <w:rPr/>
      </w:pPr>
      <w:hyperlink w:anchor="17-%25D8%25A7%25D9%2584%25D9%2585%25D9%2">
        <w:r>
          <w:rPr>
            <w:rFonts w:cs="Times New Roman"/>
            <w:color w:val="000000"/>
            <w:sz w:val="28"/>
            <w:sz w:val="28"/>
            <w:szCs w:val="28"/>
            <w:u w:val="none" w:color="000000"/>
            <w:shd w:fill="auto" w:val="clear"/>
            <w:rtl w:val="true"/>
          </w:rPr>
          <w:t>المراجع</w:t>
        </w:r>
      </w:hyperlink>
    </w:p>
    <w:p>
      <w:pPr>
        <w:pStyle w:val="BodyText"/>
        <w:numPr>
          <w:ilvl w:val="0"/>
          <w:numId w:val="2"/>
        </w:numPr>
        <w:tabs>
          <w:tab w:val="clear" w:pos="720"/>
          <w:tab w:val="left" w:pos="0" w:leader="none"/>
        </w:tabs>
        <w:spacing w:before="0" w:after="0"/>
        <w:ind w:firstLine="992" w:left="709"/>
        <w:jc w:val="left"/>
        <w:rPr/>
      </w:pPr>
      <w:r>
        <w:rPr>
          <w:rFonts w:cs="Times New Roman"/>
          <w:color w:val="000000"/>
          <w:sz w:val="28"/>
          <w:sz w:val="28"/>
          <w:szCs w:val="28"/>
          <w:u w:val="none" w:color="000000"/>
          <w:shd w:fill="auto" w:val="clear"/>
          <w:rtl w:val="true"/>
        </w:rPr>
        <w:t>ا</w:t>
      </w:r>
      <w:r>
        <w:rPr>
          <w:rFonts w:cs="Times New Roman"/>
          <w:color w:val="000000"/>
          <w:sz w:val="28"/>
          <w:sz w:val="28"/>
          <w:szCs w:val="28"/>
          <w:u w:val="none" w:color="000000"/>
          <w:shd w:fill="auto" w:val="clear"/>
          <w:rtl w:val="true"/>
        </w:rPr>
        <w:t xml:space="preserve">لملاحق </w:t>
      </w:r>
    </w:p>
    <w:p>
      <w:pPr>
        <w:pStyle w:val="BodyText"/>
        <w:spacing w:before="0" w:after="0"/>
        <w:jc w:val="left"/>
        <w:rPr/>
      </w:pPr>
      <w:hyperlink w:anchor="%25D8%25A7%25D9%2584%25D9%2585%25D9%2584">
        <w:r>
          <w:rPr>
            <w:rtl w:val="true"/>
          </w:rPr>
        </w:r>
      </w:hyperlink>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BodyText"/>
        <w:spacing w:before="0" w:after="0"/>
        <w:jc w:val="left"/>
        <w:rPr>
          <w:rFonts w:cs="Times New Roman"/>
          <w:color w:val="000000"/>
          <w:sz w:val="28"/>
          <w:szCs w:val="28"/>
          <w:highlight w:val="none"/>
          <w:u w:val="none" w:color="000000"/>
          <w:shd w:fill="auto" w:val="clear"/>
        </w:rPr>
      </w:pPr>
      <w:r>
        <w:rPr>
          <w:rtl w:val="true"/>
        </w:rPr>
      </w:r>
    </w:p>
    <w:p>
      <w:pPr>
        <w:pStyle w:val="Normal"/>
        <w:jc w:val="left"/>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left"/>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left"/>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cs="Times New Roman"/>
          <w:b/>
          <w:bCs/>
          <w:sz w:val="36"/>
          <w:szCs w:val="36"/>
          <w:u w:val="none"/>
        </w:rPr>
      </w:pPr>
      <w:r>
        <w:rPr>
          <w:rFonts w:ascii="Sakkal Majalla" w:hAnsi="Sakkal Majalla" w:cs="Times New Roman"/>
          <w:b/>
          <w:b/>
          <w:bCs/>
          <w:sz w:val="36"/>
          <w:sz w:val="36"/>
          <w:szCs w:val="36"/>
          <w:u w:val="none"/>
          <w:rtl w:val="true"/>
          <w:lang w:bidi="ar-EG"/>
        </w:rPr>
        <w:t xml:space="preserve">قائمة الجداول </w:t>
      </w:r>
      <w:r>
        <w:rPr>
          <w:rFonts w:cs="Times New Roman" w:ascii="Sakkal Majalla" w:hAnsi="Sakkal Majalla"/>
          <w:b/>
          <w:bCs/>
          <w:sz w:val="36"/>
          <w:szCs w:val="36"/>
          <w:u w:val="none"/>
          <w:rtl w:val="true"/>
          <w:lang w:bidi="ar-EG"/>
        </w:rPr>
        <w:t>:</w:t>
      </w:r>
    </w:p>
    <w:tbl>
      <w:tblPr>
        <w:bidiVisual w:val="true"/>
        <w:tblW w:w="5000" w:type="pct"/>
        <w:jc w:val="left"/>
        <w:tblInd w:w="-5" w:type="dxa"/>
        <w:tblLayout w:type="fixed"/>
        <w:tblCellMar>
          <w:top w:w="55" w:type="dxa"/>
          <w:left w:w="55" w:type="dxa"/>
          <w:bottom w:w="55" w:type="dxa"/>
          <w:right w:w="55" w:type="dxa"/>
        </w:tblCellMar>
      </w:tblPr>
      <w:tblGrid>
        <w:gridCol w:w="1932"/>
        <w:gridCol w:w="3956"/>
        <w:gridCol w:w="2944"/>
      </w:tblGrid>
      <w:tr>
        <w:trPr/>
        <w:tc>
          <w:tcPr>
            <w:tcW w:w="1932" w:type="dxa"/>
            <w:tcBorders>
              <w:top w:val="single" w:sz="4" w:space="0" w:color="000000"/>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الصفحة</w:t>
            </w:r>
          </w:p>
        </w:tc>
        <w:tc>
          <w:tcPr>
            <w:tcW w:w="3956" w:type="dxa"/>
            <w:tcBorders>
              <w:top w:val="single" w:sz="4" w:space="0" w:color="000000"/>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الجدول عنوان الجدول</w:t>
            </w:r>
          </w:p>
        </w:tc>
        <w:tc>
          <w:tcPr>
            <w:tcW w:w="2944" w:type="dxa"/>
            <w:tcBorders>
              <w:top w:val="single" w:sz="4" w:space="0" w:color="000000"/>
              <w:left w:val="single" w:sz="4" w:space="0" w:color="000000"/>
              <w:bottom w:val="single" w:sz="4" w:space="0" w:color="000000"/>
              <w:right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ascii="Sakkal Majalla" w:hAnsi="Sakkal Majalla" w:cs="Times New Roman"/>
                <w:b w:val="false"/>
                <w:b w:val="false"/>
                <w:bCs w:val="false"/>
                <w:sz w:val="28"/>
                <w:sz w:val="28"/>
                <w:szCs w:val="28"/>
                <w:rtl w:val="true"/>
              </w:rPr>
              <w:t>رقم الجدول</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32</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توزيع عينة الدراسة</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2-1</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34</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 xml:space="preserve">واقع التخطيط البيئي </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2-2</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36</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البصمة الكربونية</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3-1</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37</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كفائة استخدام الموارد</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3-2</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38</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م</w:t>
            </w:r>
            <w:r>
              <w:rPr>
                <w:rFonts w:cs="Times New Roman"/>
                <w:b w:val="false"/>
                <w:b w:val="false"/>
                <w:bCs w:val="false"/>
                <w:sz w:val="28"/>
                <w:sz w:val="28"/>
                <w:szCs w:val="28"/>
                <w:u w:val="none"/>
                <w:rtl w:val="true"/>
                <w:lang w:bidi="ar-EG"/>
              </w:rPr>
              <w:t>توسط العام لمؤشرات الاستدامة البيئية</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3-3</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41</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العلاقة بين عمر الشركات وممارسة التخطيط البيئي</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4-1</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46</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اختبار الفرضية الفرعية الرابعة</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4-2</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62</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مظاهر التخطيط السلبي في الشركة</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4-3</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63</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ascii="Sakkal Majalla" w:hAnsi="Sakkal Majalla" w:cs="Times New Roman"/>
                <w:b w:val="false"/>
                <w:b w:val="false"/>
                <w:bCs w:val="false"/>
                <w:sz w:val="28"/>
                <w:sz w:val="28"/>
                <w:szCs w:val="28"/>
                <w:u w:val="none"/>
                <w:rtl w:val="true"/>
                <w:lang w:bidi="ar-EG"/>
              </w:rPr>
              <w:t>كفاءة استخدام الموارد</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ascii="Sakkal Majalla" w:hAnsi="Sakkal Majalla"/>
                <w:b w:val="false"/>
                <w:bCs w:val="false"/>
                <w:sz w:val="28"/>
                <w:szCs w:val="28"/>
                <w:u w:val="none"/>
                <w:lang w:bidi="ar-EG"/>
              </w:rPr>
              <w:t>4-4</w:t>
            </w:r>
          </w:p>
        </w:tc>
      </w:tr>
      <w:tr>
        <w:trPr/>
        <w:tc>
          <w:tcPr>
            <w:tcW w:w="1932" w:type="dxa"/>
            <w:tcBorders>
              <w:left w:val="single" w:sz="4" w:space="0" w:color="000000"/>
              <w:bottom w:val="single" w:sz="4" w:space="0" w:color="000000"/>
            </w:tcBorders>
          </w:tcPr>
          <w:p>
            <w:pPr>
              <w:pStyle w:val="TableContents"/>
              <w:spacing w:before="0" w:after="160"/>
              <w:jc w:val="center"/>
              <w:rPr>
                <w:rFonts w:ascii="Sakkal Majalla" w:hAnsi="Sakkal Majalla" w:cs="Times New Roman"/>
                <w:b w:val="false"/>
                <w:bCs w:val="false"/>
                <w:sz w:val="28"/>
                <w:szCs w:val="28"/>
              </w:rPr>
            </w:pPr>
            <w:r>
              <w:rPr>
                <w:rFonts w:cs="Times New Roman" w:ascii="Sakkal Majalla" w:hAnsi="Sakkal Majalla"/>
                <w:b w:val="false"/>
                <w:bCs w:val="false"/>
                <w:sz w:val="28"/>
                <w:szCs w:val="28"/>
              </w:rPr>
              <w:t>64</w:t>
            </w:r>
          </w:p>
        </w:tc>
        <w:tc>
          <w:tcPr>
            <w:tcW w:w="3956" w:type="dxa"/>
            <w:tcBorders>
              <w:left w:val="single" w:sz="4" w:space="0" w:color="000000"/>
              <w:bottom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 w:val="false"/>
                <w:bCs w:val="false"/>
                <w:sz w:val="28"/>
                <w:sz w:val="28"/>
                <w:szCs w:val="28"/>
                <w:u w:val="none"/>
                <w:rtl w:val="true"/>
                <w:lang w:bidi="ar-EG"/>
              </w:rPr>
              <w:t>التحديات التي تواجه الشركة في تبني التخطيط الببيئي السليم</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cs="Times New Roman"/>
                <w:b w:val="false"/>
                <w:bCs w:val="false"/>
                <w:sz w:val="28"/>
                <w:szCs w:val="28"/>
                <w:u w:val="none"/>
              </w:rPr>
            </w:pPr>
            <w:r>
              <w:rPr>
                <w:rFonts w:cs="Times New Roman"/>
                <w:b w:val="false"/>
                <w:bCs w:val="false"/>
                <w:sz w:val="28"/>
                <w:szCs w:val="28"/>
                <w:u w:val="none"/>
                <w:lang w:bidi="ar-EG"/>
              </w:rPr>
              <w:t>4-5</w:t>
            </w:r>
          </w:p>
        </w:tc>
      </w:tr>
    </w:tbl>
    <w:p>
      <w:pPr>
        <w:pStyle w:val="Normal"/>
        <w:jc w:val="center"/>
        <w:rPr>
          <w:rFonts w:ascii="Sakkal Majalla" w:hAnsi="Sakkal Majalla" w:cs="Times New Roman"/>
          <w:b w:val="false"/>
          <w:bCs w:val="false"/>
          <w:sz w:val="28"/>
          <w:szCs w:val="28"/>
          <w:u w:val="single"/>
          <w:lang w:bidi="ar-EG"/>
        </w:rPr>
      </w:pPr>
      <w:r>
        <w:rPr>
          <w:rFonts w:cs="Times New Roman" w:ascii="Sakkal Majalla" w:hAnsi="Sakkal Majalla"/>
          <w:b w:val="false"/>
          <w:bCs w:val="false"/>
          <w:sz w:val="28"/>
          <w:szCs w:val="28"/>
          <w:u w:val="single"/>
          <w:rtl w:val="true"/>
          <w:lang w:bidi="ar-EG"/>
        </w:rPr>
      </w:r>
    </w:p>
    <w:p>
      <w:pPr>
        <w:pStyle w:val="Normal"/>
        <w:jc w:val="center"/>
        <w:rPr>
          <w:rFonts w:ascii="Sakkal Majalla" w:hAnsi="Sakkal Majalla" w:cs="Times New Roman"/>
          <w:b w:val="false"/>
          <w:bCs w:val="false"/>
          <w:sz w:val="28"/>
          <w:szCs w:val="28"/>
          <w:u w:val="single"/>
          <w:lang w:bidi="ar-EG"/>
        </w:rPr>
      </w:pPr>
      <w:r>
        <w:rPr>
          <w:rFonts w:cs="Times New Roman" w:ascii="Sakkal Majalla" w:hAnsi="Sakkal Majalla"/>
          <w:b w:val="false"/>
          <w:bCs w:val="false"/>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rPr>
          <w:rFonts w:cs="Times New Roman"/>
          <w:sz w:val="36"/>
          <w:szCs w:val="36"/>
          <w:u w:val="none"/>
        </w:rPr>
      </w:pPr>
      <w:r>
        <w:rPr>
          <w:rFonts w:ascii="Sakkal Majalla" w:hAnsi="Sakkal Majalla" w:cs="Times New Roman"/>
          <w:b/>
          <w:b/>
          <w:bCs/>
          <w:sz w:val="36"/>
          <w:sz w:val="36"/>
          <w:szCs w:val="36"/>
          <w:u w:val="none"/>
          <w:rtl w:val="true"/>
          <w:lang w:bidi="ar-EG"/>
        </w:rPr>
        <w:t>فهرس الأشكال</w:t>
      </w:r>
      <w:r>
        <w:rPr>
          <w:rFonts w:cs="Times New Roman" w:ascii="Sakkal Majalla" w:hAnsi="Sakkal Majalla"/>
          <w:b/>
          <w:bCs/>
          <w:sz w:val="36"/>
          <w:szCs w:val="36"/>
          <w:u w:val="none"/>
          <w:rtl w:val="true"/>
          <w:lang w:bidi="ar-EG"/>
        </w:rPr>
        <w:t>:</w:t>
      </w:r>
    </w:p>
    <w:tbl>
      <w:tblPr>
        <w:bidiVisual w:val="true"/>
        <w:tblW w:w="8340" w:type="dxa"/>
        <w:jc w:val="left"/>
        <w:tblInd w:w="-5" w:type="dxa"/>
        <w:tblLayout w:type="fixed"/>
        <w:tblCellMar>
          <w:top w:w="55" w:type="dxa"/>
          <w:left w:w="55" w:type="dxa"/>
          <w:bottom w:w="55" w:type="dxa"/>
          <w:right w:w="55" w:type="dxa"/>
        </w:tblCellMar>
      </w:tblPr>
      <w:tblGrid>
        <w:gridCol w:w="2452"/>
        <w:gridCol w:w="2944"/>
        <w:gridCol w:w="2944"/>
      </w:tblGrid>
      <w:tr>
        <w:trPr/>
        <w:tc>
          <w:tcPr>
            <w:tcW w:w="2452" w:type="dxa"/>
            <w:tcBorders>
              <w:top w:val="single" w:sz="4" w:space="0" w:color="000000"/>
              <w:left w:val="single" w:sz="4" w:space="0" w:color="000000"/>
              <w:bottom w:val="single" w:sz="4" w:space="0" w:color="000000"/>
            </w:tcBorders>
          </w:tcPr>
          <w:p>
            <w:pPr>
              <w:pStyle w:val="TableContents"/>
              <w:spacing w:before="0" w:after="160"/>
              <w:jc w:val="center"/>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رقم الصفحة</w:t>
            </w:r>
          </w:p>
        </w:tc>
        <w:tc>
          <w:tcPr>
            <w:tcW w:w="2944" w:type="dxa"/>
            <w:tcBorders>
              <w:top w:val="single" w:sz="4" w:space="0" w:color="000000"/>
              <w:left w:val="single" w:sz="4" w:space="0" w:color="000000"/>
              <w:bottom w:val="single" w:sz="4" w:space="0" w:color="000000"/>
            </w:tcBorders>
          </w:tcPr>
          <w:p>
            <w:pPr>
              <w:pStyle w:val="Normal"/>
              <w:spacing w:before="0" w:after="160"/>
              <w:jc w:val="center"/>
              <w:rPr>
                <w:rFonts w:ascii="Times New Roman" w:hAnsi="Times New Roman" w:cs="Times New Roman"/>
                <w:b w:val="false"/>
                <w:bCs w:val="false"/>
                <w:sz w:val="28"/>
                <w:szCs w:val="28"/>
                <w:u w:val="none"/>
              </w:rPr>
            </w:pPr>
            <w:r>
              <w:rPr>
                <w:rFonts w:ascii="Times New Roman" w:hAnsi="Times New Roman" w:cs="Times New Roman"/>
                <w:b w:val="false"/>
                <w:b w:val="false"/>
                <w:bCs w:val="false"/>
                <w:sz w:val="28"/>
                <w:sz w:val="28"/>
                <w:szCs w:val="28"/>
                <w:u w:val="none"/>
                <w:rtl w:val="true"/>
                <w:lang w:bidi="ar-EG"/>
              </w:rPr>
              <w:t>عنوان الشكل</w:t>
            </w:r>
          </w:p>
        </w:tc>
        <w:tc>
          <w:tcPr>
            <w:tcW w:w="2944" w:type="dxa"/>
            <w:tcBorders>
              <w:top w:val="single" w:sz="4" w:space="0" w:color="000000"/>
              <w:left w:val="single" w:sz="4" w:space="0" w:color="000000"/>
              <w:bottom w:val="single" w:sz="4" w:space="0" w:color="000000"/>
              <w:right w:val="single" w:sz="4" w:space="0" w:color="000000"/>
            </w:tcBorders>
          </w:tcPr>
          <w:p>
            <w:pPr>
              <w:pStyle w:val="Normal"/>
              <w:spacing w:before="0" w:after="160"/>
              <w:jc w:val="center"/>
              <w:rPr>
                <w:rFonts w:ascii="Times New Roman" w:hAnsi="Times New Roman" w:cs="Times New Roman"/>
                <w:b w:val="false"/>
                <w:bCs w:val="false"/>
                <w:sz w:val="28"/>
                <w:szCs w:val="28"/>
                <w:u w:val="none"/>
              </w:rPr>
            </w:pPr>
            <w:r>
              <w:rPr>
                <w:rFonts w:ascii="Times New Roman" w:hAnsi="Times New Roman" w:cs="Times New Roman"/>
                <w:b w:val="false"/>
                <w:b w:val="false"/>
                <w:bCs w:val="false"/>
                <w:sz w:val="28"/>
                <w:sz w:val="28"/>
                <w:szCs w:val="28"/>
                <w:u w:val="none"/>
                <w:rtl w:val="true"/>
                <w:lang w:bidi="ar-EG"/>
              </w:rPr>
              <w:t>رقم الشكل</w:t>
            </w:r>
          </w:p>
        </w:tc>
      </w:tr>
      <w:tr>
        <w:trPr/>
        <w:tc>
          <w:tcPr>
            <w:tcW w:w="2452" w:type="dxa"/>
            <w:tcBorders>
              <w:left w:val="single" w:sz="4" w:space="0" w:color="000000"/>
              <w:bottom w:val="single" w:sz="4" w:space="0" w:color="000000"/>
            </w:tcBorders>
          </w:tcPr>
          <w:p>
            <w:pPr>
              <w:pStyle w:val="TableContents"/>
              <w:spacing w:before="0" w:after="160"/>
              <w:jc w:val="center"/>
              <w:rPr>
                <w:rFonts w:ascii="Times New Roman" w:hAnsi="Times New Roman" w:cs="Times New Roman"/>
                <w:b w:val="false"/>
                <w:bCs w:val="false"/>
                <w:sz w:val="28"/>
                <w:szCs w:val="28"/>
              </w:rPr>
            </w:pPr>
            <w:r>
              <w:rPr>
                <w:rFonts w:cs="Times New Roman" w:ascii="Times New Roman" w:hAnsi="Times New Roman"/>
                <w:b w:val="false"/>
                <w:bCs w:val="false"/>
                <w:sz w:val="28"/>
                <w:szCs w:val="28"/>
              </w:rPr>
              <w:t>65</w:t>
            </w:r>
          </w:p>
        </w:tc>
        <w:tc>
          <w:tcPr>
            <w:tcW w:w="2944" w:type="dxa"/>
            <w:tcBorders>
              <w:left w:val="single" w:sz="4" w:space="0" w:color="000000"/>
              <w:bottom w:val="single" w:sz="4" w:space="0" w:color="000000"/>
            </w:tcBorders>
          </w:tcPr>
          <w:p>
            <w:pPr>
              <w:pStyle w:val="Normal"/>
              <w:spacing w:before="0" w:after="160"/>
              <w:jc w:val="center"/>
              <w:rPr>
                <w:rFonts w:ascii="Times New Roman" w:hAnsi="Times New Roman" w:cs="Times New Roman"/>
                <w:b w:val="false"/>
                <w:bCs w:val="false"/>
                <w:sz w:val="28"/>
                <w:szCs w:val="28"/>
                <w:u w:val="none"/>
              </w:rPr>
            </w:pPr>
            <w:r>
              <w:rPr>
                <w:rFonts w:ascii="Times New Roman" w:hAnsi="Times New Roman" w:cs="Times New Roman"/>
                <w:b w:val="false"/>
                <w:b w:val="false"/>
                <w:bCs w:val="false"/>
                <w:sz w:val="28"/>
                <w:sz w:val="28"/>
                <w:szCs w:val="28"/>
                <w:u w:val="none"/>
                <w:rtl w:val="true"/>
                <w:lang w:bidi="ar-EG"/>
              </w:rPr>
              <w:t>نموذج الدراسة المقترح</w:t>
            </w:r>
          </w:p>
        </w:tc>
        <w:tc>
          <w:tcPr>
            <w:tcW w:w="2944" w:type="dxa"/>
            <w:tcBorders>
              <w:left w:val="single" w:sz="4" w:space="0" w:color="000000"/>
              <w:bottom w:val="single" w:sz="4" w:space="0" w:color="000000"/>
              <w:right w:val="single" w:sz="4" w:space="0" w:color="000000"/>
            </w:tcBorders>
          </w:tcPr>
          <w:p>
            <w:pPr>
              <w:pStyle w:val="Normal"/>
              <w:spacing w:before="0" w:after="160"/>
              <w:jc w:val="center"/>
              <w:rPr>
                <w:rFonts w:ascii="Times New Roman" w:hAnsi="Times New Roman" w:cs="Times New Roman"/>
                <w:b w:val="false"/>
                <w:bCs w:val="false"/>
                <w:sz w:val="28"/>
                <w:szCs w:val="28"/>
                <w:u w:val="none"/>
              </w:rPr>
            </w:pPr>
            <w:r>
              <w:rPr>
                <w:rFonts w:cs="Times New Roman" w:ascii="Times New Roman" w:hAnsi="Times New Roman"/>
                <w:b w:val="false"/>
                <w:bCs w:val="false"/>
                <w:sz w:val="28"/>
                <w:szCs w:val="28"/>
                <w:u w:val="none"/>
                <w:lang w:bidi="ar-EG"/>
              </w:rPr>
              <w:t>2-1</w:t>
            </w:r>
            <w:r>
              <w:rPr>
                <w:rFonts w:cs="Times New Roman" w:ascii="Times New Roman" w:hAnsi="Times New Roman"/>
                <w:b w:val="false"/>
                <w:bCs w:val="false"/>
                <w:sz w:val="28"/>
                <w:szCs w:val="28"/>
                <w:u w:val="none"/>
                <w:rtl w:val="true"/>
                <w:lang w:bidi="ar-EG"/>
              </w:rPr>
              <w:t xml:space="preserve"> </w:t>
            </w:r>
          </w:p>
        </w:tc>
      </w:tr>
    </w:tbl>
    <w:p>
      <w:pPr>
        <w:pStyle w:val="Normal"/>
        <w:rPr>
          <w:rFonts w:ascii="Sakkal Majalla" w:hAnsi="Sakkal Majalla" w:cs="Sakkal Majalla"/>
          <w:sz w:val="28"/>
          <w:szCs w:val="28"/>
          <w:u w:val="single"/>
          <w:lang w:bidi="ar-EG"/>
        </w:rPr>
      </w:pPr>
      <w:r>
        <w:rPr>
          <w:rFonts w:cs="Sakkal Majalla" w:ascii="Sakkal Majalla" w:hAnsi="Sakkal Majalla"/>
          <w:sz w:val="28"/>
          <w:szCs w:val="28"/>
          <w:u w:val="single"/>
          <w:rtl w:val="true"/>
          <w:lang w:bidi="ar-EG"/>
        </w:rPr>
      </w:r>
    </w:p>
    <w:p>
      <w:pPr>
        <w:pStyle w:val="Normal"/>
        <w:jc w:val="center"/>
        <w:rPr>
          <w:b/>
          <w:bCs/>
        </w:rPr>
      </w:pPr>
      <w:r>
        <w:rPr>
          <w:rFonts w:cs="Times New Roman" w:ascii="Sakkal Majalla" w:hAnsi="Sakkal Majalla"/>
          <w:sz w:val="36"/>
          <w:szCs w:val="36"/>
          <w:u w:val="none"/>
          <w:rtl w:val="true"/>
          <w:lang w:bidi="ar-EG"/>
        </w:rPr>
      </w:r>
    </w:p>
    <w:p>
      <w:pPr>
        <w:pStyle w:val="Normal"/>
        <w:jc w:val="left"/>
        <w:rPr>
          <w:rFonts w:ascii="Sakkal Majalla" w:hAnsi="Sakkal Majalla" w:cs="Times New Roman"/>
          <w:sz w:val="36"/>
          <w:szCs w:val="36"/>
          <w:u w:val="none"/>
          <w:lang w:bidi="ar-EG"/>
        </w:rPr>
      </w:pPr>
      <w:r>
        <w:rPr>
          <w:rFonts w:ascii="Sakkal Majalla" w:hAnsi="Sakkal Majalla" w:cs="Times New Roman"/>
          <w:b/>
          <w:b/>
          <w:bCs/>
          <w:sz w:val="36"/>
          <w:sz w:val="36"/>
          <w:szCs w:val="36"/>
          <w:u w:val="none"/>
          <w:rtl w:val="true"/>
          <w:lang w:bidi="ar-EG"/>
        </w:rPr>
        <w:t xml:space="preserve">قائمة المصطلحات </w:t>
      </w:r>
      <w:r>
        <w:rPr>
          <w:rFonts w:cs="Times New Roman" w:ascii="Sakkal Majalla" w:hAnsi="Sakkal Majalla"/>
          <w:b/>
          <w:bCs/>
          <w:sz w:val="36"/>
          <w:szCs w:val="36"/>
          <w:u w:val="none"/>
          <w:rtl w:val="true"/>
          <w:lang w:bidi="ar-EG"/>
        </w:rPr>
        <w:t>:</w:t>
      </w:r>
    </w:p>
    <w:p>
      <w:pPr>
        <w:pStyle w:val="Normal"/>
        <w:jc w:val="center"/>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tbl>
      <w:tblPr>
        <w:bidiVisual w:val="true"/>
        <w:tblW w:w="8832" w:type="dxa"/>
        <w:jc w:val="left"/>
        <w:tblInd w:w="0" w:type="dxa"/>
        <w:tblLayout w:type="fixed"/>
        <w:tblCellMar>
          <w:top w:w="28" w:type="dxa"/>
          <w:left w:w="28" w:type="dxa"/>
          <w:bottom w:w="28" w:type="dxa"/>
          <w:right w:w="28" w:type="dxa"/>
        </w:tblCellMar>
      </w:tblPr>
      <w:tblGrid>
        <w:gridCol w:w="1355"/>
        <w:gridCol w:w="2589"/>
        <w:gridCol w:w="4888"/>
      </w:tblGrid>
      <w:tr>
        <w:trPr>
          <w:tblHeader w:val="true"/>
        </w:trPr>
        <w:tc>
          <w:tcPr>
            <w:tcW w:w="1355" w:type="dxa"/>
            <w:tcBorders/>
            <w:vAlign w:val="center"/>
          </w:tcPr>
          <w:p>
            <w:pPr>
              <w:pStyle w:val="TableHeading"/>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المصطلح باللغة العربية</w:t>
            </w:r>
          </w:p>
        </w:tc>
        <w:tc>
          <w:tcPr>
            <w:tcW w:w="2589" w:type="dxa"/>
            <w:tcBorders/>
            <w:vAlign w:val="center"/>
          </w:tcPr>
          <w:p>
            <w:pPr>
              <w:pStyle w:val="TableHeading"/>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المصطلح باللغة الإنجليزية</w:t>
            </w:r>
          </w:p>
        </w:tc>
        <w:tc>
          <w:tcPr>
            <w:tcW w:w="4888" w:type="dxa"/>
            <w:tcBorders/>
            <w:vAlign w:val="center"/>
          </w:tcPr>
          <w:p>
            <w:pPr>
              <w:pStyle w:val="TableHeading"/>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التعريف</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التخطيط البيئي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Environmental Planning</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عملية منظمة لتقييم التأثيرات البيئية للمشاريع والأنشطة والسياسات والتخطيط لمعالجتها بشكل متكامل ومستدام</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التخطيط السلبي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Negative Planning</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نمط من التخطيط يتجاهل الأبعاد البيئية أو يعطيها أولوية متدنية مقارنة بالأهداف الاقتصادية والتشغيلية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الاستدامة البيئية</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Environmental Sustainability</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القدرة على الحفاظ على نوعية البيئة والموارد الطبيعية على المدى الطويل مع تلبية احتياجات الحاضر دون المساس بقدرة الأجيال المستقبلية على تلبية احتياجاتها</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الإدارة البيئية</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Environmental Management</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نظام إداري متكامل يهدف إلى تحسين الأداء البيئي للمؤسسة من خلال السياسات والإجراءات والممارسات</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البصمة الكربونية</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Carbon Footprint</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إجمالي انبعاثات غازات الاحتباس الحراري الناتجة عن نشاط معين أو منتج أو منظمة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التقييم البيئي الاستراتيجي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Strategic Environmental Assessment</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عملية تقييم الآثار البيئية للسياسات والخطط والبرامج على المستوى الاستراتيجي</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تقييم الأثر البيئي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Environmental Impact Assessment</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عملية تحديد وتقييم الآثار البيئية المحتملة لمشروع أو نشاط مقترح</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الاقتصاد الدائري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Circular Economy</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نموذج اقتصادي يهدف إلى إعادة استخدام الموارد وتقليل النفايات وتحقيق الاستدامة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المسؤولية البيئية للشركات</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Corporate Environmental Responsibility</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التزام الشركات بتقليل الآثار البيئية السلبية لأنشطتها وتعزيز الممارسات المستدامة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كفاءة استخدام الموارد</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Resource Efficiency</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تحقيق أقصى قيمة من استخدام الموارد مع تقليل الآثار البيئية والاقتصادية السلبية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 xml:space="preserve">رؤية </w:t>
            </w:r>
            <w:r>
              <w:rPr>
                <w:rFonts w:cs="Times New Roman" w:ascii="Times New Roman" w:hAnsi="Times New Roman"/>
                <w:b w:val="false"/>
                <w:bCs w:val="false"/>
                <w:sz w:val="24"/>
                <w:szCs w:val="24"/>
              </w:rPr>
              <w:t>2030</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Vision 2030</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استراتيجية المملكة العربية السعودية للتنمية المستدامة والتحول الاقتصادي والاجتماعي</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المبادرة الخضراء السعودية</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Saudi Green Initiative</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مبادرة وطنية تهدف إلى زيادة الغطاء النباتي وتقليل الانبعاثات الكربونية في المملكة</w:t>
            </w:r>
            <w:r>
              <w:rPr>
                <w:rFonts w:cs="Times New Roman" w:ascii="Times New Roman" w:hAnsi="Times New Roman"/>
                <w:b w:val="false"/>
                <w:bCs w:val="false"/>
                <w:sz w:val="24"/>
                <w:szCs w:val="24"/>
                <w:rtl w:val="true"/>
              </w:rPr>
              <w:t>.</w:t>
            </w:r>
          </w:p>
        </w:tc>
      </w:tr>
      <w:tr>
        <w:trPr/>
        <w:tc>
          <w:tcPr>
            <w:tcW w:w="1355"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مؤشر الأداء البيئي</w:t>
            </w:r>
          </w:p>
        </w:tc>
        <w:tc>
          <w:tcPr>
            <w:tcW w:w="2589" w:type="dxa"/>
            <w:tcBorders/>
            <w:vAlign w:val="center"/>
          </w:tcPr>
          <w:p>
            <w:pPr>
              <w:pStyle w:val="TableContents"/>
              <w:spacing w:before="0" w:after="160"/>
              <w:jc w:val="center"/>
              <w:rPr>
                <w:rFonts w:ascii="Times New Roman" w:hAnsi="Times New Roman" w:cs="Times New Roman"/>
                <w:b w:val="false"/>
                <w:bCs w:val="false"/>
                <w:sz w:val="24"/>
                <w:szCs w:val="24"/>
              </w:rPr>
            </w:pPr>
            <w:r>
              <w:rPr>
                <w:rFonts w:cs="Times New Roman" w:ascii="Times New Roman" w:hAnsi="Times New Roman"/>
                <w:b w:val="false"/>
                <w:bCs w:val="false"/>
                <w:sz w:val="24"/>
                <w:szCs w:val="24"/>
              </w:rPr>
              <w:t>Environmental Performance Index</w:t>
            </w:r>
          </w:p>
        </w:tc>
        <w:tc>
          <w:tcPr>
            <w:tcW w:w="4888" w:type="dxa"/>
            <w:tcBorders/>
            <w:vAlign w:val="center"/>
          </w:tcPr>
          <w:p>
            <w:pPr>
              <w:pStyle w:val="TableContents"/>
              <w:spacing w:before="0" w:after="160"/>
              <w:jc w:val="center"/>
              <w:rPr>
                <w:rFonts w:ascii="Times New Roman" w:hAnsi="Times New Roman" w:cs="Times New Roman"/>
                <w:b w:val="false"/>
                <w:bCs w:val="false"/>
                <w:sz w:val="24"/>
                <w:szCs w:val="24"/>
              </w:rPr>
            </w:pPr>
            <w:r>
              <w:rPr>
                <w:rFonts w:ascii="Times New Roman" w:hAnsi="Times New Roman" w:cs="Times New Roman"/>
                <w:b w:val="false"/>
                <w:b w:val="false"/>
                <w:bCs w:val="false"/>
                <w:sz w:val="24"/>
                <w:sz w:val="24"/>
                <w:szCs w:val="24"/>
                <w:rtl w:val="true"/>
              </w:rPr>
              <w:t>مقياس يستخدم لتقييم أداء الدول في القضايا البيئية والاستدامة</w:t>
            </w:r>
            <w:r>
              <w:rPr>
                <w:rFonts w:cs="Times New Roman" w:ascii="Times New Roman" w:hAnsi="Times New Roman"/>
                <w:b w:val="false"/>
                <w:bCs w:val="false"/>
                <w:sz w:val="24"/>
                <w:szCs w:val="24"/>
                <w:rtl w:val="true"/>
              </w:rPr>
              <w:t>.</w:t>
            </w:r>
          </w:p>
        </w:tc>
      </w:tr>
    </w:tbl>
    <w:p>
      <w:pPr>
        <w:pStyle w:val="Normal"/>
        <w:jc w:val="center"/>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val="false"/>
          <w:bCs w:val="false"/>
          <w:sz w:val="24"/>
          <w:szCs w:val="24"/>
          <w:u w:val="single"/>
          <w:lang w:bidi="ar-EG"/>
        </w:rPr>
      </w:pPr>
      <w:r>
        <w:rPr>
          <w:rFonts w:cs="Times New Roman" w:ascii="Times New Roman" w:hAnsi="Times New Roman"/>
          <w:b w:val="false"/>
          <w:bCs w:val="false"/>
          <w:sz w:val="24"/>
          <w:szCs w:val="24"/>
          <w:u w:val="single"/>
          <w:rtl w:val="true"/>
          <w:lang w:bidi="ar-EG"/>
        </w:rPr>
      </w:r>
    </w:p>
    <w:p>
      <w:pPr>
        <w:pStyle w:val="Normal"/>
        <w:rPr>
          <w:rFonts w:ascii="Times New Roman" w:hAnsi="Times New Roman" w:cs="Times New Roman"/>
          <w:b/>
          <w:bCs/>
          <w:sz w:val="36"/>
          <w:szCs w:val="36"/>
          <w:u w:val="none"/>
        </w:rPr>
      </w:pPr>
      <w:r>
        <w:rPr>
          <w:rFonts w:ascii="Times New Roman" w:hAnsi="Times New Roman" w:cs="Times New Roman"/>
          <w:b/>
          <w:b/>
          <w:bCs/>
          <w:sz w:val="36"/>
          <w:sz w:val="36"/>
          <w:szCs w:val="36"/>
          <w:u w:val="none"/>
          <w:rtl w:val="true"/>
          <w:lang w:bidi="ar-EG"/>
        </w:rPr>
        <w:t xml:space="preserve">المستخلص </w:t>
      </w:r>
      <w:r>
        <w:rPr>
          <w:rFonts w:cs="Times New Roman" w:ascii="Times New Roman" w:hAnsi="Times New Roman"/>
          <w:b/>
          <w:bCs/>
          <w:sz w:val="36"/>
          <w:szCs w:val="36"/>
          <w:u w:val="none"/>
          <w:rtl w:val="true"/>
          <w:lang w:bidi="ar-EG"/>
        </w:rPr>
        <w:t>:</w:t>
      </w:r>
      <w:r>
        <w:rPr>
          <w:rFonts w:cs="Times New Roman" w:ascii="Times New Roman" w:hAnsi="Times New Roman"/>
          <w:b/>
          <w:bCs/>
          <w:sz w:val="36"/>
          <w:szCs w:val="36"/>
          <w:u w:val="none"/>
        </w:rPr>
        <w:t>Abstract</w:t>
      </w:r>
      <w:r>
        <w:rPr>
          <w:rFonts w:cs="Times New Roman" w:ascii="Times New Roman" w:hAnsi="Times New Roman"/>
          <w:b/>
          <w:bCs/>
          <w:sz w:val="36"/>
          <w:szCs w:val="36"/>
          <w:u w:val="none"/>
          <w:rtl w:val="true"/>
        </w:rPr>
        <w:t xml:space="preserve"> </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تسعى هذه الدراسة إلى استكشاف العلاقة بين التخطيط السلبي والاستدامة البيئية في الشركات التقنية بالمملكة العربية السعودية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في ظل تنامي أهمية القطاع التقني في تحقيق رؤية المملكة </w:t>
      </w:r>
      <w:r>
        <w:rPr>
          <w:rFonts w:cs="Times New Roman" w:ascii="Times New Roman" w:hAnsi="Times New Roman"/>
          <w:sz w:val="28"/>
          <w:szCs w:val="28"/>
          <w:u w:val="none"/>
        </w:rPr>
        <w:t>2030</w:t>
      </w:r>
      <w:r>
        <w:rPr>
          <w:rFonts w:ascii="Times New Roman" w:hAnsi="Times New Roman" w:cs="Times New Roman"/>
          <w:sz w:val="28"/>
          <w:sz w:val="28"/>
          <w:szCs w:val="28"/>
          <w:u w:val="none"/>
          <w:rtl w:val="true"/>
        </w:rPr>
        <w:t>، برزت الحاجة إلى فهم التداعيات البيئية للممارسات التخطيطية في هذه الشركات</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يركز البحث على تحليل واقع التخطيط البيئي في الشركات التقنية السعودية، وتحديد مظاهر التخطيط السلبي، ومدى تأثيرها على تحقيق الاستدامة البيئية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كما يهدف البحث إلى اقتراح استراتيجيات وآليات لتعزيز التخطيط البيئي السليم في هذه الشركات، بما يتوافق مع مستهدفات المبادرات البيئية السعودية، ويدعم جهود المملكة في تحقيق التنمية المستدامة</w:t>
      </w:r>
      <w:r>
        <w:rPr>
          <w:rFonts w:cs="Times New Roman" w:ascii="Times New Roman" w:hAnsi="Times New Roman"/>
          <w:sz w:val="28"/>
          <w:szCs w:val="28"/>
          <w:u w:val="none"/>
          <w:rtl w:val="true"/>
        </w:rPr>
        <w:t>.</w:t>
      </w:r>
    </w:p>
    <w:p>
      <w:pPr>
        <w:pStyle w:val="BodyText"/>
        <w:rPr/>
      </w:pPr>
      <w:r>
        <w:rPr>
          <w:rStyle w:val="Strong"/>
          <w:rFonts w:ascii="Times New Roman" w:hAnsi="Times New Roman" w:cs="Times New Roman"/>
          <w:sz w:val="28"/>
          <w:sz w:val="28"/>
          <w:szCs w:val="28"/>
          <w:u w:val="none"/>
          <w:rtl w:val="true"/>
        </w:rPr>
        <w:t>الكلمات المفتاحية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التخطيط السلبي، الاستدامة البيئية، الشركات التقنية، المملكة العربية السعودية، رؤية </w:t>
      </w:r>
      <w:r>
        <w:rPr>
          <w:rFonts w:cs="Times New Roman" w:ascii="Times New Roman" w:hAnsi="Times New Roman"/>
          <w:sz w:val="28"/>
          <w:szCs w:val="28"/>
          <w:u w:val="none"/>
        </w:rPr>
        <w:t>2030</w:t>
      </w:r>
      <w:r>
        <w:rPr>
          <w:rFonts w:cs="Times New Roman" w:ascii="Times New Roman" w:hAnsi="Times New Roman"/>
          <w:sz w:val="28"/>
          <w:szCs w:val="28"/>
          <w:u w:val="none"/>
          <w:rtl w:val="true"/>
        </w:rPr>
        <w:t>.</w:t>
      </w:r>
    </w:p>
    <w:p>
      <w:pPr>
        <w:pStyle w:val="Normal"/>
        <w:rPr>
          <w:rFonts w:ascii="Times New Roman" w:hAnsi="Times New Roman" w:cs="Times New Roman"/>
          <w:sz w:val="28"/>
          <w:szCs w:val="28"/>
          <w:u w:val="none"/>
        </w:rPr>
      </w:pPr>
      <w:r>
        <w:rPr>
          <w:rFonts w:cs="Times New Roman" w:ascii="Times New Roman" w:hAnsi="Times New Roman"/>
          <w:sz w:val="28"/>
          <w:szCs w:val="28"/>
          <w:u w:val="none"/>
          <w:rtl w:val="true"/>
        </w:rPr>
      </w:r>
    </w:p>
    <w:p>
      <w:pPr>
        <w:pStyle w:val="Heading1"/>
        <w:jc w:val="right"/>
        <w:rPr>
          <w:rFonts w:ascii="Times New Roman" w:hAnsi="Times New Roman" w:cs="Times New Roman"/>
          <w:b/>
          <w:bCs/>
          <w:sz w:val="32"/>
          <w:szCs w:val="32"/>
          <w:u w:val="none"/>
        </w:rPr>
      </w:pPr>
      <w:r>
        <w:rPr>
          <w:rFonts w:cs="Times New Roman" w:ascii="Times New Roman" w:hAnsi="Times New Roman"/>
          <w:b/>
          <w:bCs/>
          <w:sz w:val="32"/>
          <w:szCs w:val="32"/>
          <w:u w:val="none"/>
        </w:rPr>
        <w:t>Abstract</w:t>
      </w:r>
    </w:p>
    <w:p>
      <w:pPr>
        <w:pStyle w:val="BodyText"/>
        <w:jc w:val="right"/>
        <w:rPr>
          <w:rFonts w:ascii="Times New Roman" w:hAnsi="Times New Roman" w:cs="Times New Roman"/>
          <w:sz w:val="28"/>
          <w:szCs w:val="28"/>
        </w:rPr>
      </w:pPr>
      <w:r>
        <w:rPr>
          <w:rFonts w:cs="Times New Roman" w:ascii="Times New Roman" w:hAnsi="Times New Roman"/>
          <w:sz w:val="28"/>
          <w:szCs w:val="28"/>
        </w:rPr>
        <w:t>This study seeks to explore the relationship between negative planning and environmental sustainability in technology companies in the Kingdom of Saudi Arabia. With the growing importance of the technology sector in achieving Saudi Vision 2030, the need has emerged to understand the environmental implications of planning practices in these companies. The research focuses on analyzing the reality of environmental planning in Saudi technology companies, identifying manifestations of negative planning, and the extent of their impact on achieving environmental sustainability. The research also aims to propose strategies and mechanisms to enhance proper environmental planning in these companies, in line with the targets of Saudi environmental initiatives, and to support the Kingdom's efforts in achieving sustainable development</w:t>
      </w:r>
      <w:r>
        <w:rPr>
          <w:rFonts w:cs="Times New Roman" w:ascii="Times New Roman" w:hAnsi="Times New Roman"/>
          <w:sz w:val="28"/>
          <w:szCs w:val="28"/>
          <w:rtl w:val="true"/>
        </w:rPr>
        <w:t>.</w:t>
      </w:r>
    </w:p>
    <w:p>
      <w:pPr>
        <w:pStyle w:val="BodyText"/>
        <w:jc w:val="right"/>
        <w:rPr/>
      </w:pPr>
      <w:r>
        <w:rPr>
          <w:rStyle w:val="Strong"/>
          <w:rFonts w:cs="Times New Roman" w:ascii="Times New Roman" w:hAnsi="Times New Roman"/>
          <w:sz w:val="28"/>
          <w:szCs w:val="28"/>
        </w:rPr>
        <w:t>Keywords</w:t>
      </w:r>
      <w:r>
        <w:rPr>
          <w:rFonts w:cs="Times New Roman" w:ascii="Times New Roman" w:hAnsi="Times New Roman"/>
          <w:sz w:val="28"/>
          <w:szCs w:val="28"/>
        </w:rPr>
        <w:t>: Negative Planning, Environmental Sustainability, Technology Companies, Kingdom of Saudi Arabia, Vision 2030</w:t>
      </w:r>
      <w:r>
        <w:rPr>
          <w:rFonts w:cs="Times New Roman" w:ascii="Times New Roman" w:hAnsi="Times New Roman"/>
          <w:sz w:val="28"/>
          <w:szCs w:val="28"/>
          <w:rtl w:val="true"/>
        </w:rPr>
        <w:t>.</w:t>
      </w:r>
    </w:p>
    <w:p>
      <w:pPr>
        <w:pStyle w:val="Normal"/>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Heading1"/>
        <w:jc w:val="center"/>
        <w:rPr>
          <w:rFonts w:ascii="Sakkal Majalla" w:hAnsi="Sakkal Majalla" w:cs="Times New Roman"/>
          <w:sz w:val="36"/>
          <w:szCs w:val="36"/>
        </w:rPr>
      </w:pPr>
      <w:r>
        <w:rPr>
          <w:rFonts w:ascii="Sakkal Majalla" w:hAnsi="Sakkal Majalla" w:cs="Times New Roman"/>
          <w:b/>
          <w:b/>
          <w:bCs/>
          <w:sz w:val="36"/>
          <w:sz w:val="36"/>
          <w:szCs w:val="36"/>
          <w:u w:val="none"/>
          <w:rtl w:val="true"/>
        </w:rPr>
        <w:t>الفصل الأول</w:t>
      </w:r>
      <w:r>
        <w:rPr>
          <w:rFonts w:cs="Times New Roman" w:ascii="Sakkal Majalla" w:hAnsi="Sakkal Majalla"/>
          <w:b/>
          <w:bCs/>
          <w:sz w:val="36"/>
          <w:szCs w:val="36"/>
          <w:u w:val="none"/>
          <w:rtl w:val="true"/>
        </w:rPr>
        <w:t xml:space="preserve">: </w:t>
      </w:r>
      <w:r>
        <w:rPr>
          <w:rFonts w:ascii="Sakkal Majalla" w:hAnsi="Sakkal Majalla" w:cs="Times New Roman"/>
          <w:b/>
          <w:b/>
          <w:bCs/>
          <w:sz w:val="36"/>
          <w:sz w:val="36"/>
          <w:szCs w:val="36"/>
          <w:u w:val="none"/>
          <w:rtl w:val="true"/>
        </w:rPr>
        <w:t>الإطار العام للدراسة</w:t>
      </w:r>
    </w:p>
    <w:p>
      <w:pPr>
        <w:pStyle w:val="Heading2"/>
        <w:rPr>
          <w:rFonts w:cs="Times New Roman"/>
          <w:b/>
          <w:bCs/>
          <w:sz w:val="36"/>
          <w:szCs w:val="36"/>
          <w:u w:val="none"/>
        </w:rPr>
      </w:pPr>
      <w:r>
        <w:rPr>
          <w:rFonts w:cs="Times New Roman"/>
          <w:b/>
          <w:bCs/>
          <w:sz w:val="36"/>
          <w:szCs w:val="36"/>
          <w:u w:val="none"/>
        </w:rPr>
        <w:t>1.1</w:t>
      </w:r>
      <w:r>
        <w:rPr>
          <w:rFonts w:cs="Times New Roman"/>
          <w:b/>
          <w:bCs/>
          <w:sz w:val="36"/>
          <w:szCs w:val="36"/>
          <w:u w:val="none"/>
          <w:rtl w:val="true"/>
        </w:rPr>
        <w:t xml:space="preserve"> </w:t>
      </w:r>
      <w:r>
        <w:rPr>
          <w:rFonts w:cs="Times New Roman"/>
          <w:b/>
          <w:b/>
          <w:bCs/>
          <w:sz w:val="36"/>
          <w:sz w:val="36"/>
          <w:szCs w:val="36"/>
          <w:u w:val="none"/>
          <w:rtl w:val="true"/>
        </w:rPr>
        <w:t>المقدمة</w:t>
      </w:r>
    </w:p>
    <w:p>
      <w:pPr>
        <w:pStyle w:val="BodyText"/>
        <w:rPr>
          <w:rFonts w:cs="Times New Roman"/>
          <w:b/>
          <w:bCs/>
          <w:sz w:val="36"/>
          <w:szCs w:val="36"/>
          <w:u w:val="none"/>
        </w:rPr>
      </w:pPr>
      <w:r>
        <w:rPr>
          <w:rFonts w:cs="Times New Roman"/>
          <w:b/>
          <w:bCs/>
          <w:sz w:val="36"/>
          <w:szCs w:val="36"/>
          <w:u w:val="none"/>
          <w:rtl w:val="true"/>
        </w:rPr>
      </w:r>
    </w:p>
    <w:p>
      <w:pPr>
        <w:pStyle w:val="BodyText"/>
        <w:rPr>
          <w:rFonts w:cs="Times New Roman"/>
          <w:sz w:val="28"/>
          <w:szCs w:val="28"/>
        </w:rPr>
      </w:pPr>
      <w:r>
        <w:rPr>
          <w:rFonts w:cs="Times New Roman"/>
          <w:sz w:val="28"/>
          <w:sz w:val="28"/>
          <w:szCs w:val="28"/>
          <w:rtl w:val="true"/>
        </w:rPr>
        <w:t>في ظل التطورات المتسارعة التي يشهدها العالم المعاصر في مجال تكنولوجيا المعلومات والاتصالات، أصبح قطاع الشركات التقنية يمثل محوراً أساسياً في استراتيجيات التنمية الاقتصادية للدول المتقدمة والنامية على حد سواء</w:t>
      </w:r>
      <w:r>
        <w:rPr>
          <w:rFonts w:cs="Times New Roman"/>
          <w:sz w:val="28"/>
          <w:szCs w:val="28"/>
          <w:rtl w:val="true"/>
        </w:rPr>
        <w:t xml:space="preserve">. </w:t>
      </w:r>
      <w:r>
        <w:rPr>
          <w:rFonts w:cs="Times New Roman"/>
          <w:sz w:val="28"/>
          <w:sz w:val="28"/>
          <w:szCs w:val="28"/>
          <w:rtl w:val="true"/>
        </w:rPr>
        <w:t xml:space="preserve">وتعد المملكة العربية السعودية من الدول التي تولي اهتماماً متزايداً بهذا القطاع الحيوي، خاصة في ظل رؤية المملكة </w:t>
      </w:r>
      <w:r>
        <w:rPr>
          <w:rFonts w:cs="Times New Roman"/>
          <w:sz w:val="28"/>
          <w:szCs w:val="28"/>
        </w:rPr>
        <w:t>2030</w:t>
      </w:r>
      <w:r>
        <w:rPr>
          <w:rFonts w:cs="Times New Roman"/>
          <w:sz w:val="28"/>
          <w:szCs w:val="28"/>
          <w:rtl w:val="true"/>
        </w:rPr>
        <w:t xml:space="preserve"> </w:t>
      </w:r>
      <w:r>
        <w:rPr>
          <w:rFonts w:cs="Times New Roman"/>
          <w:sz w:val="28"/>
          <w:sz w:val="28"/>
          <w:szCs w:val="28"/>
          <w:rtl w:val="true"/>
        </w:rPr>
        <w:t>التي تهدف إلى تنويع مصادر الدخل وبناء اقتصاد معرفي متطور</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ومع تنامي دور الشركات التقنية في المملكة، تبرز الحاجة الملحة إلى دراسة التأثيرات البيئية لهذه الشركات، وتقييم مدى تبنيها لاستراتيجيات التخطيط البيئي السليم</w:t>
      </w:r>
      <w:r>
        <w:rPr>
          <w:rFonts w:cs="Times New Roman"/>
          <w:sz w:val="28"/>
          <w:szCs w:val="28"/>
          <w:rtl w:val="true"/>
        </w:rPr>
        <w:t xml:space="preserve">. </w:t>
      </w:r>
      <w:r>
        <w:rPr>
          <w:rFonts w:cs="Times New Roman"/>
          <w:sz w:val="28"/>
          <w:sz w:val="28"/>
          <w:szCs w:val="28"/>
          <w:rtl w:val="true"/>
        </w:rPr>
        <w:t>فعلى الرغم من أن الشركات التقنية قد تبدو للوهلة الأولى أقل تأثيراً على البيئة مقارنة بالقطاعات الصناعية التقليدية، إلا أن لها بصمة بيئية لا يمكن تجاهلها، تتمثل في استهلاك الطاقة، وانبعاثات الكربون الناتجة عن مراكز البيانات، والنفايات الإلكترونية، وغيرها من التأثيرات البيئية المباشرة وغير المباشرة</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ويعتبر التخطيط البيئي أحد أهم الأدوات التي تمكن المؤسسات من تحقيق التوازن بين أهدافها الاقتصادية والاجتماعية من جهة، والحفاظ على البيئة من جهة أخرى</w:t>
      </w:r>
      <w:r>
        <w:rPr>
          <w:rFonts w:cs="Times New Roman"/>
          <w:sz w:val="28"/>
          <w:szCs w:val="28"/>
          <w:rtl w:val="true"/>
        </w:rPr>
        <w:t xml:space="preserve">. </w:t>
      </w:r>
      <w:r>
        <w:rPr>
          <w:rFonts w:cs="Times New Roman"/>
          <w:sz w:val="28"/>
          <w:sz w:val="28"/>
          <w:szCs w:val="28"/>
          <w:rtl w:val="true"/>
        </w:rPr>
        <w:t xml:space="preserve">غير أن بعض الشركات قد تتبنى ما يمكن تسميته بـ </w:t>
      </w:r>
      <w:r>
        <w:rPr>
          <w:rFonts w:cs="Times New Roman"/>
          <w:sz w:val="28"/>
          <w:szCs w:val="28"/>
          <w:rtl w:val="true"/>
        </w:rPr>
        <w:t>"</w:t>
      </w:r>
      <w:r>
        <w:rPr>
          <w:rFonts w:cs="Times New Roman"/>
          <w:sz w:val="28"/>
          <w:sz w:val="28"/>
          <w:szCs w:val="28"/>
          <w:rtl w:val="true"/>
        </w:rPr>
        <w:t>التخطيط السلبي</w:t>
      </w:r>
      <w:r>
        <w:rPr>
          <w:rFonts w:cs="Times New Roman"/>
          <w:sz w:val="28"/>
          <w:szCs w:val="28"/>
          <w:rtl w:val="true"/>
        </w:rPr>
        <w:t>"</w:t>
      </w:r>
      <w:r>
        <w:rPr>
          <w:rFonts w:cs="Times New Roman"/>
          <w:sz w:val="28"/>
          <w:sz w:val="28"/>
          <w:szCs w:val="28"/>
          <w:rtl w:val="true"/>
        </w:rPr>
        <w:t>، الذي يتجاهل الأبعاد البيئية أو يعطيها أولوية متدنية مقارنة بالأهداف الاقتصادية والتشغيلية، مما قد يؤدي إلى تداعيات سلبية على البيئة وعلى استدامة الشركة نفسها على المدى الطويل</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وفي هذا السياق، تأتي هذه الدراسة لتسليط الضوء على أثر التخطيط السلبي على الاستدامة البيئية في الشركات التقنية في المملكة العربية السعودية، من خلال دراسة ميدانية تحليلية تستهدف عينة من هذه الشركات، وتحليل ممارساتها في مجال التخطيط البيئي، وتقييم مدى تأثير هذه الممارسات على استدامتها البيئية</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 xml:space="preserve">كما تسعى الدراسة إلى الوقوف على التحديات التي تواجه الشركات التقنية السعودية في تبني استراتيجيات التخطيط البيئي السليم، واقتراح حلول عملية لتجاوز هذه التحديات، بما يسهم في تعزيز الاستدامة البيئية لهذه الشركات، ودعم جهود المملكة في تحقيق التنمية المستدامة وفق رؤية </w:t>
      </w:r>
      <w:r>
        <w:rPr>
          <w:rFonts w:cs="Times New Roman"/>
          <w:sz w:val="28"/>
          <w:szCs w:val="28"/>
        </w:rPr>
        <w:t>2030</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ولا يخفى أن هذه الدراسة تكتسب أهمية خاصة في ظل التوجه العالمي المتزايد نحو الاقتصاد الأخضر والتنمية المستدامة، ومع تزايد الوعي البيئي لدى المستهلكين والمستثمرين، وتشديد التشريعات البيئية التي تفرضها الحكومات على الشركات بمختلف أنواعها، بما فيها الشركات التقنية</w:t>
      </w:r>
      <w:r>
        <w:rPr>
          <w:rFonts w:cs="Times New Roman"/>
          <w:sz w:val="28"/>
          <w:szCs w:val="28"/>
          <w:rtl w:val="true"/>
        </w:rPr>
        <w:t xml:space="preserve">. </w:t>
      </w:r>
      <w:r>
        <w:rPr>
          <w:rFonts w:cs="Times New Roman"/>
          <w:sz w:val="28"/>
          <w:sz w:val="28"/>
          <w:szCs w:val="28"/>
          <w:rtl w:val="true"/>
        </w:rPr>
        <w:t xml:space="preserve">كما تأتي الدراسة متزامنة مع إطلاق المملكة للعديد من المبادرات البيئية الطموحة، مثل </w:t>
      </w:r>
      <w:r>
        <w:rPr>
          <w:rFonts w:cs="Times New Roman"/>
          <w:sz w:val="28"/>
          <w:szCs w:val="28"/>
          <w:rtl w:val="true"/>
        </w:rPr>
        <w:t>"</w:t>
      </w:r>
      <w:r>
        <w:rPr>
          <w:rFonts w:cs="Times New Roman"/>
          <w:sz w:val="28"/>
          <w:sz w:val="28"/>
          <w:szCs w:val="28"/>
          <w:rtl w:val="true"/>
        </w:rPr>
        <w:t>المبادرة الخضراء السعودية</w:t>
      </w:r>
      <w:r>
        <w:rPr>
          <w:rFonts w:cs="Times New Roman"/>
          <w:sz w:val="28"/>
          <w:szCs w:val="28"/>
          <w:rtl w:val="true"/>
        </w:rPr>
        <w:t xml:space="preserve">" </w:t>
      </w:r>
      <w:r>
        <w:rPr>
          <w:rFonts w:cs="Times New Roman"/>
          <w:sz w:val="28"/>
          <w:sz w:val="28"/>
          <w:szCs w:val="28"/>
          <w:rtl w:val="true"/>
        </w:rPr>
        <w:t>و</w:t>
      </w:r>
      <w:r>
        <w:rPr>
          <w:rFonts w:cs="Times New Roman"/>
          <w:sz w:val="28"/>
          <w:szCs w:val="28"/>
          <w:rtl w:val="true"/>
        </w:rPr>
        <w:t>"</w:t>
      </w:r>
      <w:r>
        <w:rPr>
          <w:rFonts w:cs="Times New Roman"/>
          <w:sz w:val="28"/>
          <w:sz w:val="28"/>
          <w:szCs w:val="28"/>
          <w:rtl w:val="true"/>
        </w:rPr>
        <w:t>مبادرة الشرق الأوسط الأخضر</w:t>
      </w:r>
      <w:r>
        <w:rPr>
          <w:rFonts w:cs="Times New Roman"/>
          <w:sz w:val="28"/>
          <w:szCs w:val="28"/>
          <w:rtl w:val="true"/>
        </w:rPr>
        <w:t>"</w:t>
      </w:r>
      <w:r>
        <w:rPr>
          <w:rFonts w:cs="Times New Roman"/>
          <w:sz w:val="28"/>
          <w:sz w:val="28"/>
          <w:szCs w:val="28"/>
          <w:rtl w:val="true"/>
        </w:rPr>
        <w:t>، التي تهدف إلى تعزيز الاستدامة البيئية وخفض الانبعاثات الكربونية</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وعليه، فإن هذه الدراسة تسعى إلى تقديم إضافة علمية وعملية في مجال التخطيط البيئي والاستدامة البيئية في قطاع الشركات التقنية السعودية، من خلال تشخيص واقع هذه الشركات في هذا المجال، وتحديد الفجوات والتحديات القائمة، واقتراح استراتيجيات وآليات لتعزيز التخطيط البيئي السليم وتحقيق الاستدامة البيئية في هذه الشركات</w:t>
      </w:r>
      <w:r>
        <w:rPr>
          <w:rFonts w:cs="Times New Roman"/>
          <w:sz w:val="28"/>
          <w:szCs w:val="28"/>
          <w:rtl w:val="true"/>
        </w:rPr>
        <w:t>.</w:t>
      </w:r>
    </w:p>
    <w:p>
      <w:pPr>
        <w:pStyle w:val="Normal"/>
        <w:jc w:val="center"/>
        <w:rPr>
          <w:rFonts w:ascii="Sakkal Majalla" w:hAnsi="Sakkal Majalla" w:cs="Times New Roman"/>
          <w:sz w:val="28"/>
          <w:szCs w:val="28"/>
        </w:rPr>
      </w:pPr>
      <w:r>
        <w:rPr>
          <w:rFonts w:cs="Times New Roman"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Sakkal Majalla" w:ascii="Sakkal Majalla" w:hAnsi="Sakkal Majalla"/>
          <w:sz w:val="28"/>
          <w:szCs w:val="28"/>
          <w:rtl w:val="true"/>
        </w:rPr>
      </w:r>
    </w:p>
    <w:p>
      <w:pPr>
        <w:pStyle w:val="Normal"/>
        <w:rPr>
          <w:rFonts w:ascii="Sakkal Majalla" w:hAnsi="Sakkal Majalla" w:cs="Sakkal Majalla"/>
          <w:sz w:val="28"/>
          <w:szCs w:val="28"/>
        </w:rPr>
      </w:pPr>
      <w:r>
        <w:rPr>
          <w:rFonts w:cs="Times New Roman" w:ascii="Times New Roman" w:hAnsi="Times New Roman"/>
          <w:sz w:val="28"/>
          <w:szCs w:val="28"/>
          <w:rtl w:val="true"/>
        </w:rPr>
      </w:r>
    </w:p>
    <w:p>
      <w:pPr>
        <w:pStyle w:val="Heading2"/>
        <w:rPr>
          <w:rFonts w:ascii="Times New Roman" w:hAnsi="Times New Roman" w:cs="Times New Roman"/>
          <w:sz w:val="36"/>
          <w:szCs w:val="36"/>
          <w:u w:val="none"/>
        </w:rPr>
      </w:pPr>
      <w:r>
        <w:rPr>
          <w:rFonts w:cs="Times New Roman" w:ascii="Times New Roman" w:hAnsi="Times New Roman"/>
          <w:sz w:val="36"/>
          <w:szCs w:val="36"/>
          <w:u w:val="none"/>
        </w:rPr>
        <w:t>1.2</w:t>
      </w:r>
      <w:r>
        <w:rPr>
          <w:rFonts w:cs="Times New Roman" w:ascii="Times New Roman" w:hAnsi="Times New Roman"/>
          <w:sz w:val="36"/>
          <w:szCs w:val="36"/>
          <w:u w:val="none"/>
          <w:rtl w:val="true"/>
        </w:rPr>
        <w:t xml:space="preserve"> </w:t>
      </w:r>
      <w:r>
        <w:rPr>
          <w:rFonts w:ascii="Times New Roman" w:hAnsi="Times New Roman" w:cs="Times New Roman"/>
          <w:sz w:val="36"/>
          <w:sz w:val="36"/>
          <w:szCs w:val="36"/>
          <w:u w:val="none"/>
          <w:rtl w:val="true"/>
        </w:rPr>
        <w:t>مشكلة الدراسة</w:t>
      </w:r>
    </w:p>
    <w:p>
      <w:pPr>
        <w:pStyle w:val="BodyText"/>
        <w:rPr>
          <w:rFonts w:ascii="Times New Roman" w:hAnsi="Times New Roman" w:cs="Times New Roman"/>
          <w:sz w:val="36"/>
          <w:szCs w:val="36"/>
          <w:u w:val="none"/>
        </w:rPr>
      </w:pPr>
      <w:r>
        <w:rPr>
          <w:rFonts w:cs="Times New Roman" w:ascii="Times New Roman" w:hAnsi="Times New Roman"/>
          <w:sz w:val="36"/>
          <w:szCs w:val="36"/>
          <w:u w:val="none"/>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تتمحور مشكلة الدراسة حول تحليل أثر التخطيط السلبي على الاستدامة البيئية في الشركات التقنية بالمملكة العربية السعودية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ففي ظل السعي الحثيث للمملكة نحو تنويع اقتصادها وفق رؤية </w:t>
      </w:r>
      <w:r>
        <w:rPr>
          <w:rFonts w:cs="Times New Roman" w:ascii="Times New Roman" w:hAnsi="Times New Roman"/>
          <w:sz w:val="28"/>
          <w:szCs w:val="28"/>
        </w:rPr>
        <w:t>2030</w:t>
      </w:r>
      <w:r>
        <w:rPr>
          <w:rFonts w:ascii="Times New Roman" w:hAnsi="Times New Roman" w:cs="Times New Roman"/>
          <w:sz w:val="28"/>
          <w:sz w:val="28"/>
          <w:szCs w:val="28"/>
          <w:rtl w:val="true"/>
        </w:rPr>
        <w:t>، برز قطاع التقنية كأحد القطاعات الواعدة التي تحظى بدعم حكومي كبير</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إلا أن النمو السريع لهذا القطاع قد يصاحبه ممارسات تخطيطية سلبية تتجاهل الأبعاد البيئية، مما قد يؤثر سلباً على الاستدامة البيئية على المدى الطويل</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وعلى الرغم من وجود دراسات متعددة تناولت موضوع الإدارة البيئية والتخطيط البيئي في قطاعات مختلفة، إلا أن هناك ندرة في الدراسات التي تناولت بشكل خاص أثر التخطيط السلبي على الاستدامة البيئية في قطاع الشركات التقنية بالمملكة العربية السعودية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فقد أشارت دراسة براهيمي </w:t>
      </w:r>
      <w:r>
        <w:rPr>
          <w:rFonts w:cs="Times New Roman" w:ascii="Times New Roman" w:hAnsi="Times New Roman"/>
          <w:sz w:val="28"/>
          <w:szCs w:val="28"/>
          <w:rtl w:val="true"/>
        </w:rPr>
        <w:t>(</w:t>
      </w:r>
      <w:r>
        <w:rPr>
          <w:rFonts w:cs="Times New Roman" w:ascii="Times New Roman" w:hAnsi="Times New Roman"/>
          <w:sz w:val="28"/>
          <w:szCs w:val="28"/>
        </w:rPr>
        <w:t>2019</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أهمية الإدارة البيئية في تحسين كفاءة المشاريع الصناعية، كما أكدت دراسة الرميدي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على دور التخطيط البيئي كآلية لتحقيق البعد البيئي في استراتيجية التنمية المستدامة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إلا أن هاتين الدراستين لم تتطرقا بشكل مباشر إلى قطاع الشركات التقنية في المملكة العربية السعودية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وتزداد أهمية هذه المشكلة البحثية في ضوء المبادرات البيئية التي أطلقتها المملكة مؤخراً، مثل </w:t>
      </w:r>
      <w:r>
        <w:rPr>
          <w:rFonts w:cs="Times New Roman" w:ascii="Times New Roman" w:hAnsi="Times New Roman"/>
          <w:sz w:val="28"/>
          <w:szCs w:val="28"/>
          <w:rtl w:val="true"/>
        </w:rPr>
        <w:t>"</w:t>
      </w:r>
      <w:r>
        <w:rPr>
          <w:rFonts w:ascii="Times New Roman" w:hAnsi="Times New Roman" w:cs="Times New Roman"/>
          <w:sz w:val="28"/>
          <w:sz w:val="28"/>
          <w:szCs w:val="28"/>
          <w:rtl w:val="true"/>
        </w:rPr>
        <w:t>المبادرة الخضراء السعودية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w:t>
      </w:r>
      <w:r>
        <w:rPr>
          <w:rFonts w:cs="Times New Roman" w:ascii="Times New Roman" w:hAnsi="Times New Roman"/>
          <w:sz w:val="28"/>
          <w:szCs w:val="28"/>
          <w:rtl w:val="true"/>
        </w:rPr>
        <w:t>"</w:t>
      </w:r>
      <w:r>
        <w:rPr>
          <w:rFonts w:ascii="Times New Roman" w:hAnsi="Times New Roman" w:cs="Times New Roman"/>
          <w:sz w:val="28"/>
          <w:sz w:val="28"/>
          <w:szCs w:val="28"/>
          <w:rtl w:val="true"/>
        </w:rPr>
        <w:t>مبادرة الشرق الأوسط الأخضر</w:t>
      </w:r>
      <w:r>
        <w:rPr>
          <w:rFonts w:cs="Times New Roman" w:ascii="Times New Roman" w:hAnsi="Times New Roman"/>
          <w:sz w:val="28"/>
          <w:szCs w:val="28"/>
          <w:rtl w:val="true"/>
        </w:rPr>
        <w:t>"</w:t>
      </w:r>
      <w:r>
        <w:rPr>
          <w:rFonts w:ascii="Times New Roman" w:hAnsi="Times New Roman" w:cs="Times New Roman"/>
          <w:sz w:val="28"/>
          <w:sz w:val="28"/>
          <w:szCs w:val="28"/>
          <w:rtl w:val="true"/>
        </w:rPr>
        <w:t>، والتي تستهدف خفض الانبعاثات الكربونية وتعزيز الاستدامة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فمن المفترض أن تلتزم جميع القطاعات، بما فيها قطاع التقنية، بهذه التوجهات البيئية الوطنية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وبناءً على ما سبق، يمكن صياغة مشكلة الدراسة في التساؤل الرئيسي التالي</w:t>
      </w:r>
      <w:r>
        <w:rPr>
          <w:rFonts w:cs="Times New Roman" w:ascii="Times New Roman" w:hAnsi="Times New Roman"/>
          <w:sz w:val="28"/>
          <w:szCs w:val="28"/>
          <w:rtl w:val="true"/>
        </w:rPr>
        <w:t>:</w:t>
      </w:r>
    </w:p>
    <w:p>
      <w:pPr>
        <w:pStyle w:val="BodyText"/>
        <w:rPr/>
      </w:pPr>
      <w:r>
        <w:rPr>
          <w:rStyle w:val="Strong"/>
          <w:rFonts w:ascii="Times New Roman" w:hAnsi="Times New Roman" w:cs="Times New Roman"/>
          <w:sz w:val="28"/>
          <w:sz w:val="28"/>
          <w:szCs w:val="28"/>
          <w:rtl w:val="true"/>
        </w:rPr>
        <w:t>ما أثر التخطيط السلبي على الاستدامة البيئية في الشركات التقنية في المملكة العربية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ويتفرع من هذا السؤال الرئيسي مجموعة من الأسئلة الفرعية</w:t>
      </w:r>
      <w:r>
        <w:rPr>
          <w:rFonts w:cs="Times New Roman" w:ascii="Times New Roman" w:hAnsi="Times New Roman"/>
          <w:sz w:val="28"/>
          <w:szCs w:val="28"/>
          <w:rtl w:val="true"/>
        </w:rPr>
        <w:t>:</w:t>
      </w:r>
    </w:p>
    <w:p>
      <w:pPr>
        <w:pStyle w:val="BodyText"/>
        <w:numPr>
          <w:ilvl w:val="0"/>
          <w:numId w:val="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ما هو واقع التخطيط البيئي في الشركات التقنية السعودية؟ </w:t>
      </w:r>
    </w:p>
    <w:p>
      <w:pPr>
        <w:pStyle w:val="BodyText"/>
        <w:numPr>
          <w:ilvl w:val="0"/>
          <w:numId w:val="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ما هي مظاهر التخطيط السلبي في الشركات التقنية السعودية؟ </w:t>
      </w:r>
    </w:p>
    <w:p>
      <w:pPr>
        <w:pStyle w:val="BodyText"/>
        <w:numPr>
          <w:ilvl w:val="0"/>
          <w:numId w:val="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ما مدى تأثير التخطيط السلبي على مؤشرات الاستدامة البيئية في الشركات التقنية السعودية؟ </w:t>
      </w:r>
    </w:p>
    <w:p>
      <w:pPr>
        <w:pStyle w:val="BodyText"/>
        <w:numPr>
          <w:ilvl w:val="0"/>
          <w:numId w:val="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ما هي التحديات التي تواجه الشركات التقنية السعودية في تبني استراتيجيات التخطيط البيئي السليم؟ </w:t>
      </w:r>
    </w:p>
    <w:p>
      <w:pPr>
        <w:pStyle w:val="BodyText"/>
        <w:numPr>
          <w:ilvl w:val="0"/>
          <w:numId w:val="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هل توجد فروق ذات دلالة إحصائية في تأثير التخطيط السلبي على الاستدامة البيئية تعزى لمتغيرات </w:t>
      </w:r>
      <w:r>
        <w:rPr>
          <w:rFonts w:cs="Times New Roman" w:ascii="Times New Roman" w:hAnsi="Times New Roman"/>
          <w:sz w:val="28"/>
          <w:szCs w:val="28"/>
          <w:rtl w:val="true"/>
        </w:rPr>
        <w:t>(</w:t>
      </w:r>
      <w:r>
        <w:rPr>
          <w:rFonts w:ascii="Times New Roman" w:hAnsi="Times New Roman" w:cs="Times New Roman"/>
          <w:sz w:val="28"/>
          <w:sz w:val="28"/>
          <w:szCs w:val="28"/>
          <w:rtl w:val="true"/>
        </w:rPr>
        <w:t>حجم الشركة، عمر الشركة، نوع النشاط التقني</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p>
    <w:p>
      <w:pPr>
        <w:pStyle w:val="BodyText"/>
        <w:numPr>
          <w:ilvl w:val="0"/>
          <w:numId w:val="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ما هي الآليات والاستراتيجيات المقترحة لتعزيز التخطيط البيئي السليم وتحقيق الاستدامة البيئية في الشركات التقنية السعودية؟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وتسعى هذه الدراسة إلى الإجابة على هذه التساؤلات من خلال تحليل واقع التخطيط البيئي في الشركات التقنية السعودية، وتحديد مظاهر التخطيط السلبي وتأثيرها على الاستدامة البيئية، واقتراح استراتيجيات وآليات لتعزيز التخطيط البيئي السليم في هذه الشركات</w:t>
      </w:r>
      <w:r>
        <w:rPr>
          <w:rFonts w:cs="Times New Roman" w:ascii="Times New Roman" w:hAnsi="Times New Roman"/>
          <w:sz w:val="28"/>
          <w:szCs w:val="28"/>
          <w:rtl w:val="true"/>
        </w:rPr>
        <w:t>.</w:t>
      </w:r>
    </w:p>
    <w:p>
      <w:pPr>
        <w:pStyle w:val="Heading1"/>
        <w:rPr>
          <w:rFonts w:ascii="Times New Roman" w:hAnsi="Times New Roman" w:cs="Times New Roman"/>
          <w:sz w:val="36"/>
          <w:szCs w:val="36"/>
          <w:u w:val="none"/>
        </w:rPr>
      </w:pPr>
      <w:r>
        <w:rPr>
          <w:rFonts w:ascii="Times New Roman" w:hAnsi="Times New Roman" w:cs="Times New Roman"/>
          <w:sz w:val="36"/>
          <w:sz w:val="36"/>
          <w:szCs w:val="36"/>
          <w:u w:val="none"/>
          <w:rtl w:val="true"/>
        </w:rPr>
        <w:t>أهمية الدراسة</w:t>
      </w:r>
      <w:r>
        <w:rPr>
          <w:rFonts w:cs="Times New Roman" w:ascii="Times New Roman" w:hAnsi="Times New Roman"/>
          <w:sz w:val="36"/>
          <w:szCs w:val="36"/>
          <w:u w:val="none"/>
          <w:rtl w:val="true"/>
        </w:rPr>
        <w:t>:</w:t>
      </w:r>
    </w:p>
    <w:p>
      <w:pPr>
        <w:pStyle w:val="BodyText"/>
        <w:rPr>
          <w:rFonts w:ascii="Times New Roman" w:hAnsi="Times New Roman" w:cs="Times New Roman"/>
          <w:sz w:val="36"/>
          <w:szCs w:val="36"/>
          <w:u w:val="none"/>
        </w:rPr>
      </w:pPr>
      <w:r>
        <w:rPr>
          <w:rFonts w:cs="Times New Roman" w:ascii="Times New Roman" w:hAnsi="Times New Roman"/>
          <w:sz w:val="36"/>
          <w:szCs w:val="36"/>
          <w:u w:val="none"/>
          <w:rtl w:val="true"/>
        </w:rPr>
      </w:r>
    </w:p>
    <w:p>
      <w:pPr>
        <w:pStyle w:val="BodyText"/>
        <w:rPr>
          <w:rFonts w:ascii="Times New Roman" w:hAnsi="Times New Roman" w:cs="Times New Roman"/>
          <w:sz w:val="32"/>
          <w:szCs w:val="32"/>
        </w:rPr>
      </w:pPr>
      <w:r>
        <w:rPr>
          <w:rFonts w:ascii="Times New Roman" w:hAnsi="Times New Roman" w:cs="Times New Roman"/>
          <w:sz w:val="32"/>
          <w:sz w:val="32"/>
          <w:szCs w:val="32"/>
          <w:rtl w:val="true"/>
        </w:rPr>
        <w:t>تبرز أهمية هذه الدراسة من خلال جانبين رئيسيين</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الأهمية العلمية والأهمية التطبيقية، ويمكن توضيحهما على النحو التالي</w:t>
      </w:r>
      <w:r>
        <w:rPr>
          <w:rFonts w:cs="Times New Roman" w:ascii="Times New Roman" w:hAnsi="Times New Roman"/>
          <w:sz w:val="32"/>
          <w:szCs w:val="32"/>
          <w:rtl w:val="true"/>
        </w:rPr>
        <w:t>:</w:t>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الأهمية العلمية</w:t>
      </w:r>
      <w:r>
        <w:rPr>
          <w:rFonts w:cs="Times New Roman" w:ascii="Times New Roman" w:hAnsi="Times New Roman"/>
          <w:sz w:val="36"/>
          <w:szCs w:val="36"/>
          <w:rtl w:val="true"/>
        </w:rPr>
        <w:t>:</w:t>
      </w:r>
    </w:p>
    <w:p>
      <w:pPr>
        <w:pStyle w:val="BodyText"/>
        <w:numPr>
          <w:ilvl w:val="0"/>
          <w:numId w:val="6"/>
        </w:numPr>
        <w:tabs>
          <w:tab w:val="clear" w:pos="720"/>
          <w:tab w:val="left" w:pos="0" w:leader="none"/>
        </w:tabs>
        <w:ind w:firstLine="992" w:left="709"/>
        <w:rPr/>
      </w:pPr>
      <w:r>
        <w:rPr>
          <w:rStyle w:val="Strong"/>
          <w:rFonts w:ascii="Times New Roman" w:hAnsi="Times New Roman" w:cs="Times New Roman"/>
          <w:sz w:val="32"/>
          <w:sz w:val="32"/>
          <w:szCs w:val="32"/>
          <w:rtl w:val="true"/>
        </w:rPr>
        <w:t>سد فجوة بحثية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تساهم هذه الدراسة في سد فجوة بحثية في مجال التخطيط البيئي والاستدامة في قطاع الشركات التقنية بالمملكة العربية السعودية، حيث تندر الدراسات العربية التي تناولت هذا الموضوع بشكل خاص</w:t>
      </w:r>
      <w:r>
        <w:rPr>
          <w:rFonts w:cs="Times New Roman" w:ascii="Times New Roman" w:hAnsi="Times New Roman"/>
          <w:sz w:val="32"/>
          <w:szCs w:val="32"/>
          <w:rtl w:val="true"/>
        </w:rPr>
        <w:t>.</w:t>
      </w:r>
    </w:p>
    <w:p>
      <w:pPr>
        <w:pStyle w:val="BodyText"/>
        <w:numPr>
          <w:ilvl w:val="0"/>
          <w:numId w:val="6"/>
        </w:numPr>
        <w:tabs>
          <w:tab w:val="clear" w:pos="720"/>
          <w:tab w:val="left" w:pos="0" w:leader="none"/>
        </w:tabs>
        <w:ind w:firstLine="992" w:left="709"/>
        <w:rPr/>
      </w:pPr>
      <w:r>
        <w:rPr>
          <w:rStyle w:val="Strong"/>
          <w:rFonts w:ascii="Times New Roman" w:hAnsi="Times New Roman" w:cs="Times New Roman"/>
          <w:sz w:val="32"/>
          <w:sz w:val="32"/>
          <w:szCs w:val="32"/>
          <w:rtl w:val="true"/>
        </w:rPr>
        <w:t>إثراء الأدبيات العلمية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تثري الدراسة المكتبة العربية بإطار نظري متكامل حول مفهوم التخطيط السلبي وتأثيره على الاستدامة البيئية، مما يسهم في تطوير النظرية العلمية في هذا المجال</w:t>
      </w:r>
      <w:r>
        <w:rPr>
          <w:rFonts w:cs="Times New Roman" w:ascii="Times New Roman" w:hAnsi="Times New Roman"/>
          <w:sz w:val="32"/>
          <w:szCs w:val="32"/>
          <w:rtl w:val="true"/>
        </w:rPr>
        <w:t>.</w:t>
      </w:r>
    </w:p>
    <w:p>
      <w:pPr>
        <w:pStyle w:val="BodyText"/>
        <w:numPr>
          <w:ilvl w:val="0"/>
          <w:numId w:val="6"/>
        </w:numPr>
        <w:tabs>
          <w:tab w:val="clear" w:pos="720"/>
          <w:tab w:val="left" w:pos="0" w:leader="none"/>
        </w:tabs>
        <w:ind w:firstLine="992" w:left="709"/>
        <w:rPr/>
      </w:pPr>
      <w:r>
        <w:rPr>
          <w:rStyle w:val="Strong"/>
          <w:rFonts w:ascii="Times New Roman" w:hAnsi="Times New Roman" w:cs="Times New Roman"/>
          <w:sz w:val="32"/>
          <w:sz w:val="32"/>
          <w:szCs w:val="32"/>
          <w:rtl w:val="true"/>
        </w:rPr>
        <w:t>تطوير نموذج تحليلي</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تقدم الدراسة نموذجاً تحليلياً للعلاقة بين التخطيط السلبي والاستدامة البيئية، يمكن استخدامه في دراسات مستقبلية على قطاعات أخرى</w:t>
      </w:r>
      <w:r>
        <w:rPr>
          <w:rFonts w:cs="Times New Roman" w:ascii="Times New Roman" w:hAnsi="Times New Roman"/>
          <w:sz w:val="32"/>
          <w:szCs w:val="32"/>
          <w:rtl w:val="true"/>
        </w:rPr>
        <w:t>.</w:t>
      </w:r>
    </w:p>
    <w:p>
      <w:pPr>
        <w:pStyle w:val="BodyText"/>
        <w:numPr>
          <w:ilvl w:val="0"/>
          <w:numId w:val="6"/>
        </w:numPr>
        <w:tabs>
          <w:tab w:val="clear" w:pos="720"/>
          <w:tab w:val="left" w:pos="0" w:leader="none"/>
        </w:tabs>
        <w:ind w:firstLine="992" w:left="709"/>
        <w:rPr/>
      </w:pPr>
      <w:r>
        <w:rPr>
          <w:rStyle w:val="Strong"/>
          <w:rFonts w:ascii="Times New Roman" w:hAnsi="Times New Roman" w:cs="Times New Roman"/>
          <w:sz w:val="32"/>
          <w:sz w:val="32"/>
          <w:szCs w:val="32"/>
          <w:rtl w:val="true"/>
        </w:rPr>
        <w:t>دعم التوجه البحثي المحلي</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 xml:space="preserve">تستجيب الدراسة للتوجهات البحثية المحلية نحو دراسة الاستدامة البيئية في ظل رؤية المملكة </w:t>
      </w:r>
      <w:r>
        <w:rPr>
          <w:rFonts w:cs="Times New Roman" w:ascii="Times New Roman" w:hAnsi="Times New Roman"/>
          <w:sz w:val="32"/>
          <w:szCs w:val="32"/>
        </w:rPr>
        <w:t>2030</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والمبادرات البيئية الأخيرة</w:t>
      </w:r>
      <w:r>
        <w:rPr>
          <w:rFonts w:cs="Times New Roman" w:ascii="Times New Roman" w:hAnsi="Times New Roman"/>
          <w:sz w:val="32"/>
          <w:szCs w:val="32"/>
          <w:rtl w:val="true"/>
        </w:rPr>
        <w:t>.</w:t>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الأهمية التطبيقية</w:t>
      </w:r>
      <w:r>
        <w:rPr>
          <w:rFonts w:cs="Times New Roman" w:ascii="Times New Roman" w:hAnsi="Times New Roman"/>
          <w:sz w:val="36"/>
          <w:szCs w:val="36"/>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دعم متخذي القرار</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تقدم الدراسة معلومات وبيانات تحليلية تساعد متخذي القرار في الشركات التقنية على تطوير استراتيجياتهم البيئية وتجنب آثار التخطيط السلبي</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 xml:space="preserve">تعزيز مواءمة القطاع التقني مع رؤية </w:t>
      </w:r>
      <w:r>
        <w:rPr>
          <w:rStyle w:val="Strong"/>
          <w:rFonts w:cs="Times New Roman" w:ascii="Times New Roman" w:hAnsi="Times New Roman"/>
          <w:sz w:val="32"/>
          <w:szCs w:val="32"/>
        </w:rPr>
        <w:t>2030</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 xml:space="preserve">تسهم في تعزيز مواءمة قطاع التقنية مع مستهدفات الاستدامة البيئية في رؤية المملكة </w:t>
      </w:r>
      <w:r>
        <w:rPr>
          <w:rFonts w:cs="Times New Roman" w:ascii="Times New Roman" w:hAnsi="Times New Roman"/>
          <w:sz w:val="32"/>
          <w:szCs w:val="32"/>
        </w:rPr>
        <w:t>2030</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والمبادرة الخضراء السعودية</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تقديم حلول عملية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تقترح الدراسة آليات واستراتيجيات عملية لتعزيز التخطيط البيئي السليم في الشركات التقنية، مما يسهم في تحسين أدائها البيئي</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تطوير مؤشرات قياس</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تساعد في تطوير مؤشرات لقياس مدى تطبيق الشركات التقنية لاستراتيجيات التخطيط البيئي وأثرها على الاستدامة</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دعم الجهات التنظيمية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تمد الجهات التنظيمية والرقابية بمعلومات حول واقع التخطيط البيئي في الشركات التقنية، مما يساعد في تطوير اللوائح والتشريعات المنظمة لهذا المجال</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تعزيز التنافسية المستدامة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تساهم في تعزيز القدرة التنافسية للشركات التقنية السعودية من خلال تبني ممارسات الاستدامة البيئية التي أصبحت أحد محددات الأداء التنافسي على الصعيد العالمي</w:t>
      </w:r>
      <w:r>
        <w:rPr>
          <w:rFonts w:cs="Times New Roman" w:ascii="Times New Roman" w:hAnsi="Times New Roman"/>
          <w:sz w:val="32"/>
          <w:szCs w:val="32"/>
          <w:rtl w:val="true"/>
        </w:rPr>
        <w:t>.</w:t>
      </w:r>
    </w:p>
    <w:p>
      <w:pPr>
        <w:pStyle w:val="BodyText"/>
        <w:numPr>
          <w:ilvl w:val="0"/>
          <w:numId w:val="7"/>
        </w:numPr>
        <w:tabs>
          <w:tab w:val="clear" w:pos="720"/>
          <w:tab w:val="left" w:pos="0" w:leader="none"/>
        </w:tabs>
        <w:ind w:firstLine="992" w:left="709"/>
        <w:rPr/>
      </w:pPr>
      <w:r>
        <w:rPr>
          <w:rStyle w:val="Strong"/>
          <w:rFonts w:ascii="Times New Roman" w:hAnsi="Times New Roman" w:cs="Times New Roman"/>
          <w:sz w:val="32"/>
          <w:sz w:val="32"/>
          <w:szCs w:val="32"/>
          <w:rtl w:val="true"/>
        </w:rPr>
        <w:t>الاستجابة للمتطلبات العالمية</w:t>
      </w:r>
      <w:r>
        <w:rPr>
          <w:rFonts w:cs="Times New Roman" w:ascii="Times New Roman" w:hAnsi="Times New Roman"/>
          <w:sz w:val="32"/>
          <w:szCs w:val="32"/>
          <w:rtl w:val="true"/>
        </w:rPr>
        <w:t xml:space="preserve">: </w:t>
      </w:r>
      <w:r>
        <w:rPr>
          <w:rFonts w:ascii="Times New Roman" w:hAnsi="Times New Roman" w:cs="Times New Roman"/>
          <w:sz w:val="32"/>
          <w:sz w:val="32"/>
          <w:szCs w:val="32"/>
          <w:rtl w:val="true"/>
        </w:rPr>
        <w:t>تساعد الشركات التقنية السعودية على الاستجابة للمتطلبات البيئية العالمية المتزايدة، خاصة مع تنامي حركة الاستثمار المسؤول بيئياً واجتماعياً</w:t>
      </w:r>
      <w:r>
        <w:rPr>
          <w:rFonts w:cs="Times New Roman" w:ascii="Times New Roman" w:hAnsi="Times New Roman"/>
          <w:sz w:val="32"/>
          <w:szCs w:val="32"/>
          <w:rtl w:val="true"/>
        </w:rPr>
        <w:t>.</w:t>
      </w:r>
    </w:p>
    <w:p>
      <w:pPr>
        <w:pStyle w:val="BodyText"/>
        <w:rPr>
          <w:rFonts w:ascii="Times New Roman" w:hAnsi="Times New Roman" w:cs="Times New Roman"/>
          <w:sz w:val="32"/>
          <w:szCs w:val="32"/>
        </w:rPr>
      </w:pPr>
      <w:r>
        <w:rPr>
          <w:rFonts w:ascii="Times New Roman" w:hAnsi="Times New Roman" w:cs="Times New Roman"/>
          <w:sz w:val="32"/>
          <w:sz w:val="32"/>
          <w:szCs w:val="32"/>
          <w:rtl w:val="true"/>
        </w:rPr>
        <w:t>تكتسب هذه الدراسة أهمية إضافية في ظل توقيت إجرائها، حيث تتزامن مع التحولات الاقتصادية والبيئية الكبرى التي تشهدها المملكة، وتصاعد الاهتمام العالمي بقضايا الاستدامة البيئية والتغير المناخي، الأمر الذي يجعلها ذات قيمة علمية وعملية لمختلف الأطراف المعنية بقضايا التنمية المستدامة في المملكة العربية السعودية</w:t>
      </w:r>
      <w:r>
        <w:rPr>
          <w:rFonts w:cs="Times New Roman" w:ascii="Times New Roman" w:hAnsi="Times New Roman"/>
          <w:sz w:val="32"/>
          <w:szCs w:val="32"/>
          <w:rtl w:val="true"/>
        </w:rPr>
        <w:t>.</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Heading1"/>
        <w:rPr>
          <w:rFonts w:ascii="Times New Roman" w:hAnsi="Times New Roman" w:cs="Times New Roman"/>
          <w:sz w:val="36"/>
          <w:szCs w:val="36"/>
          <w:u w:val="none"/>
        </w:rPr>
      </w:pPr>
      <w:r>
        <w:rPr>
          <w:rFonts w:ascii="Times New Roman" w:hAnsi="Times New Roman" w:cs="Times New Roman"/>
          <w:sz w:val="36"/>
          <w:sz w:val="36"/>
          <w:szCs w:val="36"/>
          <w:u w:val="none"/>
          <w:rtl w:val="true"/>
        </w:rPr>
        <w:t>أهداف الدراسة</w:t>
      </w:r>
      <w:r>
        <w:rPr>
          <w:rFonts w:cs="Times New Roman" w:ascii="Times New Roman" w:hAnsi="Times New Roman"/>
          <w:sz w:val="36"/>
          <w:szCs w:val="36"/>
          <w:u w:val="none"/>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تسعى هذه الدراسة إلى تحقيق الهدف الرئيسي المتمثل في تحليل أثر التخطيط السلبي على الاستدامة البيئية في الشركات التقنية بالمملكة العربية السعودية، وينبثق من هذا الهدف الرئيسي مجموعة من الأهداف الفرعية على النحو التالي</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تشخيص واقع التخطيط البيئي في الشركات التقنية السعودية</w:t>
      </w:r>
      <w:r>
        <w:rPr>
          <w:rFonts w:ascii="Times New Roman" w:hAnsi="Times New Roman" w:cs="Times New Roman"/>
          <w:sz w:val="28"/>
          <w:sz w:val="28"/>
          <w:szCs w:val="28"/>
          <w:rtl w:val="true"/>
        </w:rPr>
        <w:t xml:space="preserve"> من خلال تحليل استراتيجياتها وسياساتها وممارساتها في هذا المجال</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تحديد مظاهر التخطيط السلبي في الشركات التقنية السعودية</w:t>
      </w:r>
      <w:r>
        <w:rPr>
          <w:rFonts w:ascii="Times New Roman" w:hAnsi="Times New Roman" w:cs="Times New Roman"/>
          <w:sz w:val="28"/>
          <w:sz w:val="28"/>
          <w:szCs w:val="28"/>
          <w:rtl w:val="true"/>
        </w:rPr>
        <w:t xml:space="preserve"> والعوامل المؤدية إليه والآثار المترتبة عليه</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قياس أثر التخطيط السلبي على مؤشرات الاستدامة البيئية</w:t>
      </w:r>
      <w:r>
        <w:rPr>
          <w:rFonts w:ascii="Times New Roman" w:hAnsi="Times New Roman" w:cs="Times New Roman"/>
          <w:sz w:val="28"/>
          <w:sz w:val="28"/>
          <w:szCs w:val="28"/>
          <w:rtl w:val="true"/>
        </w:rPr>
        <w:t xml:space="preserve"> في الشركات التقنية السعودية، بما يشمل البصمة الكربونية وكفاءة استخدام الموارد وإدارة النفايات الإلكترونية</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تحليل العلاقة بين خصائص الشركات التقنية</w:t>
      </w:r>
      <w:r>
        <w:rPr>
          <w:rFonts w:ascii="Times New Roman" w:hAnsi="Times New Roman" w:cs="Times New Roman"/>
          <w:sz w:val="28"/>
          <w:sz w:val="28"/>
          <w:szCs w:val="28"/>
          <w:rtl w:val="true"/>
        </w:rPr>
        <w:t xml:space="preserve"> </w:t>
      </w:r>
      <w:r>
        <w:rPr>
          <w:rFonts w:cs="Times New Roman" w:ascii="Times New Roman" w:hAnsi="Times New Roman"/>
          <w:sz w:val="28"/>
          <w:szCs w:val="28"/>
          <w:rtl w:val="true"/>
        </w:rPr>
        <w:t>(</w:t>
      </w:r>
      <w:r>
        <w:rPr>
          <w:rFonts w:ascii="Times New Roman" w:hAnsi="Times New Roman" w:cs="Times New Roman"/>
          <w:sz w:val="28"/>
          <w:sz w:val="28"/>
          <w:szCs w:val="28"/>
          <w:rtl w:val="true"/>
        </w:rPr>
        <w:t>الحجم، العمر، نوع النشاط، الموقع الجغرافي</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وممارسات التخطيط البيئي فيها</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رصد التحديات التي تواجه الشركات التقنية السعودية</w:t>
      </w:r>
      <w:r>
        <w:rPr>
          <w:rFonts w:ascii="Times New Roman" w:hAnsi="Times New Roman" w:cs="Times New Roman"/>
          <w:sz w:val="28"/>
          <w:sz w:val="28"/>
          <w:szCs w:val="28"/>
          <w:rtl w:val="true"/>
        </w:rPr>
        <w:t xml:space="preserve"> في تبني استراتيجيات التخطيط البيئي السليم، وتحديد سبل التغلب عليها</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تقييم مدى التزام الشركات التقنية السعودية</w:t>
      </w:r>
      <w:r>
        <w:rPr>
          <w:rFonts w:ascii="Times New Roman" w:hAnsi="Times New Roman" w:cs="Times New Roman"/>
          <w:sz w:val="28"/>
          <w:sz w:val="28"/>
          <w:szCs w:val="28"/>
          <w:rtl w:val="true"/>
        </w:rPr>
        <w:t xml:space="preserve"> بالتشريعات والمبادرات البيئية الوطنية، وخاصة تلك المرتبطة برؤية المملكة </w:t>
      </w:r>
      <w:r>
        <w:rPr>
          <w:rFonts w:cs="Times New Roman" w:ascii="Times New Roman" w:hAnsi="Times New Roman"/>
          <w:sz w:val="28"/>
          <w:szCs w:val="28"/>
        </w:rPr>
        <w:t>2030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والمبادرة الخضراء السعودية</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تطوير نموذج مقترح لتعزيز التخطيط البيئي السليم</w:t>
      </w:r>
      <w:r>
        <w:rPr>
          <w:rFonts w:ascii="Times New Roman" w:hAnsi="Times New Roman" w:cs="Times New Roman"/>
          <w:sz w:val="28"/>
          <w:sz w:val="28"/>
          <w:szCs w:val="28"/>
          <w:rtl w:val="true"/>
        </w:rPr>
        <w:t xml:space="preserve"> في الشركات التقنية السعودية، بما يسهم في تحسين أدائها البيئي وتعزيز استدامتها</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اقتراح استراتيجيات وآليات عملية</w:t>
      </w:r>
      <w:r>
        <w:rPr>
          <w:rFonts w:ascii="Times New Roman" w:hAnsi="Times New Roman" w:cs="Times New Roman"/>
          <w:sz w:val="28"/>
          <w:sz w:val="28"/>
          <w:szCs w:val="28"/>
          <w:rtl w:val="true"/>
        </w:rPr>
        <w:t xml:space="preserve"> لمساعدة الشركات التقنية السعودية على دمج الاعتبارات البيئية في تخطيطها الاستراتيجي والتشغيلي</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تقديم توصيات للجهات التنظيمية والرقابية</w:t>
      </w:r>
      <w:r>
        <w:rPr>
          <w:rFonts w:ascii="Times New Roman" w:hAnsi="Times New Roman" w:cs="Times New Roman"/>
          <w:sz w:val="28"/>
          <w:sz w:val="28"/>
          <w:szCs w:val="28"/>
          <w:rtl w:val="true"/>
        </w:rPr>
        <w:t xml:space="preserve"> حول سبل تطوير الأطر التشريعية والتنظيمية المتعلقة بالإدارة البيئية في قطاع التقنية</w:t>
      </w:r>
      <w:r>
        <w:rPr>
          <w:rFonts w:cs="Times New Roman" w:ascii="Times New Roman" w:hAnsi="Times New Roman"/>
          <w:sz w:val="28"/>
          <w:szCs w:val="28"/>
          <w:rtl w:val="true"/>
        </w:rPr>
        <w:t>.</w:t>
      </w:r>
    </w:p>
    <w:p>
      <w:pPr>
        <w:pStyle w:val="BodyText"/>
        <w:numPr>
          <w:ilvl w:val="0"/>
          <w:numId w:val="8"/>
        </w:numPr>
        <w:tabs>
          <w:tab w:val="clear" w:pos="720"/>
          <w:tab w:val="left" w:pos="0" w:leader="none"/>
        </w:tabs>
        <w:ind w:firstLine="992" w:left="709"/>
        <w:rPr/>
      </w:pPr>
      <w:r>
        <w:rPr>
          <w:rStyle w:val="Strong"/>
          <w:rFonts w:ascii="Times New Roman" w:hAnsi="Times New Roman" w:cs="Times New Roman"/>
          <w:sz w:val="28"/>
          <w:sz w:val="28"/>
          <w:szCs w:val="28"/>
          <w:rtl w:val="true"/>
        </w:rPr>
        <w:t>المساهمة في نشر ثقافة التخطيط البيئي السليم</w:t>
      </w:r>
      <w:r>
        <w:rPr>
          <w:rFonts w:ascii="Times New Roman" w:hAnsi="Times New Roman" w:cs="Times New Roman"/>
          <w:sz w:val="28"/>
          <w:sz w:val="28"/>
          <w:szCs w:val="28"/>
          <w:rtl w:val="true"/>
        </w:rPr>
        <w:t xml:space="preserve"> في قطاع الأعمال السعودي بشكل عام، وقطاع التقنية بشكل خاص</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تهدف الدراسة من خلال تحقيق هذه الأهداف إلى تقديم إطار متكامل لفهم وتحليل العلاقة بين التخطيط السلبي والاستدامة البيئية في الشركات التقنية السعودية، واقتراح الحلول المناسبة لتجاوز التحديات القائمة، بما يسهم في تحقيق التوازن بين النمو الاقتصادي لهذا القطاع الحيوي والحفاظ على البيئة، في إطار التوجهات الوطنية نحو التنمية المستدامة</w:t>
      </w:r>
      <w:r>
        <w:rPr>
          <w:rFonts w:cs="Times New Roman" w:ascii="Times New Roman" w:hAnsi="Times New Roman"/>
          <w:sz w:val="28"/>
          <w:szCs w:val="28"/>
          <w:rtl w:val="true"/>
        </w:rPr>
        <w:t>.</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t xml:space="preserve"> </w:t>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Heading1"/>
        <w:rPr>
          <w:rFonts w:ascii="Times New Roman" w:hAnsi="Times New Roman" w:cs="Times New Roman"/>
          <w:b/>
          <w:bCs/>
          <w:sz w:val="36"/>
          <w:szCs w:val="36"/>
          <w:u w:val="none"/>
        </w:rPr>
      </w:pPr>
      <w:r>
        <w:rPr>
          <w:rFonts w:ascii="Times New Roman" w:hAnsi="Times New Roman" w:cs="Times New Roman"/>
          <w:b/>
          <w:b/>
          <w:bCs/>
          <w:sz w:val="36"/>
          <w:sz w:val="36"/>
          <w:szCs w:val="36"/>
          <w:u w:val="none"/>
          <w:rtl w:val="true"/>
        </w:rPr>
        <w:t>تساؤلات الدراسة</w:t>
      </w:r>
      <w:r>
        <w:rPr>
          <w:rFonts w:cs="Times New Roman" w:ascii="Times New Roman" w:hAnsi="Times New Roman"/>
          <w:b/>
          <w:bCs/>
          <w:sz w:val="36"/>
          <w:szCs w:val="36"/>
          <w:u w:val="none"/>
          <w:rtl w:val="true"/>
        </w:rPr>
        <w:t>:</w:t>
      </w:r>
    </w:p>
    <w:p>
      <w:pPr>
        <w:pStyle w:val="BodyText"/>
        <w:rPr>
          <w:rFonts w:ascii="Times New Roman" w:hAnsi="Times New Roman" w:cs="Times New Roman"/>
          <w:b/>
          <w:bCs/>
          <w:sz w:val="36"/>
          <w:szCs w:val="36"/>
          <w:u w:val="none"/>
        </w:rPr>
      </w:pPr>
      <w:r>
        <w:rPr>
          <w:rFonts w:cs="Times New Roman" w:ascii="Times New Roman" w:hAnsi="Times New Roman"/>
          <w:b/>
          <w:bCs/>
          <w:sz w:val="36"/>
          <w:szCs w:val="36"/>
          <w:u w:val="none"/>
          <w:rtl w:val="true"/>
        </w:rPr>
      </w:r>
    </w:p>
    <w:p>
      <w:pPr>
        <w:pStyle w:val="BodyText"/>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انطلاقاً من مشكلة الدراسة وأهدافها، تسعى هذه الدراسة إلى الإجابة على التساؤل الرئيسي التالي</w:t>
      </w:r>
      <w:r>
        <w:rPr>
          <w:rFonts w:cs="Times New Roman" w:ascii="Times New Roman" w:hAnsi="Times New Roman"/>
          <w:b w:val="false"/>
          <w:bCs w:val="false"/>
          <w:sz w:val="28"/>
          <w:szCs w:val="28"/>
          <w:rtl w:val="true"/>
        </w:rPr>
        <w:t>:</w:t>
      </w:r>
    </w:p>
    <w:p>
      <w:pPr>
        <w:pStyle w:val="BodyText"/>
        <w:rPr/>
      </w:pPr>
      <w:r>
        <w:rPr>
          <w:rStyle w:val="Strong"/>
          <w:rFonts w:ascii="Times New Roman" w:hAnsi="Times New Roman" w:cs="Times New Roman"/>
          <w:b w:val="false"/>
          <w:b w:val="false"/>
          <w:bCs w:val="false"/>
          <w:sz w:val="28"/>
          <w:sz w:val="28"/>
          <w:szCs w:val="28"/>
          <w:rtl w:val="true"/>
        </w:rPr>
        <w:t>ما أثر التخطيط السلبي على الاستدامة البيئية في الشركات التقنية بالمملكة العربية السعودية؟</w:t>
      </w:r>
    </w:p>
    <w:p>
      <w:pPr>
        <w:pStyle w:val="BodyText"/>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ويتفرع من هذا التساؤل الرئيسي مجموعة من التساؤلات الفرعية التالية</w:t>
      </w:r>
      <w:r>
        <w:rPr>
          <w:rFonts w:cs="Times New Roman" w:ascii="Times New Roman" w:hAnsi="Times New Roman"/>
          <w:b w:val="false"/>
          <w:bCs w:val="false"/>
          <w:sz w:val="28"/>
          <w:szCs w:val="28"/>
          <w:rtl w:val="true"/>
        </w:rPr>
        <w:t>:</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واقع التخطيط البيئي في الشركات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هي أبرز مظاهر التخطيط السلبي في الشركات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العوامل التنظيمية والإدارية المؤدية إلى التخطيط السلبي في الشركات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 xml:space="preserve">ما مدى تأثير التخطيط السلبي على مؤشرات الاستدامة البيئية المختلفة </w:t>
      </w:r>
      <w:r>
        <w:rPr>
          <w:rFonts w:cs="Times New Roman" w:ascii="Times New Roman" w:hAnsi="Times New Roman"/>
          <w:b w:val="false"/>
          <w:bCs w:val="false"/>
          <w:sz w:val="28"/>
          <w:szCs w:val="28"/>
          <w:rtl w:val="true"/>
        </w:rPr>
        <w:t>(</w:t>
      </w:r>
      <w:r>
        <w:rPr>
          <w:rFonts w:ascii="Times New Roman" w:hAnsi="Times New Roman" w:cs="Times New Roman"/>
          <w:b w:val="false"/>
          <w:b w:val="false"/>
          <w:bCs w:val="false"/>
          <w:sz w:val="28"/>
          <w:sz w:val="28"/>
          <w:szCs w:val="28"/>
          <w:rtl w:val="true"/>
        </w:rPr>
        <w:t>البصمة الكربونية، كفاءة استخدام الموارد، إدارة النفايات الإلكترونية</w:t>
      </w:r>
      <w:r>
        <w:rPr>
          <w:rFonts w:cs="Times New Roman" w:ascii="Times New Roman" w:hAnsi="Times New Roman"/>
          <w:b w:val="false"/>
          <w:bCs w:val="false"/>
          <w:sz w:val="28"/>
          <w:szCs w:val="28"/>
          <w:rtl w:val="true"/>
        </w:rPr>
        <w:t xml:space="preserve">) </w:t>
      </w:r>
      <w:r>
        <w:rPr>
          <w:rFonts w:ascii="Times New Roman" w:hAnsi="Times New Roman" w:cs="Times New Roman"/>
          <w:b w:val="false"/>
          <w:b w:val="false"/>
          <w:bCs w:val="false"/>
          <w:sz w:val="28"/>
          <w:sz w:val="28"/>
          <w:szCs w:val="28"/>
          <w:rtl w:val="true"/>
        </w:rPr>
        <w:t>في الشركات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 xml:space="preserve">ما العلاقة بين خصائص الشركات التقنية </w:t>
      </w:r>
      <w:r>
        <w:rPr>
          <w:rFonts w:cs="Times New Roman" w:ascii="Times New Roman" w:hAnsi="Times New Roman"/>
          <w:b w:val="false"/>
          <w:bCs w:val="false"/>
          <w:sz w:val="28"/>
          <w:szCs w:val="28"/>
          <w:rtl w:val="true"/>
        </w:rPr>
        <w:t>(</w:t>
      </w:r>
      <w:r>
        <w:rPr>
          <w:rFonts w:ascii="Times New Roman" w:hAnsi="Times New Roman" w:cs="Times New Roman"/>
          <w:b w:val="false"/>
          <w:b w:val="false"/>
          <w:bCs w:val="false"/>
          <w:sz w:val="28"/>
          <w:sz w:val="28"/>
          <w:szCs w:val="28"/>
          <w:rtl w:val="true"/>
        </w:rPr>
        <w:t>الحجم، العمر، نوع النشاط، الموقع الجغرافي</w:t>
      </w:r>
      <w:r>
        <w:rPr>
          <w:rFonts w:cs="Times New Roman" w:ascii="Times New Roman" w:hAnsi="Times New Roman"/>
          <w:b w:val="false"/>
          <w:bCs w:val="false"/>
          <w:sz w:val="28"/>
          <w:szCs w:val="28"/>
          <w:rtl w:val="true"/>
        </w:rPr>
        <w:t xml:space="preserve">) </w:t>
      </w:r>
      <w:r>
        <w:rPr>
          <w:rFonts w:ascii="Times New Roman" w:hAnsi="Times New Roman" w:cs="Times New Roman"/>
          <w:b w:val="false"/>
          <w:b w:val="false"/>
          <w:bCs w:val="false"/>
          <w:sz w:val="28"/>
          <w:sz w:val="28"/>
          <w:szCs w:val="28"/>
          <w:rtl w:val="true"/>
        </w:rPr>
        <w:t>وممارسات التخطيط البيئي فيها؟</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التحديات التي تواجه الشركات التقنية السعودية في تبني استراتيجيات التخطيط البيئي السليم؟</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 xml:space="preserve">ما مدى التزام الشركات التقنية السعودية بالتشريعات والمبادرات البيئية الوطنية المرتبطة برؤية المملكة </w:t>
      </w:r>
      <w:r>
        <w:rPr>
          <w:rFonts w:cs="Times New Roman" w:ascii="Times New Roman" w:hAnsi="Times New Roman"/>
          <w:b w:val="false"/>
          <w:bCs w:val="false"/>
          <w:sz w:val="28"/>
          <w:szCs w:val="28"/>
        </w:rPr>
        <w:t>2030</w:t>
      </w:r>
      <w:r>
        <w:rPr>
          <w:rFonts w:cs="Times New Roman" w:ascii="Times New Roman" w:hAnsi="Times New Roman"/>
          <w:b w:val="false"/>
          <w:bCs w:val="false"/>
          <w:sz w:val="28"/>
          <w:szCs w:val="28"/>
          <w:rtl w:val="true"/>
        </w:rPr>
        <w:t xml:space="preserve"> </w:t>
      </w:r>
      <w:r>
        <w:rPr>
          <w:rFonts w:ascii="Times New Roman" w:hAnsi="Times New Roman" w:cs="Times New Roman"/>
          <w:b w:val="false"/>
          <w:b w:val="false"/>
          <w:bCs w:val="false"/>
          <w:sz w:val="28"/>
          <w:sz w:val="28"/>
          <w:szCs w:val="28"/>
          <w:rtl w:val="true"/>
        </w:rPr>
        <w:t>والمبادرة الخضراء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 xml:space="preserve">هل توجد فروق ذات دلالة إحصائية في تأثير التخطيط السلبي على الاستدامة البيئية تعزى لمتغيرات </w:t>
      </w:r>
      <w:r>
        <w:rPr>
          <w:rFonts w:cs="Times New Roman" w:ascii="Times New Roman" w:hAnsi="Times New Roman"/>
          <w:b w:val="false"/>
          <w:bCs w:val="false"/>
          <w:sz w:val="28"/>
          <w:szCs w:val="28"/>
          <w:rtl w:val="true"/>
        </w:rPr>
        <w:t>(</w:t>
      </w:r>
      <w:r>
        <w:rPr>
          <w:rFonts w:ascii="Times New Roman" w:hAnsi="Times New Roman" w:cs="Times New Roman"/>
          <w:b w:val="false"/>
          <w:b w:val="false"/>
          <w:bCs w:val="false"/>
          <w:sz w:val="28"/>
          <w:sz w:val="28"/>
          <w:szCs w:val="28"/>
          <w:rtl w:val="true"/>
        </w:rPr>
        <w:t>حجم الشركة، عمر الشركة، نوع النشاط التقني، الموقع الجغرافي</w:t>
      </w:r>
      <w:r>
        <w:rPr>
          <w:rFonts w:cs="Times New Roman" w:ascii="Times New Roman" w:hAnsi="Times New Roman"/>
          <w:b w:val="false"/>
          <w:bCs w:val="false"/>
          <w:sz w:val="28"/>
          <w:szCs w:val="28"/>
          <w:rtl w:val="true"/>
        </w:rPr>
        <w:t>)</w:t>
      </w:r>
      <w:r>
        <w:rPr>
          <w:rFonts w:ascii="Times New Roman" w:hAnsi="Times New Roman" w:cs="Times New Roman"/>
          <w:b w:val="false"/>
          <w:b w:val="false"/>
          <w:bCs w:val="false"/>
          <w:sz w:val="28"/>
          <w:sz w:val="28"/>
          <w:szCs w:val="28"/>
          <w:rtl w:val="true"/>
        </w:rPr>
        <w:t>؟</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هي الآليات والاستراتيجيات المقترحة لتعزيز التخطيط البيئي السليم في الشركات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كيف يمكن تطوير نموذج متكامل لدمج الاعتبارات البيئية في التخطيط الاستراتيجي والتشغيلي للشركات التقنية السعودية؟</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ما دور الجهات التنظيمية والرقابية في تشجيع الشركات التقنية السعودية على تبني ممارسات التخطيط البيئي السليم؟</w:t>
      </w:r>
    </w:p>
    <w:p>
      <w:pPr>
        <w:pStyle w:val="BodyText"/>
        <w:numPr>
          <w:ilvl w:val="0"/>
          <w:numId w:val="9"/>
        </w:numPr>
        <w:tabs>
          <w:tab w:val="clear" w:pos="720"/>
          <w:tab w:val="left" w:pos="0" w:leader="none"/>
        </w:tabs>
        <w:ind w:firstLine="992" w:left="709"/>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كيف يمكن الاستفادة من التجارب العالمية الناجحة في مجال التخطيط البيئي لتطوير أداء الشركات التقنية السعودية في هذا المجال؟</w:t>
      </w:r>
    </w:p>
    <w:p>
      <w:pPr>
        <w:pStyle w:val="BodyText"/>
        <w:rPr>
          <w:rFonts w:ascii="Times New Roman" w:hAnsi="Times New Roman" w:cs="Times New Roman"/>
          <w:b w:val="false"/>
          <w:bCs w:val="false"/>
          <w:sz w:val="28"/>
          <w:szCs w:val="28"/>
        </w:rPr>
      </w:pPr>
      <w:r>
        <w:rPr>
          <w:rFonts w:ascii="Times New Roman" w:hAnsi="Times New Roman" w:cs="Times New Roman"/>
          <w:b w:val="false"/>
          <w:b w:val="false"/>
          <w:bCs w:val="false"/>
          <w:sz w:val="28"/>
          <w:sz w:val="28"/>
          <w:szCs w:val="28"/>
          <w:rtl w:val="true"/>
        </w:rPr>
        <w:t>تسعى الدراسة من خلال الإجابة على هذه التساؤلات إلى تقديم تحليل شامل للعلاقة بين التخطيط السلبي والاستدامة البيئية في الشركات التقنية السعودية، وتقديم توصيات عملية لتحسين الأداء البيئي لهذه الشركات بما يتوافق مع التوجهات الوطنية والعالمية نحو التنمية المستدامة</w:t>
      </w:r>
      <w:r>
        <w:rPr>
          <w:rFonts w:cs="Times New Roman" w:ascii="Times New Roman" w:hAnsi="Times New Roman"/>
          <w:b w:val="false"/>
          <w:bCs w:val="false"/>
          <w:sz w:val="28"/>
          <w:szCs w:val="28"/>
          <w:rtl w:val="true"/>
        </w:rPr>
        <w:t>.</w:t>
      </w:r>
    </w:p>
    <w:p>
      <w:pPr>
        <w:pStyle w:val="Heading1"/>
        <w:rPr>
          <w:rFonts w:ascii="Times New Roman" w:hAnsi="Times New Roman" w:cs="Times New Roman"/>
          <w:sz w:val="36"/>
          <w:szCs w:val="36"/>
          <w:u w:val="none"/>
        </w:rPr>
      </w:pPr>
      <w:r>
        <w:rPr>
          <w:rFonts w:ascii="Times New Roman" w:hAnsi="Times New Roman" w:cs="Times New Roman"/>
          <w:b/>
          <w:b/>
          <w:bCs/>
          <w:sz w:val="36"/>
          <w:sz w:val="36"/>
          <w:szCs w:val="36"/>
          <w:u w:val="none"/>
          <w:rtl w:val="true"/>
        </w:rPr>
        <w:t>فروض الدراسة</w:t>
      </w:r>
      <w:r>
        <w:rPr>
          <w:rFonts w:cs="Times New Roman" w:ascii="Times New Roman" w:hAnsi="Times New Roman"/>
          <w:b/>
          <w:bCs/>
          <w:sz w:val="36"/>
          <w:szCs w:val="36"/>
          <w:u w:val="none"/>
          <w:rtl w:val="true"/>
        </w:rPr>
        <w:t>:</w:t>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الفرضية الرئيسية الأولى</w:t>
      </w:r>
      <w:r>
        <w:rPr>
          <w:rFonts w:cs="Times New Roman" w:ascii="Times New Roman" w:hAnsi="Times New Roman"/>
          <w:sz w:val="36"/>
          <w:szCs w:val="36"/>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يوجد أثر ذو دلالة إحصائية للتخطيط السلبي على الاستدامة البيئية في الشركات التقنية بالمملكة العربية السعودية</w:t>
      </w:r>
      <w:r>
        <w:rPr>
          <w:rFonts w:cs="Times New Roman" w:ascii="Times New Roman" w:hAnsi="Times New Roman"/>
          <w:sz w:val="28"/>
          <w:szCs w:val="28"/>
          <w:rtl w:val="true"/>
        </w:rPr>
        <w:t>.</w:t>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الفرضيات الفرعية المنبثقة من الفرضية الرئيسية الأولى</w:t>
      </w:r>
      <w:r>
        <w:rPr>
          <w:rFonts w:cs="Times New Roman" w:ascii="Times New Roman" w:hAnsi="Times New Roman"/>
          <w:sz w:val="36"/>
          <w:szCs w:val="36"/>
          <w:rtl w:val="true"/>
        </w:rPr>
        <w:t>:</w:t>
      </w:r>
    </w:p>
    <w:p>
      <w:pPr>
        <w:pStyle w:val="BodyText"/>
        <w:numPr>
          <w:ilvl w:val="0"/>
          <w:numId w:val="4"/>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يوجد أثر ذو دلالة إحصائية لتجاهل الأبعاد البيئية في التخطيط الاستراتيجي على مستوى الاستدامة البيئية في الشركات التقنية السعودية</w:t>
      </w:r>
      <w:r>
        <w:rPr>
          <w:rFonts w:cs="Times New Roman" w:ascii="Times New Roman" w:hAnsi="Times New Roman"/>
          <w:sz w:val="28"/>
          <w:szCs w:val="28"/>
          <w:rtl w:val="true"/>
        </w:rPr>
        <w:t xml:space="preserve">. </w:t>
      </w:r>
    </w:p>
    <w:p>
      <w:pPr>
        <w:pStyle w:val="BodyText"/>
        <w:numPr>
          <w:ilvl w:val="0"/>
          <w:numId w:val="4"/>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يوجد أثر ذو دلالة إحصائية لضعف تكامل السياسات البيئية في خطط الشركات التقنية السعودية على كفاءة استخدام الموارد</w:t>
      </w:r>
      <w:r>
        <w:rPr>
          <w:rFonts w:cs="Times New Roman" w:ascii="Times New Roman" w:hAnsi="Times New Roman"/>
          <w:sz w:val="28"/>
          <w:szCs w:val="28"/>
          <w:rtl w:val="true"/>
        </w:rPr>
        <w:t xml:space="preserve">. </w:t>
      </w:r>
    </w:p>
    <w:p>
      <w:pPr>
        <w:pStyle w:val="BodyText"/>
        <w:numPr>
          <w:ilvl w:val="0"/>
          <w:numId w:val="4"/>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يوجد أثر ذو دلالة إحصائية لانخفاض أولوية الاعتبارات البيئية في عمليات اتخاذ القرار على البصمة الكربونية للشركات التقنية السعودية</w:t>
      </w:r>
      <w:r>
        <w:rPr>
          <w:rFonts w:cs="Times New Roman" w:ascii="Times New Roman" w:hAnsi="Times New Roman"/>
          <w:sz w:val="28"/>
          <w:szCs w:val="28"/>
          <w:rtl w:val="true"/>
        </w:rPr>
        <w:t xml:space="preserve">. </w:t>
      </w:r>
    </w:p>
    <w:p>
      <w:pPr>
        <w:pStyle w:val="BodyText"/>
        <w:numPr>
          <w:ilvl w:val="0"/>
          <w:numId w:val="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يوجد أثر ذو دلالة إحصائية لمحدودية المخصصات المالية للإدارة البيئية على تطبيق مبادئ الاقتصاد الدائري في الشركات التقنية السعودية</w:t>
      </w:r>
      <w:r>
        <w:rPr>
          <w:rFonts w:cs="Times New Roman" w:ascii="Times New Roman" w:hAnsi="Times New Roman"/>
          <w:sz w:val="28"/>
          <w:szCs w:val="28"/>
          <w:rtl w:val="true"/>
        </w:rPr>
        <w:t xml:space="preserve">. </w:t>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الفرضية الرئيسية الثانية</w:t>
      </w:r>
      <w:r>
        <w:rPr>
          <w:rFonts w:cs="Times New Roman" w:ascii="Times New Roman" w:hAnsi="Times New Roman"/>
          <w:sz w:val="36"/>
          <w:szCs w:val="36"/>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توجد فروق ذات دلالة إحصائية في تأثير التخطيط السلبي على الاستدامة البيئية في الشركات التقنية السعودية تُعزى للمتغيرات الديموغرافية والتنظيمية</w:t>
      </w:r>
      <w:r>
        <w:rPr>
          <w:rFonts w:cs="Times New Roman" w:ascii="Times New Roman" w:hAnsi="Times New Roman"/>
          <w:sz w:val="28"/>
          <w:szCs w:val="28"/>
          <w:rtl w:val="true"/>
        </w:rPr>
        <w:t>.</w:t>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الفرضيات الفرعية المنبثقة من الفرضية الرئيسية الثانية</w:t>
      </w:r>
      <w:r>
        <w:rPr>
          <w:rFonts w:cs="Times New Roman" w:ascii="Times New Roman" w:hAnsi="Times New Roman"/>
          <w:sz w:val="36"/>
          <w:szCs w:val="36"/>
          <w:rtl w:val="true"/>
        </w:rPr>
        <w:t>:</w:t>
      </w:r>
    </w:p>
    <w:p>
      <w:pPr>
        <w:pStyle w:val="BodyText"/>
        <w:numPr>
          <w:ilvl w:val="0"/>
          <w:numId w:val="5"/>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لحجم الشركة</w:t>
      </w:r>
      <w:r>
        <w:rPr>
          <w:rFonts w:cs="Times New Roman" w:ascii="Times New Roman" w:hAnsi="Times New Roman"/>
          <w:sz w:val="28"/>
          <w:szCs w:val="28"/>
          <w:rtl w:val="true"/>
        </w:rPr>
        <w:t xml:space="preserve">. </w:t>
      </w:r>
    </w:p>
    <w:p>
      <w:pPr>
        <w:pStyle w:val="BodyText"/>
        <w:numPr>
          <w:ilvl w:val="0"/>
          <w:numId w:val="5"/>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لعمر الشركة</w:t>
      </w:r>
      <w:r>
        <w:rPr>
          <w:rFonts w:cs="Times New Roman" w:ascii="Times New Roman" w:hAnsi="Times New Roman"/>
          <w:sz w:val="28"/>
          <w:szCs w:val="28"/>
          <w:rtl w:val="true"/>
        </w:rPr>
        <w:t xml:space="preserve">. </w:t>
      </w:r>
    </w:p>
    <w:p>
      <w:pPr>
        <w:pStyle w:val="BodyText"/>
        <w:numPr>
          <w:ilvl w:val="0"/>
          <w:numId w:val="5"/>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لنوع النشاط التقني للشركة</w:t>
      </w:r>
      <w:r>
        <w:rPr>
          <w:rFonts w:cs="Times New Roman" w:ascii="Times New Roman" w:hAnsi="Times New Roman"/>
          <w:sz w:val="28"/>
          <w:szCs w:val="28"/>
          <w:rtl w:val="true"/>
        </w:rPr>
        <w:t xml:space="preserve">. </w:t>
      </w:r>
    </w:p>
    <w:p>
      <w:pPr>
        <w:pStyle w:val="BodyText"/>
        <w:numPr>
          <w:ilvl w:val="0"/>
          <w:numId w:val="5"/>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للموقع الجغرافي للشركة داخل المملكة</w:t>
      </w:r>
      <w:r>
        <w:rPr>
          <w:rFonts w:cs="Times New Roman" w:ascii="Times New Roman" w:hAnsi="Times New Roman"/>
          <w:sz w:val="28"/>
          <w:szCs w:val="28"/>
          <w:rtl w:val="true"/>
        </w:rPr>
        <w:t xml:space="preserve">. </w:t>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الفرضية الرئيسية الثالثة</w:t>
      </w:r>
      <w:r>
        <w:rPr>
          <w:rFonts w:cs="Times New Roman" w:ascii="Times New Roman" w:hAnsi="Times New Roman"/>
          <w:sz w:val="36"/>
          <w:szCs w:val="36"/>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توجد علاقة ارتباط عكسية ذات دلالة إحصائية بين مستوى الالتزام بالتشريعات البيئية السعودية ومظاهر التخطيط السلبي في الشركات التقنية</w:t>
      </w:r>
      <w:r>
        <w:rPr>
          <w:rFonts w:cs="Times New Roman" w:ascii="Times New Roman" w:hAnsi="Times New Roman"/>
          <w:sz w:val="28"/>
          <w:szCs w:val="28"/>
          <w:rtl w:val="true"/>
        </w:rPr>
        <w:t>.</w:t>
      </w:r>
    </w:p>
    <w:p>
      <w:pPr>
        <w:pStyle w:val="Heading1"/>
        <w:rPr>
          <w:rFonts w:ascii="Times New Roman" w:hAnsi="Times New Roman" w:cs="Times New Roman"/>
          <w:sz w:val="36"/>
          <w:szCs w:val="36"/>
          <w:u w:val="none"/>
        </w:rPr>
      </w:pPr>
      <w:r>
        <w:rPr>
          <w:rFonts w:ascii="Times New Roman" w:hAnsi="Times New Roman" w:cs="Times New Roman"/>
          <w:b/>
          <w:b/>
          <w:bCs/>
          <w:sz w:val="36"/>
          <w:sz w:val="36"/>
          <w:szCs w:val="36"/>
          <w:u w:val="none"/>
          <w:rtl w:val="true"/>
        </w:rPr>
        <w:t>النظرية العلمية المتبعة لإعداد البحث</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يستند هذا البحث إلى مجموعة من النظريات العلمية المتكاملة التي تشكل الإطار النظري والمفاهيمي للدراسة، ويمكن توضيحها على النحو التالي</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1</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النظم البيئية </w:t>
      </w:r>
      <w:r>
        <w:rPr>
          <w:rFonts w:cs="Times New Roman" w:ascii="Times New Roman" w:hAnsi="Times New Roman"/>
          <w:sz w:val="28"/>
          <w:szCs w:val="28"/>
          <w:u w:val="none"/>
          <w:rtl w:val="true"/>
        </w:rPr>
        <w:t>(</w:t>
      </w:r>
      <w:r>
        <w:rPr>
          <w:rFonts w:cs="Times New Roman" w:ascii="Times New Roman" w:hAnsi="Times New Roman"/>
          <w:sz w:val="28"/>
          <w:szCs w:val="28"/>
          <w:u w:val="none"/>
        </w:rPr>
        <w:t>Ecological Systems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تُعتبر نظرية النظم البيئية الأساس الفكري للدراسة، حيث تنظر إلى المنظمات كأنظمة مفتوحة تتفاعل مع بيئتها المحيطة وتؤثر وتتأثر بها</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وفقاً لهذه النظرية التي طورها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لودفيج فون بيرتالانفي</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ثم طبقها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يوري برونفنبرنر</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على الأنظمة البيئية، فإن الشركات التقنية تُعد جزءاً من النظام البيئي الأكبر الذي يتضمن الأنظمة الطبيعية والاجتماعية والاقتصادية، وبالتالي فإن قراراتها التخطيطية تنعكس على هذه الأنظمة وتتأثر بها</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تحليل تأثير التخطيط السلبي في الشركات التقنية على النظام البيئي الأوسع، وكيف أن تجاهل الأبعاد البيئية في التخطيط يمكن أن يؤدي إلى اختلالات في هذا النظام</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2</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التنمية المستدامة </w:t>
      </w:r>
      <w:r>
        <w:rPr>
          <w:rFonts w:cs="Times New Roman" w:ascii="Times New Roman" w:hAnsi="Times New Roman"/>
          <w:sz w:val="28"/>
          <w:szCs w:val="28"/>
          <w:u w:val="none"/>
          <w:rtl w:val="true"/>
        </w:rPr>
        <w:t>(</w:t>
      </w:r>
      <w:r>
        <w:rPr>
          <w:rFonts w:cs="Times New Roman" w:ascii="Times New Roman" w:hAnsi="Times New Roman"/>
          <w:sz w:val="28"/>
          <w:szCs w:val="28"/>
          <w:u w:val="none"/>
        </w:rPr>
        <w:t>Sustainable Development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تمثل نظرية التنمية المستدامة المرتكز الثاني للدراسة، حيث تؤكد على ضرورة تحقيق التوازن بين الأبعاد الثلاثة للاستدامة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البيئية والاقتصادية والاجتماعية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وفقاً لتقرير برونتلاند الشهير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مستقبلنا المشترك</w:t>
      </w:r>
      <w:r>
        <w:rPr>
          <w:rFonts w:cs="Times New Roman" w:ascii="Times New Roman" w:hAnsi="Times New Roman"/>
          <w:sz w:val="28"/>
          <w:szCs w:val="28"/>
          <w:u w:val="none"/>
          <w:rtl w:val="true"/>
        </w:rPr>
        <w:t>" (</w:t>
      </w:r>
      <w:r>
        <w:rPr>
          <w:rFonts w:cs="Times New Roman" w:ascii="Times New Roman" w:hAnsi="Times New Roman"/>
          <w:sz w:val="28"/>
          <w:szCs w:val="28"/>
          <w:u w:val="none"/>
        </w:rPr>
        <w:t>1987</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 xml:space="preserve">، فإن التنمية المستدامة هي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التنمية التي تلبي احتياجات الحاضر دون المساس بقدرة الأجيال المقبلة على تلبية احتياجاتها</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تقييم مدى مساهمة الشركات التقنية السعودية في تحقيق الاستدامة البيئية كأحد أبعاد التنمية المستدامة، وكيف يؤثر التخطيط السلبي على هذا البعد</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3</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المسؤولية الاجتماعية للشركات </w:t>
      </w:r>
      <w:r>
        <w:rPr>
          <w:rFonts w:cs="Times New Roman" w:ascii="Times New Roman" w:hAnsi="Times New Roman"/>
          <w:sz w:val="28"/>
          <w:szCs w:val="28"/>
          <w:u w:val="none"/>
          <w:rtl w:val="true"/>
        </w:rPr>
        <w:t>(</w:t>
      </w:r>
      <w:r>
        <w:rPr>
          <w:rFonts w:cs="Times New Roman" w:ascii="Times New Roman" w:hAnsi="Times New Roman"/>
          <w:sz w:val="28"/>
          <w:szCs w:val="28"/>
          <w:u w:val="none"/>
        </w:rPr>
        <w:t>Corporate Social Responsibility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 xml:space="preserve">تشكل نظرية المسؤولية الاجتماعية للشركات </w:t>
      </w:r>
      <w:r>
        <w:rPr>
          <w:rFonts w:cs="Times New Roman" w:ascii="Times New Roman" w:hAnsi="Times New Roman"/>
          <w:sz w:val="28"/>
          <w:szCs w:val="28"/>
          <w:u w:val="none"/>
          <w:rtl w:val="true"/>
        </w:rPr>
        <w:t>(</w:t>
      </w:r>
      <w:r>
        <w:rPr>
          <w:rFonts w:cs="Times New Roman" w:ascii="Times New Roman" w:hAnsi="Times New Roman"/>
          <w:sz w:val="28"/>
          <w:szCs w:val="28"/>
          <w:u w:val="none"/>
        </w:rPr>
        <w:t>CSR</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إطاراً نظرياً مهماً للدراسة، حيث تركز على المسؤوليات المتعددة للشركات تجاه أصحاب المصلحة المختلفين، بما في ذلك المسؤولية البيئية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وفقاً لنموذج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كارول</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الهرمي للمسؤولية الاجتماعية، فإن المسؤوليات البيئية تندرج ضمن المسؤوليات الأخلاقية والخيرية للشركات</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تحليل مدى التزام الشركات التقنية السعودية بمسؤولياتها البيئية كجزء من مسؤولياتها الاجتماعية الأوسع، وكيف يرتبط ذلك بممارسات التخطيط البيئي لديها</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4</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أصحاب المصلحة </w:t>
      </w:r>
      <w:r>
        <w:rPr>
          <w:rFonts w:cs="Times New Roman" w:ascii="Times New Roman" w:hAnsi="Times New Roman"/>
          <w:sz w:val="28"/>
          <w:szCs w:val="28"/>
          <w:u w:val="none"/>
          <w:rtl w:val="true"/>
        </w:rPr>
        <w:t>(</w:t>
      </w:r>
      <w:r>
        <w:rPr>
          <w:rFonts w:cs="Times New Roman" w:ascii="Times New Roman" w:hAnsi="Times New Roman"/>
          <w:sz w:val="28"/>
          <w:szCs w:val="28"/>
          <w:u w:val="none"/>
        </w:rPr>
        <w:t>Stakeholder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 xml:space="preserve">تعد نظرية أصحاب المصلحة التي طورها </w:t>
      </w:r>
      <w:r>
        <w:rPr>
          <w:rFonts w:cs="Times New Roman" w:ascii="Times New Roman" w:hAnsi="Times New Roman"/>
          <w:sz w:val="28"/>
          <w:szCs w:val="28"/>
          <w:u w:val="none"/>
          <w:rtl w:val="true"/>
        </w:rPr>
        <w:t>"</w:t>
      </w:r>
      <w:r>
        <w:rPr>
          <w:rFonts w:ascii="Times New Roman" w:hAnsi="Times New Roman" w:cs="Times New Roman"/>
          <w:sz w:val="28"/>
          <w:sz w:val="28"/>
          <w:szCs w:val="28"/>
          <w:u w:val="none"/>
          <w:rtl w:val="true"/>
        </w:rPr>
        <w:t>إدوارد فريمان</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أحد الركائز النظرية للدراسة، حيث تؤكد على أهمية مراعاة مصالح جميع الأطراف المتأثرة بأنشطة المنظمة، وليس فقط مصالح المساهمين</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وتشمل هذه الأطراف المجتمع المحلي والبيئة الطبيعية كأصحاب مصلحة غير مباشرين</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فهم كيفية تأثير التخطيط السلبي في الشركات التقنية على أصحاب المصلحة المختلفين، وخاصة البيئة الطبيعية والمجتمعات المحلية</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5</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القرار البيئي </w:t>
      </w:r>
      <w:r>
        <w:rPr>
          <w:rFonts w:cs="Times New Roman" w:ascii="Times New Roman" w:hAnsi="Times New Roman"/>
          <w:sz w:val="28"/>
          <w:szCs w:val="28"/>
          <w:u w:val="none"/>
          <w:rtl w:val="true"/>
        </w:rPr>
        <w:t>(</w:t>
      </w:r>
      <w:r>
        <w:rPr>
          <w:rFonts w:cs="Times New Roman" w:ascii="Times New Roman" w:hAnsi="Times New Roman"/>
          <w:sz w:val="28"/>
          <w:szCs w:val="28"/>
          <w:u w:val="none"/>
        </w:rPr>
        <w:t>Environmental Decision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تستفيد الدراسة من نظرية القرار البيئي التي تركز على عمليات اتخاذ القرارات المتعلقة بالبيئة في المنظمات، والعوامل المؤثرة في هذه القرارات</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تهتم هذه النظرية بكيفية دمج الاعتبارات البيئية في عمليات صنع القرار الاستراتيجي والتشغيلي</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تحليل عمليات التخطيط البيئي في الشركات التقنية السعودية، وتحديد العوامل التي تؤدي إلى التخطيط السلبي</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6</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الإدارة البيئية للمنظمات </w:t>
      </w:r>
      <w:r>
        <w:rPr>
          <w:rFonts w:cs="Times New Roman" w:ascii="Times New Roman" w:hAnsi="Times New Roman"/>
          <w:sz w:val="28"/>
          <w:szCs w:val="28"/>
          <w:u w:val="none"/>
          <w:rtl w:val="true"/>
        </w:rPr>
        <w:t>(</w:t>
      </w:r>
      <w:r>
        <w:rPr>
          <w:rFonts w:cs="Times New Roman" w:ascii="Times New Roman" w:hAnsi="Times New Roman"/>
          <w:sz w:val="28"/>
          <w:szCs w:val="28"/>
          <w:u w:val="none"/>
        </w:rPr>
        <w:t>Environmental Management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تشكل نظرية الإدارة البيئية للمنظمات إطاراً تحليلياً مهماً للدراسة، حيث تركز على كيفية إدماج الاعتبارات البيئية في جميع جوانب إدارة المنظمة، بما في ذلك التخطيط والتنظيم والتوجيه والرقابة</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تساعد هذه النظرية في تقييم ممارسات الإدارة البيئية في الشركات التقنية السعودية، وتحديد الفجوات في هذه الممارسات</w:t>
      </w:r>
      <w:r>
        <w:rPr>
          <w:rFonts w:cs="Times New Roman" w:ascii="Times New Roman" w:hAnsi="Times New Roman"/>
          <w:sz w:val="28"/>
          <w:szCs w:val="28"/>
          <w:u w:val="none"/>
          <w:rtl w:val="true"/>
        </w:rPr>
        <w:t>.</w:t>
      </w:r>
    </w:p>
    <w:p>
      <w:pPr>
        <w:pStyle w:val="Heading2"/>
        <w:rPr>
          <w:rFonts w:ascii="Times New Roman" w:hAnsi="Times New Roman" w:cs="Times New Roman"/>
          <w:sz w:val="28"/>
          <w:szCs w:val="28"/>
          <w:u w:val="none"/>
        </w:rPr>
      </w:pPr>
      <w:r>
        <w:rPr>
          <w:rFonts w:cs="Times New Roman" w:ascii="Times New Roman" w:hAnsi="Times New Roman"/>
          <w:sz w:val="28"/>
          <w:szCs w:val="28"/>
          <w:u w:val="none"/>
        </w:rPr>
        <w:t>7</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 xml:space="preserve">نظرية الاقتصاد البيئي </w:t>
      </w:r>
      <w:r>
        <w:rPr>
          <w:rFonts w:cs="Times New Roman" w:ascii="Times New Roman" w:hAnsi="Times New Roman"/>
          <w:sz w:val="28"/>
          <w:szCs w:val="28"/>
          <w:u w:val="none"/>
          <w:rtl w:val="true"/>
        </w:rPr>
        <w:t>(</w:t>
      </w:r>
      <w:r>
        <w:rPr>
          <w:rFonts w:cs="Times New Roman" w:ascii="Times New Roman" w:hAnsi="Times New Roman"/>
          <w:sz w:val="28"/>
          <w:szCs w:val="28"/>
          <w:u w:val="none"/>
        </w:rPr>
        <w:t>Environmental Economics Theory</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تستند الدراسة إلى مفاهيم نظرية الاقتصاد البيئي التي تهتم بدراسة التفاعلات بين الاقتصاد والبيئة، وتحليل التكاليف والمنافع البيئية للأنشطة الاقتصادية</w:t>
      </w:r>
      <w:r>
        <w:rPr>
          <w:rFonts w:cs="Times New Roman" w:ascii="Times New Roman" w:hAnsi="Times New Roman"/>
          <w:sz w:val="28"/>
          <w:szCs w:val="28"/>
          <w:u w:val="none"/>
          <w:rtl w:val="true"/>
        </w:rPr>
        <w:t xml:space="preserve">. </w:t>
      </w:r>
      <w:r>
        <w:rPr>
          <w:rFonts w:ascii="Times New Roman" w:hAnsi="Times New Roman" w:cs="Times New Roman"/>
          <w:sz w:val="28"/>
          <w:sz w:val="28"/>
          <w:szCs w:val="28"/>
          <w:u w:val="none"/>
          <w:rtl w:val="true"/>
        </w:rPr>
        <w:t>تساعد هذه النظرية في فهم الآثار الاقتصادية للتخطيط البيئي، والتكاليف الخارجية للتخطيط السلبي</w:t>
      </w:r>
      <w:r>
        <w:rPr>
          <w:rFonts w:cs="Times New Roman" w:ascii="Times New Roman" w:hAnsi="Times New Roman"/>
          <w:sz w:val="28"/>
          <w:szCs w:val="28"/>
          <w:u w:val="none"/>
          <w:rtl w:val="true"/>
        </w:rPr>
        <w:t>.</w:t>
      </w:r>
    </w:p>
    <w:p>
      <w:pPr>
        <w:pStyle w:val="BodyText"/>
        <w:rPr>
          <w:rFonts w:ascii="Times New Roman" w:hAnsi="Times New Roman" w:cs="Times New Roman"/>
          <w:sz w:val="28"/>
          <w:szCs w:val="28"/>
          <w:u w:val="none"/>
        </w:rPr>
      </w:pPr>
      <w:r>
        <w:rPr>
          <w:rFonts w:ascii="Times New Roman" w:hAnsi="Times New Roman" w:cs="Times New Roman"/>
          <w:sz w:val="28"/>
          <w:sz w:val="28"/>
          <w:szCs w:val="28"/>
          <w:u w:val="none"/>
          <w:rtl w:val="true"/>
        </w:rPr>
        <w:t>من خلال الجمع بين هذه النظريات المتكاملة، تمكنت الدراسة من بناء إطار نظري متكامل لفهم وتحليل العلاقة بين التخطيط السلبي والاستدامة البيئية في الشركات التقنية السعودية، وتحديد العوامل المؤثرة في هذه العلاقة، واقتراح سبل تعزيز التخطيط البيئي السليم في هذه الشركات</w:t>
      </w:r>
      <w:r>
        <w:rPr>
          <w:rFonts w:cs="Times New Roman" w:ascii="Times New Roman" w:hAnsi="Times New Roman"/>
          <w:sz w:val="28"/>
          <w:szCs w:val="28"/>
          <w:u w:val="none"/>
          <w:rtl w:val="true"/>
        </w:rPr>
        <w:t>.</w:t>
      </w:r>
    </w:p>
    <w:p>
      <w:pPr>
        <w:pStyle w:val="Normal"/>
        <w:rPr>
          <w:rFonts w:ascii="Times New Roman" w:hAnsi="Times New Roman" w:cs="Times New Roman"/>
          <w:sz w:val="28"/>
          <w:szCs w:val="28"/>
          <w:u w:val="none"/>
        </w:rPr>
      </w:pPr>
      <w:r>
        <w:rPr>
          <w:rFonts w:cs="Times New Roman" w:ascii="Times New Roman" w:hAnsi="Times New Roman"/>
          <w:sz w:val="28"/>
          <w:szCs w:val="28"/>
          <w:u w:val="non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cs="Times New Roman"/>
          <w:b/>
          <w:bCs/>
          <w:sz w:val="36"/>
          <w:szCs w:val="36"/>
          <w:u w:val="none"/>
        </w:rPr>
      </w:pPr>
      <w:r>
        <w:rPr>
          <w:rFonts w:ascii="Sakkal Majalla" w:hAnsi="Sakkal Majalla" w:cs="Times New Roman"/>
          <w:b/>
          <w:b/>
          <w:bCs/>
          <w:sz w:val="36"/>
          <w:sz w:val="36"/>
          <w:szCs w:val="36"/>
          <w:u w:val="none"/>
          <w:rtl w:val="true"/>
        </w:rPr>
        <w:t>الفصل الثاني</w:t>
      </w:r>
    </w:p>
    <w:p>
      <w:pPr>
        <w:pStyle w:val="Normal"/>
        <w:jc w:val="center"/>
        <w:rPr>
          <w:rFonts w:cs="Times New Roman"/>
          <w:b/>
          <w:bCs/>
          <w:sz w:val="36"/>
          <w:szCs w:val="36"/>
          <w:u w:val="none"/>
        </w:rPr>
      </w:pPr>
      <w:r>
        <w:rPr>
          <w:rFonts w:ascii="Sakkal Majalla" w:hAnsi="Sakkal Majalla" w:cs="Times New Roman"/>
          <w:b/>
          <w:b/>
          <w:bCs/>
          <w:sz w:val="36"/>
          <w:sz w:val="36"/>
          <w:szCs w:val="36"/>
          <w:u w:val="none"/>
          <w:rtl w:val="true"/>
        </w:rPr>
        <w:t>الدراسات السابقة</w:t>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Normal"/>
        <w:jc w:val="center"/>
        <w:rPr>
          <w:rFonts w:ascii="Sakkal Majalla" w:hAnsi="Sakkal Majalla"/>
        </w:rPr>
      </w:pPr>
      <w:r>
        <w:rPr>
          <w:rFonts w:cs="Times New Roman"/>
          <w:b/>
          <w:bCs/>
          <w:sz w:val="36"/>
          <w:szCs w:val="36"/>
          <w:u w:val="none"/>
          <w:rtl w:val="true"/>
        </w:rPr>
      </w:r>
    </w:p>
    <w:p>
      <w:pPr>
        <w:pStyle w:val="Heading1"/>
        <w:rPr>
          <w:rFonts w:ascii="Sakkal Majalla" w:hAnsi="Sakkal Majalla" w:cs="Times New Roman"/>
          <w:b/>
          <w:bCs/>
          <w:sz w:val="36"/>
          <w:szCs w:val="36"/>
          <w:u w:val="none"/>
        </w:rPr>
      </w:pPr>
      <w:r>
        <w:rPr>
          <w:rFonts w:ascii="Sakkal Majalla" w:hAnsi="Sakkal Majalla" w:cs="Times New Roman"/>
          <w:b/>
          <w:b/>
          <w:bCs/>
          <w:sz w:val="36"/>
          <w:sz w:val="36"/>
          <w:szCs w:val="36"/>
          <w:u w:val="none"/>
          <w:rtl w:val="true"/>
        </w:rPr>
        <w:t>المقدمة</w:t>
      </w:r>
      <w:r>
        <w:rPr>
          <w:rFonts w:cs="Times New Roman" w:ascii="Sakkal Majalla" w:hAnsi="Sakkal Majalla"/>
          <w:b/>
          <w:bCs/>
          <w:sz w:val="36"/>
          <w:szCs w:val="36"/>
          <w:u w:val="none"/>
          <w:rtl w:val="true"/>
        </w:rPr>
        <w:t>:</w:t>
      </w:r>
    </w:p>
    <w:p>
      <w:pPr>
        <w:pStyle w:val="BodyText"/>
        <w:rPr>
          <w:rFonts w:cs="Times New Roman"/>
          <w:b w:val="false"/>
          <w:bCs w:val="false"/>
          <w:sz w:val="32"/>
          <w:szCs w:val="32"/>
        </w:rPr>
      </w:pPr>
      <w:r>
        <w:rPr>
          <w:rFonts w:cs="Times New Roman"/>
          <w:b w:val="false"/>
          <w:b w:val="false"/>
          <w:bCs w:val="false"/>
          <w:sz w:val="32"/>
          <w:sz w:val="32"/>
          <w:szCs w:val="32"/>
          <w:rtl w:val="true"/>
        </w:rPr>
        <w:t>تعتبر حماية البيئة في عصرنا الحالي تحدياً من نوع خاص بالنسبة لجميع دول العالم والمنظمات والهيئات الدولية، وذلك لأنها تعتمد على آليات عدة خاصة الوقائية منها ويعتبر التخطيط البيئي من أبرزها</w:t>
      </w:r>
      <w:r>
        <w:rPr>
          <w:rFonts w:cs="Times New Roman"/>
          <w:b w:val="false"/>
          <w:bCs w:val="false"/>
          <w:sz w:val="32"/>
          <w:szCs w:val="32"/>
          <w:rtl w:val="true"/>
        </w:rPr>
        <w:t xml:space="preserve">. </w:t>
      </w:r>
      <w:r>
        <w:rPr>
          <w:rFonts w:cs="Times New Roman"/>
          <w:b w:val="false"/>
          <w:b w:val="false"/>
          <w:bCs w:val="false"/>
          <w:sz w:val="32"/>
          <w:sz w:val="32"/>
          <w:szCs w:val="32"/>
          <w:rtl w:val="true"/>
        </w:rPr>
        <w:t xml:space="preserve">يرجع ارتباط العديد من المشاكل البيئية بالجانب الاستراتيجي، وعلى اعتبار أن الأضرار البيئية مصدرها الأول عدم وجود دراسات مستقبلية تهدف إلى تجنب الأخطار التي من شأنها التأثير المباشر أو غير المباشر على الموارد الطبيعية </w:t>
      </w:r>
      <w:r>
        <w:rPr>
          <w:rFonts w:cs="Times New Roman"/>
          <w:b w:val="false"/>
          <w:bCs w:val="false"/>
          <w:sz w:val="32"/>
          <w:szCs w:val="32"/>
          <w:rtl w:val="true"/>
        </w:rPr>
        <w:t>(</w:t>
      </w:r>
      <w:r>
        <w:rPr>
          <w:rFonts w:cs="Times New Roman"/>
          <w:b w:val="false"/>
          <w:b w:val="false"/>
          <w:bCs w:val="false"/>
          <w:sz w:val="32"/>
          <w:sz w:val="32"/>
          <w:szCs w:val="32"/>
          <w:rtl w:val="true"/>
        </w:rPr>
        <w:t xml:space="preserve">الحسن، </w:t>
      </w:r>
      <w:r>
        <w:rPr>
          <w:rFonts w:cs="Times New Roman"/>
          <w:b w:val="false"/>
          <w:bCs w:val="false"/>
          <w:sz w:val="32"/>
          <w:szCs w:val="32"/>
        </w:rPr>
        <w:t>2022</w:t>
      </w:r>
      <w:r>
        <w:rPr>
          <w:rFonts w:cs="Times New Roman"/>
          <w:b w:val="false"/>
          <w:bCs w:val="false"/>
          <w:sz w:val="32"/>
          <w:szCs w:val="32"/>
          <w:rtl w:val="true"/>
        </w:rPr>
        <w:t>).</w:t>
      </w:r>
    </w:p>
    <w:p>
      <w:pPr>
        <w:pStyle w:val="BodyText"/>
        <w:rPr>
          <w:rFonts w:cs="Times New Roman"/>
          <w:b w:val="false"/>
          <w:bCs w:val="false"/>
          <w:sz w:val="32"/>
          <w:szCs w:val="32"/>
        </w:rPr>
      </w:pPr>
      <w:r>
        <w:rPr>
          <w:rFonts w:cs="Times New Roman"/>
          <w:b w:val="false"/>
          <w:b w:val="false"/>
          <w:bCs w:val="false"/>
          <w:sz w:val="32"/>
          <w:sz w:val="32"/>
          <w:szCs w:val="32"/>
          <w:rtl w:val="true"/>
        </w:rPr>
        <w:t xml:space="preserve">في ظل الزيادة السكانية وزيادة الضغط على الموارد الطبيعية والبيئية، وبجانب استنزاف هذه الموارد بكثافة، مما تسبب في إحداث أضرار ومخاطر كثيرة في البيئة، وظهور العديد من المشكلات البيئية التي دفعت المسؤولين إلى البحث عن آليات للتعامل مع هذه المشكلات للحد من تدهور البيئة </w:t>
      </w:r>
      <w:r>
        <w:rPr>
          <w:rFonts w:cs="Times New Roman"/>
          <w:b w:val="false"/>
          <w:bCs w:val="false"/>
          <w:sz w:val="32"/>
          <w:szCs w:val="32"/>
          <w:rtl w:val="true"/>
        </w:rPr>
        <w:t>(</w:t>
      </w:r>
      <w:r>
        <w:rPr>
          <w:rFonts w:cs="Times New Roman"/>
          <w:b w:val="false"/>
          <w:b w:val="false"/>
          <w:bCs w:val="false"/>
          <w:sz w:val="32"/>
          <w:sz w:val="32"/>
          <w:szCs w:val="32"/>
          <w:rtl w:val="true"/>
        </w:rPr>
        <w:t xml:space="preserve">قاصدي، </w:t>
      </w:r>
      <w:r>
        <w:rPr>
          <w:rFonts w:cs="Times New Roman"/>
          <w:b w:val="false"/>
          <w:bCs w:val="false"/>
          <w:sz w:val="32"/>
          <w:szCs w:val="32"/>
        </w:rPr>
        <w:t>2016</w:t>
      </w:r>
      <w:r>
        <w:rPr>
          <w:rFonts w:cs="Times New Roman"/>
          <w:b w:val="false"/>
          <w:b w:val="false"/>
          <w:bCs w:val="false"/>
          <w:sz w:val="32"/>
          <w:sz w:val="32"/>
          <w:szCs w:val="32"/>
          <w:rtl w:val="true"/>
        </w:rPr>
        <w:t xml:space="preserve">؛ كوسام، </w:t>
      </w:r>
      <w:r>
        <w:rPr>
          <w:rFonts w:cs="Times New Roman"/>
          <w:b w:val="false"/>
          <w:bCs w:val="false"/>
          <w:sz w:val="32"/>
          <w:szCs w:val="32"/>
        </w:rPr>
        <w:t>2017</w:t>
      </w:r>
      <w:r>
        <w:rPr>
          <w:rFonts w:cs="Times New Roman"/>
          <w:b w:val="false"/>
          <w:bCs w:val="false"/>
          <w:sz w:val="32"/>
          <w:szCs w:val="32"/>
          <w:rtl w:val="true"/>
        </w:rPr>
        <w:t xml:space="preserve">). </w:t>
      </w:r>
      <w:r>
        <w:rPr>
          <w:rFonts w:cs="Times New Roman"/>
          <w:b w:val="false"/>
          <w:b w:val="false"/>
          <w:bCs w:val="false"/>
          <w:sz w:val="32"/>
          <w:sz w:val="32"/>
          <w:szCs w:val="32"/>
          <w:rtl w:val="true"/>
        </w:rPr>
        <w:t xml:space="preserve">كما أن الكثير من دول العالم تعتمد على التخطيط كوسيلة للتقدم والنمو، إلا أنه صاحب هذا الاتجاه ظهور العديد من المشكلات البيئية لأن هذه الدول ركزت فقط على تحقيق الأرباح الاقتصادية </w:t>
      </w:r>
      <w:r>
        <w:rPr>
          <w:rFonts w:cs="Times New Roman"/>
          <w:b w:val="false"/>
          <w:bCs w:val="false"/>
          <w:sz w:val="32"/>
          <w:szCs w:val="32"/>
          <w:rtl w:val="true"/>
        </w:rPr>
        <w:t>(</w:t>
      </w:r>
      <w:r>
        <w:rPr>
          <w:rFonts w:cs="Times New Roman"/>
          <w:b w:val="false"/>
          <w:b w:val="false"/>
          <w:bCs w:val="false"/>
          <w:sz w:val="32"/>
          <w:sz w:val="32"/>
          <w:szCs w:val="32"/>
          <w:rtl w:val="true"/>
        </w:rPr>
        <w:t xml:space="preserve">بن أحمد وبن بولرباح، </w:t>
      </w:r>
      <w:r>
        <w:rPr>
          <w:rFonts w:cs="Times New Roman"/>
          <w:b w:val="false"/>
          <w:bCs w:val="false"/>
          <w:sz w:val="32"/>
          <w:szCs w:val="32"/>
        </w:rPr>
        <w:t>2016</w:t>
      </w:r>
      <w:r>
        <w:rPr>
          <w:rFonts w:cs="Times New Roman"/>
          <w:b w:val="false"/>
          <w:bCs w:val="false"/>
          <w:sz w:val="32"/>
          <w:szCs w:val="32"/>
          <w:rtl w:val="true"/>
        </w:rPr>
        <w:t xml:space="preserve">) </w:t>
      </w:r>
      <w:r>
        <w:rPr>
          <w:rFonts w:cs="Times New Roman"/>
          <w:b w:val="false"/>
          <w:b w:val="false"/>
          <w:bCs w:val="false"/>
          <w:sz w:val="32"/>
          <w:sz w:val="32"/>
          <w:szCs w:val="32"/>
          <w:rtl w:val="true"/>
        </w:rPr>
        <w:t>وأهملت الجانب البيئي للمشروعات التي تم تنفيذها، مما تسبب في استنزاف الموارد الطبيعية، والإضرار بمستقبل المجتمعات المحلية، وضياع حقوق الأجيال القادمة</w:t>
      </w:r>
      <w:r>
        <w:rPr>
          <w:rFonts w:cs="Times New Roman"/>
          <w:b w:val="false"/>
          <w:bCs w:val="false"/>
          <w:sz w:val="32"/>
          <w:szCs w:val="32"/>
          <w:rtl w:val="true"/>
        </w:rPr>
        <w:t xml:space="preserve">. </w:t>
      </w:r>
      <w:r>
        <w:rPr>
          <w:rFonts w:cs="Times New Roman"/>
          <w:b w:val="false"/>
          <w:b w:val="false"/>
          <w:bCs w:val="false"/>
          <w:sz w:val="32"/>
          <w:sz w:val="32"/>
          <w:szCs w:val="32"/>
          <w:rtl w:val="true"/>
        </w:rPr>
        <w:t xml:space="preserve">وقد أكد </w:t>
      </w:r>
      <w:r>
        <w:rPr>
          <w:rFonts w:cs="Times New Roman"/>
          <w:b w:val="false"/>
          <w:bCs w:val="false"/>
          <w:sz w:val="32"/>
          <w:szCs w:val="32"/>
          <w:rtl w:val="true"/>
        </w:rPr>
        <w:t>(</w:t>
      </w:r>
      <w:r>
        <w:rPr>
          <w:rFonts w:cs="Times New Roman"/>
          <w:b w:val="false"/>
          <w:b w:val="false"/>
          <w:bCs w:val="false"/>
          <w:sz w:val="32"/>
          <w:sz w:val="32"/>
          <w:szCs w:val="32"/>
          <w:rtl w:val="true"/>
        </w:rPr>
        <w:t xml:space="preserve">هاشم، </w:t>
      </w:r>
      <w:r>
        <w:rPr>
          <w:rFonts w:cs="Times New Roman"/>
          <w:b w:val="false"/>
          <w:bCs w:val="false"/>
          <w:sz w:val="32"/>
          <w:szCs w:val="32"/>
        </w:rPr>
        <w:t>2009</w:t>
      </w:r>
      <w:r>
        <w:rPr>
          <w:rFonts w:cs="Times New Roman"/>
          <w:b w:val="false"/>
          <w:bCs w:val="false"/>
          <w:sz w:val="32"/>
          <w:szCs w:val="32"/>
          <w:rtl w:val="true"/>
        </w:rPr>
        <w:t xml:space="preserve">) </w:t>
      </w:r>
      <w:r>
        <w:rPr>
          <w:rFonts w:cs="Times New Roman"/>
          <w:b w:val="false"/>
          <w:b w:val="false"/>
          <w:bCs w:val="false"/>
          <w:sz w:val="32"/>
          <w:sz w:val="32"/>
          <w:szCs w:val="32"/>
          <w:rtl w:val="true"/>
        </w:rPr>
        <w:t xml:space="preserve">على أنه لضمان استدامة المشروعات، فهناك حاجة للحفاظ على البيئة، وعدم استنزاف مواردها الطبيعية </w:t>
      </w:r>
      <w:r>
        <w:rPr>
          <w:rFonts w:cs="Times New Roman"/>
          <w:b w:val="false"/>
          <w:bCs w:val="false"/>
          <w:sz w:val="32"/>
          <w:szCs w:val="32"/>
          <w:rtl w:val="true"/>
        </w:rPr>
        <w:t>(</w:t>
      </w:r>
      <w:r>
        <w:rPr>
          <w:rFonts w:cs="Times New Roman"/>
          <w:b w:val="false"/>
          <w:b w:val="false"/>
          <w:bCs w:val="false"/>
          <w:sz w:val="32"/>
          <w:sz w:val="32"/>
          <w:szCs w:val="32"/>
          <w:rtl w:val="true"/>
        </w:rPr>
        <w:t xml:space="preserve">الرميدي وطلحي، </w:t>
      </w:r>
      <w:r>
        <w:rPr>
          <w:rFonts w:cs="Times New Roman"/>
          <w:b w:val="false"/>
          <w:bCs w:val="false"/>
          <w:sz w:val="32"/>
          <w:szCs w:val="32"/>
        </w:rPr>
        <w:t>2018</w:t>
      </w:r>
      <w:r>
        <w:rPr>
          <w:rFonts w:cs="Times New Roman"/>
          <w:b w:val="false"/>
          <w:bCs w:val="false"/>
          <w:sz w:val="32"/>
          <w:szCs w:val="32"/>
          <w:rtl w:val="true"/>
        </w:rPr>
        <w:t>).</w:t>
      </w:r>
    </w:p>
    <w:p>
      <w:pPr>
        <w:pStyle w:val="BodyText"/>
        <w:rPr>
          <w:rFonts w:cs="Times New Roman"/>
          <w:b w:val="false"/>
          <w:bCs w:val="false"/>
          <w:sz w:val="32"/>
          <w:szCs w:val="32"/>
        </w:rPr>
      </w:pPr>
      <w:r>
        <w:rPr>
          <w:rFonts w:cs="Times New Roman"/>
          <w:b w:val="false"/>
          <w:b w:val="false"/>
          <w:bCs w:val="false"/>
          <w:sz w:val="32"/>
          <w:sz w:val="32"/>
          <w:szCs w:val="32"/>
          <w:rtl w:val="true"/>
        </w:rPr>
        <w:t>وحيث تقوم الرؤية الحديثة للتخطيط العمراني بالتوجه نحو إعادة تكوين المراكز الحضرية والمدن والأحياء الموجودة مع الحفاظ على كفاءة البيئة، من أجل إنشاء إطار إقليمي مشترك ومتماسك، على أن ذلك لن يتحقق إلا من خلال تطبيق مبدأ الإدماج لمختلف المشاريع العمرانية وكذلك في إنجاز البنى التحتية وفي تخطيط المرافق والخدمات الاجتماعية، حتى تدمج البيئة في كل من النشاطات العمرانية المختلفة من أجل ضمان تنمية عمرانية مستدامة</w:t>
      </w:r>
      <w:r>
        <w:rPr>
          <w:rFonts w:cs="Times New Roman"/>
          <w:b w:val="false"/>
          <w:bCs w:val="false"/>
          <w:sz w:val="32"/>
          <w:szCs w:val="32"/>
          <w:rtl w:val="true"/>
        </w:rPr>
        <w:t xml:space="preserve">. </w:t>
      </w:r>
      <w:r>
        <w:rPr>
          <w:rFonts w:cs="Times New Roman"/>
          <w:b w:val="false"/>
          <w:b w:val="false"/>
          <w:bCs w:val="false"/>
          <w:sz w:val="32"/>
          <w:sz w:val="32"/>
          <w:szCs w:val="32"/>
          <w:rtl w:val="true"/>
        </w:rPr>
        <w:t xml:space="preserve">وذلك من خلال دمج المتطلبات البيئية في عملية وضع المخططات التنموية، أي أن تكون البيئة عنصراً فعالاً في إطار السياسات التنموية بما فيها السياسة العمرانية </w:t>
      </w:r>
      <w:r>
        <w:rPr>
          <w:rFonts w:cs="Times New Roman"/>
          <w:b w:val="false"/>
          <w:bCs w:val="false"/>
          <w:sz w:val="32"/>
          <w:szCs w:val="32"/>
          <w:rtl w:val="true"/>
        </w:rPr>
        <w:t>(</w:t>
      </w:r>
      <w:r>
        <w:rPr>
          <w:rFonts w:cs="Times New Roman"/>
          <w:b w:val="false"/>
          <w:b w:val="false"/>
          <w:bCs w:val="false"/>
          <w:sz w:val="32"/>
          <w:sz w:val="32"/>
          <w:szCs w:val="32"/>
          <w:rtl w:val="true"/>
        </w:rPr>
        <w:t xml:space="preserve">إلهام، </w:t>
      </w:r>
      <w:r>
        <w:rPr>
          <w:rFonts w:cs="Times New Roman"/>
          <w:b w:val="false"/>
          <w:bCs w:val="false"/>
          <w:sz w:val="32"/>
          <w:szCs w:val="32"/>
        </w:rPr>
        <w:t>2021</w:t>
      </w:r>
      <w:r>
        <w:rPr>
          <w:rFonts w:cs="Times New Roman"/>
          <w:b w:val="false"/>
          <w:bCs w:val="false"/>
          <w:sz w:val="32"/>
          <w:szCs w:val="32"/>
          <w:rtl w:val="true"/>
        </w:rPr>
        <w:t>).</w:t>
      </w:r>
    </w:p>
    <w:p>
      <w:pPr>
        <w:pStyle w:val="BodyText"/>
        <w:rPr>
          <w:rFonts w:cs="Times New Roman"/>
          <w:b w:val="false"/>
          <w:bCs w:val="false"/>
          <w:sz w:val="32"/>
          <w:szCs w:val="32"/>
        </w:rPr>
      </w:pPr>
      <w:r>
        <w:rPr>
          <w:rFonts w:cs="Times New Roman"/>
          <w:b w:val="false"/>
          <w:b w:val="false"/>
          <w:bCs w:val="false"/>
          <w:sz w:val="32"/>
          <w:sz w:val="32"/>
          <w:szCs w:val="32"/>
          <w:rtl w:val="true"/>
        </w:rPr>
        <w:t xml:space="preserve">يساهم التخطيط البيئي في حل والتخفيف من وطأة مختلف القضايا البيئية من خلال المشروعات المساهمة في الحفاظ على التنوع البيولوجي، ومن خلال تقويمه للمشروعات الصناعية بحيث يقلل من انبعاثات الملوثات الهوائية إلى أدنى حد يساعد على التخفيف من حدة قضايا الاحتباس الحراري وتغير المناخ </w:t>
      </w:r>
      <w:r>
        <w:rPr>
          <w:rFonts w:cs="Times New Roman"/>
          <w:b w:val="false"/>
          <w:bCs w:val="false"/>
          <w:sz w:val="32"/>
          <w:szCs w:val="32"/>
          <w:rtl w:val="true"/>
        </w:rPr>
        <w:t>(</w:t>
      </w:r>
      <w:r>
        <w:rPr>
          <w:rFonts w:cs="Times New Roman"/>
          <w:b w:val="false"/>
          <w:b w:val="false"/>
          <w:bCs w:val="false"/>
          <w:sz w:val="32"/>
          <w:sz w:val="32"/>
          <w:szCs w:val="32"/>
          <w:rtl w:val="true"/>
        </w:rPr>
        <w:t xml:space="preserve">الحسن، </w:t>
      </w:r>
      <w:r>
        <w:rPr>
          <w:rFonts w:cs="Times New Roman"/>
          <w:b w:val="false"/>
          <w:bCs w:val="false"/>
          <w:sz w:val="32"/>
          <w:szCs w:val="32"/>
        </w:rPr>
        <w:t>2022</w:t>
      </w:r>
      <w:r>
        <w:rPr>
          <w:rFonts w:cs="Times New Roman"/>
          <w:b w:val="false"/>
          <w:bCs w:val="false"/>
          <w:sz w:val="32"/>
          <w:szCs w:val="32"/>
          <w:rtl w:val="true"/>
        </w:rPr>
        <w:t>).</w:t>
      </w:r>
    </w:p>
    <w:p>
      <w:pPr>
        <w:pStyle w:val="Normal"/>
        <w:rPr>
          <w:rFonts w:cs="Times New Roman"/>
          <w:sz w:val="36"/>
          <w:szCs w:val="36"/>
          <w:u w:val="none"/>
        </w:rPr>
      </w:pPr>
      <w:r>
        <w:rPr>
          <w:rFonts w:ascii="Sakkal Majalla" w:hAnsi="Sakkal Majalla" w:cs="Times New Roman"/>
          <w:b/>
          <w:b/>
          <w:bCs/>
          <w:sz w:val="36"/>
          <w:sz w:val="36"/>
          <w:szCs w:val="36"/>
          <w:u w:val="none"/>
          <w:rtl w:val="true"/>
        </w:rPr>
        <w:t>الدراسات السابقة</w:t>
      </w:r>
      <w:r>
        <w:rPr>
          <w:rFonts w:cs="Times New Roman" w:ascii="Sakkal Majalla" w:hAnsi="Sakkal Majalla"/>
          <w:b/>
          <w:bCs/>
          <w:sz w:val="36"/>
          <w:szCs w:val="36"/>
          <w:u w:val="none"/>
          <w:rtl w:val="true"/>
        </w:rPr>
        <w:t>:</w:t>
      </w:r>
    </w:p>
    <w:p>
      <w:pPr>
        <w:pStyle w:val="BodyText"/>
        <w:numPr>
          <w:ilvl w:val="0"/>
          <w:numId w:val="1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إبراهيم، محمد نجيب </w:t>
      </w:r>
      <w:r>
        <w:rPr>
          <w:rFonts w:cs="Times New Roman" w:ascii="Times New Roman" w:hAnsi="Times New Roman"/>
          <w:sz w:val="28"/>
          <w:szCs w:val="28"/>
          <w:rtl w:val="true"/>
        </w:rPr>
        <w:t>(</w:t>
      </w:r>
      <w:r>
        <w:rPr>
          <w:rFonts w:cs="Times New Roman" w:ascii="Times New Roman" w:hAnsi="Times New Roman"/>
          <w:sz w:val="28"/>
          <w:szCs w:val="28"/>
        </w:rPr>
        <w:t>2003</w:t>
      </w:r>
      <w:r>
        <w:rPr>
          <w:rFonts w:cs="Times New Roman" w:ascii="Times New Roman" w:hAnsi="Times New Roman"/>
          <w:sz w:val="28"/>
          <w:szCs w:val="28"/>
          <w:rtl w:val="true"/>
        </w:rPr>
        <w:t>)</w:t>
      </w:r>
      <w:r>
        <w:rPr>
          <w:rFonts w:ascii="Times New Roman" w:hAnsi="Times New Roman" w:cs="Times New Roman"/>
          <w:sz w:val="28"/>
          <w:sz w:val="28"/>
          <w:szCs w:val="28"/>
          <w:rtl w:val="true"/>
        </w:rPr>
        <w:t>، التلوث البيئي ودور الكائنات الدقيقة إيجابياً وسلبياً، دار الفكر العربي، القاهرة</w:t>
      </w:r>
      <w:r>
        <w:rPr>
          <w:rFonts w:cs="Times New Roman" w:ascii="Times New Roman" w:hAnsi="Times New Roman"/>
          <w:sz w:val="28"/>
          <w:szCs w:val="28"/>
          <w:rtl w:val="true"/>
        </w:rPr>
        <w:t xml:space="preserve">. </w:t>
      </w:r>
    </w:p>
    <w:p>
      <w:pPr>
        <w:pStyle w:val="BodyText"/>
        <w:numPr>
          <w:ilvl w:val="0"/>
          <w:numId w:val="1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الأسمنت السعودية </w:t>
      </w:r>
      <w:r>
        <w:rPr>
          <w:rFonts w:cs="Times New Roman" w:ascii="Times New Roman" w:hAnsi="Times New Roman"/>
          <w:sz w:val="28"/>
          <w:szCs w:val="28"/>
        </w:rPr>
        <w:t>https://saudicement.com.sa/ar/company-profile</w:t>
      </w:r>
      <w:r>
        <w:rPr>
          <w:rFonts w:cs="Times New Roman" w:ascii="Times New Roman" w:hAnsi="Times New Roman"/>
          <w:sz w:val="28"/>
          <w:szCs w:val="28"/>
          <w:rtl w:val="true"/>
        </w:rPr>
        <w:t xml:space="preserve">/ </w:t>
      </w:r>
    </w:p>
    <w:p>
      <w:pPr>
        <w:pStyle w:val="BodyText"/>
        <w:numPr>
          <w:ilvl w:val="0"/>
          <w:numId w:val="1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الأعوج، طلعت إبراهيم </w:t>
      </w:r>
      <w:r>
        <w:rPr>
          <w:rFonts w:cs="Times New Roman" w:ascii="Times New Roman" w:hAnsi="Times New Roman"/>
          <w:sz w:val="28"/>
          <w:szCs w:val="28"/>
          <w:rtl w:val="true"/>
        </w:rPr>
        <w:t>(</w:t>
      </w:r>
      <w:r>
        <w:rPr>
          <w:rFonts w:cs="Times New Roman" w:ascii="Times New Roman" w:hAnsi="Times New Roman"/>
          <w:sz w:val="28"/>
          <w:szCs w:val="28"/>
        </w:rPr>
        <w:t>1444</w:t>
      </w:r>
      <w:r>
        <w:rPr>
          <w:rFonts w:cs="Times New Roman" w:ascii="Times New Roman" w:hAnsi="Times New Roman"/>
          <w:sz w:val="28"/>
          <w:szCs w:val="28"/>
          <w:rtl w:val="true"/>
        </w:rPr>
        <w:t>)</w:t>
      </w:r>
      <w:r>
        <w:rPr>
          <w:rFonts w:ascii="Times New Roman" w:hAnsi="Times New Roman" w:cs="Times New Roman"/>
          <w:sz w:val="28"/>
          <w:sz w:val="28"/>
          <w:szCs w:val="28"/>
          <w:rtl w:val="true"/>
        </w:rPr>
        <w:t>، التلوث الهوائي والبيئة، الجزء الأول، مكتبة الأسرة، الهيئة العامة للكتاب، القاهرة</w:t>
      </w:r>
      <w:r>
        <w:rPr>
          <w:rFonts w:cs="Times New Roman" w:ascii="Times New Roman" w:hAnsi="Times New Roman"/>
          <w:sz w:val="28"/>
          <w:szCs w:val="28"/>
          <w:rtl w:val="true"/>
        </w:rPr>
        <w:t xml:space="preserve">. </w:t>
      </w:r>
    </w:p>
    <w:p>
      <w:pPr>
        <w:pStyle w:val="BodyText"/>
        <w:numPr>
          <w:ilvl w:val="0"/>
          <w:numId w:val="1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البراك، سعد عبد الله </w:t>
      </w:r>
      <w:r>
        <w:rPr>
          <w:rFonts w:cs="Times New Roman" w:ascii="Times New Roman" w:hAnsi="Times New Roman"/>
          <w:sz w:val="28"/>
          <w:szCs w:val="28"/>
          <w:rtl w:val="true"/>
        </w:rPr>
        <w:t>(</w:t>
      </w:r>
      <w:r>
        <w:rPr>
          <w:rFonts w:cs="Times New Roman" w:ascii="Times New Roman" w:hAnsi="Times New Roman"/>
          <w:sz w:val="28"/>
          <w:szCs w:val="28"/>
        </w:rPr>
        <w:t>1442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خصائص أراضي الأحساء الزراعية، مطابع الحسين الحديثة، الأحساء، السعودية</w:t>
      </w:r>
      <w:r>
        <w:rPr>
          <w:rFonts w:cs="Times New Roman" w:ascii="Times New Roman" w:hAnsi="Times New Roman"/>
          <w:sz w:val="28"/>
          <w:szCs w:val="28"/>
          <w:rtl w:val="true"/>
        </w:rPr>
        <w:t xml:space="preserve">. </w:t>
      </w:r>
    </w:p>
    <w:p>
      <w:pPr>
        <w:pStyle w:val="BodyText"/>
        <w:numPr>
          <w:ilvl w:val="0"/>
          <w:numId w:val="1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بريك، عادل </w:t>
      </w:r>
      <w:r>
        <w:rPr>
          <w:rFonts w:cs="Times New Roman" w:ascii="Times New Roman" w:hAnsi="Times New Roman"/>
          <w:sz w:val="28"/>
          <w:szCs w:val="28"/>
          <w:rtl w:val="true"/>
        </w:rPr>
        <w:t>(</w:t>
      </w:r>
      <w:r>
        <w:rPr>
          <w:rFonts w:cs="Times New Roman" w:ascii="Times New Roman" w:hAnsi="Times New Roman"/>
          <w:sz w:val="28"/>
          <w:szCs w:val="28"/>
        </w:rPr>
        <w:t>2015</w:t>
      </w:r>
      <w:r>
        <w:rPr>
          <w:rFonts w:ascii="Times New Roman" w:hAnsi="Times New Roman" w:cs="Times New Roman"/>
          <w:sz w:val="28"/>
          <w:sz w:val="28"/>
          <w:szCs w:val="28"/>
          <w:rtl w:val="true"/>
        </w:rPr>
        <w:t>م</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الآثار البيئية لشركة أسمنت الفتائح </w:t>
      </w:r>
      <w:r>
        <w:rPr>
          <w:rFonts w:cs="Times New Roman" w:ascii="Times New Roman" w:hAnsi="Times New Roman"/>
          <w:sz w:val="28"/>
          <w:szCs w:val="28"/>
          <w:rtl w:val="true"/>
        </w:rPr>
        <w:t>"</w:t>
      </w:r>
      <w:r>
        <w:rPr>
          <w:rFonts w:ascii="Times New Roman" w:hAnsi="Times New Roman" w:cs="Times New Roman"/>
          <w:sz w:val="28"/>
          <w:sz w:val="28"/>
          <w:szCs w:val="28"/>
          <w:rtl w:val="true"/>
        </w:rPr>
        <w:t>بدرنة</w:t>
      </w:r>
      <w:r>
        <w:rPr>
          <w:rFonts w:cs="Times New Roman" w:ascii="Times New Roman" w:hAnsi="Times New Roman"/>
          <w:sz w:val="28"/>
          <w:szCs w:val="28"/>
          <w:rtl w:val="true"/>
        </w:rPr>
        <w:t>-</w:t>
      </w:r>
      <w:r>
        <w:rPr>
          <w:rFonts w:ascii="Times New Roman" w:hAnsi="Times New Roman" w:cs="Times New Roman"/>
          <w:sz w:val="28"/>
          <w:sz w:val="28"/>
          <w:szCs w:val="28"/>
          <w:rtl w:val="true"/>
        </w:rPr>
        <w:t>ليبيا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جغرافية، مجلة كلية الآداب، جامعة القاهرة</w:t>
      </w:r>
      <w:r>
        <w:rPr>
          <w:rFonts w:cs="Times New Roman" w:ascii="Times New Roman" w:hAnsi="Times New Roman"/>
          <w:sz w:val="28"/>
          <w:szCs w:val="28"/>
          <w:rtl w:val="true"/>
        </w:rPr>
        <w:t>-</w:t>
      </w:r>
      <w:r>
        <w:rPr>
          <w:rFonts w:ascii="Times New Roman" w:hAnsi="Times New Roman" w:cs="Times New Roman"/>
          <w:sz w:val="28"/>
          <w:sz w:val="28"/>
          <w:szCs w:val="28"/>
          <w:rtl w:val="true"/>
        </w:rPr>
        <w:t>كلية الآداب، مج</w:t>
      </w:r>
      <w:r>
        <w:rPr>
          <w:rFonts w:cs="Times New Roman" w:ascii="Times New Roman" w:hAnsi="Times New Roman"/>
          <w:sz w:val="28"/>
          <w:szCs w:val="28"/>
        </w:rPr>
        <w:t>25</w:t>
      </w:r>
      <w:r>
        <w:rPr>
          <w:rFonts w:ascii="Times New Roman" w:hAnsi="Times New Roman" w:cs="Times New Roman"/>
          <w:sz w:val="28"/>
          <w:sz w:val="28"/>
          <w:szCs w:val="28"/>
          <w:rtl w:val="true"/>
        </w:rPr>
        <w:t>، ع</w:t>
      </w:r>
      <w:r>
        <w:rPr>
          <w:rFonts w:cs="Times New Roman" w:ascii="Times New Roman" w:hAnsi="Times New Roman"/>
          <w:sz w:val="28"/>
          <w:szCs w:val="28"/>
        </w:rPr>
        <w:t>2</w:t>
      </w:r>
      <w:r>
        <w:rPr>
          <w:rFonts w:ascii="Times New Roman" w:hAnsi="Times New Roman" w:cs="Times New Roman"/>
          <w:sz w:val="28"/>
          <w:sz w:val="28"/>
          <w:szCs w:val="28"/>
          <w:rtl w:val="true"/>
        </w:rPr>
        <w:t>، القاهرة</w:t>
      </w:r>
      <w:r>
        <w:rPr>
          <w:rFonts w:cs="Times New Roman" w:ascii="Times New Roman" w:hAnsi="Times New Roman"/>
          <w:sz w:val="28"/>
          <w:szCs w:val="28"/>
          <w:rtl w:val="true"/>
        </w:rPr>
        <w:t xml:space="preserve">. </w:t>
      </w:r>
    </w:p>
    <w:p>
      <w:pPr>
        <w:pStyle w:val="BodyText"/>
        <w:numPr>
          <w:ilvl w:val="0"/>
          <w:numId w:val="10"/>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بالكرشنان، سانتوس؛ المعمر، العنود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w:t>
      </w:r>
      <w:r>
        <w:rPr>
          <w:rFonts w:ascii="Times New Roman" w:hAnsi="Times New Roman" w:cs="Times New Roman"/>
          <w:sz w:val="28"/>
          <w:sz w:val="28"/>
          <w:szCs w:val="28"/>
          <w:rtl w:val="true"/>
        </w:rPr>
        <w:t>، كتيب قطاع الأسمنت في المملكة العربية السعودية</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نظرتنا لعام </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القطاع في طريقه لتعافٍ متواضع، الرياض المالية، الرياض</w:t>
      </w:r>
      <w:r>
        <w:rPr>
          <w:rFonts w:cs="Times New Roman" w:ascii="Times New Roman" w:hAnsi="Times New Roman"/>
          <w:sz w:val="28"/>
          <w:szCs w:val="28"/>
          <w:rtl w:val="true"/>
        </w:rPr>
        <w:t xml:space="preserve">. </w:t>
      </w:r>
    </w:p>
    <w:p>
      <w:pPr>
        <w:pStyle w:val="Normal"/>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cs="Times New Roman"/>
          <w:sz w:val="36"/>
          <w:szCs w:val="36"/>
          <w:u w:val="none"/>
        </w:rPr>
      </w:pPr>
      <w:r>
        <w:rPr>
          <w:rFonts w:ascii="Sakkal Majalla" w:hAnsi="Sakkal Majalla" w:cs="Times New Roman"/>
          <w:b/>
          <w:b/>
          <w:bCs/>
          <w:sz w:val="36"/>
          <w:sz w:val="36"/>
          <w:szCs w:val="36"/>
          <w:u w:val="none"/>
          <w:rtl w:val="true"/>
        </w:rPr>
        <w:t xml:space="preserve">الإطار النظري </w:t>
      </w:r>
      <w:r>
        <w:rPr>
          <w:rFonts w:cs="Times New Roman" w:ascii="Sakkal Majalla" w:hAnsi="Sakkal Majalla"/>
          <w:b/>
          <w:bCs/>
          <w:sz w:val="36"/>
          <w:szCs w:val="36"/>
          <w:u w:val="none"/>
          <w:rtl w:val="true"/>
        </w:rPr>
        <w:t>:</w:t>
      </w:r>
    </w:p>
    <w:p>
      <w:pPr>
        <w:pStyle w:val="BodyText"/>
        <w:rPr>
          <w:rFonts w:cs="Times New Roman"/>
          <w:sz w:val="28"/>
          <w:szCs w:val="28"/>
        </w:rPr>
      </w:pPr>
      <w:r>
        <w:rPr>
          <w:rFonts w:cs="Times New Roman"/>
          <w:sz w:val="28"/>
          <w:sz w:val="28"/>
          <w:szCs w:val="28"/>
          <w:rtl w:val="true"/>
        </w:rPr>
        <w:t>التخطيط البيئي هو عملية تهدف إلى وضع استراتيجيات لإدارة الموارد الطبيعية بشكل مستدام مما يساهم في الحد من التلوث وتدهور البيئة</w:t>
      </w:r>
      <w:r>
        <w:rPr>
          <w:rFonts w:cs="Times New Roman"/>
          <w:sz w:val="28"/>
          <w:szCs w:val="28"/>
          <w:rtl w:val="true"/>
        </w:rPr>
        <w:t xml:space="preserve">. </w:t>
      </w:r>
      <w:r>
        <w:rPr>
          <w:rFonts w:cs="Times New Roman"/>
          <w:sz w:val="28"/>
          <w:sz w:val="28"/>
          <w:szCs w:val="28"/>
          <w:rtl w:val="true"/>
        </w:rPr>
        <w:t>البلديات تلعب دوراً مهماً في تطبيق هذه السياسات من خلال مراقبة استخدام الأراضي والمياه وتحسين جودة الهواء وتوجيه المواطنين نحو أنشطة أقل تأثيراً على البيئة من خلال وضع القوانين وتطوير البنية التحتية البيئية المناسبة</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والاهتمام بالتخطيط البيئي يساعد البلديات على تحقيق التنمية المستدامة حيث تساهم هذه العملية في الحفاظ على الموارد للأجيال القادمة كما تسهم في تحسين جودة الحياة من خلال الحد من التلوث والضوضاء وتوفير بيئة نظيفة وصحية للسكان</w:t>
      </w:r>
      <w:r>
        <w:rPr>
          <w:rFonts w:cs="Times New Roman"/>
          <w:sz w:val="28"/>
          <w:szCs w:val="28"/>
          <w:rtl w:val="true"/>
        </w:rPr>
        <w:t xml:space="preserve">. </w:t>
      </w:r>
      <w:r>
        <w:rPr>
          <w:rFonts w:cs="Times New Roman"/>
          <w:sz w:val="28"/>
          <w:sz w:val="28"/>
          <w:szCs w:val="28"/>
          <w:rtl w:val="true"/>
        </w:rPr>
        <w:t>إن التخطيط السليم يمكن أن يساعد في تجنب الأزمات البيئية مثل الفيضانات أو التصحر</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التخطيط البيئي يعزز من كفاءة استخدام الموارد الطبيعية حيث يساعد في تحديد الأولويات البيئية وتخصيص الموارد بشكل أكثر فعالية</w:t>
      </w:r>
      <w:r>
        <w:rPr>
          <w:rFonts w:cs="Times New Roman"/>
          <w:sz w:val="28"/>
          <w:szCs w:val="28"/>
          <w:rtl w:val="true"/>
        </w:rPr>
        <w:t xml:space="preserve">. </w:t>
      </w:r>
      <w:r>
        <w:rPr>
          <w:rFonts w:cs="Times New Roman"/>
          <w:sz w:val="28"/>
          <w:sz w:val="28"/>
          <w:szCs w:val="28"/>
          <w:rtl w:val="true"/>
        </w:rPr>
        <w:t>البلديات التي تتبنى التخطيط البيئي تكون أكثر قدرة على مواجهة التحديات البيئية وتخفيف آثار التغير المناخي من خلال تطوير حلول مبتكرة وصديقة للبيئة كتطوير الطاقة المتجددة وتحسين إدارة النفايات</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بالإضافة إلى ذلك، يسهم التخطيط البيئي في تحسين الاستدامة المالية للبلديات حيث يمكن أن يقلل من التكاليف الناتجة عن الكوارث البيئية مثل الأضرار التي تسببها الفيضانات أو الحرائق، كما يمكن أن يساعد في جذب الاستثمارات والمشاريع التنموية التي تعتمد على استخدام مستدام للموارد الطبيعية وهذا يعزز من الاقتصاد المحلي</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البلديات التي تهتم بالتخطيط البيئي وتعمل على تنفيذه بشكل فعال تكون أكثر استعداداً لمواجهة التحديات المستقبلية المتعلقة بالبيئة ويسهم هذا الاهتمام في خلق مجتمع أكثر وعياً بالبيئة ويزيد من مشاركة المواطنين في المبادرات البيئية مما يعزز من العمل الجماعي لتحقيق الأهداف البيئية</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تدور مشكلة البحث حول ماهية التخطيط البيئي وارتباطه بالعمل البلدي</w:t>
      </w:r>
      <w:r>
        <w:rPr>
          <w:rFonts w:cs="Times New Roman"/>
          <w:sz w:val="28"/>
          <w:szCs w:val="28"/>
          <w:rtl w:val="true"/>
        </w:rPr>
        <w:t>: "</w:t>
      </w:r>
      <w:r>
        <w:rPr>
          <w:rFonts w:cs="Times New Roman"/>
          <w:sz w:val="28"/>
          <w:sz w:val="28"/>
          <w:szCs w:val="28"/>
          <w:rtl w:val="true"/>
        </w:rPr>
        <w:t>ما تعريفه وما هي أدواته ومقوماته؟ وماهي الجهود التي تبذل في مجال التخطيط البيئي لحماية البيئة والموارد الطبيعية</w:t>
      </w:r>
      <w:r>
        <w:rPr>
          <w:rFonts w:cs="Times New Roman"/>
          <w:sz w:val="28"/>
          <w:szCs w:val="28"/>
          <w:rtl w:val="true"/>
        </w:rPr>
        <w:t>"</w:t>
      </w:r>
      <w:r>
        <w:rPr>
          <w:rFonts w:cs="Times New Roman"/>
          <w:sz w:val="28"/>
          <w:sz w:val="28"/>
          <w:szCs w:val="28"/>
          <w:rtl w:val="true"/>
        </w:rPr>
        <w:t>، والمشكلة التي يسعى هذا البحث لمعالجتها تكمن في السؤال التالي</w:t>
      </w:r>
      <w:r>
        <w:rPr>
          <w:rFonts w:cs="Times New Roman"/>
          <w:sz w:val="28"/>
          <w:szCs w:val="28"/>
          <w:rtl w:val="true"/>
        </w:rPr>
        <w:t>:</w:t>
      </w:r>
    </w:p>
    <w:p>
      <w:pPr>
        <w:pStyle w:val="BodyText"/>
        <w:rPr>
          <w:rFonts w:cs="Times New Roman"/>
          <w:sz w:val="28"/>
          <w:szCs w:val="28"/>
        </w:rPr>
      </w:pPr>
      <w:r>
        <w:rPr>
          <w:rFonts w:cs="Times New Roman"/>
          <w:sz w:val="28"/>
          <w:sz w:val="28"/>
          <w:szCs w:val="28"/>
          <w:rtl w:val="true"/>
        </w:rPr>
        <w:t>هل يلعب التخطيط البيئي دوراً إيجابياً في تحسين أداء البلديات من خلال حماية البيئة؟</w:t>
      </w:r>
    </w:p>
    <w:p>
      <w:pPr>
        <w:pStyle w:val="Normal"/>
        <w:rPr>
          <w:rFonts w:cs="Times New Roman"/>
        </w:rPr>
      </w:pPr>
      <w:r>
        <w:rPr>
          <w:rFonts w:cs="Times New Roman"/>
          <w:rtl w:val="true"/>
        </w:rPr>
      </w:r>
    </w:p>
    <w:p>
      <w:pPr>
        <w:pStyle w:val="Normal"/>
        <w:rPr>
          <w:rFonts w:ascii="Sakkal Majalla" w:hAnsi="Sakkal Majalla" w:cs="Times New Roman"/>
          <w:sz w:val="28"/>
          <w:szCs w:val="28"/>
          <w:u w:val="single"/>
        </w:rPr>
      </w:pPr>
      <w:r>
        <w:rPr>
          <w:rFonts w:cs="Times New Roman" w:ascii="Sakkal Majalla" w:hAnsi="Sakkal Majalla"/>
          <w:sz w:val="28"/>
          <w:szCs w:val="28"/>
          <w:u w:val="single"/>
          <w:rtl w:val="true"/>
        </w:rPr>
      </w:r>
    </w:p>
    <w:p>
      <w:pPr>
        <w:pStyle w:val="Normal"/>
        <w:rPr>
          <w:rFonts w:ascii="Sakkal Majalla" w:hAnsi="Sakkal Majalla" w:cs="Times New Roman"/>
          <w:sz w:val="28"/>
          <w:szCs w:val="28"/>
          <w:u w:val="single"/>
        </w:rPr>
      </w:pPr>
      <w:r>
        <w:rPr>
          <w:rFonts w:cs="Times New Roman"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sz w:val="28"/>
          <w:szCs w:val="2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rPr>
          <w:rFonts w:ascii="Sakkal Majalla" w:hAnsi="Sakkal Majalla" w:cs="Sakkal Majalla"/>
          <w:sz w:val="28"/>
          <w:szCs w:val="28"/>
          <w:u w:val="single"/>
        </w:rPr>
      </w:pPr>
      <w:r>
        <w:rPr>
          <w:rFonts w:cs="Sakkal Majalla" w:ascii="Sakkal Majalla" w:hAnsi="Sakkal Majalla"/>
          <w:b/>
          <w:bCs/>
          <w:sz w:val="48"/>
          <w:szCs w:val="48"/>
          <w:u w:val="single"/>
          <w:rtl w:val="true"/>
        </w:rPr>
      </w:r>
    </w:p>
    <w:p>
      <w:pPr>
        <w:pStyle w:val="Normal"/>
        <w:jc w:val="center"/>
        <w:rPr>
          <w:rFonts w:cs="Times New Roman"/>
          <w:b/>
          <w:bCs/>
          <w:sz w:val="36"/>
          <w:szCs w:val="36"/>
          <w:u w:val="none"/>
        </w:rPr>
      </w:pPr>
      <w:r>
        <w:rPr>
          <w:rFonts w:ascii="Sakkal Majalla" w:hAnsi="Sakkal Majalla" w:cs="Times New Roman"/>
          <w:b/>
          <w:b/>
          <w:bCs/>
          <w:sz w:val="36"/>
          <w:sz w:val="36"/>
          <w:szCs w:val="36"/>
          <w:u w:val="none"/>
          <w:rtl w:val="true"/>
        </w:rPr>
        <w:t>الفصل الثالث</w:t>
      </w:r>
    </w:p>
    <w:p>
      <w:pPr>
        <w:pStyle w:val="Normal"/>
        <w:jc w:val="center"/>
        <w:rPr>
          <w:rFonts w:cs="Times New Roman"/>
          <w:b/>
          <w:bCs/>
          <w:sz w:val="36"/>
          <w:szCs w:val="36"/>
          <w:u w:val="none"/>
        </w:rPr>
      </w:pPr>
      <w:r>
        <w:rPr>
          <w:rFonts w:ascii="Sakkal Majalla" w:hAnsi="Sakkal Majalla" w:cs="Times New Roman"/>
          <w:b/>
          <w:b/>
          <w:bCs/>
          <w:sz w:val="36"/>
          <w:sz w:val="36"/>
          <w:szCs w:val="36"/>
          <w:u w:val="none"/>
          <w:rtl w:val="true"/>
        </w:rPr>
        <w:t>منهجية الدراسة</w:t>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Normal"/>
        <w:rPr>
          <w:rFonts w:ascii="Sakkal Majalla" w:hAnsi="Sakkal Majalla" w:cs="Sakkal Majalla"/>
          <w:sz w:val="28"/>
          <w:szCs w:val="28"/>
          <w:u w:val="single"/>
        </w:rPr>
      </w:pPr>
      <w:r>
        <w:rPr>
          <w:rtl w:val="true"/>
        </w:rPr>
      </w:r>
    </w:p>
    <w:p>
      <w:pPr>
        <w:pStyle w:val="Heading3"/>
        <w:rPr>
          <w:rFonts w:ascii="Times New Roman" w:hAnsi="Times New Roman" w:cs="Times New Roman"/>
          <w:b/>
          <w:bCs/>
          <w:sz w:val="36"/>
          <w:szCs w:val="36"/>
        </w:rPr>
      </w:pPr>
      <w:r>
        <w:rPr>
          <w:rFonts w:ascii="Times New Roman" w:hAnsi="Times New Roman" w:cs="Times New Roman"/>
          <w:b/>
          <w:b/>
          <w:bCs/>
          <w:sz w:val="36"/>
          <w:sz w:val="36"/>
          <w:szCs w:val="36"/>
          <w:rtl w:val="true"/>
        </w:rPr>
        <w:t>مقدمة</w:t>
      </w:r>
      <w:r>
        <w:rPr>
          <w:rFonts w:cs="Times New Roman" w:ascii="Times New Roman" w:hAnsi="Times New Roman"/>
          <w:b/>
          <w:bCs/>
          <w:sz w:val="36"/>
          <w:szCs w:val="36"/>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يتناول هذا الفصل وصفاً تفصيلياً للإجراءات المنهجية التي اتبعتها الدراسة لتحقيق أهدافها، واختبار فرضياتها، والإجابة على تساؤلاتها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ويشمل ذلك منهج البحث المستخدم، ومجتمع الدراسة وعينتها، وأدوات جمع البيانات وكيفية تصميمها، والأساليب الإحصائية المستخدمة في تحليل البيانات، بالإضافة إلى إجراءات الصدق والثبات التي تم اتباعها للتأكد من دقة وموثوقية أدوات الدراسة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وتكتسب منهجية البحث أهمية خاصة في هذه الدراسة نظراً لطبيعة الموضوع المتداخل بين الجوانب البيئية والإدارية والتقنية، مما يتطلب منهجية متكاملة تسمح بالوصول إلى نتائج دقيقة ومعبرة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كما تعد المنهجية المتبعة حجر الأساس لضمان موضوعية الدراسة والقدرة على تعميم نتائجها</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2"/>
          <w:szCs w:val="32"/>
        </w:rPr>
      </w:pPr>
      <w:r>
        <w:rPr>
          <w:rFonts w:ascii="Times New Roman" w:hAnsi="Times New Roman" w:cs="Times New Roman"/>
          <w:sz w:val="32"/>
          <w:sz w:val="32"/>
          <w:szCs w:val="32"/>
          <w:rtl w:val="true"/>
        </w:rPr>
        <w:t>المنهجية وطرق البحث</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تعتمد هذه الدراسة على المنهج الوصفي التحليلي باعتباره المنهج الملائم لطبيعة الدراسة وأهدافها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ويقوم هذا المنهج على دراسة الظاهرة كما هي في الواقع، ووصفها وصفاً دقيقاً، وتحليل بياناتها، وبيان العلاقات بين مكوناتها المختلفة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وقد تم استخدام هذا المنهج من خلال مسارين رئيسيين</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 xml:space="preserve">المسار النظري </w:t>
      </w:r>
      <w:r>
        <w:rPr>
          <w:rStyle w:val="Strong"/>
          <w:rFonts w:cs="Times New Roman" w:ascii="Times New Roman" w:hAnsi="Times New Roman"/>
          <w:sz w:val="28"/>
          <w:szCs w:val="28"/>
          <w:rtl w:val="true"/>
        </w:rPr>
        <w:t>(</w:t>
      </w:r>
      <w:r>
        <w:rPr>
          <w:rStyle w:val="Strong"/>
          <w:rFonts w:ascii="Times New Roman" w:hAnsi="Times New Roman" w:cs="Times New Roman"/>
          <w:sz w:val="28"/>
          <w:sz w:val="28"/>
          <w:szCs w:val="28"/>
          <w:rtl w:val="true"/>
        </w:rPr>
        <w:t>الوصفي</w:t>
      </w:r>
      <w:r>
        <w:rPr>
          <w:rStyle w:val="Strong"/>
          <w:rFonts w:cs="Times New Roman" w:ascii="Times New Roman" w:hAnsi="Times New Roman"/>
          <w:sz w:val="28"/>
          <w:szCs w:val="28"/>
          <w:rtl w:val="true"/>
        </w:rPr>
        <w:t>):</w:t>
      </w:r>
    </w:p>
    <w:p>
      <w:pPr>
        <w:pStyle w:val="BodyText"/>
        <w:numPr>
          <w:ilvl w:val="0"/>
          <w:numId w:val="11"/>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مراجعة الأدبيات والدراسات السابقة المتعلقة بالتخطيط البيئي والاستدامة البيئية، وخاصة في قطاع الشركات التقنية</w:t>
      </w:r>
      <w:r>
        <w:rPr>
          <w:rFonts w:cs="Times New Roman" w:ascii="Times New Roman" w:hAnsi="Times New Roman"/>
          <w:sz w:val="28"/>
          <w:szCs w:val="28"/>
          <w:rtl w:val="true"/>
        </w:rPr>
        <w:t xml:space="preserve">. </w:t>
      </w:r>
    </w:p>
    <w:p>
      <w:pPr>
        <w:pStyle w:val="BodyText"/>
        <w:numPr>
          <w:ilvl w:val="0"/>
          <w:numId w:val="11"/>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تحليل المفاهيم والنظريات المرتبطة بموضوع الدراسة، وبناء إطار نظري متكامل يوضح العلاقة بين التخطيط السلبي والاستدامة البيئية</w:t>
      </w:r>
      <w:r>
        <w:rPr>
          <w:rFonts w:cs="Times New Roman" w:ascii="Times New Roman" w:hAnsi="Times New Roman"/>
          <w:sz w:val="28"/>
          <w:szCs w:val="28"/>
          <w:rtl w:val="true"/>
        </w:rPr>
        <w:t xml:space="preserve">. </w:t>
      </w:r>
    </w:p>
    <w:p>
      <w:pPr>
        <w:pStyle w:val="BodyText"/>
        <w:numPr>
          <w:ilvl w:val="0"/>
          <w:numId w:val="11"/>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دراسة التشريعات والسياسات البيئية في المملكة العربية السعودية، وتحليل مدى تأثيرها على ممارسات الشركات التقنية</w:t>
      </w:r>
      <w:r>
        <w:rPr>
          <w:rFonts w:cs="Times New Roman" w:ascii="Times New Roman" w:hAnsi="Times New Roman"/>
          <w:sz w:val="28"/>
          <w:szCs w:val="28"/>
          <w:rtl w:val="true"/>
        </w:rPr>
        <w:t xml:space="preserve">. </w:t>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 xml:space="preserve">المسار الميداني </w:t>
      </w:r>
      <w:r>
        <w:rPr>
          <w:rStyle w:val="Strong"/>
          <w:rFonts w:cs="Times New Roman" w:ascii="Times New Roman" w:hAnsi="Times New Roman"/>
          <w:sz w:val="28"/>
          <w:szCs w:val="28"/>
          <w:rtl w:val="true"/>
        </w:rPr>
        <w:t>(</w:t>
      </w:r>
      <w:r>
        <w:rPr>
          <w:rStyle w:val="Strong"/>
          <w:rFonts w:ascii="Times New Roman" w:hAnsi="Times New Roman" w:cs="Times New Roman"/>
          <w:sz w:val="28"/>
          <w:sz w:val="28"/>
          <w:szCs w:val="28"/>
          <w:rtl w:val="true"/>
        </w:rPr>
        <w:t>التحليلي</w:t>
      </w:r>
      <w:r>
        <w:rPr>
          <w:rStyle w:val="Strong"/>
          <w:rFonts w:cs="Times New Roman" w:ascii="Times New Roman" w:hAnsi="Times New Roman"/>
          <w:sz w:val="28"/>
          <w:szCs w:val="28"/>
          <w:rtl w:val="true"/>
        </w:rPr>
        <w:t>):</w:t>
      </w:r>
    </w:p>
    <w:p>
      <w:pPr>
        <w:pStyle w:val="BodyText"/>
        <w:numPr>
          <w:ilvl w:val="0"/>
          <w:numId w:val="12"/>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جمع البيانات الميدانية من عينة الدراسة باستخدام الاستبانة كأداة رئيسية</w:t>
      </w:r>
      <w:r>
        <w:rPr>
          <w:rFonts w:cs="Times New Roman" w:ascii="Times New Roman" w:hAnsi="Times New Roman"/>
          <w:sz w:val="28"/>
          <w:szCs w:val="28"/>
          <w:rtl w:val="true"/>
        </w:rPr>
        <w:t xml:space="preserve">. </w:t>
      </w:r>
    </w:p>
    <w:p>
      <w:pPr>
        <w:pStyle w:val="BodyText"/>
        <w:numPr>
          <w:ilvl w:val="0"/>
          <w:numId w:val="12"/>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إجراء مقابلات شبه منظمة مع عدد من المسؤولين في الشركات التقنية للحصول على معلومات معمقة حول ممارسات التخطيط البيئي</w:t>
      </w:r>
      <w:r>
        <w:rPr>
          <w:rFonts w:cs="Times New Roman" w:ascii="Times New Roman" w:hAnsi="Times New Roman"/>
          <w:sz w:val="28"/>
          <w:szCs w:val="28"/>
          <w:rtl w:val="true"/>
        </w:rPr>
        <w:t xml:space="preserve">. </w:t>
      </w:r>
    </w:p>
    <w:p>
      <w:pPr>
        <w:pStyle w:val="BodyText"/>
        <w:numPr>
          <w:ilvl w:val="0"/>
          <w:numId w:val="1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تحليل البيانات إحصائياً لاختبار فرضيات الدراسة والإجابة على تساؤلاتها</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كما تم الاستعانة بالمنهج المقارن في بعض أجزاء الدراسة، وذلك لمقارنة ممارسات التخطيط البيئي بين الشركات التقنية السعودية والشركات العالمية الرائدة في هذا المجال، مما يساعد في تحديد الفجوات وفرص التحسين</w:t>
      </w:r>
      <w:r>
        <w:rPr>
          <w:rFonts w:cs="Times New Roman" w:ascii="Times New Roman" w:hAnsi="Times New Roman"/>
          <w:sz w:val="28"/>
          <w:szCs w:val="28"/>
          <w:rtl w:val="true"/>
        </w:rPr>
        <w:t>.</w:t>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مجتمع البحث وعينته</w:t>
      </w:r>
    </w:p>
    <w:p>
      <w:pPr>
        <w:pStyle w:val="BodyText"/>
        <w:rPr/>
      </w:pPr>
      <w:r>
        <w:rPr>
          <w:rStyle w:val="Strong"/>
          <w:rFonts w:ascii="Times New Roman" w:hAnsi="Times New Roman" w:cs="Times New Roman"/>
          <w:sz w:val="28"/>
          <w:sz w:val="28"/>
          <w:szCs w:val="28"/>
          <w:rtl w:val="true"/>
        </w:rPr>
        <w:t>مجتمع البحث</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يتكون مجتمع البحث من جميع الشركات التقنية العاملة في المملكة العربية السعودية، والتي بلغ عددها نحو </w:t>
      </w:r>
      <w:r>
        <w:rPr>
          <w:rFonts w:cs="Times New Roman" w:ascii="Times New Roman" w:hAnsi="Times New Roman"/>
          <w:sz w:val="28"/>
          <w:szCs w:val="28"/>
        </w:rPr>
        <w:t>977</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وفقاً لإحصائيات الهيئة العامة للمنشآت الصغيرة والمتوسطة لعام </w:t>
      </w:r>
      <w:r>
        <w:rPr>
          <w:rFonts w:cs="Times New Roman" w:ascii="Times New Roman" w:hAnsi="Times New Roman"/>
          <w:sz w:val="28"/>
          <w:szCs w:val="28"/>
        </w:rPr>
        <w:t>2023</w:t>
      </w:r>
      <w:r>
        <w:rPr>
          <w:rFonts w:ascii="Times New Roman" w:hAnsi="Times New Roman" w:cs="Times New Roman"/>
          <w:sz w:val="28"/>
          <w:sz w:val="28"/>
          <w:szCs w:val="28"/>
          <w:rtl w:val="true"/>
        </w:rPr>
        <w:t>، موزعة على مختلف مناطق المملكة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وقد تم تصنيف هذه الشركات إلى الفئات التالية</w:t>
      </w:r>
      <w:r>
        <w:rPr>
          <w:rFonts w:cs="Times New Roman" w:ascii="Times New Roman" w:hAnsi="Times New Roman"/>
          <w:sz w:val="28"/>
          <w:szCs w:val="28"/>
          <w:rtl w:val="true"/>
        </w:rPr>
        <w:t>:</w:t>
      </w:r>
    </w:p>
    <w:p>
      <w:pPr>
        <w:pStyle w:val="BodyText"/>
        <w:numPr>
          <w:ilvl w:val="0"/>
          <w:numId w:val="1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تطوير البرمجيات والتطبيقات</w:t>
      </w:r>
      <w:r>
        <w:rPr>
          <w:rFonts w:cs="Times New Roman" w:ascii="Times New Roman" w:hAnsi="Times New Roman"/>
          <w:sz w:val="28"/>
          <w:szCs w:val="28"/>
          <w:rtl w:val="true"/>
        </w:rPr>
        <w:t xml:space="preserve">. </w:t>
      </w:r>
    </w:p>
    <w:p>
      <w:pPr>
        <w:pStyle w:val="BodyText"/>
        <w:numPr>
          <w:ilvl w:val="0"/>
          <w:numId w:val="1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خدمات تكنولوجيا المعلومات والاستشارات</w:t>
      </w:r>
      <w:r>
        <w:rPr>
          <w:rFonts w:cs="Times New Roman" w:ascii="Times New Roman" w:hAnsi="Times New Roman"/>
          <w:sz w:val="28"/>
          <w:szCs w:val="28"/>
          <w:rtl w:val="true"/>
        </w:rPr>
        <w:t xml:space="preserve">. </w:t>
      </w:r>
    </w:p>
    <w:p>
      <w:pPr>
        <w:pStyle w:val="BodyText"/>
        <w:numPr>
          <w:ilvl w:val="0"/>
          <w:numId w:val="1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الاتصالات وخدمات الإنترنت</w:t>
      </w:r>
      <w:r>
        <w:rPr>
          <w:rFonts w:cs="Times New Roman" w:ascii="Times New Roman" w:hAnsi="Times New Roman"/>
          <w:sz w:val="28"/>
          <w:szCs w:val="28"/>
          <w:rtl w:val="true"/>
        </w:rPr>
        <w:t xml:space="preserve">. </w:t>
      </w:r>
    </w:p>
    <w:p>
      <w:pPr>
        <w:pStyle w:val="BodyText"/>
        <w:numPr>
          <w:ilvl w:val="0"/>
          <w:numId w:val="13"/>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البنية التحتية التقنية ومراكز البيانات</w:t>
      </w:r>
      <w:r>
        <w:rPr>
          <w:rFonts w:cs="Times New Roman" w:ascii="Times New Roman" w:hAnsi="Times New Roman"/>
          <w:sz w:val="28"/>
          <w:szCs w:val="28"/>
          <w:rtl w:val="true"/>
        </w:rPr>
        <w:t xml:space="preserve">. </w:t>
      </w:r>
    </w:p>
    <w:p>
      <w:pPr>
        <w:pStyle w:val="BodyText"/>
        <w:numPr>
          <w:ilvl w:val="0"/>
          <w:numId w:val="1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التقنيات الناشئة والشركات الناشئة في مجال التكنولوجيا</w:t>
      </w:r>
      <w:r>
        <w:rPr>
          <w:rFonts w:cs="Times New Roman" w:ascii="Times New Roman" w:hAnsi="Times New Roman"/>
          <w:sz w:val="28"/>
          <w:szCs w:val="28"/>
          <w:rtl w:val="true"/>
        </w:rPr>
        <w:t xml:space="preserve">. </w:t>
      </w:r>
    </w:p>
    <w:p>
      <w:pPr>
        <w:pStyle w:val="BodyText"/>
        <w:rPr/>
      </w:pPr>
      <w:r>
        <w:rPr>
          <w:rStyle w:val="Strong"/>
          <w:rFonts w:ascii="Times New Roman" w:hAnsi="Times New Roman" w:cs="Times New Roman"/>
          <w:sz w:val="28"/>
          <w:sz w:val="28"/>
          <w:szCs w:val="28"/>
          <w:rtl w:val="true"/>
        </w:rPr>
        <w:t>عينة البحث</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نظراً لكبر حجم مجتمع الدراسة وصعوبة الوصول إلى جميع مفرداته، تم اختيار عينة طبقية عشوائية مكونة من </w:t>
      </w:r>
      <w:r>
        <w:rPr>
          <w:rFonts w:cs="Times New Roman" w:ascii="Times New Roman" w:hAnsi="Times New Roman"/>
          <w:sz w:val="28"/>
          <w:szCs w:val="28"/>
        </w:rPr>
        <w:t>120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تقنية، بما يمثل حوالي </w:t>
      </w:r>
      <w:r>
        <w:rPr>
          <w:rFonts w:cs="Times New Roman" w:ascii="Times New Roman" w:hAnsi="Times New Roman"/>
          <w:sz w:val="28"/>
          <w:szCs w:val="28"/>
        </w:rPr>
        <w:t>12.3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إجمالي مجتمع الدراسة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وقد روعي في اختيار العينة التمثيل النسبي للفئات المختلفة من الشركات التقنية، وكذلك التوزيع الجغرافي المتوازن لتشمل مختلف مناطق المملكة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وقد تم توزيع العينة على النحو التالي</w:t>
      </w:r>
      <w:r>
        <w:rPr>
          <w:rFonts w:cs="Times New Roman" w:ascii="Times New Roman" w:hAnsi="Times New Roman"/>
          <w:sz w:val="28"/>
          <w:szCs w:val="28"/>
          <w:rtl w:val="true"/>
        </w:rPr>
        <w:t>:</w:t>
      </w:r>
    </w:p>
    <w:p>
      <w:pPr>
        <w:pStyle w:val="BodyText"/>
        <w:numPr>
          <w:ilvl w:val="0"/>
          <w:numId w:val="14"/>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30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من شركات تطوير البرمجيات والتطبيقات </w:t>
      </w:r>
      <w:r>
        <w:rPr>
          <w:rFonts w:cs="Times New Roman" w:ascii="Times New Roman" w:hAnsi="Times New Roman"/>
          <w:sz w:val="28"/>
          <w:szCs w:val="28"/>
          <w:rtl w:val="true"/>
        </w:rPr>
        <w:t>(</w:t>
      </w:r>
      <w:r>
        <w:rPr>
          <w:rFonts w:cs="Times New Roman" w:ascii="Times New Roman" w:hAnsi="Times New Roman"/>
          <w:sz w:val="28"/>
          <w:szCs w:val="28"/>
        </w:rPr>
        <w:t>25</w:t>
      </w:r>
      <w:r>
        <w:rPr>
          <w:rFonts w:cs="Times New Roman" w:ascii="Times New Roman" w:hAnsi="Times New Roman"/>
          <w:sz w:val="28"/>
          <w:szCs w:val="28"/>
          <w:rtl w:val="true"/>
        </w:rPr>
        <w:t xml:space="preserve">%). </w:t>
      </w:r>
    </w:p>
    <w:p>
      <w:pPr>
        <w:pStyle w:val="BodyText"/>
        <w:numPr>
          <w:ilvl w:val="0"/>
          <w:numId w:val="14"/>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25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من شركات خدمات تكنولوجيا المعلومات والاستشارات </w:t>
      </w:r>
      <w:r>
        <w:rPr>
          <w:rFonts w:cs="Times New Roman" w:ascii="Times New Roman" w:hAnsi="Times New Roman"/>
          <w:sz w:val="28"/>
          <w:szCs w:val="28"/>
          <w:rtl w:val="true"/>
        </w:rPr>
        <w:t>(</w:t>
      </w:r>
      <w:r>
        <w:rPr>
          <w:rFonts w:cs="Times New Roman" w:ascii="Times New Roman" w:hAnsi="Times New Roman"/>
          <w:sz w:val="28"/>
          <w:szCs w:val="28"/>
        </w:rPr>
        <w:t>20.8</w:t>
      </w:r>
      <w:r>
        <w:rPr>
          <w:rFonts w:cs="Times New Roman" w:ascii="Times New Roman" w:hAnsi="Times New Roman"/>
          <w:sz w:val="28"/>
          <w:szCs w:val="28"/>
          <w:rtl w:val="true"/>
        </w:rPr>
        <w:t xml:space="preserve">%). </w:t>
      </w:r>
    </w:p>
    <w:p>
      <w:pPr>
        <w:pStyle w:val="BodyText"/>
        <w:numPr>
          <w:ilvl w:val="0"/>
          <w:numId w:val="14"/>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من شركات الاتصالات وخدمات الإنترنت </w:t>
      </w:r>
      <w:r>
        <w:rPr>
          <w:rFonts w:cs="Times New Roman" w:ascii="Times New Roman" w:hAnsi="Times New Roman"/>
          <w:sz w:val="28"/>
          <w:szCs w:val="28"/>
          <w:rtl w:val="true"/>
        </w:rPr>
        <w:t>(</w:t>
      </w:r>
      <w:r>
        <w:rPr>
          <w:rFonts w:cs="Times New Roman" w:ascii="Times New Roman" w:hAnsi="Times New Roman"/>
          <w:sz w:val="28"/>
          <w:szCs w:val="28"/>
        </w:rPr>
        <w:t>18.3</w:t>
      </w:r>
      <w:r>
        <w:rPr>
          <w:rFonts w:cs="Times New Roman" w:ascii="Times New Roman" w:hAnsi="Times New Roman"/>
          <w:sz w:val="28"/>
          <w:szCs w:val="28"/>
          <w:rtl w:val="true"/>
        </w:rPr>
        <w:t xml:space="preserve">%). </w:t>
      </w:r>
    </w:p>
    <w:p>
      <w:pPr>
        <w:pStyle w:val="BodyText"/>
        <w:numPr>
          <w:ilvl w:val="0"/>
          <w:numId w:val="14"/>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28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من شركات البنية التحتية التقنية ومراكز البيانات </w:t>
      </w:r>
      <w:r>
        <w:rPr>
          <w:rFonts w:cs="Times New Roman" w:ascii="Times New Roman" w:hAnsi="Times New Roman"/>
          <w:sz w:val="28"/>
          <w:szCs w:val="28"/>
          <w:rtl w:val="true"/>
        </w:rPr>
        <w:t>(</w:t>
      </w:r>
      <w:r>
        <w:rPr>
          <w:rFonts w:cs="Times New Roman" w:ascii="Times New Roman" w:hAnsi="Times New Roman"/>
          <w:sz w:val="28"/>
          <w:szCs w:val="28"/>
        </w:rPr>
        <w:t>23.3</w:t>
      </w:r>
      <w:r>
        <w:rPr>
          <w:rFonts w:cs="Times New Roman" w:ascii="Times New Roman" w:hAnsi="Times New Roman"/>
          <w:sz w:val="28"/>
          <w:szCs w:val="28"/>
          <w:rtl w:val="true"/>
        </w:rPr>
        <w:t xml:space="preserve">%). </w:t>
      </w:r>
    </w:p>
    <w:p>
      <w:pPr>
        <w:pStyle w:val="BodyText"/>
        <w:numPr>
          <w:ilvl w:val="0"/>
          <w:numId w:val="14"/>
        </w:numPr>
        <w:tabs>
          <w:tab w:val="clear" w:pos="720"/>
          <w:tab w:val="left" w:pos="0" w:leader="none"/>
        </w:tabs>
        <w:ind w:firstLine="992" w:left="709"/>
        <w:rPr>
          <w:rFonts w:ascii="Times New Roman" w:hAnsi="Times New Roman" w:cs="Times New Roman"/>
          <w:sz w:val="28"/>
          <w:szCs w:val="28"/>
        </w:rPr>
      </w:pPr>
      <w:r>
        <w:rPr>
          <w:rFonts w:cs="Times New Roman" w:ascii="Times New Roman" w:hAnsi="Times New Roman"/>
          <w:sz w:val="28"/>
          <w:szCs w:val="28"/>
        </w:rPr>
        <w:t>15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من شركات التقنيات الناشئة والشركات الناشئة </w:t>
      </w:r>
      <w:r>
        <w:rPr>
          <w:rFonts w:cs="Times New Roman" w:ascii="Times New Roman" w:hAnsi="Times New Roman"/>
          <w:sz w:val="28"/>
          <w:szCs w:val="28"/>
          <w:rtl w:val="true"/>
        </w:rPr>
        <w:t>(</w:t>
      </w:r>
      <w:r>
        <w:rPr>
          <w:rFonts w:cs="Times New Roman" w:ascii="Times New Roman" w:hAnsi="Times New Roman"/>
          <w:sz w:val="28"/>
          <w:szCs w:val="28"/>
        </w:rPr>
        <w:t>12.5</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وبالنسبة للتوزيع الجغرافي، فقد شملت العينة</w:t>
      </w:r>
      <w:r>
        <w:rPr>
          <w:rFonts w:cs="Times New Roman" w:ascii="Times New Roman" w:hAnsi="Times New Roman"/>
          <w:sz w:val="28"/>
          <w:szCs w:val="28"/>
          <w:rtl w:val="true"/>
        </w:rPr>
        <w:t>:</w:t>
      </w:r>
    </w:p>
    <w:p>
      <w:pPr>
        <w:pStyle w:val="BodyText"/>
        <w:numPr>
          <w:ilvl w:val="0"/>
          <w:numId w:val="15"/>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55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في منطقة الرياض </w:t>
      </w:r>
      <w:r>
        <w:rPr>
          <w:rFonts w:cs="Times New Roman" w:ascii="Times New Roman" w:hAnsi="Times New Roman"/>
          <w:sz w:val="28"/>
          <w:szCs w:val="28"/>
          <w:rtl w:val="true"/>
        </w:rPr>
        <w:t>(</w:t>
      </w:r>
      <w:r>
        <w:rPr>
          <w:rFonts w:cs="Times New Roman" w:ascii="Times New Roman" w:hAnsi="Times New Roman"/>
          <w:sz w:val="28"/>
          <w:szCs w:val="28"/>
        </w:rPr>
        <w:t>45.8</w:t>
      </w:r>
      <w:r>
        <w:rPr>
          <w:rFonts w:cs="Times New Roman" w:ascii="Times New Roman" w:hAnsi="Times New Roman"/>
          <w:sz w:val="28"/>
          <w:szCs w:val="28"/>
          <w:rtl w:val="true"/>
        </w:rPr>
        <w:t xml:space="preserve">%). </w:t>
      </w:r>
    </w:p>
    <w:p>
      <w:pPr>
        <w:pStyle w:val="BodyText"/>
        <w:numPr>
          <w:ilvl w:val="0"/>
          <w:numId w:val="15"/>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35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في المنطقة الغربية </w:t>
      </w:r>
      <w:r>
        <w:rPr>
          <w:rFonts w:cs="Times New Roman" w:ascii="Times New Roman" w:hAnsi="Times New Roman"/>
          <w:sz w:val="28"/>
          <w:szCs w:val="28"/>
          <w:rtl w:val="true"/>
        </w:rPr>
        <w:t>(</w:t>
      </w:r>
      <w:r>
        <w:rPr>
          <w:rFonts w:ascii="Times New Roman" w:hAnsi="Times New Roman" w:cs="Times New Roman"/>
          <w:sz w:val="28"/>
          <w:sz w:val="28"/>
          <w:szCs w:val="28"/>
          <w:rtl w:val="true"/>
        </w:rPr>
        <w:t>جدة، مكة المكرمة، المدينة المنورة</w:t>
      </w:r>
      <w:r>
        <w:rPr>
          <w:rFonts w:cs="Times New Roman" w:ascii="Times New Roman" w:hAnsi="Times New Roman"/>
          <w:sz w:val="28"/>
          <w:szCs w:val="28"/>
          <w:rtl w:val="true"/>
        </w:rPr>
        <w:t>) (</w:t>
      </w:r>
      <w:r>
        <w:rPr>
          <w:rFonts w:cs="Times New Roman" w:ascii="Times New Roman" w:hAnsi="Times New Roman"/>
          <w:sz w:val="28"/>
          <w:szCs w:val="28"/>
        </w:rPr>
        <w:t>29.2</w:t>
      </w:r>
      <w:r>
        <w:rPr>
          <w:rFonts w:cs="Times New Roman" w:ascii="Times New Roman" w:hAnsi="Times New Roman"/>
          <w:sz w:val="28"/>
          <w:szCs w:val="28"/>
          <w:rtl w:val="true"/>
        </w:rPr>
        <w:t xml:space="preserve">%). </w:t>
      </w:r>
    </w:p>
    <w:p>
      <w:pPr>
        <w:pStyle w:val="BodyText"/>
        <w:numPr>
          <w:ilvl w:val="0"/>
          <w:numId w:val="15"/>
        </w:numPr>
        <w:tabs>
          <w:tab w:val="clear" w:pos="720"/>
          <w:tab w:val="left" w:pos="0" w:leader="none"/>
        </w:tabs>
        <w:spacing w:before="0" w:after="0"/>
        <w:ind w:firstLine="992" w:left="709"/>
        <w:rPr>
          <w:rFonts w:ascii="Times New Roman" w:hAnsi="Times New Roman" w:cs="Times New Roman"/>
          <w:sz w:val="28"/>
          <w:szCs w:val="28"/>
        </w:rPr>
      </w:pPr>
      <w:r>
        <w:rPr>
          <w:rFonts w:cs="Times New Roman" w:ascii="Times New Roman" w:hAnsi="Times New Roman"/>
          <w:sz w:val="28"/>
          <w:szCs w:val="28"/>
        </w:rPr>
        <w:t>20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شركة في المنطقة الشرقية </w:t>
      </w:r>
      <w:r>
        <w:rPr>
          <w:rFonts w:cs="Times New Roman" w:ascii="Times New Roman" w:hAnsi="Times New Roman"/>
          <w:sz w:val="28"/>
          <w:szCs w:val="28"/>
          <w:rtl w:val="true"/>
        </w:rPr>
        <w:t>(</w:t>
      </w:r>
      <w:r>
        <w:rPr>
          <w:rFonts w:cs="Times New Roman" w:ascii="Times New Roman" w:hAnsi="Times New Roman"/>
          <w:sz w:val="28"/>
          <w:szCs w:val="28"/>
        </w:rPr>
        <w:t>16.7</w:t>
      </w:r>
      <w:r>
        <w:rPr>
          <w:rFonts w:cs="Times New Roman" w:ascii="Times New Roman" w:hAnsi="Times New Roman"/>
          <w:sz w:val="28"/>
          <w:szCs w:val="28"/>
          <w:rtl w:val="true"/>
        </w:rPr>
        <w:t xml:space="preserve">%). </w:t>
      </w:r>
    </w:p>
    <w:p>
      <w:pPr>
        <w:pStyle w:val="BodyText"/>
        <w:numPr>
          <w:ilvl w:val="0"/>
          <w:numId w:val="15"/>
        </w:numPr>
        <w:tabs>
          <w:tab w:val="clear" w:pos="720"/>
          <w:tab w:val="left" w:pos="0" w:leader="none"/>
        </w:tabs>
        <w:ind w:firstLine="992" w:left="709"/>
        <w:rPr>
          <w:rFonts w:ascii="Times New Roman" w:hAnsi="Times New Roman" w:cs="Times New Roman"/>
          <w:sz w:val="28"/>
          <w:szCs w:val="28"/>
        </w:rPr>
      </w:pP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شركات في مناطق أخرى </w:t>
      </w:r>
      <w:r>
        <w:rPr>
          <w:rFonts w:cs="Times New Roman" w:ascii="Times New Roman" w:hAnsi="Times New Roman"/>
          <w:sz w:val="28"/>
          <w:szCs w:val="28"/>
          <w:rtl w:val="true"/>
        </w:rPr>
        <w:t>(</w:t>
      </w:r>
      <w:r>
        <w:rPr>
          <w:rFonts w:cs="Times New Roman" w:ascii="Times New Roman" w:hAnsi="Times New Roman"/>
          <w:sz w:val="28"/>
          <w:szCs w:val="28"/>
        </w:rPr>
        <w:t>8.3</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أما بالنسبة للمستجيبين داخل هذه الشركات، فقد تم استهداف</w:t>
      </w:r>
      <w:r>
        <w:rPr>
          <w:rFonts w:cs="Times New Roman" w:ascii="Times New Roman" w:hAnsi="Times New Roman"/>
          <w:sz w:val="28"/>
          <w:szCs w:val="28"/>
          <w:rtl w:val="true"/>
        </w:rPr>
        <w:t>:</w:t>
      </w:r>
    </w:p>
    <w:p>
      <w:pPr>
        <w:pStyle w:val="BodyText"/>
        <w:numPr>
          <w:ilvl w:val="0"/>
          <w:numId w:val="16"/>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المديرين التنفيذيين ومديري الإدارة العليا</w:t>
      </w:r>
      <w:r>
        <w:rPr>
          <w:rFonts w:cs="Times New Roman" w:ascii="Times New Roman" w:hAnsi="Times New Roman"/>
          <w:sz w:val="28"/>
          <w:szCs w:val="28"/>
          <w:rtl w:val="true"/>
        </w:rPr>
        <w:t xml:space="preserve">. </w:t>
      </w:r>
    </w:p>
    <w:p>
      <w:pPr>
        <w:pStyle w:val="BodyText"/>
        <w:numPr>
          <w:ilvl w:val="0"/>
          <w:numId w:val="16"/>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مسؤولي البيئة والاستدامة</w:t>
      </w:r>
      <w:r>
        <w:rPr>
          <w:rFonts w:cs="Times New Roman" w:ascii="Times New Roman" w:hAnsi="Times New Roman"/>
          <w:sz w:val="28"/>
          <w:szCs w:val="28"/>
          <w:rtl w:val="true"/>
        </w:rPr>
        <w:t xml:space="preserve">. </w:t>
      </w:r>
    </w:p>
    <w:p>
      <w:pPr>
        <w:pStyle w:val="BodyText"/>
        <w:numPr>
          <w:ilvl w:val="0"/>
          <w:numId w:val="16"/>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مديري التخطيط الاستراتيجي</w:t>
      </w:r>
      <w:r>
        <w:rPr>
          <w:rFonts w:cs="Times New Roman" w:ascii="Times New Roman" w:hAnsi="Times New Roman"/>
          <w:sz w:val="28"/>
          <w:szCs w:val="28"/>
          <w:rtl w:val="true"/>
        </w:rPr>
        <w:t xml:space="preserve">. </w:t>
      </w:r>
    </w:p>
    <w:p>
      <w:pPr>
        <w:pStyle w:val="BodyText"/>
        <w:numPr>
          <w:ilvl w:val="0"/>
          <w:numId w:val="1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مديري الامتثال والالتزام بالمعايير</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أدوات جمع البيانات</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اعتمدت الدراسة على الأدوات التالية لجمع البيانات</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الاستبانة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تم تصميم استبانة خصيصاً لهذه الدراسة، اشتملت على عدة محاور رئيسية تغطي متغيرات الدراسة، وهي</w:t>
      </w:r>
      <w:r>
        <w:rPr>
          <w:rFonts w:cs="Times New Roman" w:ascii="Times New Roman" w:hAnsi="Times New Roman"/>
          <w:sz w:val="28"/>
          <w:szCs w:val="28"/>
          <w:rtl w:val="true"/>
        </w:rPr>
        <w:t>:</w:t>
      </w:r>
    </w:p>
    <w:p>
      <w:pPr>
        <w:pStyle w:val="BodyText"/>
        <w:numPr>
          <w:ilvl w:val="0"/>
          <w:numId w:val="17"/>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الأول</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البيانات الأولية للشركة </w:t>
      </w:r>
      <w:r>
        <w:rPr>
          <w:rFonts w:cs="Times New Roman" w:ascii="Times New Roman" w:hAnsi="Times New Roman"/>
          <w:sz w:val="28"/>
          <w:szCs w:val="28"/>
          <w:rtl w:val="true"/>
        </w:rPr>
        <w:t>(</w:t>
      </w:r>
      <w:r>
        <w:rPr>
          <w:rFonts w:ascii="Times New Roman" w:hAnsi="Times New Roman" w:cs="Times New Roman"/>
          <w:sz w:val="28"/>
          <w:sz w:val="28"/>
          <w:szCs w:val="28"/>
          <w:rtl w:val="true"/>
        </w:rPr>
        <w:t>الحجم، العمر، نوع النشاط التقني، الموقع الجغرافي</w:t>
      </w:r>
      <w:r>
        <w:rPr>
          <w:rFonts w:cs="Times New Roman" w:ascii="Times New Roman" w:hAnsi="Times New Roman"/>
          <w:sz w:val="28"/>
          <w:szCs w:val="28"/>
          <w:rtl w:val="true"/>
        </w:rPr>
        <w:t xml:space="preserve">). </w:t>
      </w:r>
    </w:p>
    <w:p>
      <w:pPr>
        <w:pStyle w:val="BodyText"/>
        <w:numPr>
          <w:ilvl w:val="0"/>
          <w:numId w:val="17"/>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الثاني</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واقع التخطيط البيئي في الشركة</w:t>
      </w:r>
      <w:r>
        <w:rPr>
          <w:rFonts w:cs="Times New Roman" w:ascii="Times New Roman" w:hAnsi="Times New Roman"/>
          <w:sz w:val="28"/>
          <w:szCs w:val="28"/>
          <w:rtl w:val="true"/>
        </w:rPr>
        <w:t xml:space="preserve">. </w:t>
      </w:r>
    </w:p>
    <w:p>
      <w:pPr>
        <w:pStyle w:val="BodyText"/>
        <w:numPr>
          <w:ilvl w:val="0"/>
          <w:numId w:val="17"/>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الثالث</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مظاهر التخطيط السلبي في الشركة</w:t>
      </w:r>
      <w:r>
        <w:rPr>
          <w:rFonts w:cs="Times New Roman" w:ascii="Times New Roman" w:hAnsi="Times New Roman"/>
          <w:sz w:val="28"/>
          <w:szCs w:val="28"/>
          <w:rtl w:val="true"/>
        </w:rPr>
        <w:t xml:space="preserve">. </w:t>
      </w:r>
    </w:p>
    <w:p>
      <w:pPr>
        <w:pStyle w:val="BodyText"/>
        <w:numPr>
          <w:ilvl w:val="0"/>
          <w:numId w:val="17"/>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الرابع</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مؤشرات الاستدامة البيئية في الشركة</w:t>
      </w:r>
      <w:r>
        <w:rPr>
          <w:rFonts w:cs="Times New Roman" w:ascii="Times New Roman" w:hAnsi="Times New Roman"/>
          <w:sz w:val="28"/>
          <w:szCs w:val="28"/>
          <w:rtl w:val="true"/>
        </w:rPr>
        <w:t xml:space="preserve">. </w:t>
      </w:r>
    </w:p>
    <w:p>
      <w:pPr>
        <w:pStyle w:val="BodyText"/>
        <w:numPr>
          <w:ilvl w:val="0"/>
          <w:numId w:val="17"/>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الخامس</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التحديات التي تواجه الشركة في تبني التخطيط البيئي السليم</w:t>
      </w:r>
      <w:r>
        <w:rPr>
          <w:rFonts w:cs="Times New Roman" w:ascii="Times New Roman" w:hAnsi="Times New Roman"/>
          <w:sz w:val="28"/>
          <w:szCs w:val="28"/>
          <w:rtl w:val="true"/>
        </w:rPr>
        <w:t xml:space="preserve">. </w:t>
      </w:r>
    </w:p>
    <w:p>
      <w:pPr>
        <w:pStyle w:val="BodyText"/>
        <w:numPr>
          <w:ilvl w:val="0"/>
          <w:numId w:val="1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المحور السادس</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مدى الالتزام بالتشريعات والمبادرات البيئية الوطنية</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وقد تم استخدام مقياس ليكرت الخماسي لقياس استجابات أفراد العينة، بحيث تتراوح الدرجات من </w:t>
      </w:r>
      <w:r>
        <w:rPr>
          <w:rFonts w:cs="Times New Roman" w:ascii="Times New Roman" w:hAnsi="Times New Roman"/>
          <w:sz w:val="28"/>
          <w:szCs w:val="28"/>
        </w:rPr>
        <w:t>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غير موافق بشدة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موافق بشدة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المقابلات شبه المنظمة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تم إجراء </w:t>
      </w:r>
      <w:r>
        <w:rPr>
          <w:rFonts w:cs="Times New Roman" w:ascii="Times New Roman" w:hAnsi="Times New Roman"/>
          <w:sz w:val="28"/>
          <w:szCs w:val="28"/>
        </w:rPr>
        <w:t>20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مقابلة شبه منظمة مع مسؤولين في الشركات التقنية، بهدف الحصول على معلومات معمقة حول ممارسات التخطيط البيئي، والتحديات التي تواجهها، وآليات تعزيز الاستدامة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وقد تم تصميم دليل مقابلة يتضمن مجموعة من الأسئلة المفتوحة التي تغطي محاور الدراسة الرئيسية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 xml:space="preserve">قائمة المراجعة </w:t>
      </w:r>
      <w:r>
        <w:rPr>
          <w:rStyle w:val="Strong"/>
          <w:rFonts w:cs="Times New Roman" w:ascii="Times New Roman" w:hAnsi="Times New Roman"/>
          <w:sz w:val="28"/>
          <w:szCs w:val="28"/>
          <w:rtl w:val="true"/>
        </w:rPr>
        <w:t>(</w:t>
      </w:r>
      <w:r>
        <w:rPr>
          <w:rStyle w:val="Strong"/>
          <w:rFonts w:cs="Times New Roman" w:ascii="Times New Roman" w:hAnsi="Times New Roman"/>
          <w:sz w:val="28"/>
          <w:szCs w:val="28"/>
        </w:rPr>
        <w:t>Checklist</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تم استخدام قائمة مراجعة لتقييم الالتزام بالتشريعات والمعايير البيئية في الشركات التقنية، وتشمل هذه القائمة مجموعة من المعايير والمؤشرات التي تم استخلاصها من المعايير الدولية والمحلية للاستدامة البيئية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4</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تحليل المحتوى</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تم تحليل محتوى التقارير السنوية وتقارير الاستدامة للشركات التقنية المدرجة في سوق الأسهم السعودي، بهدف تقييم مدى اهتمامها بالقضايا البيئية، وممارسات التخطيط البيئي المتبعة فيها</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rFonts w:ascii="Times New Roman" w:hAnsi="Times New Roman" w:cs="Times New Roman"/>
          <w:sz w:val="28"/>
          <w:szCs w:val="28"/>
        </w:rPr>
      </w:pPr>
      <w:r>
        <w:rPr>
          <w:rtl w:val="true"/>
        </w:rPr>
      </w:r>
    </w:p>
    <w:p>
      <w:pPr>
        <w:pStyle w:val="BodyText"/>
        <w:rPr/>
      </w:pPr>
      <w:r>
        <w:rPr>
          <w:rStyle w:val="Strong"/>
          <w:rFonts w:ascii="Times New Roman" w:hAnsi="Times New Roman" w:cs="Times New Roman"/>
          <w:sz w:val="32"/>
          <w:sz w:val="32"/>
          <w:szCs w:val="32"/>
          <w:rtl w:val="true"/>
        </w:rPr>
        <w:t>صدق وثبات أدوات الدراسة</w:t>
      </w:r>
      <w:r>
        <w:rPr>
          <w:rStyle w:val="Strong"/>
          <w:rFonts w:cs="Times New Roman" w:ascii="Times New Roman" w:hAnsi="Times New Roman"/>
          <w:sz w:val="32"/>
          <w:szCs w:val="32"/>
          <w:rtl w:val="true"/>
        </w:rPr>
        <w:t>:</w:t>
      </w:r>
    </w:p>
    <w:p>
      <w:pPr>
        <w:pStyle w:val="BodyText"/>
        <w:numPr>
          <w:ilvl w:val="0"/>
          <w:numId w:val="18"/>
        </w:numPr>
        <w:tabs>
          <w:tab w:val="clear" w:pos="720"/>
          <w:tab w:val="left" w:pos="0" w:leader="none"/>
        </w:tabs>
        <w:spacing w:before="0" w:after="0"/>
        <w:ind w:firstLine="992" w:left="709"/>
        <w:rPr/>
      </w:pPr>
      <w:r>
        <w:rPr>
          <w:rStyle w:val="Strong"/>
          <w:rFonts w:ascii="Times New Roman" w:hAnsi="Times New Roman" w:cs="Times New Roman"/>
          <w:sz w:val="28"/>
          <w:sz w:val="28"/>
          <w:szCs w:val="28"/>
          <w:rtl w:val="true"/>
        </w:rPr>
        <w:t>الصدق الظاهري</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تم عرض أدوات الدراسة على مجموعة من المحكمين المتخصصين في مجالات الإدارة البيئية والتخطيط الاستراتيجي والاستدامة، وتم إجراء التعديلات اللازمة في ضوء ملاحظاتهم</w:t>
      </w:r>
      <w:r>
        <w:rPr>
          <w:rFonts w:cs="Times New Roman" w:ascii="Times New Roman" w:hAnsi="Times New Roman"/>
          <w:sz w:val="28"/>
          <w:szCs w:val="28"/>
          <w:rtl w:val="true"/>
        </w:rPr>
        <w:t xml:space="preserve">. </w:t>
      </w:r>
    </w:p>
    <w:p>
      <w:pPr>
        <w:pStyle w:val="BodyText"/>
        <w:numPr>
          <w:ilvl w:val="0"/>
          <w:numId w:val="18"/>
        </w:numPr>
        <w:tabs>
          <w:tab w:val="clear" w:pos="720"/>
          <w:tab w:val="left" w:pos="0" w:leader="none"/>
        </w:tabs>
        <w:spacing w:before="0" w:after="0"/>
        <w:ind w:firstLine="992" w:left="709"/>
        <w:rPr/>
      </w:pPr>
      <w:r>
        <w:rPr>
          <w:rStyle w:val="Strong"/>
          <w:rFonts w:ascii="Times New Roman" w:hAnsi="Times New Roman" w:cs="Times New Roman"/>
          <w:sz w:val="28"/>
          <w:sz w:val="28"/>
          <w:szCs w:val="28"/>
          <w:rtl w:val="true"/>
        </w:rPr>
        <w:t>صدق الاتساق الداخلي</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تم حساب معاملات الارتباط بين درجة كل فقرة والدرجة الكلية للمحور الذي تنتمي إليه، وكانت جميع معاملات الارتباط دالة إحصائياً عند مستوى </w:t>
      </w:r>
      <w:r>
        <w:rPr>
          <w:rFonts w:cs="Times New Roman" w:ascii="Times New Roman" w:hAnsi="Times New Roman"/>
          <w:sz w:val="28"/>
          <w:szCs w:val="28"/>
        </w:rPr>
        <w:t>0.01</w:t>
      </w:r>
      <w:r>
        <w:rPr>
          <w:rFonts w:ascii="Times New Roman" w:hAnsi="Times New Roman" w:cs="Times New Roman"/>
          <w:sz w:val="28"/>
          <w:sz w:val="28"/>
          <w:szCs w:val="28"/>
          <w:rtl w:val="true"/>
        </w:rPr>
        <w:t>، مما يشير إلى صدق الاتساق الداخلي للأداة</w:t>
      </w:r>
      <w:r>
        <w:rPr>
          <w:rFonts w:cs="Times New Roman" w:ascii="Times New Roman" w:hAnsi="Times New Roman"/>
          <w:sz w:val="28"/>
          <w:szCs w:val="28"/>
          <w:rtl w:val="true"/>
        </w:rPr>
        <w:t xml:space="preserve">. </w:t>
      </w:r>
    </w:p>
    <w:p>
      <w:pPr>
        <w:pStyle w:val="BodyText"/>
        <w:numPr>
          <w:ilvl w:val="0"/>
          <w:numId w:val="18"/>
        </w:numPr>
        <w:tabs>
          <w:tab w:val="clear" w:pos="720"/>
          <w:tab w:val="left" w:pos="0" w:leader="none"/>
        </w:tabs>
        <w:ind w:firstLine="992" w:left="709"/>
        <w:rPr/>
      </w:pPr>
      <w:r>
        <w:rPr>
          <w:rStyle w:val="Strong"/>
          <w:rFonts w:ascii="Times New Roman" w:hAnsi="Times New Roman" w:cs="Times New Roman"/>
          <w:sz w:val="28"/>
          <w:sz w:val="28"/>
          <w:szCs w:val="28"/>
          <w:rtl w:val="true"/>
        </w:rPr>
        <w:t>ثبات الأداة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تم استخدام معامل ألفا كرونباخ لحساب ثبات أداة الدراسة، وبلغت قيمته للاستبانة ككل </w:t>
      </w:r>
      <w:r>
        <w:rPr>
          <w:rFonts w:cs="Times New Roman" w:ascii="Times New Roman" w:hAnsi="Times New Roman"/>
          <w:sz w:val="28"/>
          <w:szCs w:val="28"/>
        </w:rPr>
        <w:t>0.89</w:t>
      </w:r>
      <w:r>
        <w:rPr>
          <w:rFonts w:ascii="Times New Roman" w:hAnsi="Times New Roman" w:cs="Times New Roman"/>
          <w:sz w:val="28"/>
          <w:sz w:val="28"/>
          <w:szCs w:val="28"/>
          <w:rtl w:val="true"/>
        </w:rPr>
        <w:t xml:space="preserve">، وتراوحت قيمته لمحاور الاستبانة بين </w:t>
      </w:r>
      <w:r>
        <w:rPr>
          <w:rFonts w:cs="Times New Roman" w:ascii="Times New Roman" w:hAnsi="Times New Roman"/>
          <w:sz w:val="28"/>
          <w:szCs w:val="28"/>
        </w:rPr>
        <w:t>0.82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w:t>
      </w:r>
      <w:r>
        <w:rPr>
          <w:rFonts w:cs="Times New Roman" w:ascii="Times New Roman" w:hAnsi="Times New Roman"/>
          <w:sz w:val="28"/>
          <w:szCs w:val="28"/>
        </w:rPr>
        <w:t>0.91</w:t>
      </w:r>
      <w:r>
        <w:rPr>
          <w:rFonts w:ascii="Times New Roman" w:hAnsi="Times New Roman" w:cs="Times New Roman"/>
          <w:sz w:val="28"/>
          <w:sz w:val="28"/>
          <w:szCs w:val="28"/>
          <w:rtl w:val="true"/>
        </w:rPr>
        <w:t>، مما يشير إلى درجة عالية من الثبات</w:t>
      </w:r>
      <w:r>
        <w:rPr>
          <w:rFonts w:cs="Times New Roman" w:ascii="Times New Roman" w:hAnsi="Times New Roman"/>
          <w:sz w:val="28"/>
          <w:szCs w:val="28"/>
          <w:rtl w:val="true"/>
        </w:rPr>
        <w:t xml:space="preserve">. </w:t>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الأساليب الإحصائية المستخدمة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تم استخدام برنامج الحزم الإحصائية للعلوم الاجتماعية </w:t>
      </w:r>
      <w:r>
        <w:rPr>
          <w:rFonts w:cs="Times New Roman" w:ascii="Times New Roman" w:hAnsi="Times New Roman"/>
          <w:sz w:val="28"/>
          <w:szCs w:val="28"/>
        </w:rPr>
        <w:t>SPSS</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النسخة </w:t>
      </w:r>
      <w:r>
        <w:rPr>
          <w:rFonts w:cs="Times New Roman" w:ascii="Times New Roman" w:hAnsi="Times New Roman"/>
          <w:sz w:val="28"/>
          <w:szCs w:val="28"/>
        </w:rPr>
        <w:t>26</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لتحليل البيانات، واعتماد الأساليب الإحصائية التالية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الإحصاء الوصفي</w:t>
      </w:r>
      <w:r>
        <w:rPr>
          <w:rStyle w:val="Strong"/>
          <w:rFonts w:cs="Times New Roman" w:ascii="Times New Roman" w:hAnsi="Times New Roman"/>
          <w:sz w:val="28"/>
          <w:szCs w:val="28"/>
          <w:rtl w:val="true"/>
        </w:rPr>
        <w:t>:</w:t>
      </w:r>
    </w:p>
    <w:p>
      <w:pPr>
        <w:pStyle w:val="BodyText"/>
        <w:numPr>
          <w:ilvl w:val="0"/>
          <w:numId w:val="19"/>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التكرارات والنسب المئوية لوصف خصائص عينة الدراسة</w:t>
      </w:r>
      <w:r>
        <w:rPr>
          <w:rFonts w:cs="Times New Roman" w:ascii="Times New Roman" w:hAnsi="Times New Roman"/>
          <w:sz w:val="28"/>
          <w:szCs w:val="28"/>
          <w:rtl w:val="true"/>
        </w:rPr>
        <w:t xml:space="preserve">. </w:t>
      </w:r>
    </w:p>
    <w:p>
      <w:pPr>
        <w:pStyle w:val="BodyText"/>
        <w:numPr>
          <w:ilvl w:val="0"/>
          <w:numId w:val="19"/>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المتوسطات الحسابية والانحرافات المعيارية لتحديد مستوى استجابات أفراد العينة على فقرات ومحاور الاستبانة</w:t>
      </w:r>
      <w:r>
        <w:rPr>
          <w:rFonts w:cs="Times New Roman" w:ascii="Times New Roman" w:hAnsi="Times New Roman"/>
          <w:sz w:val="28"/>
          <w:szCs w:val="28"/>
          <w:rtl w:val="true"/>
        </w:rPr>
        <w:t xml:space="preserve">. </w:t>
      </w:r>
    </w:p>
    <w:p>
      <w:pPr>
        <w:pStyle w:val="BodyText"/>
        <w:numPr>
          <w:ilvl w:val="0"/>
          <w:numId w:val="19"/>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معامل ألفا كرونباخ لقياس ثبات أداة الدراسة</w:t>
      </w:r>
      <w:r>
        <w:rPr>
          <w:rFonts w:cs="Times New Roman" w:ascii="Times New Roman" w:hAnsi="Times New Roman"/>
          <w:sz w:val="28"/>
          <w:szCs w:val="28"/>
          <w:rtl w:val="true"/>
        </w:rPr>
        <w:t xml:space="preserve">. </w:t>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الإحصاء الاستدلالي</w:t>
      </w:r>
      <w:r>
        <w:rPr>
          <w:rStyle w:val="Strong"/>
          <w:rFonts w:cs="Times New Roman" w:ascii="Times New Roman" w:hAnsi="Times New Roman"/>
          <w:sz w:val="28"/>
          <w:szCs w:val="28"/>
          <w:rtl w:val="true"/>
        </w:rPr>
        <w:t>:</w:t>
      </w:r>
    </w:p>
    <w:p>
      <w:pPr>
        <w:pStyle w:val="BodyText"/>
        <w:numPr>
          <w:ilvl w:val="0"/>
          <w:numId w:val="2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معامل ارتباط بيرسون لقياس العلاقة بين متغيرات الدراسة، وللتحقق من صدق الاتساق الداخلي للاستبانة</w:t>
      </w:r>
      <w:r>
        <w:rPr>
          <w:rFonts w:cs="Times New Roman" w:ascii="Times New Roman" w:hAnsi="Times New Roman"/>
          <w:sz w:val="28"/>
          <w:szCs w:val="28"/>
          <w:rtl w:val="true"/>
        </w:rPr>
        <w:t xml:space="preserve">. </w:t>
      </w:r>
    </w:p>
    <w:p>
      <w:pPr>
        <w:pStyle w:val="BodyText"/>
        <w:numPr>
          <w:ilvl w:val="0"/>
          <w:numId w:val="2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اختبار </w:t>
      </w:r>
      <w:r>
        <w:rPr>
          <w:rFonts w:cs="Times New Roman" w:ascii="Times New Roman" w:hAnsi="Times New Roman"/>
          <w:sz w:val="28"/>
          <w:szCs w:val="28"/>
          <w:rtl w:val="true"/>
        </w:rPr>
        <w:t>(</w:t>
      </w:r>
      <w:r>
        <w:rPr>
          <w:rFonts w:ascii="Times New Roman" w:hAnsi="Times New Roman" w:cs="Times New Roman"/>
          <w:sz w:val="28"/>
          <w:sz w:val="28"/>
          <w:szCs w:val="28"/>
          <w:rtl w:val="true"/>
        </w:rPr>
        <w:t>ت</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للعينات المستقلة </w:t>
      </w:r>
      <w:r>
        <w:rPr>
          <w:rFonts w:cs="Times New Roman" w:ascii="Times New Roman" w:hAnsi="Times New Roman"/>
          <w:sz w:val="28"/>
          <w:szCs w:val="28"/>
        </w:rPr>
        <w:t>T-test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لدراسة الفروق بين مجموعتين مستقلتين</w:t>
      </w:r>
      <w:r>
        <w:rPr>
          <w:rFonts w:cs="Times New Roman" w:ascii="Times New Roman" w:hAnsi="Times New Roman"/>
          <w:sz w:val="28"/>
          <w:szCs w:val="28"/>
          <w:rtl w:val="true"/>
        </w:rPr>
        <w:t xml:space="preserve">. </w:t>
      </w:r>
    </w:p>
    <w:p>
      <w:pPr>
        <w:pStyle w:val="BodyText"/>
        <w:numPr>
          <w:ilvl w:val="0"/>
          <w:numId w:val="2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تحليل التباين الأحادي </w:t>
      </w:r>
      <w:r>
        <w:rPr>
          <w:rFonts w:cs="Times New Roman" w:ascii="Times New Roman" w:hAnsi="Times New Roman"/>
          <w:sz w:val="28"/>
          <w:szCs w:val="28"/>
        </w:rPr>
        <w:t>One-way ANOVA</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لدراسة الفروق بين أكثر من مجموعتين</w:t>
      </w:r>
      <w:r>
        <w:rPr>
          <w:rFonts w:cs="Times New Roman" w:ascii="Times New Roman" w:hAnsi="Times New Roman"/>
          <w:sz w:val="28"/>
          <w:szCs w:val="28"/>
          <w:rtl w:val="true"/>
        </w:rPr>
        <w:t xml:space="preserve">. </w:t>
      </w:r>
    </w:p>
    <w:p>
      <w:pPr>
        <w:pStyle w:val="BodyText"/>
        <w:numPr>
          <w:ilvl w:val="0"/>
          <w:numId w:val="2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اختبار شيفيه </w:t>
      </w:r>
      <w:r>
        <w:rPr>
          <w:rFonts w:cs="Times New Roman" w:ascii="Times New Roman" w:hAnsi="Times New Roman"/>
          <w:sz w:val="28"/>
          <w:szCs w:val="28"/>
        </w:rPr>
        <w:t>Scheffe</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للمقارنات البعدية في حالة وجود فروق دالة في تحليل التباين</w:t>
      </w:r>
      <w:r>
        <w:rPr>
          <w:rFonts w:cs="Times New Roman" w:ascii="Times New Roman" w:hAnsi="Times New Roman"/>
          <w:sz w:val="28"/>
          <w:szCs w:val="28"/>
          <w:rtl w:val="true"/>
        </w:rPr>
        <w:t xml:space="preserve">. </w:t>
      </w:r>
    </w:p>
    <w:p>
      <w:pPr>
        <w:pStyle w:val="BodyText"/>
        <w:numPr>
          <w:ilvl w:val="0"/>
          <w:numId w:val="2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تحليل الانحدار المتعدد </w:t>
      </w:r>
      <w:r>
        <w:rPr>
          <w:rFonts w:cs="Times New Roman" w:ascii="Times New Roman" w:hAnsi="Times New Roman"/>
          <w:sz w:val="28"/>
          <w:szCs w:val="28"/>
        </w:rPr>
        <w:t>Multiple Regression</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لدراسة أثر المتغيرات المستقلة </w:t>
      </w:r>
      <w:r>
        <w:rPr>
          <w:rFonts w:cs="Times New Roman" w:ascii="Times New Roman" w:hAnsi="Times New Roman"/>
          <w:sz w:val="28"/>
          <w:szCs w:val="28"/>
          <w:rtl w:val="true"/>
        </w:rPr>
        <w:t>(</w:t>
      </w:r>
      <w:r>
        <w:rPr>
          <w:rFonts w:ascii="Times New Roman" w:hAnsi="Times New Roman" w:cs="Times New Roman"/>
          <w:sz w:val="28"/>
          <w:sz w:val="28"/>
          <w:szCs w:val="28"/>
          <w:rtl w:val="true"/>
        </w:rPr>
        <w:t>مظاهر التخطيط السلبي</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على المتغير التابع </w:t>
      </w:r>
      <w:r>
        <w:rPr>
          <w:rFonts w:cs="Times New Roman" w:ascii="Times New Roman" w:hAnsi="Times New Roman"/>
          <w:sz w:val="28"/>
          <w:szCs w:val="28"/>
          <w:rtl w:val="true"/>
        </w:rPr>
        <w:t>(</w:t>
      </w:r>
      <w:r>
        <w:rPr>
          <w:rFonts w:ascii="Times New Roman" w:hAnsi="Times New Roman" w:cs="Times New Roman"/>
          <w:sz w:val="28"/>
          <w:sz w:val="28"/>
          <w:szCs w:val="28"/>
          <w:rtl w:val="true"/>
        </w:rPr>
        <w:t>الاستدامة البيئية</w:t>
      </w:r>
      <w:r>
        <w:rPr>
          <w:rFonts w:cs="Times New Roman" w:ascii="Times New Roman" w:hAnsi="Times New Roman"/>
          <w:sz w:val="28"/>
          <w:szCs w:val="28"/>
          <w:rtl w:val="true"/>
        </w:rPr>
        <w:t xml:space="preserve">). </w:t>
      </w:r>
    </w:p>
    <w:p>
      <w:pPr>
        <w:pStyle w:val="BodyText"/>
        <w:numPr>
          <w:ilvl w:val="0"/>
          <w:numId w:val="20"/>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لقياس نسبة التباين في المتغير التابع التي يمكن تفسيرها بواسطة المتغيرات المستقلة</w:t>
      </w:r>
      <w:r>
        <w:rPr>
          <w:rFonts w:cs="Times New Roman" w:ascii="Times New Roman" w:hAnsi="Times New Roman"/>
          <w:sz w:val="28"/>
          <w:szCs w:val="28"/>
          <w:rtl w:val="true"/>
        </w:rPr>
        <w:t>.</w:t>
      </w:r>
    </w:p>
    <w:p>
      <w:pPr>
        <w:pStyle w:val="BodyText"/>
        <w:numPr>
          <w:ilvl w:val="0"/>
          <w:numId w:val="0"/>
        </w:numPr>
        <w:ind w:hanging="0" w:left="0"/>
        <w:rPr>
          <w:rFonts w:ascii="Times New Roman" w:hAnsi="Times New Roman" w:cs="Times New Roman"/>
          <w:sz w:val="28"/>
          <w:szCs w:val="28"/>
        </w:rPr>
      </w:pPr>
      <w:r>
        <w:rPr>
          <w:rFonts w:cs="Times New Roman" w:ascii="Times New Roman" w:hAnsi="Times New Roman"/>
          <w:sz w:val="28"/>
          <w:szCs w:val="28"/>
          <w:rtl w:val="true"/>
        </w:rPr>
        <w:t xml:space="preserve"> </w:t>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حدود البحث</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الحدود الموضوعية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تقتصر الدراسة على بحث العلاقة بين التخطيط السلبي والاستدامة البيئية في الشركات التقنية، وتحديد مظاهر التخطيط السلبي وتأثيرها على مؤشرات الاستدامة البيئية، دون التطرق بشكل مفصل إلى الجوانب التقنية المتخصصة في عمل هذه الشركات</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الحدود المكانية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تطبق الدراسة على الشركات التقنية العاملة في المملكة العربية السعودية بمختلف مناطقها، مع التركيز على المدن الرئيسية </w:t>
      </w:r>
      <w:r>
        <w:rPr>
          <w:rFonts w:cs="Times New Roman" w:ascii="Times New Roman" w:hAnsi="Times New Roman"/>
          <w:sz w:val="28"/>
          <w:szCs w:val="28"/>
          <w:rtl w:val="true"/>
        </w:rPr>
        <w:t>(</w:t>
      </w:r>
      <w:r>
        <w:rPr>
          <w:rFonts w:ascii="Times New Roman" w:hAnsi="Times New Roman" w:cs="Times New Roman"/>
          <w:sz w:val="28"/>
          <w:sz w:val="28"/>
          <w:szCs w:val="28"/>
          <w:rtl w:val="true"/>
        </w:rPr>
        <w:t>الرياض، جدة، الدمام</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باعتبارها تضم النسبة الأكبر من هذه الشركات</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الحدود الزمانية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تم إجراء الدراسة الميدانية خلال الفترة من يناير </w:t>
      </w:r>
      <w:r>
        <w:rPr>
          <w:rFonts w:cs="Times New Roman" w:ascii="Times New Roman" w:hAnsi="Times New Roman"/>
          <w:sz w:val="28"/>
          <w:szCs w:val="28"/>
        </w:rPr>
        <w:t>2024</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مارس </w:t>
      </w:r>
      <w:r>
        <w:rPr>
          <w:rFonts w:cs="Times New Roman" w:ascii="Times New Roman" w:hAnsi="Times New Roman"/>
          <w:sz w:val="28"/>
          <w:szCs w:val="28"/>
        </w:rPr>
        <w:t>2024</w:t>
      </w:r>
      <w:r>
        <w:rPr>
          <w:rFonts w:ascii="Times New Roman" w:hAnsi="Times New Roman" w:cs="Times New Roman"/>
          <w:sz w:val="28"/>
          <w:sz w:val="28"/>
          <w:szCs w:val="28"/>
          <w:rtl w:val="true"/>
        </w:rPr>
        <w:t>، وتعكس النتائج واقع التخطيط البيئي والاستدامة في الشركات التقنية خلال هذه الفترة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4</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الحدود البشرية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تستهدف الدراسة المديرين التنفيذيين ومديري الإدارة العليا ومسؤولي البيئة والاستدامة ومديري التخطيط الاستراتيجي في الشركات التقنية السعودية</w:t>
      </w:r>
      <w:r>
        <w:rPr>
          <w:rFonts w:cs="Times New Roman" w:ascii="Times New Roman" w:hAnsi="Times New Roman"/>
          <w:sz w:val="28"/>
          <w:szCs w:val="28"/>
          <w:rtl w:val="true"/>
        </w:rPr>
        <w:t>.</w:t>
      </w:r>
    </w:p>
    <w:p>
      <w:pPr>
        <w:pStyle w:val="Heading2"/>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الفصل الرابع</w:t>
      </w:r>
      <w:r>
        <w:rPr>
          <w:rFonts w:cs="Times New Roman" w:ascii="Times New Roman" w:hAnsi="Times New Roman"/>
          <w:sz w:val="36"/>
          <w:szCs w:val="36"/>
          <w:rtl w:val="true"/>
        </w:rPr>
        <w:t xml:space="preserve">: </w:t>
      </w:r>
      <w:r>
        <w:rPr>
          <w:rFonts w:ascii="Times New Roman" w:hAnsi="Times New Roman" w:cs="Times New Roman"/>
          <w:sz w:val="36"/>
          <w:sz w:val="36"/>
          <w:szCs w:val="36"/>
          <w:rtl w:val="true"/>
        </w:rPr>
        <w:t>نتائج الدراسة الميدانية</w:t>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مقدمة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يتناول هذا الفصل عرضاً تفصيلياً لنتائج الدراسة الميدانية، من خلال تحليل البيانات التي تم جمعها باستخدام أدوات الدراسة المختلفة، واختبار فرضيات الدراسة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ويهدف هذا الفصل إلى الإجابة على تساؤلات الدراسة، وتقديم تحليل شامل للعلاقة بين التخطيط السلبي والاستدامة البيئية في الشركات التقنية السعودية، وتحديد العوامل المؤثرة في هذه العلاقة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وسيتم تنظيم هذا الفصل في عدة محاور رئيسية، تبدأ بعرض خصائص عينة الدراسة، ثم تحليل استجابات أفراد العينة حول محاور الدراسة المختلفة، وأخيراً اختبار فرضيات الدراسة وتحليل النتائج</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تحليل البيانات</w:t>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أولاً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خصائص عينة الدراسة</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توزيع عينة الدراسة حسب حجم الشركة</w:t>
      </w:r>
      <w:r>
        <w:rPr>
          <w:rStyle w:val="Strong"/>
          <w:rFonts w:cs="Times New Roman" w:ascii="Times New Roman" w:hAnsi="Times New Roman"/>
          <w:sz w:val="28"/>
          <w:szCs w:val="28"/>
          <w:rtl w:val="true"/>
        </w:rPr>
        <w:t>:</w:t>
      </w:r>
    </w:p>
    <w:tbl>
      <w:tblPr>
        <w:bidiVisual w:val="true"/>
        <w:tblW w:w="4441" w:type="dxa"/>
        <w:jc w:val="left"/>
        <w:tblInd w:w="0" w:type="dxa"/>
        <w:tblLayout w:type="fixed"/>
        <w:tblCellMar>
          <w:top w:w="28" w:type="dxa"/>
          <w:left w:w="28" w:type="dxa"/>
          <w:bottom w:w="28" w:type="dxa"/>
          <w:right w:w="28" w:type="dxa"/>
        </w:tblCellMar>
      </w:tblPr>
      <w:tblGrid>
        <w:gridCol w:w="2800"/>
        <w:gridCol w:w="484"/>
        <w:gridCol w:w="1157"/>
      </w:tblGrid>
      <w:tr>
        <w:trPr>
          <w:tblHeader w:val="true"/>
        </w:trPr>
        <w:tc>
          <w:tcPr>
            <w:tcW w:w="2800"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حجم الشركة</w:t>
            </w:r>
          </w:p>
        </w:tc>
        <w:tc>
          <w:tcPr>
            <w:tcW w:w="48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العدد</w:t>
            </w:r>
          </w:p>
        </w:tc>
        <w:tc>
          <w:tcPr>
            <w:tcW w:w="115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النسبة المئوية</w:t>
            </w:r>
          </w:p>
        </w:tc>
      </w:tr>
      <w:tr>
        <w:trPr/>
        <w:tc>
          <w:tcPr>
            <w:tcW w:w="2800"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شركات صغيرة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أقل من </w:t>
            </w:r>
            <w:r>
              <w:rPr>
                <w:rFonts w:cs="Times New Roman" w:ascii="Times New Roman" w:hAnsi="Times New Roman"/>
                <w:sz w:val="28"/>
                <w:szCs w:val="28"/>
              </w:rPr>
              <w:t>50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29.2%</w:t>
            </w:r>
          </w:p>
        </w:tc>
      </w:tr>
      <w:tr>
        <w:trPr/>
        <w:tc>
          <w:tcPr>
            <w:tcW w:w="2800"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شركات متوسطة </w:t>
            </w:r>
            <w:r>
              <w:rPr>
                <w:rFonts w:cs="Times New Roman" w:ascii="Times New Roman" w:hAnsi="Times New Roman"/>
                <w:sz w:val="28"/>
                <w:szCs w:val="28"/>
                <w:rtl w:val="true"/>
              </w:rPr>
              <w:t>(</w:t>
            </w:r>
            <w:r>
              <w:rPr>
                <w:rFonts w:cs="Times New Roman" w:ascii="Times New Roman" w:hAnsi="Times New Roman"/>
                <w:sz w:val="28"/>
                <w:szCs w:val="28"/>
              </w:rPr>
              <w:t>50</w:t>
            </w:r>
            <w:r>
              <w:rPr>
                <w:rFonts w:cs="Times New Roman" w:ascii="Times New Roman" w:hAnsi="Times New Roman"/>
                <w:sz w:val="28"/>
                <w:szCs w:val="28"/>
                <w:rtl w:val="true"/>
              </w:rPr>
              <w:t>-</w:t>
            </w:r>
            <w:r>
              <w:rPr>
                <w:rFonts w:cs="Times New Roman" w:ascii="Times New Roman" w:hAnsi="Times New Roman"/>
                <w:sz w:val="28"/>
                <w:szCs w:val="28"/>
              </w:rPr>
              <w:t>200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52</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43.3%</w:t>
            </w:r>
          </w:p>
        </w:tc>
      </w:tr>
      <w:tr>
        <w:trPr/>
        <w:tc>
          <w:tcPr>
            <w:tcW w:w="2800"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شركات كبيرة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200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33</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27.5%</w:t>
            </w:r>
          </w:p>
        </w:tc>
      </w:tr>
      <w:tr>
        <w:trPr/>
        <w:tc>
          <w:tcPr>
            <w:tcW w:w="2800"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100%</w:t>
            </w:r>
          </w:p>
        </w:tc>
      </w:tr>
    </w:tbl>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توزيع عينة الدراسة حسب عمر الشركة</w:t>
      </w:r>
      <w:r>
        <w:rPr>
          <w:rStyle w:val="Strong"/>
          <w:rFonts w:cs="Times New Roman" w:ascii="Times New Roman" w:hAnsi="Times New Roman"/>
          <w:sz w:val="28"/>
          <w:szCs w:val="28"/>
          <w:rtl w:val="true"/>
        </w:rPr>
        <w:t>:</w:t>
      </w:r>
    </w:p>
    <w:tbl>
      <w:tblPr>
        <w:bidiVisual w:val="true"/>
        <w:tblW w:w="3264" w:type="dxa"/>
        <w:jc w:val="left"/>
        <w:tblInd w:w="0" w:type="dxa"/>
        <w:tblLayout w:type="fixed"/>
        <w:tblCellMar>
          <w:top w:w="28" w:type="dxa"/>
          <w:left w:w="28" w:type="dxa"/>
          <w:bottom w:w="28" w:type="dxa"/>
          <w:right w:w="28" w:type="dxa"/>
        </w:tblCellMar>
      </w:tblPr>
      <w:tblGrid>
        <w:gridCol w:w="1623"/>
        <w:gridCol w:w="484"/>
        <w:gridCol w:w="1157"/>
      </w:tblGrid>
      <w:tr>
        <w:trPr>
          <w:tblHeader w:val="true"/>
        </w:trPr>
        <w:tc>
          <w:tcPr>
            <w:tcW w:w="162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عمر الشركة</w:t>
            </w:r>
          </w:p>
        </w:tc>
        <w:tc>
          <w:tcPr>
            <w:tcW w:w="48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العدد</w:t>
            </w:r>
          </w:p>
        </w:tc>
        <w:tc>
          <w:tcPr>
            <w:tcW w:w="115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النسبة المئوية</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أقل 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23.3%</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47</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39.2%</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37.5%</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100%</w:t>
            </w:r>
          </w:p>
        </w:tc>
      </w:tr>
    </w:tbl>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توزيع عينة الدراسة حسب نوع النشاط التقني</w:t>
      </w:r>
      <w:r>
        <w:rPr>
          <w:rStyle w:val="Strong"/>
          <w:rFonts w:cs="Times New Roman" w:ascii="Times New Roman" w:hAnsi="Times New Roman"/>
          <w:sz w:val="28"/>
          <w:szCs w:val="28"/>
          <w:rtl w:val="true"/>
        </w:rPr>
        <w:t>:</w:t>
      </w:r>
    </w:p>
    <w:tbl>
      <w:tblPr>
        <w:bidiVisual w:val="true"/>
        <w:tblW w:w="4688" w:type="dxa"/>
        <w:jc w:val="left"/>
        <w:tblInd w:w="0" w:type="dxa"/>
        <w:tblLayout w:type="fixed"/>
        <w:tblCellMar>
          <w:top w:w="28" w:type="dxa"/>
          <w:left w:w="28" w:type="dxa"/>
          <w:bottom w:w="28" w:type="dxa"/>
          <w:right w:w="28" w:type="dxa"/>
        </w:tblCellMar>
      </w:tblPr>
      <w:tblGrid>
        <w:gridCol w:w="3047"/>
        <w:gridCol w:w="484"/>
        <w:gridCol w:w="1157"/>
      </w:tblGrid>
      <w:tr>
        <w:trPr>
          <w:tblHeader w:val="true"/>
        </w:trPr>
        <w:tc>
          <w:tcPr>
            <w:tcW w:w="304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نوع النشاط التقني</w:t>
            </w:r>
          </w:p>
        </w:tc>
        <w:tc>
          <w:tcPr>
            <w:tcW w:w="48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العدد</w:t>
            </w:r>
          </w:p>
        </w:tc>
        <w:tc>
          <w:tcPr>
            <w:tcW w:w="115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النسبة المئوية</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تطوير البرمجيات والتطبيقات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25.0%</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خدمات تكنولوجيا المعلومات والاستشارات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20.8%</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الاتصالات وخدمات الإنترنت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22</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18.3%</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البنية التحتية التقنية ومراكز البيانات</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23.3%</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التقنيات الناشئة والشركات الناشئة</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12.5%</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100%</w:t>
            </w:r>
          </w:p>
        </w:tc>
      </w:tr>
    </w:tbl>
    <w:p>
      <w:pPr>
        <w:pStyle w:val="BodyText"/>
        <w:rPr/>
      </w:pPr>
      <w:r>
        <w:rPr>
          <w:rStyle w:val="Strong"/>
          <w:rFonts w:cs="Times New Roman" w:ascii="Times New Roman" w:hAnsi="Times New Roman"/>
          <w:sz w:val="28"/>
          <w:szCs w:val="28"/>
        </w:rPr>
        <w:t>4</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توزيع عينة الدراسة حسب الموقع الجغرافي</w:t>
      </w:r>
      <w:r>
        <w:rPr>
          <w:rStyle w:val="Strong"/>
          <w:rFonts w:cs="Times New Roman" w:ascii="Times New Roman" w:hAnsi="Times New Roman"/>
          <w:sz w:val="28"/>
          <w:szCs w:val="28"/>
          <w:rtl w:val="true"/>
        </w:rPr>
        <w:t>:</w:t>
      </w:r>
    </w:p>
    <w:tbl>
      <w:tblPr>
        <w:bidiVisual w:val="true"/>
        <w:tblW w:w="2914" w:type="dxa"/>
        <w:jc w:val="left"/>
        <w:tblInd w:w="0" w:type="dxa"/>
        <w:tblLayout w:type="fixed"/>
        <w:tblCellMar>
          <w:top w:w="28" w:type="dxa"/>
          <w:left w:w="28" w:type="dxa"/>
          <w:bottom w:w="28" w:type="dxa"/>
          <w:right w:w="28" w:type="dxa"/>
        </w:tblCellMar>
      </w:tblPr>
      <w:tblGrid>
        <w:gridCol w:w="1273"/>
        <w:gridCol w:w="484"/>
        <w:gridCol w:w="1157"/>
      </w:tblGrid>
      <w:tr>
        <w:trPr>
          <w:tblHeader w:val="true"/>
        </w:trPr>
        <w:tc>
          <w:tcPr>
            <w:tcW w:w="127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الموقع الجغرافي</w:t>
            </w:r>
          </w:p>
        </w:tc>
        <w:tc>
          <w:tcPr>
            <w:tcW w:w="48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العدد</w:t>
            </w:r>
          </w:p>
        </w:tc>
        <w:tc>
          <w:tcPr>
            <w:tcW w:w="115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النسبة المئوية</w:t>
            </w:r>
          </w:p>
        </w:tc>
      </w:tr>
      <w:tr>
        <w:trPr/>
        <w:tc>
          <w:tcPr>
            <w:tcW w:w="127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منطقة الرياض</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55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45.8%</w:t>
            </w:r>
          </w:p>
        </w:tc>
      </w:tr>
      <w:tr>
        <w:trPr/>
        <w:tc>
          <w:tcPr>
            <w:tcW w:w="127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المنطقة الغربية</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35</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29.2%</w:t>
            </w:r>
          </w:p>
        </w:tc>
      </w:tr>
      <w:tr>
        <w:trPr/>
        <w:tc>
          <w:tcPr>
            <w:tcW w:w="127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المنطقة الشرقية</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16.7%</w:t>
            </w:r>
          </w:p>
        </w:tc>
      </w:tr>
      <w:tr>
        <w:trPr/>
        <w:tc>
          <w:tcPr>
            <w:tcW w:w="127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مناطق أخرى</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8.3%</w:t>
            </w:r>
          </w:p>
        </w:tc>
      </w:tr>
      <w:tr>
        <w:trPr/>
        <w:tc>
          <w:tcPr>
            <w:tcW w:w="127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48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115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100%</w:t>
            </w:r>
          </w:p>
        </w:tc>
      </w:tr>
    </w:tbl>
    <w:p>
      <w:pPr>
        <w:pStyle w:val="Heading4"/>
        <w:rPr>
          <w:rFonts w:ascii="Times New Roman" w:hAnsi="Times New Roman" w:cs="Times New Roman"/>
          <w:sz w:val="28"/>
          <w:szCs w:val="28"/>
        </w:rPr>
      </w:pPr>
      <w:r>
        <w:rPr>
          <w:rFonts w:ascii="Times New Roman" w:hAnsi="Times New Roman" w:cs="Times New Roman"/>
          <w:sz w:val="28"/>
          <w:sz w:val="28"/>
          <w:szCs w:val="28"/>
          <w:rtl w:val="true"/>
        </w:rPr>
        <w:t>ثانياً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واقع التخطيط البيئي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قياس واقع التخطيط البيئي في الشركات التقنية السعودية من خلال مجموعة من العبارات، وجاءت النتائج كما يلي</w:t>
      </w:r>
      <w:r>
        <w:rPr>
          <w:rFonts w:cs="Times New Roman" w:ascii="Times New Roman" w:hAnsi="Times New Roman"/>
          <w:sz w:val="28"/>
          <w:szCs w:val="28"/>
          <w:rtl w:val="true"/>
        </w:rPr>
        <w:t>:</w:t>
      </w:r>
    </w:p>
    <w:tbl>
      <w:tblPr>
        <w:bidiVisual w:val="true"/>
        <w:tblW w:w="8044" w:type="dxa"/>
        <w:jc w:val="left"/>
        <w:tblInd w:w="0" w:type="dxa"/>
        <w:tblLayout w:type="fixed"/>
        <w:tblCellMar>
          <w:top w:w="28" w:type="dxa"/>
          <w:left w:w="28" w:type="dxa"/>
          <w:bottom w:w="28" w:type="dxa"/>
          <w:right w:w="28" w:type="dxa"/>
        </w:tblCellMar>
      </w:tblPr>
      <w:tblGrid>
        <w:gridCol w:w="4491"/>
        <w:gridCol w:w="1353"/>
        <w:gridCol w:w="1424"/>
        <w:gridCol w:w="776"/>
      </w:tblGrid>
      <w:tr>
        <w:trPr>
          <w:tblHeader w:val="true"/>
        </w:trPr>
        <w:tc>
          <w:tcPr>
            <w:tcW w:w="449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تمتلك الشركة سياسة بيئية واضحة ومكتوبة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3.25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1.18</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يوجد في الشركة إدارة أو قسم متخصص للشؤون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1.32</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تدمج الشركة الاعتبارات البيئية في تخطيطها الاستراتيجي</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3.10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تخصص الشركة موارد مالية كافية للإدارة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2.65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1.28</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تطبق الشركة نظاماً للإدارة البيئية معتمداً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مثل </w:t>
            </w:r>
            <w:r>
              <w:rPr>
                <w:rFonts w:cs="Times New Roman" w:ascii="Times New Roman" w:hAnsi="Times New Roman"/>
                <w:sz w:val="28"/>
                <w:szCs w:val="28"/>
              </w:rPr>
              <w:t>ISO 14001</w:t>
            </w:r>
            <w:r>
              <w:rPr>
                <w:rFonts w:cs="Times New Roman" w:ascii="Times New Roman" w:hAnsi="Times New Roman"/>
                <w:sz w:val="28"/>
                <w:szCs w:val="28"/>
                <w:rtl w:val="true"/>
              </w:rPr>
              <w:t>)</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1.36</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تنفذ الشركة برامج تدريبية للموظفين في مجال الإدارة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تقوم الشركة بإعداد تقارير دورية عن أدائها البيئي</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2.76</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1.22</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bl>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أن واقع التخطيط البيئي في الشركات التقنية السعودية جاء بمستوى متوسط بشكل عام، بمتوسط حسابي قدره </w:t>
      </w:r>
      <w:r>
        <w:rPr>
          <w:rFonts w:cs="Times New Roman" w:ascii="Times New Roman" w:hAnsi="Times New Roman"/>
          <w:sz w:val="28"/>
          <w:szCs w:val="28"/>
        </w:rPr>
        <w:t>2.76</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وانحراف معياري </w:t>
      </w:r>
      <w:r>
        <w:rPr>
          <w:rFonts w:cs="Times New Roman" w:ascii="Times New Roman" w:hAnsi="Times New Roman"/>
          <w:sz w:val="28"/>
          <w:szCs w:val="28"/>
        </w:rPr>
        <w:t>1.22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وكانت أعلى العبارات في المتوسط الحسابي هي </w:t>
      </w:r>
      <w:r>
        <w:rPr>
          <w:rFonts w:cs="Times New Roman" w:ascii="Times New Roman" w:hAnsi="Times New Roman"/>
          <w:sz w:val="28"/>
          <w:szCs w:val="28"/>
          <w:rtl w:val="true"/>
        </w:rPr>
        <w:t>"</w:t>
      </w:r>
      <w:r>
        <w:rPr>
          <w:rFonts w:ascii="Times New Roman" w:hAnsi="Times New Roman" w:cs="Times New Roman"/>
          <w:sz w:val="28"/>
          <w:sz w:val="28"/>
          <w:szCs w:val="28"/>
          <w:rtl w:val="true"/>
        </w:rPr>
        <w:t>تمتلك الشركة سياسة بيئية واضحة ومكتوبة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3.25</w:t>
      </w:r>
      <w:r>
        <w:rPr>
          <w:rFonts w:ascii="Times New Roman" w:hAnsi="Times New Roman" w:cs="Times New Roman"/>
          <w:sz w:val="28"/>
          <w:sz w:val="28"/>
          <w:szCs w:val="28"/>
          <w:rtl w:val="true"/>
        </w:rPr>
        <w:t xml:space="preserve">، بينما كانت أدنى العبارات هي </w:t>
      </w:r>
      <w:r>
        <w:rPr>
          <w:rFonts w:cs="Times New Roman" w:ascii="Times New Roman" w:hAnsi="Times New Roman"/>
          <w:sz w:val="28"/>
          <w:szCs w:val="28"/>
          <w:rtl w:val="true"/>
        </w:rPr>
        <w:t>"</w:t>
      </w:r>
      <w:r>
        <w:rPr>
          <w:rFonts w:ascii="Times New Roman" w:hAnsi="Times New Roman" w:cs="Times New Roman"/>
          <w:sz w:val="28"/>
          <w:sz w:val="28"/>
          <w:szCs w:val="28"/>
          <w:rtl w:val="true"/>
        </w:rPr>
        <w:t>تنفذ الشركة برامج تدريبية للموظفين في مجال الإدارة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2.30</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ثالثاً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مظاهر التخطيط السلبي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قياس مظاهر التخطيط السلبي في الشركات التقنية السعودية من خلال مجموعة من العبارات، وجاءت النتائج كما يلي</w:t>
      </w:r>
      <w:r>
        <w:rPr>
          <w:rFonts w:cs="Times New Roman" w:ascii="Times New Roman" w:hAnsi="Times New Roman"/>
          <w:sz w:val="28"/>
          <w:szCs w:val="28"/>
          <w:rtl w:val="true"/>
        </w:rPr>
        <w:t>:</w:t>
      </w:r>
    </w:p>
    <w:tbl>
      <w:tblPr>
        <w:bidiVisual w:val="true"/>
        <w:tblW w:w="7668" w:type="dxa"/>
        <w:jc w:val="left"/>
        <w:tblInd w:w="0" w:type="dxa"/>
        <w:tblLayout w:type="fixed"/>
        <w:tblCellMar>
          <w:top w:w="28" w:type="dxa"/>
          <w:left w:w="28" w:type="dxa"/>
          <w:bottom w:w="28" w:type="dxa"/>
          <w:right w:w="28" w:type="dxa"/>
        </w:tblCellMar>
      </w:tblPr>
      <w:tblGrid>
        <w:gridCol w:w="4115"/>
        <w:gridCol w:w="1353"/>
        <w:gridCol w:w="1424"/>
        <w:gridCol w:w="776"/>
      </w:tblGrid>
      <w:tr>
        <w:trPr>
          <w:tblHeader w:val="true"/>
        </w:trPr>
        <w:tc>
          <w:tcPr>
            <w:tcW w:w="411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تجاهل الأبعاد البيئية في التخطيط الاستراتيجي</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تكامل السياسات البيئية في خطط الشركة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3.60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انخفاض أولوية الاعتبارات البيئية في عمليات اتخاذ القرار</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3.75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محدودية المخصصات المالية للإدارة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3.85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0.85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غياب الأهداف البيئية الواضحة والقابلة للقياس</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3.55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الوعي البيئي لدى القيادات الإدارية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عدم وجود خطط للطوارئ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3.70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0.92</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r>
        <w:trPr/>
        <w:tc>
          <w:tcPr>
            <w:tcW w:w="411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3.61</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0.99</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مرتفع</w:t>
            </w:r>
          </w:p>
        </w:tc>
      </w:tr>
    </w:tbl>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أن مظاهر التخطيط السلبي في الشركات التقنية السعودية جاءت بمستوى مرتفع بشكل عام، بمتوسط حسابي قدره </w:t>
      </w:r>
      <w:r>
        <w:rPr>
          <w:rFonts w:cs="Times New Roman" w:ascii="Times New Roman" w:hAnsi="Times New Roman"/>
          <w:sz w:val="28"/>
          <w:szCs w:val="28"/>
        </w:rPr>
        <w:t>3.61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وانحراف معياري </w:t>
      </w:r>
      <w:r>
        <w:rPr>
          <w:rFonts w:cs="Times New Roman" w:ascii="Times New Roman" w:hAnsi="Times New Roman"/>
          <w:sz w:val="28"/>
          <w:szCs w:val="28"/>
        </w:rPr>
        <w:t>0.99</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وكانت أعلى العبارات في المتوسط الحسابي هي </w:t>
      </w:r>
      <w:r>
        <w:rPr>
          <w:rFonts w:cs="Times New Roman" w:ascii="Times New Roman" w:hAnsi="Times New Roman"/>
          <w:sz w:val="28"/>
          <w:szCs w:val="28"/>
          <w:rtl w:val="true"/>
        </w:rPr>
        <w:t>"</w:t>
      </w:r>
      <w:r>
        <w:rPr>
          <w:rFonts w:ascii="Times New Roman" w:hAnsi="Times New Roman" w:cs="Times New Roman"/>
          <w:sz w:val="28"/>
          <w:sz w:val="28"/>
          <w:szCs w:val="28"/>
          <w:rtl w:val="true"/>
        </w:rPr>
        <w:t>محدودية المخصصات المالية للإدارة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3.85</w:t>
      </w:r>
      <w:r>
        <w:rPr>
          <w:rFonts w:ascii="Times New Roman" w:hAnsi="Times New Roman" w:cs="Times New Roman"/>
          <w:sz w:val="28"/>
          <w:sz w:val="28"/>
          <w:szCs w:val="28"/>
          <w:rtl w:val="true"/>
        </w:rPr>
        <w:t xml:space="preserve">، بينما كانت أدنى العبارات هي </w:t>
      </w:r>
      <w:r>
        <w:rPr>
          <w:rFonts w:cs="Times New Roman" w:ascii="Times New Roman" w:hAnsi="Times New Roman"/>
          <w:sz w:val="28"/>
          <w:szCs w:val="28"/>
          <w:rtl w:val="true"/>
        </w:rPr>
        <w:t>"</w:t>
      </w:r>
      <w:r>
        <w:rPr>
          <w:rFonts w:ascii="Times New Roman" w:hAnsi="Times New Roman" w:cs="Times New Roman"/>
          <w:sz w:val="28"/>
          <w:sz w:val="28"/>
          <w:szCs w:val="28"/>
          <w:rtl w:val="true"/>
        </w:rPr>
        <w:t>ضعف الوعي البيئي لدى القيادات الإدارية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3.40</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رابعاً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مؤشرات الاستدامة البيئية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قياس مؤشرات الاستدامة البيئية في الشركات التقنية السعودية من خلال ثلاثة مؤشرات رئيسية، وجاءت النتائج كما يلي</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البصمة الكربونية</w:t>
      </w:r>
      <w:r>
        <w:rPr>
          <w:rStyle w:val="Strong"/>
          <w:rFonts w:cs="Times New Roman" w:ascii="Times New Roman" w:hAnsi="Times New Roman"/>
          <w:sz w:val="28"/>
          <w:szCs w:val="28"/>
          <w:rtl w:val="true"/>
        </w:rPr>
        <w:t>:</w:t>
      </w:r>
    </w:p>
    <w:tbl>
      <w:tblPr>
        <w:bidiVisual w:val="true"/>
        <w:tblW w:w="7438" w:type="dxa"/>
        <w:jc w:val="left"/>
        <w:tblInd w:w="0" w:type="dxa"/>
        <w:tblLayout w:type="fixed"/>
        <w:tblCellMar>
          <w:top w:w="28" w:type="dxa"/>
          <w:left w:w="28" w:type="dxa"/>
          <w:bottom w:w="28" w:type="dxa"/>
          <w:right w:w="28" w:type="dxa"/>
        </w:tblCellMar>
      </w:tblPr>
      <w:tblGrid>
        <w:gridCol w:w="3885"/>
        <w:gridCol w:w="1353"/>
        <w:gridCol w:w="1424"/>
        <w:gridCol w:w="776"/>
      </w:tblGrid>
      <w:tr>
        <w:trPr>
          <w:tblHeader w:val="true"/>
        </w:trPr>
        <w:tc>
          <w:tcPr>
            <w:tcW w:w="388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تقوم الشركة بقياس انبعاثاتها الكربونية بشكل دوري</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تنفذ الشركة مبادرات لخفض انبعاثاتها الكربونية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2.55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على مصادر الطاقة المتجددة في عملياتها</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2.15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سياسات للحد من استهلاك الطاقة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2.49</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bl>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كفاءة استخدام الموارد</w:t>
      </w:r>
      <w:r>
        <w:rPr>
          <w:rStyle w:val="Strong"/>
          <w:rFonts w:cs="Times New Roman" w:ascii="Times New Roman" w:hAnsi="Times New Roman"/>
          <w:sz w:val="28"/>
          <w:szCs w:val="28"/>
          <w:rtl w:val="true"/>
        </w:rPr>
        <w:t>:</w:t>
      </w:r>
    </w:p>
    <w:tbl>
      <w:tblPr>
        <w:bidiVisual w:val="true"/>
        <w:tblW w:w="7454" w:type="dxa"/>
        <w:jc w:val="left"/>
        <w:tblInd w:w="0" w:type="dxa"/>
        <w:tblLayout w:type="fixed"/>
        <w:tblCellMar>
          <w:top w:w="28" w:type="dxa"/>
          <w:left w:w="28" w:type="dxa"/>
          <w:bottom w:w="28" w:type="dxa"/>
          <w:right w:w="28" w:type="dxa"/>
        </w:tblCellMar>
      </w:tblPr>
      <w:tblGrid>
        <w:gridCol w:w="3901"/>
        <w:gridCol w:w="1353"/>
        <w:gridCol w:w="1424"/>
        <w:gridCol w:w="776"/>
      </w:tblGrid>
      <w:tr>
        <w:trPr>
          <w:tblHeader w:val="true"/>
        </w:trPr>
        <w:tc>
          <w:tcPr>
            <w:tcW w:w="390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سياسات لترشيد استهلاك المياه</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1.18</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سياسات للحد من استخدام الورق</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3.25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مبادرات لإعادة تدوير النفايات</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1.12</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تستخدم الشركة تقنيات موفرة للطاقة في مراكز البيانات</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3.05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2.99</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1.11</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bl>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إدارة النفايات الإلكترونية</w:t>
      </w:r>
      <w:r>
        <w:rPr>
          <w:rStyle w:val="Strong"/>
          <w:rFonts w:cs="Times New Roman" w:ascii="Times New Roman" w:hAnsi="Times New Roman"/>
          <w:sz w:val="28"/>
          <w:szCs w:val="28"/>
          <w:rtl w:val="true"/>
        </w:rPr>
        <w:t>:</w:t>
      </w:r>
    </w:p>
    <w:tbl>
      <w:tblPr>
        <w:bidiVisual w:val="true"/>
        <w:tblW w:w="8674" w:type="dxa"/>
        <w:jc w:val="left"/>
        <w:tblInd w:w="0" w:type="dxa"/>
        <w:tblLayout w:type="fixed"/>
        <w:tblCellMar>
          <w:top w:w="28" w:type="dxa"/>
          <w:left w:w="28" w:type="dxa"/>
          <w:bottom w:w="28" w:type="dxa"/>
          <w:right w:w="28" w:type="dxa"/>
        </w:tblCellMar>
      </w:tblPr>
      <w:tblGrid>
        <w:gridCol w:w="5121"/>
        <w:gridCol w:w="1353"/>
        <w:gridCol w:w="1424"/>
        <w:gridCol w:w="776"/>
      </w:tblGrid>
      <w:tr>
        <w:trPr>
          <w:tblHeader w:val="true"/>
        </w:trPr>
        <w:tc>
          <w:tcPr>
            <w:tcW w:w="512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512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سياسة واضحة لإدارة النفايات الإلكترونية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2.65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512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تتعاون الشركة مع جهات متخصصة في إعادة تدوير الأجهزة الإلكترونية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512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مبادرات لإطالة عمر الأجهزة الإلكترونية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512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معايير بيئية عند شراء الأجهزة والمعدات</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rHeight w:val="634" w:hRule="atLeast"/>
        </w:trPr>
        <w:tc>
          <w:tcPr>
            <w:tcW w:w="512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2.71</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1.18</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bl>
    <w:p>
      <w:pPr>
        <w:pStyle w:val="BodyText"/>
        <w:rPr>
          <w:rFonts w:ascii="Times New Roman" w:hAnsi="Times New Roman" w:cs="Times New Roman"/>
          <w:sz w:val="28"/>
          <w:szCs w:val="28"/>
        </w:rPr>
      </w:pPr>
      <w:r>
        <w:rPr>
          <w:rStyle w:val="Strong"/>
          <w:rFonts w:ascii="Times New Roman" w:hAnsi="Times New Roman" w:cs="Times New Roman"/>
          <w:sz w:val="28"/>
          <w:sz w:val="28"/>
          <w:szCs w:val="28"/>
          <w:u w:val="single"/>
          <w:rtl w:val="true"/>
        </w:rPr>
        <w:t>المتوسط العام لمؤشرات الاستدامة البيئية</w:t>
      </w:r>
      <w:r>
        <w:rPr>
          <w:rStyle w:val="Strong"/>
          <w:rFonts w:cs="Times New Roman" w:ascii="Times New Roman" w:hAnsi="Times New Roman"/>
          <w:sz w:val="28"/>
          <w:szCs w:val="28"/>
          <w:u w:val="single"/>
          <w:rtl w:val="true"/>
        </w:rPr>
        <w:t>:</w:t>
      </w:r>
    </w:p>
    <w:tbl>
      <w:tblPr>
        <w:bidiVisual w:val="true"/>
        <w:tblW w:w="5389" w:type="dxa"/>
        <w:jc w:val="left"/>
        <w:tblInd w:w="0" w:type="dxa"/>
        <w:tblLayout w:type="fixed"/>
        <w:tblCellMar>
          <w:top w:w="28" w:type="dxa"/>
          <w:left w:w="28" w:type="dxa"/>
          <w:bottom w:w="28" w:type="dxa"/>
          <w:right w:w="28" w:type="dxa"/>
        </w:tblCellMar>
      </w:tblPr>
      <w:tblGrid>
        <w:gridCol w:w="1836"/>
        <w:gridCol w:w="1353"/>
        <w:gridCol w:w="1424"/>
        <w:gridCol w:w="776"/>
      </w:tblGrid>
      <w:tr>
        <w:trPr>
          <w:tblHeader w:val="true"/>
        </w:trPr>
        <w:tc>
          <w:tcPr>
            <w:tcW w:w="183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المؤشر</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77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المستوى</w:t>
            </w:r>
          </w:p>
        </w:tc>
      </w:tr>
      <w:tr>
        <w:trPr/>
        <w:tc>
          <w:tcPr>
            <w:tcW w:w="183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البصمة الكربونية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2.49</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ضعيف</w:t>
            </w:r>
          </w:p>
        </w:tc>
      </w:tr>
      <w:tr>
        <w:trPr/>
        <w:tc>
          <w:tcPr>
            <w:tcW w:w="183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كفاءة استخدام الموارد</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2.99</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1.11</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183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إدارة النفايات الإلكترونية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2.71</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1.18</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r>
        <w:trPr/>
        <w:tc>
          <w:tcPr>
            <w:tcW w:w="183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العام</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2.73</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1.16</w:t>
            </w:r>
          </w:p>
        </w:tc>
        <w:tc>
          <w:tcPr>
            <w:tcW w:w="77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w:t>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أن مستوى مؤشرات الاستدامة البيئية في الشركات التقنية السعودية جاء بمستوى متوسط بشكل عام، بمتوسط حسابي قدره </w:t>
      </w:r>
      <w:r>
        <w:rPr>
          <w:rFonts w:cs="Times New Roman" w:ascii="Times New Roman" w:hAnsi="Times New Roman"/>
          <w:sz w:val="28"/>
          <w:szCs w:val="28"/>
        </w:rPr>
        <w:t>2.73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وانحراف معياري </w:t>
      </w:r>
      <w:r>
        <w:rPr>
          <w:rFonts w:cs="Times New Roman" w:ascii="Times New Roman" w:hAnsi="Times New Roman"/>
          <w:sz w:val="28"/>
          <w:szCs w:val="28"/>
        </w:rPr>
        <w:t>1.16</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وكان أعلى المؤشرات هو </w:t>
      </w:r>
      <w:r>
        <w:rPr>
          <w:rFonts w:cs="Times New Roman" w:ascii="Times New Roman" w:hAnsi="Times New Roman"/>
          <w:sz w:val="28"/>
          <w:szCs w:val="28"/>
          <w:rtl w:val="true"/>
        </w:rPr>
        <w:t>"</w:t>
      </w:r>
      <w:r>
        <w:rPr>
          <w:rFonts w:ascii="Times New Roman" w:hAnsi="Times New Roman" w:cs="Times New Roman"/>
          <w:sz w:val="28"/>
          <w:sz w:val="28"/>
          <w:szCs w:val="28"/>
          <w:rtl w:val="true"/>
        </w:rPr>
        <w:t>كفاءة استخدام الموارد</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2.99</w:t>
      </w:r>
      <w:r>
        <w:rPr>
          <w:rFonts w:ascii="Times New Roman" w:hAnsi="Times New Roman" w:cs="Times New Roman"/>
          <w:sz w:val="28"/>
          <w:sz w:val="28"/>
          <w:szCs w:val="28"/>
          <w:rtl w:val="true"/>
        </w:rPr>
        <w:t xml:space="preserve">، بينما كان أدنى المؤشرات هو </w:t>
      </w:r>
      <w:r>
        <w:rPr>
          <w:rFonts w:cs="Times New Roman" w:ascii="Times New Roman" w:hAnsi="Times New Roman"/>
          <w:sz w:val="28"/>
          <w:szCs w:val="28"/>
          <w:rtl w:val="true"/>
        </w:rPr>
        <w:t>"</w:t>
      </w:r>
      <w:r>
        <w:rPr>
          <w:rFonts w:ascii="Times New Roman" w:hAnsi="Times New Roman" w:cs="Times New Roman"/>
          <w:sz w:val="28"/>
          <w:sz w:val="28"/>
          <w:szCs w:val="28"/>
          <w:rtl w:val="true"/>
        </w:rPr>
        <w:t>البصمة الكربونية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2.49</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خامساً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التحديات التي تواجه الشركات التقنية السعودية في تبني التخطيط البيئي السليم</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تحديد أهم التحديات التي تواجه الشركات التقنية السعودية في تبني التخطيط البيئي السليم، وجاءت النتائج مرتبة تنازلياً كما يلي</w:t>
      </w:r>
      <w:r>
        <w:rPr>
          <w:rFonts w:cs="Times New Roman" w:ascii="Times New Roman" w:hAnsi="Times New Roman"/>
          <w:sz w:val="28"/>
          <w:szCs w:val="28"/>
          <w:rtl w:val="true"/>
        </w:rPr>
        <w:t>:</w:t>
      </w:r>
    </w:p>
    <w:tbl>
      <w:tblPr>
        <w:bidiVisual w:val="true"/>
        <w:tblW w:w="7818" w:type="dxa"/>
        <w:jc w:val="left"/>
        <w:tblInd w:w="0" w:type="dxa"/>
        <w:tblLayout w:type="fixed"/>
        <w:tblCellMar>
          <w:top w:w="28" w:type="dxa"/>
          <w:left w:w="28" w:type="dxa"/>
          <w:bottom w:w="28" w:type="dxa"/>
          <w:right w:w="28" w:type="dxa"/>
        </w:tblCellMar>
      </w:tblPr>
      <w:tblGrid>
        <w:gridCol w:w="4374"/>
        <w:gridCol w:w="1353"/>
        <w:gridCol w:w="1424"/>
        <w:gridCol w:w="667"/>
      </w:tblGrid>
      <w:tr>
        <w:trPr>
          <w:tblHeader w:val="true"/>
        </w:trPr>
        <w:tc>
          <w:tcPr>
            <w:tcW w:w="437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التحدي</w:t>
            </w:r>
          </w:p>
        </w:tc>
        <w:tc>
          <w:tcPr>
            <w:tcW w:w="135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w:t>
            </w:r>
          </w:p>
        </w:tc>
        <w:tc>
          <w:tcPr>
            <w:tcW w:w="142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c>
          <w:tcPr>
            <w:tcW w:w="66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الترتيب</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ارتفاع تكاليف تطبيق برامج الإدارة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4.25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0.75</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نقص الكفاءات المتخصصة في مجال الإدارة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4.10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0.85</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الحوافز الحكومية لتبني الممارسات البيئية السليمة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3.95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0.90</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عدم وضوح بعض التشريعات والمعايير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3.80</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0.95</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صعوبة قياس العائد على الاستثمار في البرامج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3.75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0.98</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5</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الوعي البيئي لدى بعض القيادات الإدارية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3.65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1.05</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6</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محدودية الضغوط من أصحاب المصلحة لتبني ممارسات 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3.55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7</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التنسيق بين الجهات المعنية بالقضايا البيئية</w:t>
            </w:r>
          </w:p>
        </w:tc>
        <w:tc>
          <w:tcPr>
            <w:tcW w:w="135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3.45</w:t>
            </w:r>
          </w:p>
        </w:tc>
        <w:tc>
          <w:tcPr>
            <w:tcW w:w="142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66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8</w:t>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أن أهم التحديات التي تواجه الشركات التقنية السعودية في تبني التخطيط البيئي السليم هي </w:t>
      </w:r>
      <w:r>
        <w:rPr>
          <w:rFonts w:cs="Times New Roman" w:ascii="Times New Roman" w:hAnsi="Times New Roman"/>
          <w:sz w:val="28"/>
          <w:szCs w:val="28"/>
          <w:rtl w:val="true"/>
        </w:rPr>
        <w:t>"</w:t>
      </w:r>
      <w:r>
        <w:rPr>
          <w:rFonts w:ascii="Times New Roman" w:hAnsi="Times New Roman" w:cs="Times New Roman"/>
          <w:sz w:val="28"/>
          <w:sz w:val="28"/>
          <w:szCs w:val="28"/>
          <w:rtl w:val="true"/>
        </w:rPr>
        <w:t>ارتفاع تكاليف تطبيق برامج الإدارة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4.25</w:t>
      </w:r>
      <w:r>
        <w:rPr>
          <w:rFonts w:ascii="Times New Roman" w:hAnsi="Times New Roman" w:cs="Times New Roman"/>
          <w:sz w:val="28"/>
          <w:sz w:val="28"/>
          <w:szCs w:val="28"/>
          <w:rtl w:val="true"/>
        </w:rPr>
        <w:t xml:space="preserve">، يليها </w:t>
      </w:r>
      <w:r>
        <w:rPr>
          <w:rFonts w:cs="Times New Roman" w:ascii="Times New Roman" w:hAnsi="Times New Roman"/>
          <w:sz w:val="28"/>
          <w:szCs w:val="28"/>
          <w:rtl w:val="true"/>
        </w:rPr>
        <w:t>"</w:t>
      </w:r>
      <w:r>
        <w:rPr>
          <w:rFonts w:ascii="Times New Roman" w:hAnsi="Times New Roman" w:cs="Times New Roman"/>
          <w:sz w:val="28"/>
          <w:sz w:val="28"/>
          <w:szCs w:val="28"/>
          <w:rtl w:val="true"/>
        </w:rPr>
        <w:t>نقص الكفاءات المتخصصة في مجال الإدارة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4.10</w:t>
      </w:r>
      <w:r>
        <w:rPr>
          <w:rFonts w:ascii="Times New Roman" w:hAnsi="Times New Roman" w:cs="Times New Roman"/>
          <w:sz w:val="28"/>
          <w:sz w:val="28"/>
          <w:szCs w:val="28"/>
          <w:rtl w:val="true"/>
        </w:rPr>
        <w:t xml:space="preserve">، ثم </w:t>
      </w:r>
      <w:r>
        <w:rPr>
          <w:rFonts w:cs="Times New Roman" w:ascii="Times New Roman" w:hAnsi="Times New Roman"/>
          <w:sz w:val="28"/>
          <w:szCs w:val="28"/>
          <w:rtl w:val="true"/>
        </w:rPr>
        <w:t>"</w:t>
      </w:r>
      <w:r>
        <w:rPr>
          <w:rFonts w:ascii="Times New Roman" w:hAnsi="Times New Roman" w:cs="Times New Roman"/>
          <w:sz w:val="28"/>
          <w:sz w:val="28"/>
          <w:szCs w:val="28"/>
          <w:rtl w:val="true"/>
        </w:rPr>
        <w:t>ضعف الحوافز الحكومية لتبني الممارسات البيئية السليمة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بمتوسط </w:t>
      </w:r>
      <w:r>
        <w:rPr>
          <w:rFonts w:cs="Times New Roman" w:ascii="Times New Roman" w:hAnsi="Times New Roman"/>
          <w:sz w:val="28"/>
          <w:szCs w:val="28"/>
        </w:rPr>
        <w:t>3.95</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سادساً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العلاقة بين خصائص الشركات التقنية وممارسات التخطيط البيئي</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تم تحليل العلاقة بين خصائص الشركات التقنية </w:t>
      </w:r>
      <w:r>
        <w:rPr>
          <w:rFonts w:cs="Times New Roman" w:ascii="Times New Roman" w:hAnsi="Times New Roman"/>
          <w:sz w:val="28"/>
          <w:szCs w:val="28"/>
          <w:rtl w:val="true"/>
        </w:rPr>
        <w:t>(</w:t>
      </w:r>
      <w:r>
        <w:rPr>
          <w:rFonts w:ascii="Times New Roman" w:hAnsi="Times New Roman" w:cs="Times New Roman"/>
          <w:sz w:val="28"/>
          <w:sz w:val="28"/>
          <w:szCs w:val="28"/>
          <w:rtl w:val="true"/>
        </w:rPr>
        <w:t>الحجم، العمر، نوع النشاط، الموقع الجغرافي</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وممارسات التخطيط البيئي فيها، وجاءت النتائج كما يلي</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العلاقة بين حجم الشركة وممارسات التخطيط البيئي</w:t>
      </w:r>
      <w:r>
        <w:rPr>
          <w:rStyle w:val="Strong"/>
          <w:rFonts w:cs="Times New Roman" w:ascii="Times New Roman" w:hAnsi="Times New Roman"/>
          <w:sz w:val="28"/>
          <w:szCs w:val="28"/>
          <w:rtl w:val="true"/>
        </w:rPr>
        <w:t>:</w:t>
      </w:r>
    </w:p>
    <w:tbl>
      <w:tblPr>
        <w:bidiVisual w:val="true"/>
        <w:tblW w:w="5946" w:type="dxa"/>
        <w:jc w:val="left"/>
        <w:tblInd w:w="0" w:type="dxa"/>
        <w:tblLayout w:type="fixed"/>
        <w:tblCellMar>
          <w:top w:w="28" w:type="dxa"/>
          <w:left w:w="28" w:type="dxa"/>
          <w:bottom w:w="28" w:type="dxa"/>
          <w:right w:w="28" w:type="dxa"/>
        </w:tblCellMar>
      </w:tblPr>
      <w:tblGrid>
        <w:gridCol w:w="1263"/>
        <w:gridCol w:w="3214"/>
        <w:gridCol w:w="1469"/>
      </w:tblGrid>
      <w:tr>
        <w:trPr>
          <w:tblHeader w:val="true"/>
        </w:trPr>
        <w:tc>
          <w:tcPr>
            <w:tcW w:w="126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حجم الشركة</w:t>
            </w:r>
          </w:p>
        </w:tc>
        <w:tc>
          <w:tcPr>
            <w:tcW w:w="321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 لممارسات التخطيط البيئي</w:t>
            </w:r>
          </w:p>
        </w:tc>
        <w:tc>
          <w:tcPr>
            <w:tcW w:w="146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r>
      <w:tr>
        <w:trPr/>
        <w:tc>
          <w:tcPr>
            <w:tcW w:w="126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شركات صغيرة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1.25</w:t>
            </w:r>
          </w:p>
        </w:tc>
      </w:tr>
      <w:tr>
        <w:trPr/>
        <w:tc>
          <w:tcPr>
            <w:tcW w:w="126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شركات متوسطة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2.75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r>
      <w:tr>
        <w:trPr/>
        <w:tc>
          <w:tcPr>
            <w:tcW w:w="126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شركات كبيرة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0.95</w:t>
            </w:r>
          </w:p>
        </w:tc>
      </w:tr>
      <w:tr>
        <w:trPr/>
        <w:tc>
          <w:tcPr>
            <w:tcW w:w="126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12.85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26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فروق ذات دلالة إحصائية في ممارسات التخطيط البيئي تعزى لحجم الشركة، حيث كانت الشركات الكبيرة أكثر تطبيقاً لممارسات التخطيط البيئي بمتوسط </w:t>
      </w:r>
      <w:r>
        <w:rPr>
          <w:rFonts w:cs="Times New Roman" w:ascii="Times New Roman" w:hAnsi="Times New Roman"/>
          <w:sz w:val="28"/>
          <w:szCs w:val="28"/>
        </w:rPr>
        <w:t>3.45</w:t>
      </w:r>
      <w:r>
        <w:rPr>
          <w:rFonts w:ascii="Times New Roman" w:hAnsi="Times New Roman" w:cs="Times New Roman"/>
          <w:sz w:val="28"/>
          <w:sz w:val="28"/>
          <w:szCs w:val="28"/>
          <w:rtl w:val="true"/>
        </w:rPr>
        <w:t xml:space="preserve">، تليها الشركات المتوسطة بمتوسط </w:t>
      </w:r>
      <w:r>
        <w:rPr>
          <w:rFonts w:cs="Times New Roman" w:ascii="Times New Roman" w:hAnsi="Times New Roman"/>
          <w:sz w:val="28"/>
          <w:szCs w:val="28"/>
        </w:rPr>
        <w:t>2.75</w:t>
      </w:r>
      <w:r>
        <w:rPr>
          <w:rFonts w:ascii="Times New Roman" w:hAnsi="Times New Roman" w:cs="Times New Roman"/>
          <w:sz w:val="28"/>
          <w:sz w:val="28"/>
          <w:szCs w:val="28"/>
          <w:rtl w:val="true"/>
        </w:rPr>
        <w:t xml:space="preserve">، ثم الشركات الصغيرة بمتوسط </w:t>
      </w:r>
      <w:r>
        <w:rPr>
          <w:rFonts w:cs="Times New Roman" w:ascii="Times New Roman" w:hAnsi="Times New Roman"/>
          <w:sz w:val="28"/>
          <w:szCs w:val="28"/>
        </w:rPr>
        <w:t>2.35</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العلاقة بين عمر الشركة وممارسات التخطيط البيئي</w:t>
      </w:r>
      <w:r>
        <w:rPr>
          <w:rStyle w:val="Strong"/>
          <w:rFonts w:cs="Times New Roman" w:ascii="Times New Roman" w:hAnsi="Times New Roman"/>
          <w:sz w:val="28"/>
          <w:szCs w:val="28"/>
          <w:rtl w:val="true"/>
        </w:rPr>
        <w:t>:</w:t>
      </w:r>
    </w:p>
    <w:tbl>
      <w:tblPr>
        <w:bidiVisual w:val="true"/>
        <w:tblW w:w="6306" w:type="dxa"/>
        <w:jc w:val="left"/>
        <w:tblInd w:w="0" w:type="dxa"/>
        <w:tblLayout w:type="fixed"/>
        <w:tblCellMar>
          <w:top w:w="28" w:type="dxa"/>
          <w:left w:w="28" w:type="dxa"/>
          <w:bottom w:w="28" w:type="dxa"/>
          <w:right w:w="28" w:type="dxa"/>
        </w:tblCellMar>
      </w:tblPr>
      <w:tblGrid>
        <w:gridCol w:w="1623"/>
        <w:gridCol w:w="3214"/>
        <w:gridCol w:w="1469"/>
      </w:tblGrid>
      <w:tr>
        <w:trPr>
          <w:tblHeader w:val="true"/>
        </w:trPr>
        <w:tc>
          <w:tcPr>
            <w:tcW w:w="162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عمر الشركة</w:t>
            </w:r>
          </w:p>
        </w:tc>
        <w:tc>
          <w:tcPr>
            <w:tcW w:w="321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 لممارسات التخطيط البيئي</w:t>
            </w:r>
          </w:p>
        </w:tc>
        <w:tc>
          <w:tcPr>
            <w:tcW w:w="146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أقل 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2.40</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1.22</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1.10</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3.25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0.98</w:t>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8.65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62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0.01</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يتضح من الجدول السابق وجود فروق ذات دلالة إحصائية في ممارسات التخطيط البيئي تعزى لعمر الشركة، حيث كانت الشركات الأكثر عمراً أكثر تطبيقاً لممارسات التخطيط البيئي</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العلاقة بين نوع النشاط التقني وممارسات التخطيط البيئي</w:t>
      </w:r>
      <w:r>
        <w:rPr>
          <w:rStyle w:val="Strong"/>
          <w:rFonts w:cs="Times New Roman" w:ascii="Times New Roman" w:hAnsi="Times New Roman"/>
          <w:sz w:val="28"/>
          <w:szCs w:val="28"/>
          <w:rtl w:val="true"/>
        </w:rPr>
        <w:t>:</w:t>
      </w:r>
    </w:p>
    <w:tbl>
      <w:tblPr>
        <w:bidiVisual w:val="true"/>
        <w:tblW w:w="7730" w:type="dxa"/>
        <w:jc w:val="left"/>
        <w:tblInd w:w="0" w:type="dxa"/>
        <w:tblLayout w:type="fixed"/>
        <w:tblCellMar>
          <w:top w:w="28" w:type="dxa"/>
          <w:left w:w="28" w:type="dxa"/>
          <w:bottom w:w="28" w:type="dxa"/>
          <w:right w:w="28" w:type="dxa"/>
        </w:tblCellMar>
      </w:tblPr>
      <w:tblGrid>
        <w:gridCol w:w="3047"/>
        <w:gridCol w:w="3214"/>
        <w:gridCol w:w="1469"/>
      </w:tblGrid>
      <w:tr>
        <w:trPr>
          <w:tblHeader w:val="true"/>
        </w:trPr>
        <w:tc>
          <w:tcPr>
            <w:tcW w:w="304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نوع النشاط التقني</w:t>
            </w:r>
          </w:p>
        </w:tc>
        <w:tc>
          <w:tcPr>
            <w:tcW w:w="321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المتوسط الحسابي لممارسات التخطيط البيئي</w:t>
            </w:r>
          </w:p>
        </w:tc>
        <w:tc>
          <w:tcPr>
            <w:tcW w:w="146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الانحراف المعياري</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تطوير البرمجيات والتطبيقات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2.55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1.18</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خدمات تكنولوجيا المعلومات والاستشارات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2.65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الاتصالات وخدمات الإنترنت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3.35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0.95</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البنية التحتية التقنية ومراكز البيانات</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0.90</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التقنيات الناشئة والشركات الناشئة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2.45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1.20</w:t>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9.85</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04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321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4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فروق ذات دلالة إحصائية في ممارسات التخطيط البيئي تعزى لنوع النشاط التقني، حيث كانت شركات البنية التحتية التقنية ومراكز البيانات أكثر تطبيقاً لممارسات التخطيط البيئي بمتوسط </w:t>
      </w:r>
      <w:r>
        <w:rPr>
          <w:rFonts w:cs="Times New Roman" w:ascii="Times New Roman" w:hAnsi="Times New Roman"/>
          <w:sz w:val="28"/>
          <w:szCs w:val="28"/>
        </w:rPr>
        <w:t>3.45</w:t>
      </w:r>
      <w:r>
        <w:rPr>
          <w:rFonts w:ascii="Times New Roman" w:hAnsi="Times New Roman" w:cs="Times New Roman"/>
          <w:sz w:val="28"/>
          <w:sz w:val="28"/>
          <w:szCs w:val="28"/>
          <w:rtl w:val="true"/>
        </w:rPr>
        <w:t xml:space="preserve">، تليها شركات الاتصالات وخدمات الإنترنت بمتوسط </w:t>
      </w:r>
      <w:r>
        <w:rPr>
          <w:rFonts w:cs="Times New Roman" w:ascii="Times New Roman" w:hAnsi="Times New Roman"/>
          <w:sz w:val="28"/>
          <w:szCs w:val="28"/>
        </w:rPr>
        <w:t>3.35</w:t>
      </w:r>
      <w:r>
        <w:rPr>
          <w:rFonts w:cs="Times New Roman" w:ascii="Times New Roman" w:hAnsi="Times New Roman"/>
          <w:sz w:val="28"/>
          <w:szCs w:val="28"/>
          <w:rtl w:val="true"/>
        </w:rPr>
        <w:t>.</w:t>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اختبار الفرضيات</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اختبار الفرضية الرئيسية الأولى</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t>"</w:t>
      </w:r>
      <w:r>
        <w:rPr>
          <w:rFonts w:ascii="Times New Roman" w:hAnsi="Times New Roman" w:cs="Times New Roman"/>
          <w:sz w:val="28"/>
          <w:sz w:val="28"/>
          <w:szCs w:val="28"/>
          <w:rtl w:val="true"/>
        </w:rPr>
        <w:t>يوجد أثر ذو دلالة إحصائية للتخطيط السلبي على الاستدامة البيئية في الشركات التقنية بالمملكة العربية السعودية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استخدام تحليل الانحدار المتعدد لاختبار هذه الفرضية، وجاءت النتائج كما يلي</w:t>
      </w:r>
      <w:r>
        <w:rPr>
          <w:rFonts w:cs="Times New Roman" w:ascii="Times New Roman" w:hAnsi="Times New Roman"/>
          <w:sz w:val="28"/>
          <w:szCs w:val="28"/>
          <w:rtl w:val="true"/>
        </w:rPr>
        <w:t>:</w:t>
      </w:r>
    </w:p>
    <w:tbl>
      <w:tblPr>
        <w:bidiVisual w:val="true"/>
        <w:tblW w:w="8832" w:type="dxa"/>
        <w:jc w:val="left"/>
        <w:tblInd w:w="0" w:type="dxa"/>
        <w:tblLayout w:type="fixed"/>
        <w:tblCellMar>
          <w:top w:w="28" w:type="dxa"/>
          <w:left w:w="28" w:type="dxa"/>
          <w:bottom w:w="28" w:type="dxa"/>
          <w:right w:w="28" w:type="dxa"/>
        </w:tblCellMar>
      </w:tblPr>
      <w:tblGrid>
        <w:gridCol w:w="1077"/>
        <w:gridCol w:w="3286"/>
        <w:gridCol w:w="1543"/>
        <w:gridCol w:w="613"/>
        <w:gridCol w:w="1000"/>
        <w:gridCol w:w="1313"/>
      </w:tblGrid>
      <w:tr>
        <w:trPr>
          <w:tblHeader w:val="true"/>
        </w:trPr>
        <w:tc>
          <w:tcPr>
            <w:tcW w:w="107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التابع</w:t>
            </w:r>
          </w:p>
        </w:tc>
        <w:tc>
          <w:tcPr>
            <w:tcW w:w="328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المتغيرات المستقلة</w:t>
            </w:r>
          </w:p>
        </w:tc>
        <w:tc>
          <w:tcPr>
            <w:tcW w:w="154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الانحدار </w:t>
            </w:r>
            <w:r>
              <w:rPr>
                <w:rFonts w:cs="Times New Roman" w:ascii="Times New Roman" w:hAnsi="Times New Roman"/>
                <w:sz w:val="28"/>
                <w:szCs w:val="28"/>
                <w:rtl w:val="true"/>
              </w:rPr>
              <w:t>(</w:t>
            </w:r>
            <w:r>
              <w:rPr>
                <w:rFonts w:cs="Times New Roman" w:ascii="Times New Roman" w:hAnsi="Times New Roman"/>
                <w:sz w:val="28"/>
                <w:szCs w:val="28"/>
              </w:rPr>
              <w:t>Beta</w:t>
            </w:r>
            <w:r>
              <w:rPr>
                <w:rFonts w:cs="Times New Roman" w:ascii="Times New Roman" w:hAnsi="Times New Roman"/>
                <w:sz w:val="28"/>
                <w:szCs w:val="28"/>
                <w:rtl w:val="true"/>
              </w:rPr>
              <w:t>)</w:t>
            </w:r>
          </w:p>
        </w:tc>
        <w:tc>
          <w:tcPr>
            <w:tcW w:w="6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T</w:t>
            </w:r>
          </w:p>
        </w:tc>
        <w:tc>
          <w:tcPr>
            <w:tcW w:w="1000"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13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w:t>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الاستدامة البيئية</w:t>
            </w:r>
          </w:p>
        </w:tc>
        <w:tc>
          <w:tcPr>
            <w:tcW w:w="328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تجاهل الأبعاد البيئية في التخطيط الاستراتيجي</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0.42</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4.85</w:t>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0.68</w:t>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328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تكامل السياسات البيئية في خطط الشركة</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0.38</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4.35</w:t>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328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انخفاض أولوية الاعتبارات البيئية في عمليات اتخاذ القرار</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0.35</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4.10</w:t>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3286"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محدودية المخصصات المالية للإدارة البيئية</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0.45</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5.25</w:t>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328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45.75</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07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328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0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أثر سلبي ذي دلالة إحصائية للتخطيط السلبي على الاستدامة البيئية في الشركات التقنية السعودية، حيث بلغت قيمة 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cs="Times New Roman" w:ascii="Times New Roman" w:hAnsi="Times New Roman"/>
          <w:sz w:val="28"/>
          <w:szCs w:val="28"/>
        </w:rPr>
        <w:t>0.68</w:t>
      </w:r>
      <w:r>
        <w:rPr>
          <w:rFonts w:ascii="Times New Roman" w:hAnsi="Times New Roman" w:cs="Times New Roman"/>
          <w:sz w:val="28"/>
          <w:sz w:val="28"/>
          <w:szCs w:val="28"/>
          <w:rtl w:val="true"/>
        </w:rPr>
        <w:t xml:space="preserve">، مما يعني أن متغيرات التخطيط السلبي تفسر </w:t>
      </w:r>
      <w:r>
        <w:rPr>
          <w:rFonts w:cs="Times New Roman" w:ascii="Times New Roman" w:hAnsi="Times New Roman"/>
          <w:sz w:val="28"/>
          <w:szCs w:val="28"/>
        </w:rPr>
        <w:t>68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الاستدامة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وكان أكثر متغيرات التخطيط السلبي تأثيراً على الاستدامة البيئية هو </w:t>
      </w:r>
      <w:r>
        <w:rPr>
          <w:rFonts w:cs="Times New Roman" w:ascii="Times New Roman" w:hAnsi="Times New Roman"/>
          <w:sz w:val="28"/>
          <w:szCs w:val="28"/>
          <w:rtl w:val="true"/>
        </w:rPr>
        <w:t>"</w:t>
      </w:r>
      <w:r>
        <w:rPr>
          <w:rFonts w:ascii="Times New Roman" w:hAnsi="Times New Roman" w:cs="Times New Roman"/>
          <w:sz w:val="28"/>
          <w:sz w:val="28"/>
          <w:szCs w:val="28"/>
          <w:rtl w:val="true"/>
        </w:rPr>
        <w:t>محدودية المخصصات المالية للإدارة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بمعامل انحدار </w:t>
      </w:r>
      <w:r>
        <w:rPr>
          <w:rFonts w:cs="Times New Roman" w:ascii="Times New Roman" w:hAnsi="Times New Roman"/>
          <w:sz w:val="28"/>
          <w:szCs w:val="28"/>
          <w:rtl w:val="true"/>
        </w:rPr>
        <w:t>-</w:t>
      </w:r>
      <w:r>
        <w:rPr>
          <w:rFonts w:cs="Times New Roman" w:ascii="Times New Roman" w:hAnsi="Times New Roman"/>
          <w:sz w:val="28"/>
          <w:szCs w:val="28"/>
        </w:rPr>
        <w:t>0.45</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اختبار الفرضيات الفرعية المنبثقة من الفرضية الرئيسية الأولى</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الأولى</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يوجد أثر ذو دلالة إحصائية لتجاهل الأبعاد البيئية في التخطيط الاستراتيجي على مستوى الاستدامة البيئية في الشركات التقنية السعودية</w:t>
      </w:r>
      <w:r>
        <w:rPr>
          <w:rFonts w:cs="Times New Roman" w:ascii="Times New Roman" w:hAnsi="Times New Roman"/>
          <w:sz w:val="28"/>
          <w:szCs w:val="28"/>
          <w:rtl w:val="true"/>
        </w:rPr>
        <w:t>."</w:t>
      </w:r>
    </w:p>
    <w:tbl>
      <w:tblPr>
        <w:bidiVisual w:val="true"/>
        <w:tblW w:w="8832" w:type="dxa"/>
        <w:jc w:val="left"/>
        <w:tblInd w:w="0" w:type="dxa"/>
        <w:tblLayout w:type="fixed"/>
        <w:tblCellMar>
          <w:top w:w="28" w:type="dxa"/>
          <w:left w:w="28" w:type="dxa"/>
          <w:bottom w:w="28" w:type="dxa"/>
          <w:right w:w="28" w:type="dxa"/>
        </w:tblCellMar>
      </w:tblPr>
      <w:tblGrid>
        <w:gridCol w:w="1131"/>
        <w:gridCol w:w="2933"/>
        <w:gridCol w:w="1680"/>
        <w:gridCol w:w="613"/>
        <w:gridCol w:w="1054"/>
        <w:gridCol w:w="1421"/>
      </w:tblGrid>
      <w:tr>
        <w:trPr>
          <w:tblHeader w:val="true"/>
        </w:trPr>
        <w:tc>
          <w:tcPr>
            <w:tcW w:w="11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التابع</w:t>
            </w:r>
          </w:p>
        </w:tc>
        <w:tc>
          <w:tcPr>
            <w:tcW w:w="293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المستقل</w:t>
            </w:r>
          </w:p>
        </w:tc>
        <w:tc>
          <w:tcPr>
            <w:tcW w:w="1680"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الانحدار </w:t>
            </w:r>
            <w:r>
              <w:rPr>
                <w:rFonts w:cs="Times New Roman" w:ascii="Times New Roman" w:hAnsi="Times New Roman"/>
                <w:sz w:val="28"/>
                <w:szCs w:val="28"/>
                <w:rtl w:val="true"/>
              </w:rPr>
              <w:t>(</w:t>
            </w:r>
            <w:r>
              <w:rPr>
                <w:rFonts w:cs="Times New Roman" w:ascii="Times New Roman" w:hAnsi="Times New Roman"/>
                <w:sz w:val="28"/>
                <w:szCs w:val="28"/>
              </w:rPr>
              <w:t>Beta</w:t>
            </w:r>
            <w:r>
              <w:rPr>
                <w:rFonts w:cs="Times New Roman" w:ascii="Times New Roman" w:hAnsi="Times New Roman"/>
                <w:sz w:val="28"/>
                <w:szCs w:val="28"/>
                <w:rtl w:val="true"/>
              </w:rPr>
              <w:t>)</w:t>
            </w:r>
          </w:p>
        </w:tc>
        <w:tc>
          <w:tcPr>
            <w:tcW w:w="6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T</w:t>
            </w:r>
          </w:p>
        </w:tc>
        <w:tc>
          <w:tcPr>
            <w:tcW w:w="105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142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w:t>
            </w:r>
          </w:p>
        </w:tc>
      </w:tr>
      <w:tr>
        <w:trPr/>
        <w:tc>
          <w:tcPr>
            <w:tcW w:w="113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الاستدامة البيئية</w:t>
            </w:r>
          </w:p>
        </w:tc>
        <w:tc>
          <w:tcPr>
            <w:tcW w:w="2933"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تجاهل الأبعاد البيئية في التخطيط الاستراتيجي</w:t>
            </w:r>
          </w:p>
        </w:tc>
        <w:tc>
          <w:tcPr>
            <w:tcW w:w="168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0.42</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4.85</w:t>
            </w:r>
          </w:p>
        </w:tc>
        <w:tc>
          <w:tcPr>
            <w:tcW w:w="105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42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0.18</w:t>
            </w:r>
          </w:p>
        </w:tc>
      </w:tr>
      <w:tr>
        <w:trPr/>
        <w:tc>
          <w:tcPr>
            <w:tcW w:w="113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293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23.52</w:t>
            </w:r>
          </w:p>
        </w:tc>
        <w:tc>
          <w:tcPr>
            <w:tcW w:w="168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5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42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13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293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680"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5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42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أثر سلبي ذي دلالة إحصائية لتجاهل الأبعاد البيئية في التخطيط الاستراتيجي على مستوى الاستدامة البيئية في الشركات التقنية السعودية، حيث بلغت قيمة 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cs="Times New Roman" w:ascii="Times New Roman" w:hAnsi="Times New Roman"/>
          <w:sz w:val="28"/>
          <w:szCs w:val="28"/>
        </w:rPr>
        <w:t>0.18</w:t>
      </w:r>
      <w:r>
        <w:rPr>
          <w:rFonts w:ascii="Times New Roman" w:hAnsi="Times New Roman" w:cs="Times New Roman"/>
          <w:sz w:val="28"/>
          <w:sz w:val="28"/>
          <w:szCs w:val="28"/>
          <w:rtl w:val="true"/>
        </w:rPr>
        <w:t xml:space="preserve">، مما يعني أن تجاهل الأبعاد البيئية في التخطيط الاستراتيجي يفسر </w:t>
      </w:r>
      <w:r>
        <w:rPr>
          <w:rFonts w:cs="Times New Roman" w:ascii="Times New Roman" w:hAnsi="Times New Roman"/>
          <w:sz w:val="28"/>
          <w:szCs w:val="28"/>
        </w:rPr>
        <w:t>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الاستدامة البيئية</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الثانية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يوجد أثر ذو دلالة إحصائية لضعف تكامل السياسات البيئية في خطط الشركات التقنية السعودية على كفاءة استخدام الموارد</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tl w:val="true"/>
        </w:rPr>
      </w:r>
    </w:p>
    <w:tbl>
      <w:tblPr>
        <w:bidiVisual w:val="true"/>
        <w:tblW w:w="8832" w:type="dxa"/>
        <w:jc w:val="left"/>
        <w:tblInd w:w="0" w:type="dxa"/>
        <w:tblLayout w:type="fixed"/>
        <w:tblCellMar>
          <w:top w:w="28" w:type="dxa"/>
          <w:left w:w="28" w:type="dxa"/>
          <w:bottom w:w="28" w:type="dxa"/>
          <w:right w:w="28" w:type="dxa"/>
        </w:tblCellMar>
      </w:tblPr>
      <w:tblGrid>
        <w:gridCol w:w="1414"/>
        <w:gridCol w:w="2822"/>
        <w:gridCol w:w="1601"/>
        <w:gridCol w:w="613"/>
        <w:gridCol w:w="1023"/>
        <w:gridCol w:w="1359"/>
      </w:tblGrid>
      <w:tr>
        <w:trPr>
          <w:tblHeader w:val="true"/>
        </w:trPr>
        <w:tc>
          <w:tcPr>
            <w:tcW w:w="141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التابع</w:t>
            </w:r>
          </w:p>
        </w:tc>
        <w:tc>
          <w:tcPr>
            <w:tcW w:w="2822"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المستقل</w:t>
            </w:r>
          </w:p>
        </w:tc>
        <w:tc>
          <w:tcPr>
            <w:tcW w:w="160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الانحدار </w:t>
            </w:r>
            <w:r>
              <w:rPr>
                <w:rFonts w:cs="Times New Roman" w:ascii="Times New Roman" w:hAnsi="Times New Roman"/>
                <w:sz w:val="28"/>
                <w:szCs w:val="28"/>
                <w:rtl w:val="true"/>
              </w:rPr>
              <w:t>(</w:t>
            </w:r>
            <w:r>
              <w:rPr>
                <w:rFonts w:cs="Times New Roman" w:ascii="Times New Roman" w:hAnsi="Times New Roman"/>
                <w:sz w:val="28"/>
                <w:szCs w:val="28"/>
              </w:rPr>
              <w:t>Beta</w:t>
            </w:r>
            <w:r>
              <w:rPr>
                <w:rFonts w:cs="Times New Roman" w:ascii="Times New Roman" w:hAnsi="Times New Roman"/>
                <w:sz w:val="28"/>
                <w:szCs w:val="28"/>
                <w:rtl w:val="true"/>
              </w:rPr>
              <w:t>)</w:t>
            </w:r>
          </w:p>
        </w:tc>
        <w:tc>
          <w:tcPr>
            <w:tcW w:w="6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T</w:t>
            </w:r>
          </w:p>
        </w:tc>
        <w:tc>
          <w:tcPr>
            <w:tcW w:w="102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135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w:t>
            </w:r>
          </w:p>
        </w:tc>
      </w:tr>
      <w:tr>
        <w:trPr/>
        <w:tc>
          <w:tcPr>
            <w:tcW w:w="141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كفاءة استخدام الموارد</w:t>
            </w:r>
          </w:p>
        </w:tc>
        <w:tc>
          <w:tcPr>
            <w:tcW w:w="2822"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تكامل السياسات البيئية في خطط الشركة</w:t>
            </w:r>
          </w:p>
        </w:tc>
        <w:tc>
          <w:tcPr>
            <w:tcW w:w="16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0.46</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5.35</w:t>
            </w:r>
          </w:p>
        </w:tc>
        <w:tc>
          <w:tcPr>
            <w:tcW w:w="102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5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0.21</w:t>
            </w:r>
          </w:p>
        </w:tc>
      </w:tr>
      <w:tr>
        <w:trPr/>
        <w:tc>
          <w:tcPr>
            <w:tcW w:w="141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282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28.62</w:t>
            </w:r>
          </w:p>
        </w:tc>
        <w:tc>
          <w:tcPr>
            <w:tcW w:w="16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2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5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41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282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6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2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5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أثر سلبي ذي دلالة إحصائية لضعف تكامل السياسات البيئية في خطط الشركات التقنية السعودية على كفاءة استخدام الموارد، حيث بلغت قيمة 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cs="Times New Roman" w:ascii="Times New Roman" w:hAnsi="Times New Roman"/>
          <w:sz w:val="28"/>
          <w:szCs w:val="28"/>
        </w:rPr>
        <w:t>0.21</w:t>
      </w:r>
      <w:r>
        <w:rPr>
          <w:rFonts w:ascii="Times New Roman" w:hAnsi="Times New Roman" w:cs="Times New Roman"/>
          <w:sz w:val="28"/>
          <w:sz w:val="28"/>
          <w:szCs w:val="28"/>
          <w:rtl w:val="true"/>
        </w:rPr>
        <w:t xml:space="preserve">، مما يعني أن ضعف تكامل السياسات البيئية في خطط الشركة يفسر </w:t>
      </w:r>
      <w:r>
        <w:rPr>
          <w:rFonts w:cs="Times New Roman" w:ascii="Times New Roman" w:hAnsi="Times New Roman"/>
          <w:sz w:val="28"/>
          <w:szCs w:val="28"/>
        </w:rPr>
        <w:t>21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كفاءة استخدام الموارد</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الثالثة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يوجد أثر ذو دلالة إحصائية لانخفاض أولوية الاعتبارات البيئية في عمليات اتخاذ القرار على البصمة الكربونية للشركات التقنية السعودية</w:t>
      </w:r>
      <w:r>
        <w:rPr>
          <w:rFonts w:cs="Times New Roman" w:ascii="Times New Roman" w:hAnsi="Times New Roman"/>
          <w:sz w:val="28"/>
          <w:szCs w:val="28"/>
          <w:rtl w:val="true"/>
        </w:rPr>
        <w:t>."</w:t>
      </w:r>
    </w:p>
    <w:tbl>
      <w:tblPr>
        <w:bidiVisual w:val="true"/>
        <w:tblW w:w="8832" w:type="dxa"/>
        <w:jc w:val="left"/>
        <w:tblInd w:w="0" w:type="dxa"/>
        <w:tblLayout w:type="fixed"/>
        <w:tblCellMar>
          <w:top w:w="28" w:type="dxa"/>
          <w:left w:w="28" w:type="dxa"/>
          <w:bottom w:w="28" w:type="dxa"/>
          <w:right w:w="28" w:type="dxa"/>
        </w:tblCellMar>
      </w:tblPr>
      <w:tblGrid>
        <w:gridCol w:w="1155"/>
        <w:gridCol w:w="3228"/>
        <w:gridCol w:w="1534"/>
        <w:gridCol w:w="613"/>
        <w:gridCol w:w="997"/>
        <w:gridCol w:w="1305"/>
      </w:tblGrid>
      <w:tr>
        <w:trPr>
          <w:tblHeader w:val="true"/>
        </w:trPr>
        <w:tc>
          <w:tcPr>
            <w:tcW w:w="115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التابع</w:t>
            </w:r>
          </w:p>
        </w:tc>
        <w:tc>
          <w:tcPr>
            <w:tcW w:w="322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المستقل</w:t>
            </w:r>
          </w:p>
        </w:tc>
        <w:tc>
          <w:tcPr>
            <w:tcW w:w="153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الانحدار </w:t>
            </w:r>
            <w:r>
              <w:rPr>
                <w:rFonts w:cs="Times New Roman" w:ascii="Times New Roman" w:hAnsi="Times New Roman"/>
                <w:sz w:val="28"/>
                <w:szCs w:val="28"/>
                <w:rtl w:val="true"/>
              </w:rPr>
              <w:t>(</w:t>
            </w:r>
            <w:r>
              <w:rPr>
                <w:rFonts w:cs="Times New Roman" w:ascii="Times New Roman" w:hAnsi="Times New Roman"/>
                <w:sz w:val="28"/>
                <w:szCs w:val="28"/>
              </w:rPr>
              <w:t>Beta</w:t>
            </w:r>
            <w:r>
              <w:rPr>
                <w:rFonts w:cs="Times New Roman" w:ascii="Times New Roman" w:hAnsi="Times New Roman"/>
                <w:sz w:val="28"/>
                <w:szCs w:val="28"/>
                <w:rtl w:val="true"/>
              </w:rPr>
              <w:t>)</w:t>
            </w:r>
          </w:p>
        </w:tc>
        <w:tc>
          <w:tcPr>
            <w:tcW w:w="6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T</w:t>
            </w:r>
          </w:p>
        </w:tc>
        <w:tc>
          <w:tcPr>
            <w:tcW w:w="99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130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w:t>
            </w:r>
          </w:p>
        </w:tc>
      </w:tr>
      <w:tr>
        <w:trPr/>
        <w:tc>
          <w:tcPr>
            <w:tcW w:w="115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البصمة الكربونية</w:t>
            </w:r>
          </w:p>
        </w:tc>
        <w:tc>
          <w:tcPr>
            <w:tcW w:w="3228"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انخفاض أولوية الاعتبارات البيئية في عمليات اتخاذ القرار</w:t>
            </w:r>
          </w:p>
        </w:tc>
        <w:tc>
          <w:tcPr>
            <w:tcW w:w="153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0.49</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5.85</w:t>
            </w:r>
          </w:p>
        </w:tc>
        <w:tc>
          <w:tcPr>
            <w:tcW w:w="9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0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0.24</w:t>
            </w:r>
          </w:p>
        </w:tc>
      </w:tr>
      <w:tr>
        <w:trPr/>
        <w:tc>
          <w:tcPr>
            <w:tcW w:w="115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322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34.22</w:t>
            </w:r>
          </w:p>
        </w:tc>
        <w:tc>
          <w:tcPr>
            <w:tcW w:w="153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9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0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15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322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534"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9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0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أثر سلبي ذي دلالة إحصائية لانخفاض أولوية الاعتبارات البيئية في عمليات اتخاذ القرار على البصمة الكربونية للشركات التقنية السعودية، حيث بلغت قيمة 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cs="Times New Roman" w:ascii="Times New Roman" w:hAnsi="Times New Roman"/>
          <w:sz w:val="28"/>
          <w:szCs w:val="28"/>
        </w:rPr>
        <w:t>0.24</w:t>
      </w:r>
      <w:r>
        <w:rPr>
          <w:rFonts w:ascii="Times New Roman" w:hAnsi="Times New Roman" w:cs="Times New Roman"/>
          <w:sz w:val="28"/>
          <w:sz w:val="28"/>
          <w:szCs w:val="28"/>
          <w:rtl w:val="true"/>
        </w:rPr>
        <w:t xml:space="preserve">، مما يعني أن انخفاض أولوية الاعتبارات البيئية في عمليات اتخاذ القرار يفسر </w:t>
      </w:r>
      <w:r>
        <w:rPr>
          <w:rFonts w:cs="Times New Roman" w:ascii="Times New Roman" w:hAnsi="Times New Roman"/>
          <w:sz w:val="28"/>
          <w:szCs w:val="28"/>
        </w:rPr>
        <w:t>24</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البصمة الكربونية</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4</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الرابعة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يوجد أثر ذو دلالة إحصائية لمحدودية المخصصات المالية للإدارة البيئية على تطبيق مبادئ الاقتصاد الدائري في الشركات التقنية السعودية</w:t>
      </w:r>
      <w:r>
        <w:rPr>
          <w:rFonts w:cs="Times New Roman" w:ascii="Times New Roman" w:hAnsi="Times New Roman"/>
          <w:sz w:val="28"/>
          <w:szCs w:val="28"/>
          <w:rtl w:val="true"/>
        </w:rPr>
        <w:t>."</w:t>
      </w:r>
    </w:p>
    <w:tbl>
      <w:tblPr>
        <w:bidiVisual w:val="true"/>
        <w:tblW w:w="8832" w:type="dxa"/>
        <w:jc w:val="left"/>
        <w:tblInd w:w="0" w:type="dxa"/>
        <w:tblLayout w:type="fixed"/>
        <w:tblCellMar>
          <w:top w:w="28" w:type="dxa"/>
          <w:left w:w="28" w:type="dxa"/>
          <w:bottom w:w="28" w:type="dxa"/>
          <w:right w:w="28" w:type="dxa"/>
        </w:tblCellMar>
      </w:tblPr>
      <w:tblGrid>
        <w:gridCol w:w="1834"/>
        <w:gridCol w:w="2528"/>
        <w:gridCol w:w="1543"/>
        <w:gridCol w:w="613"/>
        <w:gridCol w:w="1001"/>
        <w:gridCol w:w="1313"/>
      </w:tblGrid>
      <w:tr>
        <w:trPr>
          <w:tblHeader w:val="true"/>
        </w:trPr>
        <w:tc>
          <w:tcPr>
            <w:tcW w:w="183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التابع</w:t>
            </w:r>
          </w:p>
        </w:tc>
        <w:tc>
          <w:tcPr>
            <w:tcW w:w="252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المتغير المستقل</w:t>
            </w:r>
          </w:p>
        </w:tc>
        <w:tc>
          <w:tcPr>
            <w:tcW w:w="154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الانحدار </w:t>
            </w:r>
            <w:r>
              <w:rPr>
                <w:rFonts w:cs="Times New Roman" w:ascii="Times New Roman" w:hAnsi="Times New Roman"/>
                <w:sz w:val="28"/>
                <w:szCs w:val="28"/>
                <w:rtl w:val="true"/>
              </w:rPr>
              <w:t>(</w:t>
            </w:r>
            <w:r>
              <w:rPr>
                <w:rFonts w:cs="Times New Roman" w:ascii="Times New Roman" w:hAnsi="Times New Roman"/>
                <w:sz w:val="28"/>
                <w:szCs w:val="28"/>
              </w:rPr>
              <w:t>Beta</w:t>
            </w:r>
            <w:r>
              <w:rPr>
                <w:rFonts w:cs="Times New Roman" w:ascii="Times New Roman" w:hAnsi="Times New Roman"/>
                <w:sz w:val="28"/>
                <w:szCs w:val="28"/>
                <w:rtl w:val="true"/>
              </w:rPr>
              <w:t>)</w:t>
            </w:r>
          </w:p>
        </w:tc>
        <w:tc>
          <w:tcPr>
            <w:tcW w:w="6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T</w:t>
            </w:r>
          </w:p>
        </w:tc>
        <w:tc>
          <w:tcPr>
            <w:tcW w:w="100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131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w:t>
            </w:r>
          </w:p>
        </w:tc>
      </w:tr>
      <w:tr>
        <w:trPr/>
        <w:tc>
          <w:tcPr>
            <w:tcW w:w="183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تطبيق مبادئ الاقتصاد الدائري</w:t>
            </w:r>
          </w:p>
        </w:tc>
        <w:tc>
          <w:tcPr>
            <w:tcW w:w="2528"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محدودية المخصصات المالية للإدارة البيئية</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0.52</w:t>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t>-</w:t>
            </w:r>
            <w:r>
              <w:rPr>
                <w:rFonts w:cs="Times New Roman" w:ascii="Times New Roman" w:hAnsi="Times New Roman"/>
                <w:sz w:val="28"/>
                <w:szCs w:val="28"/>
              </w:rPr>
              <w:t>6.25</w:t>
            </w:r>
          </w:p>
        </w:tc>
        <w:tc>
          <w:tcPr>
            <w:tcW w:w="10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0.27</w:t>
            </w:r>
          </w:p>
        </w:tc>
      </w:tr>
      <w:tr>
        <w:trPr/>
        <w:tc>
          <w:tcPr>
            <w:tcW w:w="183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252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39.06</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83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c>
          <w:tcPr>
            <w:tcW w:w="252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c>
          <w:tcPr>
            <w:tcW w:w="154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00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1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أثر سلبي ذي دلالة إحصائية لمحدودية المخصصات المالية للإدارة البيئية على تطبيق مبادئ الاقتصاد الدائري في الشركات التقنية السعودية، حيث بلغت قيمة معامل التحديد </w:t>
      </w:r>
      <w:r>
        <w:rPr>
          <w:rFonts w:cs="Times New Roman" w:ascii="Times New Roman" w:hAnsi="Times New Roman"/>
          <w:sz w:val="28"/>
          <w:szCs w:val="28"/>
          <w:rtl w:val="true"/>
        </w:rPr>
        <w:t>(</w:t>
      </w:r>
      <w:r>
        <w:rPr>
          <w:rFonts w:cs="Times New Roman" w:ascii="Times New Roman" w:hAnsi="Times New Roman"/>
          <w:sz w:val="28"/>
          <w:szCs w:val="28"/>
        </w:rPr>
        <w:t>R²</w:t>
      </w:r>
      <w:r>
        <w:rPr>
          <w:rFonts w:cs="Times New Roman" w:ascii="Times New Roman" w:hAnsi="Times New Roman"/>
          <w:sz w:val="28"/>
          <w:szCs w:val="28"/>
          <w:rtl w:val="true"/>
        </w:rPr>
        <w:t xml:space="preserve">) </w:t>
      </w:r>
      <w:r>
        <w:rPr>
          <w:rFonts w:cs="Times New Roman" w:ascii="Times New Roman" w:hAnsi="Times New Roman"/>
          <w:sz w:val="28"/>
          <w:szCs w:val="28"/>
        </w:rPr>
        <w:t>0.27</w:t>
      </w:r>
      <w:r>
        <w:rPr>
          <w:rFonts w:ascii="Times New Roman" w:hAnsi="Times New Roman" w:cs="Times New Roman"/>
          <w:sz w:val="28"/>
          <w:sz w:val="28"/>
          <w:szCs w:val="28"/>
          <w:rtl w:val="true"/>
        </w:rPr>
        <w:t xml:space="preserve">، مما يعني أن محدودية المخصصات المالية للإدارة البيئية تفسر </w:t>
      </w:r>
      <w:r>
        <w:rPr>
          <w:rFonts w:cs="Times New Roman" w:ascii="Times New Roman" w:hAnsi="Times New Roman"/>
          <w:sz w:val="28"/>
          <w:szCs w:val="28"/>
        </w:rPr>
        <w:t>27</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تطبيق مبادئ الاقتصاد الدائري</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اختبار الفرضية الرئيسية الثانية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t>"</w:t>
      </w:r>
      <w:r>
        <w:rPr>
          <w:rFonts w:ascii="Times New Roman" w:hAnsi="Times New Roman" w:cs="Times New Roman"/>
          <w:sz w:val="28"/>
          <w:sz w:val="28"/>
          <w:szCs w:val="28"/>
          <w:rtl w:val="true"/>
        </w:rPr>
        <w:t>توجد فروق ذات دلالة إحصائية في تأثير التخطيط السلبي على الاستدامة البيئية في الشركات التقنية السعودية تُعزى للمتغيرات الديموغرافية والتنظيمية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تم اختبار هذه الفرضية من خلال اختبار الفرضيات الفرعية المنبثقة منها، وجاءت النتائج كما يلي</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الأولى</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لحجم الشركة</w:t>
      </w:r>
      <w:r>
        <w:rPr>
          <w:rFonts w:cs="Times New Roman" w:ascii="Times New Roman" w:hAnsi="Times New Roman"/>
          <w:sz w:val="28"/>
          <w:szCs w:val="28"/>
          <w:rtl w:val="true"/>
        </w:rPr>
        <w:t>."</w:t>
      </w:r>
    </w:p>
    <w:tbl>
      <w:tblPr>
        <w:bidiVisual w:val="true"/>
        <w:tblW w:w="6855" w:type="dxa"/>
        <w:jc w:val="left"/>
        <w:tblInd w:w="0" w:type="dxa"/>
        <w:tblLayout w:type="fixed"/>
        <w:tblCellMar>
          <w:top w:w="28" w:type="dxa"/>
          <w:left w:w="28" w:type="dxa"/>
          <w:bottom w:w="28" w:type="dxa"/>
          <w:right w:w="28" w:type="dxa"/>
        </w:tblCellMar>
      </w:tblPr>
      <w:tblGrid>
        <w:gridCol w:w="1329"/>
        <w:gridCol w:w="1302"/>
        <w:gridCol w:w="1108"/>
        <w:gridCol w:w="1285"/>
        <w:gridCol w:w="668"/>
        <w:gridCol w:w="1163"/>
      </w:tblGrid>
      <w:tr>
        <w:trPr>
          <w:tblHeader w:val="true"/>
        </w:trPr>
        <w:tc>
          <w:tcPr>
            <w:tcW w:w="132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مصدر التباين</w:t>
            </w:r>
          </w:p>
        </w:tc>
        <w:tc>
          <w:tcPr>
            <w:tcW w:w="1302"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مجموع المربعات</w:t>
            </w:r>
          </w:p>
        </w:tc>
        <w:tc>
          <w:tcPr>
            <w:tcW w:w="110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درجات الحرية</w:t>
            </w:r>
          </w:p>
        </w:tc>
        <w:tc>
          <w:tcPr>
            <w:tcW w:w="128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 المربعات</w:t>
            </w:r>
          </w:p>
        </w:tc>
        <w:tc>
          <w:tcPr>
            <w:tcW w:w="66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116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بين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25.85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12.93</w:t>
            </w:r>
          </w:p>
        </w:tc>
        <w:tc>
          <w:tcPr>
            <w:tcW w:w="66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11.45</w:t>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داخل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132.15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117</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1.13</w:t>
            </w:r>
          </w:p>
        </w:tc>
        <w:tc>
          <w:tcPr>
            <w:tcW w:w="66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158.00</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119</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66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فروق ذات دلالة إحصائية في تأثير التخطيط السلبي على الاستدامة البيئية تُعزى لحجم الشركة، حيث بلغت قيمة </w:t>
      </w:r>
      <w:r>
        <w:rPr>
          <w:rFonts w:cs="Times New Roman" w:ascii="Times New Roman" w:hAnsi="Times New Roman"/>
          <w:sz w:val="28"/>
          <w:szCs w:val="28"/>
        </w:rPr>
        <w:t>F (11.45)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وهي دالة إحصائياً عند مستوى </w:t>
      </w:r>
      <w:r>
        <w:rPr>
          <w:rFonts w:cs="Times New Roman" w:ascii="Times New Roman" w:hAnsi="Times New Roman"/>
          <w:sz w:val="28"/>
          <w:szCs w:val="28"/>
          <w:rtl w:val="true"/>
        </w:rPr>
        <w:t>(</w:t>
      </w:r>
      <w:r>
        <w:rPr>
          <w:rFonts w:cs="Times New Roman" w:ascii="Times New Roman" w:hAnsi="Times New Roman"/>
          <w:sz w:val="28"/>
          <w:szCs w:val="28"/>
        </w:rPr>
        <w:t>0.001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وبإجراء اختبار شيفيه للمقارنات البعدية، تبين أن الفروق كانت لصالح الشركات الكبيرة، حيث كان تأثير التخطيط السلبي على الاستدامة البيئية أقل في الشركات الكبيرة مقارنة بالشركات المتوسطة والصغيرة</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الثانية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لعمر الشركة</w:t>
      </w:r>
      <w:r>
        <w:rPr>
          <w:rFonts w:cs="Times New Roman" w:ascii="Times New Roman" w:hAnsi="Times New Roman"/>
          <w:sz w:val="28"/>
          <w:szCs w:val="28"/>
          <w:rtl w:val="true"/>
        </w:rPr>
        <w:t>."</w:t>
      </w:r>
    </w:p>
    <w:tbl>
      <w:tblPr>
        <w:bidiVisual w:val="true"/>
        <w:tblW w:w="6784" w:type="dxa"/>
        <w:jc w:val="left"/>
        <w:tblInd w:w="0" w:type="dxa"/>
        <w:tblLayout w:type="fixed"/>
        <w:tblCellMar>
          <w:top w:w="28" w:type="dxa"/>
          <w:left w:w="28" w:type="dxa"/>
          <w:bottom w:w="28" w:type="dxa"/>
          <w:right w:w="28" w:type="dxa"/>
        </w:tblCellMar>
      </w:tblPr>
      <w:tblGrid>
        <w:gridCol w:w="1329"/>
        <w:gridCol w:w="1302"/>
        <w:gridCol w:w="1108"/>
        <w:gridCol w:w="1285"/>
        <w:gridCol w:w="597"/>
        <w:gridCol w:w="1163"/>
      </w:tblGrid>
      <w:tr>
        <w:trPr>
          <w:tblHeader w:val="true"/>
        </w:trPr>
        <w:tc>
          <w:tcPr>
            <w:tcW w:w="132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مصدر التباين</w:t>
            </w:r>
          </w:p>
        </w:tc>
        <w:tc>
          <w:tcPr>
            <w:tcW w:w="1302"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مجموع المربعات</w:t>
            </w:r>
          </w:p>
        </w:tc>
        <w:tc>
          <w:tcPr>
            <w:tcW w:w="110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درجات الحرية</w:t>
            </w:r>
          </w:p>
        </w:tc>
        <w:tc>
          <w:tcPr>
            <w:tcW w:w="128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 المربعات</w:t>
            </w:r>
          </w:p>
        </w:tc>
        <w:tc>
          <w:tcPr>
            <w:tcW w:w="59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116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بين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18.65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9.33</w:t>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8.25</w:t>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0.01</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داخل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139.35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117</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1.19</w:t>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158.00</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119</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فروق ذات دلالة إحصائية في تأثير التخطيط السلبي على الاستدامة البيئية تُعزى لعمر الشركة، حيث بلغت قيمة </w:t>
      </w:r>
      <w:r>
        <w:rPr>
          <w:rFonts w:cs="Times New Roman" w:ascii="Times New Roman" w:hAnsi="Times New Roman"/>
          <w:sz w:val="28"/>
          <w:szCs w:val="28"/>
        </w:rPr>
        <w:t>F (8.25)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وهي دالة إحصائياً عند مستوى </w:t>
      </w:r>
      <w:r>
        <w:rPr>
          <w:rFonts w:cs="Times New Roman" w:ascii="Times New Roman" w:hAnsi="Times New Roman"/>
          <w:sz w:val="28"/>
          <w:szCs w:val="28"/>
          <w:rtl w:val="true"/>
        </w:rPr>
        <w:t>(</w:t>
      </w:r>
      <w:r>
        <w:rPr>
          <w:rFonts w:cs="Times New Roman" w:ascii="Times New Roman" w:hAnsi="Times New Roman"/>
          <w:sz w:val="28"/>
          <w:szCs w:val="28"/>
        </w:rPr>
        <w:t>0.01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وبإجراء اختبار شيفيه للمقارنات البعدية، تبين أن الفروق كانت لصالح الشركات الأكثر عمراً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سنوات</w:t>
      </w:r>
      <w:r>
        <w:rPr>
          <w:rFonts w:cs="Times New Roman" w:ascii="Times New Roman" w:hAnsi="Times New Roman"/>
          <w:sz w:val="28"/>
          <w:szCs w:val="28"/>
          <w:rtl w:val="true"/>
        </w:rPr>
        <w:t>)</w:t>
      </w:r>
      <w:r>
        <w:rPr>
          <w:rFonts w:ascii="Times New Roman" w:hAnsi="Times New Roman" w:cs="Times New Roman"/>
          <w:sz w:val="28"/>
          <w:sz w:val="28"/>
          <w:szCs w:val="28"/>
          <w:rtl w:val="true"/>
        </w:rPr>
        <w:t>، حيث كان تأثير التخطيط السلبي على الاستدامة البيئية أقل في هذه الشركات مقارنة بالشركات الأقل عمراً</w:t>
      </w:r>
      <w:r>
        <w:rPr>
          <w:rFonts w:cs="Times New Roman" w:ascii="Times New Roman" w:hAnsi="Times New Roman"/>
          <w:sz w:val="28"/>
          <w:szCs w:val="28"/>
          <w:rtl w:val="true"/>
        </w:rPr>
        <w:t>.</w:t>
      </w:r>
    </w:p>
    <w:p>
      <w:pPr>
        <w:pStyle w:val="BodyText"/>
        <w:rPr>
          <w:rStyle w:val="Strong"/>
          <w:rFonts w:ascii="Times New Roman" w:hAnsi="Times New Roman" w:cs="Times New Roman"/>
          <w:sz w:val="28"/>
          <w:szCs w:val="28"/>
        </w:rPr>
      </w:pPr>
      <w:r>
        <w:rPr>
          <w:rtl w:val="true"/>
        </w:rPr>
      </w:r>
    </w:p>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اختبار الفرضية الفرعية الثالثة</w:t>
      </w:r>
      <w:r>
        <w:rPr>
          <w:rStyle w:val="Strong"/>
          <w:rFonts w:cs="Times New Roman" w:ascii="Times New Roman" w:hAnsi="Times New Roman"/>
          <w:sz w:val="28"/>
          <w:szCs w:val="28"/>
          <w:rtl w:val="true"/>
        </w:rPr>
        <w:t>:</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توجد فروق ذات دلالة إحصائية في تأثير التخطيط السلبي على الاستدامة البيئية تُعزى لنوع النشاط التقني للشركة</w:t>
      </w:r>
      <w:r>
        <w:rPr>
          <w:rFonts w:cs="Times New Roman" w:ascii="Times New Roman" w:hAnsi="Times New Roman"/>
          <w:sz w:val="28"/>
          <w:szCs w:val="28"/>
          <w:rtl w:val="true"/>
        </w:rPr>
        <w:t>."</w:t>
      </w:r>
    </w:p>
    <w:tbl>
      <w:tblPr>
        <w:bidiVisual w:val="true"/>
        <w:tblW w:w="6784" w:type="dxa"/>
        <w:jc w:val="left"/>
        <w:tblInd w:w="0" w:type="dxa"/>
        <w:tblLayout w:type="fixed"/>
        <w:tblCellMar>
          <w:top w:w="28" w:type="dxa"/>
          <w:left w:w="28" w:type="dxa"/>
          <w:bottom w:w="28" w:type="dxa"/>
          <w:right w:w="28" w:type="dxa"/>
        </w:tblCellMar>
      </w:tblPr>
      <w:tblGrid>
        <w:gridCol w:w="1329"/>
        <w:gridCol w:w="1302"/>
        <w:gridCol w:w="1108"/>
        <w:gridCol w:w="1285"/>
        <w:gridCol w:w="597"/>
        <w:gridCol w:w="1163"/>
      </w:tblGrid>
      <w:tr>
        <w:trPr>
          <w:tblHeader w:val="true"/>
        </w:trPr>
        <w:tc>
          <w:tcPr>
            <w:tcW w:w="132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مصدر التباين</w:t>
            </w:r>
          </w:p>
        </w:tc>
        <w:tc>
          <w:tcPr>
            <w:tcW w:w="1302"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مجموع المربعات</w:t>
            </w:r>
          </w:p>
        </w:tc>
        <w:tc>
          <w:tcPr>
            <w:tcW w:w="1108"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درجات الحرية</w:t>
            </w:r>
          </w:p>
        </w:tc>
        <w:tc>
          <w:tcPr>
            <w:tcW w:w="128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متوسط المربعات</w:t>
            </w:r>
          </w:p>
        </w:tc>
        <w:tc>
          <w:tcPr>
            <w:tcW w:w="59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قيمة </w:t>
            </w:r>
            <w:r>
              <w:rPr>
                <w:rFonts w:cs="Times New Roman" w:ascii="Times New Roman" w:hAnsi="Times New Roman"/>
                <w:sz w:val="28"/>
                <w:szCs w:val="28"/>
              </w:rPr>
              <w:t>F</w:t>
            </w:r>
          </w:p>
        </w:tc>
        <w:tc>
          <w:tcPr>
            <w:tcW w:w="1163"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مستوى الدلالة</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بين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23.45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4</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5.86</w:t>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5.15</w:t>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0.001</w:t>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داخل المجموعات</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134.55</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115</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1.17</w:t>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1329"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المجموع</w:t>
            </w:r>
          </w:p>
        </w:tc>
        <w:tc>
          <w:tcPr>
            <w:tcW w:w="1302"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158.00</w:t>
            </w:r>
          </w:p>
        </w:tc>
        <w:tc>
          <w:tcPr>
            <w:tcW w:w="1108"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Pr>
              <w:t>119</w:t>
            </w:r>
          </w:p>
        </w:tc>
        <w:tc>
          <w:tcPr>
            <w:tcW w:w="128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97"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163"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يتضح من الجدول السابق وجود فروق ذات دلالة إحصائية في تأثير التخطيط السلبي على الاستدامة البيئية تُعزى لنوع النشاط التقني للشركة، حيث بلغت قيمة </w:t>
      </w:r>
      <w:r>
        <w:rPr>
          <w:rFonts w:cs="Times New Roman" w:ascii="Times New Roman" w:hAnsi="Times New Roman"/>
          <w:sz w:val="28"/>
          <w:szCs w:val="28"/>
        </w:rPr>
        <w:t>F (5.15)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وهي دالة إحصائياً عند مستوى </w:t>
      </w:r>
      <w:r>
        <w:rPr>
          <w:rFonts w:cs="Times New Roman" w:ascii="Times New Roman" w:hAnsi="Times New Roman"/>
          <w:sz w:val="28"/>
          <w:szCs w:val="28"/>
          <w:rtl w:val="true"/>
        </w:rPr>
        <w:t>(</w:t>
      </w:r>
      <w:r>
        <w:rPr>
          <w:rFonts w:cs="Times New Roman" w:ascii="Times New Roman" w:hAnsi="Times New Roman"/>
          <w:sz w:val="28"/>
          <w:szCs w:val="28"/>
        </w:rPr>
        <w:t>0.001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وبإجراء اختبار شيفيه للمقارنات البعدية، تبين أن الفروق كانت لصالح شركات البنية التحتية التقنية ومراكز البيانات وشركات الاتصالات وخدمات الإنترنت، حيث كان تأثير التخطيط السلبي على الاستدامة البيئية أقل في هذه الشركات مقارنة بالشركات الأخرى</w:t>
      </w:r>
      <w:r>
        <w:rPr>
          <w:rFonts w:cs="Times New Roman" w:ascii="Times New Roman" w:hAnsi="Times New Roman"/>
          <w:sz w:val="28"/>
          <w:szCs w:val="28"/>
          <w:rtl w:val="true"/>
        </w:rPr>
        <w:t>.</w:t>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النتائج</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في ضوء تحليل البيانات واختبار الفرضيات، يمكن تلخيص أهم نتائج الدراسة على النحو التالي</w:t>
      </w:r>
      <w:r>
        <w:rPr>
          <w:rFonts w:cs="Times New Roman" w:ascii="Times New Roman" w:hAnsi="Times New Roman"/>
          <w:sz w:val="28"/>
          <w:szCs w:val="28"/>
          <w:rtl w:val="true"/>
        </w:rPr>
        <w:t>:</w:t>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واقع التخطيط البيئي في الشركات التقنية السعودية</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مستوى التخطيط البيئي في الشركات التقنية السعودية جاء بدرجة متوسطة بشكل عام</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وجود تفاوت كبير بين الشركات في تطبيق ممارسات التخطيط البيئي، حيث كانت الشركات الكبيرة والأكثر عمراً أكثر تطبيقاً لهذه الممارسات</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 xml:space="preserve">ضعف في تطبيق الأنظمة المعتمدة للإدارة البيئية مثل </w:t>
      </w:r>
      <w:r>
        <w:rPr>
          <w:rFonts w:cs="Times New Roman" w:ascii="Times New Roman" w:hAnsi="Times New Roman"/>
          <w:sz w:val="28"/>
          <w:szCs w:val="28"/>
        </w:rPr>
        <w:t>ISO 14001</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قصور في تنفيذ البرامج التدريبية للموظفين في مجال الإدارة البيئية</w:t>
      </w:r>
      <w:r>
        <w:rPr>
          <w:rFonts w:cs="Times New Roman" w:ascii="Times New Roman" w:hAnsi="Times New Roman"/>
          <w:sz w:val="28"/>
          <w:szCs w:val="28"/>
          <w:rtl w:val="true"/>
        </w:rPr>
        <w:t xml:space="preserve">. </w:t>
      </w:r>
    </w:p>
    <w:p>
      <w:pPr>
        <w:pStyle w:val="BodyText"/>
        <w:numPr>
          <w:ilvl w:val="0"/>
          <w:numId w:val="0"/>
        </w:numPr>
        <w:ind w:hanging="0" w:left="0"/>
        <w:rPr>
          <w:rStyle w:val="Strong"/>
          <w:rFonts w:ascii="Times New Roman" w:hAnsi="Times New Roman" w:cs="Times New Roman"/>
          <w:sz w:val="28"/>
          <w:szCs w:val="28"/>
        </w:rPr>
      </w:pPr>
      <w:r>
        <w:rPr>
          <w:rtl w:val="true"/>
        </w:rPr>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مظاهر التخطيط السلبي في الشركات التقنية السعودية</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برزت مظاهر التخطيط السلبي بدرجة مرتفعة في الشركات التقنية السعودية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أبرز مظاهر التخطيط السلبي كانت محدودية المخصصات المالية للإدارة البيئية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انخفاض أولوية الاعتبارات البيئية في عمليات اتخاذ القرار</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ضعف تكامل السياسات البيئية في خطط الشركات</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عدم وجود خطط للطوارئ البيئية</w:t>
      </w:r>
      <w:r>
        <w:rPr>
          <w:rFonts w:cs="Times New Roman" w:ascii="Times New Roman" w:hAnsi="Times New Roman"/>
          <w:sz w:val="28"/>
          <w:szCs w:val="28"/>
          <w:rtl w:val="true"/>
        </w:rPr>
        <w:t xml:space="preserve">. </w:t>
      </w:r>
    </w:p>
    <w:p>
      <w:pPr>
        <w:pStyle w:val="BodyText"/>
        <w:numPr>
          <w:ilvl w:val="0"/>
          <w:numId w:val="0"/>
        </w:numPr>
        <w:ind w:hanging="0" w:left="0"/>
        <w:rPr>
          <w:rStyle w:val="Strong"/>
          <w:rFonts w:ascii="Times New Roman" w:hAnsi="Times New Roman" w:cs="Times New Roman"/>
          <w:sz w:val="28"/>
          <w:szCs w:val="28"/>
        </w:rPr>
      </w:pPr>
      <w:r>
        <w:rPr>
          <w:rtl w:val="true"/>
        </w:rPr>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مؤشرات الاستدامة البيئية في الشركات التقنية السعودية</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مستوى مؤشرات الاستدامة البيئية في الشركات التقنية السعودية جاء بدرجة متوسطة بشكل عام</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 xml:space="preserve">أفضل المؤشرات كان </w:t>
      </w:r>
      <w:r>
        <w:rPr>
          <w:rFonts w:cs="Times New Roman" w:ascii="Times New Roman" w:hAnsi="Times New Roman"/>
          <w:sz w:val="28"/>
          <w:szCs w:val="28"/>
          <w:rtl w:val="true"/>
        </w:rPr>
        <w:t>"</w:t>
      </w:r>
      <w:r>
        <w:rPr>
          <w:rFonts w:ascii="Times New Roman" w:hAnsi="Times New Roman" w:cs="Times New Roman"/>
          <w:sz w:val="28"/>
          <w:sz w:val="28"/>
          <w:szCs w:val="28"/>
          <w:rtl w:val="true"/>
        </w:rPr>
        <w:t>كفاءة استخدام الموارد</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وخاصة فيما يتعلق بترشيد استخدام الورق واستخدام تقنيات موفرة للطاقة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 xml:space="preserve">أضعف المؤشرات كان </w:t>
      </w:r>
      <w:r>
        <w:rPr>
          <w:rFonts w:cs="Times New Roman" w:ascii="Times New Roman" w:hAnsi="Times New Roman"/>
          <w:sz w:val="28"/>
          <w:szCs w:val="28"/>
          <w:rtl w:val="true"/>
        </w:rPr>
        <w:t>"</w:t>
      </w:r>
      <w:r>
        <w:rPr>
          <w:rFonts w:ascii="Times New Roman" w:hAnsi="Times New Roman" w:cs="Times New Roman"/>
          <w:sz w:val="28"/>
          <w:sz w:val="28"/>
          <w:szCs w:val="28"/>
          <w:rtl w:val="true"/>
        </w:rPr>
        <w:t>البصمة الكربونية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حيث كان هناك ضعف في قياس الانبعاثات الكربونية والاعتماد على مصادر الطاقة المتجددة</w:t>
      </w:r>
      <w:r>
        <w:rPr>
          <w:rFonts w:cs="Times New Roman" w:ascii="Times New Roman" w:hAnsi="Times New Roman"/>
          <w:sz w:val="28"/>
          <w:szCs w:val="28"/>
          <w:rtl w:val="true"/>
        </w:rPr>
        <w:t xml:space="preserve">. </w:t>
      </w:r>
    </w:p>
    <w:p>
      <w:pPr>
        <w:pStyle w:val="BodyText"/>
        <w:rPr>
          <w:rStyle w:val="Strong"/>
          <w:rFonts w:ascii="Times New Roman" w:hAnsi="Times New Roman" w:cs="Times New Roman"/>
          <w:sz w:val="28"/>
          <w:szCs w:val="28"/>
        </w:rPr>
      </w:pPr>
      <w:r>
        <w:rPr>
          <w:rtl w:val="true"/>
        </w:rPr>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العلاقة بين التخطيط السلبي والاستدامة البيئية</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وجود أثر سلبي ذي دلالة إحصائية للتخطيط السلبي على الاستدامة البيئية في الشركات التقنية السعودية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 xml:space="preserve">فسرت متغيرات التخطيط السلبي </w:t>
      </w:r>
      <w:r>
        <w:rPr>
          <w:rFonts w:cs="Times New Roman" w:ascii="Times New Roman" w:hAnsi="Times New Roman"/>
          <w:sz w:val="28"/>
          <w:szCs w:val="28"/>
        </w:rPr>
        <w:t>68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الاستدامة البيئية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 xml:space="preserve">أكثر متغيرات التخطيط السلبي تأثيراً على الاستدامة البيئية كان </w:t>
      </w:r>
      <w:r>
        <w:rPr>
          <w:rFonts w:cs="Times New Roman" w:ascii="Times New Roman" w:hAnsi="Times New Roman"/>
          <w:sz w:val="28"/>
          <w:szCs w:val="28"/>
          <w:rtl w:val="true"/>
        </w:rPr>
        <w:t>"</w:t>
      </w:r>
      <w:r>
        <w:rPr>
          <w:rFonts w:ascii="Times New Roman" w:hAnsi="Times New Roman" w:cs="Times New Roman"/>
          <w:sz w:val="28"/>
          <w:sz w:val="28"/>
          <w:szCs w:val="28"/>
          <w:rtl w:val="true"/>
        </w:rPr>
        <w:t>محدودية المخصصات المالية للإدارة البيئية</w:t>
      </w:r>
      <w:r>
        <w:rPr>
          <w:rFonts w:cs="Times New Roman" w:ascii="Times New Roman" w:hAnsi="Times New Roman"/>
          <w:sz w:val="28"/>
          <w:szCs w:val="28"/>
          <w:rtl w:val="true"/>
        </w:rPr>
        <w:t xml:space="preserve">". </w:t>
      </w:r>
    </w:p>
    <w:p>
      <w:pPr>
        <w:pStyle w:val="BodyText"/>
        <w:numPr>
          <w:ilvl w:val="0"/>
          <w:numId w:val="0"/>
        </w:numPr>
        <w:ind w:hanging="0" w:left="0"/>
        <w:rPr>
          <w:rStyle w:val="Strong"/>
          <w:rFonts w:ascii="Times New Roman" w:hAnsi="Times New Roman" w:cs="Times New Roman"/>
          <w:sz w:val="28"/>
          <w:szCs w:val="28"/>
        </w:rPr>
      </w:pPr>
      <w:r>
        <w:rPr>
          <w:rtl w:val="true"/>
        </w:rPr>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التحديات التي تواجه الشركات التقنية السعودية في تبني التخطيط البيئي السليم</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أبرز التحديات كانت ارتفاع تكاليف تطبيق برامج الإدارة البيئية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نقص الكفاءات المتخصصة في مجال الإدارة البيئية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ضعف الحوافز الحكومية لتبني الممارسات البيئية السليمة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عدم وضوح بعض التشريعات والمعايير البيئية</w:t>
      </w:r>
      <w:r>
        <w:rPr>
          <w:rFonts w:cs="Times New Roman" w:ascii="Times New Roman" w:hAnsi="Times New Roman"/>
          <w:sz w:val="28"/>
          <w:szCs w:val="28"/>
          <w:rtl w:val="true"/>
        </w:rPr>
        <w:t xml:space="preserve">. </w:t>
      </w:r>
    </w:p>
    <w:p>
      <w:pPr>
        <w:pStyle w:val="BodyText"/>
        <w:numPr>
          <w:ilvl w:val="0"/>
          <w:numId w:val="0"/>
        </w:numPr>
        <w:ind w:hanging="0" w:left="0"/>
        <w:rPr>
          <w:rStyle w:val="Strong"/>
          <w:rFonts w:ascii="Times New Roman" w:hAnsi="Times New Roman" w:cs="Times New Roman"/>
          <w:sz w:val="28"/>
          <w:szCs w:val="28"/>
        </w:rPr>
      </w:pPr>
      <w:r>
        <w:rPr>
          <w:rtl w:val="true"/>
        </w:rPr>
      </w:r>
    </w:p>
    <w:p>
      <w:pPr>
        <w:pStyle w:val="BodyText"/>
        <w:numPr>
          <w:ilvl w:val="0"/>
          <w:numId w:val="21"/>
        </w:numPr>
        <w:tabs>
          <w:tab w:val="clear" w:pos="720"/>
          <w:tab w:val="left" w:pos="0" w:leader="none"/>
        </w:tabs>
        <w:ind w:firstLine="992" w:left="709"/>
        <w:rPr/>
      </w:pPr>
      <w:r>
        <w:rPr>
          <w:rStyle w:val="Strong"/>
          <w:rFonts w:ascii="Times New Roman" w:hAnsi="Times New Roman" w:cs="Times New Roman"/>
          <w:sz w:val="28"/>
          <w:sz w:val="28"/>
          <w:szCs w:val="28"/>
          <w:rtl w:val="true"/>
        </w:rPr>
        <w:t>الفروق في تأثير التخطيط السلبي على الاستدامة البيئية حسب خصائص الشركات</w:t>
      </w:r>
      <w:r>
        <w:rPr>
          <w:rStyle w:val="Strong"/>
          <w:rFonts w:cs="Times New Roman" w:ascii="Times New Roman" w:hAnsi="Times New Roman"/>
          <w:sz w:val="28"/>
          <w:szCs w:val="28"/>
          <w:rtl w:val="true"/>
        </w:rPr>
        <w:t>:</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وجود فروق ذات دلالة إحصائية في تأثير التخطيط السلبي على الاستدامة البيئية تعزى لحجم الشركة، لصالح الشركات الكبيرة</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spacing w:before="0" w:after="0"/>
        <w:ind w:firstLine="1701" w:left="1418"/>
        <w:rPr>
          <w:rFonts w:ascii="Times New Roman" w:hAnsi="Times New Roman" w:cs="Times New Roman"/>
          <w:sz w:val="28"/>
          <w:szCs w:val="28"/>
        </w:rPr>
      </w:pPr>
      <w:r>
        <w:rPr>
          <w:rFonts w:ascii="Times New Roman" w:hAnsi="Times New Roman" w:cs="Times New Roman"/>
          <w:sz w:val="28"/>
          <w:sz w:val="28"/>
          <w:szCs w:val="28"/>
          <w:rtl w:val="true"/>
        </w:rPr>
        <w:t>وجود فروق ذات دلالة إحصائية تعزى لعمر الشركة، لصالح الشركات الأكثر عمراً</w:t>
      </w:r>
      <w:r>
        <w:rPr>
          <w:rFonts w:cs="Times New Roman" w:ascii="Times New Roman" w:hAnsi="Times New Roman"/>
          <w:sz w:val="28"/>
          <w:szCs w:val="28"/>
          <w:rtl w:val="true"/>
        </w:rPr>
        <w:t xml:space="preserve">. </w:t>
      </w:r>
    </w:p>
    <w:p>
      <w:pPr>
        <w:pStyle w:val="BodyText"/>
        <w:numPr>
          <w:ilvl w:val="1"/>
          <w:numId w:val="21"/>
        </w:numPr>
        <w:tabs>
          <w:tab w:val="clear" w:pos="720"/>
          <w:tab w:val="left" w:pos="0" w:leader="none"/>
        </w:tabs>
        <w:ind w:firstLine="1701" w:left="1418"/>
        <w:rPr>
          <w:rFonts w:ascii="Times New Roman" w:hAnsi="Times New Roman" w:cs="Times New Roman"/>
          <w:sz w:val="28"/>
          <w:szCs w:val="28"/>
        </w:rPr>
      </w:pPr>
      <w:r>
        <w:rPr>
          <w:rFonts w:ascii="Times New Roman" w:hAnsi="Times New Roman" w:cs="Times New Roman"/>
          <w:sz w:val="28"/>
          <w:sz w:val="28"/>
          <w:szCs w:val="28"/>
          <w:rtl w:val="true"/>
        </w:rPr>
        <w:t>وجود فروق ذات دلالة إحصائية تعزى لنوع النشاط التقني، لصالح شركات البنية التحتية التقنية ومراكز البيانات وشركات الاتصالات</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الفصل الخامس</w:t>
      </w:r>
      <w:r>
        <w:rPr>
          <w:rFonts w:cs="Times New Roman" w:ascii="Times New Roman" w:hAnsi="Times New Roman"/>
          <w:sz w:val="36"/>
          <w:szCs w:val="36"/>
          <w:rtl w:val="true"/>
        </w:rPr>
        <w:t xml:space="preserve">: </w:t>
      </w:r>
      <w:r>
        <w:rPr>
          <w:rFonts w:ascii="Times New Roman" w:hAnsi="Times New Roman" w:cs="Times New Roman"/>
          <w:sz w:val="36"/>
          <w:sz w:val="36"/>
          <w:szCs w:val="36"/>
          <w:rtl w:val="true"/>
        </w:rPr>
        <w:t>النتائج والتوصيات</w:t>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مقدمة</w:t>
      </w:r>
      <w:r>
        <w:rPr>
          <w:rFonts w:cs="Times New Roman" w:ascii="Times New Roman" w:hAnsi="Times New Roman"/>
          <w:sz w:val="36"/>
          <w:szCs w:val="36"/>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يتناول هذا الفصل مناقشة نتائج الدراسة وتفسيرها في ضوء الأدبيات السابقة والإطار النظري للدراسة، كما يقدم استنتاجات الدراسة وتوصياتها، وآفاق البحث المستقبلية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ويهدف هذا الفصل إلى تقديم رؤية متكاملة حول كيفية تعزيز التخطيط البيئي السليم وتحقيق الاستدامة البيئية في الشركات التقنية السعودية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مناقشة النتائج</w:t>
      </w:r>
      <w:r>
        <w:rPr>
          <w:rFonts w:cs="Times New Roman" w:ascii="Times New Roman" w:hAnsi="Times New Roman"/>
          <w:sz w:val="36"/>
          <w:szCs w:val="36"/>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Pr>
        <w:t>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مناقشة نتائج واقع التخطيط البيئي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أظهرت نتائج الدراسة أن مستوى التخطيط البيئي في الشركات التقنية السعودية جاء بدرجة متوسطة بشكل عام، وهذا يتفق مع دراسة الشمري </w:t>
      </w:r>
      <w:r>
        <w:rPr>
          <w:rFonts w:cs="Times New Roman" w:ascii="Times New Roman" w:hAnsi="Times New Roman"/>
          <w:sz w:val="28"/>
          <w:szCs w:val="28"/>
          <w:rtl w:val="true"/>
        </w:rPr>
        <w:t>(</w:t>
      </w:r>
      <w:r>
        <w:rPr>
          <w:rFonts w:cs="Times New Roman" w:ascii="Times New Roman" w:hAnsi="Times New Roman"/>
          <w:sz w:val="28"/>
          <w:szCs w:val="28"/>
        </w:rPr>
        <w:t>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أشارت إلى أن مستوى تطبيق ممارسات الإدارة البيئية في الشركات التقنية السعودية متوسط، وأن هناك تفاوتاً كبيراً بين الشركات في هذا المجال</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ويمكن تفسير هذه النتيجة في ضوء حداثة موضوع الإدارة البيئية والتخطيط البيئي في قطاع الأعمال السعودي بشكل عام، والقطاع التقني بشكل خاص</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كما أن الاهتمام بالقضايا البيئية في المملكة بدأ يتزايد بشكل ملحوظ في السنوات الأخيرة مع إطلاق رؤية </w:t>
      </w:r>
      <w:r>
        <w:rPr>
          <w:rFonts w:cs="Times New Roman" w:ascii="Times New Roman" w:hAnsi="Times New Roman"/>
          <w:sz w:val="28"/>
          <w:szCs w:val="28"/>
        </w:rPr>
        <w:t>2030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والمبادرات البيئية المصاحبة لها، مما يعني أن الشركات التقنية لا زالت في مرحلة التكيف مع هذه التوجهات الجديدة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ومن الملاحظ أن الشركات التقنية السعودية تميل إلى الاهتمام بالجوانب الشكلية للتخطيط البيئي، مثل وجود سياسة بيئية مكتوبة، أكثر من الاهتمام بالجوانب الجوهرية، مثل تطبيق نظام إدارة بيئية معتمد أو تنفيذ برامج تدريبية للموظفين في هذا المجال</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وهذا يتفق مع ما توصلت إليه دراسة الرميدي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أشارت إلى وجود فجوة بين السياسات البيئية المعلنة والممارسات الفعلية في المنظمات العربية</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Pr>
        <w:t>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مناقشة نتائج مظاهر التخطيط السلبي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كشفت نتائج الدراسة عن وجود مظاهر متعددة للتخطيط السلبي في الشركات التقنية السعودية بدرجة مرتفعة، وكان أبرزها محدودية المخصصات المالية للإدارة البيئية، وانخفاض أولوية الاعتبارات البيئية في عمليات اتخاذ القرار، وضعف تكامل السياسات البيئية في خطط الشركات</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وتتفق هذه النتيجة مع ما توصلت إليه دراسة جونسون وليو </w:t>
      </w:r>
      <w:r>
        <w:rPr>
          <w:rFonts w:cs="Times New Roman" w:ascii="Times New Roman" w:hAnsi="Times New Roman"/>
          <w:sz w:val="28"/>
          <w:szCs w:val="28"/>
          <w:rtl w:val="true"/>
        </w:rPr>
        <w:t>(</w:t>
      </w:r>
      <w:r>
        <w:rPr>
          <w:rFonts w:cs="Times New Roman" w:ascii="Times New Roman" w:hAnsi="Times New Roman"/>
          <w:sz w:val="28"/>
          <w:szCs w:val="28"/>
        </w:rPr>
        <w:t>Johnson &amp; Liu, 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أشارت إلى أن الشركات التي تتجاهل الأبعاد البيئية في تخطيطها تواجه مخاطر تنظيمية وسوقية متزايدة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كما تتفق مع دراسة أحمد وخان </w:t>
      </w:r>
      <w:r>
        <w:rPr>
          <w:rFonts w:cs="Times New Roman" w:ascii="Times New Roman" w:hAnsi="Times New Roman"/>
          <w:sz w:val="28"/>
          <w:szCs w:val="28"/>
          <w:rtl w:val="true"/>
        </w:rPr>
        <w:t>(</w:t>
      </w:r>
      <w:r>
        <w:rPr>
          <w:rFonts w:cs="Times New Roman" w:ascii="Times New Roman" w:hAnsi="Times New Roman"/>
          <w:sz w:val="28"/>
          <w:szCs w:val="28"/>
        </w:rPr>
        <w:t>Ahmed &amp; Khan, 2021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حددت ضعف الوعي البيئي لدى القيادات الإدارية كأحد أهم التحديات التي تواجه الشركات التقنية في الشرق الأوسط في مجال الإدارة البيئية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ويمكن تفسير هذه النتيجة في ضوء النظرة التقليدية لدى بعض الشركات التي ترى أن الاستثمار في مجال الإدارة البيئية يمثل تكلفة إضافية وليس فرصة لتحسين الأداء وتحقيق ميزة تنافسية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كما أن ضعف الضغوط التنظيمية والسوقية في البيئة المحلية قد يقلل من حوافز الشركات لتبني ممارسات التخطيط البيئي السليم</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Pr>
        <w:t>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مناقشة نتائج مؤشرات الاستدامة البيئية في الشركات التقنية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أظهرت نتائج الدراسة أن مستوى مؤشرات الاستدامة البيئية في الشركات التقنية السعودية جاء بدرجة متوسطة بشكل عام، وكان أفضل المؤشرات هو </w:t>
      </w:r>
      <w:r>
        <w:rPr>
          <w:rFonts w:cs="Times New Roman" w:ascii="Times New Roman" w:hAnsi="Times New Roman"/>
          <w:sz w:val="28"/>
          <w:szCs w:val="28"/>
          <w:rtl w:val="true"/>
        </w:rPr>
        <w:t>"</w:t>
      </w:r>
      <w:r>
        <w:rPr>
          <w:rFonts w:ascii="Times New Roman" w:hAnsi="Times New Roman" w:cs="Times New Roman"/>
          <w:sz w:val="28"/>
          <w:sz w:val="28"/>
          <w:szCs w:val="28"/>
          <w:rtl w:val="true"/>
        </w:rPr>
        <w:t>كفاءة استخدام الموارد</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وأضعفها </w:t>
      </w:r>
      <w:r>
        <w:rPr>
          <w:rFonts w:cs="Times New Roman" w:ascii="Times New Roman" w:hAnsi="Times New Roman"/>
          <w:sz w:val="28"/>
          <w:szCs w:val="28"/>
          <w:rtl w:val="true"/>
        </w:rPr>
        <w:t>"</w:t>
      </w:r>
      <w:r>
        <w:rPr>
          <w:rFonts w:ascii="Times New Roman" w:hAnsi="Times New Roman" w:cs="Times New Roman"/>
          <w:sz w:val="28"/>
          <w:sz w:val="28"/>
          <w:szCs w:val="28"/>
          <w:rtl w:val="true"/>
        </w:rPr>
        <w:t>البصمة الكربونية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وتتفق هذه النتيجة مع دراسة براون وآخرون </w:t>
      </w:r>
      <w:r>
        <w:rPr>
          <w:rFonts w:cs="Times New Roman" w:ascii="Times New Roman" w:hAnsi="Times New Roman"/>
          <w:sz w:val="28"/>
          <w:szCs w:val="28"/>
          <w:rtl w:val="true"/>
        </w:rPr>
        <w:t>(</w:t>
      </w:r>
      <w:r>
        <w:rPr>
          <w:rFonts w:cs="Times New Roman" w:ascii="Times New Roman" w:hAnsi="Times New Roman"/>
          <w:sz w:val="28"/>
          <w:szCs w:val="28"/>
        </w:rPr>
        <w:t>Brown et al., 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أشارت إلى أن الشركات التقنية تواجه تحديات فريدة في مجال المسؤولية البيئية، منها ارتفاع استهلاك الطاقة في مراكز البيانات والنفايات الإلكترونية المتزايدة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كما تتفق مع دراسة سميث وآخرون </w:t>
      </w:r>
      <w:r>
        <w:rPr>
          <w:rFonts w:cs="Times New Roman" w:ascii="Times New Roman" w:hAnsi="Times New Roman"/>
          <w:sz w:val="28"/>
          <w:szCs w:val="28"/>
          <w:rtl w:val="true"/>
        </w:rPr>
        <w:t>(</w:t>
      </w:r>
      <w:r>
        <w:rPr>
          <w:rFonts w:cs="Times New Roman" w:ascii="Times New Roman" w:hAnsi="Times New Roman"/>
          <w:sz w:val="28"/>
          <w:szCs w:val="28"/>
        </w:rPr>
        <w:t>Smith et al., 2023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كشفت عن وجود فجوة في ممارسات التخطيط البيئي بين الشركات التقنية في الأسواق المتقدمة والناشئة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ويمكن تفسير ارتفاع مؤشر كفاءة استخدام الموارد نسبياً بأنه يرتبط بتوفير التكاليف التشغيلية للشركات، مما يجعله أكثر جاذبية من الناحية الاقتصادية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أما ضعف مؤشر البصمة الكربونية فيمكن تفسيره بارتفاع تكاليف قياس وخفض الانبعاثات الكربونية، وضعف البنية التحتية للطاقة المتجددة في المملكة</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tl w:val="true"/>
        </w:rPr>
      </w:r>
    </w:p>
    <w:p>
      <w:pPr>
        <w:pStyle w:val="Heading4"/>
        <w:rPr>
          <w:rFonts w:ascii="Times New Roman" w:hAnsi="Times New Roman" w:cs="Times New Roman"/>
          <w:sz w:val="28"/>
          <w:szCs w:val="28"/>
        </w:rPr>
      </w:pPr>
      <w:r>
        <w:rPr>
          <w:rFonts w:cs="Times New Roman" w:ascii="Times New Roman" w:hAnsi="Times New Roman"/>
          <w:sz w:val="28"/>
          <w:szCs w:val="28"/>
        </w:rPr>
        <w:t>4</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مناقشة نتائج العلاقة بين التخطيط السلبي والاستدامة البيئية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كشفت نتائج الدراسة عن وجود أثر سلبي ذي دلالة إحصائية للتخطيط السلبي على الاستدامة البيئية في الشركات التقنية السعودية، حيث فسرت متغيرات التخطيط السلبي </w:t>
      </w:r>
      <w:r>
        <w:rPr>
          <w:rFonts w:cs="Times New Roman" w:ascii="Times New Roman" w:hAnsi="Times New Roman"/>
          <w:sz w:val="28"/>
          <w:szCs w:val="28"/>
        </w:rPr>
        <w:t>68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الاستدامة البيئية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وتتفق هذه النتيجة مع دراسة جونسون وليو </w:t>
      </w:r>
      <w:r>
        <w:rPr>
          <w:rFonts w:cs="Times New Roman" w:ascii="Times New Roman" w:hAnsi="Times New Roman"/>
          <w:sz w:val="28"/>
          <w:szCs w:val="28"/>
          <w:rtl w:val="true"/>
        </w:rPr>
        <w:t>(</w:t>
      </w:r>
      <w:r>
        <w:rPr>
          <w:rFonts w:cs="Times New Roman" w:ascii="Times New Roman" w:hAnsi="Times New Roman"/>
          <w:sz w:val="28"/>
          <w:szCs w:val="28"/>
        </w:rPr>
        <w:t>Johnson &amp; Liu, 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توصلت إلى وجود علاقة سلبية قوية بين ممارسات التخطيط السلبي ومؤشرات الاستدامة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كما تتفق مع دراسة كيم وآخرون </w:t>
      </w:r>
      <w:r>
        <w:rPr>
          <w:rFonts w:cs="Times New Roman" w:ascii="Times New Roman" w:hAnsi="Times New Roman"/>
          <w:sz w:val="28"/>
          <w:szCs w:val="28"/>
          <w:rtl w:val="true"/>
        </w:rPr>
        <w:t>(</w:t>
      </w:r>
      <w:r>
        <w:rPr>
          <w:rFonts w:cs="Times New Roman" w:ascii="Times New Roman" w:hAnsi="Times New Roman"/>
          <w:sz w:val="28"/>
          <w:szCs w:val="28"/>
        </w:rPr>
        <w:t>Kim et al., 2020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أكدت على وجود علاقة إيجابية طويلة المدى بين التخطيط البيئي الاستراتيجي وأداء الشركات</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وتؤكد هذه النتيجة صحة النموذج النظري للدراسة الذي يفترض وجود علاقة عكسية بين التخطيط السلبي والاستدامة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كما تؤكد أهمية دمج الاعتبارات البيئية في التخطيط الاستراتيجي للشركات التقنية لتحقيق الاستدامة البيئية</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مناقشة نتائج التحديات التي تواجه الشركات التقنية السعودية في تبني التخطيط البيئي السليم</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بينت نتائج الدراسة أن أبرز التحديات التي تواجه الشركات التقنية السعودية في تبني التخطيط البيئي السليم هي ارتفاع تكاليف تطبيق برامج الإدارة البيئية، ونقص الكفاءات المتخصصة، وضعف الحوافز الحكومية</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وتتفق هذه النتيجة مع دراسة الشمري </w:t>
      </w:r>
      <w:r>
        <w:rPr>
          <w:rFonts w:cs="Times New Roman" w:ascii="Times New Roman" w:hAnsi="Times New Roman"/>
          <w:sz w:val="28"/>
          <w:szCs w:val="28"/>
          <w:rtl w:val="true"/>
        </w:rPr>
        <w:t>(</w:t>
      </w:r>
      <w:r>
        <w:rPr>
          <w:rFonts w:cs="Times New Roman" w:ascii="Times New Roman" w:hAnsi="Times New Roman"/>
          <w:sz w:val="28"/>
          <w:szCs w:val="28"/>
        </w:rPr>
        <w:t>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حددت محدودية الكفاءات المتخصصة وضعف الحوافز الحكومية وارتفاع تكاليف التطبيق كأهم التحديات التي تواجه الشركات في تطبيق الإدارة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كما تتفق مع دراسة أحمد وخان </w:t>
      </w:r>
      <w:r>
        <w:rPr>
          <w:rFonts w:cs="Times New Roman" w:ascii="Times New Roman" w:hAnsi="Times New Roman"/>
          <w:sz w:val="28"/>
          <w:szCs w:val="28"/>
          <w:rtl w:val="true"/>
        </w:rPr>
        <w:t>(</w:t>
      </w:r>
      <w:r>
        <w:rPr>
          <w:rFonts w:cs="Times New Roman" w:ascii="Times New Roman" w:hAnsi="Times New Roman"/>
          <w:sz w:val="28"/>
          <w:szCs w:val="28"/>
        </w:rPr>
        <w:t>Ahmed &amp; Khan, 2021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التي أشارت إلى ضعف التشريعات البيئية ونقص الكوادر المتخصصة كتحديات رئيسية تواجه الشركات التقنية في الشرق الأوسط</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ويمكن تفسير هذه النتيجة في ضوء حداثة تطبيق مفاهيم الإدارة البيئية في البيئة المحلية، وعدم وجود بنية تحتية كافية لدعم تطبيق هذه المفاهيم، مثل مراكز التدريب المتخصصة ومعاهد البحوث البيئية</w:t>
      </w:r>
      <w:r>
        <w:rPr>
          <w:rFonts w:cs="Times New Roman" w:ascii="Times New Roman" w:hAnsi="Times New Roman"/>
          <w:sz w:val="28"/>
          <w:szCs w:val="28"/>
          <w:rtl w:val="true"/>
        </w:rPr>
        <w:t>.</w:t>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الاستنتاجات</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في ضوء نتائج الدراسة، يمكن استخلاص الاستنتاجات التالية</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التخطيط البيئي في الشركات التقنية السعودية لا يزال في مراحله الأولى، ويحتاج إلى مزيد من التطوير والتفعيل لتحقيق الاستدامة البيئية</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هناك علاقة عكسية قوية بين التخطيط السلبي والاستدامة البيئية، مما يؤكد أهمية تبني استراتيجيات التخطيط البيئي السليم</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الاستثمار في الإدارة البيئية ليس مجرد تكلفة إضافية، بل هو فرصة لتحسين الأداء وتحقيق ميزة تنافسية على المدى الطويل</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الشركات التقنية الكبيرة والأكثر عمراً أكثر تطبيقاً لممارسات التخطيط البيئي، مما يشير إلى دور الخبرة والموارد في تعزيز الاستدامة البيئية</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شركات البنية التحتية التقنية ومراكز البيانات أكثر اهتماماً بالقضايا البيئية من شركات تطوير البرمجيات والتطبيقات، وذلك بسبب طبيعة عملها التي تتطلب استهلاكاً كبيراً للطاقة</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هناك حاجة ملحة لتطوير الكفاءات المتخصصة في مجال الإدارة البيئية، وتوفير الحوافز الحكومية لتشجيع الشركات على تبني ممارسات التخطيط البيئي السليم</w:t>
      </w:r>
      <w:r>
        <w:rPr>
          <w:rFonts w:cs="Times New Roman" w:ascii="Times New Roman" w:hAnsi="Times New Roman"/>
          <w:sz w:val="28"/>
          <w:szCs w:val="28"/>
          <w:rtl w:val="true"/>
        </w:rPr>
        <w:t>.</w:t>
      </w:r>
    </w:p>
    <w:p>
      <w:pPr>
        <w:pStyle w:val="BodyText"/>
        <w:numPr>
          <w:ilvl w:val="0"/>
          <w:numId w:val="22"/>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التوجهات الوطنية نحو الاستدامة وفق رؤية </w:t>
      </w:r>
      <w:r>
        <w:rPr>
          <w:rFonts w:cs="Times New Roman" w:ascii="Times New Roman" w:hAnsi="Times New Roman"/>
          <w:sz w:val="28"/>
          <w:szCs w:val="28"/>
        </w:rPr>
        <w:t>2030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والمبادرة الخضراء السعودية تشكل فرصة مهمة للشركات التقنية لتطوير استراتيجياتها البيئية</w:t>
      </w:r>
      <w:r>
        <w:rPr>
          <w:rFonts w:cs="Times New Roman" w:ascii="Times New Roman" w:hAnsi="Times New Roman"/>
          <w:sz w:val="28"/>
          <w:szCs w:val="28"/>
          <w:rtl w:val="true"/>
        </w:rPr>
        <w:t>.</w:t>
      </w:r>
    </w:p>
    <w:p>
      <w:pPr>
        <w:pStyle w:val="BodyText"/>
        <w:numPr>
          <w:ilvl w:val="0"/>
          <w:numId w:val="0"/>
        </w:numPr>
        <w:ind w:hanging="0" w:left="0"/>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Heading3"/>
        <w:rPr>
          <w:rFonts w:ascii="Times New Roman" w:hAnsi="Times New Roman" w:cs="Times New Roman"/>
          <w:sz w:val="36"/>
          <w:szCs w:val="36"/>
        </w:rPr>
      </w:pPr>
      <w:r>
        <w:rPr>
          <w:rFonts w:ascii="Times New Roman" w:hAnsi="Times New Roman" w:cs="Times New Roman"/>
          <w:sz w:val="36"/>
          <w:sz w:val="36"/>
          <w:szCs w:val="36"/>
          <w:rtl w:val="true"/>
        </w:rPr>
        <w:t>التوصيات</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في ضوء نتائج الدراسة واستنتاجاتها، يمكن تقديم التوصيات التالية</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أولاً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توصيات للشركات التقنية</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ضرورة دمج الاعتبارات البيئية في التخطيط الاستراتيجي للشركات التقنية، وتحديد أهداف بيئية واضحة وقابلة للقياس</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زيادة المخصصات المالية للإدارة البيئية، والنظر إليها كاستثمار استراتيجي وليس كتكلفة إضافية</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إنشاء إدارات أو أقسام متخصصة للشؤون البيئية في الشركات التقنية، وتعيين كفاءات متخصصة في هذا المجال</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تطبيق أنظمة الإدارة البيئية المعتمدة مثل </w:t>
      </w:r>
      <w:r>
        <w:rPr>
          <w:rFonts w:cs="Times New Roman" w:ascii="Times New Roman" w:hAnsi="Times New Roman"/>
          <w:sz w:val="28"/>
          <w:szCs w:val="28"/>
        </w:rPr>
        <w:t>ISO 14001</w:t>
      </w:r>
      <w:r>
        <w:rPr>
          <w:rFonts w:ascii="Times New Roman" w:hAnsi="Times New Roman" w:cs="Times New Roman"/>
          <w:sz w:val="28"/>
          <w:sz w:val="28"/>
          <w:szCs w:val="28"/>
          <w:rtl w:val="true"/>
        </w:rPr>
        <w:t>، والاستفادة من المعايير الدولية في هذا المجال</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تنفيذ برامج تدريبية للموظفين في مجال الإدارة البيئية، ونشر ثقافة الاستدامة البيئية داخل الشركة</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إجراء تقييم دوري للأداء البيئي للشركة، وإعداد تقارير استدامة تتضمن مؤشرات قياس واضحة</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الاستثمار في التقنيات النظيفة والطاقة المتجددة، خاصة في مراكز البيانات التي تستهلك كميات كبيرة من الطاقة</w:t>
      </w:r>
      <w:r>
        <w:rPr>
          <w:rFonts w:cs="Times New Roman" w:ascii="Times New Roman" w:hAnsi="Times New Roman"/>
          <w:sz w:val="28"/>
          <w:szCs w:val="28"/>
          <w:rtl w:val="true"/>
        </w:rPr>
        <w:t>.</w:t>
      </w:r>
    </w:p>
    <w:p>
      <w:pPr>
        <w:pStyle w:val="BodyText"/>
        <w:numPr>
          <w:ilvl w:val="0"/>
          <w:numId w:val="23"/>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تبني مبادئ الاقتصاد الدائري في إدارة النفايات الإلكترونية، من خلال إعادة التدوير وإعادة الاستخدام</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ثانياً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توصيات للجهات الحكومية والتنظيمية</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تطوير التشريعات والمعايير البيئية الخاصة بقطاع التقنية، وتحديثها بشكل مستمر لمواكبة التطورات العالمية</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تقديم حوافز مالية وضريبية للشركات التي تتبنى ممارسات التخطيط البيئي السليم، مثل الإعفاءات الضريبية والدعم المالي للمشاريع البيئية</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إنشاء مراكز للتدريب والبحث في مجال الإدارة البيئية والاستدامة، لتطوير الكفاءات المحلية في هذا المجال</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تعزيز الشراكات بين القطاعين العام والخاص في مجال التخطيط البيئي، وتشجيع تبادل الخبرات والممارسات الناجحة</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تطوير مؤشرات وطنية لقياس الأداء البيئي للشركات، وإنشاء قاعدة بيانات وطنية في هذا المجال</w:t>
      </w:r>
      <w:r>
        <w:rPr>
          <w:rFonts w:cs="Times New Roman" w:ascii="Times New Roman" w:hAnsi="Times New Roman"/>
          <w:sz w:val="28"/>
          <w:szCs w:val="28"/>
          <w:rtl w:val="true"/>
        </w:rPr>
        <w:t>.</w:t>
      </w:r>
    </w:p>
    <w:p>
      <w:pPr>
        <w:pStyle w:val="BodyText"/>
        <w:numPr>
          <w:ilvl w:val="0"/>
          <w:numId w:val="24"/>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تنظيم حملات توعية بأهمية الاستدامة البيئية في قطاع التقنية، وتسليط الضوء على قصص النجاح في هذا المجال</w:t>
      </w:r>
      <w:r>
        <w:rPr>
          <w:rFonts w:cs="Times New Roman" w:ascii="Times New Roman" w:hAnsi="Times New Roman"/>
          <w:sz w:val="28"/>
          <w:szCs w:val="28"/>
          <w:rtl w:val="true"/>
        </w:rPr>
        <w:t>.</w:t>
      </w:r>
    </w:p>
    <w:p>
      <w:pPr>
        <w:pStyle w:val="Heading4"/>
        <w:rPr>
          <w:rFonts w:ascii="Times New Roman" w:hAnsi="Times New Roman" w:cs="Times New Roman"/>
          <w:sz w:val="28"/>
          <w:szCs w:val="28"/>
        </w:rPr>
      </w:pPr>
      <w:r>
        <w:rPr>
          <w:rFonts w:ascii="Times New Roman" w:hAnsi="Times New Roman" w:cs="Times New Roman"/>
          <w:sz w:val="28"/>
          <w:sz w:val="28"/>
          <w:szCs w:val="28"/>
          <w:rtl w:val="true"/>
        </w:rPr>
        <w:t>ثالثاً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توصيات للمؤسسات الأكاديمية والبحثية</w:t>
      </w:r>
      <w:r>
        <w:rPr>
          <w:rFonts w:cs="Times New Roman" w:ascii="Times New Roman" w:hAnsi="Times New Roman"/>
          <w:sz w:val="28"/>
          <w:szCs w:val="28"/>
          <w:rtl w:val="true"/>
        </w:rPr>
        <w:t>:</w:t>
      </w:r>
    </w:p>
    <w:p>
      <w:pPr>
        <w:pStyle w:val="BodyText"/>
        <w:numPr>
          <w:ilvl w:val="0"/>
          <w:numId w:val="25"/>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إدراج مقررات الإدارة البيئية والاستدامة في البرامج الأكاديمية ذات العلاقة بالتقنية وإدارة الأعمال</w:t>
      </w:r>
      <w:r>
        <w:rPr>
          <w:rFonts w:cs="Times New Roman" w:ascii="Times New Roman" w:hAnsi="Times New Roman"/>
          <w:sz w:val="28"/>
          <w:szCs w:val="28"/>
          <w:rtl w:val="true"/>
        </w:rPr>
        <w:t>.</w:t>
      </w:r>
    </w:p>
    <w:p>
      <w:pPr>
        <w:pStyle w:val="BodyText"/>
        <w:numPr>
          <w:ilvl w:val="0"/>
          <w:numId w:val="25"/>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إجراء المزيد من البحوث والدراسات حول التخطيط البيئي والاستدامة في قطاع التقنية، وتحديد أفضل الممارسات في هذا المجال</w:t>
      </w:r>
      <w:r>
        <w:rPr>
          <w:rFonts w:cs="Times New Roman" w:ascii="Times New Roman" w:hAnsi="Times New Roman"/>
          <w:sz w:val="28"/>
          <w:szCs w:val="28"/>
          <w:rtl w:val="true"/>
        </w:rPr>
        <w:t>.</w:t>
      </w:r>
    </w:p>
    <w:p>
      <w:pPr>
        <w:pStyle w:val="BodyText"/>
        <w:numPr>
          <w:ilvl w:val="0"/>
          <w:numId w:val="25"/>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عقد شراكات بحثية مع الشركات التقنية لتطوير حلول مبتكرة للتحديات البيئية التي تواجهها</w:t>
      </w:r>
      <w:r>
        <w:rPr>
          <w:rFonts w:cs="Times New Roman" w:ascii="Times New Roman" w:hAnsi="Times New Roman"/>
          <w:sz w:val="28"/>
          <w:szCs w:val="28"/>
          <w:rtl w:val="true"/>
        </w:rPr>
        <w:t>.</w:t>
      </w:r>
    </w:p>
    <w:p>
      <w:pPr>
        <w:pStyle w:val="BodyText"/>
        <w:numPr>
          <w:ilvl w:val="0"/>
          <w:numId w:val="25"/>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تنظيم مؤتمرات وورش عمل حول الاستدامة البيئية في قطاع التقنية، وتشجيع تبادل الخبرات والمعارف</w:t>
      </w:r>
      <w:r>
        <w:rPr>
          <w:rFonts w:cs="Times New Roman" w:ascii="Times New Roman" w:hAnsi="Times New Roman"/>
          <w:sz w:val="28"/>
          <w:szCs w:val="28"/>
          <w:rtl w:val="true"/>
        </w:rPr>
        <w:t>.</w:t>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آفاق البحث المستقبلية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في ضوء نتائج الدراسة والتوصيات المقترحة، يمكن تحديد بعض المجالات البحثية المستقبلية التي تستحق المزيد من الاهتمام</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دراسة تأثير التشريعات والسياسات البيئية الحديثة في المملكة على ممارسات التخطيط البيئي في الشركات التقنية</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تحليل العلاقة بين تبني ممارسات التخطيط البيئي السليم والأداء المالي للشركات التقنية السعودية</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تطوير نموذج لقياس العائد على الاستثمار في برامج الإدارة البيئية في قطاع التقنية</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دراسة مقارنة بين ممارسات التخطيط البيئي في الشركات التقنية السعودية والشركات العالمية الرائدة في هذا المجال</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تحليل دور الثقافة التنظيمية والقيادة في تعزيز التخطيط البيئي السليم في الشركات التقنية</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دراسة أثر المبادرات البيئية الطوعية على تحسين الأداء البيئي للشركات التقنية</w:t>
      </w:r>
      <w:r>
        <w:rPr>
          <w:rFonts w:cs="Times New Roman" w:ascii="Times New Roman" w:hAnsi="Times New Roman"/>
          <w:sz w:val="28"/>
          <w:szCs w:val="28"/>
          <w:rtl w:val="true"/>
        </w:rPr>
        <w:t>.</w:t>
      </w:r>
    </w:p>
    <w:p>
      <w:pPr>
        <w:pStyle w:val="BodyText"/>
        <w:numPr>
          <w:ilvl w:val="0"/>
          <w:numId w:val="26"/>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تطوير أدوات قياس مبتكرة لتقييم الأداء البيئي في قطاع التقنية، تراعي خصوصية هذا القطاع</w:t>
      </w:r>
      <w:r>
        <w:rPr>
          <w:rFonts w:cs="Times New Roman" w:ascii="Times New Roman" w:hAnsi="Times New Roman"/>
          <w:sz w:val="28"/>
          <w:szCs w:val="28"/>
          <w:rtl w:val="true"/>
        </w:rPr>
        <w:t>.</w:t>
      </w:r>
    </w:p>
    <w:p>
      <w:pPr>
        <w:pStyle w:val="Heading2"/>
        <w:rPr>
          <w:rFonts w:ascii="Times New Roman" w:hAnsi="Times New Roman" w:cs="Times New Roman"/>
          <w:sz w:val="36"/>
          <w:szCs w:val="36"/>
        </w:rPr>
      </w:pPr>
      <w:r>
        <w:rPr>
          <w:rFonts w:cs="Times New Roman" w:ascii="Times New Roman" w:hAnsi="Times New Roman"/>
          <w:sz w:val="36"/>
          <w:szCs w:val="36"/>
          <w:rtl w:val="true"/>
        </w:rPr>
      </w:r>
    </w:p>
    <w:p>
      <w:pPr>
        <w:pStyle w:val="Heading2"/>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BodyText"/>
        <w:rPr>
          <w:rFonts w:ascii="Times New Roman" w:hAnsi="Times New Roman" w:cs="Times New Roman"/>
          <w:sz w:val="36"/>
          <w:szCs w:val="36"/>
        </w:rPr>
      </w:pPr>
      <w:r>
        <w:rPr>
          <w:rFonts w:cs="Times New Roman" w:ascii="Times New Roman" w:hAnsi="Times New Roman"/>
          <w:sz w:val="36"/>
          <w:szCs w:val="36"/>
          <w:rtl w:val="true"/>
        </w:rPr>
      </w:r>
    </w:p>
    <w:p>
      <w:pPr>
        <w:pStyle w:val="Heading2"/>
        <w:rPr>
          <w:rFonts w:ascii="Times New Roman" w:hAnsi="Times New Roman" w:cs="Times New Roman"/>
          <w:sz w:val="36"/>
          <w:szCs w:val="36"/>
        </w:rPr>
      </w:pPr>
      <w:r>
        <w:rPr>
          <w:rFonts w:ascii="Times New Roman" w:hAnsi="Times New Roman" w:cs="Times New Roman"/>
          <w:sz w:val="36"/>
          <w:sz w:val="36"/>
          <w:szCs w:val="36"/>
          <w:rtl w:val="true"/>
        </w:rPr>
        <w:t>المراجع</w:t>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المراجع العربية</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إبراهيم، محمد نجيب </w:t>
      </w:r>
      <w:r>
        <w:rPr>
          <w:rFonts w:cs="Times New Roman" w:ascii="Times New Roman" w:hAnsi="Times New Roman"/>
          <w:sz w:val="28"/>
          <w:szCs w:val="28"/>
          <w:rtl w:val="true"/>
        </w:rPr>
        <w:t>(</w:t>
      </w:r>
      <w:r>
        <w:rPr>
          <w:rFonts w:cs="Times New Roman" w:ascii="Times New Roman" w:hAnsi="Times New Roman"/>
          <w:sz w:val="28"/>
          <w:szCs w:val="28"/>
        </w:rPr>
        <w:t>2003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التلوث البيئي ودور الكائنات الدقيقة إيجابياً وسلبياً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القاهرة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دار الفكر العربي</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الأعوج، طلعت إبراهيم </w:t>
      </w:r>
      <w:r>
        <w:rPr>
          <w:rFonts w:cs="Times New Roman" w:ascii="Times New Roman" w:hAnsi="Times New Roman"/>
          <w:sz w:val="28"/>
          <w:szCs w:val="28"/>
          <w:rtl w:val="true"/>
        </w:rPr>
        <w:t>(</w:t>
      </w:r>
      <w:r>
        <w:rPr>
          <w:rFonts w:cs="Times New Roman" w:ascii="Times New Roman" w:hAnsi="Times New Roman"/>
          <w:sz w:val="28"/>
          <w:szCs w:val="28"/>
        </w:rPr>
        <w:t>1444</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التلوث الهوائي والبيئة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القاهرة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مكتبة الأسرة، الهيئة العامة للكتاب</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البراك، سعد عبد الله </w:t>
      </w:r>
      <w:r>
        <w:rPr>
          <w:rFonts w:cs="Times New Roman" w:ascii="Times New Roman" w:hAnsi="Times New Roman"/>
          <w:sz w:val="28"/>
          <w:szCs w:val="28"/>
          <w:rtl w:val="true"/>
        </w:rPr>
        <w:t>(</w:t>
      </w:r>
      <w:r>
        <w:rPr>
          <w:rFonts w:cs="Times New Roman" w:ascii="Times New Roman" w:hAnsi="Times New Roman"/>
          <w:sz w:val="28"/>
          <w:szCs w:val="28"/>
        </w:rPr>
        <w:t>1442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خصائص أراضي الأحساء الزراعية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الأحساء</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مطابع الحسين الحديثة</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الرميدي، بسام سمير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التخطيط البيئي كآلية لتحقيق البعد البيئي في استراتيجية التنمية المستدامة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تحليلية على عينة من المنظمات العربية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المجلة العلمية للاقتصاد والتجارة، </w:t>
      </w:r>
      <w:r>
        <w:rPr>
          <w:rFonts w:cs="Times New Roman" w:ascii="Times New Roman" w:hAnsi="Times New Roman"/>
          <w:sz w:val="28"/>
          <w:szCs w:val="28"/>
        </w:rPr>
        <w:t>4</w:t>
      </w:r>
      <w:r>
        <w:rPr>
          <w:rFonts w:cs="Times New Roman" w:ascii="Times New Roman" w:hAnsi="Times New Roman"/>
          <w:sz w:val="28"/>
          <w:szCs w:val="28"/>
          <w:rtl w:val="true"/>
        </w:rPr>
        <w:t>(</w:t>
      </w:r>
      <w:r>
        <w:rPr>
          <w:rFonts w:cs="Times New Roman" w:ascii="Times New Roman" w:hAnsi="Times New Roman"/>
          <w:sz w:val="28"/>
          <w:szCs w:val="28"/>
        </w:rPr>
        <w:t>2</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156</w:t>
      </w:r>
      <w:r>
        <w:rPr>
          <w:rFonts w:cs="Times New Roman" w:ascii="Times New Roman" w:hAnsi="Times New Roman"/>
          <w:sz w:val="28"/>
          <w:szCs w:val="28"/>
          <w:rtl w:val="true"/>
        </w:rPr>
        <w:t>-</w:t>
      </w:r>
      <w:r>
        <w:rPr>
          <w:rFonts w:cs="Times New Roman" w:ascii="Times New Roman" w:hAnsi="Times New Roman"/>
          <w:sz w:val="28"/>
          <w:szCs w:val="28"/>
        </w:rPr>
        <w:t>187</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الرميدي، بسام سمير، وطلحي، فاطمة الزهراء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دور التخطيط البيئي في تحقيق أهداف التنمية المستدامة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الدراسات التجارية المعاصرة، </w:t>
      </w:r>
      <w:r>
        <w:rPr>
          <w:rFonts w:cs="Times New Roman" w:ascii="Times New Roman" w:hAnsi="Times New Roman"/>
          <w:sz w:val="28"/>
          <w:szCs w:val="28"/>
        </w:rPr>
        <w:t>4</w:t>
      </w:r>
      <w:r>
        <w:rPr>
          <w:rFonts w:cs="Times New Roman" w:ascii="Times New Roman" w:hAnsi="Times New Roman"/>
          <w:sz w:val="28"/>
          <w:szCs w:val="28"/>
          <w:rtl w:val="true"/>
        </w:rPr>
        <w:t>(</w:t>
      </w:r>
      <w:r>
        <w:rPr>
          <w:rFonts w:cs="Times New Roman" w:ascii="Times New Roman" w:hAnsi="Times New Roman"/>
          <w:sz w:val="28"/>
          <w:szCs w:val="28"/>
        </w:rPr>
        <w:t>6</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425</w:t>
      </w:r>
      <w:r>
        <w:rPr>
          <w:rFonts w:cs="Times New Roman" w:ascii="Times New Roman" w:hAnsi="Times New Roman"/>
          <w:sz w:val="28"/>
          <w:szCs w:val="28"/>
          <w:rtl w:val="true"/>
        </w:rPr>
        <w:t>-</w:t>
      </w:r>
      <w:r>
        <w:rPr>
          <w:rFonts w:cs="Times New Roman" w:ascii="Times New Roman" w:hAnsi="Times New Roman"/>
          <w:sz w:val="28"/>
          <w:szCs w:val="28"/>
        </w:rPr>
        <w:t>450</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الشمري، فهد محمد </w:t>
      </w:r>
      <w:r>
        <w:rPr>
          <w:rFonts w:cs="Times New Roman" w:ascii="Times New Roman" w:hAnsi="Times New Roman"/>
          <w:sz w:val="28"/>
          <w:szCs w:val="28"/>
          <w:rtl w:val="true"/>
        </w:rPr>
        <w:t>(</w:t>
      </w:r>
      <w:r>
        <w:rPr>
          <w:rFonts w:cs="Times New Roman" w:ascii="Times New Roman" w:hAnsi="Times New Roman"/>
          <w:sz w:val="28"/>
          <w:szCs w:val="28"/>
        </w:rPr>
        <w:t>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تقييم ممارسات الإدارة البيئية في الشركات التقنية السعودية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ميدانية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مجلة جامعة الملك عبد العزيز</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الاقتصاد والإدارة، </w:t>
      </w:r>
      <w:r>
        <w:rPr>
          <w:rFonts w:cs="Times New Roman" w:ascii="Times New Roman" w:hAnsi="Times New Roman"/>
          <w:sz w:val="28"/>
          <w:szCs w:val="28"/>
        </w:rPr>
        <w:t>36</w:t>
      </w:r>
      <w:r>
        <w:rPr>
          <w:rFonts w:cs="Times New Roman" w:ascii="Times New Roman" w:hAnsi="Times New Roman"/>
          <w:sz w:val="28"/>
          <w:szCs w:val="28"/>
          <w:rtl w:val="true"/>
        </w:rPr>
        <w:t>(</w:t>
      </w:r>
      <w:r>
        <w:rPr>
          <w:rFonts w:cs="Times New Roman" w:ascii="Times New Roman" w:hAnsi="Times New Roman"/>
          <w:sz w:val="28"/>
          <w:szCs w:val="28"/>
        </w:rPr>
        <w:t>1</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89</w:t>
      </w:r>
      <w:r>
        <w:rPr>
          <w:rFonts w:cs="Times New Roman" w:ascii="Times New Roman" w:hAnsi="Times New Roman"/>
          <w:sz w:val="28"/>
          <w:szCs w:val="28"/>
          <w:rtl w:val="true"/>
        </w:rPr>
        <w:t>-</w:t>
      </w:r>
      <w:r>
        <w:rPr>
          <w:rFonts w:cs="Times New Roman" w:ascii="Times New Roman" w:hAnsi="Times New Roman"/>
          <w:sz w:val="28"/>
          <w:szCs w:val="28"/>
        </w:rPr>
        <w:t>112</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العتيبي، سلطان سعد والقحطاني، مشبب سعيد </w:t>
      </w:r>
      <w:r>
        <w:rPr>
          <w:rFonts w:cs="Times New Roman" w:ascii="Times New Roman" w:hAnsi="Times New Roman"/>
          <w:sz w:val="28"/>
          <w:szCs w:val="28"/>
          <w:rtl w:val="true"/>
        </w:rPr>
        <w:t>(</w:t>
      </w:r>
      <w:r>
        <w:rPr>
          <w:rFonts w:cs="Times New Roman" w:ascii="Times New Roman" w:hAnsi="Times New Roman"/>
          <w:sz w:val="28"/>
          <w:szCs w:val="28"/>
        </w:rPr>
        <w:t>2021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أثر التخطيط الاستراتيجي البيئي على الأداء المستدام للمنظمات</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تطبيقية على الشركات الصناعية بالمملكة العربية السعودية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العلوم الإدارية، </w:t>
      </w:r>
      <w:r>
        <w:rPr>
          <w:rFonts w:cs="Times New Roman" w:ascii="Times New Roman" w:hAnsi="Times New Roman"/>
          <w:sz w:val="28"/>
          <w:szCs w:val="28"/>
        </w:rPr>
        <w:t>12</w:t>
      </w:r>
      <w:r>
        <w:rPr>
          <w:rFonts w:cs="Times New Roman" w:ascii="Times New Roman" w:hAnsi="Times New Roman"/>
          <w:sz w:val="28"/>
          <w:szCs w:val="28"/>
          <w:rtl w:val="true"/>
        </w:rPr>
        <w:t>(</w:t>
      </w:r>
      <w:r>
        <w:rPr>
          <w:rFonts w:cs="Times New Roman" w:ascii="Times New Roman" w:hAnsi="Times New Roman"/>
          <w:sz w:val="28"/>
          <w:szCs w:val="28"/>
        </w:rPr>
        <w:t>3</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205</w:t>
      </w:r>
      <w:r>
        <w:rPr>
          <w:rFonts w:cs="Times New Roman" w:ascii="Times New Roman" w:hAnsi="Times New Roman"/>
          <w:sz w:val="28"/>
          <w:szCs w:val="28"/>
          <w:rtl w:val="true"/>
        </w:rPr>
        <w:t>-</w:t>
      </w:r>
      <w:r>
        <w:rPr>
          <w:rFonts w:cs="Times New Roman" w:ascii="Times New Roman" w:hAnsi="Times New Roman"/>
          <w:sz w:val="28"/>
          <w:szCs w:val="28"/>
        </w:rPr>
        <w:t>231</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الحسن، عمر محمد </w:t>
      </w:r>
      <w:r>
        <w:rPr>
          <w:rFonts w:cs="Times New Roman" w:ascii="Times New Roman" w:hAnsi="Times New Roman"/>
          <w:sz w:val="28"/>
          <w:szCs w:val="28"/>
          <w:rtl w:val="true"/>
        </w:rPr>
        <w:t>(</w:t>
      </w:r>
      <w:r>
        <w:rPr>
          <w:rFonts w:cs="Times New Roman" w:ascii="Times New Roman" w:hAnsi="Times New Roman"/>
          <w:sz w:val="28"/>
          <w:szCs w:val="28"/>
        </w:rPr>
        <w:t>2022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التخطيط البيئي ودوره في تحقيق التنمية المستدامة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الرياض</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مكتبة الرشد</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بالكرشنان، سانتوس، والمعمر، العنود </w:t>
      </w:r>
      <w:r>
        <w:rPr>
          <w:rFonts w:cs="Times New Roman" w:ascii="Times New Roman" w:hAnsi="Times New Roman"/>
          <w:sz w:val="28"/>
          <w:szCs w:val="28"/>
          <w:rtl w:val="true"/>
        </w:rPr>
        <w:t>(</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كتيب قطاع الأسمنت في المملكة العربية السعودية</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نظرتنا لعام </w:t>
      </w:r>
      <w:r>
        <w:rPr>
          <w:rFonts w:cs="Times New Roman" w:ascii="Times New Roman" w:hAnsi="Times New Roman"/>
          <w:sz w:val="28"/>
          <w:szCs w:val="28"/>
        </w:rPr>
        <w:t>2018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القطاع في طريقه لتعافٍ متواضع</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الرياض</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الرياض المالية</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براهيمي، فايزة </w:t>
      </w:r>
      <w:r>
        <w:rPr>
          <w:rFonts w:cs="Times New Roman" w:ascii="Times New Roman" w:hAnsi="Times New Roman"/>
          <w:sz w:val="28"/>
          <w:szCs w:val="28"/>
          <w:rtl w:val="true"/>
        </w:rPr>
        <w:t>(</w:t>
      </w:r>
      <w:r>
        <w:rPr>
          <w:rFonts w:cs="Times New Roman" w:ascii="Times New Roman" w:hAnsi="Times New Roman"/>
          <w:sz w:val="28"/>
          <w:szCs w:val="28"/>
        </w:rPr>
        <w:t>2019</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دور الإدارة البيئية في تحسين كفاءة المشاريع الصناعية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ميدانية على الشركات الصناعية في المنطقة الشرقية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العلوم الاقتصادية والإدارية والقانونية، </w:t>
      </w:r>
      <w:r>
        <w:rPr>
          <w:rFonts w:cs="Times New Roman" w:ascii="Times New Roman" w:hAnsi="Times New Roman"/>
          <w:sz w:val="28"/>
          <w:szCs w:val="28"/>
        </w:rPr>
        <w:t>3</w:t>
      </w:r>
      <w:r>
        <w:rPr>
          <w:rFonts w:cs="Times New Roman" w:ascii="Times New Roman" w:hAnsi="Times New Roman"/>
          <w:sz w:val="28"/>
          <w:szCs w:val="28"/>
          <w:rtl w:val="true"/>
        </w:rPr>
        <w:t>(</w:t>
      </w:r>
      <w:r>
        <w:rPr>
          <w:rFonts w:cs="Times New Roman" w:ascii="Times New Roman" w:hAnsi="Times New Roman"/>
          <w:sz w:val="28"/>
          <w:szCs w:val="28"/>
        </w:rPr>
        <w:t>11</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67</w:t>
      </w:r>
      <w:r>
        <w:rPr>
          <w:rFonts w:cs="Times New Roman" w:ascii="Times New Roman" w:hAnsi="Times New Roman"/>
          <w:sz w:val="28"/>
          <w:szCs w:val="28"/>
          <w:rtl w:val="true"/>
        </w:rPr>
        <w:t>-</w:t>
      </w:r>
      <w:r>
        <w:rPr>
          <w:rFonts w:cs="Times New Roman" w:ascii="Times New Roman" w:hAnsi="Times New Roman"/>
          <w:sz w:val="28"/>
          <w:szCs w:val="28"/>
        </w:rPr>
        <w:t>93</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بريك، عادل </w:t>
      </w:r>
      <w:r>
        <w:rPr>
          <w:rFonts w:cs="Times New Roman" w:ascii="Times New Roman" w:hAnsi="Times New Roman"/>
          <w:sz w:val="28"/>
          <w:szCs w:val="28"/>
          <w:rtl w:val="true"/>
        </w:rPr>
        <w:t>(</w:t>
      </w:r>
      <w:r>
        <w:rPr>
          <w:rFonts w:cs="Times New Roman" w:ascii="Times New Roman" w:hAnsi="Times New Roman"/>
          <w:sz w:val="28"/>
          <w:szCs w:val="28"/>
        </w:rPr>
        <w:t>2015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الآثار البيئية لشركة أسمنت الفتائح </w:t>
      </w:r>
      <w:r>
        <w:rPr>
          <w:rFonts w:cs="Times New Roman" w:ascii="Times New Roman" w:hAnsi="Times New Roman"/>
          <w:sz w:val="28"/>
          <w:szCs w:val="28"/>
          <w:rtl w:val="true"/>
        </w:rPr>
        <w:t>"</w:t>
      </w:r>
      <w:r>
        <w:rPr>
          <w:rFonts w:ascii="Times New Roman" w:hAnsi="Times New Roman" w:cs="Times New Roman"/>
          <w:sz w:val="28"/>
          <w:sz w:val="28"/>
          <w:szCs w:val="28"/>
          <w:rtl w:val="true"/>
        </w:rPr>
        <w:t>بدرنة</w:t>
      </w:r>
      <w:r>
        <w:rPr>
          <w:rFonts w:cs="Times New Roman" w:ascii="Times New Roman" w:hAnsi="Times New Roman"/>
          <w:sz w:val="28"/>
          <w:szCs w:val="28"/>
          <w:rtl w:val="true"/>
        </w:rPr>
        <w:t>-</w:t>
      </w:r>
      <w:r>
        <w:rPr>
          <w:rFonts w:ascii="Times New Roman" w:hAnsi="Times New Roman" w:cs="Times New Roman"/>
          <w:sz w:val="28"/>
          <w:sz w:val="28"/>
          <w:szCs w:val="28"/>
          <w:rtl w:val="true"/>
        </w:rPr>
        <w:t>ليبيا</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دراسة جغرافية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كلية الآداب، جامعة القاهرة، </w:t>
      </w:r>
      <w:r>
        <w:rPr>
          <w:rFonts w:cs="Times New Roman" w:ascii="Times New Roman" w:hAnsi="Times New Roman"/>
          <w:sz w:val="28"/>
          <w:szCs w:val="28"/>
        </w:rPr>
        <w:t>25</w:t>
      </w:r>
      <w:r>
        <w:rPr>
          <w:rFonts w:cs="Times New Roman" w:ascii="Times New Roman" w:hAnsi="Times New Roman"/>
          <w:sz w:val="28"/>
          <w:szCs w:val="28"/>
          <w:rtl w:val="true"/>
        </w:rPr>
        <w:t>(</w:t>
      </w:r>
      <w:r>
        <w:rPr>
          <w:rFonts w:cs="Times New Roman" w:ascii="Times New Roman" w:hAnsi="Times New Roman"/>
          <w:sz w:val="28"/>
          <w:szCs w:val="28"/>
        </w:rPr>
        <w:t>2</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267</w:t>
      </w:r>
      <w:r>
        <w:rPr>
          <w:rFonts w:cs="Times New Roman" w:ascii="Times New Roman" w:hAnsi="Times New Roman"/>
          <w:sz w:val="28"/>
          <w:szCs w:val="28"/>
          <w:rtl w:val="true"/>
        </w:rPr>
        <w:t>-</w:t>
      </w:r>
      <w:r>
        <w:rPr>
          <w:rFonts w:cs="Times New Roman" w:ascii="Times New Roman" w:hAnsi="Times New Roman"/>
          <w:sz w:val="28"/>
          <w:szCs w:val="28"/>
        </w:rPr>
        <w:t>302</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بن أحمد، عبد الله، وبن بولرباح، نورالدين </w:t>
      </w:r>
      <w:r>
        <w:rPr>
          <w:rFonts w:cs="Times New Roman" w:ascii="Times New Roman" w:hAnsi="Times New Roman"/>
          <w:sz w:val="28"/>
          <w:szCs w:val="28"/>
          <w:rtl w:val="true"/>
        </w:rPr>
        <w:t>(</w:t>
      </w:r>
      <w:r>
        <w:rPr>
          <w:rFonts w:cs="Times New Roman" w:ascii="Times New Roman" w:hAnsi="Times New Roman"/>
          <w:sz w:val="28"/>
          <w:szCs w:val="28"/>
        </w:rPr>
        <w:t>2016</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التخطيط البيئي ودوره في تحقيق التنمية المستدامة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المجلة العلمية للبحوث والدراسات البيئية، </w:t>
      </w:r>
      <w:r>
        <w:rPr>
          <w:rFonts w:cs="Times New Roman" w:ascii="Times New Roman" w:hAnsi="Times New Roman"/>
          <w:sz w:val="28"/>
          <w:szCs w:val="28"/>
        </w:rPr>
        <w:t>2</w:t>
      </w:r>
      <w:r>
        <w:rPr>
          <w:rFonts w:cs="Times New Roman" w:ascii="Times New Roman" w:hAnsi="Times New Roman"/>
          <w:sz w:val="28"/>
          <w:szCs w:val="28"/>
          <w:rtl w:val="true"/>
        </w:rPr>
        <w:t>(</w:t>
      </w:r>
      <w:r>
        <w:rPr>
          <w:rFonts w:cs="Times New Roman" w:ascii="Times New Roman" w:hAnsi="Times New Roman"/>
          <w:sz w:val="28"/>
          <w:szCs w:val="28"/>
        </w:rPr>
        <w:t>1</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 </w:t>
      </w:r>
      <w:r>
        <w:rPr>
          <w:rFonts w:cs="Times New Roman" w:ascii="Times New Roman" w:hAnsi="Times New Roman"/>
          <w:sz w:val="28"/>
          <w:szCs w:val="28"/>
        </w:rPr>
        <w:t>45</w:t>
      </w:r>
      <w:r>
        <w:rPr>
          <w:rFonts w:cs="Times New Roman" w:ascii="Times New Roman" w:hAnsi="Times New Roman"/>
          <w:sz w:val="28"/>
          <w:szCs w:val="28"/>
          <w:rtl w:val="true"/>
        </w:rPr>
        <w:t>-</w:t>
      </w:r>
      <w:r>
        <w:rPr>
          <w:rFonts w:cs="Times New Roman" w:ascii="Times New Roman" w:hAnsi="Times New Roman"/>
          <w:sz w:val="28"/>
          <w:szCs w:val="28"/>
        </w:rPr>
        <w:t>67</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قاصدي، فايزة </w:t>
      </w:r>
      <w:r>
        <w:rPr>
          <w:rFonts w:cs="Times New Roman" w:ascii="Times New Roman" w:hAnsi="Times New Roman"/>
          <w:sz w:val="28"/>
          <w:szCs w:val="28"/>
          <w:rtl w:val="true"/>
        </w:rPr>
        <w:t>(</w:t>
      </w:r>
      <w:r>
        <w:rPr>
          <w:rFonts w:cs="Times New Roman" w:ascii="Times New Roman" w:hAnsi="Times New Roman"/>
          <w:sz w:val="28"/>
          <w:szCs w:val="28"/>
        </w:rPr>
        <w:t>2016</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دور التخطيط البيئي في حماية البيئة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العلوم الإنسانية والاجتماعية، </w:t>
      </w:r>
      <w:r>
        <w:rPr>
          <w:rFonts w:cs="Times New Roman" w:ascii="Times New Roman" w:hAnsi="Times New Roman"/>
          <w:sz w:val="28"/>
          <w:szCs w:val="28"/>
        </w:rPr>
        <w:t>25</w:t>
      </w:r>
      <w:r>
        <w:rPr>
          <w:rFonts w:ascii="Times New Roman" w:hAnsi="Times New Roman" w:cs="Times New Roman"/>
          <w:sz w:val="28"/>
          <w:sz w:val="28"/>
          <w:szCs w:val="28"/>
          <w:rtl w:val="true"/>
        </w:rPr>
        <w:t xml:space="preserve">، </w:t>
      </w:r>
      <w:r>
        <w:rPr>
          <w:rFonts w:cs="Times New Roman" w:ascii="Times New Roman" w:hAnsi="Times New Roman"/>
          <w:sz w:val="28"/>
          <w:szCs w:val="28"/>
        </w:rPr>
        <w:t>189</w:t>
      </w:r>
      <w:r>
        <w:rPr>
          <w:rFonts w:cs="Times New Roman" w:ascii="Times New Roman" w:hAnsi="Times New Roman"/>
          <w:sz w:val="28"/>
          <w:szCs w:val="28"/>
          <w:rtl w:val="true"/>
        </w:rPr>
        <w:t>-</w:t>
      </w:r>
      <w:r>
        <w:rPr>
          <w:rFonts w:cs="Times New Roman" w:ascii="Times New Roman" w:hAnsi="Times New Roman"/>
          <w:sz w:val="28"/>
          <w:szCs w:val="28"/>
        </w:rPr>
        <w:t>203</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كوسام، عبد الرحمن </w:t>
      </w:r>
      <w:r>
        <w:rPr>
          <w:rFonts w:cs="Times New Roman" w:ascii="Times New Roman" w:hAnsi="Times New Roman"/>
          <w:sz w:val="28"/>
          <w:szCs w:val="28"/>
          <w:rtl w:val="true"/>
        </w:rPr>
        <w:t>(</w:t>
      </w:r>
      <w:r>
        <w:rPr>
          <w:rFonts w:cs="Times New Roman" w:ascii="Times New Roman" w:hAnsi="Times New Roman"/>
          <w:sz w:val="28"/>
          <w:szCs w:val="28"/>
        </w:rPr>
        <w:t>2017</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التخطيط البيئي كآلية لحماية البيئة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مجلة العلوم الإنسانية، </w:t>
      </w:r>
      <w:r>
        <w:rPr>
          <w:rFonts w:cs="Times New Roman" w:ascii="Times New Roman" w:hAnsi="Times New Roman"/>
          <w:sz w:val="28"/>
          <w:szCs w:val="28"/>
        </w:rPr>
        <w:t>47</w:t>
      </w:r>
      <w:r>
        <w:rPr>
          <w:rFonts w:ascii="Times New Roman" w:hAnsi="Times New Roman" w:cs="Times New Roman"/>
          <w:sz w:val="28"/>
          <w:sz w:val="28"/>
          <w:szCs w:val="28"/>
          <w:rtl w:val="true"/>
        </w:rPr>
        <w:t xml:space="preserve">، </w:t>
      </w:r>
      <w:r>
        <w:rPr>
          <w:rFonts w:cs="Times New Roman" w:ascii="Times New Roman" w:hAnsi="Times New Roman"/>
          <w:sz w:val="28"/>
          <w:szCs w:val="28"/>
        </w:rPr>
        <w:t>243</w:t>
      </w:r>
      <w:r>
        <w:rPr>
          <w:rFonts w:cs="Times New Roman" w:ascii="Times New Roman" w:hAnsi="Times New Roman"/>
          <w:sz w:val="28"/>
          <w:szCs w:val="28"/>
          <w:rtl w:val="true"/>
        </w:rPr>
        <w:t>-</w:t>
      </w:r>
      <w:r>
        <w:rPr>
          <w:rFonts w:cs="Times New Roman" w:ascii="Times New Roman" w:hAnsi="Times New Roman"/>
          <w:sz w:val="28"/>
          <w:szCs w:val="28"/>
        </w:rPr>
        <w:t>258</w:t>
      </w:r>
      <w:r>
        <w:rPr>
          <w:rFonts w:cs="Times New Roman" w:ascii="Times New Roman" w:hAnsi="Times New Roman"/>
          <w:sz w:val="28"/>
          <w:szCs w:val="28"/>
          <w:rtl w:val="true"/>
        </w:rPr>
        <w:t>.</w:t>
      </w:r>
    </w:p>
    <w:p>
      <w:pPr>
        <w:pStyle w:val="BodyText"/>
        <w:numPr>
          <w:ilvl w:val="0"/>
          <w:numId w:val="27"/>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هاشم، محمد صلاح </w:t>
      </w:r>
      <w:r>
        <w:rPr>
          <w:rFonts w:cs="Times New Roman" w:ascii="Times New Roman" w:hAnsi="Times New Roman"/>
          <w:sz w:val="28"/>
          <w:szCs w:val="28"/>
          <w:rtl w:val="true"/>
        </w:rPr>
        <w:t>(</w:t>
      </w:r>
      <w:r>
        <w:rPr>
          <w:rFonts w:cs="Times New Roman" w:ascii="Times New Roman" w:hAnsi="Times New Roman"/>
          <w:sz w:val="28"/>
          <w:szCs w:val="28"/>
        </w:rPr>
        <w:t>2009</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الإدارة البيئية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المبادئ والممارسات</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الإسكندرية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الدار الجامعية</w:t>
      </w:r>
      <w:r>
        <w:rPr>
          <w:rFonts w:cs="Times New Roman" w:ascii="Times New Roman" w:hAnsi="Times New Roman"/>
          <w:sz w:val="28"/>
          <w:szCs w:val="28"/>
          <w:rtl w:val="true"/>
        </w:rPr>
        <w:t>.</w:t>
      </w:r>
    </w:p>
    <w:p>
      <w:pPr>
        <w:pStyle w:val="Heading3"/>
        <w:jc w:val="left"/>
        <w:rPr>
          <w:rFonts w:ascii="Times New Roman" w:hAnsi="Times New Roman" w:cs="Times New Roman"/>
          <w:sz w:val="28"/>
          <w:szCs w:val="28"/>
        </w:rPr>
      </w:pPr>
      <w:r>
        <w:rPr>
          <w:rFonts w:ascii="Times New Roman" w:hAnsi="Times New Roman" w:cs="Times New Roman"/>
          <w:sz w:val="28"/>
          <w:sz w:val="28"/>
          <w:szCs w:val="28"/>
          <w:rtl w:val="true"/>
        </w:rPr>
        <w:t>المراجع الأجنبية</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Ahmed, F., &amp; Khan, R. (2021). Environmental Management Challenges in Technology Companies in the Middle East: Barriers and Opportunities. Journal of Cleaner Production, 285, 124-139</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Brown, J., Davis, S., &amp; Wilson, E. (2018). Corporate Environmental Responsibility in the Digital Age: Challenges and Best Practices. Journal of Business Ethics, 152(4), 987-1003</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Johnson, M., &amp; Liu, W. (2022). The Impact of Negative Planning on Corporate Environmental Sustainability: Evidence from the Tech Industry. Sustainability, 14(3), 1245-1262</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Kim, J., Lee, H., &amp; Park, S. (2020). Strategic Environmental Planning and Firm Performance: A Longitudinal Study of the IT Sector. Business Strategy and the Environment, 29(5), 1722-1738</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Smith, R., Johnson, K., &amp; Anderson, P. (2023). Environmental Planning Practices in Technology Companies: A Comparative Study of Developed and Emerging Markets. International Journal of Sustainable Development, 26(2), 213-231</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Thomson, S., &amp; Davidson, A. (2019). Environmental Sustainability in the Technology Sector: Challenges and Opportunities. Journal of Environmental Management, 245, 320-335</w:t>
      </w:r>
      <w:r>
        <w:rPr>
          <w:rFonts w:cs="Times New Roman" w:ascii="Times New Roman" w:hAnsi="Times New Roman"/>
          <w:sz w:val="28"/>
          <w:szCs w:val="28"/>
          <w:rtl w:val="true"/>
        </w:rPr>
        <w:t>.</w:t>
      </w:r>
    </w:p>
    <w:p>
      <w:pPr>
        <w:pStyle w:val="BodyText"/>
        <w:numPr>
          <w:ilvl w:val="0"/>
          <w:numId w:val="28"/>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Wilson, M., &amp; Roberts, J. (2021). Corporate Environmental Strategy in the Digital Age: A Multi-Level Analysis of the Tech Industry. Journal of Business Strategy and the Environment, 30(1), 18-35</w:t>
      </w:r>
      <w:r>
        <w:rPr>
          <w:rFonts w:cs="Times New Roman" w:ascii="Times New Roman" w:hAnsi="Times New Roman"/>
          <w:sz w:val="28"/>
          <w:szCs w:val="28"/>
          <w:rtl w:val="true"/>
        </w:rPr>
        <w:t>.</w:t>
      </w:r>
    </w:p>
    <w:p>
      <w:pPr>
        <w:pStyle w:val="Heading2"/>
        <w:jc w:val="right"/>
        <w:rPr>
          <w:rFonts w:ascii="Times New Roman" w:hAnsi="Times New Roman" w:cs="Times New Roman"/>
          <w:b/>
          <w:bCs/>
          <w:sz w:val="36"/>
          <w:szCs w:val="36"/>
        </w:rPr>
      </w:pPr>
      <w:r>
        <w:rPr>
          <w:rFonts w:cs="Times New Roman" w:ascii="Times New Roman" w:hAnsi="Times New Roman"/>
          <w:b/>
          <w:bCs/>
          <w:sz w:val="36"/>
          <w:szCs w:val="36"/>
          <w:rtl w:val="true"/>
        </w:rPr>
      </w:r>
    </w:p>
    <w:p>
      <w:pPr>
        <w:pStyle w:val="BodyText"/>
        <w:jc w:val="right"/>
        <w:rPr>
          <w:rFonts w:ascii="Times New Roman" w:hAnsi="Times New Roman" w:cs="Times New Roman"/>
          <w:b/>
          <w:bCs/>
          <w:sz w:val="36"/>
          <w:szCs w:val="36"/>
        </w:rPr>
      </w:pPr>
      <w:r>
        <w:rPr>
          <w:rFonts w:cs="Times New Roman" w:ascii="Times New Roman" w:hAnsi="Times New Roman"/>
          <w:b/>
          <w:bCs/>
          <w:sz w:val="36"/>
          <w:szCs w:val="36"/>
          <w:rtl w:val="true"/>
        </w:rPr>
      </w:r>
    </w:p>
    <w:p>
      <w:pPr>
        <w:pStyle w:val="BodyText"/>
        <w:jc w:val="right"/>
        <w:rPr>
          <w:rFonts w:ascii="Times New Roman" w:hAnsi="Times New Roman" w:cs="Times New Roman"/>
          <w:b/>
          <w:bCs/>
          <w:sz w:val="36"/>
          <w:szCs w:val="36"/>
        </w:rPr>
      </w:pPr>
      <w:r>
        <w:rPr>
          <w:rFonts w:cs="Times New Roman" w:ascii="Times New Roman" w:hAnsi="Times New Roman"/>
          <w:b/>
          <w:bCs/>
          <w:sz w:val="36"/>
          <w:szCs w:val="36"/>
          <w:rtl w:val="true"/>
        </w:rPr>
      </w:r>
    </w:p>
    <w:p>
      <w:pPr>
        <w:pStyle w:val="Heading2"/>
        <w:rPr>
          <w:rFonts w:ascii="Times New Roman" w:hAnsi="Times New Roman" w:cs="Times New Roman"/>
          <w:b/>
          <w:bCs/>
          <w:sz w:val="36"/>
          <w:szCs w:val="36"/>
        </w:rPr>
      </w:pPr>
      <w:r>
        <w:rPr>
          <w:rFonts w:ascii="Times New Roman" w:hAnsi="Times New Roman" w:cs="Times New Roman"/>
          <w:b/>
          <w:b/>
          <w:bCs/>
          <w:sz w:val="36"/>
          <w:sz w:val="36"/>
          <w:szCs w:val="36"/>
          <w:rtl w:val="true"/>
        </w:rPr>
        <w:t>الملاحق</w:t>
      </w:r>
      <w:r>
        <w:rPr>
          <w:rFonts w:cs="Times New Roman" w:ascii="Times New Roman" w:hAnsi="Times New Roman"/>
          <w:b/>
          <w:bCs/>
          <w:sz w:val="36"/>
          <w:szCs w:val="36"/>
          <w:rtl w:val="true"/>
        </w:rPr>
        <w:t>:</w:t>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 xml:space="preserve">الملحق </w:t>
      </w:r>
      <w:r>
        <w:rPr>
          <w:rFonts w:cs="Times New Roman" w:ascii="Times New Roman" w:hAnsi="Times New Roman"/>
          <w:sz w:val="28"/>
          <w:szCs w:val="28"/>
          <w:rtl w:val="true"/>
        </w:rPr>
        <w:t>(</w:t>
      </w:r>
      <w:r>
        <w:rPr>
          <w:rFonts w:cs="Times New Roman" w:ascii="Times New Roman" w:hAnsi="Times New Roman"/>
          <w:sz w:val="28"/>
          <w:szCs w:val="28"/>
        </w:rPr>
        <w:t>1</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استبانة الدراسة</w:t>
      </w:r>
    </w:p>
    <w:p>
      <w:pPr>
        <w:pStyle w:val="BodyText"/>
        <w:rPr/>
      </w:pPr>
      <w:r>
        <w:rPr>
          <w:rStyle w:val="Strong"/>
          <w:rFonts w:ascii="Times New Roman" w:hAnsi="Times New Roman" w:cs="Times New Roman"/>
          <w:sz w:val="28"/>
          <w:sz w:val="28"/>
          <w:szCs w:val="28"/>
          <w:rtl w:val="true"/>
        </w:rPr>
        <w:t>استبانة حول أثر التخطيط السلبي على الاستدامة البيئية في الشركات التقنية بالمملكة العربية السعودية</w:t>
      </w:r>
    </w:p>
    <w:p>
      <w:pPr>
        <w:pStyle w:val="BodyText"/>
        <w:rPr/>
      </w:pPr>
      <w:r>
        <w:rPr>
          <w:rStyle w:val="Strong"/>
          <w:rFonts w:ascii="Times New Roman" w:hAnsi="Times New Roman" w:cs="Times New Roman"/>
          <w:sz w:val="28"/>
          <w:sz w:val="28"/>
          <w:szCs w:val="28"/>
          <w:rtl w:val="true"/>
        </w:rPr>
        <w:t>أولاً</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البيانات الأولية</w:t>
      </w:r>
      <w:r>
        <w:rPr>
          <w:rStyle w:val="Strong"/>
          <w:rFonts w:cs="Times New Roman" w:ascii="Times New Roman" w:hAnsi="Times New Roman"/>
          <w:sz w:val="28"/>
          <w:szCs w:val="28"/>
          <w:rtl w:val="true"/>
        </w:rPr>
        <w:t>:</w:t>
      </w:r>
    </w:p>
    <w:p>
      <w:pPr>
        <w:pStyle w:val="BodyText"/>
        <w:numPr>
          <w:ilvl w:val="0"/>
          <w:numId w:val="29"/>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حجم الشركة</w:t>
      </w:r>
      <w:r>
        <w:rPr>
          <w:rFonts w:cs="Times New Roman" w:ascii="Times New Roman" w:hAnsi="Times New Roman"/>
          <w:sz w:val="28"/>
          <w:szCs w:val="28"/>
          <w:rtl w:val="true"/>
        </w:rPr>
        <w:t>:</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شركة صغيرة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أقل من </w:t>
      </w:r>
      <w:r>
        <w:rPr>
          <w:rFonts w:cs="Times New Roman" w:ascii="Times New Roman" w:hAnsi="Times New Roman"/>
          <w:sz w:val="28"/>
          <w:szCs w:val="28"/>
        </w:rPr>
        <w:t>50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 xml:space="preserve">)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شركة متوسطة </w:t>
      </w:r>
      <w:r>
        <w:rPr>
          <w:rFonts w:cs="Times New Roman" w:ascii="Times New Roman" w:hAnsi="Times New Roman"/>
          <w:sz w:val="28"/>
          <w:szCs w:val="28"/>
          <w:rtl w:val="true"/>
        </w:rPr>
        <w:t>(</w:t>
      </w:r>
      <w:r>
        <w:rPr>
          <w:rFonts w:cs="Times New Roman" w:ascii="Times New Roman" w:hAnsi="Times New Roman"/>
          <w:sz w:val="28"/>
          <w:szCs w:val="28"/>
        </w:rPr>
        <w:t>50</w:t>
      </w:r>
      <w:r>
        <w:rPr>
          <w:rFonts w:cs="Times New Roman" w:ascii="Times New Roman" w:hAnsi="Times New Roman"/>
          <w:sz w:val="28"/>
          <w:szCs w:val="28"/>
          <w:rtl w:val="true"/>
        </w:rPr>
        <w:t>-</w:t>
      </w:r>
      <w:r>
        <w:rPr>
          <w:rFonts w:cs="Times New Roman" w:ascii="Times New Roman" w:hAnsi="Times New Roman"/>
          <w:sz w:val="28"/>
          <w:szCs w:val="28"/>
        </w:rPr>
        <w:t>200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 xml:space="preserve">)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شركة كبيرة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200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موظف</w:t>
      </w:r>
      <w:r>
        <w:rPr>
          <w:rFonts w:cs="Times New Roman" w:ascii="Times New Roman" w:hAnsi="Times New Roman"/>
          <w:sz w:val="28"/>
          <w:szCs w:val="28"/>
          <w:rtl w:val="true"/>
        </w:rPr>
        <w:t xml:space="preserve">) </w:t>
      </w:r>
    </w:p>
    <w:p>
      <w:pPr>
        <w:pStyle w:val="BodyText"/>
        <w:numPr>
          <w:ilvl w:val="0"/>
          <w:numId w:val="29"/>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عمر الشركة</w:t>
      </w:r>
      <w:r>
        <w:rPr>
          <w:rFonts w:cs="Times New Roman" w:ascii="Times New Roman" w:hAnsi="Times New Roman"/>
          <w:sz w:val="28"/>
          <w:szCs w:val="28"/>
          <w:rtl w:val="true"/>
        </w:rPr>
        <w:t>:</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أقل 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سنوات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من </w:t>
      </w:r>
      <w:r>
        <w:rPr>
          <w:rFonts w:cs="Times New Roman" w:ascii="Times New Roman" w:hAnsi="Times New Roman"/>
          <w:sz w:val="28"/>
          <w:szCs w:val="28"/>
        </w:rPr>
        <w:t>5</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إلى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سنوات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أكثر من </w:t>
      </w:r>
      <w:r>
        <w:rPr>
          <w:rFonts w:cs="Times New Roman" w:ascii="Times New Roman" w:hAnsi="Times New Roman"/>
          <w:sz w:val="28"/>
          <w:szCs w:val="28"/>
        </w:rPr>
        <w:t>10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 xml:space="preserve">سنوات </w:t>
      </w:r>
    </w:p>
    <w:p>
      <w:pPr>
        <w:pStyle w:val="BodyText"/>
        <w:numPr>
          <w:ilvl w:val="0"/>
          <w:numId w:val="29"/>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نوع النشاط التقني</w:t>
      </w:r>
      <w:r>
        <w:rPr>
          <w:rFonts w:cs="Times New Roman" w:ascii="Times New Roman" w:hAnsi="Times New Roman"/>
          <w:sz w:val="28"/>
          <w:szCs w:val="28"/>
          <w:rtl w:val="true"/>
        </w:rPr>
        <w:t>:</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تطوير البرمجيات والتطبيقات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خدمات تكنولوجيا المعلومات والاستشارات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الاتصالات وخدمات الإنترنت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البنية التحتية التقنية ومراكز البيانات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التقنيات الناشئة والشركات الناشئة </w:t>
      </w:r>
    </w:p>
    <w:p>
      <w:pPr>
        <w:pStyle w:val="BodyText"/>
        <w:numPr>
          <w:ilvl w:val="0"/>
          <w:numId w:val="29"/>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الموقع الجغرافي</w:t>
      </w:r>
      <w:r>
        <w:rPr>
          <w:rFonts w:cs="Times New Roman" w:ascii="Times New Roman" w:hAnsi="Times New Roman"/>
          <w:sz w:val="28"/>
          <w:szCs w:val="28"/>
          <w:rtl w:val="true"/>
        </w:rPr>
        <w:t>:</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منطقة الرياض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المنطقة الغربية </w:t>
      </w:r>
    </w:p>
    <w:p>
      <w:pPr>
        <w:pStyle w:val="BodyText"/>
        <w:numPr>
          <w:ilvl w:val="1"/>
          <w:numId w:val="29"/>
        </w:numPr>
        <w:tabs>
          <w:tab w:val="clear" w:pos="720"/>
          <w:tab w:val="left" w:pos="0" w:leader="none"/>
        </w:tabs>
        <w:spacing w:before="0" w:after="0"/>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المنطقة الشرقية </w:t>
      </w:r>
    </w:p>
    <w:p>
      <w:pPr>
        <w:pStyle w:val="BodyText"/>
        <w:numPr>
          <w:ilvl w:val="1"/>
          <w:numId w:val="29"/>
        </w:numPr>
        <w:tabs>
          <w:tab w:val="clear" w:pos="720"/>
          <w:tab w:val="left" w:pos="0" w:leader="none"/>
        </w:tabs>
        <w:ind w:firstLine="1701" w:left="1418"/>
        <w:rPr>
          <w:rFonts w:ascii="Times New Roman" w:hAnsi="Times New Roman" w:cs="Times New Roman"/>
          <w:sz w:val="28"/>
          <w:szCs w:val="28"/>
        </w:rPr>
      </w:pPr>
      <w:r>
        <w:rPr>
          <w:rFonts w:cs="Times New Roman" w:ascii="Times New Roman" w:hAnsi="Times New Roman"/>
          <w:sz w:val="28"/>
          <w:szCs w:val="28"/>
          <w:rtl w:val="true"/>
        </w:rPr>
        <w:t xml:space="preserve">[ ] </w:t>
      </w:r>
      <w:r>
        <w:rPr>
          <w:rFonts w:ascii="Times New Roman" w:hAnsi="Times New Roman" w:cs="Times New Roman"/>
          <w:sz w:val="28"/>
          <w:sz w:val="28"/>
          <w:szCs w:val="28"/>
          <w:rtl w:val="true"/>
        </w:rPr>
        <w:t xml:space="preserve">مناطق أخرى </w:t>
      </w:r>
    </w:p>
    <w:p>
      <w:pPr>
        <w:pStyle w:val="BodyText"/>
        <w:rPr/>
      </w:pPr>
      <w:r>
        <w:rPr>
          <w:rStyle w:val="Strong"/>
          <w:rFonts w:ascii="Times New Roman" w:hAnsi="Times New Roman" w:cs="Times New Roman"/>
          <w:sz w:val="28"/>
          <w:sz w:val="28"/>
          <w:szCs w:val="28"/>
          <w:rtl w:val="true"/>
        </w:rPr>
        <w:t>ثانياً</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واقع التخطيط البيئي في الشركة</w:t>
      </w:r>
      <w:r>
        <w:rPr>
          <w:rStyle w:val="Strong"/>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يرجى تحديد درجة موافقتك على العبارات التالية</w:t>
      </w:r>
      <w:r>
        <w:rPr>
          <w:rFonts w:cs="Times New Roman" w:ascii="Times New Roman" w:hAnsi="Times New Roman"/>
          <w:sz w:val="28"/>
          <w:szCs w:val="28"/>
          <w:rtl w:val="true"/>
        </w:rPr>
        <w:t>:</w:t>
      </w:r>
    </w:p>
    <w:tbl>
      <w:tblPr>
        <w:bidiVisual w:val="true"/>
        <w:tblW w:w="8699" w:type="dxa"/>
        <w:jc w:val="left"/>
        <w:tblInd w:w="0" w:type="dxa"/>
        <w:tblLayout w:type="fixed"/>
        <w:tblCellMar>
          <w:top w:w="28" w:type="dxa"/>
          <w:left w:w="28" w:type="dxa"/>
          <w:bottom w:w="28" w:type="dxa"/>
          <w:right w:w="28" w:type="dxa"/>
        </w:tblCellMar>
      </w:tblPr>
      <w:tblGrid>
        <w:gridCol w:w="4491"/>
        <w:gridCol w:w="951"/>
        <w:gridCol w:w="546"/>
        <w:gridCol w:w="499"/>
        <w:gridCol w:w="881"/>
        <w:gridCol w:w="1331"/>
      </w:tblGrid>
      <w:tr>
        <w:trPr>
          <w:tblHeader w:val="true"/>
        </w:trPr>
        <w:tc>
          <w:tcPr>
            <w:tcW w:w="449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9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8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3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تمتلك الشركة سياسة بيئية واضحة ومكتوبة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يوجد في الشركة إدارة أو قسم متخصص للشؤون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تدمج الشركة الاعتبارات البيئية في تخطيطها الاستراتيجي</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تخصص الشركة موارد مالية كافية للإدارة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 xml:space="preserve">تطبق الشركة نظاماً للإدارة البيئية معتمداً </w:t>
            </w:r>
            <w:r>
              <w:rPr>
                <w:rFonts w:cs="Times New Roman" w:ascii="Times New Roman" w:hAnsi="Times New Roman"/>
                <w:sz w:val="28"/>
                <w:szCs w:val="28"/>
                <w:rtl w:val="true"/>
              </w:rPr>
              <w:t>(</w:t>
            </w:r>
            <w:r>
              <w:rPr>
                <w:rFonts w:ascii="Times New Roman" w:hAnsi="Times New Roman" w:cs="Times New Roman"/>
                <w:sz w:val="28"/>
                <w:sz w:val="28"/>
                <w:szCs w:val="28"/>
                <w:rtl w:val="true"/>
              </w:rPr>
              <w:t xml:space="preserve">مثل </w:t>
            </w:r>
            <w:r>
              <w:rPr>
                <w:rFonts w:cs="Times New Roman" w:ascii="Times New Roman" w:hAnsi="Times New Roman"/>
                <w:sz w:val="28"/>
                <w:szCs w:val="28"/>
              </w:rPr>
              <w:t>ISO 14001</w:t>
            </w:r>
            <w:r>
              <w:rPr>
                <w:rFonts w:cs="Times New Roman" w:ascii="Times New Roman" w:hAnsi="Times New Roman"/>
                <w:sz w:val="28"/>
                <w:szCs w:val="28"/>
                <w:rtl w:val="true"/>
              </w:rPr>
              <w:t>)</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تنفذ الشركة برامج تدريبية للموظفين في مجال الإدارة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49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تقوم الشركة بإعداد تقارير دورية عن أدائها البيئي</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pPr>
      <w:r>
        <w:rPr>
          <w:rStyle w:val="Strong"/>
          <w:rFonts w:ascii="Times New Roman" w:hAnsi="Times New Roman" w:cs="Times New Roman"/>
          <w:sz w:val="28"/>
          <w:sz w:val="28"/>
          <w:szCs w:val="28"/>
          <w:rtl w:val="true"/>
        </w:rPr>
        <w:t>ثالثاً</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مظاهر التخطيط السلبي في الشركة</w:t>
      </w:r>
      <w:r>
        <w:rPr>
          <w:rStyle w:val="Strong"/>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يرجى تحديد درجة موافقتك على العبارات التالية</w:t>
      </w:r>
      <w:r>
        <w:rPr>
          <w:rFonts w:cs="Times New Roman" w:ascii="Times New Roman" w:hAnsi="Times New Roman"/>
          <w:sz w:val="28"/>
          <w:szCs w:val="28"/>
          <w:rtl w:val="true"/>
        </w:rPr>
        <w:t>:</w:t>
      </w:r>
    </w:p>
    <w:tbl>
      <w:tblPr>
        <w:bidiVisual w:val="true"/>
        <w:tblW w:w="8435" w:type="dxa"/>
        <w:jc w:val="left"/>
        <w:tblInd w:w="0" w:type="dxa"/>
        <w:tblLayout w:type="fixed"/>
        <w:tblCellMar>
          <w:top w:w="28" w:type="dxa"/>
          <w:left w:w="28" w:type="dxa"/>
          <w:bottom w:w="28" w:type="dxa"/>
          <w:right w:w="28" w:type="dxa"/>
        </w:tblCellMar>
      </w:tblPr>
      <w:tblGrid>
        <w:gridCol w:w="4227"/>
        <w:gridCol w:w="951"/>
        <w:gridCol w:w="546"/>
        <w:gridCol w:w="499"/>
        <w:gridCol w:w="881"/>
        <w:gridCol w:w="1331"/>
      </w:tblGrid>
      <w:tr>
        <w:trPr>
          <w:tblHeader w:val="true"/>
        </w:trPr>
        <w:tc>
          <w:tcPr>
            <w:tcW w:w="4227"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9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8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3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تتجاهل الشركة الأبعاد البيئية في تخطيطها الاستراتيجي</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تعاني الشركة من ضعف تكامل السياسات البيئية في خططها</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تنخفض أولوية الاعتبارات البيئية في عمليات اتخاذ القرار</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تخصص الشركة موارد مالية محدودة للإدارة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تفتقر الشركة إلى أهداف بيئية واضحة وقابلة للقياس</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يوجد ضعف في الوعي البيئي لدى القيادات الإدارية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227"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لا توجد خطط للطوارئ البيئية في الشركة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Style w:val="Strong"/>
          <w:rFonts w:ascii="Times New Roman" w:hAnsi="Times New Roman" w:cs="Times New Roman"/>
          <w:sz w:val="28"/>
          <w:szCs w:val="28"/>
        </w:rPr>
      </w:pPr>
      <w:r>
        <w:rPr>
          <w:rFonts w:cs="Sakkal Majalla" w:ascii="Sakkal Majalla" w:hAnsi="Sakkal Majalla"/>
          <w:sz w:val="28"/>
          <w:szCs w:val="28"/>
          <w:u w:val="single"/>
          <w:rtl w:val="true"/>
        </w:rPr>
      </w:r>
    </w:p>
    <w:p>
      <w:pPr>
        <w:pStyle w:val="BodyText"/>
        <w:rPr>
          <w:rFonts w:ascii="Sakkal Majalla" w:hAnsi="Sakkal Majalla" w:cs="Sakkal Majalla"/>
          <w:sz w:val="28"/>
          <w:szCs w:val="28"/>
          <w:u w:val="single"/>
        </w:rPr>
      </w:pPr>
      <w:r>
        <w:rPr>
          <w:rStyle w:val="Strong"/>
          <w:rFonts w:ascii="Times New Roman" w:hAnsi="Times New Roman" w:cs="Times New Roman"/>
          <w:sz w:val="28"/>
          <w:sz w:val="28"/>
          <w:szCs w:val="28"/>
          <w:u w:val="single"/>
          <w:rtl w:val="true"/>
        </w:rPr>
        <w:t>رابعاً</w:t>
      </w:r>
      <w:r>
        <w:rPr>
          <w:rStyle w:val="Strong"/>
          <w:rFonts w:cs="Times New Roman" w:ascii="Times New Roman" w:hAnsi="Times New Roman"/>
          <w:sz w:val="28"/>
          <w:szCs w:val="28"/>
          <w:u w:val="single"/>
          <w:rtl w:val="true"/>
        </w:rPr>
        <w:t xml:space="preserve">: </w:t>
      </w:r>
      <w:r>
        <w:rPr>
          <w:rStyle w:val="Strong"/>
          <w:rFonts w:ascii="Times New Roman" w:hAnsi="Times New Roman" w:cs="Times New Roman"/>
          <w:sz w:val="28"/>
          <w:sz w:val="28"/>
          <w:szCs w:val="28"/>
          <w:u w:val="single"/>
          <w:rtl w:val="true"/>
        </w:rPr>
        <w:t>مؤشرات الاستدامة البيئية في الشركة</w:t>
      </w:r>
      <w:r>
        <w:rPr>
          <w:rStyle w:val="Strong"/>
          <w:rFonts w:cs="Times New Roman" w:ascii="Times New Roman" w:hAnsi="Times New Roman"/>
          <w:sz w:val="28"/>
          <w:szCs w:val="28"/>
          <w:u w:val="single"/>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يرجى تحديد درجة موافقتك على العبارات التالية</w:t>
      </w:r>
      <w:r>
        <w:rPr>
          <w:rFonts w:cs="Times New Roman" w:ascii="Times New Roman" w:hAnsi="Times New Roman"/>
          <w:sz w:val="28"/>
          <w:szCs w:val="28"/>
          <w:rtl w:val="true"/>
        </w:rPr>
        <w:t>:</w:t>
      </w:r>
    </w:p>
    <w:p>
      <w:pPr>
        <w:pStyle w:val="BodyText"/>
        <w:rPr/>
      </w:pPr>
      <w:r>
        <w:rPr>
          <w:rStyle w:val="Strong"/>
          <w:rFonts w:cs="Times New Roman" w:ascii="Times New Roman" w:hAnsi="Times New Roman"/>
          <w:sz w:val="28"/>
          <w:szCs w:val="28"/>
        </w:rPr>
        <w:t>1</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البصمة الكربونية</w:t>
      </w:r>
      <w:r>
        <w:rPr>
          <w:rStyle w:val="Strong"/>
          <w:rFonts w:cs="Times New Roman" w:ascii="Times New Roman" w:hAnsi="Times New Roman"/>
          <w:sz w:val="28"/>
          <w:szCs w:val="28"/>
          <w:rtl w:val="true"/>
        </w:rPr>
        <w:t>:</w:t>
      </w:r>
    </w:p>
    <w:tbl>
      <w:tblPr>
        <w:bidiVisual w:val="true"/>
        <w:tblW w:w="8093" w:type="dxa"/>
        <w:jc w:val="left"/>
        <w:tblInd w:w="0" w:type="dxa"/>
        <w:tblLayout w:type="fixed"/>
        <w:tblCellMar>
          <w:top w:w="28" w:type="dxa"/>
          <w:left w:w="28" w:type="dxa"/>
          <w:bottom w:w="28" w:type="dxa"/>
          <w:right w:w="28" w:type="dxa"/>
        </w:tblCellMar>
      </w:tblPr>
      <w:tblGrid>
        <w:gridCol w:w="3885"/>
        <w:gridCol w:w="951"/>
        <w:gridCol w:w="546"/>
        <w:gridCol w:w="499"/>
        <w:gridCol w:w="881"/>
        <w:gridCol w:w="1331"/>
      </w:tblGrid>
      <w:tr>
        <w:trPr>
          <w:tblHeader w:val="true"/>
        </w:trPr>
        <w:tc>
          <w:tcPr>
            <w:tcW w:w="388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9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8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3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تقوم الشركة بقياس انبعاثاتها الكربونية بشكل دوري</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تنفذ الشركة مبادرات لخفض انبعاثاتها الكربونية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على مصادر الطاقة المتجددة في عملياتها</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885"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سياسات للحد من استهلاك الطاقة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pPr>
      <w:r>
        <w:rPr>
          <w:rStyle w:val="Strong"/>
          <w:rFonts w:cs="Times New Roman" w:ascii="Times New Roman" w:hAnsi="Times New Roman"/>
          <w:sz w:val="28"/>
          <w:szCs w:val="28"/>
        </w:rPr>
        <w:t>2</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كفاءة استخدام الموارد</w:t>
      </w:r>
      <w:r>
        <w:rPr>
          <w:rStyle w:val="Strong"/>
          <w:rFonts w:cs="Times New Roman" w:ascii="Times New Roman" w:hAnsi="Times New Roman"/>
          <w:sz w:val="28"/>
          <w:szCs w:val="28"/>
          <w:rtl w:val="true"/>
        </w:rPr>
        <w:t>:</w:t>
      </w:r>
    </w:p>
    <w:tbl>
      <w:tblPr>
        <w:bidiVisual w:val="true"/>
        <w:tblW w:w="8109" w:type="dxa"/>
        <w:jc w:val="left"/>
        <w:tblInd w:w="0" w:type="dxa"/>
        <w:tblLayout w:type="fixed"/>
        <w:tblCellMar>
          <w:top w:w="28" w:type="dxa"/>
          <w:left w:w="28" w:type="dxa"/>
          <w:bottom w:w="28" w:type="dxa"/>
          <w:right w:w="28" w:type="dxa"/>
        </w:tblCellMar>
      </w:tblPr>
      <w:tblGrid>
        <w:gridCol w:w="3901"/>
        <w:gridCol w:w="951"/>
        <w:gridCol w:w="546"/>
        <w:gridCol w:w="499"/>
        <w:gridCol w:w="881"/>
        <w:gridCol w:w="1331"/>
      </w:tblGrid>
      <w:tr>
        <w:trPr>
          <w:tblHeader w:val="true"/>
        </w:trPr>
        <w:tc>
          <w:tcPr>
            <w:tcW w:w="390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9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8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3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سياسات لترشيد استهلاك المياه</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سياسات للحد من استخدام الورق</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مبادرات لإعادة تدوير النفايات</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3901"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تستخدم الشركة تقنيات موفرة للطاقة في مراكز البيانات</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pPr>
      <w:r>
        <w:rPr>
          <w:rStyle w:val="Strong"/>
          <w:rFonts w:cs="Times New Roman" w:ascii="Times New Roman" w:hAnsi="Times New Roman"/>
          <w:sz w:val="28"/>
          <w:szCs w:val="28"/>
        </w:rPr>
        <w:t>3</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إدارة النفايات الإلكترونية</w:t>
      </w:r>
      <w:r>
        <w:rPr>
          <w:rStyle w:val="Strong"/>
          <w:rFonts w:cs="Times New Roman" w:ascii="Times New Roman" w:hAnsi="Times New Roman"/>
          <w:sz w:val="28"/>
          <w:szCs w:val="28"/>
          <w:rtl w:val="true"/>
        </w:rPr>
        <w:t>:</w:t>
      </w:r>
    </w:p>
    <w:tbl>
      <w:tblPr>
        <w:bidiVisual w:val="true"/>
        <w:tblW w:w="8832" w:type="dxa"/>
        <w:jc w:val="left"/>
        <w:tblInd w:w="0" w:type="dxa"/>
        <w:tblLayout w:type="fixed"/>
        <w:tblCellMar>
          <w:top w:w="28" w:type="dxa"/>
          <w:left w:w="28" w:type="dxa"/>
          <w:bottom w:w="28" w:type="dxa"/>
          <w:right w:w="28" w:type="dxa"/>
        </w:tblCellMar>
      </w:tblPr>
      <w:tblGrid>
        <w:gridCol w:w="4752"/>
        <w:gridCol w:w="915"/>
        <w:gridCol w:w="546"/>
        <w:gridCol w:w="499"/>
        <w:gridCol w:w="851"/>
        <w:gridCol w:w="1269"/>
      </w:tblGrid>
      <w:tr>
        <w:trPr>
          <w:tblHeader w:val="true"/>
        </w:trPr>
        <w:tc>
          <w:tcPr>
            <w:tcW w:w="4752"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العبارة</w:t>
            </w:r>
          </w:p>
        </w:tc>
        <w:tc>
          <w:tcPr>
            <w:tcW w:w="915"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26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4752"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سياسة واضحة لإدارة النفايات الإلكترونية</w:t>
            </w:r>
          </w:p>
        </w:tc>
        <w:tc>
          <w:tcPr>
            <w:tcW w:w="91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2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752"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تتعاون الشركة مع جهات متخصصة في إعادة تدوير الأجهزة الإلكترونية</w:t>
            </w:r>
          </w:p>
        </w:tc>
        <w:tc>
          <w:tcPr>
            <w:tcW w:w="91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2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752"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تطبق الشركة مبادرات لإطالة عمر الأجهزة الإلكترونية</w:t>
            </w:r>
          </w:p>
        </w:tc>
        <w:tc>
          <w:tcPr>
            <w:tcW w:w="91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2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752"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تعتمد الشركة معايير بيئية عند شراء الأجهزة والمعدات</w:t>
            </w:r>
          </w:p>
        </w:tc>
        <w:tc>
          <w:tcPr>
            <w:tcW w:w="915"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26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pPr>
      <w:r>
        <w:rPr>
          <w:rStyle w:val="Strong"/>
          <w:rFonts w:ascii="Times New Roman" w:hAnsi="Times New Roman" w:cs="Times New Roman"/>
          <w:sz w:val="28"/>
          <w:sz w:val="28"/>
          <w:szCs w:val="28"/>
          <w:rtl w:val="true"/>
        </w:rPr>
        <w:t>خامساً</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التحديات التي تواجه الشركة في تبني التخطيط البيئي السليم</w:t>
      </w:r>
      <w:r>
        <w:rPr>
          <w:rStyle w:val="Strong"/>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يرجى تحديد درجة موافقتك على العبارات التالية</w:t>
      </w:r>
      <w:r>
        <w:rPr>
          <w:rFonts w:cs="Times New Roman" w:ascii="Times New Roman" w:hAnsi="Times New Roman"/>
          <w:sz w:val="28"/>
          <w:szCs w:val="28"/>
          <w:rtl w:val="true"/>
        </w:rPr>
        <w:t>:</w:t>
      </w:r>
    </w:p>
    <w:tbl>
      <w:tblPr>
        <w:bidiVisual w:val="true"/>
        <w:tblW w:w="8582" w:type="dxa"/>
        <w:jc w:val="left"/>
        <w:tblInd w:w="0" w:type="dxa"/>
        <w:tblLayout w:type="fixed"/>
        <w:tblCellMar>
          <w:top w:w="28" w:type="dxa"/>
          <w:left w:w="28" w:type="dxa"/>
          <w:bottom w:w="28" w:type="dxa"/>
          <w:right w:w="28" w:type="dxa"/>
        </w:tblCellMar>
      </w:tblPr>
      <w:tblGrid>
        <w:gridCol w:w="4374"/>
        <w:gridCol w:w="951"/>
        <w:gridCol w:w="546"/>
        <w:gridCol w:w="499"/>
        <w:gridCol w:w="881"/>
        <w:gridCol w:w="1331"/>
      </w:tblGrid>
      <w:tr>
        <w:trPr>
          <w:tblHeader w:val="true"/>
        </w:trPr>
        <w:tc>
          <w:tcPr>
            <w:tcW w:w="4374"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التحدي</w:t>
            </w:r>
          </w:p>
        </w:tc>
        <w:tc>
          <w:tcPr>
            <w:tcW w:w="95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 بشدة</w:t>
            </w:r>
          </w:p>
        </w:tc>
        <w:tc>
          <w:tcPr>
            <w:tcW w:w="546"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موافق</w:t>
            </w:r>
          </w:p>
        </w:tc>
        <w:tc>
          <w:tcPr>
            <w:tcW w:w="499"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محايد</w:t>
            </w:r>
          </w:p>
        </w:tc>
        <w:tc>
          <w:tcPr>
            <w:tcW w:w="88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w:t>
            </w:r>
          </w:p>
        </w:tc>
        <w:tc>
          <w:tcPr>
            <w:tcW w:w="1331" w:type="dxa"/>
            <w:tcBorders/>
            <w:vAlign w:val="center"/>
          </w:tcPr>
          <w:p>
            <w:pPr>
              <w:pStyle w:val="TableHeading"/>
              <w:spacing w:before="0" w:after="160"/>
              <w:rPr>
                <w:rFonts w:ascii="Times New Roman" w:hAnsi="Times New Roman" w:cs="Times New Roman"/>
                <w:sz w:val="28"/>
                <w:szCs w:val="28"/>
              </w:rPr>
            </w:pPr>
            <w:r>
              <w:rPr>
                <w:rFonts w:ascii="Times New Roman" w:hAnsi="Times New Roman" w:cs="Times New Roman"/>
                <w:sz w:val="28"/>
                <w:sz w:val="28"/>
                <w:szCs w:val="28"/>
                <w:rtl w:val="true"/>
              </w:rPr>
              <w:t>غير موافق بشدة</w:t>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ارتفاع تكاليف تطبيق برامج الإدارة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نقص الكفاءات المتخصصة في مجال الإدارة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الحوافز الحكومية لتبني الممارسات البيئية السليمة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عدم وضوح بعض التشريعات والمعايير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صعوبة قياس العائد على الاستثمار في البرامج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الوعي البيئي لدى بعض القيادات الإدارية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محدودية الضغوط من أصحاب المصلحة لتبني ممارسات 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r>
        <w:trPr/>
        <w:tc>
          <w:tcPr>
            <w:tcW w:w="4374" w:type="dxa"/>
            <w:tcBorders/>
            <w:vAlign w:val="center"/>
          </w:tcPr>
          <w:p>
            <w:pPr>
              <w:pStyle w:val="TableContents"/>
              <w:spacing w:before="0" w:after="160"/>
              <w:rPr>
                <w:rFonts w:ascii="Times New Roman" w:hAnsi="Times New Roman" w:cs="Times New Roman"/>
                <w:sz w:val="28"/>
                <w:szCs w:val="28"/>
              </w:rPr>
            </w:pPr>
            <w:r>
              <w:rPr>
                <w:rFonts w:ascii="Times New Roman" w:hAnsi="Times New Roman" w:cs="Times New Roman"/>
                <w:sz w:val="28"/>
                <w:sz w:val="28"/>
                <w:szCs w:val="28"/>
                <w:rtl w:val="true"/>
              </w:rPr>
              <w:t>ضعف التنسيق بين الجهات المعنية بالقضايا البيئية</w:t>
            </w:r>
          </w:p>
        </w:tc>
        <w:tc>
          <w:tcPr>
            <w:tcW w:w="95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546"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499"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88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c>
          <w:tcPr>
            <w:tcW w:w="1331" w:type="dxa"/>
            <w:tcBorders/>
            <w:vAlign w:val="center"/>
          </w:tcPr>
          <w:p>
            <w:pPr>
              <w:pStyle w:val="TableContents"/>
              <w:spacing w:before="0" w:after="160"/>
              <w:rPr>
                <w:rFonts w:ascii="Times New Roman" w:hAnsi="Times New Roman" w:cs="Times New Roman"/>
                <w:sz w:val="28"/>
                <w:szCs w:val="28"/>
              </w:rPr>
            </w:pPr>
            <w:r>
              <w:rPr>
                <w:rFonts w:cs="Times New Roman" w:ascii="Times New Roman" w:hAnsi="Times New Roman"/>
                <w:sz w:val="28"/>
                <w:szCs w:val="28"/>
                <w:rtl w:val="true"/>
              </w:rPr>
            </w:r>
          </w:p>
        </w:tc>
      </w:tr>
    </w:tbl>
    <w:p>
      <w:pPr>
        <w:pStyle w:val="BodyText"/>
        <w:rPr>
          <w:rStyle w:val="Strong"/>
          <w:rFonts w:ascii="Times New Roman" w:hAnsi="Times New Roman" w:cs="Times New Roman"/>
          <w:sz w:val="28"/>
          <w:szCs w:val="28"/>
        </w:rPr>
      </w:pPr>
      <w:r>
        <w:rPr>
          <w:rtl w:val="true"/>
        </w:rPr>
      </w:r>
    </w:p>
    <w:p>
      <w:pPr>
        <w:pStyle w:val="BodyText"/>
        <w:rPr/>
      </w:pPr>
      <w:r>
        <w:rPr>
          <w:rStyle w:val="Strong"/>
          <w:rFonts w:ascii="Times New Roman" w:hAnsi="Times New Roman" w:cs="Times New Roman"/>
          <w:sz w:val="28"/>
          <w:sz w:val="28"/>
          <w:szCs w:val="28"/>
          <w:rtl w:val="true"/>
        </w:rPr>
        <w:t>سادساً</w:t>
      </w:r>
      <w:r>
        <w:rPr>
          <w:rStyle w:val="Strong"/>
          <w:rFonts w:cs="Times New Roman" w:ascii="Times New Roman" w:hAnsi="Times New Roman"/>
          <w:sz w:val="28"/>
          <w:szCs w:val="28"/>
          <w:rtl w:val="true"/>
        </w:rPr>
        <w:t xml:space="preserve">: </w:t>
      </w:r>
      <w:r>
        <w:rPr>
          <w:rStyle w:val="Strong"/>
          <w:rFonts w:ascii="Times New Roman" w:hAnsi="Times New Roman" w:cs="Times New Roman"/>
          <w:sz w:val="28"/>
          <w:sz w:val="28"/>
          <w:szCs w:val="28"/>
          <w:rtl w:val="true"/>
        </w:rPr>
        <w:t>مقترحات لتعزيز التخطيط البيئي السليم في الشركة</w:t>
      </w:r>
      <w:r>
        <w:rPr>
          <w:rStyle w:val="Strong"/>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يرجى كتابة مقترحاتكم لتعزيز التخطيط البيئي السليم في الشركات التقنية السعودية</w:t>
      </w:r>
      <w:r>
        <w:rPr>
          <w:rFonts w:cs="Times New Roman" w:ascii="Times New Roman" w:hAnsi="Times New Roman"/>
          <w:sz w:val="28"/>
          <w:szCs w:val="28"/>
          <w:rtl w:val="true"/>
        </w:rPr>
        <w:t>: ..................................................................................................... .....................................................................................................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شكراً لتعاونكم</w:t>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 xml:space="preserve">الملحق </w:t>
      </w:r>
      <w:r>
        <w:rPr>
          <w:rFonts w:cs="Times New Roman" w:ascii="Times New Roman" w:hAnsi="Times New Roman"/>
          <w:sz w:val="28"/>
          <w:szCs w:val="28"/>
          <w:rtl w:val="true"/>
        </w:rPr>
        <w:t>(</w:t>
      </w:r>
      <w:r>
        <w:rPr>
          <w:rFonts w:cs="Times New Roman" w:ascii="Times New Roman" w:hAnsi="Times New Roman"/>
          <w:sz w:val="28"/>
          <w:szCs w:val="28"/>
        </w:rPr>
        <w:t>2</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نموذج الدراسة المقترح</w:t>
      </w:r>
    </w:p>
    <w:p>
      <w:pPr>
        <w:pStyle w:val="BodyText"/>
        <w:rPr>
          <w:rFonts w:ascii="Times New Roman" w:hAnsi="Times New Roman" w:cs="Times New Roman"/>
          <w:sz w:val="28"/>
          <w:szCs w:val="28"/>
        </w:rPr>
      </w:pPr>
      <w:r>
        <w:rPr>
          <w:rFonts w:cs="Times New Roman" w:ascii="Times New Roman" w:hAnsi="Times New Roman"/>
          <w:sz w:val="28"/>
          <w:szCs w:val="28"/>
          <w:rtl w:val="true"/>
        </w:rPr>
        <w:drawing>
          <wp:anchor behindDoc="0" distT="0" distB="0" distL="0" distR="0" simplePos="0" locked="0" layoutInCell="0" allowOverlap="1" relativeHeight="5">
            <wp:simplePos x="0" y="0"/>
            <wp:positionH relativeFrom="column">
              <wp:align>center</wp:align>
            </wp:positionH>
            <wp:positionV relativeFrom="paragraph">
              <wp:posOffset>635</wp:posOffset>
            </wp:positionV>
            <wp:extent cx="5608320" cy="3328035"/>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08320" cy="3328035"/>
                    </a:xfrm>
                    <a:prstGeom prst="rect">
                      <a:avLst/>
                    </a:prstGeom>
                  </pic:spPr>
                </pic:pic>
              </a:graphicData>
            </a:graphic>
          </wp:anchor>
        </w:drawing>
      </w:r>
    </w:p>
    <w:p>
      <w:pPr>
        <w:pStyle w:val="BodyText"/>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 xml:space="preserve">الملحق </w:t>
      </w:r>
      <w:r>
        <w:rPr>
          <w:rFonts w:cs="Times New Roman" w:ascii="Times New Roman" w:hAnsi="Times New Roman"/>
          <w:sz w:val="28"/>
          <w:szCs w:val="28"/>
          <w:rtl w:val="true"/>
        </w:rPr>
        <w:t>(</w:t>
      </w:r>
      <w:r>
        <w:rPr>
          <w:rFonts w:cs="Times New Roman" w:ascii="Times New Roman" w:hAnsi="Times New Roman"/>
          <w:sz w:val="28"/>
          <w:szCs w:val="28"/>
        </w:rPr>
        <w:t>3</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الملخص التنفيذي باللغة العربية</w:t>
      </w:r>
    </w:p>
    <w:p>
      <w:pPr>
        <w:pStyle w:val="BodyText"/>
        <w:rPr/>
      </w:pPr>
      <w:r>
        <w:rPr>
          <w:rStyle w:val="Strong"/>
          <w:rFonts w:ascii="Times New Roman" w:hAnsi="Times New Roman" w:cs="Times New Roman"/>
          <w:sz w:val="28"/>
          <w:sz w:val="28"/>
          <w:szCs w:val="28"/>
          <w:rtl w:val="true"/>
        </w:rPr>
        <w:t>أثر التخطيط السلبي على الاستدامة البيئية في الشركات التقنية في المملكة العربية السعودية</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هدفت هذه الدراسة إلى تحليل أثر التخطيط السلبي على الاستدامة البيئية في الشركات التقنية بالمملكة العربية السعودية، وتحديد مظاهر التخطيط السلبي، والتحديات التي تواجه الشركات في تبني التخطيط البيئي السليم، واقتراح استراتيجيات وآليات لتعزيز التخطيط البيئي السليم في هذه الشركات</w:t>
      </w:r>
      <w:r>
        <w:rPr>
          <w:rFonts w:cs="Times New Roman" w:ascii="Times New Roman" w:hAnsi="Times New Roman"/>
          <w:sz w:val="28"/>
          <w:szCs w:val="28"/>
          <w:rtl w:val="true"/>
        </w:rPr>
        <w:t>.</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 xml:space="preserve">اعتمدت الدراسة على المنهج الوصفي التحليلي، وتم جمع البيانات من خلال استبانة وزعت على عينة من </w:t>
      </w:r>
      <w:r>
        <w:rPr>
          <w:rFonts w:cs="Times New Roman" w:ascii="Times New Roman" w:hAnsi="Times New Roman"/>
          <w:sz w:val="28"/>
          <w:szCs w:val="28"/>
        </w:rPr>
        <w:t>120</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شركة تقنية سعودية</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وقد توصلت الدراسة إلى عدة نتائج، أبرزها</w:t>
      </w:r>
      <w:r>
        <w:rPr>
          <w:rFonts w:cs="Times New Roman" w:ascii="Times New Roman" w:hAnsi="Times New Roman"/>
          <w:sz w:val="28"/>
          <w:szCs w:val="28"/>
          <w:rtl w:val="true"/>
        </w:rPr>
        <w:t>:</w:t>
      </w:r>
    </w:p>
    <w:p>
      <w:pPr>
        <w:pStyle w:val="BodyText"/>
        <w:numPr>
          <w:ilvl w:val="0"/>
          <w:numId w:val="3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مستوى التخطيط البيئي في الشركات التقنية السعودية جاء بدرجة متوسطة بشكل عام</w:t>
      </w:r>
      <w:r>
        <w:rPr>
          <w:rFonts w:cs="Times New Roman" w:ascii="Times New Roman" w:hAnsi="Times New Roman"/>
          <w:sz w:val="28"/>
          <w:szCs w:val="28"/>
          <w:rtl w:val="true"/>
        </w:rPr>
        <w:t xml:space="preserve">. </w:t>
      </w:r>
    </w:p>
    <w:p>
      <w:pPr>
        <w:pStyle w:val="BodyText"/>
        <w:numPr>
          <w:ilvl w:val="0"/>
          <w:numId w:val="3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برزت مظاهر التخطيط السلبي بدرجة مرتفعة، وكان أبرزها محدودية المخصصات المالية للإدارة البيئية</w:t>
      </w:r>
      <w:r>
        <w:rPr>
          <w:rFonts w:cs="Times New Roman" w:ascii="Times New Roman" w:hAnsi="Times New Roman"/>
          <w:sz w:val="28"/>
          <w:szCs w:val="28"/>
          <w:rtl w:val="true"/>
        </w:rPr>
        <w:t xml:space="preserve">. </w:t>
      </w:r>
    </w:p>
    <w:p>
      <w:pPr>
        <w:pStyle w:val="BodyText"/>
        <w:numPr>
          <w:ilvl w:val="0"/>
          <w:numId w:val="30"/>
        </w:numPr>
        <w:tabs>
          <w:tab w:val="clear" w:pos="720"/>
          <w:tab w:val="left" w:pos="0" w:leader="none"/>
        </w:tabs>
        <w:spacing w:before="0" w:after="0"/>
        <w:ind w:firstLine="992" w:left="709"/>
        <w:rPr>
          <w:rFonts w:ascii="Times New Roman" w:hAnsi="Times New Roman" w:cs="Times New Roman"/>
          <w:sz w:val="28"/>
          <w:szCs w:val="28"/>
        </w:rPr>
      </w:pPr>
      <w:r>
        <w:rPr>
          <w:rFonts w:ascii="Times New Roman" w:hAnsi="Times New Roman" w:cs="Times New Roman"/>
          <w:sz w:val="28"/>
          <w:sz w:val="28"/>
          <w:szCs w:val="28"/>
          <w:rtl w:val="true"/>
        </w:rPr>
        <w:t xml:space="preserve">وجود أثر سلبي ذي دلالة إحصائية للتخطيط السلبي على الاستدامة البيئية، حيث فسرت متغيرات التخطيط السلبي </w:t>
      </w:r>
      <w:r>
        <w:rPr>
          <w:rFonts w:cs="Times New Roman" w:ascii="Times New Roman" w:hAnsi="Times New Roman"/>
          <w:sz w:val="28"/>
          <w:szCs w:val="28"/>
        </w:rPr>
        <w:t>68</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من التباين في الاستدامة البيئية</w:t>
      </w:r>
      <w:r>
        <w:rPr>
          <w:rFonts w:cs="Times New Roman" w:ascii="Times New Roman" w:hAnsi="Times New Roman"/>
          <w:sz w:val="28"/>
          <w:szCs w:val="28"/>
          <w:rtl w:val="true"/>
        </w:rPr>
        <w:t xml:space="preserve">. </w:t>
      </w:r>
    </w:p>
    <w:p>
      <w:pPr>
        <w:pStyle w:val="BodyText"/>
        <w:numPr>
          <w:ilvl w:val="0"/>
          <w:numId w:val="30"/>
        </w:numPr>
        <w:tabs>
          <w:tab w:val="clear" w:pos="720"/>
          <w:tab w:val="left" w:pos="0" w:leader="none"/>
        </w:tabs>
        <w:ind w:firstLine="992" w:left="709"/>
        <w:rPr>
          <w:rFonts w:ascii="Times New Roman" w:hAnsi="Times New Roman" w:cs="Times New Roman"/>
          <w:sz w:val="28"/>
          <w:szCs w:val="28"/>
        </w:rPr>
      </w:pPr>
      <w:r>
        <w:rPr>
          <w:rFonts w:ascii="Times New Roman" w:hAnsi="Times New Roman" w:cs="Times New Roman"/>
          <w:sz w:val="28"/>
          <w:sz w:val="28"/>
          <w:szCs w:val="28"/>
          <w:rtl w:val="true"/>
        </w:rPr>
        <w:t>أبرز التحديات التي تواجه الشركات في تبني التخطيط البيئي السليم هي ارتفاع التكاليف ونقص الكفاءات المتخصصة</w:t>
      </w:r>
      <w:r>
        <w:rPr>
          <w:rFonts w:cs="Times New Roman" w:ascii="Times New Roman" w:hAnsi="Times New Roman"/>
          <w:sz w:val="28"/>
          <w:szCs w:val="28"/>
          <w:rtl w:val="true"/>
        </w:rPr>
        <w:t xml:space="preserve">. </w:t>
      </w:r>
    </w:p>
    <w:p>
      <w:pPr>
        <w:pStyle w:val="BodyText"/>
        <w:rPr>
          <w:rFonts w:ascii="Times New Roman" w:hAnsi="Times New Roman" w:cs="Times New Roman"/>
          <w:sz w:val="28"/>
          <w:szCs w:val="28"/>
        </w:rPr>
      </w:pPr>
      <w:r>
        <w:rPr>
          <w:rFonts w:ascii="Times New Roman" w:hAnsi="Times New Roman" w:cs="Times New Roman"/>
          <w:sz w:val="28"/>
          <w:sz w:val="28"/>
          <w:szCs w:val="28"/>
          <w:rtl w:val="true"/>
        </w:rPr>
        <w:t>وقد قدمت الدراسة مجموعة من التوصيات لتعزيز التخطيط البيئي السليم في الشركات التقنية السعودية، منها ضرورة دمج الاعتبارات البيئية في التخطيط الاستراتيجي، وزيادة المخصصات المالية للإدارة البيئية، وتطوير الكفاءات المتخصصة، وتقديم حوافز حكومية للشركات التي تتبنى ممارسات التخطيط البيئي السليم</w:t>
      </w:r>
      <w:r>
        <w:rPr>
          <w:rFonts w:cs="Times New Roman" w:ascii="Times New Roman" w:hAnsi="Times New Roman"/>
          <w:sz w:val="28"/>
          <w:szCs w:val="28"/>
          <w:rtl w:val="true"/>
        </w:rPr>
        <w:t>.</w:t>
      </w:r>
    </w:p>
    <w:p>
      <w:pPr>
        <w:pStyle w:val="Heading3"/>
        <w:rPr>
          <w:rFonts w:ascii="Times New Roman" w:hAnsi="Times New Roman" w:cs="Times New Roman"/>
          <w:sz w:val="28"/>
          <w:szCs w:val="28"/>
        </w:rPr>
      </w:pPr>
      <w:r>
        <w:rPr>
          <w:rFonts w:cs="Times New Roman" w:ascii="Times New Roman" w:hAnsi="Times New Roman"/>
          <w:sz w:val="28"/>
          <w:szCs w:val="28"/>
          <w:rtl w:val="true"/>
        </w:rPr>
      </w:r>
    </w:p>
    <w:p>
      <w:pPr>
        <w:pStyle w:val="Heading3"/>
        <w:rPr>
          <w:rFonts w:ascii="Times New Roman" w:hAnsi="Times New Roman" w:cs="Times New Roman"/>
          <w:sz w:val="28"/>
          <w:szCs w:val="28"/>
        </w:rPr>
      </w:pPr>
      <w:r>
        <w:rPr>
          <w:rFonts w:ascii="Times New Roman" w:hAnsi="Times New Roman" w:cs="Times New Roman"/>
          <w:sz w:val="28"/>
          <w:sz w:val="28"/>
          <w:szCs w:val="28"/>
          <w:rtl w:val="true"/>
        </w:rPr>
        <w:t xml:space="preserve">الملحق </w:t>
      </w:r>
      <w:r>
        <w:rPr>
          <w:rFonts w:cs="Times New Roman" w:ascii="Times New Roman" w:hAnsi="Times New Roman"/>
          <w:sz w:val="28"/>
          <w:szCs w:val="28"/>
          <w:rtl w:val="true"/>
        </w:rPr>
        <w:t>(</w:t>
      </w:r>
      <w:r>
        <w:rPr>
          <w:rFonts w:cs="Times New Roman" w:ascii="Times New Roman" w:hAnsi="Times New Roman"/>
          <w:sz w:val="28"/>
          <w:szCs w:val="28"/>
        </w:rPr>
        <w:t>4</w:t>
      </w:r>
      <w:r>
        <w:rPr>
          <w:rFonts w:cs="Times New Roman" w:ascii="Times New Roman" w:hAnsi="Times New Roman"/>
          <w:sz w:val="28"/>
          <w:szCs w:val="28"/>
          <w:rtl w:val="true"/>
        </w:rPr>
        <w:t xml:space="preserve">): </w:t>
      </w:r>
      <w:r>
        <w:rPr>
          <w:rFonts w:ascii="Times New Roman" w:hAnsi="Times New Roman" w:cs="Times New Roman"/>
          <w:sz w:val="28"/>
          <w:sz w:val="28"/>
          <w:szCs w:val="28"/>
          <w:rtl w:val="true"/>
        </w:rPr>
        <w:t>الملخص التنفيذي باللغة الإنجليزية</w:t>
      </w:r>
    </w:p>
    <w:p>
      <w:pPr>
        <w:pStyle w:val="BodyText"/>
        <w:jc w:val="right"/>
        <w:rPr/>
      </w:pPr>
      <w:r>
        <w:rPr>
          <w:rStyle w:val="Strong"/>
          <w:rFonts w:cs="Times New Roman" w:ascii="Times New Roman" w:hAnsi="Times New Roman"/>
          <w:sz w:val="28"/>
          <w:szCs w:val="28"/>
        </w:rPr>
        <w:t>The Impact of Negative Planning on Environmental Sustainability in Technology Companies in the Kingdom of Saudi Arabia</w:t>
      </w:r>
    </w:p>
    <w:p>
      <w:pPr>
        <w:pStyle w:val="BodyText"/>
        <w:jc w:val="right"/>
        <w:rPr>
          <w:rFonts w:ascii="Times New Roman" w:hAnsi="Times New Roman" w:cs="Times New Roman"/>
          <w:sz w:val="28"/>
          <w:szCs w:val="28"/>
        </w:rPr>
      </w:pPr>
      <w:r>
        <w:rPr>
          <w:rFonts w:cs="Times New Roman" w:ascii="Times New Roman" w:hAnsi="Times New Roman"/>
          <w:sz w:val="28"/>
          <w:szCs w:val="28"/>
        </w:rPr>
        <w:t>This study aimed to analyze the impact of negative planning on environmental sustainability in technology companies in the Kingdom of Saudi Arabia, identify manifestations of negative planning, challenges facing companies in adopting proper environmental planning, and propose strategies and mechanisms to enhance proper environmental planning in these companies</w:t>
      </w:r>
      <w:r>
        <w:rPr>
          <w:rFonts w:cs="Times New Roman" w:ascii="Times New Roman" w:hAnsi="Times New Roman"/>
          <w:sz w:val="28"/>
          <w:szCs w:val="28"/>
          <w:rtl w:val="true"/>
        </w:rPr>
        <w:t>.</w:t>
      </w:r>
    </w:p>
    <w:p>
      <w:pPr>
        <w:pStyle w:val="BodyText"/>
        <w:jc w:val="right"/>
        <w:rPr>
          <w:rFonts w:ascii="Times New Roman" w:hAnsi="Times New Roman" w:cs="Times New Roman"/>
          <w:sz w:val="28"/>
          <w:szCs w:val="28"/>
        </w:rPr>
      </w:pPr>
      <w:r>
        <w:rPr>
          <w:rFonts w:cs="Times New Roman" w:ascii="Times New Roman" w:hAnsi="Times New Roman"/>
          <w:sz w:val="28"/>
          <w:szCs w:val="28"/>
        </w:rPr>
        <w:t>The study adopted the descriptive analytical approach, and data was collected through a questionnaire distributed to a sample of 120 Saudi technology companies. The study reached several results, most notably</w:t>
      </w:r>
      <w:r>
        <w:rPr>
          <w:rFonts w:cs="Times New Roman" w:ascii="Times New Roman" w:hAnsi="Times New Roman"/>
          <w:sz w:val="28"/>
          <w:szCs w:val="28"/>
          <w:rtl w:val="true"/>
        </w:rPr>
        <w:t>:</w:t>
      </w:r>
    </w:p>
    <w:p>
      <w:pPr>
        <w:pStyle w:val="BodyText"/>
        <w:numPr>
          <w:ilvl w:val="0"/>
          <w:numId w:val="31"/>
        </w:numPr>
        <w:tabs>
          <w:tab w:val="clear" w:pos="720"/>
          <w:tab w:val="left" w:pos="0" w:leader="none"/>
        </w:tabs>
        <w:spacing w:before="0" w:after="0"/>
        <w:ind w:firstLine="992" w:left="709"/>
        <w:jc w:val="right"/>
        <w:rPr>
          <w:rFonts w:ascii="Times New Roman" w:hAnsi="Times New Roman" w:cs="Times New Roman"/>
          <w:sz w:val="28"/>
          <w:szCs w:val="28"/>
        </w:rPr>
      </w:pPr>
      <w:r>
        <w:rPr>
          <w:rFonts w:cs="Times New Roman" w:ascii="Times New Roman" w:hAnsi="Times New Roman"/>
          <w:sz w:val="28"/>
          <w:szCs w:val="28"/>
        </w:rPr>
        <w:t>The level of environmental planning in Saudi technology companies was generally moderate</w:t>
      </w:r>
      <w:r>
        <w:rPr>
          <w:rFonts w:cs="Times New Roman" w:ascii="Times New Roman" w:hAnsi="Times New Roman"/>
          <w:sz w:val="28"/>
          <w:szCs w:val="28"/>
          <w:rtl w:val="true"/>
        </w:rPr>
        <w:t xml:space="preserve">. </w:t>
      </w:r>
    </w:p>
    <w:p>
      <w:pPr>
        <w:pStyle w:val="BodyText"/>
        <w:numPr>
          <w:ilvl w:val="0"/>
          <w:numId w:val="31"/>
        </w:numPr>
        <w:tabs>
          <w:tab w:val="clear" w:pos="720"/>
          <w:tab w:val="left" w:pos="0" w:leader="none"/>
        </w:tabs>
        <w:spacing w:before="0" w:after="0"/>
        <w:ind w:firstLine="992" w:left="709"/>
        <w:jc w:val="right"/>
        <w:rPr>
          <w:rFonts w:ascii="Times New Roman" w:hAnsi="Times New Roman" w:cs="Times New Roman"/>
          <w:sz w:val="28"/>
          <w:szCs w:val="28"/>
        </w:rPr>
      </w:pPr>
      <w:r>
        <w:rPr>
          <w:rFonts w:cs="Times New Roman" w:ascii="Times New Roman" w:hAnsi="Times New Roman"/>
          <w:sz w:val="28"/>
          <w:szCs w:val="28"/>
        </w:rPr>
        <w:t>Manifestations of negative planning were high, with the most prominent being the limited financial allocations for environmental management</w:t>
      </w:r>
      <w:r>
        <w:rPr>
          <w:rFonts w:cs="Times New Roman" w:ascii="Times New Roman" w:hAnsi="Times New Roman"/>
          <w:sz w:val="28"/>
          <w:szCs w:val="28"/>
          <w:rtl w:val="true"/>
        </w:rPr>
        <w:t xml:space="preserve">. </w:t>
      </w:r>
    </w:p>
    <w:p>
      <w:pPr>
        <w:pStyle w:val="BodyText"/>
        <w:numPr>
          <w:ilvl w:val="0"/>
          <w:numId w:val="31"/>
        </w:numPr>
        <w:tabs>
          <w:tab w:val="clear" w:pos="720"/>
          <w:tab w:val="left" w:pos="0" w:leader="none"/>
        </w:tabs>
        <w:spacing w:before="0" w:after="0"/>
        <w:ind w:firstLine="992" w:left="709"/>
        <w:jc w:val="right"/>
        <w:rPr>
          <w:rFonts w:ascii="Times New Roman" w:hAnsi="Times New Roman" w:cs="Times New Roman"/>
          <w:sz w:val="28"/>
          <w:szCs w:val="28"/>
        </w:rPr>
      </w:pPr>
      <w:r>
        <w:rPr>
          <w:rFonts w:cs="Times New Roman" w:ascii="Times New Roman" w:hAnsi="Times New Roman"/>
          <w:sz w:val="28"/>
          <w:szCs w:val="28"/>
        </w:rPr>
        <w:t>There was a statistically significant negative impact of negative planning on environmental sustainability, with negative planning variables explaining 68% of the variance in environmental sustainability</w:t>
      </w:r>
      <w:r>
        <w:rPr>
          <w:rFonts w:cs="Times New Roman" w:ascii="Times New Roman" w:hAnsi="Times New Roman"/>
          <w:sz w:val="28"/>
          <w:szCs w:val="28"/>
          <w:rtl w:val="true"/>
        </w:rPr>
        <w:t xml:space="preserve">. </w:t>
      </w:r>
    </w:p>
    <w:p>
      <w:pPr>
        <w:pStyle w:val="BodyText"/>
        <w:numPr>
          <w:ilvl w:val="0"/>
          <w:numId w:val="31"/>
        </w:numPr>
        <w:tabs>
          <w:tab w:val="clear" w:pos="720"/>
          <w:tab w:val="left" w:pos="0" w:leader="none"/>
        </w:tabs>
        <w:ind w:firstLine="992" w:left="709"/>
        <w:jc w:val="right"/>
        <w:rPr>
          <w:rFonts w:ascii="Times New Roman" w:hAnsi="Times New Roman" w:cs="Times New Roman"/>
          <w:sz w:val="28"/>
          <w:szCs w:val="28"/>
        </w:rPr>
      </w:pPr>
      <w:r>
        <w:rPr>
          <w:rFonts w:cs="Times New Roman" w:ascii="Times New Roman" w:hAnsi="Times New Roman"/>
          <w:sz w:val="28"/>
          <w:szCs w:val="28"/>
        </w:rPr>
        <w:t>The most prominent challenges facing companies in adopting proper environmental planning were high costs and lack of specialized competencies</w:t>
      </w:r>
      <w:r>
        <w:rPr>
          <w:rFonts w:cs="Times New Roman" w:ascii="Times New Roman" w:hAnsi="Times New Roman"/>
          <w:sz w:val="28"/>
          <w:szCs w:val="28"/>
          <w:rtl w:val="true"/>
        </w:rPr>
        <w:t xml:space="preserve">. </w:t>
      </w:r>
    </w:p>
    <w:p>
      <w:pPr>
        <w:pStyle w:val="BodyText"/>
        <w:jc w:val="right"/>
        <w:rPr>
          <w:rFonts w:ascii="Times New Roman" w:hAnsi="Times New Roman" w:cs="Times New Roman"/>
          <w:sz w:val="28"/>
          <w:szCs w:val="28"/>
        </w:rPr>
      </w:pPr>
      <w:r>
        <w:rPr>
          <w:rFonts w:cs="Times New Roman" w:ascii="Times New Roman" w:hAnsi="Times New Roman"/>
          <w:sz w:val="28"/>
          <w:szCs w:val="28"/>
        </w:rPr>
        <w:t>The study presented a set of recommendations to enhance proper environmental planning in Saudi technology companies, including the need to integrate environmental considerations into strategic planning, increase financial allocations for environmental management, develop specialized competencies, and provide government incentives for companies that adopt proper environmental planning practices</w:t>
      </w:r>
      <w:r>
        <w:rPr>
          <w:rFonts w:cs="Times New Roman" w:ascii="Times New Roman" w:hAnsi="Times New Roman"/>
          <w:sz w:val="28"/>
          <w:szCs w:val="28"/>
          <w:rtl w:val="true"/>
        </w:rPr>
        <w:t>.</w:t>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BodyText"/>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Normal"/>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Normal"/>
        <w:jc w:val="right"/>
        <w:rPr>
          <w:rFonts w:ascii="Times New Roman" w:hAnsi="Times New Roman" w:cs="Times New Roman"/>
          <w:sz w:val="28"/>
          <w:szCs w:val="28"/>
          <w:u w:val="single"/>
        </w:rPr>
      </w:pPr>
      <w:r>
        <w:rPr>
          <w:rFonts w:cs="Times New Roman" w:ascii="Times New Roman" w:hAnsi="Times New Roman"/>
          <w:sz w:val="28"/>
          <w:szCs w:val="28"/>
          <w:u w:val="single"/>
          <w:rtl w:val="true"/>
        </w:rPr>
      </w:r>
    </w:p>
    <w:p>
      <w:pPr>
        <w:pStyle w:val="Normal"/>
        <w:bidi w:val="0"/>
        <w:jc w:val="left"/>
        <w:rPr>
          <w:rFonts w:ascii="Times New Roman" w:hAnsi="Times New Roman" w:cs="Times New Roman"/>
          <w:sz w:val="36"/>
          <w:szCs w:val="36"/>
        </w:rPr>
      </w:pPr>
      <w:r>
        <w:rPr>
          <w:rFonts w:cs="Times New Roman" w:ascii="Times New Roman" w:hAnsi="Times New Roman"/>
          <w:b/>
          <w:bCs/>
          <w:sz w:val="36"/>
          <w:szCs w:val="36"/>
          <w:u w:val="single"/>
        </w:rPr>
        <w:drawing>
          <wp:anchor behindDoc="0" distT="0" distB="0" distL="114300" distR="114300" simplePos="0" locked="0" layoutInCell="0" allowOverlap="1" relativeHeight="3">
            <wp:simplePos x="0" y="0"/>
            <wp:positionH relativeFrom="column">
              <wp:posOffset>3493770</wp:posOffset>
            </wp:positionH>
            <wp:positionV relativeFrom="paragraph">
              <wp:posOffset>-114935</wp:posOffset>
            </wp:positionV>
            <wp:extent cx="2226945" cy="1713865"/>
            <wp:effectExtent l="0" t="0" r="0" b="0"/>
            <wp:wrapSquare wrapText="bothSides"/>
            <wp:docPr id="4"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876379141" descr="A logo for a university&#10;&#10;Description automatically generated"/>
                    <pic:cNvPicPr>
                      <a:picLocks noChangeAspect="1" noChangeArrowheads="1"/>
                    </pic:cNvPicPr>
                  </pic:nvPicPr>
                  <pic:blipFill>
                    <a:blip r:embed="rId5"/>
                    <a:stretch>
                      <a:fillRect/>
                    </a:stretch>
                  </pic:blipFill>
                  <pic:spPr bwMode="auto">
                    <a:xfrm>
                      <a:off x="0" y="0"/>
                      <a:ext cx="2226945" cy="1713865"/>
                    </a:xfrm>
                    <a:prstGeom prst="rect">
                      <a:avLst/>
                    </a:prstGeom>
                  </pic:spPr>
                </pic:pic>
              </a:graphicData>
            </a:graphic>
          </wp:anchor>
        </w:drawing>
      </w:r>
      <w:r>
        <w:rPr>
          <w:rFonts w:cs="Times New Roman" w:ascii="Times New Roman" w:hAnsi="Times New Roman"/>
          <w:b/>
          <w:bCs/>
          <w:sz w:val="36"/>
          <w:szCs w:val="36"/>
          <w:u w:val="single"/>
        </w:rPr>
        <w:t xml:space="preserve">Midocean University </w:t>
      </w:r>
    </w:p>
    <w:p>
      <w:pPr>
        <w:pStyle w:val="Normal"/>
        <w:bidi w:val="0"/>
        <w:jc w:val="left"/>
        <w:rPr>
          <w:rFonts w:ascii="Times New Roman" w:hAnsi="Times New Roman" w:cs="Times New Roman"/>
          <w:sz w:val="36"/>
          <w:szCs w:val="36"/>
        </w:rPr>
      </w:pPr>
      <w:r>
        <w:rPr>
          <w:rFonts w:cs="Times New Roman" w:ascii="Times New Roman" w:hAnsi="Times New Roman"/>
          <w:b/>
          <w:bCs/>
          <w:sz w:val="36"/>
          <w:szCs w:val="36"/>
          <w:u w:val="single"/>
        </w:rPr>
        <w:t>College of Management</w:t>
      </w:r>
    </w:p>
    <w:p>
      <w:pPr>
        <w:pStyle w:val="Normal"/>
        <w:bidi w:val="0"/>
        <w:jc w:val="left"/>
        <w:rPr>
          <w:rFonts w:ascii="Times New Roman" w:hAnsi="Times New Roman" w:cs="Times New Roman"/>
          <w:sz w:val="36"/>
          <w:szCs w:val="36"/>
        </w:rPr>
      </w:pPr>
      <w:r>
        <w:rPr>
          <w:rFonts w:cs="Times New Roman" w:ascii="Times New Roman" w:hAnsi="Times New Roman"/>
          <w:b/>
          <w:bCs/>
          <w:sz w:val="36"/>
          <w:szCs w:val="36"/>
          <w:u w:val="single"/>
        </w:rPr>
        <w:t>Department of Business administration</w:t>
      </w:r>
      <w:r>
        <w:rPr>
          <w:rFonts w:cs="Times New Roman" w:ascii="Times New Roman" w:hAnsi="Times New Roman"/>
          <w:b/>
          <w:bCs/>
          <w:sz w:val="36"/>
          <w:szCs w:val="36"/>
        </w:rPr>
        <w:tab/>
      </w:r>
    </w:p>
    <w:p>
      <w:pPr>
        <w:pStyle w:val="Normal"/>
        <w:jc w:val="center"/>
        <w:rPr>
          <w:rFonts w:ascii="Times New Roman" w:hAnsi="Times New Roman" w:cs="Times New Roman"/>
          <w:sz w:val="36"/>
          <w:szCs w:val="36"/>
        </w:rPr>
      </w:pPr>
      <w:r>
        <w:rPr>
          <w:rFonts w:cs="Times New Roman" w:ascii="Times New Roman" w:hAnsi="Times New Roman"/>
          <w:sz w:val="36"/>
          <w:szCs w:val="36"/>
          <w:rtl w:val="true"/>
        </w:rPr>
      </w:r>
    </w:p>
    <w:p>
      <w:pPr>
        <w:pStyle w:val="Normal"/>
        <w:tabs>
          <w:tab w:val="clear" w:pos="720"/>
          <w:tab w:val="left" w:pos="5292" w:leader="none"/>
        </w:tabs>
        <w:jc w:val="center"/>
        <w:rPr>
          <w:rFonts w:ascii="Times New Roman" w:hAnsi="Times New Roman" w:cs="Times New Roman"/>
          <w:sz w:val="36"/>
          <w:szCs w:val="36"/>
        </w:rPr>
      </w:pPr>
      <w:r>
        <w:rPr>
          <w:rFonts w:cs="Times New Roman" w:ascii="Times New Roman" w:hAnsi="Times New Roman"/>
          <w:b/>
          <w:bCs/>
          <w:sz w:val="36"/>
          <w:szCs w:val="36"/>
        </w:rPr>
        <w:t>Title in English</w:t>
      </w:r>
    </w:p>
    <w:p>
      <w:pPr>
        <w:pStyle w:val="Normal"/>
        <w:tabs>
          <w:tab w:val="clear" w:pos="720"/>
          <w:tab w:val="left" w:pos="5292" w:leader="none"/>
        </w:tabs>
        <w:jc w:val="center"/>
        <w:rPr>
          <w:rFonts w:ascii="Times New Roman" w:hAnsi="Times New Roman" w:cs="Times New Roman"/>
          <w:b/>
          <w:bCs/>
          <w:sz w:val="36"/>
          <w:szCs w:val="36"/>
        </w:rPr>
      </w:pPr>
      <w:r>
        <w:rPr>
          <w:rFonts w:cs="Times New Roman" w:ascii="Times New Roman" w:hAnsi="Times New Roman"/>
          <w:b/>
          <w:bCs/>
          <w:sz w:val="36"/>
          <w:szCs w:val="36"/>
          <w:rtl w:val="true"/>
        </w:rPr>
      </w:r>
    </w:p>
    <w:p>
      <w:pPr>
        <w:pStyle w:val="Normal"/>
        <w:jc w:val="center"/>
        <w:rPr>
          <w:rFonts w:ascii="Times New Roman" w:hAnsi="Times New Roman" w:cs="Times New Roman"/>
          <w:b/>
          <w:bCs/>
          <w:sz w:val="36"/>
          <w:szCs w:val="36"/>
        </w:rPr>
      </w:pPr>
      <w:r>
        <w:rPr>
          <w:rFonts w:cs="Times New Roman" w:ascii="Times New Roman" w:hAnsi="Times New Roman"/>
          <w:b/>
          <w:bCs/>
          <w:sz w:val="36"/>
          <w:szCs w:val="36"/>
        </w:rPr>
        <w:t>The impact of negative planning on environmental sustainability in technology companies in the Kingdom of Saudi Arabia</w:t>
      </w:r>
    </w:p>
    <w:p>
      <w:pPr>
        <w:pStyle w:val="Normal"/>
        <w:tabs>
          <w:tab w:val="clear" w:pos="720"/>
          <w:tab w:val="left" w:pos="5562" w:leader="none"/>
        </w:tabs>
        <w:jc w:val="center"/>
        <w:rPr>
          <w:rFonts w:ascii="Times New Roman" w:hAnsi="Times New Roman" w:cs="Times New Roman"/>
          <w:b/>
          <w:bCs/>
          <w:sz w:val="36"/>
          <w:szCs w:val="36"/>
        </w:rPr>
      </w:pPr>
      <w:r>
        <w:rPr>
          <w:rFonts w:cs="Times New Roman" w:ascii="Times New Roman" w:hAnsi="Times New Roman"/>
          <w:b/>
          <w:bCs/>
          <w:sz w:val="36"/>
          <w:szCs w:val="36"/>
          <w:rtl w:val="true"/>
        </w:rPr>
        <w:tab/>
      </w:r>
    </w:p>
    <w:p>
      <w:pPr>
        <w:pStyle w:val="Normal"/>
        <w:tabs>
          <w:tab w:val="clear" w:pos="720"/>
          <w:tab w:val="left" w:pos="5562" w:leader="none"/>
        </w:tabs>
        <w:jc w:val="center"/>
        <w:rPr>
          <w:rFonts w:ascii="Times New Roman" w:hAnsi="Times New Roman" w:cs="Times New Roman"/>
          <w:sz w:val="36"/>
          <w:szCs w:val="36"/>
        </w:rPr>
      </w:pPr>
      <w:r>
        <w:rPr>
          <w:rFonts w:cs="Times New Roman" w:ascii="Times New Roman" w:hAnsi="Times New Roman"/>
          <w:sz w:val="36"/>
          <w:szCs w:val="36"/>
          <w:rtl w:val="true"/>
        </w:rPr>
      </w:r>
    </w:p>
    <w:p>
      <w:pPr>
        <w:pStyle w:val="Normal"/>
        <w:jc w:val="center"/>
        <w:rPr>
          <w:rFonts w:ascii="Times New Roman" w:hAnsi="Times New Roman" w:cs="Times New Roman"/>
          <w:sz w:val="36"/>
          <w:szCs w:val="36"/>
        </w:rPr>
      </w:pPr>
      <w:r>
        <w:rPr>
          <w:rFonts w:cs="Times New Roman" w:ascii="Times New Roman" w:hAnsi="Times New Roman"/>
          <w:b/>
          <w:bCs/>
          <w:sz w:val="36"/>
          <w:szCs w:val="36"/>
        </w:rPr>
        <w:t>Prepared by</w:t>
      </w:r>
    </w:p>
    <w:p>
      <w:pPr>
        <w:pStyle w:val="Normal"/>
        <w:jc w:val="center"/>
        <w:rPr>
          <w:rFonts w:ascii="Times New Roman" w:hAnsi="Times New Roman" w:cs="Times New Roman"/>
          <w:b/>
          <w:bCs/>
          <w:sz w:val="32"/>
          <w:szCs w:val="32"/>
        </w:rPr>
      </w:pPr>
      <w:r>
        <w:rPr>
          <w:rFonts w:cs="Times New Roman" w:ascii="Times New Roman" w:hAnsi="Times New Roman"/>
          <w:b/>
          <w:bCs/>
          <w:sz w:val="32"/>
          <w:szCs w:val="32"/>
        </w:rPr>
        <w:t>Abdulrahman Imad Saleh</w:t>
      </w:r>
    </w:p>
    <w:p>
      <w:pPr>
        <w:pStyle w:val="Normal"/>
        <w:jc w:val="center"/>
        <w:rPr>
          <w:rFonts w:ascii="Times New Roman" w:hAnsi="Times New Roman" w:cs="Times New Roman"/>
          <w:b/>
          <w:bCs/>
          <w:sz w:val="36"/>
          <w:szCs w:val="36"/>
        </w:rPr>
      </w:pPr>
      <w:r>
        <w:rPr>
          <w:rFonts w:cs="Times New Roman" w:ascii="Times New Roman" w:hAnsi="Times New Roman"/>
          <w:b/>
          <w:bCs/>
          <w:sz w:val="36"/>
          <w:szCs w:val="36"/>
          <w:rtl w:val="true"/>
        </w:rPr>
      </w:r>
    </w:p>
    <w:p>
      <w:pPr>
        <w:pStyle w:val="Normal"/>
        <w:jc w:val="center"/>
        <w:rPr>
          <w:rFonts w:ascii="Times New Roman" w:hAnsi="Times New Roman" w:cs="Times New Roman"/>
          <w:sz w:val="36"/>
          <w:szCs w:val="36"/>
        </w:rPr>
      </w:pPr>
      <w:r>
        <w:rPr>
          <w:rFonts w:cs="Times New Roman" w:ascii="Times New Roman" w:hAnsi="Times New Roman"/>
          <w:b/>
          <w:bCs/>
          <w:sz w:val="36"/>
          <w:szCs w:val="36"/>
        </w:rPr>
        <w:t>Supervised by</w:t>
      </w:r>
    </w:p>
    <w:p>
      <w:pPr>
        <w:pStyle w:val="Normal"/>
        <w:jc w:val="center"/>
        <w:rPr>
          <w:rFonts w:ascii="Times New Roman" w:hAnsi="Times New Roman" w:cs="Times New Roman"/>
          <w:b/>
          <w:bCs/>
          <w:sz w:val="36"/>
          <w:szCs w:val="36"/>
        </w:rPr>
      </w:pPr>
      <w:r>
        <w:rPr>
          <w:rFonts w:cs="Times New Roman" w:ascii="Times New Roman" w:hAnsi="Times New Roman"/>
          <w:b/>
          <w:bCs/>
          <w:sz w:val="36"/>
          <w:szCs w:val="36"/>
        </w:rPr>
        <w:t>Dr. Faisal Abdul Hamid</w:t>
      </w:r>
    </w:p>
    <w:p>
      <w:pPr>
        <w:pStyle w:val="Normal"/>
        <w:jc w:val="center"/>
        <w:rPr>
          <w:rFonts w:ascii="Times New Roman" w:hAnsi="Times New Roman" w:cs="Times New Roman"/>
          <w:b/>
          <w:bCs/>
          <w:sz w:val="36"/>
          <w:szCs w:val="36"/>
        </w:rPr>
      </w:pPr>
      <w:r>
        <w:rPr>
          <w:rFonts w:cs="Times New Roman" w:ascii="Times New Roman" w:hAnsi="Times New Roman"/>
          <w:b/>
          <w:bCs/>
          <w:sz w:val="36"/>
          <w:szCs w:val="36"/>
        </w:rPr>
        <w:t>Dr. Fayez Jarad</w:t>
      </w:r>
    </w:p>
    <w:p>
      <w:pPr>
        <w:pStyle w:val="Normal"/>
        <w:jc w:val="center"/>
        <w:rPr>
          <w:rFonts w:ascii="Times New Roman" w:hAnsi="Times New Roman" w:cs="Times New Roman"/>
          <w:sz w:val="36"/>
          <w:szCs w:val="36"/>
        </w:rPr>
      </w:pPr>
      <w:r>
        <w:rPr>
          <w:rFonts w:cs="Times New Roman" w:ascii="Times New Roman" w:hAnsi="Times New Roman"/>
          <w:sz w:val="36"/>
          <w:szCs w:val="36"/>
          <w:rtl w:val="true"/>
        </w:rPr>
      </w:r>
    </w:p>
    <w:p>
      <w:pPr>
        <w:pStyle w:val="Normal"/>
        <w:jc w:val="center"/>
        <w:rPr>
          <w:rFonts w:ascii="Times New Roman" w:hAnsi="Times New Roman" w:cs="Times New Roman"/>
          <w:sz w:val="36"/>
          <w:szCs w:val="36"/>
        </w:rPr>
      </w:pPr>
      <w:r>
        <w:rPr>
          <w:rFonts w:cs="Times New Roman" w:ascii="Times New Roman" w:hAnsi="Times New Roman"/>
          <w:b/>
          <w:bCs/>
          <w:sz w:val="36"/>
          <w:szCs w:val="36"/>
        </w:rPr>
        <w:t>Year</w:t>
      </w:r>
    </w:p>
    <w:p>
      <w:pPr>
        <w:pStyle w:val="Normal"/>
        <w:jc w:val="center"/>
        <w:rPr>
          <w:rFonts w:ascii="Times New Roman" w:hAnsi="Times New Roman" w:cs="Times New Roman"/>
          <w:sz w:val="36"/>
          <w:szCs w:val="36"/>
        </w:rPr>
      </w:pPr>
      <w:r>
        <w:rPr>
          <w:rFonts w:cs="Times New Roman" w:ascii="Times New Roman" w:hAnsi="Times New Roman"/>
          <w:b/>
          <w:bCs/>
          <w:sz w:val="36"/>
          <w:szCs w:val="36"/>
        </w:rPr>
        <w:t>202</w:t>
      </w:r>
      <w:r>
        <w:rPr>
          <w:rFonts w:cs="Times New Roman" w:ascii="Times New Roman" w:hAnsi="Times New Roman"/>
          <w:b/>
          <w:bCs/>
          <w:sz w:val="36"/>
          <w:szCs w:val="36"/>
        </w:rPr>
        <w:t>5</w:t>
      </w:r>
    </w:p>
    <w:p>
      <w:pPr>
        <w:pStyle w:val="Normal"/>
        <w:spacing w:before="0" w:after="160"/>
        <w:jc w:val="center"/>
        <w:rPr>
          <w:rFonts w:ascii="Sakkal Majalla" w:hAnsi="Sakkal Majalla" w:cs="Sakkal Majalla"/>
          <w:b/>
          <w:bCs/>
          <w:sz w:val="28"/>
          <w:szCs w:val="28"/>
        </w:rPr>
      </w:pPr>
      <w:r>
        <w:rPr>
          <w:rtl w:val="true"/>
        </w:rPr>
      </w:r>
    </w:p>
    <w:sectPr>
      <w:footerReference w:type="default" r:id="rId6"/>
      <w:type w:val="nextPage"/>
      <w:pgSz w:w="11906" w:h="16838"/>
      <w:pgMar w:left="1800" w:right="1274" w:gutter="0" w:header="0" w:top="1440" w:footer="1440" w:bottom="1976"/>
      <w:pgBorders w:display="allPages" w:offsetFrom="page">
        <w:top w:val="thinThickSmallGap" w:sz="24" w:space="24" w:color="000000"/>
        <w:left w:val="thinThickSmallGap" w:sz="24" w:space="24" w:color="000000"/>
        <w:bottom w:val="thickThinSmallGap" w:sz="24" w:space="24" w:color="000000"/>
        <w:right w:val="thickThinSmallGap" w:sz="24" w:space="24" w:color="000000"/>
      </w:pgBorders>
      <w:pgNumType w:fmt="decimal"/>
      <w:formProt w:val="false"/>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Liberation Mono">
    <w:altName w:val="Courier New"/>
    <w:charset w:val="01"/>
    <w:family w:val="modern"/>
    <w:pitch w:val="fixed"/>
  </w:font>
  <w:font w:name="Sakkal Majalla">
    <w:charset w:val="01"/>
    <w:family w:val="roman"/>
    <w:pitch w:val="variable"/>
  </w:font>
  <w:font w:name="Times New Roman">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bookmarkStart w:id="1" w:name="PageNumWizard_FOOTER_Default_Page_Style5"/>
    <w:r>
      <w:rPr>
        <w:rtl w:val="true"/>
      </w:rPr>
      <w:fldChar w:fldCharType="begin"/>
    </w:r>
    <w:r>
      <w:rPr>
        <w:rtl w:val="true"/>
      </w:rPr>
      <w:instrText xml:space="preserve"> PAGE </w:instrText>
    </w:r>
    <w:r>
      <w:rPr>
        <w:rtl w:val="true"/>
      </w:rPr>
      <w:fldChar w:fldCharType="separate"/>
    </w:r>
    <w:r>
      <w:rPr>
        <w:rtl w:val="true"/>
      </w:rPr>
      <w:t>64</w:t>
    </w:r>
    <w:r>
      <w:rPr>
        <w:rtl w:val="true"/>
      </w:rPr>
      <w:fldChar w:fldCharType="end"/>
    </w:r>
    <w:bookmarkEnd w:id="1"/>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6">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9">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4">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6">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7">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8">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9">
    <w:lvl w:ilvl="0">
      <w:start w:val="1"/>
      <w:numFmt w:val="decimal"/>
      <w:lvlText w:val="%1."/>
      <w:lvlJc w:val="left"/>
      <w:pPr>
        <w:tabs>
          <w:tab w:val="num" w:pos="709"/>
        </w:tabs>
        <w:ind w:left="709" w:hanging="283"/>
      </w:pPr>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kern w:val="2"/>
        <w:sz w:val="22"/>
        <w:szCs w:val="22"/>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1"/>
      <w:spacing w:lineRule="auto" w:line="259" w:before="0" w:after="160"/>
      <w:jc w:val="left"/>
    </w:pPr>
    <w:rPr>
      <w:rFonts w:ascii="Calibri" w:hAnsi="Calibri" w:eastAsia="Calibri" w:cs="Arial" w:asciiTheme="minorHAnsi" w:cstheme="minorBidi" w:eastAsiaTheme="minorHAnsi" w:hAnsiTheme="minorHAnsi"/>
      <w:color w:val="auto"/>
      <w:kern w:val="2"/>
      <w:sz w:val="22"/>
      <w:szCs w:val="22"/>
      <w:lang w:val="en-US" w:eastAsia="en-US" w:bidi="ar-SA"/>
      <w14:ligatures w14:val="standardContextual"/>
    </w:rPr>
  </w:style>
  <w:style w:type="paragraph" w:styleId="Heading1">
    <w:name w:val="Heading 1"/>
    <w:basedOn w:val="Heading"/>
    <w:next w:val="BodyText"/>
    <w:qFormat/>
    <w:pPr>
      <w:spacing w:before="240" w:after="120"/>
      <w:outlineLvl w:val="0"/>
    </w:pPr>
    <w:rPr>
      <w:rFonts w:ascii="Liberation Serif" w:hAnsi="Liberation Serif" w:eastAsia="DejaVu Sans" w:cs="Noto Sans Arabic"/>
      <w:b/>
      <w:bCs/>
      <w:sz w:val="48"/>
      <w:szCs w:val="48"/>
    </w:rPr>
  </w:style>
  <w:style w:type="paragraph" w:styleId="Heading2">
    <w:name w:val="Heading 2"/>
    <w:basedOn w:val="Heading"/>
    <w:next w:val="BodyText"/>
    <w:qFormat/>
    <w:pPr>
      <w:spacing w:before="200" w:after="120"/>
      <w:outlineLvl w:val="1"/>
    </w:pPr>
    <w:rPr>
      <w:rFonts w:ascii="Liberation Serif" w:hAnsi="Liberation Serif" w:eastAsia="DejaVu Sans" w:cs="Noto Sans Arabic"/>
      <w:b/>
      <w:bCs/>
      <w:sz w:val="36"/>
      <w:szCs w:val="36"/>
    </w:rPr>
  </w:style>
  <w:style w:type="paragraph" w:styleId="Heading3">
    <w:name w:val="Heading 3"/>
    <w:basedOn w:val="Heading"/>
    <w:next w:val="BodyText"/>
    <w:qFormat/>
    <w:pPr>
      <w:spacing w:before="140" w:after="120"/>
      <w:outlineLvl w:val="2"/>
    </w:pPr>
    <w:rPr>
      <w:rFonts w:ascii="Liberation Serif" w:hAnsi="Liberation Serif" w:eastAsia="DejaVu Sans" w:cs="Noto Sans Arabic"/>
      <w:b/>
      <w:bCs/>
      <w:sz w:val="28"/>
      <w:szCs w:val="28"/>
    </w:rPr>
  </w:style>
  <w:style w:type="paragraph" w:styleId="Heading4">
    <w:name w:val="Heading 4"/>
    <w:basedOn w:val="Heading"/>
    <w:next w:val="BodyText"/>
    <w:qFormat/>
    <w:pPr>
      <w:spacing w:before="120" w:after="120"/>
      <w:outlineLvl w:val="3"/>
    </w:pPr>
    <w:rPr>
      <w:rFonts w:ascii="Liberation Serif" w:hAnsi="Liberation Serif" w:eastAsia="DejaVu Sans" w:cs="Noto Sans Arabic"/>
      <w:b/>
      <w:bCs/>
      <w:sz w:val="24"/>
      <w:szCs w:val="24"/>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9125ce"/>
    <w:rPr/>
  </w:style>
  <w:style w:type="character" w:styleId="FooterChar" w:customStyle="1">
    <w:name w:val="Footer Char"/>
    <w:basedOn w:val="DefaultParagraphFont"/>
    <w:link w:val="Footer"/>
    <w:uiPriority w:val="99"/>
    <w:qFormat/>
    <w:rsid w:val="009125ce"/>
    <w:rPr/>
  </w:style>
  <w:style w:type="character" w:styleId="Bullets">
    <w:name w:val="Bullets"/>
    <w:qFormat/>
    <w:rPr>
      <w:rFonts w:ascii="OpenSymbol" w:hAnsi="OpenSymbol" w:eastAsia="OpenSymbol" w:cs="OpenSymbol"/>
    </w:rPr>
  </w:style>
  <w:style w:type="character" w:styleId="Hyperlink">
    <w:name w:val="Hyperlink"/>
    <w:rPr>
      <w:color w:val="000080"/>
      <w:u w:val="single"/>
    </w:rPr>
  </w:style>
  <w:style w:type="character" w:styleId="Strong">
    <w:name w:val="Strong"/>
    <w:qFormat/>
    <w:rPr>
      <w:b/>
      <w:b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eaderandFooter">
    <w:name w:val="Header and Footer"/>
    <w:basedOn w:val="Normal"/>
    <w:qFormat/>
    <w:pPr/>
    <w:rPr/>
  </w:style>
  <w:style w:type="paragraph" w:styleId="Header">
    <w:name w:val="Header"/>
    <w:basedOn w:val="Normal"/>
    <w:link w:val="HeaderChar"/>
    <w:uiPriority w:val="99"/>
    <w:unhideWhenUsed/>
    <w:rsid w:val="009125ce"/>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9125ce"/>
    <w:pPr>
      <w:tabs>
        <w:tab w:val="clear" w:pos="720"/>
        <w:tab w:val="center" w:pos="4153" w:leader="none"/>
        <w:tab w:val="right" w:pos="8306" w:leader="none"/>
      </w:tabs>
      <w:spacing w:lineRule="auto" w:line="240" w:before="0" w:after="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TotalTime>
  <Application>LibreOffice/24.2.7.2$Linux_X86_64 LibreOffice_project/420$Build-2</Application>
  <AppVersion>15.0000</AppVersion>
  <Pages>64</Pages>
  <Words>10439</Words>
  <Characters>58356</Characters>
  <CharactersWithSpaces>67541</CharactersWithSpaces>
  <Paragraphs>1144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2024-01-27T08:57:00Z</dcterms:created>
  <dc:creator>marwamostafa2013</dc:creator>
  <dc:description/>
  <dc:language>en-US</dc:language>
  <cp:lastModifiedBy/>
  <dcterms:modified xsi:type="dcterms:W3CDTF">2025-04-21T21:53:09Z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