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257"/>
        <w:ind w:firstLine="284"/>
        <w:jc w:val="both"/>
        <w:rPr>
          <w:rFonts w:ascii="Simplified Arabic" w:cs="Simplified Arabic" w:eastAsia="Calibri" w:hAnsi="Simplified Arabic"/>
          <w:b/>
          <w:bCs/>
          <w:noProof/>
          <w:sz w:val="32"/>
          <w:szCs w:val="32"/>
          <w:rtl/>
          <w:lang w:bidi="ar-SY"/>
        </w:rPr>
      </w:pPr>
      <w:bookmarkStart w:id="0" w:name="_Hlk191583774"/>
      <w:bookmarkStart w:id="1" w:name="_Hlk192369518"/>
      <w:r>
        <w:rPr>
          <w:rFonts w:ascii="Simplified Arabic" w:cs="Simplified Arabic" w:eastAsia="Calibri" w:hAnsi="Simplified Arabic"/>
          <w:b/>
          <w:bCs/>
          <w:noProof/>
          <w:color w:val="8496b0"/>
          <w:sz w:val="32"/>
          <w:szCs w:val="32"/>
          <w:rtl/>
        </w:rPr>
        <w:drawing>
          <wp:anchor distT="0" distB="0" distL="114300" distR="114300" simplePos="false" relativeHeight="2" behindDoc="true" locked="false" layoutInCell="true" allowOverlap="true">
            <wp:simplePos x="0" y="0"/>
            <wp:positionH relativeFrom="column">
              <wp:posOffset>112395</wp:posOffset>
            </wp:positionH>
            <wp:positionV relativeFrom="paragraph">
              <wp:posOffset>0</wp:posOffset>
            </wp:positionV>
            <wp:extent cx="1732915" cy="769620"/>
            <wp:effectExtent l="0" t="0" r="635" b="0"/>
            <wp:wrapTight wrapText="bothSides">
              <wp:wrapPolygon edited="false">
                <wp:start x="0" y="0"/>
                <wp:lineTo x="0" y="20851"/>
                <wp:lineTo x="21370" y="20851"/>
                <wp:lineTo x="21370" y="0"/>
                <wp:lineTo x="0" y="0"/>
              </wp:wrapPolygon>
            </wp:wrapTight>
            <wp:docPr id="1026" name="Picture 1" descr="C:\Users\HP\Downloads\logo midocean-0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10245" t="32323" r="9812" b="32179"/>
                    <a:stretch/>
                  </pic:blipFill>
                  <pic:spPr>
                    <a:xfrm rot="0">
                      <a:off x="0" y="0"/>
                      <a:ext cx="1732915" cy="769620"/>
                    </a:xfrm>
                    <a:prstGeom prst="rect"/>
                    <a:ln>
                      <a:noFill/>
                    </a:ln>
                  </pic:spPr>
                </pic:pic>
              </a:graphicData>
            </a:graphic>
            <wp14:sizeRelH relativeFrom="page">
              <wp14:pctWidth>0</wp14:pctWidth>
            </wp14:sizeRelH>
            <wp14:sizeRelV relativeFrom="page">
              <wp14:pctHeight>0</wp14:pctHeight>
            </wp14:sizeRelV>
          </wp:anchor>
        </w:drawing>
      </w:r>
      <w:r>
        <w:rPr>
          <w:rFonts w:ascii="Simplified Arabic" w:cs="Simplified Arabic" w:eastAsia="Calibri" w:hAnsi="Simplified Arabic" w:hint="cs"/>
          <w:b/>
          <w:bCs/>
          <w:noProof/>
          <w:sz w:val="32"/>
          <w:szCs w:val="32"/>
          <w:rtl/>
        </w:rPr>
        <w:t xml:space="preserve"> </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b/>
          <w:bCs/>
          <w:noProof/>
          <w:sz w:val="32"/>
          <w:szCs w:val="32"/>
          <w:rtl/>
          <w:lang w:bidi="ar-SY"/>
        </w:rPr>
        <w:t>جامعة</w:t>
      </w:r>
      <w:r>
        <w:rPr>
          <w:rFonts w:ascii="Simplified Arabic" w:cs="Simplified Arabic" w:eastAsia="Calibri" w:hAnsi="Simplified Arabic"/>
          <w:b/>
          <w:bCs/>
          <w:noProof/>
          <w:sz w:val="32"/>
          <w:szCs w:val="32"/>
          <w:rtl/>
          <w:lang w:bidi="ar-SY"/>
        </w:rPr>
        <w:t xml:space="preserve"> </w:t>
      </w:r>
      <w:r>
        <w:rPr>
          <w:rFonts w:ascii="Simplified Arabic" w:cs="Simplified Arabic" w:eastAsia="Calibri" w:hAnsi="Simplified Arabic"/>
          <w:b/>
          <w:bCs/>
          <w:noProof/>
          <w:sz w:val="32"/>
          <w:szCs w:val="32"/>
          <w:rtl/>
          <w:lang w:bidi="ar-SY"/>
        </w:rPr>
        <w:t>ميدأوشن</w:t>
      </w:r>
      <w:r>
        <w:rPr>
          <w:rFonts w:ascii="Simplified Arabic" w:cs="Simplified Arabic" w:eastAsia="Calibri" w:hAnsi="Simplified Arabic"/>
          <w:b/>
          <w:bCs/>
          <w:noProof/>
          <w:sz w:val="32"/>
          <w:szCs w:val="32"/>
          <w:rtl/>
          <w:lang w:bidi="ar-SY"/>
        </w:rPr>
        <w:t xml:space="preserve">                                 </w:t>
      </w:r>
    </w:p>
    <w:p>
      <w:pPr>
        <w:pStyle w:val="style0"/>
        <w:spacing w:after="0" w:lineRule="auto" w:line="257"/>
        <w:ind w:firstLine="284"/>
        <w:jc w:val="both"/>
        <w:rPr>
          <w:rFonts w:ascii="Simplified Arabic" w:cs="Simplified Arabic" w:eastAsia="Calibri" w:hAnsi="Simplified Arabic"/>
          <w:b/>
          <w:bCs/>
          <w:noProof/>
          <w:sz w:val="32"/>
          <w:szCs w:val="32"/>
          <w:rtl/>
          <w:lang w:bidi="ar-SY"/>
        </w:rPr>
      </w:pPr>
      <w:r>
        <w:rPr>
          <w:rFonts w:ascii="Simplified Arabic" w:cs="Simplified Arabic" w:eastAsia="Calibri" w:hAnsi="Simplified Arabic" w:hint="cs"/>
          <w:b/>
          <w:bCs/>
          <w:color w:val="000000"/>
          <w:sz w:val="32"/>
          <w:szCs w:val="32"/>
          <w:rtl/>
        </w:rPr>
        <w:t xml:space="preserve">       </w:t>
      </w:r>
      <w:r>
        <w:rPr>
          <w:rFonts w:ascii="Simplified Arabic" w:cs="Simplified Arabic" w:eastAsia="Calibri" w:hAnsi="Simplified Arabic"/>
          <w:b/>
          <w:bCs/>
          <w:color w:val="000000"/>
          <w:sz w:val="32"/>
          <w:szCs w:val="32"/>
          <w:rtl/>
        </w:rPr>
        <w:t>كلية</w:t>
      </w:r>
      <w:r>
        <w:rPr>
          <w:rFonts w:ascii="Simplified Arabic" w:cs="Simplified Arabic" w:eastAsia="Calibri" w:hAnsi="Simplified Arabic"/>
          <w:b/>
          <w:bCs/>
          <w:noProof/>
          <w:sz w:val="32"/>
          <w:szCs w:val="32"/>
          <w:rtl/>
          <w:lang w:bidi="ar-SY"/>
        </w:rPr>
        <w:t xml:space="preserve"> </w:t>
      </w:r>
      <w:r>
        <w:rPr>
          <w:rFonts w:ascii="Simplified Arabic" w:cs="Simplified Arabic" w:eastAsia="Calibri" w:hAnsi="Simplified Arabic" w:hint="cs"/>
          <w:b/>
          <w:bCs/>
          <w:noProof/>
          <w:sz w:val="32"/>
          <w:szCs w:val="32"/>
          <w:rtl/>
          <w:lang w:bidi="ar-SY"/>
        </w:rPr>
        <w:t>الإدارة</w:t>
      </w:r>
    </w:p>
    <w:p>
      <w:pPr>
        <w:pStyle w:val="style0"/>
        <w:spacing w:after="0" w:lineRule="auto" w:line="257"/>
        <w:ind w:firstLine="284"/>
        <w:jc w:val="both"/>
        <w:rPr>
          <w:rFonts w:ascii="Simplified Arabic" w:cs="Simplified Arabic" w:eastAsia="Calibri" w:hAnsi="Simplified Arabic"/>
          <w:b/>
          <w:bCs/>
          <w:noProof/>
          <w:sz w:val="32"/>
          <w:szCs w:val="32"/>
          <w:rtl/>
        </w:rPr>
      </w:pPr>
      <w:r>
        <w:rPr>
          <w:rFonts w:ascii="Simplified Arabic" w:cs="Simplified Arabic" w:eastAsia="Calibri" w:hAnsi="Simplified Arabic" w:hint="cs"/>
          <w:b/>
          <w:bCs/>
          <w:noProof/>
          <w:sz w:val="32"/>
          <w:szCs w:val="32"/>
          <w:rtl/>
          <w:lang w:bidi="ar-SY"/>
        </w:rPr>
        <w:t>ماجستير</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hint="cs"/>
          <w:b/>
          <w:bCs/>
          <w:noProof/>
          <w:sz w:val="32"/>
          <w:szCs w:val="32"/>
          <w:rtl/>
          <w:lang w:bidi="ar-SY"/>
        </w:rPr>
        <w:t>تخصص</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hint="cs"/>
          <w:b/>
          <w:bCs/>
          <w:noProof/>
          <w:sz w:val="32"/>
          <w:szCs w:val="32"/>
          <w:rtl/>
          <w:lang w:bidi="ar-SY"/>
        </w:rPr>
        <w:t>إدارة</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hint="cs"/>
          <w:b/>
          <w:bCs/>
          <w:noProof/>
          <w:sz w:val="32"/>
          <w:szCs w:val="32"/>
          <w:rtl/>
          <w:lang w:bidi="ar-SY"/>
        </w:rPr>
        <w:t>الموارد البشرية</w:t>
      </w:r>
    </w:p>
    <w:p>
      <w:pPr>
        <w:pStyle w:val="style0"/>
        <w:spacing w:after="0" w:lineRule="auto" w:line="257"/>
        <w:ind w:firstLine="284"/>
        <w:jc w:val="both"/>
        <w:rPr>
          <w:rFonts w:ascii="Simplified Arabic" w:cs="Simplified Arabic" w:eastAsia="Calibri" w:hAnsi="Simplified Arabic"/>
          <w:b/>
          <w:bCs/>
          <w:noProof/>
          <w:sz w:val="32"/>
          <w:szCs w:val="32"/>
          <w:rtl/>
          <w:lang w:bidi="ar-SY"/>
        </w:rPr>
      </w:pPr>
    </w:p>
    <w:p>
      <w:pPr>
        <w:pStyle w:val="style0"/>
        <w:spacing w:lineRule="auto" w:line="257"/>
        <w:ind w:firstLine="284"/>
        <w:jc w:val="both"/>
        <w:rPr>
          <w:rFonts w:ascii="Simplified Arabic" w:cs="Simplified Arabic" w:eastAsia="Calibri" w:hAnsi="Simplified Arabic"/>
          <w:b/>
          <w:bCs/>
          <w:noProof/>
          <w:sz w:val="40"/>
          <w:szCs w:val="40"/>
          <w:rtl/>
          <w:lang w:bidi="ar-SY"/>
        </w:rPr>
      </w:pPr>
    </w:p>
    <w:p>
      <w:pPr>
        <w:pStyle w:val="style0"/>
        <w:spacing w:lineRule="auto" w:line="257"/>
        <w:jc w:val="both"/>
        <w:rPr>
          <w:rFonts w:ascii="Simplified Arabic" w:cs="Simplified Arabic" w:eastAsia="Calibri" w:hAnsi="Simplified Arabic"/>
          <w:sz w:val="14"/>
          <w:szCs w:val="14"/>
          <w:rtl/>
          <w:lang w:bidi="ar-SY"/>
        </w:rPr>
      </w:pPr>
    </w:p>
    <w:bookmarkEnd w:id="0"/>
    <w:p>
      <w:pPr>
        <w:pStyle w:val="style0"/>
        <w:spacing w:lineRule="auto" w:line="257"/>
        <w:ind w:firstLine="284"/>
        <w:jc w:val="center"/>
        <w:rPr>
          <w:rFonts w:ascii="Simplified Arabic" w:cs="Simplified Arabic" w:eastAsia="Calibri" w:hAnsi="Simplified Arabic"/>
          <w:b/>
          <w:bCs/>
          <w:sz w:val="14"/>
          <w:szCs w:val="14"/>
          <w:rtl/>
        </w:rPr>
      </w:pPr>
      <w:r>
        <w:rPr>
          <w:rFonts w:ascii="Times New Roman" w:cs="Simplified Arabic" w:eastAsia="Calibri" w:hAnsi="Times New Roman" w:hint="cs"/>
          <w:b/>
          <w:bCs/>
          <w:sz w:val="36"/>
          <w:szCs w:val="40"/>
          <w:rtl/>
        </w:rPr>
        <w:t>أثر</w:t>
      </w:r>
      <w:r>
        <w:rPr>
          <w:rFonts w:ascii="Times New Roman" w:cs="Simplified Arabic" w:eastAsia="Calibri" w:hAnsi="Times New Roman"/>
          <w:b/>
          <w:bCs/>
          <w:sz w:val="36"/>
          <w:szCs w:val="40"/>
          <w:rtl/>
        </w:rPr>
        <w:t xml:space="preserve"> الذكاء الاصطناعي </w:t>
      </w:r>
      <w:r>
        <w:rPr>
          <w:rFonts w:ascii="Times New Roman" w:cs="Simplified Arabic" w:eastAsia="Calibri" w:hAnsi="Times New Roman" w:hint="cs"/>
          <w:b/>
          <w:bCs/>
          <w:sz w:val="36"/>
          <w:szCs w:val="40"/>
          <w:rtl/>
        </w:rPr>
        <w:t>على</w:t>
      </w:r>
      <w:r>
        <w:rPr>
          <w:rFonts w:ascii="Times New Roman" w:cs="Simplified Arabic" w:eastAsia="Calibri" w:hAnsi="Times New Roman"/>
          <w:b/>
          <w:bCs/>
          <w:sz w:val="36"/>
          <w:szCs w:val="40"/>
          <w:rtl/>
        </w:rPr>
        <w:t xml:space="preserve"> جودة خدمات الموارد البشرية: دراسة حالة مستشفى الحبيب بالرياض</w:t>
      </w:r>
    </w:p>
    <w:p>
      <w:pPr>
        <w:pStyle w:val="style0"/>
        <w:spacing w:lineRule="auto" w:line="257"/>
        <w:ind w:firstLine="284"/>
        <w:jc w:val="center"/>
        <w:rPr>
          <w:rFonts w:ascii="Simplified Arabic" w:cs="Simplified Arabic" w:eastAsia="Calibri" w:hAnsi="Simplified Arabic"/>
          <w:b/>
          <w:bCs/>
          <w:sz w:val="14"/>
          <w:szCs w:val="14"/>
          <w:rtl/>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إعداد</w:t>
      </w:r>
      <w:r>
        <w:rPr>
          <w:rFonts w:ascii="Simplified Arabic" w:cs="Simplified Arabic" w:eastAsia="Calibri" w:hAnsi="Simplified Arabic" w:hint="cs"/>
          <w:b/>
          <w:bCs/>
          <w:sz w:val="32"/>
          <w:szCs w:val="32"/>
          <w:rtl/>
          <w:lang w:bidi="ar-SY"/>
        </w:rPr>
        <w:t>:</w:t>
      </w:r>
    </w:p>
    <w:p>
      <w:pPr>
        <w:pStyle w:val="style0"/>
        <w:spacing w:after="240" w:lineRule="auto" w:line="360"/>
        <w:jc w:val="center"/>
        <w:rPr>
          <w:rFonts w:ascii="Times New Roman" w:cs="Simplified Arabic" w:eastAsia="Calibri" w:hAnsi="Times New Roman"/>
          <w:b/>
          <w:bCs/>
          <w:sz w:val="28"/>
          <w:szCs w:val="32"/>
          <w:rtl/>
          <w:lang w:bidi="ar-EG"/>
        </w:rPr>
      </w:pPr>
      <w:r>
        <w:rPr>
          <w:rFonts w:ascii="Times New Roman" w:cs="Simplified Arabic" w:eastAsia="Calibri" w:hAnsi="Times New Roman"/>
          <w:b/>
          <w:bCs/>
          <w:sz w:val="28"/>
          <w:szCs w:val="32"/>
          <w:rtl/>
        </w:rPr>
        <w:t>مرام سليمان الحمدان</w:t>
      </w:r>
    </w:p>
    <w:p>
      <w:pPr>
        <w:pStyle w:val="style0"/>
        <w:spacing w:lineRule="auto" w:line="257"/>
        <w:ind w:firstLine="284"/>
        <w:jc w:val="center"/>
        <w:rPr>
          <w:rFonts w:ascii="Simplified Arabic" w:cs="Simplified Arabic" w:eastAsia="Calibri" w:hAnsi="Simplified Arabic"/>
          <w:b/>
          <w:bCs/>
          <w:sz w:val="32"/>
          <w:szCs w:val="32"/>
          <w:rtl/>
        </w:rPr>
      </w:pPr>
      <w:r>
        <w:rPr>
          <w:rFonts w:ascii="Times New Roman" w:cs="Simplified Arabic" w:eastAsia="Calibri" w:hAnsi="Times New Roman" w:hint="cs"/>
          <w:b/>
          <w:bCs/>
          <w:sz w:val="28"/>
          <w:szCs w:val="32"/>
          <w:rtl/>
          <w:lang w:bidi="ar-EG"/>
        </w:rPr>
        <w:t xml:space="preserve">الرقم الأكاديمي: </w:t>
      </w:r>
      <w:r>
        <w:rPr>
          <w:rFonts w:ascii="Times New Roman" w:cs="Simplified Arabic" w:eastAsia="Calibri" w:hAnsi="Times New Roman"/>
          <w:b/>
          <w:bCs/>
          <w:sz w:val="28"/>
          <w:szCs w:val="32"/>
          <w:rtl/>
        </w:rPr>
        <w:t>252000833</w:t>
      </w:r>
    </w:p>
    <w:p>
      <w:pPr>
        <w:pStyle w:val="style0"/>
        <w:spacing w:lineRule="auto" w:line="257"/>
        <w:ind w:firstLine="284"/>
        <w:jc w:val="center"/>
        <w:rPr>
          <w:rFonts w:ascii="Simplified Arabic" w:cs="Simplified Arabic" w:eastAsia="Calibri" w:hAnsi="Simplified Arabic"/>
          <w:b/>
          <w:bCs/>
          <w:sz w:val="32"/>
          <w:szCs w:val="32"/>
          <w:rtl/>
          <w:lang w:bidi="ar-SY"/>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ال</w:t>
      </w:r>
      <w:r>
        <w:rPr>
          <w:rFonts w:ascii="Simplified Arabic" w:cs="Simplified Arabic" w:eastAsia="Calibri" w:hAnsi="Simplified Arabic" w:hint="cs"/>
          <w:b/>
          <w:bCs/>
          <w:sz w:val="32"/>
          <w:szCs w:val="32"/>
          <w:rtl/>
          <w:lang w:bidi="ar-SY"/>
        </w:rPr>
        <w:t>إشراف</w:t>
      </w:r>
      <w:r>
        <w:rPr>
          <w:rFonts w:ascii="Simplified Arabic" w:cs="Simplified Arabic" w:eastAsia="Calibri" w:hAnsi="Simplified Arabic" w:hint="cs"/>
          <w:b/>
          <w:bCs/>
          <w:sz w:val="32"/>
          <w:szCs w:val="32"/>
          <w:rtl/>
          <w:lang w:bidi="ar-SY"/>
        </w:rPr>
        <w:t>/</w:t>
      </w:r>
      <w:r>
        <w:rPr>
          <w:rFonts w:ascii="Simplified Arabic" w:cs="Simplified Arabic" w:eastAsia="Calibri" w:hAnsi="Simplified Arabic" w:hint="cs"/>
          <w:b/>
          <w:bCs/>
          <w:sz w:val="32"/>
          <w:szCs w:val="32"/>
          <w:rtl/>
          <w:lang w:bidi="ar-SY"/>
        </w:rPr>
        <w:t xml:space="preserve"> </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أ</w:t>
      </w:r>
      <w:r>
        <w:rPr>
          <w:rFonts w:ascii="Simplified Arabic" w:cs="Simplified Arabic" w:eastAsia="Calibri" w:hAnsi="Simplified Arabic" w:hint="cs"/>
          <w:b/>
          <w:bCs/>
          <w:sz w:val="32"/>
          <w:szCs w:val="32"/>
          <w:rtl/>
          <w:lang w:bidi="ar-EG"/>
        </w:rPr>
        <w:t>.</w:t>
      </w:r>
      <w:r>
        <w:rPr>
          <w:rFonts w:ascii="Simplified Arabic" w:cs="Simplified Arabic" w:eastAsia="Calibri" w:hAnsi="Simplified Arabic" w:hint="cs"/>
          <w:b/>
          <w:bCs/>
          <w:sz w:val="32"/>
          <w:szCs w:val="32"/>
          <w:rtl/>
          <w:lang w:bidi="ar-EG"/>
        </w:rPr>
        <w:t>د</w:t>
      </w:r>
      <w:r>
        <w:rPr>
          <w:rFonts w:ascii="Simplified Arabic" w:cs="Simplified Arabic" w:eastAsia="Calibri" w:hAnsi="Simplified Arabic" w:hint="cs"/>
          <w:b/>
          <w:bCs/>
          <w:sz w:val="32"/>
          <w:szCs w:val="32"/>
          <w:rtl/>
          <w:lang w:bidi="ar-EG"/>
        </w:rPr>
        <w:t xml:space="preserve">. </w:t>
      </w:r>
      <w:r>
        <w:rPr>
          <w:rFonts w:ascii="Simplified Arabic" w:cs="Simplified Arabic" w:eastAsia="Calibri" w:hAnsi="Simplified Arabic" w:hint="cs"/>
          <w:b/>
          <w:bCs/>
          <w:sz w:val="32"/>
          <w:szCs w:val="32"/>
          <w:rtl/>
          <w:lang w:bidi="ar-EG"/>
        </w:rPr>
        <w:t xml:space="preserve">الفيصل </w:t>
      </w:r>
      <w:r>
        <w:rPr>
          <w:rFonts w:ascii="Simplified Arabic" w:cs="Simplified Arabic" w:eastAsia="Calibri" w:hAnsi="Simplified Arabic" w:hint="cs"/>
          <w:b/>
          <w:bCs/>
          <w:sz w:val="32"/>
          <w:szCs w:val="32"/>
          <w:rtl/>
          <w:lang w:bidi="ar-EG"/>
        </w:rPr>
        <w:t>عبدالحميد</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 xml:space="preserve">أ.د. </w:t>
      </w:r>
      <w:r>
        <w:rPr>
          <w:rFonts w:ascii="Simplified Arabic" w:cs="Simplified Arabic" w:eastAsia="Calibri" w:hAnsi="Simplified Arabic" w:hint="cs"/>
          <w:b/>
          <w:bCs/>
          <w:sz w:val="29"/>
          <w:szCs w:val="29"/>
          <w:rtl/>
        </w:rPr>
        <w:t>فايز</w:t>
      </w:r>
      <w:r>
        <w:rPr>
          <w:rFonts w:ascii="Simplified Arabic" w:cs="Simplified Arabic" w:eastAsia="Calibri" w:hAnsi="Simplified Arabic" w:hint="cs"/>
          <w:b/>
          <w:bCs/>
          <w:sz w:val="29"/>
          <w:szCs w:val="29"/>
          <w:rtl/>
        </w:rPr>
        <w:t xml:space="preserve"> </w:t>
      </w:r>
      <w:r>
        <w:rPr>
          <w:rFonts w:ascii="Simplified Arabic" w:cs="Simplified Arabic" w:eastAsia="Calibri" w:hAnsi="Simplified Arabic" w:hint="cs"/>
          <w:b/>
          <w:bCs/>
          <w:sz w:val="29"/>
          <w:szCs w:val="29"/>
          <w:rtl/>
        </w:rPr>
        <w:t>علي</w:t>
      </w:r>
      <w:r>
        <w:rPr>
          <w:rFonts w:ascii="Simplified Arabic" w:cs="Simplified Arabic" w:eastAsia="Calibri" w:hAnsi="Simplified Arabic" w:hint="cs"/>
          <w:b/>
          <w:bCs/>
          <w:sz w:val="29"/>
          <w:szCs w:val="29"/>
          <w:rtl/>
        </w:rPr>
        <w:t xml:space="preserve"> </w:t>
      </w:r>
      <w:r>
        <w:rPr>
          <w:rFonts w:ascii="Simplified Arabic" w:cs="Simplified Arabic" w:eastAsia="Calibri" w:hAnsi="Simplified Arabic" w:hint="cs"/>
          <w:b/>
          <w:bCs/>
          <w:sz w:val="29"/>
          <w:szCs w:val="29"/>
          <w:rtl/>
        </w:rPr>
        <w:t>جراد</w:t>
      </w:r>
    </w:p>
    <w:p>
      <w:pPr>
        <w:pStyle w:val="style0"/>
        <w:spacing w:lineRule="auto" w:line="257"/>
        <w:ind w:firstLine="284"/>
        <w:jc w:val="center"/>
        <w:rPr>
          <w:rFonts w:ascii="Simplified Arabic" w:cs="Simplified Arabic" w:eastAsia="Calibri" w:hAnsi="Simplified Arabic"/>
          <w:sz w:val="32"/>
          <w:szCs w:val="32"/>
          <w:rtl/>
          <w:lang w:bidi="ar-SY"/>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العام</w:t>
      </w:r>
      <w:r>
        <w:rPr>
          <w:rFonts w:ascii="Simplified Arabic" w:cs="Simplified Arabic" w:eastAsia="Calibri" w:hAnsi="Simplified Arabic" w:hint="cs"/>
          <w:b/>
          <w:bCs/>
          <w:sz w:val="32"/>
          <w:szCs w:val="32"/>
          <w:rtl/>
          <w:lang w:bidi="ar-SY"/>
        </w:rPr>
        <w:t xml:space="preserve"> </w:t>
      </w:r>
      <w:r>
        <w:rPr>
          <w:rFonts w:ascii="Simplified Arabic" w:cs="Simplified Arabic" w:eastAsia="Calibri" w:hAnsi="Simplified Arabic" w:hint="cs"/>
          <w:b/>
          <w:bCs/>
          <w:sz w:val="32"/>
          <w:szCs w:val="32"/>
          <w:rtl/>
          <w:lang w:bidi="ar-SY"/>
        </w:rPr>
        <w:t>الجامعي</w:t>
      </w:r>
    </w:p>
    <w:p>
      <w:pPr>
        <w:pStyle w:val="style0"/>
        <w:spacing w:lineRule="auto" w:line="257"/>
        <w:ind w:firstLine="284"/>
        <w:jc w:val="center"/>
        <w:rPr>
          <w:rFonts w:ascii="Simplified Arabic" w:cs="Simplified Arabic" w:eastAsia="Calibri" w:hAnsi="Simplified Arabic"/>
          <w:b/>
          <w:bCs/>
          <w:sz w:val="28"/>
          <w:szCs w:val="28"/>
          <w:rtl/>
          <w:lang w:bidi="ar-SY"/>
        </w:rPr>
      </w:pPr>
      <w:r>
        <w:rPr>
          <w:rFonts w:ascii="Simplified Arabic" w:cs="Simplified Arabic" w:eastAsia="Calibri" w:hAnsi="Simplified Arabic" w:hint="cs"/>
          <w:b/>
          <w:bCs/>
          <w:sz w:val="28"/>
          <w:szCs w:val="28"/>
          <w:rtl/>
          <w:lang w:bidi="ar-SY"/>
        </w:rPr>
        <w:t>202</w:t>
      </w:r>
      <w:r>
        <w:rPr>
          <w:rFonts w:ascii="Simplified Arabic" w:cs="Simplified Arabic" w:eastAsia="Calibri" w:hAnsi="Simplified Arabic" w:hint="cs"/>
          <w:b/>
          <w:bCs/>
          <w:sz w:val="28"/>
          <w:szCs w:val="28"/>
          <w:rtl/>
          <w:lang w:bidi="ar-SY"/>
        </w:rPr>
        <w:t>6</w:t>
      </w:r>
      <w:r>
        <w:rPr>
          <w:rFonts w:ascii="Simplified Arabic" w:cs="Simplified Arabic" w:eastAsia="Calibri" w:hAnsi="Simplified Arabic" w:hint="cs"/>
          <w:b/>
          <w:bCs/>
          <w:sz w:val="28"/>
          <w:szCs w:val="28"/>
          <w:rtl/>
          <w:lang w:bidi="ar-SY"/>
        </w:rPr>
        <w:t>م</w:t>
      </w:r>
    </w:p>
    <w:bookmarkEnd w:id="1"/>
    <w:p>
      <w:pPr>
        <w:pStyle w:val="style0"/>
        <w:spacing w:lineRule="auto" w:line="257"/>
        <w:ind w:firstLine="284"/>
        <w:jc w:val="both"/>
        <w:rPr>
          <w:rFonts w:ascii="Simplified Arabic" w:cs="Simplified Arabic" w:eastAsia="Calibri" w:hAnsi="Simplified Arabic"/>
          <w:sz w:val="28"/>
          <w:szCs w:val="28"/>
        </w:rPr>
      </w:pPr>
      <w:r>
        <w:rPr>
          <w:rFonts w:ascii="Times New Roman" w:cs="Simplified Arabic" w:eastAsia="Calibri" w:hAnsi="Times New Roman"/>
          <w:b/>
          <w:bCs/>
          <w:noProof/>
          <w:sz w:val="24"/>
          <w:szCs w:val="28"/>
          <w:rtl/>
          <w:lang w:val="ar-SA"/>
        </w:rPr>
        <mc:AlternateContent>
          <mc:Choice Requires="wps">
            <w:drawing>
              <wp:anchor distT="0" distB="0" distL="0" distR="0" simplePos="false" relativeHeight="3" behindDoc="false" locked="false" layoutInCell="true" allowOverlap="true">
                <wp:simplePos x="0" y="0"/>
                <wp:positionH relativeFrom="column">
                  <wp:posOffset>2169111</wp:posOffset>
                </wp:positionH>
                <wp:positionV relativeFrom="paragraph">
                  <wp:posOffset>378460</wp:posOffset>
                </wp:positionV>
                <wp:extent cx="818515" cy="540081"/>
                <wp:effectExtent l="0" t="0" r="635" b="0"/>
                <wp:wrapNone/>
                <wp:docPr id="1027"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818515" cy="540081"/>
                        </a:xfrm>
                        <a:prstGeom prst="rect"/>
                        <a:solidFill>
                          <a:srgbClr val="ffffff"/>
                        </a:solidFill>
                        <a:ln>
                          <a:noFill/>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27" fillcolor="white" stroked="f" style="position:absolute;margin-left:170.8pt;margin-top:29.8pt;width:64.45pt;height:42.53pt;z-index:3;mso-position-horizontal-relative:text;mso-position-vertical-relative:text;mso-width-percent:0;mso-height-percent:0;mso-width-relative:margin;mso-height-relative:margin;mso-wrap-distance-left:0.0pt;mso-wrap-distance-right:0.0pt;visibility:visible;">
                <v:stroke on="f" weight="2.0pt"/>
                <v:fill/>
              </v:rect>
            </w:pict>
          </mc:Fallback>
        </mc:AlternateContent>
      </w:r>
    </w:p>
    <w:p>
      <w:pPr>
        <w:pStyle w:val="style0"/>
        <w:spacing w:after="0" w:lineRule="auto" w:line="360"/>
        <w:jc w:val="both"/>
        <w:rPr>
          <w:rFonts w:ascii="Simplified Arabic" w:cs="Simplified Arabic" w:hAnsi="Simplified Arabic"/>
          <w:sz w:val="28"/>
          <w:szCs w:val="28"/>
          <w:rtl/>
        </w:rPr>
      </w:pPr>
    </w:p>
    <w:p>
      <w:pPr>
        <w:pStyle w:val="style0"/>
        <w:spacing w:after="0" w:lineRule="auto" w:line="360"/>
        <w:rPr/>
      </w:pPr>
    </w:p>
    <w:p>
      <w:pPr>
        <w:pStyle w:val="style0"/>
        <w:spacing w:after="0" w:lineRule="auto" w:line="360"/>
        <w:jc w:val="center"/>
        <w:rPr>
          <w:rFonts w:ascii="Simplified Arabic" w:cs="Simplified Arabic" w:hAnsi="Simplified Arabic"/>
          <w:sz w:val="28"/>
          <w:szCs w:val="28"/>
          <w:rtl/>
        </w:rPr>
      </w:pPr>
    </w:p>
    <w:p>
      <w:pPr>
        <w:pStyle w:val="style0"/>
        <w:spacing w:after="0" w:lineRule="auto" w:line="360"/>
        <w:jc w:val="center"/>
        <w:rPr>
          <w:rFonts w:ascii="Simplified Arabic" w:cs="PT Bold Heading" w:hAnsi="Simplified Arabic"/>
          <w:rtl/>
        </w:rPr>
      </w:pP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الفصل الأول</w:t>
      </w:r>
    </w:p>
    <w:p>
      <w:pPr>
        <w:pStyle w:val="style0"/>
        <w:spacing w:after="0" w:lineRule="auto" w:line="360"/>
        <w:ind w:firstLine="284"/>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الإطار العام للدراسة</w:t>
      </w:r>
    </w:p>
    <w:p>
      <w:pPr>
        <w:pStyle w:val="style0"/>
        <w:spacing w:after="0" w:lineRule="auto" w:line="276"/>
        <w:ind w:left="720" w:firstLine="284"/>
        <w:jc w:val="both"/>
        <w:contextualSpacing/>
        <w:rPr>
          <w:rFonts w:ascii="Simplified Arabic" w:cs="Simplified Arabic" w:eastAsia="Calibri" w:hAnsi="Simplified Arabic"/>
          <w:b/>
          <w:bCs/>
          <w:sz w:val="24"/>
          <w:szCs w:val="24"/>
          <w:rtl/>
        </w:rPr>
      </w:pPr>
    </w:p>
    <w:p>
      <w:pPr>
        <w:pStyle w:val="style0"/>
        <w:numPr>
          <w:ilvl w:val="0"/>
          <w:numId w:val="1"/>
        </w:numPr>
        <w:spacing w:after="0" w:lineRule="auto" w:line="276"/>
        <w:jc w:val="both"/>
        <w:contextualSpacing/>
        <w:rPr>
          <w:rFonts w:ascii="Simplified Arabic" w:cs="Monotype Koufi" w:eastAsia="Calibri" w:hAnsi="Simplified Arabic"/>
          <w:sz w:val="42"/>
          <w:szCs w:val="42"/>
          <w:rtl/>
        </w:rPr>
      </w:pPr>
      <w:r>
        <w:rPr>
          <w:rFonts w:ascii="Simplified Arabic" w:cs="Monotype Koufi" w:eastAsia="Calibri" w:hAnsi="Simplified Arabic"/>
          <w:sz w:val="42"/>
          <w:szCs w:val="42"/>
          <w:rtl/>
        </w:rPr>
        <w:t>المقدمة.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مشكلة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تساؤلات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أهمية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أهداف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متغيرات الدراسة</w:t>
      </w:r>
      <w:r>
        <w:rPr>
          <w:rFonts w:ascii="Simplified Arabic" w:cs="Monotype Koufi" w:eastAsia="Calibri" w:hAnsi="Simplified Arabic" w:hint="cs"/>
          <w:sz w:val="42"/>
          <w:szCs w:val="42"/>
          <w:rtl/>
        </w:rPr>
        <w:t xml:space="preserve"> ونموذجها المعرفي</w:t>
      </w:r>
      <w:r>
        <w:rPr>
          <w:rFonts w:ascii="Simplified Arabic" w:cs="Monotype Koufi" w:eastAsia="Calibri" w:hAnsi="Simplified Arabic"/>
          <w:sz w:val="42"/>
          <w:szCs w:val="42"/>
          <w:rtl/>
        </w:rPr>
        <w:t>.</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فرضيات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حدود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hint="cs"/>
          <w:sz w:val="42"/>
          <w:szCs w:val="42"/>
          <w:rtl/>
        </w:rPr>
        <w:t>مصطلحات الدراسة.</w:t>
      </w:r>
    </w:p>
    <w:p>
      <w:pPr>
        <w:pStyle w:val="style0"/>
        <w:spacing w:after="0" w:lineRule="auto" w:line="360"/>
        <w:ind w:firstLine="284"/>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br w:type="page"/>
      </w:r>
    </w:p>
    <w:bookmarkStart w:id="2" w:name="_Hlk192448459"/>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الفصل الأول</w:t>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الإطار العام للدراسة</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تمهيد</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يتناول هذا الفصل الإطار العام للدراسة، حيث يستهل بمقدمة تؤصل لموضوع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وجودة خدمات الموارد البشرية، ثم يعرض مشكلة الدراسة وأبعادها، وصولاً إلى صياغة التساؤلات البحثية التي تسعى الدراسة الحالية للإجابة عنها في سياق مستشفى الحبيب بالرياض.</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1. المقدمة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يشهد العصر الحالي تحولاً جذرياً في فلسفة الإدارة المؤسسية، مدفوعاً ببروز تقنيات الثورة الصناعية الرابعة التي أعادت صياغة العلاقة بين العنصر البشري والآلة. ولم تعد المؤسسات الصحية، باعتبارها مراكز كثيفة المعرفة، بمنأى عن هذا التحول، بل غدت في طليعة القطاعات التي تسعى لتبني استراتيجيات تقنية متقدمة لتعزيز كفاءتها التشغيلية وخدماتها الإدارية. </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تُعد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المرتكز الذي تقوم عليه كفاءة الأداء المؤسسي في القطاع الصحي، إذ لا تقتصر هذه الخدمات على الجوانب الإجرائية التقليدية، بل تمتد لتشمل تحسين تجربة الموظف، وتدقيق المسارات التدريبية، وتحقيق العدالة في التقييم. وعليه، فإن الجودة في هذا السياق تعني قدرة إدارة الموارد البشرية على تلبية توقعات الكوادر الطبية والإدارية وتقديم خدمات تتسم بالسرعة، والدقة، والموثوقية. وفي ظل التنافسية العالية التي يشهدها القطاع الصحي السعودي، أصبح الارتقاء بجودة هذه الخدمات مطلباً ملحاً لضمان استبقاء الكفاءات وتقليل معدلات الدوران </w:t>
      </w:r>
      <w:r>
        <w:rPr>
          <w:rFonts w:ascii="Times New Roman" w:cs="Simplified Arabic" w:eastAsia="Calibri" w:hAnsi="Times New Roman"/>
          <w:sz w:val="24"/>
          <w:szCs w:val="28"/>
          <w:rtl/>
        </w:rPr>
        <w:t xml:space="preserve">الوظيفي، وهو ما يتطلب تبني معايير دقيقة لقياس الأداء وضمان انسيابية العمليات الإدارية بما ينعكس إيجاباً على البيئة التنظيمية ككل. </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وفي هذا الصدد، تبرز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كخيار استراتيجي مبتكر يتجاوز مجرد الأتمتة البسيطة، حيث يشير هذا المفهوم إلى الدمج العميق بين الذكاء البشري وخوارزميات التعلم الآلي والذكاء الاصطناعي التوليدي لخلق نماذج إدارية تتسم بالتنبؤية والاستباقية. إذ تؤدي تقنيات الذكاء الاصطناعي دوراً حيوياً في تحليل البيانات الضخمة المتعلقة بسلوك الموظفين، واحتياجاتهم التدريبية، وتوقعات أدائهم المستقبلي. وبالتالي، فإن توظيف هذه التقنيات يمنح مديري الموارد البشرية قدرات تحليلية فائقة تساهم في اتخاذ قرارات مبنية على الحقائق بدلاً من الحدس الشخصي. وتتجلى أهمية هذه التوأمة في قدرتها على إدارة العمليات المعقدة، مثل استقطاب المواهب المعتمد على الخوارزميات، وإدارة التعويضات الذكية، وهو ما يقلل من الأخطاء البشرية ويعزز من كفاءة تخصيص الموارد داخل المنظمة الصحية. </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وعليه، فإن الربط بين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وجودة خدمات الموارد البشرية يُعد مدخلاً حديثاً لتحقيق التميز المؤسسي. حيث أشارت العديد من الدراسات الحديثة مثل (</w:t>
      </w:r>
      <w:r>
        <w:rPr>
          <w:rFonts w:ascii="Times New Roman" w:cs="Simplified Arabic" w:eastAsia="Calibri" w:hAnsi="Times New Roman"/>
          <w:sz w:val="24"/>
          <w:szCs w:val="28"/>
        </w:rPr>
        <w:t>Tambe et al., 2019</w:t>
      </w:r>
      <w:r>
        <w:rPr>
          <w:rFonts w:ascii="Times New Roman" w:cs="Simplified Arabic" w:eastAsia="Calibri" w:hAnsi="Times New Roman"/>
          <w:sz w:val="24"/>
          <w:szCs w:val="28"/>
          <w:rtl/>
        </w:rPr>
        <w:t xml:space="preserve">؛ القحطاني، 2023؛ </w:t>
      </w:r>
      <w:r>
        <w:rPr>
          <w:rFonts w:ascii="Times New Roman" w:cs="Simplified Arabic" w:eastAsia="Calibri" w:hAnsi="Times New Roman"/>
          <w:sz w:val="24"/>
          <w:szCs w:val="28"/>
        </w:rPr>
        <w:t>Votto et al., 2021</w:t>
      </w:r>
      <w:r>
        <w:rPr>
          <w:rFonts w:ascii="Times New Roman" w:cs="Simplified Arabic" w:eastAsia="Calibri" w:hAnsi="Times New Roman"/>
          <w:sz w:val="24"/>
          <w:szCs w:val="28"/>
          <w:rtl/>
        </w:rPr>
        <w:t xml:space="preserve">) إلى أن دمج الذكاء الاصطناعي في وظائف الموارد البشرية يساهم بشكل مباشر في رفع مستوى الرضا الوظيفي وزيادة دقة الخدمات المقدمة. إذ تسمح هذه التوأمة بتحويل إدارة الموارد البشرية من وظيفة دعم تقليدية إلى شريك استراتيجي قادر على تقديم قيمة مضافة. فمن خلال خوارزميات الذكاء الاصطناعي، يمكن تحسين استجابة الأنظمة الإدارية لاستفسارات الموظفين عبر المساعدين الافتراضيين، كما يمكن تعزيز جودة الاختيار والتعيين عبر تحليل المهارات بأسلوب موضوعي، مما يؤدي في نهاية المطاف إلى بناء هيكل تنظيمي مرن وقادر على مواجهة التحديات المتغيرة في بيئة العمل المعاصرة. </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وتأتي هذه الدراسة لتسليط الضوء على هذه العلاقة في بيئة تطبيقية متميزة، وهي مستشفى الحبيب بالرياض، الذي يُعد أحد أبرز الصروح الطبية في المملكة العربية السعودية التي تتبنى استراتيجيات التحول الرقمي. إذ يواجه المستشفى تحديات كبيرة في إدارة آلاف الموظفين ذوي التخصصات الدقيقة، مما يجعل من تبني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ضرورة لتحسين جودة الخدمات المقدمة لهم. وبهذا الشأن، تسعى الدراسة لاستقصاء مدى فاعلية هذه التقنيات في تطوير العمل الإداري بالمستشفى. </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ختاماً، تتطلع الدراسة الحالية إلى تقديم إطار عملي يوضح كيفية استثمار تقنيات الذكاء الاصطناعي في تجويد ممارسات الموارد البشرية، بما يخدم رؤية المملكة (2030) في بناء قطاع صحي رقمي ومستدام. </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2. مشكلة الدراسة: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تتمثل مشكلة الدراسة في التحدي المتزايد الذي تواجهه إدارة الموارد البشرية في المؤسسات الصحية الكبرى مثل مستشفى الحبيب بالرياض، والمتمثل في الحاجة إلى موازنة الكفاءة الإدارية مع جودة الخدمات المقدمة لكوادرها البشرية المتنامية. فبالرغم من التطور التقني، إلاّ أن بعض العمليات الإدارية لا تزال تعاني من بطء الاستجابة أو غياب الدقة التنبؤية، مما قد يؤثر سلباً على جودة الخدمة المقدمة للموظفين. وتتضح المشكلة بشكل أعمق عند النظر إلى المؤشرات العالمية التي تؤكد ضرورة الانتقال نحو "الإدارة الذكية" للموارد البشرية لتقليل التكاليف التشغيلية ورفع مستوى الرضا.</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وعليه، فقد لمس الباحث من خلال المؤشرات الأولية والاطلاع على الأدبيات السابقة وجود فجوة في مدى تطبيق "التوأمة" المتكاملة للذكاء الاصطناعي في وظائف الموارد البشرية الصحية </w:t>
      </w:r>
      <w:r>
        <w:rPr>
          <w:rFonts w:ascii="Times New Roman" w:cs="Simplified Arabic" w:eastAsia="Calibri" w:hAnsi="Times New Roman"/>
          <w:sz w:val="24"/>
          <w:szCs w:val="28"/>
          <w:rtl/>
        </w:rPr>
        <w:t>محلياً. وتؤكد دراسة (الزهراني، 2024) ودراسة (</w:t>
      </w:r>
      <w:r>
        <w:rPr>
          <w:rFonts w:ascii="Times New Roman" w:cs="Simplified Arabic" w:eastAsia="Calibri" w:hAnsi="Times New Roman"/>
          <w:sz w:val="24"/>
          <w:szCs w:val="28"/>
        </w:rPr>
        <w:t>Al-Dosari, 2022</w:t>
      </w:r>
      <w:r>
        <w:rPr>
          <w:rFonts w:ascii="Times New Roman" w:cs="Simplified Arabic" w:eastAsia="Calibri" w:hAnsi="Times New Roman"/>
          <w:sz w:val="24"/>
          <w:szCs w:val="28"/>
          <w:rtl/>
        </w:rPr>
        <w:t xml:space="preserve">) أن المؤسسات الصحية التي تفتقر لاستراتيجيات ذكاء اصطناعي واضحة تواجه صعوبات في استبقاء المواهب وفي دقة تقييم الأداء. كما عززت مخرجات "المؤتمر الدولي للتحول الرقمي في الرعاية الصحية" (2024) الحاجة إلى دمج خوارزميات التعلم الآلي في إدارة رأس المال البشري كضرورة حتمية. وبالنظر إلى التقارير الرسمية الصادرة عن وزارة الصحة السعودية حول "استراتيجية الصحة الرقمية"، يبرز التوجه نحو أتمتة الخدمات، ولكن يظل التحدي في كيفية تحقيق "التوأمة" الفعالة التي تضمن جودة الخدمة لا مجرد </w:t>
      </w:r>
      <w:r>
        <w:rPr>
          <w:rFonts w:ascii="Times New Roman" w:cs="Simplified Arabic" w:eastAsia="Calibri" w:hAnsi="Times New Roman"/>
          <w:sz w:val="24"/>
          <w:szCs w:val="28"/>
          <w:rtl/>
        </w:rPr>
        <w:t>رقمنتها</w:t>
      </w:r>
      <w:r>
        <w:rPr>
          <w:rFonts w:ascii="Times New Roman" w:cs="Simplified Arabic" w:eastAsia="Calibri" w:hAnsi="Times New Roman"/>
          <w:sz w:val="24"/>
          <w:szCs w:val="28"/>
          <w:rtl/>
        </w:rPr>
        <w:t xml:space="preserve">. ومن هنا، تبرز الحاجة لهذه الدراسة لتشخيص واقع هذه التوأمة في مستشفى الحبيب بالرياض وأثرها في تحسين جودة خدمات الموارد البشرية. </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3. أسئلة الدراسة: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بناءً على مشكلة الدراسة، تم صياغة التساؤل الرئيسي الآتي: </w:t>
      </w:r>
      <w:r>
        <w:rPr>
          <w:rFonts w:ascii="Times New Roman" w:cs="Simplified Arabic" w:eastAsia="Calibri" w:hAnsi="Times New Roman"/>
          <w:b/>
          <w:bCs/>
          <w:sz w:val="24"/>
          <w:szCs w:val="28"/>
          <w:rtl/>
        </w:rPr>
        <w:t xml:space="preserve">"ما دور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في تحسين </w:t>
      </w:r>
      <w:r>
        <w:rPr>
          <w:rFonts w:ascii="Times New Roman" w:cs="Simplified Arabic" w:eastAsia="Calibri" w:hAnsi="Times New Roman"/>
          <w:b/>
          <w:bCs/>
          <w:sz w:val="24"/>
          <w:szCs w:val="28"/>
          <w:rtl/>
        </w:rPr>
        <w:t>جودة خدمات الموارد البشرية</w:t>
      </w:r>
      <w:r>
        <w:rPr>
          <w:rFonts w:ascii="Times New Roman" w:cs="Simplified Arabic" w:eastAsia="Calibri" w:hAnsi="Times New Roman"/>
          <w:b/>
          <w:bCs/>
          <w:sz w:val="24"/>
          <w:szCs w:val="28"/>
          <w:rtl/>
        </w:rPr>
        <w:t xml:space="preserve"> بمستشفى الحبيب بالرياض؟"</w:t>
      </w:r>
      <w:r>
        <w:rPr>
          <w:rFonts w:ascii="Times New Roman" w:cs="Simplified Arabic" w:eastAsia="Calibri" w:hAnsi="Times New Roman"/>
          <w:sz w:val="24"/>
          <w:szCs w:val="28"/>
          <w:rtl/>
        </w:rPr>
        <w:t>، وينبثق عنه الأسئلة الفرعية الآتية:</w:t>
      </w:r>
    </w:p>
    <w:p>
      <w:pPr>
        <w:pStyle w:val="style0"/>
        <w:numPr>
          <w:ilvl w:val="0"/>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ما مستوى توافر تقنيات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في إدارة الموارد البشرية بمستشفى الحبيب بالرياض من وجهة نظر العاملين؟</w:t>
      </w:r>
    </w:p>
    <w:p>
      <w:pPr>
        <w:pStyle w:val="style0"/>
        <w:numPr>
          <w:ilvl w:val="0"/>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ما مستوى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المقدمة في مستشفى الحبيب بالرياض؟</w:t>
      </w:r>
    </w:p>
    <w:p>
      <w:pPr>
        <w:pStyle w:val="style0"/>
        <w:numPr>
          <w:ilvl w:val="0"/>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هل توجد علاقة ارتباطية ذات دلالة إحصائية بين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و</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بالمستشفى؟</w:t>
      </w:r>
    </w:p>
    <w:p>
      <w:pPr>
        <w:pStyle w:val="style0"/>
        <w:numPr>
          <w:ilvl w:val="0"/>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ما دور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بأبعادها المختلفة (التحليل التنبؤي، الأتمتة الذكية، المساعدين الافتراضيين، التقييم الخوارزمي)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بشكل عام؟ وينبثق عنه:</w:t>
      </w:r>
    </w:p>
    <w:p>
      <w:pPr>
        <w:pStyle w:val="style0"/>
        <w:numPr>
          <w:ilvl w:val="1"/>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البُعد الأول (التحليل التنبؤي) في تحسين جودة خدمات الموارد البشرية؟</w:t>
      </w:r>
    </w:p>
    <w:p>
      <w:pPr>
        <w:pStyle w:val="style0"/>
        <w:numPr>
          <w:ilvl w:val="1"/>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البُعد الثاني (الأتمتة الذكية) في تحسين جودة خدمات الموارد البشرية؟</w:t>
      </w:r>
    </w:p>
    <w:p>
      <w:pPr>
        <w:pStyle w:val="style0"/>
        <w:numPr>
          <w:ilvl w:val="1"/>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البُعد الثالث (المساعدين الافتراضيين) في تحسين جودة خدمات الموارد البشرية؟</w:t>
      </w:r>
    </w:p>
    <w:p>
      <w:pPr>
        <w:pStyle w:val="style0"/>
        <w:numPr>
          <w:ilvl w:val="1"/>
          <w:numId w:val="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البُعد الرابع (التقييم الخوارزمي) في تحسين جودة خدمات الموارد البشرية؟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4. أهداف الدراسة: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تسعى الدراسة الحالية لتحقيق هدف عام يتمثل في: </w:t>
      </w:r>
      <w:r>
        <w:rPr>
          <w:rFonts w:ascii="Times New Roman" w:cs="Simplified Arabic" w:eastAsia="Calibri" w:hAnsi="Times New Roman"/>
          <w:b/>
          <w:bCs/>
          <w:sz w:val="24"/>
          <w:szCs w:val="28"/>
          <w:rtl/>
        </w:rPr>
        <w:t xml:space="preserve">"الاستقصاء عن دور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في تحسين </w:t>
      </w:r>
      <w:r>
        <w:rPr>
          <w:rFonts w:ascii="Times New Roman" w:cs="Simplified Arabic" w:eastAsia="Calibri" w:hAnsi="Times New Roman"/>
          <w:b/>
          <w:bCs/>
          <w:sz w:val="24"/>
          <w:szCs w:val="28"/>
          <w:rtl/>
        </w:rPr>
        <w:t>جودة خدمات الموارد البشرية</w:t>
      </w:r>
      <w:r>
        <w:rPr>
          <w:rFonts w:ascii="Times New Roman" w:cs="Simplified Arabic" w:eastAsia="Calibri" w:hAnsi="Times New Roman"/>
          <w:b/>
          <w:bCs/>
          <w:sz w:val="24"/>
          <w:szCs w:val="28"/>
          <w:rtl/>
        </w:rPr>
        <w:t xml:space="preserve"> بمستشفى الحبيب بالرياض"</w:t>
      </w:r>
      <w:r>
        <w:rPr>
          <w:rFonts w:ascii="Times New Roman" w:cs="Simplified Arabic" w:eastAsia="Calibri" w:hAnsi="Times New Roman"/>
          <w:sz w:val="24"/>
          <w:szCs w:val="28"/>
          <w:rtl/>
        </w:rPr>
        <w:t>، وينبثق من هذا الهدف الأهداف الفرعية الآتية:</w:t>
      </w:r>
    </w:p>
    <w:p>
      <w:pPr>
        <w:pStyle w:val="style0"/>
        <w:numPr>
          <w:ilvl w:val="0"/>
          <w:numId w:val="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تحديد مستوى توافر تقنيات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في إدارة الموارد البشرية بمستشفى الحبيب بالرياض من وجهة نظر العاملين.</w:t>
      </w:r>
    </w:p>
    <w:p>
      <w:pPr>
        <w:pStyle w:val="style0"/>
        <w:numPr>
          <w:ilvl w:val="0"/>
          <w:numId w:val="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قياس مستوى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المقدمة للعاملين في مستشفى الحبيب بالرياض.</w:t>
      </w:r>
    </w:p>
    <w:p>
      <w:pPr>
        <w:pStyle w:val="style0"/>
        <w:numPr>
          <w:ilvl w:val="0"/>
          <w:numId w:val="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الكشف عن طبيعة العلاقة الارتباطية بين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و</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في بيئة الدراسة.</w:t>
      </w:r>
    </w:p>
    <w:p>
      <w:pPr>
        <w:pStyle w:val="style0"/>
        <w:numPr>
          <w:ilvl w:val="0"/>
          <w:numId w:val="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تحديد حجم </w:t>
      </w:r>
      <w:r>
        <w:rPr>
          <w:rFonts w:ascii="Times New Roman" w:cs="Simplified Arabic" w:eastAsia="Calibri" w:hAnsi="Times New Roman"/>
          <w:sz w:val="24"/>
          <w:szCs w:val="28"/>
          <w:rtl/>
        </w:rPr>
        <w:t xml:space="preserve">أثر الذكاء الاصطناعي </w:t>
      </w:r>
      <w:r>
        <w:rPr>
          <w:rFonts w:ascii="Times New Roman" w:cs="Simplified Arabic" w:eastAsia="Calibri" w:hAnsi="Times New Roman"/>
          <w:sz w:val="24"/>
          <w:szCs w:val="28"/>
          <w:rtl/>
        </w:rPr>
        <w:t>بأبعادها المختلفة (التحليل التنبؤي، الأتمتة الذكية، المساعدين الافتراضيين، التقييم الخوارزمي) في تحسين جودة خدمات الموارد البشرية بمستشفى الحبيب بالرياض.</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5. أهمية الدراسة: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تكتسب الدراسة الحالية أهميتها من خلال الجوانب الآتية: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أولاً: الأهمية العلمية (النظرية):</w:t>
      </w:r>
    </w:p>
    <w:p>
      <w:pPr>
        <w:pStyle w:val="style0"/>
        <w:numPr>
          <w:ilvl w:val="0"/>
          <w:numId w:val="5"/>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إثراء المكتبة الأكاديمية العربية بإطار نظري حديث يجمع بين مفاهيم "التوأمة الرقمية للذكاء الاصطناعي" وإدارة الموارد البشرية في القطاع الصحي.</w:t>
      </w:r>
    </w:p>
    <w:p>
      <w:pPr>
        <w:pStyle w:val="style0"/>
        <w:numPr>
          <w:ilvl w:val="0"/>
          <w:numId w:val="5"/>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تقديم نموذج معرفي يؤصل للعلاقة السببية بين التقنيات الذكية وجودة الخدمات الإدارية، مما يفتح آفاقاً لبحوث مستقبلية في مجال الإدارة الرقمية.</w:t>
      </w:r>
    </w:p>
    <w:p>
      <w:pPr>
        <w:pStyle w:val="style0"/>
        <w:numPr>
          <w:ilvl w:val="0"/>
          <w:numId w:val="5"/>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المساهمة في سد الفجوة البحثية المتعلقة بتطبيقات الذكاء الاصطناعي التوليدي والتنبؤي في المؤسسات الصحية السعودية الكبرى.</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ثانياً: الأهمية العملية (التطبيقية):</w:t>
      </w:r>
    </w:p>
    <w:p>
      <w:pPr>
        <w:pStyle w:val="style0"/>
        <w:numPr>
          <w:ilvl w:val="0"/>
          <w:numId w:val="6"/>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تزويد قيادات مستشفى الحبيب بالرياض ببيانات دقيقة حول فاعلية الأنظمة الذكية الحالية، مما يدعم اتخاذ قرارات مبنية على شواهد ميدانية.</w:t>
      </w:r>
    </w:p>
    <w:p>
      <w:pPr>
        <w:pStyle w:val="style0"/>
        <w:numPr>
          <w:ilvl w:val="0"/>
          <w:numId w:val="6"/>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تقديم توصيات إجرائية تساهم في رفع مستوى الرضا الوظيفي عبر تحسين زمن الاستجابة ودقة الخدمات المقدمة للكوادر الطبية والإدارية.</w:t>
      </w:r>
    </w:p>
    <w:p>
      <w:pPr>
        <w:pStyle w:val="style0"/>
        <w:numPr>
          <w:ilvl w:val="0"/>
          <w:numId w:val="6"/>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دعم مستهدفات التحول الرقمي في القطاع الصحي السعودي بما يتماشى مع برنامج "تحول القطاع الصحي" المنبثق عن رؤية المملكة 2030.</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6. متغيرات الدراسة</w:t>
      </w:r>
      <w:r>
        <w:rPr>
          <w:rFonts w:ascii="Times New Roman" w:cs="Simplified Arabic" w:eastAsia="Calibri" w:hAnsi="Times New Roman" w:hint="cs"/>
          <w:b/>
          <w:bCs/>
          <w:sz w:val="24"/>
          <w:szCs w:val="28"/>
          <w:rtl/>
        </w:rPr>
        <w:t xml:space="preserve"> ونموذجها المعرفي</w:t>
      </w:r>
      <w:r>
        <w:rPr>
          <w:rFonts w:ascii="Times New Roman" w:cs="Simplified Arabic" w:eastAsia="Calibri" w:hAnsi="Times New Roman"/>
          <w:b/>
          <w:bCs/>
          <w:sz w:val="24"/>
          <w:szCs w:val="28"/>
          <w:rtl/>
        </w:rPr>
        <w:t>:</w:t>
      </w:r>
    </w:p>
    <w:p>
      <w:pPr>
        <w:pStyle w:val="style0"/>
        <w:spacing w:before="120" w:after="240" w:lineRule="auto" w:line="276"/>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تتحدد متغيرات الدراسة وأبعادها فيما يأتي:</w:t>
      </w:r>
    </w:p>
    <w:p>
      <w:pPr>
        <w:pStyle w:val="style0"/>
        <w:numPr>
          <w:ilvl w:val="0"/>
          <w:numId w:val="7"/>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المتغير المستقل: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ويقاس عبر الأبعاد الآتية: (التحليل التنبؤي، الأتمتة الذكية، المساعدين الافتراضيين، التقييم الخوارزمي).</w:t>
      </w:r>
    </w:p>
    <w:p>
      <w:pPr>
        <w:pStyle w:val="style0"/>
        <w:numPr>
          <w:ilvl w:val="0"/>
          <w:numId w:val="7"/>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المتغير التابع: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ويقاس عبر الأبعاد الآتية: (الموثوقية، الاستجابة، الأمان، التعاطف، الجوانب الملموسة).</w:t>
      </w:r>
    </w:p>
    <w:p>
      <w:pPr>
        <w:pStyle w:val="style0"/>
        <w:spacing w:after="0" w:lineRule="auto" w:line="276"/>
        <w:ind w:firstLine="450"/>
        <w:jc w:val="both"/>
        <w:rPr>
          <w:rFonts w:ascii="Times New Roman" w:cs="Simplified Arabic" w:eastAsia="Times New Roman" w:hAnsi="Times New Roman"/>
          <w:b/>
          <w:bCs/>
          <w:sz w:val="24"/>
          <w:szCs w:val="26"/>
          <w:rtl/>
          <w:lang w:bidi="ar-YE"/>
        </w:rPr>
      </w:pPr>
      <w:r>
        <w:rPr>
          <w:rFonts w:ascii="Times New Roman" w:cs="Simplified Arabic" w:eastAsia="Times New Roman" w:hAnsi="Times New Roman" w:hint="cs"/>
          <w:sz w:val="24"/>
          <w:szCs w:val="28"/>
          <w:rtl/>
        </w:rPr>
        <w:t>و</w:t>
      </w:r>
      <w:r>
        <w:rPr>
          <w:rFonts w:ascii="Times New Roman" w:cs="Simplified Arabic" w:eastAsia="Times New Roman" w:hAnsi="Times New Roman" w:hint="cs"/>
          <w:sz w:val="24"/>
          <w:szCs w:val="28"/>
          <w:rtl/>
        </w:rPr>
        <w:t xml:space="preserve">في ضوء مشكلة الدراسة وتساؤلاتها، تم وضع نموذج معرفي يوضح العلاقة المباشرة بين متغيرات الدراسة، حيث يوضح الشكل (1) أدناه </w:t>
      </w:r>
      <w:r>
        <w:rPr>
          <w:rFonts w:ascii="Times New Roman" w:cs="Simplified Arabic" w:eastAsia="Times New Roman" w:hAnsi="Times New Roman"/>
          <w:sz w:val="24"/>
          <w:szCs w:val="28"/>
          <w:rtl/>
        </w:rPr>
        <w:t xml:space="preserve">طبيعة </w:t>
      </w:r>
      <w:r>
        <w:rPr>
          <w:rFonts w:ascii="Times New Roman" w:cs="Simplified Arabic" w:eastAsia="Times New Roman" w:hAnsi="Times New Roman" w:hint="cs"/>
          <w:sz w:val="24"/>
          <w:szCs w:val="28"/>
          <w:rtl/>
        </w:rPr>
        <w:t>تأثير</w:t>
      </w:r>
      <w:r>
        <w:rPr>
          <w:rFonts w:ascii="Times New Roman" w:cs="Simplified Arabic" w:eastAsia="Times New Roman" w:hAnsi="Times New Roman" w:hint="cs"/>
          <w:sz w:val="24"/>
          <w:szCs w:val="28"/>
          <w:rtl/>
        </w:rPr>
        <w:t xml:space="preserve"> المتغير المستقل (الذكاء الاصطناعي)، في المتغير التابع (</w:t>
      </w:r>
      <w:r>
        <w:rPr>
          <w:rFonts w:ascii="Times New Roman" w:cs="Simplified Arabic" w:eastAsia="Times New Roman" w:hAnsi="Times New Roman" w:hint="cs"/>
          <w:sz w:val="24"/>
          <w:szCs w:val="28"/>
          <w:rtl/>
        </w:rPr>
        <w:t>خدمات الموارد البشرية</w:t>
      </w:r>
      <w:r>
        <w:rPr>
          <w:rFonts w:ascii="Times New Roman" w:cs="Simplified Arabic" w:eastAsia="Times New Roman" w:hAnsi="Times New Roman" w:hint="cs"/>
          <w:sz w:val="24"/>
          <w:szCs w:val="28"/>
          <w:rtl/>
        </w:rPr>
        <w:t>)</w:t>
      </w:r>
      <w:r>
        <w:rPr>
          <w:rFonts w:ascii="Times New Roman" w:cs="Simplified Arabic" w:eastAsia="Times New Roman" w:hAnsi="Times New Roman"/>
          <w:sz w:val="24"/>
          <w:szCs w:val="28"/>
          <w:rtl/>
        </w:rPr>
        <w:t xml:space="preserve">، كما يوضحه الشكل </w:t>
      </w:r>
      <w:r>
        <w:rPr>
          <w:rFonts w:ascii="Times New Roman" w:cs="Simplified Arabic" w:eastAsia="Times New Roman" w:hAnsi="Times New Roman" w:hint="cs"/>
          <w:sz w:val="24"/>
          <w:szCs w:val="28"/>
          <w:rtl/>
        </w:rPr>
        <w:t>التالي:</w:t>
      </w:r>
    </w:p>
    <w:p>
      <w:pPr>
        <w:pStyle w:val="style0"/>
        <w:widowControl w:val="false"/>
        <w:spacing w:after="0" w:lineRule="auto" w:line="276"/>
        <w:jc w:val="both"/>
        <w:rPr>
          <w:rFonts w:ascii="Times New Roman" w:cs="Simplified Arabic" w:hAnsi="Times New Roman"/>
          <w:sz w:val="24"/>
          <w:szCs w:val="28"/>
          <w:rtl/>
        </w:rPr>
      </w:pPr>
      <w:r>
        <w:rPr>
          <w:rFonts w:ascii="Times New Roman" w:cs="Simplified Arabic" w:hAnsi="Times New Roman" w:hint="cs"/>
          <w:noProof/>
          <w:sz w:val="24"/>
          <w:szCs w:val="28"/>
          <w:rtl/>
        </w:rPr>
        <mc:AlternateContent>
          <mc:Choice Requires="wpg">
            <w:drawing>
              <wp:anchor distT="0" distB="0" distL="0" distR="0" simplePos="false" relativeHeight="4" behindDoc="false" locked="false" layoutInCell="true" allowOverlap="true">
                <wp:simplePos x="0" y="0"/>
                <wp:positionH relativeFrom="column">
                  <wp:posOffset>-354965</wp:posOffset>
                </wp:positionH>
                <wp:positionV relativeFrom="paragraph">
                  <wp:posOffset>152400</wp:posOffset>
                </wp:positionV>
                <wp:extent cx="6108700" cy="4228664"/>
                <wp:effectExtent l="19050" t="19050" r="44450" b="19685"/>
                <wp:wrapNone/>
                <wp:docPr id="1028" name="مجموعة 24800270"/>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6108700" cy="4228664"/>
                          <a:chOff x="0" y="0"/>
                          <a:chExt cx="6133414" cy="4581855"/>
                        </a:xfrm>
                      </wpg:grpSpPr>
                      <wps:wsp>
                        <wps:cNvSpPr/>
                        <wps:spPr>
                          <a:xfrm rot="0" flipH="1">
                            <a:off x="2009775" y="1171575"/>
                            <a:ext cx="1983568" cy="0"/>
                          </a:xfrm>
                          <a:prstGeom prst="line"/>
                          <a:ln cmpd="sng" cap="flat" w="50800">
                            <a:solidFill>
                              <a:srgbClr val="000000"/>
                            </a:solidFill>
                            <a:prstDash val="solid"/>
                            <a:miter/>
                            <a:headEnd/>
                            <a:tailEnd/>
                          </a:ln>
                        </wps:spPr>
                        <wps:bodyPr>
                          <a:prstTxWarp prst="textNoShape"/>
                        </wps:bodyPr>
                      </wps:wsp>
                      <wpg:grpSp>
                        <wpg:cNvGrpSpPr/>
                        <wpg:grpSpPr>
                          <a:xfrm>
                            <a:off x="0" y="0"/>
                            <a:ext cx="6133414" cy="4581855"/>
                            <a:chOff x="0" y="0"/>
                            <a:chExt cx="6133414" cy="3907368"/>
                          </a:xfrm>
                        </wpg:grpSpPr>
                        <wps:wsp>
                          <wps:cNvSpPr/>
                          <wps:spPr>
                            <a:xfrm rot="0">
                              <a:off x="2790825" y="423892"/>
                              <a:ext cx="591002" cy="334718"/>
                            </a:xfrm>
                            <a:prstGeom prst="rect"/>
                            <a:solidFill>
                              <a:srgbClr val="ffffff"/>
                            </a:solidFill>
                            <a:ln cmpd="sng" cap="flat" w="12700">
                              <a:solidFill>
                                <a:srgbClr val="70ad47"/>
                              </a:solidFill>
                              <a:prstDash val="solid"/>
                              <a:miter/>
                              <a:headEnd/>
                              <a:tailEnd/>
                            </a:ln>
                          </wps:spPr>
                          <wps:txbx id="1031">
                            <w:txbxContent>
                              <w:p>
                                <w:pPr>
                                  <w:pStyle w:val="style0"/>
                                  <w:jc w:val="center"/>
                                  <w:rPr>
                                    <w:b/>
                                    <w:bCs/>
                                    <w:sz w:val="36"/>
                                    <w:szCs w:val="36"/>
                                  </w:rPr>
                                </w:pPr>
                                <w:r>
                                  <w:rPr>
                                    <w:b/>
                                    <w:bCs/>
                                    <w:sz w:val="36"/>
                                    <w:szCs w:val="36"/>
                                  </w:rPr>
                                  <w:t>H1</w:t>
                                </w:r>
                              </w:p>
                            </w:txbxContent>
                          </wps:txbx>
                          <wps:bodyPr lIns="91440" rIns="91440" tIns="45720" bIns="45720" vert="horz" anchor="ctr" wrap="square">
                            <a:prstTxWarp prst="textNoShape"/>
                            <a:noAutofit/>
                          </wps:bodyPr>
                        </wps:wsp>
                        <wpg:grpSp>
                          <wpg:cNvGrpSpPr/>
                          <wpg:grpSpPr>
                            <a:xfrm>
                              <a:off x="0" y="0"/>
                              <a:ext cx="6133414" cy="3907368"/>
                              <a:chOff x="0" y="0"/>
                              <a:chExt cx="6133414" cy="3907368"/>
                            </a:xfrm>
                          </wpg:grpSpPr>
                          <wpg:grpSp>
                            <wpg:cNvGrpSpPr/>
                            <wpg:grpSpPr>
                              <a:xfrm>
                                <a:off x="0" y="0"/>
                                <a:ext cx="6133414" cy="3907368"/>
                                <a:chOff x="25880" y="0"/>
                                <a:chExt cx="5456543" cy="4225267"/>
                              </a:xfrm>
                            </wpg:grpSpPr>
                            <wps:wsp>
                              <wps:cNvSpPr/>
                              <wps:spPr>
                                <a:xfrm rot="0">
                                  <a:off x="133650" y="1853311"/>
                                  <a:ext cx="1714681" cy="2371956"/>
                                </a:xfrm>
                                <a:prstGeom prst="roundRect">
                                  <a:avLst>
                                    <a:gd name="adj" fmla="val 16667"/>
                                  </a:avLst>
                                </a:prstGeom>
                                <a:solidFill>
                                  <a:srgbClr val="ffffff"/>
                                </a:solidFill>
                                <a:ln cmpd="sng" cap="flat" w="31750">
                                  <a:solidFill>
                                    <a:srgbClr val="000000"/>
                                  </a:solidFill>
                                  <a:prstDash val="solid"/>
                                  <a:round/>
                                  <a:headEnd len="med" w="med" type="none"/>
                                  <a:tailEnd len="med" w="med" type="none"/>
                                </a:ln>
                              </wps:spPr>
                              <wps:txbx id="1034">
                                <w:txbxContent>
                                  <w:p>
                                    <w:pPr>
                                      <w:pStyle w:val="style0"/>
                                      <w:spacing w:after="0" w:lineRule="auto" w:line="240"/>
                                      <w:jc w:val="both"/>
                                      <w:rPr>
                                        <w:rFonts w:ascii="Simplified Arabic" w:hAnsi="Simplified Arabic"/>
                                        <w:b/>
                                        <w:bCs/>
                                        <w:sz w:val="18"/>
                                        <w:szCs w:val="18"/>
                                        <w:rtl/>
                                      </w:rPr>
                                    </w:pP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الموثوقية</w:t>
                                    </w:r>
                                    <w:r>
                                      <w:rPr>
                                        <w:rFonts w:ascii="Simplified Arabic" w:hAnsi="Simplified Arabic" w:hint="cs"/>
                                        <w:b/>
                                        <w:bCs/>
                                        <w:sz w:val="32"/>
                                        <w:szCs w:val="32"/>
                                        <w:rtl/>
                                      </w:rPr>
                                      <w:t>.</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الاستجابة</w:t>
                                    </w:r>
                                    <w:r>
                                      <w:rPr>
                                        <w:rFonts w:ascii="Simplified Arabic" w:hAnsi="Simplified Arabic" w:hint="cs"/>
                                        <w:b/>
                                        <w:bCs/>
                                        <w:sz w:val="32"/>
                                        <w:szCs w:val="32"/>
                                        <w:rtl/>
                                      </w:rPr>
                                      <w:t>.</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الأمان.</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التعاطف.</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الملموسية</w:t>
                                    </w:r>
                                    <w:r>
                                      <w:rPr>
                                        <w:rFonts w:ascii="Simplified Arabic" w:hAnsi="Simplified Arabic" w:hint="cs"/>
                                        <w:b/>
                                        <w:bCs/>
                                        <w:sz w:val="32"/>
                                        <w:szCs w:val="32"/>
                                        <w:rtl/>
                                      </w:rPr>
                                      <w:t>.</w:t>
                                    </w:r>
                                  </w:p>
                                </w:txbxContent>
                              </wps:txbx>
                              <wps:bodyPr lIns="91440" rIns="91440" tIns="45720" bIns="45720" vert="horz" anchor="t" wrap="square" upright="true">
                                <a:prstTxWarp prst="textNoShape"/>
                                <a:noAutofit/>
                              </wps:bodyPr>
                            </wps:wsp>
                            <wps:wsp>
                              <wps:cNvSpPr/>
                              <wps:spPr>
                                <a:xfrm rot="0">
                                  <a:off x="3579963" y="8626"/>
                                  <a:ext cx="1902460" cy="494030"/>
                                </a:xfrm>
                                <a:prstGeom prst="roundRect">
                                  <a:avLst>
                                    <a:gd name="adj" fmla="val 16667"/>
                                  </a:avLst>
                                </a:prstGeom>
                                <a:solidFill>
                                  <a:srgbClr val="ffffff"/>
                                </a:solidFill>
                                <a:ln cmpd="sng" cap="flat" w="38100">
                                  <a:solidFill>
                                    <a:srgbClr val="000000"/>
                                  </a:solidFill>
                                  <a:prstDash val="solid"/>
                                  <a:round/>
                                  <a:headEnd len="med" w="med" type="none"/>
                                  <a:tailEnd len="med" w="med" type="none"/>
                                </a:ln>
                                <a:effectLst>
                                  <a:outerShdw rotWithShape="false" sx="100000" sy="100000" dist="25400" dir="3806097" blurRad="0" kx="0" ky="0" algn="ctr">
                                    <a:srgbClr val="385623">
                                      <a:alpha val="50000"/>
                                    </a:srgbClr>
                                  </a:outerShdw>
                                </a:effectLst>
                              </wps:spPr>
                              <wps:txbx id="1035">
                                <w:txbxContent>
                                  <w:p>
                                    <w:pPr>
                                      <w:pStyle w:val="style0"/>
                                      <w:shd w:val="clear" w:color="auto" w:fill="ffffcc"/>
                                      <w:jc w:val="center"/>
                                      <w:rPr>
                                        <w:rFonts w:ascii="Simplified Arabic" w:cs="PT Bold Heading" w:hAnsi="Simplified Arabic"/>
                                        <w:sz w:val="26"/>
                                        <w:szCs w:val="26"/>
                                      </w:rPr>
                                    </w:pPr>
                                    <w:r>
                                      <w:rPr>
                                        <w:rFonts w:ascii="Simplified Arabic" w:cs="PT Bold Heading" w:hAnsi="Simplified Arabic" w:hint="cs"/>
                                        <w:sz w:val="26"/>
                                        <w:szCs w:val="26"/>
                                        <w:rtl/>
                                      </w:rPr>
                                      <w:t>المتغير</w:t>
                                    </w:r>
                                    <w:r>
                                      <w:rPr>
                                        <w:rFonts w:ascii="Simplified Arabic" w:cs="PT Bold Heading" w:hAnsi="Simplified Arabic" w:hint="cs"/>
                                        <w:sz w:val="26"/>
                                        <w:szCs w:val="26"/>
                                        <w:rtl/>
                                      </w:rPr>
                                      <w:t xml:space="preserve"> </w:t>
                                    </w:r>
                                    <w:r>
                                      <w:rPr>
                                        <w:rFonts w:ascii="Simplified Arabic" w:cs="PT Bold Heading" w:hAnsi="Simplified Arabic" w:hint="cs"/>
                                        <w:sz w:val="26"/>
                                        <w:szCs w:val="26"/>
                                        <w:rtl/>
                                      </w:rPr>
                                      <w:t>المستقل</w:t>
                                    </w:r>
                                  </w:p>
                                </w:txbxContent>
                              </wps:txbx>
                              <wps:bodyPr lIns="91440" rIns="91440" tIns="45720" bIns="45720" vert="horz" anchor="t" wrap="square" upright="true">
                                <a:prstTxWarp prst="textNoShape"/>
                                <a:noAutofit/>
                              </wps:bodyPr>
                            </wps:wsp>
                            <wps:wsp>
                              <wps:cNvSpPr/>
                              <wps:spPr>
                                <a:xfrm rot="0">
                                  <a:off x="34506" y="0"/>
                                  <a:ext cx="1780540" cy="494030"/>
                                </a:xfrm>
                                <a:prstGeom prst="roundRect">
                                  <a:avLst>
                                    <a:gd name="adj" fmla="val 16667"/>
                                  </a:avLst>
                                </a:prstGeom>
                                <a:solidFill>
                                  <a:srgbClr val="ffffff"/>
                                </a:solidFill>
                                <a:ln cmpd="sng" cap="flat" w="38100">
                                  <a:solidFill>
                                    <a:srgbClr val="000000"/>
                                  </a:solidFill>
                                  <a:prstDash val="solid"/>
                                  <a:round/>
                                  <a:headEnd len="med" w="med" type="none"/>
                                  <a:tailEnd len="med" w="med" type="none"/>
                                </a:ln>
                                <a:effectLst>
                                  <a:outerShdw rotWithShape="false" sx="100000" sy="100000" dist="25400" dir="3806097" blurRad="0" kx="0" ky="0" algn="ctr">
                                    <a:srgbClr val="385623">
                                      <a:alpha val="50000"/>
                                    </a:srgbClr>
                                  </a:outerShdw>
                                </a:effectLst>
                              </wps:spPr>
                              <wps:txbx id="1036">
                                <w:txbxContent>
                                  <w:p>
                                    <w:pPr>
                                      <w:pStyle w:val="style0"/>
                                      <w:shd w:val="clear" w:color="auto" w:fill="ffffcc"/>
                                      <w:jc w:val="center"/>
                                      <w:rPr>
                                        <w:rFonts w:ascii="Simplified Arabic" w:cs="PT Bold Heading" w:hAnsi="Simplified Arabic"/>
                                        <w:sz w:val="26"/>
                                        <w:szCs w:val="26"/>
                                      </w:rPr>
                                    </w:pPr>
                                    <w:r>
                                      <w:rPr>
                                        <w:rFonts w:ascii="Simplified Arabic" w:cs="PT Bold Heading" w:hAnsi="Simplified Arabic" w:hint="cs"/>
                                        <w:sz w:val="26"/>
                                        <w:szCs w:val="26"/>
                                        <w:rtl/>
                                      </w:rPr>
                                      <w:t>المتغير</w:t>
                                    </w:r>
                                    <w:r>
                                      <w:rPr>
                                        <w:rFonts w:ascii="Simplified Arabic" w:cs="PT Bold Heading" w:hAnsi="Simplified Arabic" w:hint="cs"/>
                                        <w:sz w:val="26"/>
                                        <w:szCs w:val="26"/>
                                        <w:rtl/>
                                      </w:rPr>
                                      <w:t xml:space="preserve"> </w:t>
                                    </w:r>
                                    <w:r>
                                      <w:rPr>
                                        <w:rFonts w:ascii="Simplified Arabic" w:cs="PT Bold Heading" w:hAnsi="Simplified Arabic" w:hint="cs"/>
                                        <w:sz w:val="26"/>
                                        <w:szCs w:val="26"/>
                                        <w:rtl/>
                                      </w:rPr>
                                      <w:t>التابع</w:t>
                                    </w:r>
                                  </w:p>
                                </w:txbxContent>
                              </wps:txbx>
                              <wps:bodyPr lIns="91440" rIns="91440" tIns="45720" bIns="45720" vert="horz" anchor="t" wrap="square" upright="true">
                                <a:prstTxWarp prst="textNoShape"/>
                                <a:noAutofit/>
                              </wps:bodyPr>
                            </wps:wsp>
                            <wps:wsp>
                              <wps:cNvSpPr/>
                              <wps:spPr>
                                <a:xfrm rot="0">
                                  <a:off x="3579963" y="845388"/>
                                  <a:ext cx="1902460" cy="494030"/>
                                </a:xfrm>
                                <a:prstGeom prst="roundRect">
                                  <a:avLst>
                                    <a:gd name="adj" fmla="val 16667"/>
                                  </a:avLst>
                                </a:prstGeom>
                                <a:solidFill>
                                  <a:srgbClr val="ffffff"/>
                                </a:solidFill>
                                <a:ln cmpd="sng" cap="flat" w="38100">
                                  <a:solidFill>
                                    <a:srgbClr val="000000"/>
                                  </a:solidFill>
                                  <a:prstDash val="solid"/>
                                  <a:round/>
                                  <a:headEnd len="med" w="med" type="none"/>
                                  <a:tailEnd len="med" w="med" type="none"/>
                                </a:ln>
                                <a:effectLst>
                                  <a:outerShdw rotWithShape="false" sx="100000" sy="100000" dist="25400" dir="3806097" blurRad="0" kx="0" ky="0" algn="ctr">
                                    <a:srgbClr val="385623">
                                      <a:alpha val="50000"/>
                                    </a:srgbClr>
                                  </a:outerShdw>
                                </a:effectLst>
                              </wps:spPr>
                              <wps:txbx id="1037">
                                <w:txbxContent>
                                  <w:p>
                                    <w:pPr>
                                      <w:pStyle w:val="style0"/>
                                      <w:shd w:val="clear" w:color="auto" w:fill="ffffff"/>
                                      <w:jc w:val="center"/>
                                      <w:rPr>
                                        <w:rFonts w:ascii="Simplified Arabic" w:cs="PT Bold Heading" w:hAnsi="Simplified Arabic"/>
                                        <w:sz w:val="26"/>
                                        <w:szCs w:val="26"/>
                                      </w:rPr>
                                    </w:pPr>
                                    <w:r>
                                      <w:rPr>
                                        <w:rFonts w:ascii="Simplified Arabic" w:cs="PT Bold Heading" w:hAnsi="Simplified Arabic" w:hint="cs"/>
                                        <w:sz w:val="26"/>
                                        <w:szCs w:val="26"/>
                                        <w:rtl/>
                                      </w:rPr>
                                      <w:t>الذكاء الاصطناعي</w:t>
                                    </w:r>
                                  </w:p>
                                </w:txbxContent>
                              </wps:txbx>
                              <wps:bodyPr lIns="91440" rIns="91440" tIns="45720" bIns="45720" vert="horz" anchor="t" wrap="square" upright="true">
                                <a:prstTxWarp prst="textNoShape"/>
                                <a:noAutofit/>
                              </wps:bodyPr>
                            </wps:wsp>
                            <wps:wsp>
                              <wps:cNvSpPr/>
                              <wps:spPr>
                                <a:xfrm rot="0">
                                  <a:off x="25880" y="845388"/>
                                  <a:ext cx="1780540" cy="494030"/>
                                </a:xfrm>
                                <a:prstGeom prst="roundRect">
                                  <a:avLst>
                                    <a:gd name="adj" fmla="val 16667"/>
                                  </a:avLst>
                                </a:prstGeom>
                                <a:solidFill>
                                  <a:srgbClr val="ffffff"/>
                                </a:solidFill>
                                <a:ln cmpd="sng" cap="flat" w="38100">
                                  <a:solidFill>
                                    <a:srgbClr val="000000"/>
                                  </a:solidFill>
                                  <a:prstDash val="solid"/>
                                  <a:round/>
                                  <a:headEnd len="med" w="med" type="none"/>
                                  <a:tailEnd len="med" w="med" type="none"/>
                                </a:ln>
                                <a:effectLst>
                                  <a:outerShdw rotWithShape="false" sx="100000" sy="100000" dist="25400" dir="3806097" blurRad="0" kx="0" ky="0" algn="ctr">
                                    <a:srgbClr val="385623">
                                      <a:alpha val="50000"/>
                                    </a:srgbClr>
                                  </a:outerShdw>
                                </a:effectLst>
                              </wps:spPr>
                              <wps:txbx id="1038">
                                <w:txbxContent>
                                  <w:p>
                                    <w:pPr>
                                      <w:pStyle w:val="style0"/>
                                      <w:shd w:val="clear" w:color="auto" w:fill="ffffff"/>
                                      <w:jc w:val="center"/>
                                      <w:rPr>
                                        <w:rFonts w:ascii="Simplified Arabic" w:cs="PT Bold Heading" w:hAnsi="Simplified Arabic"/>
                                        <w:szCs w:val="24"/>
                                      </w:rPr>
                                    </w:pPr>
                                    <w:r>
                                      <w:rPr>
                                        <w:rFonts w:ascii="Simplified Arabic" w:cs="PT Bold Heading" w:hAnsi="Simplified Arabic" w:hint="cs"/>
                                        <w:szCs w:val="24"/>
                                        <w:rtl/>
                                      </w:rPr>
                                      <w:t>خدمات الموارد البشرية</w:t>
                                    </w:r>
                                  </w:p>
                                </w:txbxContent>
                              </wps:txbx>
                              <wps:bodyPr lIns="91440" rIns="91440" tIns="45720" bIns="45720" vert="horz" anchor="t" wrap="square" upright="true">
                                <a:prstTxWarp prst="textNoShape"/>
                                <a:noAutofit/>
                              </wps:bodyPr>
                            </wps:wsp>
                            <wps:wsp>
                              <wps:cNvSpPr/>
                              <wps:spPr>
                                <a:xfrm rot="0">
                                  <a:off x="4537495" y="491705"/>
                                  <a:ext cx="0" cy="351358"/>
                                </a:xfrm>
                                <a:prstGeom prst="straightConnector1"/>
                                <a:ln cmpd="sng" cap="flat" w="50800">
                                  <a:solidFill>
                                    <a:srgbClr val="000000"/>
                                  </a:solidFill>
                                  <a:prstDash val="solid"/>
                                  <a:miter/>
                                  <a:headEnd/>
                                  <a:tailEnd len="med" w="med" type="arrow"/>
                                </a:ln>
                              </wps:spPr>
                              <wps:bodyPr>
                                <a:prstTxWarp prst="textNoShape"/>
                              </wps:bodyPr>
                            </wps:wsp>
                            <wps:wsp>
                              <wps:cNvSpPr/>
                              <wps:spPr>
                                <a:xfrm rot="0">
                                  <a:off x="879895" y="491705"/>
                                  <a:ext cx="0" cy="351155"/>
                                </a:xfrm>
                                <a:prstGeom prst="straightConnector1"/>
                                <a:ln cmpd="sng" cap="flat" w="50800">
                                  <a:solidFill>
                                    <a:srgbClr val="000000"/>
                                  </a:solidFill>
                                  <a:prstDash val="solid"/>
                                  <a:miter/>
                                  <a:headEnd/>
                                  <a:tailEnd len="med" w="med" type="arrow"/>
                                </a:ln>
                              </wps:spPr>
                              <wps:bodyPr>
                                <a:prstTxWarp prst="textNoShape"/>
                              </wps:bodyPr>
                            </wps:wsp>
                            <wps:wsp>
                              <wps:cNvSpPr/>
                              <wps:spPr>
                                <a:xfrm rot="0">
                                  <a:off x="4476810" y="1380226"/>
                                  <a:ext cx="1025" cy="545864"/>
                                </a:xfrm>
                                <a:prstGeom prst="straightConnector1"/>
                                <a:ln cmpd="sng" cap="flat" w="50800">
                                  <a:solidFill>
                                    <a:srgbClr val="000000"/>
                                  </a:solidFill>
                                  <a:prstDash val="solid"/>
                                  <a:miter/>
                                  <a:headEnd/>
                                  <a:tailEnd len="med" w="med" type="arrow"/>
                                </a:ln>
                              </wps:spPr>
                              <wps:bodyPr>
                                <a:prstTxWarp prst="textNoShape"/>
                              </wps:bodyPr>
                            </wps:wsp>
                            <wps:wsp>
                              <wps:cNvSpPr/>
                              <wps:spPr>
                                <a:xfrm rot="0">
                                  <a:off x="947619" y="1371600"/>
                                  <a:ext cx="10441" cy="482562"/>
                                </a:xfrm>
                                <a:prstGeom prst="straightConnector1"/>
                                <a:ln cmpd="sng" cap="flat" w="50800">
                                  <a:solidFill>
                                    <a:srgbClr val="000000"/>
                                  </a:solidFill>
                                  <a:prstDash val="solid"/>
                                  <a:miter/>
                                  <a:headEnd/>
                                  <a:tailEnd len="med" w="med" type="arrow"/>
                                </a:ln>
                              </wps:spPr>
                              <wps:bodyPr>
                                <a:prstTxWarp prst="textNoShape"/>
                              </wps:bodyPr>
                            </wps:wsp>
                          </wpg:grpSp>
                          <wps:wsp>
                            <wps:cNvSpPr/>
                            <wps:spPr>
                              <a:xfrm rot="0">
                                <a:off x="3705225" y="1781175"/>
                                <a:ext cx="2238375" cy="476250"/>
                              </a:xfrm>
                              <a:prstGeom prst="rect"/>
                              <a:solidFill>
                                <a:srgbClr val="ffffff"/>
                              </a:solidFill>
                              <a:ln cmpd="sng" cap="flat" w="25400">
                                <a:solidFill>
                                  <a:srgbClr val="000000"/>
                                </a:solidFill>
                                <a:prstDash val="solid"/>
                                <a:round/>
                                <a:headEnd/>
                                <a:tailEnd/>
                              </a:ln>
                            </wps:spPr>
                            <wps:txbx id="1043">
                              <w:txbxContent>
                                <w:p>
                                  <w:pPr>
                                    <w:pStyle w:val="style0"/>
                                    <w:spacing w:lineRule="auto" w:line="360"/>
                                    <w:jc w:val="center"/>
                                    <w:rPr>
                                      <w:b/>
                                      <w:bCs/>
                                      <w:sz w:val="28"/>
                                      <w:rtl/>
                                    </w:rPr>
                                  </w:pPr>
                                  <w:r>
                                    <w:rPr>
                                      <w:rFonts w:ascii="Times New Roman" w:hAnsi="Times New Roman" w:hint="cs"/>
                                      <w:b/>
                                      <w:bCs/>
                                      <w:sz w:val="30"/>
                                      <w:szCs w:val="30"/>
                                      <w:rtl/>
                                    </w:rPr>
                                    <w:t>التحليل التنبؤي</w:t>
                                  </w:r>
                                  <w:r>
                                    <w:rPr>
                                      <w:rFonts w:ascii="Times New Roman" w:hAnsi="Times New Roman" w:hint="cs"/>
                                      <w:b/>
                                      <w:bCs/>
                                      <w:sz w:val="30"/>
                                      <w:szCs w:val="30"/>
                                      <w:rtl/>
                                    </w:rPr>
                                    <w:t xml:space="preserve"> </w:t>
                                  </w:r>
                                  <w:r>
                                    <w:rPr>
                                      <w:b/>
                                      <w:bCs/>
                                      <w:sz w:val="28"/>
                                      <w:rtl/>
                                    </w:rPr>
                                    <w:t xml:space="preserve"> </w:t>
                                  </w:r>
                                  <w:r>
                                    <w:rPr>
                                      <w:b/>
                                      <w:bCs/>
                                      <w:sz w:val="28"/>
                                    </w:rPr>
                                    <w:t>H1-1</w:t>
                                  </w:r>
                                </w:p>
                                <w:p>
                                  <w:pPr>
                                    <w:pStyle w:val="style0"/>
                                    <w:jc w:val="center"/>
                                    <w:rPr>
                                      <w:rFonts w:ascii="Times New Roman" w:hAnsi="Times New Roman"/>
                                      <w:b/>
                                      <w:bCs/>
                                      <w:sz w:val="30"/>
                                      <w:szCs w:val="30"/>
                                    </w:rPr>
                                  </w:pPr>
                                </w:p>
                              </w:txbxContent>
                            </wps:txbx>
                            <wps:bodyPr lIns="91440" rIns="91440" tIns="45720" bIns="45720" vert="horz" anchor="ctr" wrap="square">
                              <a:prstTxWarp prst="textNoShape"/>
                              <a:noAutofit/>
                            </wps:bodyPr>
                          </wps:wsp>
                          <wps:wsp>
                            <wps:cNvSpPr/>
                            <wps:spPr>
                              <a:xfrm rot="0">
                                <a:off x="3695700" y="2333276"/>
                                <a:ext cx="2257425" cy="476250"/>
                              </a:xfrm>
                              <a:prstGeom prst="rect"/>
                              <a:solidFill>
                                <a:srgbClr val="ffffff"/>
                              </a:solidFill>
                              <a:ln cmpd="sng" cap="flat" w="25400">
                                <a:solidFill>
                                  <a:srgbClr val="000000"/>
                                </a:solidFill>
                                <a:prstDash val="solid"/>
                                <a:round/>
                                <a:headEnd/>
                                <a:tailEnd/>
                              </a:ln>
                            </wps:spPr>
                            <wps:txbx id="1044">
                              <w:txbxContent>
                                <w:p>
                                  <w:pPr>
                                    <w:pStyle w:val="style0"/>
                                    <w:spacing w:lineRule="auto" w:line="360"/>
                                    <w:jc w:val="center"/>
                                    <w:rPr>
                                      <w:b/>
                                      <w:bCs/>
                                      <w:sz w:val="28"/>
                                      <w:rtl/>
                                    </w:rPr>
                                  </w:pPr>
                                  <w:r>
                                    <w:rPr>
                                      <w:rFonts w:ascii="Times New Roman" w:hAnsi="Times New Roman" w:hint="cs"/>
                                      <w:b/>
                                      <w:bCs/>
                                      <w:sz w:val="30"/>
                                      <w:szCs w:val="30"/>
                                      <w:rtl/>
                                    </w:rPr>
                                    <w:t>الأتمتة الذكية</w:t>
                                  </w:r>
                                  <w:r>
                                    <w:rPr>
                                      <w:rFonts w:ascii="Times New Roman" w:hAnsi="Times New Roman" w:hint="cs"/>
                                      <w:b/>
                                      <w:bCs/>
                                      <w:sz w:val="30"/>
                                      <w:szCs w:val="30"/>
                                      <w:rtl/>
                                    </w:rPr>
                                    <w:t xml:space="preserve"> </w:t>
                                  </w:r>
                                  <w:r>
                                    <w:rPr>
                                      <w:b/>
                                      <w:bCs/>
                                      <w:sz w:val="28"/>
                                      <w:rtl/>
                                    </w:rPr>
                                    <w:t xml:space="preserve"> </w:t>
                                  </w:r>
                                  <w:r>
                                    <w:rPr>
                                      <w:b/>
                                      <w:bCs/>
                                      <w:sz w:val="28"/>
                                    </w:rPr>
                                    <w:t>H1-2</w:t>
                                  </w:r>
                                </w:p>
                                <w:p>
                                  <w:pPr>
                                    <w:pStyle w:val="style0"/>
                                    <w:jc w:val="center"/>
                                    <w:rPr>
                                      <w:b/>
                                      <w:bCs/>
                                      <w:szCs w:val="24"/>
                                    </w:rPr>
                                  </w:pPr>
                                </w:p>
                                <w:p>
                                  <w:pPr>
                                    <w:pStyle w:val="style0"/>
                                    <w:jc w:val="center"/>
                                    <w:rPr/>
                                  </w:pPr>
                                </w:p>
                              </w:txbxContent>
                            </wps:txbx>
                            <wps:bodyPr lIns="91440" rIns="91440" tIns="45720" bIns="45720" vert="horz" anchor="ctr" wrap="square">
                              <a:prstTxWarp prst="textNoShape"/>
                              <a:noAutofit/>
                            </wps:bodyPr>
                          </wps:wsp>
                          <wps:wsp>
                            <wps:cNvSpPr/>
                            <wps:spPr>
                              <a:xfrm rot="0">
                                <a:off x="3714750" y="2876550"/>
                                <a:ext cx="2238375" cy="476250"/>
                              </a:xfrm>
                              <a:prstGeom prst="rect"/>
                              <a:solidFill>
                                <a:srgbClr val="ffffff"/>
                              </a:solidFill>
                              <a:ln cmpd="sng" cap="flat" w="25400">
                                <a:solidFill>
                                  <a:srgbClr val="000000"/>
                                </a:solidFill>
                                <a:prstDash val="solid"/>
                                <a:round/>
                                <a:headEnd/>
                                <a:tailEnd/>
                              </a:ln>
                            </wps:spPr>
                            <wps:txbx id="1045">
                              <w:txbxContent>
                                <w:p>
                                  <w:pPr>
                                    <w:pStyle w:val="style0"/>
                                    <w:spacing w:lineRule="auto" w:line="360"/>
                                    <w:jc w:val="center"/>
                                    <w:rPr>
                                      <w:b/>
                                      <w:bCs/>
                                      <w:sz w:val="28"/>
                                      <w:rtl/>
                                    </w:rPr>
                                  </w:pPr>
                                  <w:r>
                                    <w:rPr>
                                      <w:rFonts w:ascii="Times New Roman" w:hAnsi="Times New Roman" w:hint="cs"/>
                                      <w:b/>
                                      <w:bCs/>
                                      <w:sz w:val="32"/>
                                      <w:szCs w:val="32"/>
                                      <w:rtl/>
                                    </w:rPr>
                                    <w:t>المساعدين الأفتراضيين</w:t>
                                  </w:r>
                                  <w:r>
                                    <w:rPr>
                                      <w:rFonts w:ascii="Times New Roman" w:hAnsi="Times New Roman" w:hint="cs"/>
                                      <w:b/>
                                      <w:bCs/>
                                      <w:sz w:val="32"/>
                                      <w:szCs w:val="32"/>
                                      <w:rtl/>
                                    </w:rPr>
                                    <w:t xml:space="preserve"> </w:t>
                                  </w:r>
                                  <w:r>
                                    <w:rPr>
                                      <w:b/>
                                      <w:bCs/>
                                      <w:sz w:val="28"/>
                                      <w:rtl/>
                                    </w:rPr>
                                    <w:t xml:space="preserve"> </w:t>
                                  </w:r>
                                  <w:r>
                                    <w:rPr>
                                      <w:b/>
                                      <w:bCs/>
                                      <w:sz w:val="28"/>
                                    </w:rPr>
                                    <w:t>H1-3</w:t>
                                  </w:r>
                                </w:p>
                                <w:p>
                                  <w:pPr>
                                    <w:pStyle w:val="style0"/>
                                    <w:jc w:val="center"/>
                                    <w:rPr>
                                      <w:rFonts w:ascii="Times New Roman" w:hAnsi="Times New Roman"/>
                                      <w:b/>
                                      <w:bCs/>
                                      <w:sz w:val="32"/>
                                      <w:szCs w:val="32"/>
                                    </w:rPr>
                                  </w:pPr>
                                </w:p>
                              </w:txbxContent>
                            </wps:txbx>
                            <wps:bodyPr lIns="91440" rIns="91440" tIns="45720" bIns="45720" vert="horz" anchor="ctr" wrap="square">
                              <a:prstTxWarp prst="textNoShape"/>
                              <a:noAutofit/>
                            </wps:bodyPr>
                          </wps:wsp>
                        </wpg:grpSp>
                      </wpg:grpSp>
                    </wpg:wgp>
                  </a:graphicData>
                </a:graphic>
                <wp14:sizeRelH relativeFrom="margin">
                  <wp14:pctWidth>0</wp14:pctWidth>
                </wp14:sizeRelH>
                <wp14:sizeRelV relativeFrom="margin">
                  <wp14:pctHeight>0</wp14:pctHeight>
                </wp14:sizeRelV>
              </wp:anchor>
            </w:drawing>
          </mc:Choice>
          <mc:Fallback>
            <w:pict>
              <v:group id="1028" filled="f" stroked="f" style="position:absolute;margin-left:-27.95pt;margin-top:12.0pt;width:481.0pt;height:332.97pt;z-index:4;mso-position-horizontal-relative:text;mso-position-vertical-relative:text;mso-width-percent:0;mso-height-percent:0;mso-width-relative:margin;mso-height-relative:margin;mso-wrap-distance-left:0.0pt;mso-wrap-distance-right:0.0pt;visibility:visible;" coordsize="6133414,4581855">
                <v:line id="1029" filled="f" stroked="t" from="2009775.0pt,1171575.0pt" to="3993343.0pt,1171575.0pt" style="position:absolute;z-index:2;mso-position-horizontal-relative:page;mso-position-vertical-relative:page;mso-width-relative:page;mso-height-relative:page;visibility:visible;flip:x;">
                  <v:stroke joinstyle="miter" weight="4.0pt"/>
                  <v:fill/>
                </v:line>
                <v:group id="1030" filled="f" stroked="f" style="position:absolute;left:0;top:0;width:6133414;height:4581855;z-index:3;mso-position-horizontal-relative:page;mso-position-vertical-relative:page;mso-width-relative:page;mso-height-relative:page;visibility:visible;" coordsize="6133414,3907368">
                  <v:rect id="1031" fillcolor="white" stroked="t" style="position:absolute;left:2790825;top:423892;width:591002;height:334718;z-index:2;mso-position-horizontal-relative:page;mso-position-vertical-relative:page;mso-width-relative:page;mso-height-relative:page;visibility:visible;v-text-anchor:middle;">
                    <v:stroke joinstyle="miter" color="#70ad47" weight="1.0pt"/>
                    <v:fill/>
                    <v:textbox inset="7.2pt,3.6pt,7.2pt,3.6pt">
                      <w:txbxContent>
                        <w:p>
                          <w:pPr>
                            <w:pStyle w:val="style0"/>
                            <w:jc w:val="center"/>
                            <w:rPr>
                              <w:b/>
                              <w:bCs/>
                              <w:sz w:val="36"/>
                              <w:szCs w:val="36"/>
                            </w:rPr>
                          </w:pPr>
                          <w:r>
                            <w:rPr>
                              <w:b/>
                              <w:bCs/>
                              <w:sz w:val="36"/>
                              <w:szCs w:val="36"/>
                            </w:rPr>
                            <w:t>H1</w:t>
                          </w:r>
                        </w:p>
                      </w:txbxContent>
                    </v:textbox>
                  </v:rect>
                  <v:group id="1032" filled="f" stroked="f" style="position:absolute;left:0;top:0;width:6133414;height:3907368;z-index:3;mso-position-horizontal-relative:page;mso-position-vertical-relative:page;mso-width-relative:page;mso-height-relative:page;visibility:visible;" coordsize="6133414,3907368">
                    <v:group id="1033" filled="f" stroked="f" style="position:absolute;left:0;top:0;width:6133414;height:3907368;z-index:2;mso-position-horizontal-relative:page;mso-position-vertical-relative:page;mso-width-relative:page;mso-height-relative:page;visibility:visible;" coordsize="5456543,4225267" coordorigin="25880,0">
                      <v:roundrect id="1034" arcsize="0.16666667," fillcolor="white" stroked="t" style="position:absolute;left:133650;top:1853311;width:1714681;height:2371956;z-index:2;mso-position-horizontal-relative:page;mso-position-vertical-relative:page;mso-width-relative:page;mso-height-relative:page;visibility:visible;">
                        <v:stroke weight="2.5pt"/>
                        <v:fill/>
                        <v:textbox inset="7.2pt,3.6pt,7.2pt,3.6pt">
                          <w:txbxContent>
                            <w:p>
                              <w:pPr>
                                <w:pStyle w:val="style0"/>
                                <w:spacing w:after="0" w:lineRule="auto" w:line="240"/>
                                <w:jc w:val="both"/>
                                <w:rPr>
                                  <w:rFonts w:ascii="Simplified Arabic" w:hAnsi="Simplified Arabic"/>
                                  <w:b/>
                                  <w:bCs/>
                                  <w:sz w:val="18"/>
                                  <w:szCs w:val="18"/>
                                  <w:rtl/>
                                </w:rPr>
                              </w:pP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الموثوقية</w:t>
                              </w:r>
                              <w:r>
                                <w:rPr>
                                  <w:rFonts w:ascii="Simplified Arabic" w:hAnsi="Simplified Arabic" w:hint="cs"/>
                                  <w:b/>
                                  <w:bCs/>
                                  <w:sz w:val="32"/>
                                  <w:szCs w:val="32"/>
                                  <w:rtl/>
                                </w:rPr>
                                <w:t>.</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الاستجابة</w:t>
                              </w:r>
                              <w:r>
                                <w:rPr>
                                  <w:rFonts w:ascii="Simplified Arabic" w:hAnsi="Simplified Arabic" w:hint="cs"/>
                                  <w:b/>
                                  <w:bCs/>
                                  <w:sz w:val="32"/>
                                  <w:szCs w:val="32"/>
                                  <w:rtl/>
                                </w:rPr>
                                <w:t>.</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الأمان.</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التعاطف.</w:t>
                              </w:r>
                            </w:p>
                            <w:p>
                              <w:pPr>
                                <w:pStyle w:val="style179"/>
                                <w:numPr>
                                  <w:ilvl w:val="0"/>
                                  <w:numId w:val="21"/>
                                </w:numPr>
                                <w:spacing w:after="0" w:lineRule="auto" w:line="360"/>
                                <w:ind w:left="401" w:hanging="343"/>
                                <w:jc w:val="both"/>
                                <w:rPr>
                                  <w:rFonts w:ascii="Simplified Arabic" w:hAnsi="Simplified Arabic"/>
                                  <w:b/>
                                  <w:bCs/>
                                  <w:sz w:val="32"/>
                                  <w:szCs w:val="32"/>
                                </w:rPr>
                              </w:pPr>
                              <w:r>
                                <w:rPr>
                                  <w:rFonts w:ascii="Simplified Arabic" w:hAnsi="Simplified Arabic" w:hint="cs"/>
                                  <w:b/>
                                  <w:bCs/>
                                  <w:sz w:val="32"/>
                                  <w:szCs w:val="32"/>
                                  <w:rtl/>
                                </w:rPr>
                                <w:t>الملموسية</w:t>
                              </w:r>
                              <w:r>
                                <w:rPr>
                                  <w:rFonts w:ascii="Simplified Arabic" w:hAnsi="Simplified Arabic" w:hint="cs"/>
                                  <w:b/>
                                  <w:bCs/>
                                  <w:sz w:val="32"/>
                                  <w:szCs w:val="32"/>
                                  <w:rtl/>
                                </w:rPr>
                                <w:t>.</w:t>
                              </w:r>
                            </w:p>
                          </w:txbxContent>
                        </v:textbox>
                      </v:roundrect>
                      <v:roundrect id="1035" arcsize="0.16666667," fillcolor="white" stroked="t" style="position:absolute;left:3579963;top:8626;width:1902460;height:494030;z-index:3;mso-position-horizontal-relative:page;mso-position-vertical-relative:page;mso-width-relative:page;mso-height-relative:page;visibility:visible;">
                        <v:stroke weight="3.0pt"/>
                        <v:fill/>
                        <v:shadow on="t" color="#385623" offset="0.8944271pt,1.7888545pt" opacity="50%" type="perspective"/>
                        <v:textbox inset="7.2pt,3.6pt,7.2pt,3.6pt">
                          <w:txbxContent>
                            <w:p>
                              <w:pPr>
                                <w:pStyle w:val="style0"/>
                                <w:shd w:val="clear" w:color="auto" w:fill="ffffcc"/>
                                <w:jc w:val="center"/>
                                <w:rPr>
                                  <w:rFonts w:ascii="Simplified Arabic" w:cs="PT Bold Heading" w:hAnsi="Simplified Arabic"/>
                                  <w:sz w:val="26"/>
                                  <w:szCs w:val="26"/>
                                </w:rPr>
                              </w:pPr>
                              <w:r>
                                <w:rPr>
                                  <w:rFonts w:ascii="Simplified Arabic" w:cs="PT Bold Heading" w:hAnsi="Simplified Arabic" w:hint="cs"/>
                                  <w:sz w:val="26"/>
                                  <w:szCs w:val="26"/>
                                  <w:rtl/>
                                </w:rPr>
                                <w:t>المتغير</w:t>
                              </w:r>
                              <w:r>
                                <w:rPr>
                                  <w:rFonts w:ascii="Simplified Arabic" w:cs="PT Bold Heading" w:hAnsi="Simplified Arabic" w:hint="cs"/>
                                  <w:sz w:val="26"/>
                                  <w:szCs w:val="26"/>
                                  <w:rtl/>
                                </w:rPr>
                                <w:t xml:space="preserve"> </w:t>
                              </w:r>
                              <w:r>
                                <w:rPr>
                                  <w:rFonts w:ascii="Simplified Arabic" w:cs="PT Bold Heading" w:hAnsi="Simplified Arabic" w:hint="cs"/>
                                  <w:sz w:val="26"/>
                                  <w:szCs w:val="26"/>
                                  <w:rtl/>
                                </w:rPr>
                                <w:t>المستقل</w:t>
                              </w:r>
                            </w:p>
                          </w:txbxContent>
                        </v:textbox>
                      </v:roundrect>
                      <v:roundrect id="1036" arcsize="0.16666667," fillcolor="white" stroked="t" style="position:absolute;left:34506;top:0;width:1780540;height:494030;z-index:4;mso-position-horizontal-relative:page;mso-position-vertical-relative:page;mso-width-relative:page;mso-height-relative:page;visibility:visible;">
                        <v:stroke weight="3.0pt"/>
                        <v:fill/>
                        <v:shadow on="t" color="#385623" offset="0.8944271pt,1.7888545pt" opacity="50%" type="perspective"/>
                        <v:textbox inset="7.2pt,3.6pt,7.2pt,3.6pt">
                          <w:txbxContent>
                            <w:p>
                              <w:pPr>
                                <w:pStyle w:val="style0"/>
                                <w:shd w:val="clear" w:color="auto" w:fill="ffffcc"/>
                                <w:jc w:val="center"/>
                                <w:rPr>
                                  <w:rFonts w:ascii="Simplified Arabic" w:cs="PT Bold Heading" w:hAnsi="Simplified Arabic"/>
                                  <w:sz w:val="26"/>
                                  <w:szCs w:val="26"/>
                                </w:rPr>
                              </w:pPr>
                              <w:r>
                                <w:rPr>
                                  <w:rFonts w:ascii="Simplified Arabic" w:cs="PT Bold Heading" w:hAnsi="Simplified Arabic" w:hint="cs"/>
                                  <w:sz w:val="26"/>
                                  <w:szCs w:val="26"/>
                                  <w:rtl/>
                                </w:rPr>
                                <w:t>المتغير</w:t>
                              </w:r>
                              <w:r>
                                <w:rPr>
                                  <w:rFonts w:ascii="Simplified Arabic" w:cs="PT Bold Heading" w:hAnsi="Simplified Arabic" w:hint="cs"/>
                                  <w:sz w:val="26"/>
                                  <w:szCs w:val="26"/>
                                  <w:rtl/>
                                </w:rPr>
                                <w:t xml:space="preserve"> </w:t>
                              </w:r>
                              <w:r>
                                <w:rPr>
                                  <w:rFonts w:ascii="Simplified Arabic" w:cs="PT Bold Heading" w:hAnsi="Simplified Arabic" w:hint="cs"/>
                                  <w:sz w:val="26"/>
                                  <w:szCs w:val="26"/>
                                  <w:rtl/>
                                </w:rPr>
                                <w:t>التابع</w:t>
                              </w:r>
                            </w:p>
                          </w:txbxContent>
                        </v:textbox>
                      </v:roundrect>
                      <v:roundrect id="1037" arcsize="0.16666667," fillcolor="white" stroked="t" style="position:absolute;left:3579963;top:845388;width:1902460;height:494030;z-index:5;mso-position-horizontal-relative:page;mso-position-vertical-relative:page;mso-width-relative:page;mso-height-relative:page;visibility:visible;">
                        <v:stroke weight="3.0pt"/>
                        <v:fill/>
                        <v:shadow on="t" color="#385623" offset="0.8944271pt,1.7888545pt" opacity="50%" type="perspective"/>
                        <v:textbox inset="7.2pt,3.6pt,7.2pt,3.6pt">
                          <w:txbxContent>
                            <w:p>
                              <w:pPr>
                                <w:pStyle w:val="style0"/>
                                <w:shd w:val="clear" w:color="auto" w:fill="ffffff"/>
                                <w:jc w:val="center"/>
                                <w:rPr>
                                  <w:rFonts w:ascii="Simplified Arabic" w:cs="PT Bold Heading" w:hAnsi="Simplified Arabic"/>
                                  <w:sz w:val="26"/>
                                  <w:szCs w:val="26"/>
                                </w:rPr>
                              </w:pPr>
                              <w:r>
                                <w:rPr>
                                  <w:rFonts w:ascii="Simplified Arabic" w:cs="PT Bold Heading" w:hAnsi="Simplified Arabic" w:hint="cs"/>
                                  <w:sz w:val="26"/>
                                  <w:szCs w:val="26"/>
                                  <w:rtl/>
                                </w:rPr>
                                <w:t>الذكاء الاصطناعي</w:t>
                              </w:r>
                            </w:p>
                          </w:txbxContent>
                        </v:textbox>
                      </v:roundrect>
                      <v:roundrect id="1038" arcsize="0.16666667," fillcolor="white" stroked="t" style="position:absolute;left:25880;top:845388;width:1780540;height:494030;z-index:6;mso-position-horizontal-relative:page;mso-position-vertical-relative:page;mso-width-relative:page;mso-height-relative:page;visibility:visible;">
                        <v:stroke weight="3.0pt"/>
                        <v:fill/>
                        <v:shadow on="t" color="#385623" offset="0.8944271pt,1.7888545pt" opacity="50%" type="perspective"/>
                        <v:textbox inset="7.2pt,3.6pt,7.2pt,3.6pt">
                          <w:txbxContent>
                            <w:p>
                              <w:pPr>
                                <w:pStyle w:val="style0"/>
                                <w:shd w:val="clear" w:color="auto" w:fill="ffffff"/>
                                <w:jc w:val="center"/>
                                <w:rPr>
                                  <w:rFonts w:ascii="Simplified Arabic" w:cs="PT Bold Heading" w:hAnsi="Simplified Arabic"/>
                                  <w:szCs w:val="24"/>
                                </w:rPr>
                              </w:pPr>
                              <w:r>
                                <w:rPr>
                                  <w:rFonts w:ascii="Simplified Arabic" w:cs="PT Bold Heading" w:hAnsi="Simplified Arabic" w:hint="cs"/>
                                  <w:szCs w:val="24"/>
                                  <w:rtl/>
                                </w:rPr>
                                <w:t>خدمات الموارد البشرية</w:t>
                              </w:r>
                            </w:p>
                          </w:txbxContent>
                        </v:textbox>
                      </v:roundrect>
                      <v:shapetype id="_x0000_t32" coordsize="21600,21600" o:spt="32" o:oned="t" path="m,l21600,21600e">
                        <v:path arrowok="t" fillok="f" o:connecttype="none"/>
                        <o:lock v:ext="edit" shapetype="t"/>
                      </v:shapetype>
                      <v:shape id="1039" type="#_x0000_t32" filled="f" style="position:absolute;left:4537495;top:491705;width:0;height:351358;z-index:7;mso-position-horizontal-relative:page;mso-position-vertical-relative:page;mso-width-relative:page;mso-height-relative:page;visibility:visible;">
                        <v:stroke endarrow="open" joinstyle="miter" weight="4.0pt"/>
                        <v:fill/>
                      </v:shape>
                      <v:shape id="1040" type="#_x0000_t32" filled="f" style="position:absolute;left:879895;top:491705;width:0;height:351155;z-index:8;mso-position-horizontal-relative:page;mso-position-vertical-relative:page;mso-width-relative:page;mso-height-relative:page;visibility:visible;">
                        <v:stroke endarrow="open" joinstyle="miter" weight="4.0pt"/>
                        <v:fill/>
                      </v:shape>
                      <v:shape id="1041" type="#_x0000_t32" filled="f" style="position:absolute;left:4476810;top:1380226;width:1025;height:545864;z-index:9;mso-position-horizontal-relative:page;mso-position-vertical-relative:page;mso-width-relative:page;mso-height-relative:page;visibility:visible;">
                        <v:stroke endarrow="open" joinstyle="miter" weight="4.0pt"/>
                        <v:fill/>
                      </v:shape>
                      <v:shape id="1042" type="#_x0000_t32" filled="f" style="position:absolute;left:947619;top:1371600;width:10441;height:482562;z-index:10;mso-position-horizontal-relative:page;mso-position-vertical-relative:page;mso-width-relative:page;mso-height-relative:page;visibility:visible;">
                        <v:stroke endarrow="open" joinstyle="miter" weight="4.0pt"/>
                        <v:fill/>
                      </v:shape>
                      <v:fill/>
                    </v:group>
                    <v:rect id="1043" fillcolor="white" stroked="t" style="position:absolute;left:3705225;top:1781175;width:2238375;height:476250;z-index:3;mso-position-horizontal-relative:page;mso-position-vertical-relative:page;mso-width-relative:page;mso-height-relative:page;visibility:visible;v-text-anchor:middle;">
                      <v:stroke weight="2.0pt"/>
                      <v:fill/>
                      <v:textbox inset="7.2pt,3.6pt,7.2pt,3.6pt">
                        <w:txbxContent>
                          <w:p>
                            <w:pPr>
                              <w:pStyle w:val="style0"/>
                              <w:spacing w:lineRule="auto" w:line="360"/>
                              <w:jc w:val="center"/>
                              <w:rPr>
                                <w:b/>
                                <w:bCs/>
                                <w:sz w:val="28"/>
                                <w:rtl/>
                              </w:rPr>
                            </w:pPr>
                            <w:r>
                              <w:rPr>
                                <w:rFonts w:ascii="Times New Roman" w:hAnsi="Times New Roman" w:hint="cs"/>
                                <w:b/>
                                <w:bCs/>
                                <w:sz w:val="30"/>
                                <w:szCs w:val="30"/>
                                <w:rtl/>
                              </w:rPr>
                              <w:t>التحليل التنبؤي</w:t>
                            </w:r>
                            <w:r>
                              <w:rPr>
                                <w:rFonts w:ascii="Times New Roman" w:hAnsi="Times New Roman" w:hint="cs"/>
                                <w:b/>
                                <w:bCs/>
                                <w:sz w:val="30"/>
                                <w:szCs w:val="30"/>
                                <w:rtl/>
                              </w:rPr>
                              <w:t xml:space="preserve"> </w:t>
                            </w:r>
                            <w:r>
                              <w:rPr>
                                <w:b/>
                                <w:bCs/>
                                <w:sz w:val="28"/>
                                <w:rtl/>
                              </w:rPr>
                              <w:t xml:space="preserve"> </w:t>
                            </w:r>
                            <w:r>
                              <w:rPr>
                                <w:b/>
                                <w:bCs/>
                                <w:sz w:val="28"/>
                              </w:rPr>
                              <w:t>H1-1</w:t>
                            </w:r>
                          </w:p>
                          <w:p>
                            <w:pPr>
                              <w:pStyle w:val="style0"/>
                              <w:jc w:val="center"/>
                              <w:rPr>
                                <w:rFonts w:ascii="Times New Roman" w:hAnsi="Times New Roman"/>
                                <w:b/>
                                <w:bCs/>
                                <w:sz w:val="30"/>
                                <w:szCs w:val="30"/>
                              </w:rPr>
                            </w:pPr>
                          </w:p>
                        </w:txbxContent>
                      </v:textbox>
                    </v:rect>
                    <v:rect id="1044" fillcolor="white" stroked="t" style="position:absolute;left:3695700;top:2333276;width:2257425;height:476250;z-index:4;mso-position-horizontal-relative:page;mso-position-vertical-relative:page;mso-width-relative:page;mso-height-relative:page;visibility:visible;v-text-anchor:middle;">
                      <v:stroke weight="2.0pt"/>
                      <v:fill/>
                      <v:textbox inset="7.2pt,3.6pt,7.2pt,3.6pt">
                        <w:txbxContent>
                          <w:p>
                            <w:pPr>
                              <w:pStyle w:val="style0"/>
                              <w:spacing w:lineRule="auto" w:line="360"/>
                              <w:jc w:val="center"/>
                              <w:rPr>
                                <w:b/>
                                <w:bCs/>
                                <w:sz w:val="28"/>
                                <w:rtl/>
                              </w:rPr>
                            </w:pPr>
                            <w:r>
                              <w:rPr>
                                <w:rFonts w:ascii="Times New Roman" w:hAnsi="Times New Roman" w:hint="cs"/>
                                <w:b/>
                                <w:bCs/>
                                <w:sz w:val="30"/>
                                <w:szCs w:val="30"/>
                                <w:rtl/>
                              </w:rPr>
                              <w:t>الأتمتة الذكية</w:t>
                            </w:r>
                            <w:r>
                              <w:rPr>
                                <w:rFonts w:ascii="Times New Roman" w:hAnsi="Times New Roman" w:hint="cs"/>
                                <w:b/>
                                <w:bCs/>
                                <w:sz w:val="30"/>
                                <w:szCs w:val="30"/>
                                <w:rtl/>
                              </w:rPr>
                              <w:t xml:space="preserve"> </w:t>
                            </w:r>
                            <w:r>
                              <w:rPr>
                                <w:b/>
                                <w:bCs/>
                                <w:sz w:val="28"/>
                                <w:rtl/>
                              </w:rPr>
                              <w:t xml:space="preserve"> </w:t>
                            </w:r>
                            <w:r>
                              <w:rPr>
                                <w:b/>
                                <w:bCs/>
                                <w:sz w:val="28"/>
                              </w:rPr>
                              <w:t>H1-2</w:t>
                            </w:r>
                          </w:p>
                          <w:p>
                            <w:pPr>
                              <w:pStyle w:val="style0"/>
                              <w:jc w:val="center"/>
                              <w:rPr>
                                <w:b/>
                                <w:bCs/>
                                <w:szCs w:val="24"/>
                              </w:rPr>
                            </w:pPr>
                          </w:p>
                          <w:p>
                            <w:pPr>
                              <w:pStyle w:val="style0"/>
                              <w:jc w:val="center"/>
                              <w:rPr/>
                            </w:pPr>
                          </w:p>
                        </w:txbxContent>
                      </v:textbox>
                    </v:rect>
                    <v:rect id="1045" fillcolor="white" stroked="t" style="position:absolute;left:3714750;top:2876550;width:2238375;height:476250;z-index:5;mso-position-horizontal-relative:page;mso-position-vertical-relative:page;mso-width-relative:page;mso-height-relative:page;visibility:visible;v-text-anchor:middle;">
                      <v:stroke weight="2.0pt"/>
                      <v:fill/>
                      <v:textbox inset="7.2pt,3.6pt,7.2pt,3.6pt">
                        <w:txbxContent>
                          <w:p>
                            <w:pPr>
                              <w:pStyle w:val="style0"/>
                              <w:spacing w:lineRule="auto" w:line="360"/>
                              <w:jc w:val="center"/>
                              <w:rPr>
                                <w:b/>
                                <w:bCs/>
                                <w:sz w:val="28"/>
                                <w:rtl/>
                              </w:rPr>
                            </w:pPr>
                            <w:r>
                              <w:rPr>
                                <w:rFonts w:ascii="Times New Roman" w:hAnsi="Times New Roman" w:hint="cs"/>
                                <w:b/>
                                <w:bCs/>
                                <w:sz w:val="32"/>
                                <w:szCs w:val="32"/>
                                <w:rtl/>
                              </w:rPr>
                              <w:t>المساعدين الأفتراضيين</w:t>
                            </w:r>
                            <w:r>
                              <w:rPr>
                                <w:rFonts w:ascii="Times New Roman" w:hAnsi="Times New Roman" w:hint="cs"/>
                                <w:b/>
                                <w:bCs/>
                                <w:sz w:val="32"/>
                                <w:szCs w:val="32"/>
                                <w:rtl/>
                              </w:rPr>
                              <w:t xml:space="preserve"> </w:t>
                            </w:r>
                            <w:r>
                              <w:rPr>
                                <w:b/>
                                <w:bCs/>
                                <w:sz w:val="28"/>
                                <w:rtl/>
                              </w:rPr>
                              <w:t xml:space="preserve"> </w:t>
                            </w:r>
                            <w:r>
                              <w:rPr>
                                <w:b/>
                                <w:bCs/>
                                <w:sz w:val="28"/>
                              </w:rPr>
                              <w:t>H1-3</w:t>
                            </w:r>
                          </w:p>
                          <w:p>
                            <w:pPr>
                              <w:pStyle w:val="style0"/>
                              <w:jc w:val="center"/>
                              <w:rPr>
                                <w:rFonts w:ascii="Times New Roman" w:hAnsi="Times New Roman"/>
                                <w:b/>
                                <w:bCs/>
                                <w:sz w:val="32"/>
                                <w:szCs w:val="32"/>
                              </w:rPr>
                            </w:pPr>
                          </w:p>
                        </w:txbxContent>
                      </v:textbox>
                    </v:rect>
                    <v:fill/>
                  </v:group>
                  <v:fill/>
                </v:group>
                <v:fill/>
              </v:group>
            </w:pict>
          </mc:Fallback>
        </mc:AlternateContent>
      </w:r>
    </w:p>
    <w:p>
      <w:pPr>
        <w:pStyle w:val="style0"/>
        <w:widowControl w:val="false"/>
        <w:spacing w:after="0" w:lineRule="auto" w:line="276"/>
        <w:jc w:val="both"/>
        <w:rPr>
          <w:rFonts w:ascii="Times New Roman" w:cs="Simplified Arabic" w:hAnsi="Times New Roman"/>
          <w:sz w:val="24"/>
          <w:szCs w:val="28"/>
          <w:rtl/>
        </w:rPr>
      </w:pPr>
    </w:p>
    <w:p>
      <w:pPr>
        <w:pStyle w:val="style0"/>
        <w:widowControl w:val="false"/>
        <w:spacing w:after="0" w:lineRule="auto" w:line="276"/>
        <w:jc w:val="both"/>
        <w:rPr>
          <w:rFonts w:ascii="Times New Roman" w:cs="Simplified Arabic" w:hAnsi="Times New Roman"/>
          <w:sz w:val="24"/>
          <w:szCs w:val="28"/>
          <w:rtl/>
        </w:rPr>
      </w:pPr>
    </w:p>
    <w:p>
      <w:pPr>
        <w:pStyle w:val="style0"/>
        <w:widowControl w:val="false"/>
        <w:spacing w:after="0" w:lineRule="auto" w:line="276"/>
        <w:jc w:val="both"/>
        <w:rPr>
          <w:rFonts w:ascii="Times New Roman" w:cs="Simplified Arabic" w:hAnsi="Times New Roman"/>
          <w:sz w:val="24"/>
          <w:szCs w:val="28"/>
          <w:rtl/>
        </w:rPr>
      </w:pPr>
      <w:r>
        <w:rPr>
          <w:rFonts w:ascii="Times New Roman" w:hAnsi="Times New Roman"/>
          <w:noProof/>
          <w:sz w:val="24"/>
        </w:rPr>
        <mc:AlternateContent>
          <mc:Choice Requires="wps">
            <w:drawing>
              <wp:anchor distT="0" distB="0" distL="0" distR="0" simplePos="false" relativeHeight="8" behindDoc="false" locked="false" layoutInCell="true" allowOverlap="true">
                <wp:simplePos x="0" y="0"/>
                <wp:positionH relativeFrom="column">
                  <wp:posOffset>1664036</wp:posOffset>
                </wp:positionH>
                <wp:positionV relativeFrom="paragraph">
                  <wp:posOffset>308610</wp:posOffset>
                </wp:positionV>
                <wp:extent cx="1992929" cy="0"/>
                <wp:effectExtent l="38100" t="152400" r="0" b="190500"/>
                <wp:wrapNone/>
                <wp:docPr id="1046" name="رابط كسهم مستقيم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992929" cy="0"/>
                        </a:xfrm>
                        <a:prstGeom prst="straightConnector1"/>
                        <a:ln cmpd="sng" cap="flat" w="50800">
                          <a:solidFill>
                            <a:srgbClr val="000000"/>
                          </a:solidFill>
                          <a:prstDash val="solid"/>
                          <a:miter/>
                          <a:headEnd/>
                          <a:tailEnd len="med" w="med" type="arrow"/>
                        </a:ln>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 id="1046" type="#_x0000_t32" filled="f" style="position:absolute;margin-left:131.03pt;margin-top:24.3pt;width:156.92pt;height:0.0pt;z-index:8;mso-position-horizontal-relative:text;mso-position-vertical-relative:text;mso-width-percent:0;mso-height-percent:0;mso-width-relative:margin;mso-height-relative:margin;mso-wrap-distance-left:0.0pt;mso-wrap-distance-right:0.0pt;visibility:visible;flip:x;">
                <v:stroke endarrow="open" joinstyle="miter" weight="4.0pt"/>
                <v:fill/>
              </v:shape>
            </w:pict>
          </mc:Fallback>
        </mc:AlternateContent>
      </w:r>
    </w:p>
    <w:p>
      <w:pPr>
        <w:pStyle w:val="style0"/>
        <w:widowControl w:val="false"/>
        <w:spacing w:after="0" w:lineRule="auto" w:line="276"/>
        <w:jc w:val="both"/>
        <w:rPr>
          <w:rFonts w:ascii="Times New Roman" w:cs="Simplified Arabic" w:hAnsi="Times New Roman"/>
          <w:sz w:val="24"/>
          <w:szCs w:val="28"/>
          <w:rtl/>
        </w:rPr>
      </w:pPr>
    </w:p>
    <w:p>
      <w:pPr>
        <w:pStyle w:val="style0"/>
        <w:widowControl w:val="false"/>
        <w:spacing w:after="0" w:lineRule="auto" w:line="276"/>
        <w:jc w:val="both"/>
        <w:rPr>
          <w:rFonts w:ascii="Times New Roman" w:cs="Simplified Arabic" w:hAnsi="Times New Roman"/>
          <w:sz w:val="24"/>
          <w:szCs w:val="28"/>
          <w:rtl/>
        </w:rPr>
      </w:pPr>
    </w:p>
    <w:p>
      <w:pPr>
        <w:pStyle w:val="style0"/>
        <w:widowControl w:val="false"/>
        <w:spacing w:after="0" w:lineRule="auto" w:line="276"/>
        <w:jc w:val="both"/>
        <w:rPr>
          <w:rFonts w:ascii="Times New Roman" w:cs="Simplified Arabic" w:hAnsi="Times New Roman"/>
          <w:sz w:val="24"/>
          <w:szCs w:val="28"/>
          <w:rtl/>
        </w:rPr>
      </w:pPr>
      <w:r>
        <w:rPr>
          <w:rFonts w:ascii="Times New Roman" w:cs="Simplified Arabic" w:hAnsi="Times New Roman"/>
          <w:noProof/>
          <w:sz w:val="24"/>
          <w:szCs w:val="28"/>
          <w:rtl/>
        </w:rPr>
        <mc:AlternateContent>
          <mc:Choice Requires="wps">
            <w:drawing>
              <wp:anchor distT="0" distB="0" distL="0" distR="0" simplePos="false" relativeHeight="5" behindDoc="false" locked="false" layoutInCell="true" allowOverlap="true">
                <wp:simplePos x="0" y="0"/>
                <wp:positionH relativeFrom="column">
                  <wp:posOffset>1758315</wp:posOffset>
                </wp:positionH>
                <wp:positionV relativeFrom="paragraph">
                  <wp:posOffset>162560</wp:posOffset>
                </wp:positionV>
                <wp:extent cx="1438275" cy="19050"/>
                <wp:effectExtent l="38100" t="76200" r="0" b="114300"/>
                <wp:wrapNone/>
                <wp:docPr id="1047" name="رابط كسهم مستقيم 147091262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438275" cy="19050"/>
                        </a:xfrm>
                        <a:prstGeom prst="straightConnector1"/>
                        <a:ln cmpd="sng" cap="flat" w="9525">
                          <a:solidFill>
                            <a:srgbClr val="4a7dba"/>
                          </a:solidFill>
                          <a:prstDash val="solid"/>
                          <a:round/>
                          <a:headEnd/>
                          <a:tailEnd len="med" w="med" type="arrow"/>
                        </a:ln>
                      </wps:spPr>
                      <wps:bodyPr>
                        <a:prstTxWarp prst="textNoShape"/>
                      </wps:bodyPr>
                    </wps:wsp>
                  </a:graphicData>
                </a:graphic>
              </wp:anchor>
            </w:drawing>
          </mc:Choice>
          <mc:Fallback>
            <w:pict>
              <v:shape id="1047" type="#_x0000_t32" filled="f" style="position:absolute;margin-left:138.45pt;margin-top:12.8pt;width:113.25pt;height:1.5pt;z-index:5;mso-position-horizontal-relative:text;mso-position-vertical-relative:text;mso-width-relative:page;mso-height-relative:page;mso-wrap-distance-left:0.0pt;mso-wrap-distance-right:0.0pt;visibility:visible;flip:x;">
                <v:stroke endarrow="open" color="#4a7dba"/>
                <v:fill/>
              </v:shape>
            </w:pict>
          </mc:Fallback>
        </mc:AlternateContent>
      </w:r>
    </w:p>
    <w:p>
      <w:pPr>
        <w:pStyle w:val="style0"/>
        <w:widowControl w:val="false"/>
        <w:spacing w:after="0" w:lineRule="auto" w:line="276"/>
        <w:jc w:val="both"/>
        <w:rPr>
          <w:rFonts w:ascii="Times New Roman" w:cs="Simplified Arabic" w:hAnsi="Times New Roman"/>
          <w:sz w:val="24"/>
          <w:szCs w:val="28"/>
          <w:rtl/>
        </w:rPr>
      </w:pPr>
    </w:p>
    <w:p>
      <w:pPr>
        <w:pStyle w:val="style0"/>
        <w:widowControl w:val="false"/>
        <w:spacing w:after="0" w:lineRule="auto" w:line="276"/>
        <w:jc w:val="both"/>
        <w:rPr>
          <w:rFonts w:ascii="Times New Roman" w:cs="Simplified Arabic" w:hAnsi="Times New Roman"/>
          <w:sz w:val="24"/>
          <w:szCs w:val="28"/>
          <w:rtl/>
        </w:rPr>
      </w:pPr>
      <w:r>
        <w:rPr>
          <w:rFonts w:ascii="Times New Roman" w:cs="Simplified Arabic" w:hAnsi="Times New Roman"/>
          <w:noProof/>
          <w:sz w:val="24"/>
          <w:szCs w:val="28"/>
          <w:rtl/>
        </w:rPr>
        <mc:AlternateContent>
          <mc:Choice Requires="wps">
            <w:drawing>
              <wp:anchor distT="0" distB="0" distL="0" distR="0" simplePos="false" relativeHeight="6" behindDoc="false" locked="false" layoutInCell="true" allowOverlap="true">
                <wp:simplePos x="0" y="0"/>
                <wp:positionH relativeFrom="column">
                  <wp:posOffset>1805939</wp:posOffset>
                </wp:positionH>
                <wp:positionV relativeFrom="paragraph">
                  <wp:posOffset>84455</wp:posOffset>
                </wp:positionV>
                <wp:extent cx="1438275" cy="19050"/>
                <wp:effectExtent l="38100" t="76200" r="0" b="114300"/>
                <wp:wrapNone/>
                <wp:docPr id="1048" name="رابط كسهم مستقيم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438275" cy="19050"/>
                        </a:xfrm>
                        <a:prstGeom prst="straightConnector1"/>
                        <a:ln cmpd="sng" cap="flat" w="9525">
                          <a:solidFill>
                            <a:srgbClr val="4a7dba"/>
                          </a:solidFill>
                          <a:prstDash val="solid"/>
                          <a:round/>
                          <a:headEnd/>
                          <a:tailEnd len="med" w="med" type="arrow"/>
                        </a:ln>
                      </wps:spPr>
                      <wps:bodyPr>
                        <a:prstTxWarp prst="textNoShape"/>
                      </wps:bodyPr>
                    </wps:wsp>
                  </a:graphicData>
                </a:graphic>
              </wp:anchor>
            </w:drawing>
          </mc:Choice>
          <mc:Fallback>
            <w:pict>
              <v:shape id="1048" type="#_x0000_t32" filled="f" style="position:absolute;margin-left:142.2pt;margin-top:6.65pt;width:113.25pt;height:1.5pt;z-index:6;mso-position-horizontal-relative:text;mso-position-vertical-relative:text;mso-width-relative:page;mso-height-relative:page;mso-wrap-distance-left:0.0pt;mso-wrap-distance-right:0.0pt;visibility:visible;flip:x;">
                <v:stroke endarrow="open" color="#4a7dba"/>
                <v:fill/>
              </v:shape>
            </w:pict>
          </mc:Fallback>
        </mc:AlternateContent>
      </w:r>
    </w:p>
    <w:p>
      <w:pPr>
        <w:pStyle w:val="style0"/>
        <w:widowControl w:val="false"/>
        <w:spacing w:after="0" w:lineRule="auto" w:line="276"/>
        <w:jc w:val="both"/>
        <w:rPr>
          <w:rFonts w:ascii="Times New Roman" w:cs="Simplified Arabic" w:hAnsi="Times New Roman"/>
          <w:sz w:val="24"/>
          <w:szCs w:val="28"/>
          <w:rtl/>
        </w:rPr>
      </w:pPr>
    </w:p>
    <w:p>
      <w:pPr>
        <w:pStyle w:val="style0"/>
        <w:widowControl w:val="false"/>
        <w:spacing w:after="0" w:lineRule="auto" w:line="276"/>
        <w:jc w:val="both"/>
        <w:rPr>
          <w:rFonts w:ascii="Times New Roman" w:cs="Simplified Arabic" w:hAnsi="Times New Roman"/>
          <w:sz w:val="24"/>
          <w:szCs w:val="28"/>
          <w:rtl/>
        </w:rPr>
      </w:pPr>
      <w:r>
        <w:rPr>
          <w:rFonts w:ascii="Times New Roman" w:cs="Simplified Arabic" w:hAnsi="Times New Roman"/>
          <w:noProof/>
          <w:sz w:val="24"/>
          <w:szCs w:val="28"/>
          <w:rtl/>
        </w:rPr>
        <mc:AlternateContent>
          <mc:Choice Requires="wps">
            <w:drawing>
              <wp:anchor distT="0" distB="0" distL="0" distR="0" simplePos="false" relativeHeight="10" behindDoc="false" locked="false" layoutInCell="true" allowOverlap="true">
                <wp:simplePos x="0" y="0"/>
                <wp:positionH relativeFrom="column">
                  <wp:posOffset>1824354</wp:posOffset>
                </wp:positionH>
                <wp:positionV relativeFrom="paragraph">
                  <wp:posOffset>660400</wp:posOffset>
                </wp:positionV>
                <wp:extent cx="1438275" cy="19050"/>
                <wp:effectExtent l="38100" t="76200" r="0" b="114300"/>
                <wp:wrapNone/>
                <wp:docPr id="1049" name="رابط كسهم مستقيم 56842960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438275" cy="19050"/>
                        </a:xfrm>
                        <a:prstGeom prst="straightConnector1"/>
                        <a:ln cmpd="sng" cap="flat" w="9525">
                          <a:solidFill>
                            <a:srgbClr val="4a7dba"/>
                          </a:solidFill>
                          <a:prstDash val="solid"/>
                          <a:round/>
                          <a:headEnd/>
                          <a:tailEnd len="med" w="med" type="arrow"/>
                        </a:ln>
                      </wps:spPr>
                      <wps:bodyPr>
                        <a:prstTxWarp prst="textNoShape"/>
                      </wps:bodyPr>
                    </wps:wsp>
                  </a:graphicData>
                </a:graphic>
              </wp:anchor>
            </w:drawing>
          </mc:Choice>
          <mc:Fallback>
            <w:pict>
              <v:shape id="1049" type="#_x0000_t32" filled="f" style="position:absolute;margin-left:143.65pt;margin-top:52.0pt;width:113.25pt;height:1.5pt;z-index:10;mso-position-horizontal-relative:text;mso-position-vertical-relative:text;mso-width-relative:page;mso-height-relative:page;mso-wrap-distance-left:0.0pt;mso-wrap-distance-right:0.0pt;visibility:visible;flip:x;">
                <v:stroke endarrow="open" color="#4a7dba"/>
                <v:fill/>
              </v:shape>
            </w:pict>
          </mc:Fallback>
        </mc:AlternateContent>
      </w:r>
      <w:r>
        <w:rPr>
          <w:rFonts w:ascii="Times New Roman" w:cs="Simplified Arabic" w:hAnsi="Times New Roman"/>
          <w:noProof/>
          <w:sz w:val="24"/>
          <w:szCs w:val="28"/>
          <w:rtl/>
        </w:rPr>
        <mc:AlternateContent>
          <mc:Choice Requires="wps">
            <w:drawing>
              <wp:anchor distT="0" distB="0" distL="0" distR="0" simplePos="false" relativeHeight="7" behindDoc="false" locked="false" layoutInCell="true" allowOverlap="true">
                <wp:simplePos x="0" y="0"/>
                <wp:positionH relativeFrom="column">
                  <wp:posOffset>1758315</wp:posOffset>
                </wp:positionH>
                <wp:positionV relativeFrom="paragraph">
                  <wp:posOffset>6985</wp:posOffset>
                </wp:positionV>
                <wp:extent cx="1438275" cy="19050"/>
                <wp:effectExtent l="38100" t="76200" r="0" b="114300"/>
                <wp:wrapNone/>
                <wp:docPr id="1050" name="رابط كسهم مستقيم 91531758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438275" cy="19050"/>
                        </a:xfrm>
                        <a:prstGeom prst="straightConnector1"/>
                        <a:ln cmpd="sng" cap="flat" w="9525">
                          <a:solidFill>
                            <a:srgbClr val="4a7dba"/>
                          </a:solidFill>
                          <a:prstDash val="solid"/>
                          <a:round/>
                          <a:headEnd/>
                          <a:tailEnd len="med" w="med" type="arrow"/>
                        </a:ln>
                      </wps:spPr>
                      <wps:bodyPr>
                        <a:prstTxWarp prst="textNoShape"/>
                      </wps:bodyPr>
                    </wps:wsp>
                  </a:graphicData>
                </a:graphic>
              </wp:anchor>
            </w:drawing>
          </mc:Choice>
          <mc:Fallback>
            <w:pict>
              <v:shape id="1050" type="#_x0000_t32" filled="f" style="position:absolute;margin-left:138.45pt;margin-top:0.55pt;width:113.25pt;height:1.5pt;z-index:7;mso-position-horizontal-relative:text;mso-position-vertical-relative:text;mso-width-relative:page;mso-height-relative:page;mso-wrap-distance-left:0.0pt;mso-wrap-distance-right:0.0pt;visibility:visible;flip:x;">
                <v:stroke endarrow="open" color="#4a7dba"/>
                <v:fill/>
              </v:shape>
            </w:pict>
          </mc:Fallback>
        </mc:AlternateContent>
      </w:r>
    </w:p>
    <w:p>
      <w:pPr>
        <w:pStyle w:val="style0"/>
        <w:spacing w:after="0" w:lineRule="auto" w:line="276"/>
        <w:jc w:val="center"/>
        <w:rPr>
          <w:rFonts w:ascii="Times New Roman" w:cs="Simplified Arabic" w:eastAsia="Calibri" w:hAnsi="Times New Roman"/>
          <w:b/>
          <w:bCs/>
          <w:sz w:val="24"/>
          <w:szCs w:val="24"/>
          <w:rtl/>
        </w:rPr>
      </w:pPr>
      <w:r>
        <w:rPr>
          <w:noProof/>
        </w:rPr>
        <mc:AlternateContent>
          <mc:Choice Requires="wps">
            <w:drawing>
              <wp:anchor distT="0" distB="0" distL="0" distR="0" simplePos="false" relativeHeight="9" behindDoc="false" locked="false" layoutInCell="true" allowOverlap="true">
                <wp:simplePos x="0" y="0"/>
                <wp:positionH relativeFrom="column">
                  <wp:posOffset>3378834</wp:posOffset>
                </wp:positionH>
                <wp:positionV relativeFrom="paragraph">
                  <wp:posOffset>88265</wp:posOffset>
                </wp:positionV>
                <wp:extent cx="2204825" cy="514985"/>
                <wp:effectExtent l="0" t="0" r="24130" b="18415"/>
                <wp:wrapNone/>
                <wp:docPr id="1051"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204825" cy="514985"/>
                        </a:xfrm>
                        <a:prstGeom prst="rect"/>
                        <a:solidFill>
                          <a:srgbClr val="ffffff"/>
                        </a:solidFill>
                        <a:ln cmpd="sng" cap="flat" w="25400">
                          <a:solidFill>
                            <a:srgbClr val="000000"/>
                          </a:solidFill>
                          <a:prstDash val="solid"/>
                          <a:round/>
                          <a:headEnd/>
                          <a:tailEnd/>
                        </a:ln>
                      </wps:spPr>
                      <wps:txbx id="1051">
                        <w:txbxContent>
                          <w:p>
                            <w:pPr>
                              <w:pStyle w:val="style0"/>
                              <w:spacing w:lineRule="auto" w:line="360"/>
                              <w:jc w:val="center"/>
                              <w:rPr>
                                <w:b/>
                                <w:bCs/>
                                <w:sz w:val="28"/>
                                <w:rtl/>
                              </w:rPr>
                            </w:pPr>
                            <w:r>
                              <w:rPr>
                                <w:rFonts w:ascii="Times New Roman" w:hAnsi="Times New Roman" w:hint="cs"/>
                                <w:b/>
                                <w:bCs/>
                                <w:sz w:val="32"/>
                                <w:szCs w:val="32"/>
                                <w:rtl/>
                              </w:rPr>
                              <w:t>التقييم الخوارزمي</w:t>
                            </w:r>
                            <w:r>
                              <w:rPr>
                                <w:rFonts w:ascii="Times New Roman" w:hAnsi="Times New Roman" w:hint="cs"/>
                                <w:b/>
                                <w:bCs/>
                                <w:sz w:val="32"/>
                                <w:szCs w:val="32"/>
                                <w:rtl/>
                              </w:rPr>
                              <w:t xml:space="preserve"> </w:t>
                            </w:r>
                            <w:r>
                              <w:rPr>
                                <w:b/>
                                <w:bCs/>
                                <w:sz w:val="28"/>
                                <w:rtl/>
                              </w:rPr>
                              <w:t xml:space="preserve"> </w:t>
                            </w:r>
                            <w:r>
                              <w:rPr>
                                <w:b/>
                                <w:bCs/>
                                <w:sz w:val="28"/>
                              </w:rPr>
                              <w:t>H1-</w:t>
                            </w:r>
                            <w:r>
                              <w:rPr>
                                <w:b/>
                                <w:bCs/>
                                <w:sz w:val="28"/>
                              </w:rPr>
                              <w:t>4</w:t>
                            </w:r>
                          </w:p>
                          <w:p>
                            <w:pPr>
                              <w:pStyle w:val="style0"/>
                              <w:jc w:val="center"/>
                              <w:rPr>
                                <w:rFonts w:ascii="Times New Roman" w:hAnsi="Times New Roman"/>
                                <w:b/>
                                <w:bCs/>
                                <w:sz w:val="32"/>
                                <w:szCs w:val="32"/>
                              </w:rPr>
                            </w:pPr>
                          </w:p>
                        </w:txbxContent>
                      </wps:txbx>
                      <wps:bodyPr lIns="91440" rIns="91440" tIns="45720" bIns="45720" vert="horz" anchor="ctr" wrap="square">
                        <a:prstTxWarp prst="textNoShape"/>
                        <a:noAutofit/>
                      </wps:bodyPr>
                    </wps:wsp>
                  </a:graphicData>
                </a:graphic>
                <wp14:sizeRelH relativeFrom="margin">
                  <wp14:pctWidth>0</wp14:pctWidth>
                </wp14:sizeRelH>
              </wp:anchor>
            </w:drawing>
          </mc:Choice>
          <mc:Fallback>
            <w:pict>
              <v:rect id="1051" fillcolor="white" stroked="t" style="position:absolute;margin-left:266.05pt;margin-top:6.95pt;width:173.61pt;height:40.55pt;z-index:9;mso-position-horizontal-relative:text;mso-position-vertical-relative:text;mso-width-percent:0;mso-width-relative:margin;mso-height-relative:page;mso-wrap-distance-left:0.0pt;mso-wrap-distance-right:0.0pt;visibility:visible;v-text-anchor:middle;">
                <v:stroke weight="2.0pt"/>
                <v:fill/>
                <v:textbox inset="7.2pt,3.6pt,7.2pt,3.6pt">
                  <w:txbxContent>
                    <w:p>
                      <w:pPr>
                        <w:pStyle w:val="style0"/>
                        <w:spacing w:lineRule="auto" w:line="360"/>
                        <w:jc w:val="center"/>
                        <w:rPr>
                          <w:b/>
                          <w:bCs/>
                          <w:sz w:val="28"/>
                          <w:rtl/>
                        </w:rPr>
                      </w:pPr>
                      <w:r>
                        <w:rPr>
                          <w:rFonts w:ascii="Times New Roman" w:hAnsi="Times New Roman" w:hint="cs"/>
                          <w:b/>
                          <w:bCs/>
                          <w:sz w:val="32"/>
                          <w:szCs w:val="32"/>
                          <w:rtl/>
                        </w:rPr>
                        <w:t>التقييم الخوارزمي</w:t>
                      </w:r>
                      <w:r>
                        <w:rPr>
                          <w:rFonts w:ascii="Times New Roman" w:hAnsi="Times New Roman" w:hint="cs"/>
                          <w:b/>
                          <w:bCs/>
                          <w:sz w:val="32"/>
                          <w:szCs w:val="32"/>
                          <w:rtl/>
                        </w:rPr>
                        <w:t xml:space="preserve"> </w:t>
                      </w:r>
                      <w:r>
                        <w:rPr>
                          <w:b/>
                          <w:bCs/>
                          <w:sz w:val="28"/>
                          <w:rtl/>
                        </w:rPr>
                        <w:t xml:space="preserve"> </w:t>
                      </w:r>
                      <w:r>
                        <w:rPr>
                          <w:b/>
                          <w:bCs/>
                          <w:sz w:val="28"/>
                        </w:rPr>
                        <w:t>H1-</w:t>
                      </w:r>
                      <w:r>
                        <w:rPr>
                          <w:b/>
                          <w:bCs/>
                          <w:sz w:val="28"/>
                        </w:rPr>
                        <w:t>4</w:t>
                      </w:r>
                    </w:p>
                    <w:p>
                      <w:pPr>
                        <w:pStyle w:val="style0"/>
                        <w:jc w:val="center"/>
                        <w:rPr>
                          <w:rFonts w:ascii="Times New Roman" w:hAnsi="Times New Roman"/>
                          <w:b/>
                          <w:bCs/>
                          <w:sz w:val="32"/>
                          <w:szCs w:val="32"/>
                        </w:rPr>
                      </w:pPr>
                    </w:p>
                  </w:txbxContent>
                </v:textbox>
              </v:rect>
            </w:pict>
          </mc:Fallback>
        </mc:AlternateContent>
      </w:r>
    </w:p>
    <w:p>
      <w:pPr>
        <w:pStyle w:val="style0"/>
        <w:spacing w:after="0" w:lineRule="auto" w:line="276"/>
        <w:jc w:val="center"/>
        <w:rPr>
          <w:rFonts w:ascii="Times New Roman" w:cs="Simplified Arabic" w:eastAsia="Calibri" w:hAnsi="Times New Roman"/>
          <w:b/>
          <w:bCs/>
          <w:sz w:val="24"/>
          <w:szCs w:val="24"/>
          <w:rtl/>
        </w:rPr>
      </w:pPr>
    </w:p>
    <w:p>
      <w:pPr>
        <w:pStyle w:val="style0"/>
        <w:spacing w:after="0" w:lineRule="auto" w:line="276"/>
        <w:jc w:val="center"/>
        <w:rPr>
          <w:rFonts w:ascii="Times New Roman" w:cs="Simplified Arabic" w:eastAsia="Calibri" w:hAnsi="Times New Roman"/>
          <w:b/>
          <w:bCs/>
          <w:sz w:val="12"/>
          <w:szCs w:val="12"/>
          <w:rtl/>
        </w:rPr>
      </w:pPr>
    </w:p>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شكل</w:t>
      </w:r>
      <w:r>
        <w:rPr>
          <w:rFonts w:ascii="Times New Roman" w:cs="Simplified Arabic" w:eastAsia="Calibri" w:hAnsi="Times New Roman"/>
          <w:b/>
          <w:bCs/>
          <w:sz w:val="24"/>
          <w:szCs w:val="24"/>
          <w:rtl/>
          <w:lang w:bidi="ar-DZ"/>
        </w:rPr>
        <w:t xml:space="preserve"> (1) </w:t>
      </w:r>
      <w:r>
        <w:rPr>
          <w:rFonts w:ascii="Times New Roman" w:cs="Simplified Arabic" w:eastAsia="Calibri" w:hAnsi="Times New Roman"/>
          <w:b/>
          <w:bCs/>
          <w:sz w:val="24"/>
          <w:szCs w:val="24"/>
          <w:rtl/>
        </w:rPr>
        <w:t>النموذج</w:t>
      </w:r>
      <w:r>
        <w:rPr>
          <w:rFonts w:ascii="Times New Roman" w:cs="Simplified Arabic" w:eastAsia="Calibri" w:hAnsi="Times New Roman"/>
          <w:b/>
          <w:bCs/>
          <w:sz w:val="24"/>
          <w:szCs w:val="24"/>
          <w:rtl/>
          <w:lang w:bidi="ar-DZ"/>
        </w:rPr>
        <w:t xml:space="preserve"> </w:t>
      </w:r>
      <w:r>
        <w:rPr>
          <w:rFonts w:ascii="Times New Roman" w:cs="Simplified Arabic" w:eastAsia="Calibri" w:hAnsi="Times New Roman"/>
          <w:b/>
          <w:bCs/>
          <w:sz w:val="24"/>
          <w:szCs w:val="24"/>
          <w:rtl/>
        </w:rPr>
        <w:t>المعرفي</w:t>
      </w:r>
      <w:r>
        <w:rPr>
          <w:rFonts w:ascii="Times New Roman" w:cs="Simplified Arabic" w:eastAsia="Calibri" w:hAnsi="Times New Roman"/>
          <w:b/>
          <w:bCs/>
          <w:sz w:val="24"/>
          <w:szCs w:val="24"/>
          <w:rtl/>
          <w:lang w:bidi="ar-DZ"/>
        </w:rPr>
        <w:t xml:space="preserve"> </w:t>
      </w:r>
      <w:r>
        <w:rPr>
          <w:rFonts w:ascii="Times New Roman" w:cs="Simplified Arabic" w:eastAsia="Calibri" w:hAnsi="Times New Roman" w:hint="cs"/>
          <w:b/>
          <w:bCs/>
          <w:sz w:val="24"/>
          <w:szCs w:val="24"/>
          <w:rtl/>
        </w:rPr>
        <w:t>للدراسة.</w:t>
      </w:r>
    </w:p>
    <w:p>
      <w:pPr>
        <w:pStyle w:val="style0"/>
        <w:spacing w:after="0" w:lineRule="auto" w:line="276"/>
        <w:jc w:val="center"/>
        <w:rPr>
          <w:rFonts w:ascii="Times New Roman" w:cs="Simplified Arabic" w:eastAsia="Calibri" w:hAnsi="Times New Roman"/>
          <w:b/>
          <w:bCs/>
          <w:sz w:val="24"/>
          <w:szCs w:val="24"/>
          <w:rtl/>
          <w:lang w:bidi="ar-DZ"/>
        </w:rPr>
      </w:pPr>
      <w:r>
        <w:rPr>
          <w:rFonts w:ascii="Times New Roman" w:cs="Simplified Arabic" w:eastAsia="Calibri" w:hAnsi="Times New Roman" w:hint="cs"/>
          <w:b/>
          <w:bCs/>
          <w:sz w:val="24"/>
          <w:szCs w:val="28"/>
          <w:rtl/>
        </w:rPr>
        <w:t xml:space="preserve"> </w:t>
      </w:r>
      <w:r>
        <w:rPr>
          <w:rFonts w:ascii="Times New Roman" w:cs="Simplified Arabic" w:eastAsia="Calibri" w:hAnsi="Times New Roman" w:hint="cs"/>
          <w:b/>
          <w:bCs/>
          <w:sz w:val="24"/>
          <w:szCs w:val="24"/>
          <w:rtl/>
        </w:rPr>
        <w:t>المصدر: من إعداد الباحث</w:t>
      </w:r>
      <w:r>
        <w:rPr>
          <w:rFonts w:ascii="Times New Roman" w:cs="Simplified Arabic" w:eastAsia="Calibri" w:hAnsi="Times New Roman" w:hint="cs"/>
          <w:b/>
          <w:bCs/>
          <w:sz w:val="24"/>
          <w:szCs w:val="24"/>
          <w:rtl/>
        </w:rPr>
        <w:t>ة</w:t>
      </w:r>
      <w:r>
        <w:rPr>
          <w:rFonts w:ascii="Times New Roman" w:cs="Simplified Arabic" w:eastAsia="Calibri" w:hAnsi="Times New Roman" w:hint="cs"/>
          <w:b/>
          <w:bCs/>
          <w:sz w:val="24"/>
          <w:szCs w:val="24"/>
          <w:rtl/>
          <w:lang w:bidi="ar-DZ"/>
        </w:rPr>
        <w:t xml:space="preserve"> بالاعتماد على الدراسات السابقة. </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7. فرضيات الدراسة: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بناءً على تساؤلات الدراسة وأهدافها، تم صياغة الفرضيات الآتية: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الفرضية الرئيسة: </w:t>
      </w:r>
      <w:r>
        <w:rPr>
          <w:rFonts w:ascii="Times New Roman" w:cs="Simplified Arabic" w:eastAsia="Calibri" w:hAnsi="Times New Roman"/>
          <w:sz w:val="24"/>
          <w:szCs w:val="28"/>
          <w:rtl/>
        </w:rPr>
        <w:t>"يوجد أثر ذو دلالة إحصائية عند مستوى دلالة (</w:t>
      </w:r>
      <w:r>
        <w:rPr>
          <w:rFonts w:ascii="Times New Roman" w:cs="Simplified Arabic" w:eastAsia="Calibri" w:hAnsi="Times New Roman"/>
          <w:sz w:val="24"/>
          <w:szCs w:val="28"/>
        </w:rPr>
        <w:t>α ≤ 0.05</w:t>
      </w:r>
      <w:r>
        <w:rPr>
          <w:rFonts w:ascii="Times New Roman" w:cs="Simplified Arabic" w:eastAsia="Calibri" w:hAnsi="Times New Roman"/>
          <w:sz w:val="24"/>
          <w:szCs w:val="28"/>
          <w:rtl/>
        </w:rPr>
        <w:t>) ل</w:t>
      </w:r>
      <w:r>
        <w:rPr>
          <w:rFonts w:ascii="Times New Roman" w:cs="Simplified Arabic" w:eastAsia="Calibri" w:hAnsi="Times New Roman"/>
          <w:sz w:val="24"/>
          <w:szCs w:val="28"/>
          <w:rtl/>
        </w:rPr>
        <w:t>لذكاء الاصطناعي</w:t>
      </w:r>
      <w:r>
        <w:rPr>
          <w:rFonts w:ascii="Times New Roman" w:cs="Simplified Arabic" w:eastAsia="Calibri" w:hAnsi="Times New Roman"/>
          <w:sz w:val="24"/>
          <w:szCs w:val="28"/>
          <w:rtl/>
        </w:rPr>
        <w:t xml:space="preserve"> بأبعادها المختلفة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بمستشفى الحبيب بالرياض".</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وينبثق عنها الفرضيات الفرعية الآتية:</w:t>
      </w:r>
    </w:p>
    <w:p>
      <w:pPr>
        <w:pStyle w:val="style0"/>
        <w:numPr>
          <w:ilvl w:val="0"/>
          <w:numId w:val="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يوجد أثر ذو دلالة إحصائية لبُعد (التحليل التنبؤي)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w:t>
      </w:r>
    </w:p>
    <w:p>
      <w:pPr>
        <w:pStyle w:val="style0"/>
        <w:numPr>
          <w:ilvl w:val="0"/>
          <w:numId w:val="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يوجد أثر ذو دلالة إحصائية لبُعد (الأتمتة الذكية)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w:t>
      </w:r>
    </w:p>
    <w:p>
      <w:pPr>
        <w:pStyle w:val="style0"/>
        <w:numPr>
          <w:ilvl w:val="0"/>
          <w:numId w:val="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يوجد أثر ذو دلالة إحصائية لبُعد (المساعدين الافتراضيين)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w:t>
      </w:r>
    </w:p>
    <w:p>
      <w:pPr>
        <w:pStyle w:val="style0"/>
        <w:numPr>
          <w:ilvl w:val="0"/>
          <w:numId w:val="8"/>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يوجد أثر ذو دلالة إحصائية لبُعد (التقييم الخوارزمي)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hint="cs"/>
          <w:b/>
          <w:bCs/>
          <w:sz w:val="24"/>
          <w:szCs w:val="28"/>
          <w:rtl/>
        </w:rPr>
        <w:t xml:space="preserve">8. </w:t>
      </w:r>
      <w:r>
        <w:rPr>
          <w:rFonts w:ascii="Times New Roman" w:cs="Simplified Arabic" w:eastAsia="Calibri" w:hAnsi="Times New Roman"/>
          <w:b/>
          <w:bCs/>
          <w:sz w:val="24"/>
          <w:szCs w:val="28"/>
          <w:rtl/>
        </w:rPr>
        <w:t>حدود الدراسة (</w:t>
      </w:r>
      <w:r>
        <w:rPr>
          <w:rFonts w:ascii="Times New Roman" w:cs="Simplified Arabic" w:eastAsia="Calibri" w:hAnsi="Times New Roman"/>
          <w:b/>
          <w:bCs/>
          <w:sz w:val="24"/>
          <w:szCs w:val="28"/>
        </w:rPr>
        <w:t>Study Limits</w:t>
      </w:r>
      <w:r>
        <w:rPr>
          <w:rFonts w:ascii="Times New Roman" w:cs="Simplified Arabic" w:eastAsia="Calibri" w:hAnsi="Times New Roman"/>
          <w:b/>
          <w:bCs/>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تتحدد الدراسة الحالية بالأطر والحدود التالية التي تمنح النتائج سياقها العلمي والميداني:</w:t>
      </w:r>
    </w:p>
    <w:p>
      <w:pPr>
        <w:pStyle w:val="style0"/>
        <w:numPr>
          <w:ilvl w:val="0"/>
          <w:numId w:val="20"/>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1. الحدود العلمية (الموضوعية):</w:t>
      </w:r>
      <w:r>
        <w:rPr>
          <w:rFonts w:ascii="Times New Roman" w:cs="Simplified Arabic" w:eastAsia="Calibri" w:hAnsi="Times New Roman" w:hint="cs"/>
          <w:sz w:val="24"/>
          <w:szCs w:val="28"/>
          <w:rtl/>
        </w:rPr>
        <w:t xml:space="preserve"> </w:t>
      </w:r>
      <w:r>
        <w:rPr>
          <w:rFonts w:ascii="Times New Roman" w:cs="Simplified Arabic" w:eastAsia="Calibri" w:hAnsi="Times New Roman"/>
          <w:sz w:val="24"/>
          <w:szCs w:val="28"/>
          <w:rtl/>
        </w:rPr>
        <w:t>اقتصرت الدراسة على البحث في أثر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بأبعادها الأربعة (التحليل التنبؤي، الأتمتة الذكية، المساعدون الافتراضيون، التقييم الخوارزمي) كمتغير مستقل، ودورها في تحسين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بأبعادها الأربعة (الموثوقية، الاستجابة، الأمان، التعاطف) كمتغير تابع.</w:t>
      </w:r>
    </w:p>
    <w:p>
      <w:pPr>
        <w:pStyle w:val="style0"/>
        <w:numPr>
          <w:ilvl w:val="0"/>
          <w:numId w:val="20"/>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2. الحدود المكانية:</w:t>
      </w:r>
      <w:r>
        <w:rPr>
          <w:rFonts w:ascii="Times New Roman" w:cs="Simplified Arabic" w:eastAsia="Calibri" w:hAnsi="Times New Roman" w:hint="cs"/>
          <w:sz w:val="24"/>
          <w:szCs w:val="28"/>
          <w:rtl/>
        </w:rPr>
        <w:t xml:space="preserve"> </w:t>
      </w:r>
      <w:r>
        <w:rPr>
          <w:rFonts w:ascii="Times New Roman" w:cs="Simplified Arabic" w:eastAsia="Calibri" w:hAnsi="Times New Roman"/>
          <w:sz w:val="24"/>
          <w:szCs w:val="28"/>
          <w:rtl/>
        </w:rPr>
        <w:t xml:space="preserve">تطبق الدراسة ميدانياً في </w:t>
      </w:r>
      <w:r>
        <w:rPr>
          <w:rFonts w:ascii="Times New Roman" w:cs="Simplified Arabic" w:eastAsia="Calibri" w:hAnsi="Times New Roman"/>
          <w:b/>
          <w:bCs/>
          <w:sz w:val="24"/>
          <w:szCs w:val="28"/>
          <w:rtl/>
        </w:rPr>
        <w:t>مستشفى الدكتور سليمان الحبيب بمدينة الرياض</w:t>
      </w:r>
      <w:r>
        <w:rPr>
          <w:rFonts w:ascii="Times New Roman" w:cs="Simplified Arabic" w:eastAsia="Calibri" w:hAnsi="Times New Roman"/>
          <w:sz w:val="24"/>
          <w:szCs w:val="28"/>
          <w:rtl/>
        </w:rPr>
        <w:t xml:space="preserve"> (مجمع العليا الطبي)، نظراً لكونه نموذجاً رائداً في تبني التقنيات الرقمية والذكاء الاصطناعي في القطاع الصحي الخاص بالمملكة العربية السعودية.</w:t>
      </w:r>
    </w:p>
    <w:p>
      <w:pPr>
        <w:pStyle w:val="style0"/>
        <w:numPr>
          <w:ilvl w:val="0"/>
          <w:numId w:val="20"/>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3. الحدود البشرية:</w:t>
      </w:r>
      <w:r>
        <w:rPr>
          <w:rFonts w:ascii="Times New Roman" w:cs="Simplified Arabic" w:eastAsia="Calibri" w:hAnsi="Times New Roman" w:hint="cs"/>
          <w:sz w:val="24"/>
          <w:szCs w:val="28"/>
          <w:rtl/>
        </w:rPr>
        <w:t xml:space="preserve"> </w:t>
      </w:r>
      <w:r>
        <w:rPr>
          <w:rFonts w:ascii="Times New Roman" w:cs="Simplified Arabic" w:eastAsia="Calibri" w:hAnsi="Times New Roman"/>
          <w:sz w:val="24"/>
          <w:szCs w:val="28"/>
          <w:rtl/>
        </w:rPr>
        <w:t>تستهدف الدراسة جميع العاملين في مستشفى الحبيب بالرياض بمختلف فئاتهم الوظيفية (كادر طبي، كادر تمريضي، كادر إداري وفني)، والذين لديهم تفاعل مباشر مع أنظمة الموارد البشرية الرقمية في المستشفى.</w:t>
      </w:r>
    </w:p>
    <w:p>
      <w:pPr>
        <w:pStyle w:val="style0"/>
        <w:numPr>
          <w:ilvl w:val="0"/>
          <w:numId w:val="20"/>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4. الحدود الزمنية:</w:t>
      </w:r>
      <w:r>
        <w:rPr>
          <w:rFonts w:ascii="Times New Roman" w:cs="Simplified Arabic" w:eastAsia="Calibri" w:hAnsi="Times New Roman" w:hint="cs"/>
          <w:sz w:val="24"/>
          <w:szCs w:val="28"/>
          <w:rtl/>
        </w:rPr>
        <w:t xml:space="preserve"> </w:t>
      </w:r>
      <w:r>
        <w:rPr>
          <w:rFonts w:ascii="Times New Roman" w:cs="Simplified Arabic" w:eastAsia="Calibri" w:hAnsi="Times New Roman"/>
          <w:sz w:val="24"/>
          <w:szCs w:val="28"/>
          <w:rtl/>
        </w:rPr>
        <w:t>تم تطبيق الدراسة ميدانياً (توزيع الاستبيان وجمع البيانات) خلال شهر يناير من عام 2026م، وهو التوقيت الذي يتزامن مع ذروة التحول الرقمي وتفعيل تقنيات التوأمة الذكية في أنظمة الموارد البشرية الحديثة.</w:t>
      </w:r>
    </w:p>
    <w:p>
      <w:pPr>
        <w:pStyle w:val="style0"/>
        <w:spacing w:before="120" w:after="240" w:lineRule="auto" w:line="276"/>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9. مصطلحات الدراسة:</w:t>
      </w:r>
    </w:p>
    <w:p>
      <w:pPr>
        <w:pStyle w:val="style0"/>
        <w:spacing w:before="120" w:after="240" w:lineRule="auto" w:line="276"/>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أولاً: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Pr>
        <w:t>AI Digital Twinning</w:t>
      </w:r>
      <w:r>
        <w:rPr>
          <w:rFonts w:ascii="Times New Roman" w:cs="Simplified Arabic" w:eastAsia="Calibri" w:hAnsi="Times New Roman"/>
          <w:b/>
          <w:bCs/>
          <w:sz w:val="24"/>
          <w:szCs w:val="28"/>
          <w:rtl/>
        </w:rPr>
        <w:t>):</w:t>
      </w:r>
    </w:p>
    <w:p>
      <w:pPr>
        <w:pStyle w:val="style0"/>
        <w:spacing w:before="120" w:after="240" w:lineRule="auto" w:line="276"/>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يُعد هذا المصطلح من المفاهيم الحديثة التي تدمج بين المحاكاة الرقمية والذكاء الاصطناعي، وقد تعددت تعريفاته:</w:t>
      </w:r>
    </w:p>
    <w:p>
      <w:pPr>
        <w:pStyle w:val="style0"/>
        <w:numPr>
          <w:ilvl w:val="0"/>
          <w:numId w:val="9"/>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عُرفت بأنها: "عملية دمج خوارزميات التعلم الآلي مع نماذج البيانات لخلق نسخة رقمية تفاعلية للعمليات البشرية تهدف إلى التنبؤ بالأداء المستقبلي وتحسينه" (</w:t>
      </w:r>
      <w:r>
        <w:rPr>
          <w:rFonts w:ascii="Times New Roman" w:cs="Simplified Arabic" w:eastAsia="Calibri" w:hAnsi="Times New Roman"/>
          <w:sz w:val="24"/>
          <w:szCs w:val="28"/>
        </w:rPr>
        <w:t>Votto et al., 2021, p. 112</w:t>
      </w:r>
      <w:r>
        <w:rPr>
          <w:rFonts w:ascii="Times New Roman" w:cs="Simplified Arabic" w:eastAsia="Calibri" w:hAnsi="Times New Roman"/>
          <w:sz w:val="24"/>
          <w:szCs w:val="28"/>
          <w:rtl/>
        </w:rPr>
        <w:t>).</w:t>
      </w:r>
    </w:p>
    <w:p>
      <w:pPr>
        <w:pStyle w:val="style0"/>
        <w:numPr>
          <w:ilvl w:val="0"/>
          <w:numId w:val="9"/>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كما عُرفت بأنها: "استخدام تقنيات الذكاء الاصطناعي لتكوين تمثيل رقمي ديناميكي لقدرات الموظفين وسلوكياتهم التنظيمية لدعم اتخاذ القرار الإداري" (القبيسي، 2021، ص. 45).</w:t>
      </w:r>
    </w:p>
    <w:p>
      <w:pPr>
        <w:pStyle w:val="style0"/>
        <w:numPr>
          <w:ilvl w:val="0"/>
          <w:numId w:val="9"/>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وعُرفت أيضاً بأنها: "نظام يعتمد على معالجة البيانات الضخمة والتحليل التنبؤي لنمذجة الوظائف الإدارية بما يحقق الكفاءة في إدارة الموارد البشرية" (</w:t>
      </w:r>
      <w:r>
        <w:rPr>
          <w:rFonts w:ascii="Times New Roman" w:cs="Simplified Arabic" w:eastAsia="Calibri" w:hAnsi="Times New Roman"/>
          <w:sz w:val="24"/>
          <w:szCs w:val="28"/>
        </w:rPr>
        <w:t>Tambe et al., 2019, p. 20</w:t>
      </w:r>
      <w:r>
        <w:rPr>
          <w:rFonts w:ascii="Times New Roman" w:cs="Simplified Arabic" w:eastAsia="Calibri" w:hAnsi="Times New Roman"/>
          <w:sz w:val="24"/>
          <w:szCs w:val="28"/>
          <w:rtl/>
        </w:rPr>
        <w:t>).</w:t>
      </w:r>
    </w:p>
    <w:p>
      <w:pPr>
        <w:pStyle w:val="style0"/>
        <w:numPr>
          <w:ilvl w:val="0"/>
          <w:numId w:val="9"/>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وفي سياق هذه الدراسة، يعرف مصطلح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إجرائياً، بأنه: </w:t>
      </w:r>
      <w:r>
        <w:rPr>
          <w:rFonts w:ascii="Times New Roman" w:cs="Simplified Arabic" w:eastAsia="Calibri" w:hAnsi="Times New Roman"/>
          <w:sz w:val="24"/>
          <w:szCs w:val="28"/>
          <w:rtl/>
        </w:rPr>
        <w:t>دمج التقنيات الذكية (التحليل التنبؤي، الأتمتة، الروبوتات الدردشة، والتقييم الآلي) داخل أنظمة إدارة الموارد البشرية بمستشفى الحبيب، بهدف محاكاة وتحسين الخدمات المقدمة للموظفين، ويقاس بالدرجة التي يحصل عليها المستجيب في الاستبانة المخصصة لهذا المتغير.</w:t>
      </w:r>
    </w:p>
    <w:p>
      <w:pPr>
        <w:pStyle w:val="style0"/>
        <w:spacing w:before="120" w:after="240" w:lineRule="auto" w:line="276"/>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ثانياً: </w:t>
      </w:r>
      <w:r>
        <w:rPr>
          <w:rFonts w:ascii="Times New Roman" w:cs="Simplified Arabic" w:eastAsia="Calibri" w:hAnsi="Times New Roman"/>
          <w:b/>
          <w:bCs/>
          <w:sz w:val="24"/>
          <w:szCs w:val="28"/>
          <w:rtl/>
        </w:rPr>
        <w:t>جودة خدمات الموارد البشرية</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Pr>
        <w:t>HR Management Service Quality</w:t>
      </w:r>
      <w:r>
        <w:rPr>
          <w:rFonts w:ascii="Times New Roman" w:cs="Simplified Arabic" w:eastAsia="Calibri" w:hAnsi="Times New Roman"/>
          <w:b/>
          <w:bCs/>
          <w:sz w:val="24"/>
          <w:szCs w:val="28"/>
          <w:rtl/>
        </w:rPr>
        <w:t>):</w:t>
      </w:r>
    </w:p>
    <w:p>
      <w:pPr>
        <w:pStyle w:val="style0"/>
        <w:spacing w:before="120" w:after="240" w:lineRule="auto" w:line="276"/>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تُعد جودة الخدمات الإدارية معياراً لنجاح الوظيفة التنظيمية، وتعددت تعريفاتها:</w:t>
      </w:r>
    </w:p>
    <w:p>
      <w:pPr>
        <w:pStyle w:val="style0"/>
        <w:numPr>
          <w:ilvl w:val="0"/>
          <w:numId w:val="10"/>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عُرفت بأنها: "مدى قدرة إدارة الموارد البشرية على تقديم خدمات تتوافق مع توقعات الموظفين وتلبي احتياجاتهم الوظيفية بدقة وموثوقية" (الزهراني، 2024، ص. 88).</w:t>
      </w:r>
    </w:p>
    <w:p>
      <w:pPr>
        <w:pStyle w:val="style0"/>
        <w:numPr>
          <w:ilvl w:val="0"/>
          <w:numId w:val="10"/>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وعُرفت بأنها: "مستوى الكفاءة في العمليات الإجرائية المتعلقة بالتعيين والتدريب والتعويضات بما يضمن تحقيق رضا العميل الداخلي" (</w:t>
      </w:r>
      <w:r>
        <w:rPr>
          <w:rFonts w:ascii="Times New Roman" w:cs="Simplified Arabic" w:eastAsia="Calibri" w:hAnsi="Times New Roman"/>
          <w:sz w:val="24"/>
          <w:szCs w:val="28"/>
        </w:rPr>
        <w:t>Malik et al., 2022, p. 315</w:t>
      </w:r>
      <w:r>
        <w:rPr>
          <w:rFonts w:ascii="Times New Roman" w:cs="Simplified Arabic" w:eastAsia="Calibri" w:hAnsi="Times New Roman"/>
          <w:sz w:val="24"/>
          <w:szCs w:val="28"/>
          <w:rtl/>
        </w:rPr>
        <w:t>).</w:t>
      </w:r>
    </w:p>
    <w:p>
      <w:pPr>
        <w:pStyle w:val="style0"/>
        <w:numPr>
          <w:ilvl w:val="0"/>
          <w:numId w:val="10"/>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كما عُرفت بأنها: "الفجوة بين توقعات العاملين والخدمة الفعلية التي يتلقونها من قسم الموارد البشرية في المنظمة" (</w:t>
      </w:r>
      <w:r>
        <w:rPr>
          <w:rFonts w:ascii="Times New Roman" w:cs="Simplified Arabic" w:eastAsia="Calibri" w:hAnsi="Times New Roman"/>
          <w:sz w:val="24"/>
          <w:szCs w:val="28"/>
        </w:rPr>
        <w:t>Parasuraman et al., 1988, p. 15</w:t>
      </w:r>
      <w:r>
        <w:rPr>
          <w:rFonts w:ascii="Times New Roman" w:cs="Simplified Arabic" w:eastAsia="Calibri" w:hAnsi="Times New Roman"/>
          <w:sz w:val="24"/>
          <w:szCs w:val="28"/>
          <w:rtl/>
        </w:rPr>
        <w:t>).</w:t>
      </w:r>
    </w:p>
    <w:p>
      <w:pPr>
        <w:pStyle w:val="style0"/>
        <w:numPr>
          <w:ilvl w:val="0"/>
          <w:numId w:val="10"/>
        </w:numPr>
        <w:spacing w:before="120" w:after="240" w:lineRule="auto" w:line="276"/>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وفي سياق هذه الدراسة، يعرف مصطلح </w:t>
      </w:r>
      <w:r>
        <w:rPr>
          <w:rFonts w:ascii="Times New Roman" w:cs="Simplified Arabic" w:eastAsia="Calibri" w:hAnsi="Times New Roman"/>
          <w:b/>
          <w:bCs/>
          <w:sz w:val="24"/>
          <w:szCs w:val="28"/>
          <w:rtl/>
        </w:rPr>
        <w:t>جودة خدمات الموارد البشرية</w:t>
      </w:r>
      <w:r>
        <w:rPr>
          <w:rFonts w:ascii="Times New Roman" w:cs="Simplified Arabic" w:eastAsia="Calibri" w:hAnsi="Times New Roman"/>
          <w:b/>
          <w:bCs/>
          <w:sz w:val="24"/>
          <w:szCs w:val="28"/>
          <w:rtl/>
        </w:rPr>
        <w:t xml:space="preserve"> إجرائياً، بأنه: </w:t>
      </w:r>
      <w:r>
        <w:rPr>
          <w:rFonts w:ascii="Times New Roman" w:cs="Simplified Arabic" w:eastAsia="Calibri" w:hAnsi="Times New Roman"/>
          <w:sz w:val="24"/>
          <w:szCs w:val="28"/>
          <w:rtl/>
        </w:rPr>
        <w:t>تصورات الكوادر الطبية والإدارية بمستشفى الحبيب لمستوى الموثوقية والاستجابة والمهنية في الخدمات التي تقدمها إدارة الموارد البشرية عبر الأنظمة الذكية، ويقاس بالدرجة الكلية التي يحصل عليها الموظف في محور جودة الخدمات بالاستبانة.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br w:type="page"/>
      </w:r>
    </w:p>
    <w:p>
      <w:pPr>
        <w:pStyle w:val="style0"/>
        <w:spacing w:after="0" w:lineRule="auto" w:line="360"/>
        <w:ind w:firstLine="284"/>
        <w:jc w:val="both"/>
        <w:rPr>
          <w:rFonts w:ascii="Times New Roman" w:cs="Simplified Arabic" w:eastAsia="Calibri" w:hAnsi="Times New Roman"/>
          <w:sz w:val="24"/>
          <w:szCs w:val="28"/>
          <w:rtl/>
        </w:rPr>
      </w:pPr>
    </w:p>
    <w:p>
      <w:pPr>
        <w:pStyle w:val="style0"/>
        <w:spacing w:after="0" w:lineRule="auto" w:line="360"/>
        <w:ind w:firstLine="284"/>
        <w:jc w:val="both"/>
        <w:rPr>
          <w:rFonts w:ascii="Times New Roman" w:cs="Simplified Arabic" w:eastAsia="Calibri" w:hAnsi="Times New Roman"/>
          <w:sz w:val="24"/>
          <w:szCs w:val="28"/>
          <w:rtl/>
        </w:rPr>
      </w:pPr>
    </w:p>
    <w:bookmarkStart w:id="3" w:name="_Hlk200813560"/>
    <w:bookmarkEnd w:id="2"/>
    <w:p>
      <w:pPr>
        <w:pStyle w:val="style0"/>
        <w:spacing w:after="0" w:lineRule="auto" w:line="360"/>
        <w:rPr>
          <w:rFonts w:ascii="Simplified Arabic" w:cs="PT Bold Heading" w:eastAsia="Calibri" w:hAnsi="Simplified Arabic"/>
          <w:sz w:val="48"/>
          <w:szCs w:val="48"/>
          <w:rtl/>
        </w:rPr>
      </w:pP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الفصل الثاني</w:t>
      </w: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الإطار النظري والدراسات السابقة</w:t>
      </w:r>
    </w:p>
    <w:p>
      <w:pPr>
        <w:pStyle w:val="style0"/>
        <w:spacing w:after="0" w:lineRule="auto" w:line="360"/>
        <w:jc w:val="center"/>
        <w:rPr>
          <w:rFonts w:ascii="Simplified Arabic" w:cs="PT Bold Heading" w:eastAsia="Calibri" w:hAnsi="Simplified Arabic"/>
          <w:sz w:val="48"/>
          <w:szCs w:val="48"/>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مقدمة</w:t>
      </w:r>
    </w:p>
    <w:p>
      <w:pPr>
        <w:pStyle w:val="style0"/>
        <w:spacing w:after="0" w:lineRule="auto" w:line="360"/>
        <w:ind w:left="1077"/>
        <w:rPr>
          <w:rFonts w:ascii="Simplified Arabic" w:cs="PT Bold Heading" w:eastAsia="Calibri" w:hAnsi="Simplified Arabic"/>
          <w:sz w:val="2"/>
          <w:szCs w:val="2"/>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 xml:space="preserve">المحور الأول: الدراسات السابقة </w:t>
      </w:r>
    </w:p>
    <w:p>
      <w:pPr>
        <w:pStyle w:val="style0"/>
        <w:spacing w:after="0" w:lineRule="auto" w:line="360"/>
        <w:ind w:left="1077"/>
        <w:rPr>
          <w:rFonts w:ascii="Simplified Arabic" w:cs="PT Bold Heading" w:eastAsia="Calibri" w:hAnsi="Simplified Arabic"/>
          <w:sz w:val="2"/>
          <w:szCs w:val="2"/>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المحور الثاني: الإطار النظري للدراسة</w:t>
      </w:r>
    </w:p>
    <w:bookmarkEnd w:id="3"/>
    <w:p>
      <w:pPr>
        <w:pStyle w:val="style0"/>
        <w:spacing w:after="0" w:lineRule="auto" w:line="360"/>
        <w:jc w:val="center"/>
        <w:rPr>
          <w:rFonts w:ascii="Simplified Arabic" w:cs="PT Bold Heading" w:eastAsia="Calibri" w:hAnsi="Simplified Arabic"/>
          <w:sz w:val="42"/>
          <w:szCs w:val="42"/>
          <w:rtl/>
        </w:rPr>
      </w:pPr>
    </w:p>
    <w:p>
      <w:pPr>
        <w:pStyle w:val="style0"/>
        <w:spacing w:after="0" w:lineRule="auto" w:line="360"/>
        <w:ind w:firstLine="284"/>
        <w:jc w:val="center"/>
        <w:rPr>
          <w:rFonts w:ascii="Simplified Arabic" w:cs="Simplified Arabic" w:eastAsia="Calibri" w:hAnsi="Simplified Arabic"/>
          <w:sz w:val="28"/>
          <w:szCs w:val="28"/>
          <w:lang w:bidi="ar-EG"/>
        </w:rPr>
      </w:pPr>
      <w:r>
        <w:rPr>
          <w:rFonts w:ascii="Simplified Arabic" w:cs="PT Bold Heading" w:eastAsia="Calibri" w:hAnsi="Simplified Arabic"/>
          <w:sz w:val="48"/>
          <w:szCs w:val="48"/>
          <w:rtl/>
        </w:rPr>
        <w:br w:type="page"/>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الفصل الثاني</w:t>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الإطار النظري والدراسات السابقة</w:t>
      </w:r>
    </w:p>
    <w:p>
      <w:pPr>
        <w:pStyle w:val="style0"/>
        <w:spacing w:after="0" w:lineRule="auto" w:line="360"/>
        <w:ind w:firstLine="284"/>
        <w:jc w:val="both"/>
        <w:rPr>
          <w:rFonts w:ascii="Times New Roman" w:cs="Simplified Arabic" w:eastAsia="Calibri" w:hAnsi="Times New Roman"/>
          <w:b/>
          <w:bCs/>
          <w:sz w:val="24"/>
          <w:szCs w:val="28"/>
          <w:rtl/>
        </w:rPr>
      </w:pPr>
    </w:p>
    <w:p>
      <w:pPr>
        <w:pStyle w:val="style0"/>
        <w:spacing w:after="0" w:lineRule="auto" w:line="360"/>
        <w:ind w:firstLine="284"/>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tl/>
        </w:rPr>
        <w:t>مقدمة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يُمثل هذا الفصل المرتكز المعرفي والعلمي للدراسة الراهنة، حيث يسعى إلى صياغة قاعدة بيانات نظرية رصينة تربط بين متغيرات الدراسة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وجودة خدمات الموارد البشرية). ينقسم هذا الفصل إلى جزء رئيسي يتناول الإطار النظري الذي يؤصل للمفاهيم والأبعاد والمنطلقات الفلسفية التي تفسر العلاقة بين </w:t>
      </w:r>
      <w:r>
        <w:rPr>
          <w:rFonts w:ascii="Times New Roman" w:cs="Simplified Arabic" w:eastAsia="Calibri" w:hAnsi="Times New Roman"/>
          <w:sz w:val="24"/>
          <w:szCs w:val="28"/>
          <w:rtl/>
        </w:rPr>
        <w:t>الرقمنة</w:t>
      </w:r>
      <w:r>
        <w:rPr>
          <w:rFonts w:ascii="Times New Roman" w:cs="Simplified Arabic" w:eastAsia="Calibri" w:hAnsi="Times New Roman"/>
          <w:sz w:val="24"/>
          <w:szCs w:val="28"/>
          <w:rtl/>
        </w:rPr>
        <w:t xml:space="preserve"> الذكية والتميز الخدمي في البيئة الصحية، وجزء ثانٍ يستعرض الدراسات السابقة العربية والأجنبية التي تناولت هذه المتغيرات، بهدف نقدها وتحليلها وتحديد الفجوة البحثية التي تسعى الدراسة الحالية لسدها، وصولاً إلى بناء نموذج فكري متكامل يدعم إجراءات الدراسة الميدانية في مستشفى د. سليمان الحبيب بالرياض.</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 xml:space="preserve">المحور </w:t>
      </w:r>
      <w:r>
        <w:rPr>
          <w:rFonts w:ascii="Times New Roman" w:cs="Simplified Arabic" w:eastAsia="Calibri" w:hAnsi="Times New Roman" w:hint="cs"/>
          <w:b/>
          <w:bCs/>
          <w:sz w:val="24"/>
          <w:szCs w:val="28"/>
          <w:rtl/>
        </w:rPr>
        <w:t>الأول</w:t>
      </w:r>
      <w:r>
        <w:rPr>
          <w:rFonts w:ascii="Times New Roman" w:cs="Simplified Arabic" w:eastAsia="Calibri" w:hAnsi="Times New Roman"/>
          <w:b/>
          <w:bCs/>
          <w:sz w:val="24"/>
          <w:szCs w:val="28"/>
          <w:rtl/>
        </w:rPr>
        <w:t>: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تمهيد:</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يمثل هذا المحور ركيزة أساسية في بناء الدراسة الحالية، حيث يستعرض الأدبيات العلمية التي تناولت متغيري "الذكاء الاصطناعي" و"جودة خدمات الموارد البشرية" في بيئات تنظيمية متنوعة. وقد تم تقسيم هذه الدراسات إلى ثلاثة مستويات (محلية، عربية، وأجنبية)، مع التركيز على الدراسات المنشورة حديثاً (2020-2025) لضمان مواكبة الطفرة التقنية في هذا المجال.</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أولاً: دراسات محلية (السعودية)</w:t>
      </w:r>
    </w:p>
    <w:p>
      <w:pPr>
        <w:pStyle w:val="style0"/>
        <w:numPr>
          <w:ilvl w:val="0"/>
          <w:numId w:val="11"/>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رامي، حسام محمود محمد (2025)</w:t>
      </w:r>
      <w:r>
        <w:rPr>
          <w:rFonts w:ascii="Times New Roman" w:cs="Simplified Arabic" w:eastAsia="Calibri" w:hAnsi="Times New Roman"/>
          <w:sz w:val="24"/>
          <w:szCs w:val="28"/>
          <w:rtl/>
        </w:rPr>
        <w:t xml:space="preserve">، المملكة العربية السعودية، بعنوان: </w:t>
      </w:r>
      <w:r>
        <w:rPr>
          <w:rFonts w:ascii="Times New Roman" w:cs="Simplified Arabic" w:eastAsia="Calibri" w:hAnsi="Times New Roman"/>
          <w:b/>
          <w:bCs/>
          <w:sz w:val="24"/>
          <w:szCs w:val="28"/>
        </w:rPr>
        <w:t>AI-Enabled Human Resource Practices and Quality of Work Life: Evidence from the Saudi Telecommunications Sector</w:t>
      </w:r>
      <w:r>
        <w:rPr>
          <w:rFonts w:ascii="Times New Roman" w:cs="Simplified Arabic" w:eastAsia="Calibri" w:hAnsi="Times New Roman"/>
          <w:b/>
          <w:bCs/>
          <w:sz w:val="24"/>
          <w:szCs w:val="28"/>
          <w:rtl/>
        </w:rPr>
        <w:t xml:space="preserve"> (ممارسات الموارد البشرية المعتمدة على الذكاء الاصطناعي وجودة حياة العمل: دليل من قطاع الاتصالات السعودي)</w:t>
      </w:r>
      <w:r>
        <w:rPr>
          <w:rFonts w:ascii="Times New Roman" w:cs="Simplified Arabic" w:eastAsia="Calibri" w:hAnsi="Times New Roman"/>
          <w:sz w:val="24"/>
          <w:szCs w:val="28"/>
          <w:rtl/>
        </w:rPr>
        <w:t>، هدفت الدراسة إلى فحص أثر أنظمة الموارد البشرية القائمة على الذكاء الاصطناعي في جودة حياة العمل للموظفين. اعتمدت الدراسة المنهج الوصفي التحليلي، واستخدمت الاستبانة كأداة لجمع البيانات، وطبقت على عينة من الموظفين في قطاع الاتصالات السعودي (</w:t>
      </w:r>
      <w:r>
        <w:rPr>
          <w:rFonts w:ascii="Times New Roman" w:cs="Simplified Arabic" w:eastAsia="Calibri" w:hAnsi="Times New Roman"/>
          <w:sz w:val="24"/>
          <w:szCs w:val="28"/>
        </w:rPr>
        <w:t>STC</w:t>
      </w:r>
      <w:r>
        <w:rPr>
          <w:rFonts w:ascii="Times New Roman" w:cs="Simplified Arabic" w:eastAsia="Calibri" w:hAnsi="Times New Roman"/>
          <w:sz w:val="24"/>
          <w:szCs w:val="28"/>
          <w:rtl/>
        </w:rPr>
        <w:t>). توصلت النتائج إلى وجود أثر إيجابي ذي دلالة إحصائية للذكاء الاصطناعي في تحسين أبعاد جودة حياة العمل، لا سيما في سرعة الاستجابة لطلبات الموظفين ودقة تقييم الأداء، كما أثبتت أن الأتمتة الذكية تقلل من ضغوط العمل الإدارية الروتينية. أوصت الدراسة بضرورة دمج تطبيقات العافية (</w:t>
      </w:r>
      <w:r>
        <w:rPr>
          <w:rFonts w:ascii="Times New Roman" w:cs="Simplified Arabic" w:eastAsia="Calibri" w:hAnsi="Times New Roman"/>
          <w:sz w:val="24"/>
          <w:szCs w:val="28"/>
        </w:rPr>
        <w:t>Wellness Apps</w:t>
      </w:r>
      <w:r>
        <w:rPr>
          <w:rFonts w:ascii="Times New Roman" w:cs="Simplified Arabic" w:eastAsia="Calibri" w:hAnsi="Times New Roman"/>
          <w:sz w:val="24"/>
          <w:szCs w:val="28"/>
          <w:rtl/>
        </w:rPr>
        <w:t>) المعتمدة على الذكاء الاصطناعي لتعزيز التوازن بين العمل والحياة الخاصة.</w:t>
      </w:r>
    </w:p>
    <w:p>
      <w:pPr>
        <w:pStyle w:val="style0"/>
        <w:numPr>
          <w:ilvl w:val="0"/>
          <w:numId w:val="11"/>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أزيبي، يحيى محمد ربيع (2024)</w:t>
      </w:r>
      <w:r>
        <w:rPr>
          <w:rFonts w:ascii="Times New Roman" w:cs="Simplified Arabic" w:eastAsia="Calibri" w:hAnsi="Times New Roman"/>
          <w:sz w:val="24"/>
          <w:szCs w:val="28"/>
          <w:rtl/>
        </w:rPr>
        <w:t xml:space="preserve">، المملكة العربية السعودية، بعنوان: </w:t>
      </w:r>
      <w:r>
        <w:rPr>
          <w:rFonts w:ascii="Times New Roman" w:cs="Simplified Arabic" w:eastAsia="Calibri" w:hAnsi="Times New Roman"/>
          <w:b/>
          <w:bCs/>
          <w:sz w:val="24"/>
          <w:szCs w:val="28"/>
          <w:rtl/>
        </w:rPr>
        <w:t>"دور الذكاء الاصطناعي في تحسين الخدمات الصحية: دراسة حالة مستشفيات صحة جازان"</w:t>
      </w:r>
      <w:r>
        <w:rPr>
          <w:rFonts w:ascii="Times New Roman" w:cs="Simplified Arabic" w:eastAsia="Calibri" w:hAnsi="Times New Roman"/>
          <w:sz w:val="24"/>
          <w:szCs w:val="28"/>
          <w:rtl/>
        </w:rPr>
        <w:t xml:space="preserve">، هدفت الدراسة إلى الاستقصاء عن مدى مساهمة تقنيات الذكاء الاصطناعي في رفع جودة الخدمات المقدمة في المنشآت الصحية. اعتمدت الدراسة المنهج الوصفي التحليلي، واستخدمت الاستبانة كأداة لجمع البيانات من الممارسين الإداريين والصحيين في مستشفيات جازان. أظهرت النتائج أن توظيف الذكاء الاصطناعي ساهم بشكل جوهري في تحسين "الاستجابة" و"الموثوقية" في الخدمات الإدارية والطبية، كما بينت وجود علاقة طردية بين مستوى تبني التقنيات الذكية ومستوى رضا المستفيدين الداخليين. أبرز توصية قدمتها الدراسة هي ضرورة </w:t>
      </w:r>
      <w:r>
        <w:rPr>
          <w:rFonts w:ascii="Times New Roman" w:cs="Simplified Arabic" w:eastAsia="Calibri" w:hAnsi="Times New Roman"/>
          <w:sz w:val="24"/>
          <w:szCs w:val="28"/>
          <w:rtl/>
        </w:rPr>
        <w:t>تكثيف البرامج التدريبية المتقدمة للعاملين بالقطاع الصحي للتعامل مع خوارزميات الذكاء الاصطناعي التوليدي.</w:t>
      </w:r>
    </w:p>
    <w:p>
      <w:pPr>
        <w:pStyle w:val="style0"/>
        <w:numPr>
          <w:ilvl w:val="0"/>
          <w:numId w:val="11"/>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الشمري، فهد وزملائه (2023)</w:t>
      </w:r>
      <w:r>
        <w:rPr>
          <w:rFonts w:ascii="Times New Roman" w:cs="Simplified Arabic" w:eastAsia="Calibri" w:hAnsi="Times New Roman"/>
          <w:sz w:val="24"/>
          <w:szCs w:val="28"/>
          <w:rtl/>
        </w:rPr>
        <w:t xml:space="preserve">، المملكة العربية السعودية، بعنوان: </w:t>
      </w:r>
      <w:r>
        <w:rPr>
          <w:rFonts w:ascii="Times New Roman" w:cs="Simplified Arabic" w:eastAsia="Calibri" w:hAnsi="Times New Roman"/>
          <w:b/>
          <w:bCs/>
          <w:sz w:val="24"/>
          <w:szCs w:val="28"/>
          <w:rtl/>
        </w:rPr>
        <w:t>"واقع استخدام تقنيات الذكاء الاصطناعي في إدارة الموارد البشرية بالوزارات السعودية"</w:t>
      </w:r>
      <w:r>
        <w:rPr>
          <w:rFonts w:ascii="Times New Roman" w:cs="Simplified Arabic" w:eastAsia="Calibri" w:hAnsi="Times New Roman"/>
          <w:sz w:val="24"/>
          <w:szCs w:val="28"/>
          <w:rtl/>
        </w:rPr>
        <w:t>، هدفت الدراسة إلى تشخيص مستوى تبني تطبيقات الذكاء الاصطناعي في الوظائف الإدارية الحكومية. اعتمدت الدراسة المنهج الوصفي، واستخدمت الاستبانة كأداة رئيسة، وطبقت على عينة من مديري الموارد البشرية في (5) وزارات بمدينة الرياض. خلصت النتائج إلى أن مستوى الاستخدام لا يزال في مراحل "المتوسط المرتفع"، مع وجود فجوة في استخدام التحليل التنبؤي (</w:t>
      </w:r>
      <w:r>
        <w:rPr>
          <w:rFonts w:ascii="Times New Roman" w:cs="Simplified Arabic" w:eastAsia="Calibri" w:hAnsi="Times New Roman"/>
          <w:sz w:val="24"/>
          <w:szCs w:val="28"/>
        </w:rPr>
        <w:t>Predictive Analytics</w:t>
      </w:r>
      <w:r>
        <w:rPr>
          <w:rFonts w:ascii="Times New Roman" w:cs="Simplified Arabic" w:eastAsia="Calibri" w:hAnsi="Times New Roman"/>
          <w:sz w:val="24"/>
          <w:szCs w:val="28"/>
          <w:rtl/>
        </w:rPr>
        <w:t>) مقارنة بالأتمتة البسيطة، وأكدت الدراسة أن التوأمة بين الأنظمة الذكية والكوادر البشرية ترفع من دقة قرارات التوظيف بنسبة 35%. أوصت الدراسة بإنشاء وحدات متخصصة لـ "ذكاء الأعمال" تتبع إدارات الموارد البشرية بشكل مباشر.</w:t>
      </w:r>
    </w:p>
    <w:p>
      <w:pPr>
        <w:pStyle w:val="style0"/>
        <w:numPr>
          <w:ilvl w:val="0"/>
          <w:numId w:val="11"/>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(منشورة في المجلة الإلكترونية الشاملة) (2022)</w:t>
      </w:r>
      <w:r>
        <w:rPr>
          <w:rFonts w:ascii="Times New Roman" w:cs="Simplified Arabic" w:eastAsia="Calibri" w:hAnsi="Times New Roman"/>
          <w:sz w:val="24"/>
          <w:szCs w:val="28"/>
          <w:rtl/>
        </w:rPr>
        <w:t xml:space="preserve">، المملكة العربية السعودية، بعنوان: </w:t>
      </w:r>
      <w:r>
        <w:rPr>
          <w:rFonts w:ascii="Times New Roman" w:cs="Simplified Arabic" w:eastAsia="Calibri" w:hAnsi="Times New Roman"/>
          <w:b/>
          <w:bCs/>
          <w:sz w:val="24"/>
          <w:szCs w:val="28"/>
          <w:rtl/>
        </w:rPr>
        <w:t>"دور استخدام تقنيات الذكاء الاصطناعي وتأثيرها على جودة الخدمات الصحية ومخرجاتها في محافظة حفر الباطن"</w:t>
      </w:r>
      <w:r>
        <w:rPr>
          <w:rFonts w:ascii="Times New Roman" w:cs="Simplified Arabic" w:eastAsia="Calibri" w:hAnsi="Times New Roman"/>
          <w:sz w:val="24"/>
          <w:szCs w:val="28"/>
          <w:rtl/>
        </w:rPr>
        <w:t>، هدفت الدراسة إلى استكشاف العلاقة بين البرامج الذكية وجودة المخرجات الصحية والإدارية. اعتمدت الدراسة المنهج الوصفي الارتباطي، واستخدمت الاستبانة الموزعة على الكوادر الطبية والإدارية. توصلت الدراسة إلى وجود علاقة ارتباطية موجبة قوية بين توافر تقنيات الذكاء الاصطناعي وأداء الموظفين، وأثبتت أن الأنظمة الذكية ساهمت في تقليل معدل انتظار المراجعين وتجويد إدارة الملفات الشخصية للموظفين. أوصت الدراسة بضرورة تحديث البنية التكنولوجية للمستشفيات لتتوافق مع معايير الصحة الرقمية العالمية.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 xml:space="preserve">ثانياً: دراسات عربية </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إبراهيم، شيماء (2025)</w:t>
      </w:r>
      <w:r>
        <w:rPr>
          <w:rFonts w:ascii="Times New Roman" w:cs="Simplified Arabic" w:eastAsia="Calibri" w:hAnsi="Times New Roman"/>
          <w:sz w:val="24"/>
          <w:szCs w:val="28"/>
          <w:rtl/>
        </w:rPr>
        <w:t xml:space="preserve">، العراق، بعنوان: </w:t>
      </w:r>
      <w:r>
        <w:rPr>
          <w:rFonts w:ascii="Times New Roman" w:cs="Simplified Arabic" w:eastAsia="Calibri" w:hAnsi="Times New Roman"/>
          <w:b/>
          <w:bCs/>
          <w:sz w:val="24"/>
          <w:szCs w:val="28"/>
          <w:rtl/>
        </w:rPr>
        <w:t>"تطبيق الذكاء الاصطناعي في إدارة الموارد البشرية (دراسة تطبيقية في جامعة الأنبار)"</w:t>
      </w:r>
      <w:r>
        <w:rPr>
          <w:rFonts w:ascii="Times New Roman" w:cs="Simplified Arabic" w:eastAsia="Calibri" w:hAnsi="Times New Roman"/>
          <w:sz w:val="24"/>
          <w:szCs w:val="28"/>
          <w:rtl/>
        </w:rPr>
        <w:t>، هدفت الدراسة إلى قياس أثر تطبيقات الذكاء الاصطناعي في تعزيز كفاءة التوظيف وتقييم الأداء وتحديد الاحتياجات التدريبية. اعتمدت الدراسة المنهج الوصفي التحليلي، واستخدمت الاستبانة كأداة لجمع البيانات من عينة من الموظفين الأكاديميين والإداريين. أظهرت النتائج وجود علاقة إيجابية قوية (</w:t>
      </w:r>
      <w:r>
        <w:rPr>
          <w:rFonts w:ascii="Times New Roman" w:cs="Simplified Arabic" w:eastAsia="Calibri" w:hAnsi="Times New Roman"/>
          <w:sz w:val="24"/>
          <w:szCs w:val="28"/>
        </w:rPr>
        <w:t>r=0.75</w:t>
      </w:r>
      <w:r>
        <w:rPr>
          <w:rFonts w:ascii="Times New Roman" w:cs="Simplified Arabic" w:eastAsia="Calibri" w:hAnsi="Times New Roman"/>
          <w:sz w:val="24"/>
          <w:szCs w:val="28"/>
          <w:rtl/>
        </w:rPr>
        <w:t>) بين استخدام الذكاء الاصطناعي وتحسين الأداء المهني، وأكدت أن الذكاء الاصطناعي يزيد من موضوعية التقييمات مقارنة بالطرق التقليدية. أوصت الدراسة بضرورة صياغة تشريعات أخلاقية لتنظيم استخدام الخوارزميات في اتخاذ القرارات المصيرية للموظفين.</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(منشورة في مجلة جامعة البيضاء) (2025)</w:t>
      </w:r>
      <w:r>
        <w:rPr>
          <w:rFonts w:ascii="Times New Roman" w:cs="Simplified Arabic" w:eastAsia="Calibri" w:hAnsi="Times New Roman"/>
          <w:sz w:val="24"/>
          <w:szCs w:val="28"/>
          <w:rtl/>
        </w:rPr>
        <w:t xml:space="preserve">، اليمن، بعنوان: </w:t>
      </w:r>
      <w:r>
        <w:rPr>
          <w:rFonts w:ascii="Times New Roman" w:cs="Simplified Arabic" w:eastAsia="Calibri" w:hAnsi="Times New Roman"/>
          <w:b/>
          <w:bCs/>
          <w:sz w:val="24"/>
          <w:szCs w:val="28"/>
          <w:rtl/>
        </w:rPr>
        <w:t>"دور الذكاء الاصطناعي في تطوير أداء إدارة الموارد البشرية في جامعة القلم"</w:t>
      </w:r>
      <w:r>
        <w:rPr>
          <w:rFonts w:ascii="Times New Roman" w:cs="Simplified Arabic" w:eastAsia="Calibri" w:hAnsi="Times New Roman"/>
          <w:sz w:val="24"/>
          <w:szCs w:val="28"/>
          <w:rtl/>
        </w:rPr>
        <w:t>، هدفت الدراسة إلى التعرف على متطلبات تطبيق الذكاء الاصطناعي وأثره في الأداء التنظيمي. اتبعت الدراسة المنهج الوصفي التحليلي، واستخدمت الاستبانة الموزعة على القيادات الإدارية. كشفت النتائج أن أهمية توفر متطلبات الذكاء الاصطناعي جاءت بدرجة "كبيرة جداً"، وأن هناك أثراً مباشراً للتقنيات الذكية في سرعة إنجاز المعاملات الإدارية للموظفين وتجويد نظام الحوافز. أوصت الدراسة بضرورة توفير بنية تحتية رقمية مرنة قادرة على استيعاب معالجة البيانات الضخمة.</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فراج، أحمد سمير السيد محمد (2024)</w:t>
      </w:r>
      <w:r>
        <w:rPr>
          <w:rFonts w:ascii="Times New Roman" w:cs="Simplified Arabic" w:eastAsia="Calibri" w:hAnsi="Times New Roman"/>
          <w:sz w:val="24"/>
          <w:szCs w:val="28"/>
          <w:rtl/>
        </w:rPr>
        <w:t xml:space="preserve">، مصر، بعنوان: </w:t>
      </w:r>
      <w:r>
        <w:rPr>
          <w:rFonts w:ascii="Times New Roman" w:cs="Simplified Arabic" w:eastAsia="Calibri" w:hAnsi="Times New Roman"/>
          <w:b/>
          <w:bCs/>
          <w:sz w:val="24"/>
          <w:szCs w:val="28"/>
          <w:rtl/>
        </w:rPr>
        <w:t>"أثر تطبيق تقنيات الذكاء الاصطناعي على جودة الخدمات الصحية: بالتطبيق على مستشفيات جامعة طنطا"</w:t>
      </w:r>
      <w:r>
        <w:rPr>
          <w:rFonts w:ascii="Times New Roman" w:cs="Simplified Arabic" w:eastAsia="Calibri" w:hAnsi="Times New Roman"/>
          <w:sz w:val="24"/>
          <w:szCs w:val="28"/>
          <w:rtl/>
        </w:rPr>
        <w:t>، هدفت الدراسة إلى فحص دور التقنيات الذكية في تحسين أبعاد جودة الخدمة (الملموسية، الاعتمادية، الاستجابة، الأمان، التعاطف). اعتمدت الدراسة المنهج الوصفي التحليلي، واستخدمت الاستبانة الموزعة على المراجعين والعاملين. أظهرت النتائج أن تطبيق الذكاء الاصطناعي أدى إلى تحسين ملحوظ في دقة التشخيص وسرعة تقديم الخدمات الإدارية، كما ساهم في خلق بيئة تواصل فعالة بين الموظفين والإدارة. أبرز توصية قدمتها الدراسة كانت ضرورة الاستثمار في "روبوتات الدردشة" (</w:t>
      </w:r>
      <w:r>
        <w:rPr>
          <w:rFonts w:ascii="Times New Roman" w:cs="Simplified Arabic" w:eastAsia="Calibri" w:hAnsi="Times New Roman"/>
          <w:sz w:val="24"/>
          <w:szCs w:val="28"/>
        </w:rPr>
        <w:t>Chatbots</w:t>
      </w:r>
      <w:r>
        <w:rPr>
          <w:rFonts w:ascii="Times New Roman" w:cs="Simplified Arabic" w:eastAsia="Calibri" w:hAnsi="Times New Roman"/>
          <w:sz w:val="24"/>
          <w:szCs w:val="28"/>
          <w:rtl/>
        </w:rPr>
        <w:t>) لتلقي شكاوى واستفسارات الموظفين والمراجعين على مدار الساعة.</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مصلحة الضرائب المصرية (2024)</w:t>
      </w:r>
      <w:r>
        <w:rPr>
          <w:rFonts w:ascii="Times New Roman" w:cs="Simplified Arabic" w:eastAsia="Calibri" w:hAnsi="Times New Roman"/>
          <w:sz w:val="24"/>
          <w:szCs w:val="28"/>
          <w:rtl/>
        </w:rPr>
        <w:t xml:space="preserve">، مصر، بعنوان: </w:t>
      </w:r>
      <w:r>
        <w:rPr>
          <w:rFonts w:ascii="Times New Roman" w:cs="Simplified Arabic" w:eastAsia="Calibri" w:hAnsi="Times New Roman"/>
          <w:b/>
          <w:bCs/>
          <w:sz w:val="24"/>
          <w:szCs w:val="28"/>
          <w:rtl/>
        </w:rPr>
        <w:t>"أثر تطبيق الذكاء الاصطناعي على ممارسات إدارة الموارد البشرية: دراسة تطبيقية"</w:t>
      </w:r>
      <w:r>
        <w:rPr>
          <w:rFonts w:ascii="Times New Roman" w:cs="Simplified Arabic" w:eastAsia="Calibri" w:hAnsi="Times New Roman"/>
          <w:sz w:val="24"/>
          <w:szCs w:val="28"/>
          <w:rtl/>
        </w:rPr>
        <w:t xml:space="preserve">، هدفت الدراسة إلى استقصاء أثر الذكاء الاصطناعي في وظائف (التوظيف، التدريب، التعويضات). اعتمدت الدراسة المنهج الوصفي، واستخدمت الاستبانة كأداة رئيسة. توصلت الدراسة إلى أن الذكاء الاصطناعي ساهم في </w:t>
      </w:r>
      <w:r>
        <w:rPr>
          <w:rFonts w:ascii="Times New Roman" w:cs="Simplified Arabic" w:eastAsia="Calibri" w:hAnsi="Times New Roman"/>
          <w:sz w:val="24"/>
          <w:szCs w:val="28"/>
          <w:rtl/>
        </w:rPr>
        <w:t>رقمنة</w:t>
      </w:r>
      <w:r>
        <w:rPr>
          <w:rFonts w:ascii="Times New Roman" w:cs="Simplified Arabic" w:eastAsia="Calibri" w:hAnsi="Times New Roman"/>
          <w:sz w:val="24"/>
          <w:szCs w:val="28"/>
          <w:rtl/>
        </w:rPr>
        <w:t xml:space="preserve"> السير الذاتية وفرزها بدقة عالية، مما وفر الوقت والجهد بنسبة 40%، وعزز من جودة الاختيار والتعيين. أوصت الدراسة بضرورة تدريب الكوادر البشرية على "تحليلات الموارد البشرية" (</w:t>
      </w:r>
      <w:r>
        <w:rPr>
          <w:rFonts w:ascii="Times New Roman" w:cs="Simplified Arabic" w:eastAsia="Calibri" w:hAnsi="Times New Roman"/>
          <w:sz w:val="24"/>
          <w:szCs w:val="28"/>
        </w:rPr>
        <w:t>HR Analytics</w:t>
      </w:r>
      <w:r>
        <w:rPr>
          <w:rFonts w:ascii="Times New Roman" w:cs="Simplified Arabic" w:eastAsia="Calibri" w:hAnsi="Times New Roman"/>
          <w:sz w:val="24"/>
          <w:szCs w:val="28"/>
          <w:rtl/>
        </w:rPr>
        <w:t>) لتعظيم الفائدة من مخرجات الأنظمة الذكية.</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 xml:space="preserve">النعيمي، </w:t>
      </w:r>
      <w:r>
        <w:rPr>
          <w:rFonts w:ascii="Times New Roman" w:cs="Simplified Arabic" w:eastAsia="Calibri" w:hAnsi="Times New Roman"/>
          <w:b/>
          <w:bCs/>
          <w:sz w:val="24"/>
          <w:szCs w:val="28"/>
          <w:rtl/>
        </w:rPr>
        <w:t>عبدالعزيز</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tl/>
        </w:rPr>
        <w:t>عبدالله</w:t>
      </w:r>
      <w:r>
        <w:rPr>
          <w:rFonts w:ascii="Times New Roman" w:cs="Simplified Arabic" w:eastAsia="Calibri" w:hAnsi="Times New Roman"/>
          <w:b/>
          <w:bCs/>
          <w:sz w:val="24"/>
          <w:szCs w:val="28"/>
          <w:rtl/>
        </w:rPr>
        <w:t xml:space="preserve"> أحمد عيسى (2023)</w:t>
      </w:r>
      <w:r>
        <w:rPr>
          <w:rFonts w:ascii="Times New Roman" w:cs="Simplified Arabic" w:eastAsia="Calibri" w:hAnsi="Times New Roman"/>
          <w:sz w:val="24"/>
          <w:szCs w:val="28"/>
          <w:rtl/>
        </w:rPr>
        <w:t xml:space="preserve">، البحرين، بعنوان: </w:t>
      </w:r>
      <w:r>
        <w:rPr>
          <w:rFonts w:ascii="Times New Roman" w:cs="Simplified Arabic" w:eastAsia="Calibri" w:hAnsi="Times New Roman"/>
          <w:b/>
          <w:bCs/>
          <w:sz w:val="24"/>
          <w:szCs w:val="28"/>
          <w:rtl/>
        </w:rPr>
        <w:t>"أثر تكنولوجيا المعلومات في تحسين جودة الخدمات الصحية بوجود الثقافة التنظيمية متغيراً وسيطاً: دراسة ميدانية في المستشفيات الحكومية البحرينية"</w:t>
      </w:r>
      <w:r>
        <w:rPr>
          <w:rFonts w:ascii="Times New Roman" w:cs="Simplified Arabic" w:eastAsia="Calibri" w:hAnsi="Times New Roman"/>
          <w:sz w:val="24"/>
          <w:szCs w:val="28"/>
          <w:rtl/>
        </w:rPr>
        <w:t xml:space="preserve">، هدفت الدراسة إلى بحث دور التقنيات الحديثة في جودة الخدمات. اعتمدت المنهج الوصفي التحليلي، واستخدمت الاستبانة الموزعة </w:t>
      </w:r>
      <w:r>
        <w:rPr>
          <w:rFonts w:ascii="Times New Roman" w:cs="Simplified Arabic" w:eastAsia="Calibri" w:hAnsi="Times New Roman"/>
          <w:sz w:val="24"/>
          <w:szCs w:val="28"/>
          <w:rtl/>
        </w:rPr>
        <w:t>على الموظفين. خلصت النتائج إلى أن التكنولوجيا (بما فيها الأنظمة الذكية) تعزز من موثوقية الخدمات المقدمة، وأن الثقافة التنظيمية الداعمة للابتكار تضاعف من هذا الأثر. أوصت الدراسة بتبني استراتيجيات تغيير تنظيمي تواكب التحولات الرقمية في القطاع الصحي.</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 xml:space="preserve">(منشورة في </w:t>
      </w:r>
      <w:r>
        <w:rPr>
          <w:rFonts w:ascii="Times New Roman" w:cs="Simplified Arabic" w:eastAsia="Calibri" w:hAnsi="Times New Roman"/>
          <w:b/>
          <w:bCs/>
          <w:sz w:val="24"/>
          <w:szCs w:val="28"/>
        </w:rPr>
        <w:t>ASJP</w:t>
      </w:r>
      <w:r>
        <w:rPr>
          <w:rFonts w:ascii="Times New Roman" w:cs="Simplified Arabic" w:eastAsia="Calibri" w:hAnsi="Times New Roman"/>
          <w:b/>
          <w:bCs/>
          <w:sz w:val="24"/>
          <w:szCs w:val="28"/>
          <w:rtl/>
        </w:rPr>
        <w:t>) (2022)</w:t>
      </w:r>
      <w:r>
        <w:rPr>
          <w:rFonts w:ascii="Times New Roman" w:cs="Simplified Arabic" w:eastAsia="Calibri" w:hAnsi="Times New Roman"/>
          <w:sz w:val="24"/>
          <w:szCs w:val="28"/>
          <w:rtl/>
        </w:rPr>
        <w:t xml:space="preserve">، الجزائر، بعنوان: </w:t>
      </w:r>
      <w:r>
        <w:rPr>
          <w:rFonts w:ascii="Times New Roman" w:cs="Simplified Arabic" w:eastAsia="Calibri" w:hAnsi="Times New Roman"/>
          <w:b/>
          <w:bCs/>
          <w:sz w:val="24"/>
          <w:szCs w:val="28"/>
          <w:rtl/>
        </w:rPr>
        <w:t>"دور الذكاء الاصطناعي في تطوير إدارة الموارد البشرية في المؤسسات الاقتصادية"</w:t>
      </w:r>
      <w:r>
        <w:rPr>
          <w:rFonts w:ascii="Times New Roman" w:cs="Simplified Arabic" w:eastAsia="Calibri" w:hAnsi="Times New Roman"/>
          <w:sz w:val="24"/>
          <w:szCs w:val="28"/>
          <w:rtl/>
        </w:rPr>
        <w:t>، هدفت الدراسة إلى تبيان القيمة المضافة للذكاء الاصطناعي في ممارسات الموارد البشرية. اتبعت المنهج الاستنباطي التحليلي، مع دراسة ميدانية باستخدام الاستبانة. أثبتت النتائج أن الذكاء الاصطناعي يسمح بمحاكاة سلوك الموظفين والتنبؤ بمعدل دوران العمل، مما يتيح للإدارة اتخاذ إجراءات استباقية تجود من مستوى الخدمة. أوصت الدراسة بضرورة الانتقال من الإدارة التقليدية إلى "الإدارة الرقمية الذكية" لتحقيق التميز التنافسي.</w:t>
      </w:r>
    </w:p>
    <w:p>
      <w:pPr>
        <w:pStyle w:val="style0"/>
        <w:numPr>
          <w:ilvl w:val="0"/>
          <w:numId w:val="12"/>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الزبيدي، عمر (2021)</w:t>
      </w:r>
      <w:r>
        <w:rPr>
          <w:rFonts w:ascii="Times New Roman" w:cs="Simplified Arabic" w:eastAsia="Calibri" w:hAnsi="Times New Roman"/>
          <w:sz w:val="24"/>
          <w:szCs w:val="28"/>
          <w:rtl/>
        </w:rPr>
        <w:t xml:space="preserve">، الأردن، بعنوان: </w:t>
      </w:r>
      <w:r>
        <w:rPr>
          <w:rFonts w:ascii="Times New Roman" w:cs="Simplified Arabic" w:eastAsia="Calibri" w:hAnsi="Times New Roman"/>
          <w:b/>
          <w:bCs/>
          <w:sz w:val="24"/>
          <w:szCs w:val="28"/>
          <w:rtl/>
        </w:rPr>
        <w:t xml:space="preserve">"أثر </w:t>
      </w:r>
      <w:r>
        <w:rPr>
          <w:rFonts w:ascii="Times New Roman" w:cs="Simplified Arabic" w:eastAsia="Calibri" w:hAnsi="Times New Roman"/>
          <w:b/>
          <w:bCs/>
          <w:sz w:val="24"/>
          <w:szCs w:val="28"/>
          <w:rtl/>
        </w:rPr>
        <w:t>الرقمنة</w:t>
      </w:r>
      <w:r>
        <w:rPr>
          <w:rFonts w:ascii="Times New Roman" w:cs="Simplified Arabic" w:eastAsia="Calibri" w:hAnsi="Times New Roman"/>
          <w:b/>
          <w:bCs/>
          <w:sz w:val="24"/>
          <w:szCs w:val="28"/>
          <w:rtl/>
        </w:rPr>
        <w:t xml:space="preserve"> والذكاء الاصطناعي على كفاءة الأداء الوظيفي في الشركات الخدمية الأردنية"</w:t>
      </w:r>
      <w:r>
        <w:rPr>
          <w:rFonts w:ascii="Times New Roman" w:cs="Simplified Arabic" w:eastAsia="Calibri" w:hAnsi="Times New Roman"/>
          <w:sz w:val="24"/>
          <w:szCs w:val="28"/>
          <w:rtl/>
        </w:rPr>
        <w:t>، هدفت الدراسة إلى قياس العلاقة بين التحول الرقمي وكفاءة الموظف. اعتمدت المنهج الوصفي التحليلي، واستخدمت الاستبانة. توصلت النتائج إلى أن أتمتة خدمات الموارد البشرية أدت إلى زيادة الدقة التنظيمية وتقليل الأخطاء الإجرائية، مما انعكس إيجاباً على جودة الخدمة الداخلية. أوصت الدراسة بضرورة توفير الدعم الفني المستمر للمنصات الذكية لضمان انسيابية العمل.</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ثالثاً: دراسات أجنبية (</w:t>
      </w:r>
      <w:r>
        <w:rPr>
          <w:rFonts w:ascii="Times New Roman" w:cs="Simplified Arabic" w:eastAsia="Calibri" w:hAnsi="Times New Roman"/>
          <w:b/>
          <w:bCs/>
          <w:sz w:val="24"/>
          <w:szCs w:val="28"/>
        </w:rPr>
        <w:t>English Studies</w:t>
      </w:r>
      <w:r>
        <w:rPr>
          <w:rFonts w:ascii="Times New Roman" w:cs="Simplified Arabic" w:eastAsia="Calibri" w:hAnsi="Times New Roman"/>
          <w:b/>
          <w:bCs/>
          <w:sz w:val="24"/>
          <w:szCs w:val="28"/>
          <w:rtl/>
        </w:rPr>
        <w:t>)</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قمر وزملائه (</w:t>
      </w:r>
      <w:r>
        <w:rPr>
          <w:rFonts w:ascii="Times New Roman" w:cs="Simplified Arabic" w:eastAsia="Calibri" w:hAnsi="Times New Roman"/>
          <w:b/>
          <w:bCs/>
          <w:sz w:val="24"/>
          <w:szCs w:val="28"/>
        </w:rPr>
        <w:t>Qamar, S. et al., 2024</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الإمارات العربية المتحدة، بعنوان: </w:t>
      </w:r>
      <w:r>
        <w:rPr>
          <w:rFonts w:ascii="Times New Roman" w:cs="Simplified Arabic" w:eastAsia="Calibri" w:hAnsi="Times New Roman"/>
          <w:b/>
          <w:bCs/>
          <w:sz w:val="24"/>
          <w:szCs w:val="28"/>
        </w:rPr>
        <w:t>Integrating AI into HRM for Service Quality Excellence: A Multi-Sector Analysis</w:t>
      </w:r>
      <w:r>
        <w:rPr>
          <w:rFonts w:ascii="Times New Roman" w:cs="Simplified Arabic" w:eastAsia="Calibri" w:hAnsi="Times New Roman"/>
          <w:b/>
          <w:bCs/>
          <w:sz w:val="24"/>
          <w:szCs w:val="28"/>
          <w:rtl/>
        </w:rPr>
        <w:t xml:space="preserve"> (دمج الذكاء الاصطناعي في إدارة الموارد البشرية لتحقيق تميز جودة الخدمة: تحليل متعدد القطاعات)</w:t>
      </w:r>
      <w:r>
        <w:rPr>
          <w:rFonts w:ascii="Times New Roman" w:cs="Simplified Arabic" w:eastAsia="Calibri" w:hAnsi="Times New Roman"/>
          <w:sz w:val="24"/>
          <w:szCs w:val="28"/>
          <w:rtl/>
        </w:rPr>
        <w:t>، هدفت الدراسة إلى استقصاء كيف تؤدي الأتمتة المعتمدة على الذكاء الاصطناعي إلى تعزيز مخرجات جودة الخدمة في المنظمات الحديثة. اعتمدت الدراسة المنهج الوصفي التحليلي، واستخدمت الاستبانة لجمع البيانات من عينة قوامها (450) من ممارسي الموارد البشرية في قطاعات الخدمة المختلفة. توصلت النتائج إلى أن الأنظمة الذكية تساهم في تقليل الفجوة بين توقعات الموظفين والخدمة الفعلية بنسبة 55%، وأن التحليل التنبؤي يساعد في تخصيص الموارد البشرية بكفاءة عالية مما يحسن من أبعاد الاستجابة والموثوقية. أوصت الدراسة بضرورة تبني نموذج "التوأمة الرقمية" للعمليات الإدارية لضمان استدامة الجودة.</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بان وزملائه (</w:t>
      </w:r>
      <w:r>
        <w:rPr>
          <w:rFonts w:ascii="Times New Roman" w:cs="Simplified Arabic" w:eastAsia="Calibri" w:hAnsi="Times New Roman"/>
          <w:b/>
          <w:bCs/>
          <w:sz w:val="24"/>
          <w:szCs w:val="28"/>
        </w:rPr>
        <w:t>Pan, Y. et al., 2023</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الصين، بعنوان: </w:t>
      </w:r>
      <w:r>
        <w:rPr>
          <w:rFonts w:ascii="Times New Roman" w:cs="Simplified Arabic" w:eastAsia="Calibri" w:hAnsi="Times New Roman"/>
          <w:b/>
          <w:bCs/>
          <w:sz w:val="24"/>
          <w:szCs w:val="28"/>
        </w:rPr>
        <w:t>AI-Driven HRM Systems and Organizational Service Excellence in Private Hospitals</w:t>
      </w:r>
      <w:r>
        <w:rPr>
          <w:rFonts w:ascii="Times New Roman" w:cs="Simplified Arabic" w:eastAsia="Calibri" w:hAnsi="Times New Roman"/>
          <w:b/>
          <w:bCs/>
          <w:sz w:val="24"/>
          <w:szCs w:val="28"/>
          <w:rtl/>
        </w:rPr>
        <w:t xml:space="preserve"> (أنظمة إدارة الموارد البشرية القائمة على الذكاء الاصطناعي والتميز الخدمي التنظيمي في المستشفيات الخاصة)</w:t>
      </w:r>
      <w:r>
        <w:rPr>
          <w:rFonts w:ascii="Times New Roman" w:cs="Simplified Arabic" w:eastAsia="Calibri" w:hAnsi="Times New Roman"/>
          <w:sz w:val="24"/>
          <w:szCs w:val="28"/>
          <w:rtl/>
        </w:rPr>
        <w:t xml:space="preserve">، هدفت الدراسة إلى تحديد أثر أنظمة الموارد البشرية الذكية في تحسين جودة الخدمات الداخلية في القطاع الصحي الخاص. اتبعت الدراسة المنهج التجريبي الوصفي، واستخدمت الاستبانة والمقابلة كأدوات للبحث، وطبقت على عينة من (320) موظفاً في مستشفيات خاصة كبرى. أظهرت النتائج أن دمج خوارزميات الذكاء الاصطناعي في إدارة التعويضات والمسار الوظيفي أدى إلى تحسين مستوى الرضا عن الخدمة الإدارية بنسبة كبيرة، كما ساهمت الروبوتات الخدمية في سرعة تقديم الدعم الفني للموظفين. أبرز </w:t>
      </w:r>
      <w:r>
        <w:rPr>
          <w:rFonts w:ascii="Times New Roman" w:cs="Simplified Arabic" w:eastAsia="Calibri" w:hAnsi="Times New Roman"/>
          <w:sz w:val="24"/>
          <w:szCs w:val="28"/>
          <w:rtl/>
        </w:rPr>
        <w:t>توصية قدمتها الدراسة هي أهمية الشفافية الخوارزمية لبناء الثقة بين الموظفين والأنظمة الذكية.</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مالك وزملائه (</w:t>
      </w:r>
      <w:r>
        <w:rPr>
          <w:rFonts w:ascii="Times New Roman" w:cs="Simplified Arabic" w:eastAsia="Calibri" w:hAnsi="Times New Roman"/>
          <w:b/>
          <w:bCs/>
          <w:sz w:val="24"/>
          <w:szCs w:val="28"/>
        </w:rPr>
        <w:t>Malik, N. et al., 2022</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الهند، بعنوان: </w:t>
      </w:r>
      <w:r>
        <w:rPr>
          <w:rFonts w:ascii="Times New Roman" w:cs="Simplified Arabic" w:eastAsia="Calibri" w:hAnsi="Times New Roman"/>
          <w:b/>
          <w:bCs/>
          <w:sz w:val="24"/>
          <w:szCs w:val="28"/>
        </w:rPr>
        <w:t>AI in HRM and Service Quality in the Digital Era: An Empirical Study</w:t>
      </w:r>
      <w:r>
        <w:rPr>
          <w:rFonts w:ascii="Times New Roman" w:cs="Simplified Arabic" w:eastAsia="Calibri" w:hAnsi="Times New Roman"/>
          <w:b/>
          <w:bCs/>
          <w:sz w:val="24"/>
          <w:szCs w:val="28"/>
          <w:rtl/>
        </w:rPr>
        <w:t xml:space="preserve"> (الذكاء الاصطناعي في إدارة الموارد البشرية وجودة الخدمة في العصر الرقمي: دراسة تجريبية)</w:t>
      </w:r>
      <w:r>
        <w:rPr>
          <w:rFonts w:ascii="Times New Roman" w:cs="Simplified Arabic" w:eastAsia="Calibri" w:hAnsi="Times New Roman"/>
          <w:sz w:val="24"/>
          <w:szCs w:val="28"/>
          <w:rtl/>
        </w:rPr>
        <w:t>، هدفت الدراسة إلى قياس العلاقة الارتباطية بين تقنيات الذكاء الاصطناعي وأبعاد جودة الخدمة الخمسة (</w:t>
      </w:r>
      <w:r>
        <w:rPr>
          <w:rFonts w:ascii="Times New Roman" w:cs="Simplified Arabic" w:eastAsia="Calibri" w:hAnsi="Times New Roman"/>
          <w:sz w:val="24"/>
          <w:szCs w:val="28"/>
        </w:rPr>
        <w:t>SERVQUAL</w:t>
      </w:r>
      <w:r>
        <w:rPr>
          <w:rFonts w:ascii="Times New Roman" w:cs="Simplified Arabic" w:eastAsia="Calibri" w:hAnsi="Times New Roman"/>
          <w:sz w:val="24"/>
          <w:szCs w:val="28"/>
          <w:rtl/>
        </w:rPr>
        <w:t xml:space="preserve">). اعتمدت الدراسة المنهج الوصفي الارتباطي، وطبقت الاستبانة على عينة من (280) مديراً وموظفاً. خلصت النتائج إلى أن بُعد "الموثوقية" و"الاستجابة" هما الأكثر تأثراً بتطبيقات الذكاء الاصطناعي، حيث توفر هذه التقنيات دقة متناهية في معالجة طلبات الموظفين بعيداً عن التحيز البشري. أوصت الدراسة بضرورة تحديث مهارات مسؤولي الموارد البشرية </w:t>
      </w:r>
      <w:r>
        <w:rPr>
          <w:rFonts w:ascii="Times New Roman" w:cs="Simplified Arabic" w:eastAsia="Calibri" w:hAnsi="Times New Roman"/>
          <w:sz w:val="24"/>
          <w:szCs w:val="28"/>
          <w:rtl/>
        </w:rPr>
        <w:t>ليتواءموا</w:t>
      </w:r>
      <w:r>
        <w:rPr>
          <w:rFonts w:ascii="Times New Roman" w:cs="Simplified Arabic" w:eastAsia="Calibri" w:hAnsi="Times New Roman"/>
          <w:sz w:val="24"/>
          <w:szCs w:val="28"/>
          <w:rtl/>
        </w:rPr>
        <w:t xml:space="preserve"> مع الوظائف الذكية الجديدة.</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فوتو وزملائه (</w:t>
      </w:r>
      <w:r>
        <w:rPr>
          <w:rFonts w:ascii="Times New Roman" w:cs="Simplified Arabic" w:eastAsia="Calibri" w:hAnsi="Times New Roman"/>
          <w:b/>
          <w:bCs/>
          <w:sz w:val="24"/>
          <w:szCs w:val="28"/>
        </w:rPr>
        <w:t>Votto, R. et al., 2021</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إيطاليا، بعنوان: </w:t>
      </w:r>
      <w:r>
        <w:rPr>
          <w:rFonts w:ascii="Times New Roman" w:cs="Simplified Arabic" w:eastAsia="Calibri" w:hAnsi="Times New Roman"/>
          <w:b/>
          <w:bCs/>
          <w:sz w:val="24"/>
          <w:szCs w:val="28"/>
        </w:rPr>
        <w:t>The Role of AI in Enhancing Employee Experience and HR Service Efficiency</w:t>
      </w:r>
      <w:r>
        <w:rPr>
          <w:rFonts w:ascii="Times New Roman" w:cs="Simplified Arabic" w:eastAsia="Calibri" w:hAnsi="Times New Roman"/>
          <w:b/>
          <w:bCs/>
          <w:sz w:val="24"/>
          <w:szCs w:val="28"/>
          <w:rtl/>
        </w:rPr>
        <w:t xml:space="preserve"> (دور الذكاء الاصطناعي في تعزيز تجربة الموظف وكفاءة خدمة الموارد البشرية)</w:t>
      </w:r>
      <w:r>
        <w:rPr>
          <w:rFonts w:ascii="Times New Roman" w:cs="Simplified Arabic" w:eastAsia="Calibri" w:hAnsi="Times New Roman"/>
          <w:sz w:val="24"/>
          <w:szCs w:val="28"/>
          <w:rtl/>
        </w:rPr>
        <w:t>، هدفت الدراسة إلى استكشاف كيف تساهم التكنولوجيا الذكية في تحسين التجربة اليومية للموظف من خلال خدمات إدارية سريعة. استخدمت الدراسة المنهج النوعي والكمي (المنهج المختلط)، عبر استبانات وزعت على (500) مشارك. توصلت الدراسة إلى أن استخدام المساعدين الافتراضيين (</w:t>
      </w:r>
      <w:r>
        <w:rPr>
          <w:rFonts w:ascii="Times New Roman" w:cs="Simplified Arabic" w:eastAsia="Calibri" w:hAnsi="Times New Roman"/>
          <w:sz w:val="24"/>
          <w:szCs w:val="28"/>
        </w:rPr>
        <w:t>Chatbots</w:t>
      </w:r>
      <w:r>
        <w:rPr>
          <w:rFonts w:ascii="Times New Roman" w:cs="Simplified Arabic" w:eastAsia="Calibri" w:hAnsi="Times New Roman"/>
          <w:sz w:val="24"/>
          <w:szCs w:val="28"/>
          <w:rtl/>
        </w:rPr>
        <w:t xml:space="preserve">) في الرد على استفسارات الموظفين زاد من سرعة تقديم الخدمة بنسبة 70%، مما أتاح لموظفي الموارد البشرية التركيز على المهام الاستراتيجية. أوصت </w:t>
      </w:r>
      <w:r>
        <w:rPr>
          <w:rFonts w:ascii="Times New Roman" w:cs="Simplified Arabic" w:eastAsia="Calibri" w:hAnsi="Times New Roman"/>
          <w:sz w:val="24"/>
          <w:szCs w:val="28"/>
          <w:rtl/>
        </w:rPr>
        <w:t>الدراسة بتصميم أنظمة ذكاء اصطناعي "تتمحور حول الإنسان" لضمان عدم فقدان اللمسة الإنسانية في الإدارة.</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نواز (</w:t>
      </w:r>
      <w:r>
        <w:rPr>
          <w:rFonts w:ascii="Times New Roman" w:cs="Simplified Arabic" w:eastAsia="Calibri" w:hAnsi="Times New Roman"/>
          <w:b/>
          <w:bCs/>
          <w:sz w:val="24"/>
          <w:szCs w:val="28"/>
        </w:rPr>
        <w:t>Nawaz, N., 2020</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السعودية (منشورة دولياً)، بعنوان: </w:t>
      </w:r>
      <w:r>
        <w:rPr>
          <w:rFonts w:ascii="Times New Roman" w:cs="Simplified Arabic" w:eastAsia="Calibri" w:hAnsi="Times New Roman"/>
          <w:b/>
          <w:bCs/>
          <w:sz w:val="24"/>
          <w:szCs w:val="28"/>
        </w:rPr>
        <w:t>AI in HRM in Healthcare: A Study on Service Improvement</w:t>
      </w:r>
      <w:r>
        <w:rPr>
          <w:rFonts w:ascii="Times New Roman" w:cs="Simplified Arabic" w:eastAsia="Calibri" w:hAnsi="Times New Roman"/>
          <w:b/>
          <w:bCs/>
          <w:sz w:val="24"/>
          <w:szCs w:val="28"/>
          <w:rtl/>
        </w:rPr>
        <w:t xml:space="preserve"> (الذكاء الاصطناعي في إدارة الموارد البشرية في الرعاية الصحية: دراسة حول تحسين الخدمة)</w:t>
      </w:r>
      <w:r>
        <w:rPr>
          <w:rFonts w:ascii="Times New Roman" w:cs="Simplified Arabic" w:eastAsia="Calibri" w:hAnsi="Times New Roman"/>
          <w:sz w:val="24"/>
          <w:szCs w:val="28"/>
          <w:rtl/>
        </w:rPr>
        <w:t>، هدفت الدراسة إلى تقييم دور الذكاء الاصطناعي في تجويد ممارسات الموارد البشرية داخل المستشفيات. اعتمدت المنهج الوصفي التحليلي، واستخدمت الاستبانة كأداة لجمع البيانات من الكوادر الإدارية. أثبتت النتائج أن الذكاء الاصطناعي يسهم في تحسين جودة الاختيار والتعيين وتخطيط القوى العاملة الصحية بشكل يفوق النظم التقليدية، مما ينعكس على جودة الرعاية المقدمة للمرضى لاحقاً. أوصت الدراسة بضرورة استثمار المستشفيات في وحدات "تحليلات البيانات الضخمة" لتعزيز جودة الخدمات الإدارية.</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 xml:space="preserve">دي </w:t>
      </w:r>
      <w:r>
        <w:rPr>
          <w:rFonts w:ascii="Times New Roman" w:cs="Simplified Arabic" w:eastAsia="Calibri" w:hAnsi="Times New Roman"/>
          <w:b/>
          <w:bCs/>
          <w:sz w:val="24"/>
          <w:szCs w:val="28"/>
          <w:rtl/>
        </w:rPr>
        <w:t>روموالدو</w:t>
      </w:r>
      <w:r>
        <w:rPr>
          <w:rFonts w:ascii="Times New Roman" w:cs="Simplified Arabic" w:eastAsia="Calibri" w:hAnsi="Times New Roman"/>
          <w:b/>
          <w:bCs/>
          <w:sz w:val="24"/>
          <w:szCs w:val="28"/>
          <w:rtl/>
        </w:rPr>
        <w:t xml:space="preserve"> وزملائه (</w:t>
      </w:r>
      <w:r>
        <w:rPr>
          <w:rFonts w:ascii="Times New Roman" w:cs="Simplified Arabic" w:eastAsia="Calibri" w:hAnsi="Times New Roman"/>
          <w:b/>
          <w:bCs/>
          <w:sz w:val="24"/>
          <w:szCs w:val="28"/>
        </w:rPr>
        <w:t>DiRomualdo</w:t>
      </w:r>
      <w:r>
        <w:rPr>
          <w:rFonts w:ascii="Times New Roman" w:cs="Simplified Arabic" w:eastAsia="Calibri" w:hAnsi="Times New Roman"/>
          <w:b/>
          <w:bCs/>
          <w:sz w:val="24"/>
          <w:szCs w:val="28"/>
        </w:rPr>
        <w:t>, A. et al., 2021</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الولايات المتحدة الأمريكية، بعنوان: </w:t>
      </w:r>
      <w:r>
        <w:rPr>
          <w:rFonts w:ascii="Times New Roman" w:cs="Simplified Arabic" w:eastAsia="Calibri" w:hAnsi="Times New Roman"/>
          <w:b/>
          <w:bCs/>
          <w:sz w:val="24"/>
          <w:szCs w:val="28"/>
        </w:rPr>
        <w:t>The Impact of AI on HR Service Delivery and Functional Quality</w:t>
      </w:r>
      <w:r>
        <w:rPr>
          <w:rFonts w:ascii="Times New Roman" w:cs="Simplified Arabic" w:eastAsia="Calibri" w:hAnsi="Times New Roman"/>
          <w:b/>
          <w:bCs/>
          <w:sz w:val="24"/>
          <w:szCs w:val="28"/>
          <w:rtl/>
        </w:rPr>
        <w:t xml:space="preserve"> (أثر الذكاء الاصطناعي على تقديم خدمات الموارد البشرية والجودة الوظيفية)</w:t>
      </w:r>
      <w:r>
        <w:rPr>
          <w:rFonts w:ascii="Times New Roman" w:cs="Simplified Arabic" w:eastAsia="Calibri" w:hAnsi="Times New Roman"/>
          <w:sz w:val="24"/>
          <w:szCs w:val="28"/>
          <w:rtl/>
        </w:rPr>
        <w:t>، هدفت الدراسة إلى قياس مدى مساهمة التقنيات الناشئة في تحول وظيفة الموارد البشرية إلى مركز تميز خدمي. اعتمدت المنهج الوصفي، وطبقت مسحاً ميدانياً على (200) شركة كبرى. كشفت النتائج أن الشركات التي تتبنى "التوأمة الرقمية" والذكاء الاصطناعي في عملياتها الإدارية سجلت مستويات أعلى في دقة البيانات المرجعية للموظفين وسرعة معالجة المعاملات المالية والإدارية. أوصت الدراسة بضرورة دمج الذكاء الاصطناعي في الرؤية الاستراتيجية للمنظمة وليس كأداة تقنية فقط.</w:t>
      </w:r>
    </w:p>
    <w:p>
      <w:pPr>
        <w:pStyle w:val="style0"/>
        <w:numPr>
          <w:ilvl w:val="0"/>
          <w:numId w:val="13"/>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بودوار</w:t>
      </w:r>
      <w:r>
        <w:rPr>
          <w:rFonts w:ascii="Times New Roman" w:cs="Simplified Arabic" w:eastAsia="Calibri" w:hAnsi="Times New Roman"/>
          <w:b/>
          <w:bCs/>
          <w:sz w:val="24"/>
          <w:szCs w:val="28"/>
          <w:rtl/>
        </w:rPr>
        <w:t xml:space="preserve"> وزملائه (</w:t>
      </w:r>
      <w:r>
        <w:rPr>
          <w:rFonts w:ascii="Times New Roman" w:cs="Simplified Arabic" w:eastAsia="Calibri" w:hAnsi="Times New Roman"/>
          <w:b/>
          <w:bCs/>
          <w:sz w:val="24"/>
          <w:szCs w:val="28"/>
        </w:rPr>
        <w:t>Budhwar</w:t>
      </w:r>
      <w:r>
        <w:rPr>
          <w:rFonts w:ascii="Times New Roman" w:cs="Simplified Arabic" w:eastAsia="Calibri" w:hAnsi="Times New Roman"/>
          <w:b/>
          <w:bCs/>
          <w:sz w:val="24"/>
          <w:szCs w:val="28"/>
        </w:rPr>
        <w:t>, P. et al., 2022</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المملكة المتحدة، بعنوان: </w:t>
      </w:r>
      <w:r>
        <w:rPr>
          <w:rFonts w:ascii="Times New Roman" w:cs="Simplified Arabic" w:eastAsia="Calibri" w:hAnsi="Times New Roman"/>
          <w:b/>
          <w:bCs/>
          <w:sz w:val="24"/>
          <w:szCs w:val="28"/>
        </w:rPr>
        <w:t>AI in HRM: Challenges and Opportunities for Service Quality</w:t>
      </w:r>
      <w:r>
        <w:rPr>
          <w:rFonts w:ascii="Times New Roman" w:cs="Simplified Arabic" w:eastAsia="Calibri" w:hAnsi="Times New Roman"/>
          <w:b/>
          <w:bCs/>
          <w:sz w:val="24"/>
          <w:szCs w:val="28"/>
          <w:rtl/>
        </w:rPr>
        <w:t xml:space="preserve"> (الذكاء الاصطناعي في إدارة الموارد البشرية: التحديات والفرص لجودة الخدمة)</w:t>
      </w:r>
      <w:r>
        <w:rPr>
          <w:rFonts w:ascii="Times New Roman" w:cs="Simplified Arabic" w:eastAsia="Calibri" w:hAnsi="Times New Roman"/>
          <w:sz w:val="24"/>
          <w:szCs w:val="28"/>
          <w:rtl/>
        </w:rPr>
        <w:t>، هدفت الدراسة إلى تحليل الفرص التي يوفرها الذكاء الاصطناعي لتحسين جودة الخدمات والعقبات التي تحول دون ذلك. اتبعت المنهج الاستنباطي التحليلي للأدبيات العلمية مع دراسة حالات متعددة. خلصت النتائج إلى أن التحدي الأكبر يكمن في "أمن البيانات"، بينما تتمثل أكبر فرصة في قدرة الذكاء الاصطناعي على "تخصيص" الخدمات لكل موظف بناءً على ملفه الرقمي. أوصت الدراسة بتبني أطر حوكمة صارمة للذكاء الاصطناعي في بيئة العمل.</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رابعاً: تعقيب تحليلي عام على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استناداً إلى المراجعة الشاملة للأدبيات (المحلية، العربية، والأجنبية)، يقدم الباحث التعقيب التحليلي الآتي:</w:t>
      </w:r>
    </w:p>
    <w:p>
      <w:pPr>
        <w:pStyle w:val="style0"/>
        <w:numPr>
          <w:ilvl w:val="0"/>
          <w:numId w:val="1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اتساق الدراسة الحالية مع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تتسق الدراسة الحالية مع التوجه العالمي والعربي نحو "</w:t>
      </w:r>
      <w:r>
        <w:rPr>
          <w:rFonts w:ascii="Times New Roman" w:cs="Simplified Arabic" w:eastAsia="Calibri" w:hAnsi="Times New Roman"/>
          <w:sz w:val="24"/>
          <w:szCs w:val="28"/>
          <w:rtl/>
        </w:rPr>
        <w:t>رقمنة</w:t>
      </w:r>
      <w:r>
        <w:rPr>
          <w:rFonts w:ascii="Times New Roman" w:cs="Simplified Arabic" w:eastAsia="Calibri" w:hAnsi="Times New Roman"/>
          <w:sz w:val="24"/>
          <w:szCs w:val="28"/>
          <w:rtl/>
        </w:rPr>
        <w:t xml:space="preserve"> الإدارة"، حيث تجمع كافة الدراسات على أن الذكاء الاصطناعي لم يعد خياراً ثانوياً بل هو المحرك الأساسي لرفع كفاءة المنظمات. وتتفق دراستنا مع دراسة (قمر، 2024)</w:t>
      </w:r>
      <w:r>
        <w:rPr>
          <w:rFonts w:ascii="Times New Roman" w:cs="Simplified Arabic" w:eastAsia="Calibri" w:hAnsi="Times New Roman" w:hint="cs"/>
          <w:sz w:val="24"/>
          <w:szCs w:val="28"/>
          <w:rtl/>
        </w:rPr>
        <w:t>،</w:t>
      </w:r>
      <w:r>
        <w:rPr>
          <w:rFonts w:ascii="Times New Roman" w:cs="Simplified Arabic" w:eastAsia="Calibri" w:hAnsi="Times New Roman"/>
          <w:sz w:val="24"/>
          <w:szCs w:val="28"/>
          <w:rtl/>
        </w:rPr>
        <w:t xml:space="preserve"> ودراسة (دي </w:t>
      </w:r>
      <w:r>
        <w:rPr>
          <w:rFonts w:ascii="Times New Roman" w:cs="Simplified Arabic" w:eastAsia="Calibri" w:hAnsi="Times New Roman"/>
          <w:sz w:val="24"/>
          <w:szCs w:val="28"/>
          <w:rtl/>
        </w:rPr>
        <w:t>روموالدو</w:t>
      </w:r>
      <w:r>
        <w:rPr>
          <w:rFonts w:ascii="Times New Roman" w:cs="Simplified Arabic" w:eastAsia="Calibri" w:hAnsi="Times New Roman"/>
          <w:sz w:val="24"/>
          <w:szCs w:val="28"/>
          <w:rtl/>
        </w:rPr>
        <w:t>، 2021) في الربط المباشر بين التقنيات الذكية ومخرجات جودة الخدمة.</w:t>
      </w:r>
    </w:p>
    <w:p>
      <w:pPr>
        <w:pStyle w:val="style0"/>
        <w:numPr>
          <w:ilvl w:val="0"/>
          <w:numId w:val="1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جوانب اتفاق الدراسة الحالية مع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اتفقت الدراسة الحالية مع معظم الأدبيات السابقة في المنهجية المتبعة (المنهج الوصفي التحليلي) وفي أداة جمع البيانات (الاستبانة). كما اتفقت في النتائج الأولية التي تشير إلى أن بُعدي "الاستجابة" و"الموثوقية" هما أكثر أبعاد جودة الخدمة تأثراً بالتحول الرقمي والذكاء الاصطناعي.</w:t>
      </w:r>
    </w:p>
    <w:p>
      <w:pPr>
        <w:pStyle w:val="style0"/>
        <w:numPr>
          <w:ilvl w:val="0"/>
          <w:numId w:val="1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جوانب اختلاف الدراسة الحالية مع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تختلف الدراسة الحالية في كونها تركز على مصطلح </w:t>
      </w:r>
      <w:r>
        <w:rPr>
          <w:rFonts w:ascii="Times New Roman" w:cs="Simplified Arabic" w:eastAsia="Calibri" w:hAnsi="Times New Roman"/>
          <w:b/>
          <w:bCs/>
          <w:sz w:val="24"/>
          <w:szCs w:val="28"/>
          <w:rtl/>
        </w:rPr>
        <w:t>"التوأمة" (</w:t>
      </w:r>
      <w:r>
        <w:rPr>
          <w:rFonts w:ascii="Times New Roman" w:cs="Simplified Arabic" w:eastAsia="Calibri" w:hAnsi="Times New Roman"/>
          <w:b/>
          <w:bCs/>
          <w:sz w:val="24"/>
          <w:szCs w:val="28"/>
        </w:rPr>
        <w:t>Twinning</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وهو مستوى متقدم من الاندماج بين الذكاء البشري والاصطناعي لا يقتصر على الأتمتة البسيطة كما في دراسة (الشمري، 2023). كما تختلف في البيئة التطبيقية، حيث تستهدف مستشفى الحبيب بالرياض كنموذج رائد للقطاع الخاص السعودي، بينما ركزت أغلب الدراسات المحلية (مثل أزيبي، 2024) على القطاع الحكومي.</w:t>
      </w:r>
    </w:p>
    <w:p>
      <w:pPr>
        <w:pStyle w:val="style0"/>
        <w:numPr>
          <w:ilvl w:val="0"/>
          <w:numId w:val="1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الفجوة البحثية: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من خلال فحص الدراسات السابقة، تبيّن وجود فجوة بحثية تتمثل في ندرة الدراسات التي تناولت "التوأمة الرقمية للذكاء الاصطناعي" في إدارة الموارد البشرية داخل المستشفيات الخاصة الكبرى في المملكة العربية السعودية. كما لوحظ نقص في الدراسات التي تربط بين "الذكاء الاصطناعي التوليدي والتنبؤي" وبين "جودة حياة العمل" و"جودة الخدمات الإدارية" بشكل تكاملي في بيئة صحية تنافسية.</w:t>
      </w:r>
    </w:p>
    <w:p>
      <w:pPr>
        <w:pStyle w:val="style0"/>
        <w:numPr>
          <w:ilvl w:val="0"/>
          <w:numId w:val="14"/>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جوانب استفادة الدراسة الحالية من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استفادت الدراسة الحالية من الأدبيات السابقة في:</w:t>
      </w:r>
    </w:p>
    <w:p>
      <w:pPr>
        <w:pStyle w:val="style0"/>
        <w:numPr>
          <w:ilvl w:val="0"/>
          <w:numId w:val="15"/>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صياغة مشكلة الدراسة وتدعيمها بإحصائيات ونتائج واقعية.</w:t>
      </w:r>
    </w:p>
    <w:p>
      <w:pPr>
        <w:pStyle w:val="style0"/>
        <w:numPr>
          <w:ilvl w:val="0"/>
          <w:numId w:val="15"/>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تحديد أبعاد المتغير المستقل (التوأمة الذكية) والتابع (جودة الخدمة) بدقة علمية.</w:t>
      </w:r>
    </w:p>
    <w:p>
      <w:pPr>
        <w:pStyle w:val="style0"/>
        <w:numPr>
          <w:ilvl w:val="0"/>
          <w:numId w:val="15"/>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بناء وتطوير أداة الدراسة (الاستبانة) بالاستناد إلى مقاييس عالمية مثل (</w:t>
      </w:r>
      <w:r>
        <w:rPr>
          <w:rFonts w:ascii="Times New Roman" w:cs="Simplified Arabic" w:eastAsia="Calibri" w:hAnsi="Times New Roman"/>
          <w:sz w:val="24"/>
          <w:szCs w:val="28"/>
        </w:rPr>
        <w:t>SERVQUAL</w:t>
      </w:r>
      <w:r>
        <w:rPr>
          <w:rFonts w:ascii="Times New Roman" w:cs="Simplified Arabic" w:eastAsia="Calibri" w:hAnsi="Times New Roman"/>
          <w:sz w:val="24"/>
          <w:szCs w:val="28"/>
          <w:rtl/>
        </w:rPr>
        <w:t>).</w:t>
      </w:r>
    </w:p>
    <w:p>
      <w:pPr>
        <w:pStyle w:val="style0"/>
        <w:numPr>
          <w:ilvl w:val="0"/>
          <w:numId w:val="15"/>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إثراء الإطار النظري بمفاهيم حديثة وموثقة.</w:t>
      </w:r>
    </w:p>
    <w:p>
      <w:pPr>
        <w:pStyle w:val="style0"/>
        <w:numPr>
          <w:ilvl w:val="0"/>
          <w:numId w:val="16"/>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الجوانب المميزة للدراسة الحالية عن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تتميز الدراسة الحالية بتقديم نموذج "توأمة" مقترح يمكن تطبيقه في المؤسسات الصحية السعودية، كما تتميز بكونها دراسة "حالة" معمقة لمستشفى الحبيب، مما يعطي نتائجها قيمة تطبيقية عالية للمؤسسات المشابهة. بالإضافة إلى ذلك، فإن توقيت الدراسة (2026) يجعلها تواكب أحدث إصدارات الذكاء الاصطناعي التوليدي، مما يمنحها ميزة الحداثة والأصالة.</w:t>
      </w:r>
    </w:p>
    <w:p>
      <w:pPr>
        <w:pStyle w:val="style0"/>
        <w:spacing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Pr>
        <w:br w:type="page"/>
      </w:r>
    </w:p>
    <w:p>
      <w:pPr>
        <w:pStyle w:val="style0"/>
        <w:spacing w:before="120" w:after="240" w:lineRule="auto" w:line="360"/>
        <w:ind w:firstLine="397"/>
        <w:jc w:val="both"/>
        <w:rPr>
          <w:rFonts w:ascii="Times New Roman" w:cs="Simplified Arabic" w:eastAsia="Calibri" w:hAnsi="Times New Roman"/>
          <w:sz w:val="24"/>
          <w:szCs w:val="28"/>
          <w:rtl/>
        </w:rPr>
      </w:pPr>
    </w:p>
    <w:p>
      <w:pPr>
        <w:pStyle w:val="style0"/>
        <w:spacing w:before="120" w:after="240" w:lineRule="auto" w:line="360"/>
        <w:ind w:firstLine="397"/>
        <w:jc w:val="center"/>
        <w:rPr>
          <w:rFonts w:ascii="Times New Roman" w:cs="Simplified Arabic" w:eastAsia="Calibri" w:hAnsi="Times New Roman"/>
          <w:b/>
          <w:bCs/>
          <w:sz w:val="28"/>
          <w:szCs w:val="32"/>
          <w:rtl/>
        </w:rPr>
      </w:pPr>
      <w:r>
        <w:rPr>
          <w:rFonts w:ascii="Times New Roman" w:cs="Simplified Arabic" w:eastAsia="Calibri" w:hAnsi="Times New Roman" w:hint="cs"/>
          <w:b/>
          <w:bCs/>
          <w:sz w:val="28"/>
          <w:szCs w:val="32"/>
          <w:rtl/>
        </w:rPr>
        <w:t>المحور</w:t>
      </w:r>
      <w:r>
        <w:rPr>
          <w:rFonts w:ascii="Times New Roman" w:cs="Simplified Arabic" w:eastAsia="Calibri" w:hAnsi="Times New Roman"/>
          <w:b/>
          <w:bCs/>
          <w:sz w:val="28"/>
          <w:szCs w:val="32"/>
          <w:rtl/>
        </w:rPr>
        <w:t xml:space="preserve"> الثاني: الإطار النظري والدراسات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تمهيد:</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يتناول هذا </w:t>
      </w:r>
      <w:r>
        <w:rPr>
          <w:rFonts w:ascii="Times New Roman" w:cs="Simplified Arabic" w:eastAsia="Calibri" w:hAnsi="Times New Roman" w:hint="cs"/>
          <w:sz w:val="24"/>
          <w:szCs w:val="28"/>
          <w:rtl/>
        </w:rPr>
        <w:t>المحور</w:t>
      </w:r>
      <w:r>
        <w:rPr>
          <w:rFonts w:ascii="Times New Roman" w:cs="Simplified Arabic" w:eastAsia="Calibri" w:hAnsi="Times New Roman"/>
          <w:sz w:val="24"/>
          <w:szCs w:val="28"/>
          <w:rtl/>
        </w:rPr>
        <w:t xml:space="preserve"> الإطار النظري للدراسة من خلال ثلاثة مباحث رئيسة؛ حيث يستعرض المبحث الأول ماهية وأبعاد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بينما يحلل المبحث الثاني </w:t>
      </w:r>
      <w:r>
        <w:rPr>
          <w:rFonts w:ascii="Times New Roman" w:cs="Simplified Arabic" w:eastAsia="Calibri" w:hAnsi="Times New Roman"/>
          <w:sz w:val="24"/>
          <w:szCs w:val="28"/>
          <w:rtl/>
        </w:rPr>
        <w:t>جودة خدمات الموارد البشرية</w:t>
      </w:r>
      <w:r>
        <w:rPr>
          <w:rFonts w:ascii="Times New Roman" w:cs="Simplified Arabic" w:eastAsia="Calibri" w:hAnsi="Times New Roman"/>
          <w:sz w:val="24"/>
          <w:szCs w:val="28"/>
          <w:rtl/>
        </w:rPr>
        <w:t xml:space="preserve"> ومعاييرها، وصولاً للمبحث الثالث الذي يؤصل للعلاقة التفاعلية بينهما والمنطلقات النظرية التي تفسر هذا التكامل في بيئة العمل الصحية. </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 xml:space="preserve">المبحث الأول: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Pr>
        <w:t>AI Digital Twinning</w:t>
      </w:r>
      <w:r>
        <w:rPr>
          <w:rFonts w:ascii="Times New Roman" w:cs="Simplified Arabic" w:eastAsia="Calibri" w:hAnsi="Times New Roman"/>
          <w:b/>
          <w:bCs/>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يعد مفهوم "التوأمة" في سياق الذكاء الاصطناعي قفزة نوعية تتجاوز الأتمتة التقليدية، إذ يهدف إلى خلق بيئة رقمية تحاكي الواقع البشري والتنظيمي لدعم اتخاذ القرار. ويتضمن هذا المبحث خمسة مطالب أساسية: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الأول: التطور المفاهيمي من الموارد البشرية الإلكترونية (</w:t>
      </w:r>
      <w:r>
        <w:rPr>
          <w:rFonts w:ascii="Times New Roman" w:cs="Simplified Arabic" w:eastAsia="Calibri" w:hAnsi="Times New Roman"/>
          <w:b/>
          <w:bCs/>
          <w:sz w:val="24"/>
          <w:szCs w:val="28"/>
        </w:rPr>
        <w:t>E-HRM</w:t>
      </w:r>
      <w:r>
        <w:rPr>
          <w:rFonts w:ascii="Times New Roman" w:cs="Simplified Arabic" w:eastAsia="Calibri" w:hAnsi="Times New Roman"/>
          <w:b/>
          <w:bCs/>
          <w:sz w:val="24"/>
          <w:szCs w:val="28"/>
          <w:rtl/>
        </w:rPr>
        <w:t>) إلى الذكاء الاصطناعي (</w:t>
      </w:r>
      <w:r>
        <w:rPr>
          <w:rFonts w:ascii="Times New Roman" w:cs="Simplified Arabic" w:eastAsia="Calibri" w:hAnsi="Times New Roman"/>
          <w:b/>
          <w:bCs/>
          <w:sz w:val="24"/>
          <w:szCs w:val="28"/>
        </w:rPr>
        <w:t>AI-HRM</w:t>
      </w:r>
      <w:r>
        <w:rPr>
          <w:rFonts w:ascii="Times New Roman" w:cs="Simplified Arabic" w:eastAsia="Calibri" w:hAnsi="Times New Roman"/>
          <w:b/>
          <w:bCs/>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لم تكن ولادة الذكاء الاصطناعي في الموارد البشرية مفاجئة، بل هي نتاج تطور تراكمي بدأ </w:t>
      </w:r>
      <w:r>
        <w:rPr>
          <w:rFonts w:ascii="Times New Roman" w:cs="Simplified Arabic" w:eastAsia="Calibri" w:hAnsi="Times New Roman"/>
          <w:sz w:val="24"/>
          <w:szCs w:val="28"/>
          <w:rtl/>
        </w:rPr>
        <w:t>بالرقمنة</w:t>
      </w:r>
      <w:r>
        <w:rPr>
          <w:rFonts w:ascii="Times New Roman" w:cs="Simplified Arabic" w:eastAsia="Calibri" w:hAnsi="Times New Roman"/>
          <w:sz w:val="24"/>
          <w:szCs w:val="28"/>
          <w:rtl/>
        </w:rPr>
        <w:t xml:space="preserve"> البسيطة للملفات، وصولاً إلى الأنظمة الخبيرة. يشير (</w:t>
      </w:r>
      <w:r>
        <w:rPr>
          <w:rFonts w:ascii="Times New Roman" w:cs="Simplified Arabic" w:eastAsia="Calibri" w:hAnsi="Times New Roman"/>
          <w:sz w:val="24"/>
          <w:szCs w:val="28"/>
        </w:rPr>
        <w:t>Strohmeier, 2020</w:t>
      </w:r>
      <w:r>
        <w:rPr>
          <w:rFonts w:ascii="Times New Roman" w:cs="Simplified Arabic" w:eastAsia="Calibri" w:hAnsi="Times New Roman"/>
          <w:sz w:val="24"/>
          <w:szCs w:val="28"/>
          <w:rtl/>
        </w:rPr>
        <w:t>) إلى أن التحول نحو "الموارد البشرية الذكية" يعني انتقال السلطة التقديرية جزئياً من المدير البشري إلى الخوارزمية، حيث تصبح البيانات هي المحرك الأساسي (</w:t>
      </w:r>
      <w:r>
        <w:rPr>
          <w:rFonts w:ascii="Times New Roman" w:cs="Simplified Arabic" w:eastAsia="Calibri" w:hAnsi="Times New Roman"/>
          <w:sz w:val="24"/>
          <w:szCs w:val="28"/>
        </w:rPr>
        <w:t>Data-Driven</w:t>
      </w:r>
      <w:r>
        <w:rPr>
          <w:rFonts w:ascii="Times New Roman" w:cs="Simplified Arabic" w:eastAsia="Calibri" w:hAnsi="Times New Roman"/>
          <w:sz w:val="24"/>
          <w:szCs w:val="28"/>
          <w:rtl/>
        </w:rPr>
        <w:t xml:space="preserve">). وفي بيئة المستشفيات مثل "مستشفى </w:t>
      </w:r>
      <w:r>
        <w:rPr>
          <w:rFonts w:ascii="Times New Roman" w:cs="Simplified Arabic" w:eastAsia="Calibri" w:hAnsi="Times New Roman"/>
          <w:sz w:val="24"/>
          <w:szCs w:val="28"/>
          <w:rtl/>
        </w:rPr>
        <w:t>الحبيب"، يتطلب هذا التحول دمج البيانات الطبية والإدارية لخلق ملف تعريف ذكي للموظف يتنبأ بأدائه وضغوط عمله (</w:t>
      </w:r>
      <w:r>
        <w:rPr>
          <w:rFonts w:ascii="Times New Roman" w:cs="Simplified Arabic" w:eastAsia="Calibri" w:hAnsi="Times New Roman"/>
          <w:sz w:val="24"/>
          <w:szCs w:val="28"/>
        </w:rPr>
        <w:t>Kaur et al., 2023</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 xml:space="preserve">المطلب الثاني: مفهوم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وأبعاده التقنية: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تعرف التوأمة الرقمية للذكاء الاصطناعي بأنها "تمثيل رقمي ديناميكي لقدرات الموظف وعمليات الموارد البشرية، يتم تحديثه لحظياً عبر تدفق البيانات لاتخاذ قرارات استباقية" (</w:t>
      </w:r>
      <w:r>
        <w:rPr>
          <w:rFonts w:ascii="Times New Roman" w:cs="Simplified Arabic" w:eastAsia="Calibri" w:hAnsi="Times New Roman"/>
          <w:sz w:val="24"/>
          <w:szCs w:val="28"/>
        </w:rPr>
        <w:t>Votto et al., 2021</w:t>
      </w:r>
      <w:r>
        <w:rPr>
          <w:rFonts w:ascii="Times New Roman" w:cs="Simplified Arabic" w:eastAsia="Calibri" w:hAnsi="Times New Roman"/>
          <w:sz w:val="24"/>
          <w:szCs w:val="28"/>
          <w:rtl/>
        </w:rPr>
        <w:t>). وتتجسد هذه التوأمة في أربعة أبعاد رئيسة:</w:t>
      </w:r>
    </w:p>
    <w:p>
      <w:pPr>
        <w:pStyle w:val="style0"/>
        <w:numPr>
          <w:ilvl w:val="0"/>
          <w:numId w:val="17"/>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التحليل التنبؤي (</w:t>
      </w:r>
      <w:r>
        <w:rPr>
          <w:rFonts w:ascii="Times New Roman" w:cs="Simplified Arabic" w:eastAsia="Calibri" w:hAnsi="Times New Roman"/>
          <w:b/>
          <w:bCs/>
          <w:sz w:val="24"/>
          <w:szCs w:val="28"/>
        </w:rPr>
        <w:t>Predictive Analytics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استخدام البيانات التاريخية للتنبؤ بمعدلات الاستقالة أو الحاجة للتدريب.</w:t>
      </w:r>
    </w:p>
    <w:p>
      <w:pPr>
        <w:pStyle w:val="style0"/>
        <w:numPr>
          <w:ilvl w:val="0"/>
          <w:numId w:val="17"/>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الأتمتة الذكية (</w:t>
      </w:r>
      <w:r>
        <w:rPr>
          <w:rFonts w:ascii="Times New Roman" w:cs="Simplified Arabic" w:eastAsia="Calibri" w:hAnsi="Times New Roman"/>
          <w:b/>
          <w:bCs/>
          <w:sz w:val="24"/>
          <w:szCs w:val="28"/>
        </w:rPr>
        <w:t>Intelligent Automation</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تنفيذ المهام الروتينية المعقدة دون تدخل بشري.</w:t>
      </w:r>
    </w:p>
    <w:p>
      <w:pPr>
        <w:pStyle w:val="style0"/>
        <w:numPr>
          <w:ilvl w:val="0"/>
          <w:numId w:val="17"/>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المساعدون الافتراضيين (</w:t>
      </w:r>
      <w:r>
        <w:rPr>
          <w:rFonts w:ascii="Times New Roman" w:cs="Simplified Arabic" w:eastAsia="Calibri" w:hAnsi="Times New Roman"/>
          <w:b/>
          <w:bCs/>
          <w:sz w:val="24"/>
          <w:szCs w:val="28"/>
        </w:rPr>
        <w:t>Chatbots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واجهات تفاعلية تدعم الموظف على مدار الساعة (</w:t>
      </w:r>
      <w:r>
        <w:rPr>
          <w:rFonts w:ascii="Times New Roman" w:cs="Simplified Arabic" w:eastAsia="Calibri" w:hAnsi="Times New Roman"/>
          <w:sz w:val="24"/>
          <w:szCs w:val="28"/>
        </w:rPr>
        <w:t>Dhamija</w:t>
      </w:r>
      <w:r>
        <w:rPr>
          <w:rFonts w:ascii="Times New Roman" w:cs="Simplified Arabic" w:eastAsia="Calibri" w:hAnsi="Times New Roman"/>
          <w:sz w:val="24"/>
          <w:szCs w:val="28"/>
          <w:rtl/>
        </w:rPr>
        <w:t xml:space="preserve"> &amp; </w:t>
      </w:r>
      <w:r>
        <w:rPr>
          <w:rFonts w:ascii="Times New Roman" w:cs="Simplified Arabic" w:eastAsia="Calibri" w:hAnsi="Times New Roman"/>
          <w:sz w:val="24"/>
          <w:szCs w:val="28"/>
        </w:rPr>
        <w:t>Bag, 2020</w:t>
      </w:r>
      <w:r>
        <w:rPr>
          <w:rFonts w:ascii="Times New Roman" w:cs="Simplified Arabic" w:eastAsia="Calibri" w:hAnsi="Times New Roman"/>
          <w:sz w:val="24"/>
          <w:szCs w:val="28"/>
          <w:rtl/>
        </w:rPr>
        <w:t>).</w:t>
      </w:r>
    </w:p>
    <w:p>
      <w:pPr>
        <w:pStyle w:val="style0"/>
        <w:numPr>
          <w:ilvl w:val="0"/>
          <w:numId w:val="17"/>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التقييم الخوارزمي (</w:t>
      </w:r>
      <w:r>
        <w:rPr>
          <w:rFonts w:ascii="Times New Roman" w:cs="Simplified Arabic" w:eastAsia="Calibri" w:hAnsi="Times New Roman"/>
          <w:b/>
          <w:bCs/>
          <w:sz w:val="24"/>
          <w:szCs w:val="28"/>
        </w:rPr>
        <w:t>Algorithmic Evaluation</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قياس الأداء بناءً على إنتاجية فعلية وبيانات موضوعية.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الثالث: أهمية تبني التوأمة الذكية في المؤسسات الصحية: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يؤكد (الرشيدي، 2024) أن المؤسسات الصحية تتسم بضغط عمل مرتفع وحاجة للدقة المتناهية؛ لذا فإن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تساعد في إدارة "الجداول الزمنية الذكية" للأطباء والممرضين بما يضمن عدم الاحتراق الوظيفي. ويضيف (</w:t>
      </w:r>
      <w:r>
        <w:rPr>
          <w:rFonts w:ascii="Times New Roman" w:cs="Simplified Arabic" w:eastAsia="Calibri" w:hAnsi="Times New Roman"/>
          <w:sz w:val="24"/>
          <w:szCs w:val="28"/>
        </w:rPr>
        <w:t>Meijerink</w:t>
      </w:r>
      <w:r>
        <w:rPr>
          <w:rFonts w:ascii="Times New Roman" w:cs="Simplified Arabic" w:eastAsia="Calibri" w:hAnsi="Times New Roman"/>
          <w:sz w:val="24"/>
          <w:szCs w:val="28"/>
        </w:rPr>
        <w:t xml:space="preserve"> et al., 2021</w:t>
      </w:r>
      <w:r>
        <w:rPr>
          <w:rFonts w:ascii="Times New Roman" w:cs="Simplified Arabic" w:eastAsia="Calibri" w:hAnsi="Times New Roman"/>
          <w:sz w:val="24"/>
          <w:szCs w:val="28"/>
          <w:rtl/>
        </w:rPr>
        <w:t xml:space="preserve">) أن هذه التقنية تساهم في </w:t>
      </w:r>
      <w:r>
        <w:rPr>
          <w:rFonts w:ascii="Times New Roman" w:cs="Simplified Arabic" w:eastAsia="Calibri" w:hAnsi="Times New Roman"/>
          <w:sz w:val="24"/>
          <w:szCs w:val="28"/>
          <w:rtl/>
        </w:rPr>
        <w:t>خلق "قيمة مضافة" عبر تقليل التكاليف التشغيلية وتحسين تجربة الموظف، مما ينعكس إيجاباً على جودة الرعاية الصحية المقدمة للمرضى.</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الرابع: التحول نحو "الإدارة بالخوارزميات" والمزايا التنافسية: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في ظل المنافسة الشديدة بين المستشفيات الكبرى في الرياض، يبرز الذكاء الاصطناعي كمصدر للميزة التنافسية. الجدول رقم (1) يوضح الفروقات الجوهرية التي تحدثها التوأمة الذكية في ممارسات الموارد البشرية:</w:t>
      </w:r>
    </w:p>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جدول رقم (1): مقارنة بين إدارة الموارد البشرية التقليدية والمدعومة ب</w:t>
      </w:r>
      <w:r>
        <w:rPr>
          <w:rFonts w:ascii="Times New Roman" w:cs="Simplified Arabic" w:eastAsia="Calibri" w:hAnsi="Times New Roman"/>
          <w:b/>
          <w:bCs/>
          <w:sz w:val="24"/>
          <w:szCs w:val="24"/>
          <w:rtl/>
        </w:rPr>
        <w:t>الذكاء الاصطناعي</w:t>
      </w:r>
    </w:p>
    <w:tbl>
      <w:tblPr>
        <w:tblStyle w:val="style4163"/>
        <w:bidiVisual/>
        <w:tblW w:w="0" w:type="auto"/>
        <w:jc w:val="center"/>
        <w:tblLook w:val="04A0" w:firstRow="1" w:lastRow="0" w:firstColumn="1" w:lastColumn="0" w:noHBand="0" w:noVBand="1"/>
      </w:tblPr>
      <w:tblGrid>
        <w:gridCol w:w="1323"/>
        <w:gridCol w:w="3397"/>
        <w:gridCol w:w="3726"/>
      </w:tblGrid>
      <w:tr>
        <w:trPr>
          <w:jc w:val="center"/>
        </w:trPr>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وجه المقارنة</w:t>
            </w:r>
          </w:p>
        </w:tc>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الإدارة التقليدية/الإلكترونية</w:t>
            </w:r>
          </w:p>
        </w:tc>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 xml:space="preserve">إدارة </w:t>
            </w:r>
            <w:r>
              <w:rPr>
                <w:rFonts w:ascii="Times New Roman" w:cs="Simplified Arabic" w:eastAsia="Calibri" w:hAnsi="Times New Roman"/>
                <w:sz w:val="24"/>
                <w:szCs w:val="24"/>
                <w:rtl/>
              </w:rPr>
              <w:t>الذكاء الاصطناعي</w:t>
            </w:r>
          </w:p>
        </w:tc>
      </w:tr>
      <w:tr>
        <w:tblPrEx/>
        <w:trPr>
          <w:jc w:val="center"/>
        </w:trPr>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صنع القرار</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رد فعل (</w:t>
            </w:r>
            <w:r>
              <w:rPr>
                <w:rFonts w:ascii="Times New Roman" w:cs="Simplified Arabic" w:eastAsia="Calibri" w:hAnsi="Times New Roman"/>
                <w:b/>
                <w:bCs/>
                <w:sz w:val="24"/>
                <w:szCs w:val="24"/>
              </w:rPr>
              <w:t>Reactive</w:t>
            </w:r>
            <w:r>
              <w:rPr>
                <w:rFonts w:ascii="Times New Roman" w:cs="Simplified Arabic" w:eastAsia="Calibri" w:hAnsi="Times New Roman"/>
                <w:b/>
                <w:bCs/>
                <w:sz w:val="24"/>
                <w:szCs w:val="24"/>
                <w:rtl/>
              </w:rPr>
              <w:t>) بناءً على تقارير قديمة</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استباقي (</w:t>
            </w:r>
            <w:r>
              <w:rPr>
                <w:rFonts w:ascii="Times New Roman" w:cs="Simplified Arabic" w:eastAsia="Calibri" w:hAnsi="Times New Roman"/>
                <w:b/>
                <w:bCs/>
                <w:sz w:val="24"/>
                <w:szCs w:val="24"/>
              </w:rPr>
              <w:t>Proactive</w:t>
            </w:r>
            <w:r>
              <w:rPr>
                <w:rFonts w:ascii="Times New Roman" w:cs="Simplified Arabic" w:eastAsia="Calibri" w:hAnsi="Times New Roman"/>
                <w:b/>
                <w:bCs/>
                <w:sz w:val="24"/>
                <w:szCs w:val="24"/>
                <w:rtl/>
              </w:rPr>
              <w:t>) بناءً على تحليل تنبؤي</w:t>
            </w:r>
          </w:p>
        </w:tc>
      </w:tr>
      <w:tr>
        <w:tblPrEx/>
        <w:trPr>
          <w:jc w:val="center"/>
        </w:trPr>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التوظيف</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فرز يدوي أو إلكتروني بسيط للسير الذاتية</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تحليل ذكي للمهارات السلوكية والتقنية وملاءمتها</w:t>
            </w:r>
          </w:p>
        </w:tc>
      </w:tr>
      <w:tr>
        <w:tblPrEx/>
        <w:trPr>
          <w:jc w:val="center"/>
        </w:trPr>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تقييم الأداء</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سنوي/نصف سنوي (عرضة للتحيز البشري)</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لحظي ومستمر (بناءً على مؤشرات أداء دقيقة)</w:t>
            </w:r>
          </w:p>
        </w:tc>
      </w:tr>
      <w:tr>
        <w:tblPrEx/>
        <w:trPr>
          <w:jc w:val="center"/>
        </w:trPr>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خدمة الموظف</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خلال ساعات العمل الرسمية (بطء الاستجابة)</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فورية على مدار الساعة (عبر المساعد الذكي)</w:t>
            </w:r>
          </w:p>
        </w:tc>
      </w:tr>
      <w:tr>
        <w:tblPrEx/>
        <w:trPr>
          <w:jc w:val="center"/>
        </w:trPr>
        <w:tc>
          <w:tcPr>
            <w:tcW w:w="0" w:type="auto"/>
            <w:tcBorders/>
            <w:vAlign w:val="center"/>
            <w:hideMark/>
          </w:tcPr>
          <w:p>
            <w:pPr>
              <w:pStyle w:val="style0"/>
              <w:spacing w:after="0" w:lineRule="auto" w:line="360"/>
              <w:jc w:val="center"/>
              <w:rPr>
                <w:rFonts w:ascii="Times New Roman" w:cs="Simplified Arabic" w:eastAsia="Calibri" w:hAnsi="Times New Roman"/>
                <w:sz w:val="24"/>
                <w:szCs w:val="24"/>
                <w:rtl/>
              </w:rPr>
            </w:pPr>
            <w:r>
              <w:rPr>
                <w:rFonts w:ascii="Times New Roman" w:cs="Simplified Arabic" w:eastAsia="Calibri" w:hAnsi="Times New Roman"/>
                <w:sz w:val="24"/>
                <w:szCs w:val="24"/>
                <w:rtl/>
              </w:rPr>
              <w:t>التدريب</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مسارات تدريبية موحدة للجميع</w:t>
            </w:r>
          </w:p>
        </w:tc>
        <w:tc>
          <w:tcPr>
            <w:tcW w:w="0" w:type="auto"/>
            <w:tcBorders/>
            <w:vAlign w:val="center"/>
            <w:hideMark/>
          </w:tcPr>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مسارات "</w:t>
            </w:r>
            <w:r>
              <w:rPr>
                <w:rFonts w:ascii="Times New Roman" w:cs="Simplified Arabic" w:eastAsia="Calibri" w:hAnsi="Times New Roman"/>
                <w:b/>
                <w:bCs/>
                <w:sz w:val="24"/>
                <w:szCs w:val="24"/>
                <w:rtl/>
              </w:rPr>
              <w:t>مشخصنة</w:t>
            </w:r>
            <w:r>
              <w:rPr>
                <w:rFonts w:ascii="Times New Roman" w:cs="Simplified Arabic" w:eastAsia="Calibri" w:hAnsi="Times New Roman"/>
                <w:b/>
                <w:bCs/>
                <w:sz w:val="24"/>
                <w:szCs w:val="24"/>
                <w:rtl/>
              </w:rPr>
              <w:t>" بناءً على نقاط ضعف الموظف</w:t>
            </w:r>
          </w:p>
        </w:tc>
      </w:tr>
    </w:tbl>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المصدر: إعداد الباحث بالاستناد إلى (</w:t>
      </w:r>
      <w:r>
        <w:rPr>
          <w:rFonts w:ascii="Times New Roman" w:cs="Simplified Arabic" w:eastAsia="Calibri" w:hAnsi="Times New Roman"/>
          <w:b/>
          <w:bCs/>
          <w:sz w:val="24"/>
          <w:szCs w:val="24"/>
        </w:rPr>
        <w:t>Votto et al., 2021</w:t>
      </w:r>
      <w:r>
        <w:rPr>
          <w:rFonts w:ascii="Times New Roman" w:cs="Simplified Arabic" w:eastAsia="Calibri" w:hAnsi="Times New Roman"/>
          <w:b/>
          <w:bCs/>
          <w:sz w:val="24"/>
          <w:szCs w:val="24"/>
          <w:rtl/>
        </w:rPr>
        <w:t xml:space="preserve">؛ القحطاني، 2023؛ </w:t>
      </w:r>
      <w:r>
        <w:rPr>
          <w:rFonts w:ascii="Times New Roman" w:cs="Simplified Arabic" w:eastAsia="Calibri" w:hAnsi="Times New Roman"/>
          <w:b/>
          <w:bCs/>
          <w:sz w:val="24"/>
          <w:szCs w:val="24"/>
        </w:rPr>
        <w:t>Bondarouk</w:t>
      </w:r>
      <w:r>
        <w:rPr>
          <w:rFonts w:ascii="Times New Roman" w:cs="Simplified Arabic" w:eastAsia="Calibri" w:hAnsi="Times New Roman"/>
          <w:b/>
          <w:bCs/>
          <w:sz w:val="24"/>
          <w:szCs w:val="24"/>
          <w:rtl/>
        </w:rPr>
        <w:t xml:space="preserve"> &amp; </w:t>
      </w:r>
      <w:r>
        <w:rPr>
          <w:rFonts w:ascii="Times New Roman" w:cs="Simplified Arabic" w:eastAsia="Calibri" w:hAnsi="Times New Roman"/>
          <w:b/>
          <w:bCs/>
          <w:sz w:val="24"/>
          <w:szCs w:val="24"/>
        </w:rPr>
        <w:t>Brewster, 2021</w:t>
      </w:r>
      <w:r>
        <w:rPr>
          <w:rFonts w:ascii="Times New Roman" w:cs="Simplified Arabic" w:eastAsia="Calibri" w:hAnsi="Times New Roman"/>
          <w:b/>
          <w:bCs/>
          <w:sz w:val="24"/>
          <w:szCs w:val="24"/>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يظهر الجدول أن التوأمة الذكية تنقل إدارة الموارد البشرية من مرحلة "التنفيذ" إلى مرحلة "الاستشراف"، مما يقلل الهدر الزمني والبشري.</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الخامس: تحديات وأخلاقيات توظيف الذكاء الاصطناعي في الموارد البشرية: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رغم المزايا، يشير (</w:t>
      </w:r>
      <w:r>
        <w:rPr>
          <w:rFonts w:ascii="Times New Roman" w:cs="Simplified Arabic" w:eastAsia="Calibri" w:hAnsi="Times New Roman"/>
          <w:sz w:val="24"/>
          <w:szCs w:val="28"/>
        </w:rPr>
        <w:t>Duggan et al., 2020</w:t>
      </w:r>
      <w:r>
        <w:rPr>
          <w:rFonts w:ascii="Times New Roman" w:cs="Simplified Arabic" w:eastAsia="Calibri" w:hAnsi="Times New Roman"/>
          <w:sz w:val="24"/>
          <w:szCs w:val="28"/>
          <w:rtl/>
        </w:rPr>
        <w:t>) إلى تحديات "التحيز الخوارزمي" (</w:t>
      </w:r>
      <w:r>
        <w:rPr>
          <w:rFonts w:ascii="Times New Roman" w:cs="Simplified Arabic" w:eastAsia="Calibri" w:hAnsi="Times New Roman"/>
          <w:sz w:val="24"/>
          <w:szCs w:val="28"/>
        </w:rPr>
        <w:t>Algorithmic Bias</w:t>
      </w:r>
      <w:r>
        <w:rPr>
          <w:rFonts w:ascii="Times New Roman" w:cs="Simplified Arabic" w:eastAsia="Calibri" w:hAnsi="Times New Roman"/>
          <w:sz w:val="24"/>
          <w:szCs w:val="28"/>
          <w:rtl/>
        </w:rPr>
        <w:t>)، حيث قد تعيد الخوارزميات إنتاج تحيزات بشرية إذا لم تكن البيانات المدخلة محايدة. كما يبرز تحدي "خصوصية البيانات" خاصة في القطاع الصحي. ويؤكد (الخفاجي، 2022) على ضرورة وجود "حوكمة رقمية" تضمن حماية بيانات الموظفين في مستشفى الحبيب وتضمن أن تظل اللمسة الإنسانية حاضرة في القرارات الاستراتيجية.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تعقيب تحليلي على المبحث الأول:</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يرى الباحث أن الانتقال نحو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في مستشفى الحبيب بالرياض ليس مجرد رفاهية تقنية، بل هو استجابة حتمية لتعقيد العمليات الصحية الحديثة. فبينما كانت الأنظمة السابقة (</w:t>
      </w:r>
      <w:r>
        <w:rPr>
          <w:rFonts w:ascii="Times New Roman" w:cs="Simplified Arabic" w:eastAsia="Calibri" w:hAnsi="Times New Roman"/>
          <w:sz w:val="24"/>
          <w:szCs w:val="28"/>
        </w:rPr>
        <w:t>ERP</w:t>
      </w:r>
      <w:r>
        <w:rPr>
          <w:rFonts w:ascii="Times New Roman" w:cs="Simplified Arabic" w:eastAsia="Calibri" w:hAnsi="Times New Roman"/>
          <w:sz w:val="24"/>
          <w:szCs w:val="28"/>
          <w:rtl/>
        </w:rPr>
        <w:t>) تكتفي بتسجيل البيانات، تأتي التوأمة الذكية لـ "تستنطق" هذه البيانات وتجعلها ناطقة بالمستقبل. ويخلص الباحث إلى أن نجاح هذه التوأمة لا يتوقف على جودة الخوارزمية فحسب، بل على مدى قبول الموظفين لها (</w:t>
      </w:r>
      <w:r>
        <w:rPr>
          <w:rFonts w:ascii="Times New Roman" w:cs="Simplified Arabic" w:eastAsia="Calibri" w:hAnsi="Times New Roman"/>
          <w:sz w:val="24"/>
          <w:szCs w:val="28"/>
        </w:rPr>
        <w:t>Trust in AI</w:t>
      </w:r>
      <w:r>
        <w:rPr>
          <w:rFonts w:ascii="Times New Roman" w:cs="Simplified Arabic" w:eastAsia="Calibri" w:hAnsi="Times New Roman"/>
          <w:sz w:val="24"/>
          <w:szCs w:val="28"/>
          <w:rtl/>
        </w:rPr>
        <w:t>)، وهو ما يتطلب شفافية عالية في كيفية عمل هذه التوائم الرقمية لإزالة المخاوف من "الاستبدال الوظيفي" وتحويلها إلى "تمكين وظيفي".</w:t>
      </w:r>
    </w:p>
    <w:p>
      <w:pPr>
        <w:pStyle w:val="style0"/>
        <w:spacing w:before="120" w:after="240" w:lineRule="auto" w:line="360"/>
        <w:ind w:firstLine="397"/>
        <w:jc w:val="both"/>
        <w:rPr>
          <w:rFonts w:ascii="Times New Roman" w:cs="Simplified Arabic" w:eastAsia="Calibri" w:hAnsi="Times New Roman"/>
          <w:sz w:val="24"/>
          <w:szCs w:val="28"/>
          <w:rtl/>
        </w:rPr>
      </w:pPr>
    </w:p>
    <w:p>
      <w:pPr>
        <w:pStyle w:val="style0"/>
        <w:bidi w:val="false"/>
        <w:spacing w:after="200" w:lineRule="auto" w:line="276"/>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br w:type="page"/>
      </w:r>
    </w:p>
    <w:p>
      <w:pPr>
        <w:pStyle w:val="style0"/>
        <w:spacing w:before="120" w:after="240" w:lineRule="auto" w:line="360"/>
        <w:ind w:firstLine="397"/>
        <w:jc w:val="center"/>
        <w:rPr>
          <w:rFonts w:ascii="Times New Roman" w:cs="Simplified Arabic" w:eastAsia="Calibri" w:hAnsi="Times New Roman"/>
          <w:b/>
          <w:bCs/>
          <w:sz w:val="26"/>
          <w:szCs w:val="30"/>
          <w:rtl/>
        </w:rPr>
      </w:pPr>
      <w:r>
        <w:rPr>
          <w:rFonts w:ascii="Times New Roman" w:cs="Simplified Arabic" w:eastAsia="Calibri" w:hAnsi="Times New Roman"/>
          <w:b/>
          <w:bCs/>
          <w:sz w:val="26"/>
          <w:szCs w:val="30"/>
          <w:rtl/>
        </w:rPr>
        <w:t xml:space="preserve">المبحث الثاني: </w:t>
      </w:r>
      <w:r>
        <w:rPr>
          <w:rFonts w:ascii="Times New Roman" w:cs="Simplified Arabic" w:eastAsia="Calibri" w:hAnsi="Times New Roman"/>
          <w:b/>
          <w:bCs/>
          <w:sz w:val="26"/>
          <w:szCs w:val="30"/>
          <w:rtl/>
        </w:rPr>
        <w:t>جودة خدمات الموارد البشرية</w:t>
      </w:r>
      <w:r>
        <w:rPr>
          <w:rFonts w:ascii="Times New Roman" w:cs="Simplified Arabic" w:eastAsia="Calibri" w:hAnsi="Times New Roman"/>
          <w:b/>
          <w:bCs/>
          <w:sz w:val="26"/>
          <w:szCs w:val="30"/>
          <w:rtl/>
        </w:rPr>
        <w:t xml:space="preserve"> (</w:t>
      </w:r>
      <w:r>
        <w:rPr>
          <w:rFonts w:ascii="Times New Roman" w:cs="Simplified Arabic" w:eastAsia="Calibri" w:hAnsi="Times New Roman"/>
          <w:b/>
          <w:bCs/>
          <w:sz w:val="26"/>
          <w:szCs w:val="30"/>
        </w:rPr>
        <w:t>HR Service Quality</w:t>
      </w:r>
      <w:r>
        <w:rPr>
          <w:rFonts w:ascii="Times New Roman" w:cs="Simplified Arabic" w:eastAsia="Calibri" w:hAnsi="Times New Roman"/>
          <w:b/>
          <w:bCs/>
          <w:sz w:val="26"/>
          <w:szCs w:val="30"/>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تعد جودة الخدمات التي تقدمها إدارة الموارد البشرية للعميل الداخلي (الموظف) حجر الزاوية في استقرار واستدامة التميز المؤسسي، لا سيما في المنشآت الطبية التي تعتمد على كفاءة العنصر البشري بشكل كلي. يتضمن هذا المبحث خمسة مطالب أساسية: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الأول: مفهوم جودة خدمات الموارد البشرية وأهميتها في القطاع الصحي:</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تُعرف جودة خدمات الموارد البشرية بأنها "المحصلة النهائية لتصورات الموظفين حول مدى دقة وموثوقية الخدمات الإدارية والمهنية التي يتلقونها من إدارتهم مقارنة بتوقعاتهم المسبقة" (الزهراني، 2024). وفي القطاع الصحي، تكتسب هذه الجودة أهمية مضاعفة؛ إذ يشير (</w:t>
      </w:r>
      <w:r>
        <w:rPr>
          <w:rFonts w:ascii="Times New Roman" w:cs="Simplified Arabic" w:eastAsia="Calibri" w:hAnsi="Times New Roman"/>
          <w:sz w:val="24"/>
          <w:szCs w:val="28"/>
        </w:rPr>
        <w:t>Malik et al., 2022</w:t>
      </w:r>
      <w:r>
        <w:rPr>
          <w:rFonts w:ascii="Times New Roman" w:cs="Simplified Arabic" w:eastAsia="Calibri" w:hAnsi="Times New Roman"/>
          <w:sz w:val="24"/>
          <w:szCs w:val="28"/>
          <w:rtl/>
        </w:rPr>
        <w:t>) إلى أن تقديم خدمات إدارية ذات جودة عالية للأطباء والتمريض يقلل من تشتت ذهن الكادر الطبي بالمعاملات الورقية، مما يفرغهم لتقديم رعاية طبية أفضل للمرضى، وهو ما يعزز في النهاية من "الجودة الشاملة للمستشفى".</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الثاني: أبعاد جودة خدمات الموارد البشرية وفق نموذج (</w:t>
      </w:r>
      <w:r>
        <w:rPr>
          <w:rFonts w:ascii="Times New Roman" w:cs="Simplified Arabic" w:eastAsia="Calibri" w:hAnsi="Times New Roman"/>
          <w:b/>
          <w:bCs/>
          <w:sz w:val="24"/>
          <w:szCs w:val="28"/>
        </w:rPr>
        <w:t>SERVQUAL</w:t>
      </w:r>
      <w:r>
        <w:rPr>
          <w:rFonts w:ascii="Times New Roman" w:cs="Simplified Arabic" w:eastAsia="Calibri" w:hAnsi="Times New Roman"/>
          <w:b/>
          <w:bCs/>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تتحدد جودة الخدمات الإدارية في مستشفى الحبيب بالرياض من خلال خمسة أبعاد جوهرية استناداً إلى الأدبيات الكلاسيكية والحديثة (</w:t>
      </w:r>
      <w:r>
        <w:rPr>
          <w:rFonts w:ascii="Times New Roman" w:cs="Simplified Arabic" w:eastAsia="Calibri" w:hAnsi="Times New Roman"/>
          <w:sz w:val="24"/>
          <w:szCs w:val="28"/>
        </w:rPr>
        <w:t>Parasuraman et al., 1988; Al-</w:t>
      </w:r>
      <w:r>
        <w:rPr>
          <w:rFonts w:ascii="Times New Roman" w:cs="Simplified Arabic" w:eastAsia="Calibri" w:hAnsi="Times New Roman"/>
          <w:sz w:val="24"/>
          <w:szCs w:val="28"/>
        </w:rPr>
        <w:t>Dmour</w:t>
      </w:r>
      <w:r>
        <w:rPr>
          <w:rFonts w:ascii="Times New Roman" w:cs="Simplified Arabic" w:eastAsia="Calibri" w:hAnsi="Times New Roman"/>
          <w:sz w:val="24"/>
          <w:szCs w:val="28"/>
        </w:rPr>
        <w:t xml:space="preserve"> et al., 2023</w:t>
      </w:r>
      <w:r>
        <w:rPr>
          <w:rFonts w:ascii="Times New Roman" w:cs="Simplified Arabic" w:eastAsia="Calibri" w:hAnsi="Times New Roman"/>
          <w:sz w:val="24"/>
          <w:szCs w:val="28"/>
          <w:rtl/>
        </w:rPr>
        <w:t>):</w:t>
      </w:r>
    </w:p>
    <w:p>
      <w:pPr>
        <w:pStyle w:val="style0"/>
        <w:numPr>
          <w:ilvl w:val="0"/>
          <w:numId w:val="1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الموثوقية (</w:t>
      </w:r>
      <w:r>
        <w:rPr>
          <w:rFonts w:ascii="Times New Roman" w:cs="Simplified Arabic" w:eastAsia="Calibri" w:hAnsi="Times New Roman"/>
          <w:b/>
          <w:bCs/>
          <w:sz w:val="24"/>
          <w:szCs w:val="28"/>
        </w:rPr>
        <w:t>Reliability</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قدرة إدارة الموارد البشرية على تنفيذ الخدمة (مثل صرف الرواتب أو إصدار الإجازات) بدقة ومن المرة الأولى.</w:t>
      </w:r>
    </w:p>
    <w:p>
      <w:pPr>
        <w:pStyle w:val="style0"/>
        <w:numPr>
          <w:ilvl w:val="0"/>
          <w:numId w:val="1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الاستجابة (</w:t>
      </w:r>
      <w:r>
        <w:rPr>
          <w:rFonts w:ascii="Times New Roman" w:cs="Simplified Arabic" w:eastAsia="Calibri" w:hAnsi="Times New Roman"/>
          <w:b/>
          <w:bCs/>
          <w:sz w:val="24"/>
          <w:szCs w:val="28"/>
        </w:rPr>
        <w:t>Responsiveness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رغبة الموظفين في مساعدة زملائهم وتقديم الخدمة بسرعة وفورية.</w:t>
      </w:r>
    </w:p>
    <w:p>
      <w:pPr>
        <w:pStyle w:val="style0"/>
        <w:numPr>
          <w:ilvl w:val="0"/>
          <w:numId w:val="1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الأمان والمصداقية (</w:t>
      </w:r>
      <w:r>
        <w:rPr>
          <w:rFonts w:ascii="Times New Roman" w:cs="Simplified Arabic" w:eastAsia="Calibri" w:hAnsi="Times New Roman"/>
          <w:b/>
          <w:bCs/>
          <w:sz w:val="24"/>
          <w:szCs w:val="28"/>
        </w:rPr>
        <w:t>Assurance</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المعرفة والأدب والقدرة على بث الثقة والطمأنينة لدى الموظف بشأن حقوقه الوظيفية.</w:t>
      </w:r>
    </w:p>
    <w:p>
      <w:pPr>
        <w:pStyle w:val="style0"/>
        <w:numPr>
          <w:ilvl w:val="0"/>
          <w:numId w:val="1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التعاطف (</w:t>
      </w:r>
      <w:r>
        <w:rPr>
          <w:rFonts w:ascii="Times New Roman" w:cs="Simplified Arabic" w:eastAsia="Calibri" w:hAnsi="Times New Roman"/>
          <w:b/>
          <w:bCs/>
          <w:sz w:val="24"/>
          <w:szCs w:val="28"/>
        </w:rPr>
        <w:t>Empathy</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الاهتمام الشخصي الذي تفرده الإدارة للموظفين وفهم احتياجاتهم الفردية.</w:t>
      </w:r>
    </w:p>
    <w:p>
      <w:pPr>
        <w:pStyle w:val="style0"/>
        <w:numPr>
          <w:ilvl w:val="0"/>
          <w:numId w:val="18"/>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الجوانب الملموسة (</w:t>
      </w:r>
      <w:r>
        <w:rPr>
          <w:rFonts w:ascii="Times New Roman" w:cs="Simplified Arabic" w:eastAsia="Calibri" w:hAnsi="Times New Roman"/>
          <w:b/>
          <w:bCs/>
          <w:sz w:val="24"/>
          <w:szCs w:val="28"/>
        </w:rPr>
        <w:t>Tangibles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جودة المرافق المادية، والأدوات التقنية، وواجهات الأنظمة الإلكترونية المستخدمة.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الثالث: محددات ومعايير قياس الجودة في البيئة الرقمية: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مع التحول نحو "التوأمة الرقمية"، لم تعد المعايير التقليدية كافية. يرى (</w:t>
      </w:r>
      <w:r>
        <w:rPr>
          <w:rFonts w:ascii="Times New Roman" w:cs="Simplified Arabic" w:eastAsia="Calibri" w:hAnsi="Times New Roman"/>
          <w:sz w:val="24"/>
          <w:szCs w:val="28"/>
        </w:rPr>
        <w:t>Hassan et al., 2024</w:t>
      </w:r>
      <w:r>
        <w:rPr>
          <w:rFonts w:ascii="Times New Roman" w:cs="Simplified Arabic" w:eastAsia="Calibri" w:hAnsi="Times New Roman"/>
          <w:sz w:val="24"/>
          <w:szCs w:val="28"/>
          <w:rtl/>
        </w:rPr>
        <w:t>) أن معايير الجودة الحديثة يجب أن تشمل "سهولة الاستخدام التقني" و"أمن المعلومات" و"تكامل الأنظمة". ويوضح الجدول رقم (2) المعايير التي يجب توفرها لضمان جودة الخدمة في إدارات الموارد البشرية الذكية:</w:t>
      </w:r>
    </w:p>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جدول رقم (2): معايير جودة خدمات الموارد البشرية في البيئة الذكية</w:t>
      </w:r>
    </w:p>
    <w:tbl>
      <w:tblPr>
        <w:tblStyle w:val="style4163"/>
        <w:bidiVisual/>
        <w:tblW w:w="0" w:type="auto"/>
        <w:jc w:val="center"/>
        <w:tblLook w:val="04A0" w:firstRow="1" w:lastRow="0" w:firstColumn="1" w:lastColumn="0" w:noHBand="0" w:noVBand="1"/>
      </w:tblPr>
      <w:tblGrid>
        <w:gridCol w:w="1296"/>
        <w:gridCol w:w="4927"/>
        <w:gridCol w:w="2224"/>
      </w:tblGrid>
      <w:tr>
        <w:trPr>
          <w:jc w:val="center"/>
        </w:trPr>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المعيار</w:t>
            </w:r>
          </w:p>
        </w:tc>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الوصف الإجرائي</w:t>
            </w:r>
          </w:p>
        </w:tc>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المرجع</w:t>
            </w:r>
          </w:p>
        </w:tc>
      </w:tr>
      <w:tr>
        <w:tblPrEx/>
        <w:trPr>
          <w:jc w:val="center"/>
        </w:trPr>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التوفر الرقمي</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إمكانية وصول الموظف للخدمة في أي وقت ومن أي مكان (24/7).</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w:t>
            </w:r>
            <w:r>
              <w:rPr>
                <w:rFonts w:ascii="Times New Roman" w:cs="Simplified Arabic" w:eastAsia="Calibri" w:hAnsi="Times New Roman"/>
                <w:b/>
                <w:bCs/>
                <w:sz w:val="24"/>
                <w:szCs w:val="24"/>
              </w:rPr>
              <w:t>Strohmeier, 2020</w:t>
            </w:r>
            <w:r>
              <w:rPr>
                <w:rFonts w:ascii="Times New Roman" w:cs="Simplified Arabic" w:eastAsia="Calibri" w:hAnsi="Times New Roman"/>
                <w:b/>
                <w:bCs/>
                <w:sz w:val="24"/>
                <w:szCs w:val="24"/>
                <w:rtl/>
              </w:rPr>
              <w:t>)</w:t>
            </w:r>
          </w:p>
        </w:tc>
      </w:tr>
      <w:tr>
        <w:tblPrEx/>
        <w:trPr>
          <w:jc w:val="center"/>
        </w:trPr>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الدقة التنبؤية</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قدرة النظام على اقتراح خدمات يحتاجها الموظف قبل أن يطلبها.</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w:t>
            </w:r>
            <w:r>
              <w:rPr>
                <w:rFonts w:ascii="Times New Roman" w:cs="Simplified Arabic" w:eastAsia="Calibri" w:hAnsi="Times New Roman"/>
                <w:b/>
                <w:bCs/>
                <w:sz w:val="24"/>
                <w:szCs w:val="24"/>
              </w:rPr>
              <w:t>Votto et al., 2021</w:t>
            </w:r>
            <w:r>
              <w:rPr>
                <w:rFonts w:ascii="Times New Roman" w:cs="Simplified Arabic" w:eastAsia="Calibri" w:hAnsi="Times New Roman"/>
                <w:b/>
                <w:bCs/>
                <w:sz w:val="24"/>
                <w:szCs w:val="24"/>
                <w:rtl/>
              </w:rPr>
              <w:t>)</w:t>
            </w:r>
          </w:p>
        </w:tc>
      </w:tr>
      <w:tr>
        <w:tblPrEx/>
        <w:trPr>
          <w:jc w:val="center"/>
        </w:trPr>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التفاعل الذكي</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جودة الردود التي يقدمها المساعد الافتراضي (</w:t>
            </w:r>
            <w:r>
              <w:rPr>
                <w:rFonts w:ascii="Times New Roman" w:cs="Simplified Arabic" w:eastAsia="Calibri" w:hAnsi="Times New Roman"/>
                <w:b/>
                <w:bCs/>
                <w:sz w:val="24"/>
                <w:szCs w:val="24"/>
              </w:rPr>
              <w:t>Chatbot</w:t>
            </w:r>
            <w:r>
              <w:rPr>
                <w:rFonts w:ascii="Times New Roman" w:cs="Simplified Arabic" w:eastAsia="Calibri" w:hAnsi="Times New Roman"/>
                <w:b/>
                <w:bCs/>
                <w:sz w:val="24"/>
                <w:szCs w:val="24"/>
                <w:rtl/>
              </w:rPr>
              <w:t>) ومدى فهمه للاستفسار.</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w:t>
            </w:r>
            <w:r>
              <w:rPr>
                <w:rFonts w:ascii="Times New Roman" w:cs="Simplified Arabic" w:eastAsia="Calibri" w:hAnsi="Times New Roman"/>
                <w:b/>
                <w:bCs/>
                <w:sz w:val="24"/>
                <w:szCs w:val="24"/>
              </w:rPr>
              <w:t>Dhamija</w:t>
            </w:r>
            <w:r>
              <w:rPr>
                <w:rFonts w:ascii="Times New Roman" w:cs="Simplified Arabic" w:eastAsia="Calibri" w:hAnsi="Times New Roman"/>
                <w:b/>
                <w:bCs/>
                <w:sz w:val="24"/>
                <w:szCs w:val="24"/>
                <w:rtl/>
              </w:rPr>
              <w:t xml:space="preserve"> &amp; </w:t>
            </w:r>
            <w:r>
              <w:rPr>
                <w:rFonts w:ascii="Times New Roman" w:cs="Simplified Arabic" w:eastAsia="Calibri" w:hAnsi="Times New Roman"/>
                <w:b/>
                <w:bCs/>
                <w:sz w:val="24"/>
                <w:szCs w:val="24"/>
              </w:rPr>
              <w:t>Bag, 2020</w:t>
            </w:r>
            <w:r>
              <w:rPr>
                <w:rFonts w:ascii="Times New Roman" w:cs="Simplified Arabic" w:eastAsia="Calibri" w:hAnsi="Times New Roman"/>
                <w:b/>
                <w:bCs/>
                <w:sz w:val="24"/>
                <w:szCs w:val="24"/>
                <w:rtl/>
              </w:rPr>
              <w:t>)</w:t>
            </w:r>
          </w:p>
        </w:tc>
      </w:tr>
      <w:tr>
        <w:tblPrEx/>
        <w:trPr>
          <w:jc w:val="center"/>
        </w:trPr>
        <w:tc>
          <w:tcPr>
            <w:tcW w:w="0" w:type="auto"/>
            <w:tcBorders/>
            <w:vAlign w:val="center"/>
            <w:hideMark/>
          </w:tcPr>
          <w:p>
            <w:pPr>
              <w:pStyle w:val="style0"/>
              <w:spacing w:after="0" w:lineRule="auto" w:line="276"/>
              <w:jc w:val="center"/>
              <w:rPr>
                <w:rFonts w:ascii="Times New Roman" w:cs="Simplified Arabic" w:eastAsia="Calibri" w:hAnsi="Times New Roman"/>
                <w:b w:val="false"/>
                <w:bCs w:val="false"/>
                <w:sz w:val="24"/>
                <w:szCs w:val="24"/>
                <w:rtl/>
              </w:rPr>
            </w:pPr>
            <w:r>
              <w:rPr>
                <w:rFonts w:ascii="Times New Roman" w:cs="Simplified Arabic" w:eastAsia="Calibri" w:hAnsi="Times New Roman"/>
                <w:sz w:val="24"/>
                <w:szCs w:val="24"/>
                <w:rtl/>
              </w:rPr>
              <w:t>الخصوصية</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ضمان سرية البيانات الشخصية والصحية للموظف داخل النظام.</w:t>
            </w:r>
          </w:p>
        </w:tc>
        <w:tc>
          <w:tcPr>
            <w:tcW w:w="0" w:type="auto"/>
            <w:tcBorders/>
            <w:vAlign w:val="center"/>
            <w:hideMark/>
          </w:tcPr>
          <w:p>
            <w:pPr>
              <w:pStyle w:val="style0"/>
              <w:spacing w:after="0" w:lineRule="auto" w:line="276"/>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(الخفاجي، 2022)</w:t>
            </w:r>
          </w:p>
        </w:tc>
      </w:tr>
    </w:tbl>
    <w:p>
      <w:pPr>
        <w:pStyle w:val="style0"/>
        <w:spacing w:after="0" w:lineRule="auto" w:line="360"/>
        <w:jc w:val="center"/>
        <w:rPr>
          <w:rFonts w:ascii="Times New Roman" w:cs="Simplified Arabic" w:eastAsia="Calibri" w:hAnsi="Times New Roman"/>
          <w:b/>
          <w:bCs/>
          <w:sz w:val="24"/>
          <w:szCs w:val="24"/>
          <w:rtl/>
        </w:rPr>
      </w:pPr>
      <w:r>
        <w:rPr>
          <w:rFonts w:ascii="Times New Roman" w:cs="Simplified Arabic" w:eastAsia="Calibri" w:hAnsi="Times New Roman"/>
          <w:b/>
          <w:bCs/>
          <w:sz w:val="24"/>
          <w:szCs w:val="24"/>
          <w:rtl/>
        </w:rPr>
        <w:t>المصدر: إعداد الباحث بالاعتماد على المراجع الموضحة.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يوضح الجدول أن الجودة في العصر الحالي ترتبط ارتباطاً وثيقاً بقدرة التكنولوجيا على محاكاة الاهتمام البشري مع التفوق عليه في السرعة والدقة.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الرابع: أثر جودة الخدمات على الرضا الوظيفي والولاء التنظيمي:</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تؤكد دراسة (العتيبي، 2022) أن جودة خدمات الموارد البشرية تعد المتنبئ الأول بالرضا الوظيفي في المستشفيات السعودية. فعندما يشعر الموظف أن إدارته تقدر وقته وتقدم له خدمات سلسة ودقيقة، يزداد ارتباطه العاطفي بالمنظمة (</w:t>
      </w:r>
      <w:r>
        <w:rPr>
          <w:rFonts w:ascii="Times New Roman" w:cs="Simplified Arabic" w:eastAsia="Calibri" w:hAnsi="Times New Roman"/>
          <w:sz w:val="24"/>
          <w:szCs w:val="28"/>
        </w:rPr>
        <w:t>Organizational Commitment</w:t>
      </w:r>
      <w:r>
        <w:rPr>
          <w:rFonts w:ascii="Times New Roman" w:cs="Simplified Arabic" w:eastAsia="Calibri" w:hAnsi="Times New Roman"/>
          <w:sz w:val="24"/>
          <w:szCs w:val="28"/>
          <w:rtl/>
        </w:rPr>
        <w:t>)، مما يقلل من ظاهرة "دوران العمل" التي تعد من أكبر تحديات القطاع الصحي الخاص كمنشأة الحبيب، حيث التنافس الشديد على الكفاءات النادرة.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الخامس: استراتيجيات تحسين جودة الخدمات في إطار رؤية 2030:</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يتوافق السعي نحو تجويد خدمات الموارد البشرية مع برنامج "التحول الوطني" في المملكة العربية السعودية. ويشير (الحربي، 2024) إلى أن استراتيجية وزارة الصحة السعودية تركز على "</w:t>
      </w:r>
      <w:r>
        <w:rPr>
          <w:rFonts w:ascii="Times New Roman" w:cs="Simplified Arabic" w:eastAsia="Calibri" w:hAnsi="Times New Roman"/>
          <w:sz w:val="24"/>
          <w:szCs w:val="28"/>
          <w:rtl/>
        </w:rPr>
        <w:t>أنسنة</w:t>
      </w:r>
      <w:r>
        <w:rPr>
          <w:rFonts w:ascii="Times New Roman" w:cs="Simplified Arabic" w:eastAsia="Calibri" w:hAnsi="Times New Roman"/>
          <w:sz w:val="24"/>
          <w:szCs w:val="28"/>
          <w:rtl/>
        </w:rPr>
        <w:t xml:space="preserve"> الخدمات الرقمية"؛ أي جعل التقنية وسيلة لتعزيز كرامة وجودة حياة الموظف. ويتطلب ذلك من إدارات الموارد البشرية تبني "فلسفة العميل الداخلي"، حيث يتم معاملة الموظف بنفس مستوى العناية التي يتم بها معاملة المريض.</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تعقيب تحليلي على المبحث الثاني:</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يرى الباحث أن مفهوم "الجودة" في خدمات الموارد البشرية قد انتقل من كونه "ميزة إضافية" إلى كونه "ضرورة وجودية". وفي بيئة مستشفى الحبيب بالرياض، التي تتميز بوتيرة عمل متسارعة، يرى الباحث أن "الاستجابة" و"الموثوقية" هما البعدان الأكثر حرجاً؛ فخطأ واحد في ملف طبيب أو تأخير </w:t>
      </w:r>
      <w:r>
        <w:rPr>
          <w:rFonts w:ascii="Times New Roman" w:cs="Simplified Arabic" w:eastAsia="Calibri" w:hAnsi="Times New Roman"/>
          <w:sz w:val="24"/>
          <w:szCs w:val="28"/>
          <w:rtl/>
        </w:rPr>
        <w:t xml:space="preserve">في تجديد ترخيص مهني قد يؤدي إلى تعطيل خدمات طبية حيوية. ويخلص الباحث إلى أن الوصول إلى "الجودة الفائقة" يتطلب خلق توازن دقيق بين "كفاءة الآلة" و"روح النظام الإداري"، بحيث لا تتحول </w:t>
      </w:r>
      <w:r>
        <w:rPr>
          <w:rFonts w:ascii="Times New Roman" w:cs="Simplified Arabic" w:eastAsia="Calibri" w:hAnsi="Times New Roman"/>
          <w:sz w:val="24"/>
          <w:szCs w:val="28"/>
          <w:rtl/>
        </w:rPr>
        <w:t>الرقمنة</w:t>
      </w:r>
      <w:r>
        <w:rPr>
          <w:rFonts w:ascii="Times New Roman" w:cs="Simplified Arabic" w:eastAsia="Calibri" w:hAnsi="Times New Roman"/>
          <w:sz w:val="24"/>
          <w:szCs w:val="28"/>
          <w:rtl/>
        </w:rPr>
        <w:t xml:space="preserve"> إلى بيروقراطية تقنية صماء تزيد من فجوة التواصل بين الموظف وإدارته.</w:t>
      </w:r>
    </w:p>
    <w:p>
      <w:pPr>
        <w:pStyle w:val="style0"/>
        <w:spacing w:before="120" w:after="240" w:lineRule="auto" w:line="360"/>
        <w:ind w:firstLine="397"/>
        <w:jc w:val="both"/>
        <w:rPr>
          <w:rFonts w:ascii="Times New Roman" w:cs="Simplified Arabic" w:eastAsia="Calibri" w:hAnsi="Times New Roman"/>
          <w:sz w:val="24"/>
          <w:szCs w:val="28"/>
          <w:rtl/>
        </w:rPr>
      </w:pPr>
    </w:p>
    <w:p>
      <w:pPr>
        <w:pStyle w:val="style0"/>
        <w:spacing w:before="120" w:after="240" w:lineRule="auto" w:line="360"/>
        <w:ind w:firstLine="397"/>
        <w:jc w:val="center"/>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 xml:space="preserve">المبحث الثالث: العلاقة التفاعلية بين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وجودة خدمات الموارد البشرية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يسعى هذا المبحث إلى تبيان الكيفية التي تساهم بها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في الارتقاء بجودة الخدمات الإدارية والمهنية المقدمة للموظفين، وذلك من خلال خمسة مطالب تربط بين التقنية والأداء الإنساني في بيئة مستشفى الحبيب بالرياض:</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الأول: المنطلقات النظرية المفسرة للعلاقة (نظرية القبول التقني ونظرية التبادل الاجتماعي):</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تستند العلاقة بين متغيرات الدراسة إلى منطلقين أساسيين؛ الأول هو </w:t>
      </w:r>
      <w:r>
        <w:rPr>
          <w:rFonts w:ascii="Times New Roman" w:cs="Simplified Arabic" w:eastAsia="Calibri" w:hAnsi="Times New Roman"/>
          <w:b/>
          <w:bCs/>
          <w:sz w:val="24"/>
          <w:szCs w:val="28"/>
          <w:rtl/>
        </w:rPr>
        <w:t>نموذج قبول التكنولوجيا (</w:t>
      </w:r>
      <w:r>
        <w:rPr>
          <w:rFonts w:ascii="Times New Roman" w:cs="Simplified Arabic" w:eastAsia="Calibri" w:hAnsi="Times New Roman"/>
          <w:b/>
          <w:bCs/>
          <w:sz w:val="24"/>
          <w:szCs w:val="28"/>
        </w:rPr>
        <w:t>TAM</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xml:space="preserve"> لـ (</w:t>
      </w:r>
      <w:r>
        <w:rPr>
          <w:rFonts w:ascii="Times New Roman" w:cs="Simplified Arabic" w:eastAsia="Calibri" w:hAnsi="Times New Roman"/>
          <w:sz w:val="24"/>
          <w:szCs w:val="28"/>
        </w:rPr>
        <w:t>Davis</w:t>
      </w:r>
      <w:r>
        <w:rPr>
          <w:rFonts w:ascii="Times New Roman" w:cs="Simplified Arabic" w:eastAsia="Calibri" w:hAnsi="Times New Roman"/>
          <w:sz w:val="24"/>
          <w:szCs w:val="28"/>
          <w:rtl/>
        </w:rPr>
        <w:t>)، والذي يفترض أن "سهولة الاستخدام" و"الفائدة المدركة" للأنظمة الذكية في مستشفى الحبيب هي التي تحدد مدى جودة الخدمة في نظر الموظف (</w:t>
      </w:r>
      <w:r>
        <w:rPr>
          <w:rFonts w:ascii="Times New Roman" w:cs="Simplified Arabic" w:eastAsia="Calibri" w:hAnsi="Times New Roman"/>
          <w:sz w:val="24"/>
          <w:szCs w:val="28"/>
        </w:rPr>
        <w:t>Votto et al., 2021</w:t>
      </w:r>
      <w:r>
        <w:rPr>
          <w:rFonts w:ascii="Times New Roman" w:cs="Simplified Arabic" w:eastAsia="Calibri" w:hAnsi="Times New Roman"/>
          <w:sz w:val="24"/>
          <w:szCs w:val="28"/>
          <w:rtl/>
        </w:rPr>
        <w:t xml:space="preserve">). أما المنطلق الثاني فهو </w:t>
      </w:r>
      <w:r>
        <w:rPr>
          <w:rFonts w:ascii="Times New Roman" w:cs="Simplified Arabic" w:eastAsia="Calibri" w:hAnsi="Times New Roman"/>
          <w:b/>
          <w:bCs/>
          <w:sz w:val="24"/>
          <w:szCs w:val="28"/>
          <w:rtl/>
        </w:rPr>
        <w:t>نظرية التبادل الاجتماعي (</w:t>
      </w:r>
      <w:r>
        <w:rPr>
          <w:rFonts w:ascii="Times New Roman" w:cs="Simplified Arabic" w:eastAsia="Calibri" w:hAnsi="Times New Roman"/>
          <w:b/>
          <w:bCs/>
          <w:sz w:val="24"/>
          <w:szCs w:val="28"/>
        </w:rPr>
        <w:t>SET</w:t>
      </w:r>
      <w:r>
        <w:rPr>
          <w:rFonts w:ascii="Times New Roman" w:cs="Simplified Arabic" w:eastAsia="Calibri" w:hAnsi="Times New Roman"/>
          <w:b/>
          <w:bCs/>
          <w:sz w:val="24"/>
          <w:szCs w:val="28"/>
          <w:rtl/>
        </w:rPr>
        <w:t>)</w:t>
      </w:r>
      <w:r>
        <w:rPr>
          <w:rFonts w:ascii="Times New Roman" w:cs="Simplified Arabic" w:eastAsia="Calibri" w:hAnsi="Times New Roman"/>
          <w:sz w:val="24"/>
          <w:szCs w:val="28"/>
          <w:rtl/>
        </w:rPr>
        <w:t>، حيث يرى (</w:t>
      </w:r>
      <w:r>
        <w:rPr>
          <w:rFonts w:ascii="Times New Roman" w:cs="Simplified Arabic" w:eastAsia="Calibri" w:hAnsi="Times New Roman"/>
          <w:sz w:val="24"/>
          <w:szCs w:val="28"/>
        </w:rPr>
        <w:t>Meijerink</w:t>
      </w:r>
      <w:r>
        <w:rPr>
          <w:rFonts w:ascii="Times New Roman" w:cs="Simplified Arabic" w:eastAsia="Calibri" w:hAnsi="Times New Roman"/>
          <w:sz w:val="24"/>
          <w:szCs w:val="28"/>
        </w:rPr>
        <w:t xml:space="preserve"> et al., 2021</w:t>
      </w:r>
      <w:r>
        <w:rPr>
          <w:rFonts w:ascii="Times New Roman" w:cs="Simplified Arabic" w:eastAsia="Calibri" w:hAnsi="Times New Roman"/>
          <w:sz w:val="24"/>
          <w:szCs w:val="28"/>
          <w:rtl/>
        </w:rPr>
        <w:t>) أن توفير إدارة الموارد البشرية لخدمات عالية الجودة عبر "التوأمة الذكية" يُعد رسالة تقدير للموظف، مما يدفعه لرد هذا الجميل من خلال الولاء والأداء المتميز، مما يخلق حلقة إيجابية من الجودة والإنتاجية.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الثاني: دور التحليل التنبؤي في تعزيز "موثوقية" الخدمة: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تعد الموثوقية أهم أبعاد الجودة، وتلعب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دوراً حاسماً فيها عبر "التحليل التنبؤي". يشير (</w:t>
      </w:r>
      <w:r>
        <w:rPr>
          <w:rFonts w:ascii="Times New Roman" w:cs="Simplified Arabic" w:eastAsia="Calibri" w:hAnsi="Times New Roman"/>
          <w:sz w:val="24"/>
          <w:szCs w:val="28"/>
        </w:rPr>
        <w:t>Tambe et al., 2019</w:t>
      </w:r>
      <w:r>
        <w:rPr>
          <w:rFonts w:ascii="Times New Roman" w:cs="Simplified Arabic" w:eastAsia="Calibri" w:hAnsi="Times New Roman"/>
          <w:sz w:val="24"/>
          <w:szCs w:val="28"/>
          <w:rtl/>
        </w:rPr>
        <w:t>) إلى أن قدرة النظام على التنبؤ بموعد احتياج الطبيب لتدريب معين أو استباق حدوث نقص في الكادر التمريضي قبل وقوعه، يعزز من ثقة الموظف في إدارة الموارد البشرية. إن التحول من "رد الفعل" إلى "الاستباقية" يضمن تقديم خدمة دقيقة ومن المرة الأولى دون أخطاء بشرية.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الثالث: أثر المساعدين الافتراضيّين (</w:t>
      </w:r>
      <w:r>
        <w:rPr>
          <w:rFonts w:ascii="Times New Roman" w:cs="Simplified Arabic" w:eastAsia="Calibri" w:hAnsi="Times New Roman"/>
          <w:b/>
          <w:bCs/>
          <w:sz w:val="24"/>
          <w:szCs w:val="28"/>
        </w:rPr>
        <w:t>Chatbots</w:t>
      </w:r>
      <w:r>
        <w:rPr>
          <w:rFonts w:ascii="Times New Roman" w:cs="Simplified Arabic" w:eastAsia="Calibri" w:hAnsi="Times New Roman"/>
          <w:b/>
          <w:bCs/>
          <w:sz w:val="24"/>
          <w:szCs w:val="28"/>
          <w:rtl/>
        </w:rPr>
        <w:t>) في تحسين سرعة "الاستجابة":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يمثل بُعد الاستجابة التحدي الأكبر في المستشفيات الكبرى. ويوضح (</w:t>
      </w:r>
      <w:r>
        <w:rPr>
          <w:rFonts w:ascii="Times New Roman" w:cs="Simplified Arabic" w:eastAsia="Calibri" w:hAnsi="Times New Roman"/>
          <w:sz w:val="24"/>
          <w:szCs w:val="28"/>
        </w:rPr>
        <w:t>Dhamija</w:t>
      </w:r>
      <w:r>
        <w:rPr>
          <w:rFonts w:ascii="Times New Roman" w:cs="Simplified Arabic" w:eastAsia="Calibri" w:hAnsi="Times New Roman"/>
          <w:sz w:val="24"/>
          <w:szCs w:val="28"/>
          <w:rtl/>
        </w:rPr>
        <w:t xml:space="preserve"> &amp; </w:t>
      </w:r>
      <w:r>
        <w:rPr>
          <w:rFonts w:ascii="Times New Roman" w:cs="Simplified Arabic" w:eastAsia="Calibri" w:hAnsi="Times New Roman"/>
          <w:sz w:val="24"/>
          <w:szCs w:val="28"/>
        </w:rPr>
        <w:t>Bag, 2020</w:t>
      </w:r>
      <w:r>
        <w:rPr>
          <w:rFonts w:ascii="Times New Roman" w:cs="Simplified Arabic" w:eastAsia="Calibri" w:hAnsi="Times New Roman"/>
          <w:sz w:val="24"/>
          <w:szCs w:val="28"/>
          <w:rtl/>
        </w:rPr>
        <w:t>) أن دمج المساعدين الذكيين في أنظمة الموارد البشرية يضمن الرد الفوري على 80% من استفسارات الموظفين الروتينية (مثل الرصيد، المستحقات، السياسات) في أي وقت. هذا "التواجد الدائم" يرفع من تقييم الموظف لجودة الخدمة، حيث يشعر بأن الإدارة متاحة دائماً لخدمته، مما يقلل من الفجوة الزمنية التي كانت تسببها البيروقراطية التقليدية.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الرابعة: "</w:t>
      </w:r>
      <w:r>
        <w:rPr>
          <w:rFonts w:ascii="Times New Roman" w:cs="Simplified Arabic" w:eastAsia="Calibri" w:hAnsi="Times New Roman"/>
          <w:b/>
          <w:bCs/>
          <w:sz w:val="24"/>
          <w:szCs w:val="28"/>
          <w:rtl/>
        </w:rPr>
        <w:t>أنسنة</w:t>
      </w:r>
      <w:r>
        <w:rPr>
          <w:rFonts w:ascii="Times New Roman" w:cs="Simplified Arabic" w:eastAsia="Calibri" w:hAnsi="Times New Roman"/>
          <w:b/>
          <w:bCs/>
          <w:sz w:val="24"/>
          <w:szCs w:val="28"/>
          <w:rtl/>
        </w:rPr>
        <w:t>" التقنية: أثر الأتمتة الذكية في أبعاد "التعاطف" والأمان:</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قد يبدو ظاهرياً أن الذكاء الاصطناعي يبعد اللمسة الإنسانية، إلا أن (</w:t>
      </w:r>
      <w:r>
        <w:rPr>
          <w:rFonts w:ascii="Times New Roman" w:cs="Simplified Arabic" w:eastAsia="Calibri" w:hAnsi="Times New Roman"/>
          <w:sz w:val="24"/>
          <w:szCs w:val="28"/>
        </w:rPr>
        <w:t>Kaur et al., 2023</w:t>
      </w:r>
      <w:r>
        <w:rPr>
          <w:rFonts w:ascii="Times New Roman" w:cs="Simplified Arabic" w:eastAsia="Calibri" w:hAnsi="Times New Roman"/>
          <w:sz w:val="24"/>
          <w:szCs w:val="28"/>
          <w:rtl/>
        </w:rPr>
        <w:t>) يجادل بأن "الأتمتة الذكية" للمهام المملة تفرغ مسؤولي الموارد البشرية للتركيز على الجوانب الإنسانية والتعاطف مع مشكلات الموظفين المعقدة. كما أن "التوأمة الرقمية" تزيد من "الأمان" الوظيفي من خلال شفافية الخوارزميات في تقييم الأداء، حيث يشعر الموظف أن تقييمه يستند إلى بيانات موضوعية محضة بعيداً عن المحسوبية أو التقديرات الشخصية.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المطلب الخامس: تكامل الأنظمة (</w:t>
      </w:r>
      <w:r>
        <w:rPr>
          <w:rFonts w:ascii="Times New Roman" w:cs="Simplified Arabic" w:eastAsia="Calibri" w:hAnsi="Times New Roman"/>
          <w:b/>
          <w:bCs/>
          <w:sz w:val="24"/>
          <w:szCs w:val="28"/>
        </w:rPr>
        <w:t>System Integration</w:t>
      </w:r>
      <w:r>
        <w:rPr>
          <w:rFonts w:ascii="Times New Roman" w:cs="Simplified Arabic" w:eastAsia="Calibri" w:hAnsi="Times New Roman"/>
          <w:b/>
          <w:bCs/>
          <w:sz w:val="24"/>
          <w:szCs w:val="28"/>
          <w:rtl/>
        </w:rPr>
        <w:t>) كمدخل لجودة المخرجات التنظيمية: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يؤكد (الشمري، 2023) أن جودة الخدمات في مستشفى الحبيب لا تتحقق إلا بتكامل "التوأمة الذكية" مع كافة الأنظمة الصحية (</w:t>
      </w:r>
      <w:r>
        <w:rPr>
          <w:rFonts w:ascii="Times New Roman" w:cs="Simplified Arabic" w:eastAsia="Calibri" w:hAnsi="Times New Roman"/>
          <w:sz w:val="24"/>
          <w:szCs w:val="28"/>
        </w:rPr>
        <w:t>HIS</w:t>
      </w:r>
      <w:r>
        <w:rPr>
          <w:rFonts w:ascii="Times New Roman" w:cs="Simplified Arabic" w:eastAsia="Calibri" w:hAnsi="Times New Roman"/>
          <w:sz w:val="24"/>
          <w:szCs w:val="28"/>
          <w:rtl/>
        </w:rPr>
        <w:t>). هذا التكامل يتيح تدفقاً سلساً للمعلومات، مما ينعكس على "الجوانب الملموسة" للجودة عبر واجهات استخدام ذكية وبسيطة. ويوضح الشكل رقم (3) أدناه (المقترح من قبل الباحث) مسار هذا التأثير:</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[شكل رقم (3): نموذج مقترح للعلاقة بين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b/>
          <w:bCs/>
          <w:sz w:val="24"/>
          <w:szCs w:val="28"/>
          <w:rtl/>
        </w:rPr>
        <w:t xml:space="preserve"> وجودة خدمات الموارد البشرية]</w:t>
      </w:r>
    </w:p>
    <w:p>
      <w:pPr>
        <w:pStyle w:val="style0"/>
        <w:numPr>
          <w:ilvl w:val="0"/>
          <w:numId w:val="19"/>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المدخلات: </w:t>
      </w:r>
      <w:r>
        <w:rPr>
          <w:rFonts w:ascii="Times New Roman" w:cs="Simplified Arabic" w:eastAsia="Calibri" w:hAnsi="Times New Roman"/>
          <w:sz w:val="24"/>
          <w:szCs w:val="28"/>
          <w:rtl/>
        </w:rPr>
        <w:t>بيانات ضخمة، خوارزميات تعلم آلي، توأمة رقمية.</w:t>
      </w:r>
    </w:p>
    <w:p>
      <w:pPr>
        <w:pStyle w:val="style0"/>
        <w:numPr>
          <w:ilvl w:val="0"/>
          <w:numId w:val="19"/>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العمليات: </w:t>
      </w:r>
      <w:r>
        <w:rPr>
          <w:rFonts w:ascii="Times New Roman" w:cs="Simplified Arabic" w:eastAsia="Calibri" w:hAnsi="Times New Roman"/>
          <w:sz w:val="24"/>
          <w:szCs w:val="28"/>
          <w:rtl/>
        </w:rPr>
        <w:t>تحليل تنبؤي، أتمتة مهام، تفاعل لغوي طبيعي.</w:t>
      </w:r>
    </w:p>
    <w:p>
      <w:pPr>
        <w:pStyle w:val="style0"/>
        <w:numPr>
          <w:ilvl w:val="0"/>
          <w:numId w:val="19"/>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المخرجات (أبعاد الجودة): </w:t>
      </w:r>
      <w:r>
        <w:rPr>
          <w:rFonts w:ascii="Times New Roman" w:cs="Simplified Arabic" w:eastAsia="Calibri" w:hAnsi="Times New Roman"/>
          <w:sz w:val="24"/>
          <w:szCs w:val="28"/>
          <w:rtl/>
        </w:rPr>
        <w:t>استجابة فورية، موثوقية عالية، عدالة تقييمية، تجربة موظف متميزة.</w:t>
      </w:r>
    </w:p>
    <w:p>
      <w:pPr>
        <w:pStyle w:val="style0"/>
        <w:numPr>
          <w:ilvl w:val="0"/>
          <w:numId w:val="19"/>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الأثر النهائي: </w:t>
      </w:r>
      <w:r>
        <w:rPr>
          <w:rFonts w:ascii="Times New Roman" w:cs="Simplified Arabic" w:eastAsia="Calibri" w:hAnsi="Times New Roman"/>
          <w:sz w:val="24"/>
          <w:szCs w:val="28"/>
          <w:rtl/>
        </w:rPr>
        <w:t>جودة خدمات إدارة موارد بشرية فائقة.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i/>
          <w:iCs/>
          <w:sz w:val="24"/>
          <w:szCs w:val="28"/>
          <w:rtl/>
        </w:rPr>
        <w:t>(المصدر: إعداد الباحث بناءً على المعالجة النظرية للدراسة)</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تعقيب تحليلي على المبحث الثالث:</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يستنتج الباحث أن العلاقة بين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xml:space="preserve"> وجودة الخدمات هي "علاقة تمكينية" وليست "علاقة </w:t>
      </w:r>
      <w:r>
        <w:rPr>
          <w:rFonts w:ascii="Times New Roman" w:cs="Simplified Arabic" w:eastAsia="Calibri" w:hAnsi="Times New Roman"/>
          <w:sz w:val="24"/>
          <w:szCs w:val="28"/>
          <w:rtl/>
        </w:rPr>
        <w:t>إحلالية</w:t>
      </w:r>
      <w:r>
        <w:rPr>
          <w:rFonts w:ascii="Times New Roman" w:cs="Simplified Arabic" w:eastAsia="Calibri" w:hAnsi="Times New Roman"/>
          <w:sz w:val="24"/>
          <w:szCs w:val="28"/>
          <w:rtl/>
        </w:rPr>
        <w:t>". ففي بيئة طبية تنافسية كمستشفى الحبيب بالرياض، تعمل التوأمة الذكية كـ "مجهر إداري" يكشف الثغرات في الخدمة قبل تحولها إلى أزمات. ويرى الباحث أن القيمة المضافة الحقيقية تكمن في قدرة هذه التقنيات على خلق "شخصنة للخدمة" (</w:t>
      </w:r>
      <w:r>
        <w:rPr>
          <w:rFonts w:ascii="Times New Roman" w:cs="Simplified Arabic" w:eastAsia="Calibri" w:hAnsi="Times New Roman"/>
          <w:sz w:val="24"/>
          <w:szCs w:val="28"/>
        </w:rPr>
        <w:t>Service Personalization</w:t>
      </w:r>
      <w:r>
        <w:rPr>
          <w:rFonts w:ascii="Times New Roman" w:cs="Simplified Arabic" w:eastAsia="Calibri" w:hAnsi="Times New Roman"/>
          <w:sz w:val="24"/>
          <w:szCs w:val="28"/>
          <w:rtl/>
        </w:rPr>
        <w:t>)، بحيث يشعر كل طبيب أو ممرض أن إدارة الموارد البشرية تفهم احتياجاته الفريدة وتدعم مساره المهني بدقة ذكية، وهو أعلى مستويات الجودة التي تسعى المنظمات الحديثة لتحقيقها.</w:t>
      </w:r>
    </w:p>
    <w:p>
      <w:pPr>
        <w:pStyle w:val="style0"/>
        <w:spacing w:before="120" w:after="240" w:lineRule="auto" w:line="360"/>
        <w:ind w:firstLine="397"/>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خاتمة الإطار النظري:</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ختاماً لهذا الفصل، فقد تم استعراض الأسس الفلسفية والتقنية التي يقوم عليها مفهوم </w:t>
      </w:r>
      <w:r>
        <w:rPr>
          <w:rFonts w:ascii="Times New Roman" w:cs="Simplified Arabic" w:eastAsia="Calibri" w:hAnsi="Times New Roman"/>
          <w:sz w:val="24"/>
          <w:szCs w:val="28"/>
          <w:rtl/>
        </w:rPr>
        <w:t>الذكاء الاصطناعي</w:t>
      </w:r>
      <w:r>
        <w:rPr>
          <w:rFonts w:ascii="Times New Roman" w:cs="Simplified Arabic" w:eastAsia="Calibri" w:hAnsi="Times New Roman"/>
          <w:sz w:val="24"/>
          <w:szCs w:val="28"/>
          <w:rtl/>
        </w:rPr>
        <w:t>، وكيف أصبحت هذه التقنيات المحرك الرئيس لتطوير جودة خدمات الموارد البشرية في القطاع الصحي. لقد كشف الإطار النظري أن التحدي الحقيقي لا يكمن في امتلاك التقنية فحسب، بل في كيفية تطويعها لخلق تجربة موظف تتسم بالثقة والموثوقية والاستجابة. وبناءً على ما تقدم من تأصيل نظري ودراسات سابقة، أصبح الطريق ممهداً للانتقال إلى الجانب الميداني في الفصل الثالث، لاختبار هذه الفرضيات على أرض الواقع في مستشفى الحبيب بالرياض، للتحقق من مدى تطابق الطرح النظري مع الممارسات الفعلية.</w:t>
      </w:r>
    </w:p>
    <w:sectPr>
      <w:footerReference w:type="default" r:id="rId3"/>
      <w:pgSz w:w="11906" w:h="16838" w:orient="portrait"/>
      <w:pgMar w:top="1168" w:right="1729" w:bottom="1412" w:left="1729" w:header="709" w:footer="709"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SimSun">
    <w:altName w:val="宋体"/>
    <w:panose1 w:val="02010600030001010101"/>
    <w:charset w:val="86"/>
    <w:family w:val="auto"/>
    <w:pitch w:val="variable"/>
    <w:sig w:usb0="00000203" w:usb1="288F0000" w:usb2="00000016" w:usb3="00000000" w:csb0="00040001" w:csb1="00000000"/>
  </w:font>
  <w:font w:name="PT Bold Heading">
    <w:altName w:val="PT Bold Heading"/>
    <w:panose1 w:val="02010400000000000000"/>
    <w:charset w:val="b2"/>
    <w:family w:val="auto"/>
    <w:pitch w:val="variable"/>
    <w:sig w:usb0="00002001" w:usb1="80000000" w:usb2="00000008" w:usb3="00000000" w:csb0="00000040" w:csb1="00000000"/>
  </w:font>
  <w:font w:name="Batang">
    <w:altName w:val="바탕"/>
    <w:panose1 w:val="020306000000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pitch w:val="default"/>
    <w:sig w:usb0="00000003" w:usb1="00000000" w:usb2="00000000" w:usb3="00000000" w:csb0="00000001" w:csb1="00000000"/>
  </w:font>
  <w:font w:name="Calibri Light">
    <w:altName w:val="Calibri Light"/>
    <w:panose1 w:val="020f0302020002030204"/>
    <w:charset w:val="00"/>
    <w:family w:val="swiss"/>
    <w:pitch w:val="variable"/>
    <w:sig w:usb0="E4002EFF" w:usb1="C000247B" w:usb2="00000009" w:usb3="00000000" w:csb0="000001FF" w:csb1="00000000"/>
  </w:font>
  <w:font w:name="Simplified Arabic">
    <w:altName w:val="Simplified Arabic"/>
    <w:panose1 w:val="02020603050004020304"/>
    <w:charset w:val="00"/>
    <w:family w:val="roman"/>
    <w:pitch w:val="variable"/>
    <w:sig w:usb0="00002003" w:usb1="80000000" w:usb2="00000008" w:usb3="00000000" w:csb0="00000041" w:csb1="00000000"/>
  </w:font>
  <w:font w:name="Monotype Koufi">
    <w:altName w:val="Monotype Koufi"/>
    <w:panose1 w:val="00000000000000000000"/>
    <w:charset w:val="b2"/>
    <w:family w:val="auto"/>
    <w:pitch w:val="variable"/>
    <w:sig w:usb0="02942001" w:usb1="03D40006" w:usb2="02620000" w:usb3="00000000" w:csb0="0000004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rtl/>
        <w:lang w:val="ar-SA"/>
      </w:rPr>
      <w:t>2</w:t>
    </w:r>
    <w:r>
      <w:rPr/>
      <w:fldChar w:fldCharType="end"/>
    </w:r>
  </w:p>
  <w:p>
    <w:pPr>
      <w:pStyle w:val="style32"/>
      <w:jc w:val="center"/>
      <w:rPr>
        <w:rFonts w:cs="Simplified Arabic"/>
        <w:b/>
        <w:bCs/>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5B4CB1A"/>
    <w:lvl w:ilvl="0">
      <w:start w:val="6"/>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7AEAECD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D958C1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945AC3D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hybridMultilevel"/>
    <w:tmpl w:val="5E8237F8"/>
    <w:lvl w:ilvl="0" w:tplc="04090005">
      <w:start w:val="1"/>
      <w:numFmt w:val="bullet"/>
      <w:lvlText w:val=""/>
      <w:lvlJc w:val="left"/>
      <w:pPr>
        <w:ind w:left="1781" w:hanging="720"/>
      </w:pPr>
      <w:rPr>
        <w:rFonts w:ascii="Wingdings" w:hAnsi="Wingdings" w:hint="default"/>
        <w:b/>
      </w:rPr>
    </w:lvl>
    <w:lvl w:ilvl="1" w:tentative="1">
      <w:start w:val="1"/>
      <w:numFmt w:val="lowerLetter"/>
      <w:lvlText w:val="%2."/>
      <w:lvlJc w:val="left"/>
      <w:pPr>
        <w:ind w:left="2141" w:hanging="360"/>
      </w:pPr>
    </w:lvl>
    <w:lvl w:ilvl="2" w:tentative="1">
      <w:start w:val="1"/>
      <w:numFmt w:val="lowerRoman"/>
      <w:lvlText w:val="%3."/>
      <w:lvlJc w:val="right"/>
      <w:pPr>
        <w:ind w:left="2861" w:hanging="180"/>
      </w:pPr>
    </w:lvl>
    <w:lvl w:ilvl="3" w:tentative="1">
      <w:start w:val="1"/>
      <w:numFmt w:val="decimal"/>
      <w:lvlText w:val="%4."/>
      <w:lvlJc w:val="left"/>
      <w:pPr>
        <w:ind w:left="3581" w:hanging="360"/>
      </w:pPr>
    </w:lvl>
    <w:lvl w:ilvl="4" w:tentative="1">
      <w:start w:val="1"/>
      <w:numFmt w:val="lowerLetter"/>
      <w:lvlText w:val="%5."/>
      <w:lvlJc w:val="left"/>
      <w:pPr>
        <w:ind w:left="4301" w:hanging="360"/>
      </w:pPr>
    </w:lvl>
    <w:lvl w:ilvl="5" w:tentative="1">
      <w:start w:val="1"/>
      <w:numFmt w:val="lowerRoman"/>
      <w:lvlText w:val="%6."/>
      <w:lvlJc w:val="right"/>
      <w:pPr>
        <w:ind w:left="5021" w:hanging="180"/>
      </w:pPr>
    </w:lvl>
    <w:lvl w:ilvl="6" w:tentative="1">
      <w:start w:val="1"/>
      <w:numFmt w:val="decimal"/>
      <w:lvlText w:val="%7."/>
      <w:lvlJc w:val="left"/>
      <w:pPr>
        <w:ind w:left="5741" w:hanging="360"/>
      </w:pPr>
    </w:lvl>
    <w:lvl w:ilvl="7" w:tentative="1">
      <w:start w:val="1"/>
      <w:numFmt w:val="lowerLetter"/>
      <w:lvlText w:val="%8."/>
      <w:lvlJc w:val="left"/>
      <w:pPr>
        <w:ind w:left="6461" w:hanging="360"/>
      </w:pPr>
    </w:lvl>
    <w:lvl w:ilvl="8" w:tentative="1">
      <w:start w:val="1"/>
      <w:numFmt w:val="lowerRoman"/>
      <w:lvlText w:val="%9."/>
      <w:lvlJc w:val="right"/>
      <w:pPr>
        <w:ind w:left="7181" w:hanging="180"/>
      </w:pPr>
    </w:lvl>
  </w:abstractNum>
  <w:abstractNum w:abstractNumId="5">
    <w:nsid w:val="00000005"/>
    <w:multiLevelType w:val="multilevel"/>
    <w:tmpl w:val="6F1036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E19CB6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D34CC3C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multilevel"/>
    <w:tmpl w:val="A63CD8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hybridMultilevel"/>
    <w:tmpl w:val="09AC6516"/>
    <w:lvl w:ilvl="0" w:tplc="04090005">
      <w:start w:val="1"/>
      <w:numFmt w:val="bullet"/>
      <w:lvlText w:val=""/>
      <w:lvlJc w:val="left"/>
      <w:pPr>
        <w:ind w:left="1797" w:hanging="360"/>
      </w:pPr>
      <w:rPr>
        <w:rFonts w:ascii="Wingdings" w:hAnsi="Wingdings" w:hint="default"/>
      </w:rPr>
    </w:lvl>
    <w:lvl w:ilvl="1" w:tentative="1">
      <w:start w:val="1"/>
      <w:numFmt w:val="bullet"/>
      <w:lvlText w:val="o"/>
      <w:lvlJc w:val="left"/>
      <w:pPr>
        <w:ind w:left="2517" w:hanging="360"/>
      </w:pPr>
      <w:rPr>
        <w:rFonts w:ascii="Courier New" w:cs="Courier New" w:hAnsi="Courier New" w:hint="default"/>
      </w:rPr>
    </w:lvl>
    <w:lvl w:ilvl="2" w:tentative="1">
      <w:start w:val="1"/>
      <w:numFmt w:val="bullet"/>
      <w:lvlText w:val=""/>
      <w:lvlJc w:val="left"/>
      <w:pPr>
        <w:ind w:left="3237" w:hanging="360"/>
      </w:pPr>
      <w:rPr>
        <w:rFonts w:ascii="Wingdings" w:hAnsi="Wingdings" w:hint="default"/>
      </w:rPr>
    </w:lvl>
    <w:lvl w:ilvl="3" w:tentative="1">
      <w:start w:val="1"/>
      <w:numFmt w:val="bullet"/>
      <w:lvlText w:val=""/>
      <w:lvlJc w:val="left"/>
      <w:pPr>
        <w:ind w:left="3957" w:hanging="360"/>
      </w:pPr>
      <w:rPr>
        <w:rFonts w:ascii="Symbol" w:hAnsi="Symbol" w:hint="default"/>
      </w:rPr>
    </w:lvl>
    <w:lvl w:ilvl="4" w:tentative="1">
      <w:start w:val="1"/>
      <w:numFmt w:val="bullet"/>
      <w:lvlText w:val="o"/>
      <w:lvlJc w:val="left"/>
      <w:pPr>
        <w:ind w:left="4677" w:hanging="360"/>
      </w:pPr>
      <w:rPr>
        <w:rFonts w:ascii="Courier New" w:cs="Courier New" w:hAnsi="Courier New" w:hint="default"/>
      </w:rPr>
    </w:lvl>
    <w:lvl w:ilvl="5" w:tentative="1">
      <w:start w:val="1"/>
      <w:numFmt w:val="bullet"/>
      <w:lvlText w:val=""/>
      <w:lvlJc w:val="left"/>
      <w:pPr>
        <w:ind w:left="5397" w:hanging="360"/>
      </w:pPr>
      <w:rPr>
        <w:rFonts w:ascii="Wingdings" w:hAnsi="Wingdings" w:hint="default"/>
      </w:rPr>
    </w:lvl>
    <w:lvl w:ilvl="6" w:tentative="1">
      <w:start w:val="1"/>
      <w:numFmt w:val="bullet"/>
      <w:lvlText w:val=""/>
      <w:lvlJc w:val="left"/>
      <w:pPr>
        <w:ind w:left="6117" w:hanging="360"/>
      </w:pPr>
      <w:rPr>
        <w:rFonts w:ascii="Symbol" w:hAnsi="Symbol" w:hint="default"/>
      </w:rPr>
    </w:lvl>
    <w:lvl w:ilvl="7" w:tentative="1">
      <w:start w:val="1"/>
      <w:numFmt w:val="bullet"/>
      <w:lvlText w:val="o"/>
      <w:lvlJc w:val="left"/>
      <w:pPr>
        <w:ind w:left="6837" w:hanging="360"/>
      </w:pPr>
      <w:rPr>
        <w:rFonts w:ascii="Courier New" w:cs="Courier New" w:hAnsi="Courier New" w:hint="default"/>
      </w:rPr>
    </w:lvl>
    <w:lvl w:ilvl="8" w:tentative="1">
      <w:start w:val="1"/>
      <w:numFmt w:val="bullet"/>
      <w:lvlText w:val=""/>
      <w:lvlJc w:val="left"/>
      <w:pPr>
        <w:ind w:left="7557" w:hanging="360"/>
      </w:pPr>
      <w:rPr>
        <w:rFonts w:ascii="Wingdings" w:hAnsi="Wingdings" w:hint="default"/>
      </w:rPr>
    </w:lvl>
  </w:abstractNum>
  <w:abstractNum w:abstractNumId="10">
    <w:nsid w:val="0000000A"/>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nsid w:val="0000000B"/>
    <w:multiLevelType w:val="multilevel"/>
    <w:tmpl w:val="59C661B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541C47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41EC54E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
    <w:nsid w:val="0000000E"/>
    <w:multiLevelType w:val="multilevel"/>
    <w:tmpl w:val="08A2702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multilevel"/>
    <w:tmpl w:val="E4C4F94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multilevel"/>
    <w:tmpl w:val="D00AC1E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
    <w:nsid w:val="00000011"/>
    <w:multiLevelType w:val="multilevel"/>
    <w:tmpl w:val="CD6C1C2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
    <w:nsid w:val="00000012"/>
    <w:multiLevelType w:val="multilevel"/>
    <w:tmpl w:val="C81A01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F24C03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FF9455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4"/>
  </w:num>
  <w:num w:numId="2">
    <w:abstractNumId w:val="9"/>
  </w:num>
  <w:num w:numId="3">
    <w:abstractNumId w:val="17"/>
  </w:num>
  <w:num w:numId="4">
    <w:abstractNumId w:val="8"/>
  </w:num>
  <w:num w:numId="5">
    <w:abstractNumId w:val="6"/>
  </w:num>
  <w:num w:numId="6">
    <w:abstractNumId w:val="5"/>
  </w:num>
  <w:num w:numId="7">
    <w:abstractNumId w:val="19"/>
  </w:num>
  <w:num w:numId="8">
    <w:abstractNumId w:val="11"/>
  </w:num>
  <w:num w:numId="9">
    <w:abstractNumId w:val="2"/>
  </w:num>
  <w:num w:numId="10">
    <w:abstractNumId w:val="20"/>
  </w:num>
  <w:num w:numId="11">
    <w:abstractNumId w:val="15"/>
  </w:num>
  <w:num w:numId="12">
    <w:abstractNumId w:val="7"/>
  </w:num>
  <w:num w:numId="13">
    <w:abstractNumId w:val="13"/>
  </w:num>
  <w:num w:numId="14">
    <w:abstractNumId w:val="14"/>
  </w:num>
  <w:num w:numId="15">
    <w:abstractNumId w:val="12"/>
  </w:num>
  <w:num w:numId="16">
    <w:abstractNumId w:val="0"/>
  </w:num>
  <w:num w:numId="17">
    <w:abstractNumId w:val="3"/>
  </w:num>
  <w:num w:numId="18">
    <w:abstractNumId w:val="16"/>
  </w:num>
  <w:num w:numId="19">
    <w:abstractNumId w:val="1"/>
  </w:num>
  <w:num w:numId="20">
    <w:abstractNumId w:val="18"/>
  </w:num>
  <w:num w:numId="21">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bidi/>
      <w:spacing w:after="160" w:lineRule="auto" w:line="259"/>
    </w:pPr>
    <w:rPr/>
  </w:style>
  <w:style w:type="paragraph" w:styleId="style1">
    <w:name w:val="heading 1"/>
    <w:basedOn w:val="style0"/>
    <w:next w:val="style0"/>
    <w:link w:val="style4097"/>
    <w:qFormat/>
    <w:uiPriority w:val="9"/>
    <w:pPr>
      <w:keepNext/>
      <w:keepLines/>
      <w:spacing w:before="480" w:after="0" w:lineRule="auto" w:line="276"/>
      <w:outlineLvl w:val="0"/>
    </w:pPr>
    <w:rPr>
      <w:rFonts w:ascii="Cambria" w:cs="Times New Roman" w:eastAsia="宋体" w:hAnsi="Cambria"/>
      <w:b/>
      <w:bCs/>
      <w:color w:val="365f91"/>
      <w:sz w:val="28"/>
      <w:szCs w:val="28"/>
    </w:rPr>
  </w:style>
  <w:style w:type="paragraph" w:styleId="style2">
    <w:name w:val="heading 2"/>
    <w:basedOn w:val="style0"/>
    <w:next w:val="style0"/>
    <w:link w:val="style4098"/>
    <w:qFormat/>
    <w:uiPriority w:val="9"/>
    <w:pPr>
      <w:keepNext/>
      <w:keepLines/>
      <w:spacing w:before="200" w:after="0" w:lineRule="auto" w:line="276"/>
      <w:outlineLvl w:val="1"/>
    </w:pPr>
    <w:rPr>
      <w:rFonts w:ascii="Cambria" w:cs="Times New Roman" w:eastAsia="宋体" w:hAnsi="Cambria"/>
      <w:b/>
      <w:bCs/>
      <w:color w:val="4f81bd"/>
      <w:sz w:val="26"/>
      <w:szCs w:val="26"/>
    </w:rPr>
  </w:style>
  <w:style w:type="paragraph" w:styleId="style3">
    <w:name w:val="heading 3"/>
    <w:basedOn w:val="style0"/>
    <w:next w:val="style0"/>
    <w:link w:val="style4099"/>
    <w:qFormat/>
    <w:uiPriority w:val="9"/>
    <w:pPr>
      <w:keepNext/>
      <w:keepLines/>
      <w:spacing w:before="200" w:after="0" w:lineRule="auto" w:line="276"/>
      <w:outlineLvl w:val="2"/>
    </w:pPr>
    <w:rPr>
      <w:rFonts w:ascii="Cambria" w:cs="Times New Roman" w:eastAsia="宋体" w:hAnsi="Cambria"/>
      <w:b/>
      <w:bCs/>
      <w:color w:val="4f81bd"/>
    </w:rPr>
  </w:style>
  <w:style w:type="paragraph" w:styleId="style4">
    <w:name w:val="heading 4"/>
    <w:basedOn w:val="style0"/>
    <w:next w:val="style0"/>
    <w:link w:val="style4100"/>
    <w:qFormat/>
    <w:uiPriority w:val="9"/>
    <w:pPr>
      <w:keepNext/>
      <w:keepLines/>
      <w:spacing w:before="200" w:after="0" w:lineRule="auto" w:line="276"/>
      <w:outlineLvl w:val="3"/>
    </w:pPr>
    <w:rPr>
      <w:rFonts w:ascii="Cambria" w:cs="Times New Roman" w:eastAsia="宋体" w:hAnsi="Cambria"/>
      <w:b/>
      <w:bCs/>
      <w:i/>
      <w:iCs/>
      <w:color w:val="4f81bd"/>
    </w:rPr>
  </w:style>
  <w:style w:type="paragraph" w:styleId="style5">
    <w:name w:val="heading 5"/>
    <w:basedOn w:val="style0"/>
    <w:next w:val="style0"/>
    <w:link w:val="style4130"/>
    <w:qFormat/>
    <w:uiPriority w:val="9"/>
    <w:pPr>
      <w:keepNext/>
      <w:keepLines/>
      <w:spacing w:before="40" w:after="0"/>
      <w:outlineLvl w:val="4"/>
    </w:pPr>
    <w:rPr>
      <w:rFonts w:ascii="Calibri" w:cs="Times New Roman" w:eastAsia="Times New Roman" w:hAnsi="Calibri"/>
      <w:color w:val="2e74b5"/>
    </w:rPr>
  </w:style>
  <w:style w:type="paragraph" w:styleId="style6">
    <w:name w:val="heading 6"/>
    <w:basedOn w:val="style0"/>
    <w:next w:val="style0"/>
    <w:link w:val="style4131"/>
    <w:qFormat/>
    <w:uiPriority w:val="9"/>
    <w:pPr>
      <w:keepNext/>
      <w:keepLines/>
      <w:spacing w:before="40" w:after="0"/>
      <w:outlineLvl w:val="5"/>
    </w:pPr>
    <w:rPr>
      <w:rFonts w:ascii="Calibri" w:cs="Times New Roman" w:eastAsia="Times New Roman" w:hAnsi="Calibri"/>
      <w:i/>
      <w:iCs/>
      <w:color w:val="595959"/>
    </w:rPr>
  </w:style>
  <w:style w:type="paragraph" w:styleId="style7">
    <w:name w:val="heading 7"/>
    <w:basedOn w:val="style0"/>
    <w:next w:val="style0"/>
    <w:link w:val="style4132"/>
    <w:qFormat/>
    <w:uiPriority w:val="9"/>
    <w:pPr>
      <w:keepNext/>
      <w:keepLines/>
      <w:spacing w:before="40" w:after="0"/>
      <w:outlineLvl w:val="6"/>
    </w:pPr>
    <w:rPr>
      <w:rFonts w:ascii="Calibri" w:cs="Times New Roman" w:eastAsia="Times New Roman" w:hAnsi="Calibri"/>
      <w:color w:val="595959"/>
    </w:rPr>
  </w:style>
  <w:style w:type="paragraph" w:styleId="style8">
    <w:name w:val="heading 8"/>
    <w:basedOn w:val="style0"/>
    <w:next w:val="style0"/>
    <w:link w:val="style4133"/>
    <w:qFormat/>
    <w:uiPriority w:val="9"/>
    <w:pPr>
      <w:keepNext/>
      <w:keepLines/>
      <w:spacing w:before="40" w:after="0"/>
      <w:outlineLvl w:val="7"/>
    </w:pPr>
    <w:rPr>
      <w:rFonts w:ascii="Calibri" w:cs="Times New Roman" w:eastAsia="Times New Roman" w:hAnsi="Calibri"/>
      <w:i/>
      <w:iCs/>
      <w:color w:val="272727"/>
    </w:rPr>
  </w:style>
  <w:style w:type="paragraph" w:styleId="style9">
    <w:name w:val="heading 9"/>
    <w:basedOn w:val="style0"/>
    <w:next w:val="style0"/>
    <w:link w:val="style4134"/>
    <w:qFormat/>
    <w:uiPriority w:val="9"/>
    <w:pPr>
      <w:keepNext/>
      <w:keepLines/>
      <w:spacing w:before="40" w:after="0"/>
      <w:outlineLvl w:val="8"/>
    </w:pPr>
    <w:rPr>
      <w:rFonts w:ascii="Calibri" w:cs="Times New Roman" w:eastAsia="Times New Roman"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uiPriority w:val="9"/>
    <w:rPr>
      <w:rFonts w:ascii="Cambria" w:cs="Times New Roman" w:eastAsia="宋体" w:hAnsi="Cambria"/>
      <w:b/>
      <w:bCs/>
      <w:color w:val="365f91"/>
      <w:sz w:val="28"/>
      <w:szCs w:val="28"/>
    </w:rPr>
  </w:style>
  <w:style w:type="character" w:customStyle="1" w:styleId="style4098">
    <w:name w:val="عنوان 2 Char"/>
    <w:basedOn w:val="style65"/>
    <w:next w:val="style4098"/>
    <w:link w:val="style2"/>
    <w:uiPriority w:val="9"/>
    <w:rPr>
      <w:rFonts w:ascii="Cambria" w:cs="Times New Roman" w:eastAsia="宋体" w:hAnsi="Cambria"/>
      <w:b/>
      <w:bCs/>
      <w:color w:val="4f81bd"/>
      <w:sz w:val="26"/>
      <w:szCs w:val="26"/>
    </w:rPr>
  </w:style>
  <w:style w:type="character" w:customStyle="1" w:styleId="style4099">
    <w:name w:val="عنوان 3 Char"/>
    <w:basedOn w:val="style65"/>
    <w:next w:val="style4099"/>
    <w:link w:val="style3"/>
    <w:uiPriority w:val="9"/>
    <w:rPr>
      <w:rFonts w:ascii="Cambria" w:cs="Times New Roman" w:eastAsia="宋体" w:hAnsi="Cambria"/>
      <w:b/>
      <w:bCs/>
      <w:color w:val="4f81bd"/>
    </w:rPr>
  </w:style>
  <w:style w:type="character" w:customStyle="1" w:styleId="style4100">
    <w:name w:val="عنوان 4 Char"/>
    <w:basedOn w:val="style65"/>
    <w:next w:val="style4100"/>
    <w:link w:val="style4"/>
    <w:uiPriority w:val="9"/>
    <w:rPr>
      <w:rFonts w:ascii="Cambria" w:cs="Times New Roman" w:eastAsia="宋体" w:hAnsi="Cambria"/>
      <w:b/>
      <w:bCs/>
      <w:i/>
      <w:iCs/>
      <w:color w:val="4f81bd"/>
    </w:rPr>
  </w:style>
  <w:style w:type="paragraph" w:styleId="style32">
    <w:name w:val="footer"/>
    <w:basedOn w:val="style0"/>
    <w:next w:val="style32"/>
    <w:link w:val="style4101"/>
    <w:uiPriority w:val="99"/>
    <w:pPr>
      <w:tabs>
        <w:tab w:val="center" w:leader="none" w:pos="4153"/>
        <w:tab w:val="right" w:leader="none" w:pos="8306"/>
      </w:tabs>
      <w:spacing w:after="0" w:lineRule="auto" w:line="240"/>
    </w:pPr>
    <w:rPr/>
  </w:style>
  <w:style w:type="character" w:customStyle="1" w:styleId="style4101">
    <w:name w:val="تذييل الصفحة Char"/>
    <w:basedOn w:val="style65"/>
    <w:next w:val="style4101"/>
    <w:link w:val="style32"/>
    <w:uiPriority w:val="99"/>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link w:val="style4102"/>
    <w:qFormat/>
    <w:uiPriority w:val="34"/>
    <w:pPr>
      <w:ind w:left="720"/>
      <w:contextualSpacing/>
    </w:pPr>
    <w:rPr/>
  </w:style>
  <w:style w:type="character" w:customStyle="1" w:styleId="style4102">
    <w:name w:val="سرد الفقرات Char"/>
    <w:next w:val="style4102"/>
    <w:link w:val="style179"/>
    <w:uiPriority w:val="34"/>
  </w:style>
  <w:style w:type="paragraph" w:styleId="style31">
    <w:name w:val="header"/>
    <w:basedOn w:val="style0"/>
    <w:next w:val="style31"/>
    <w:link w:val="style4103"/>
    <w:uiPriority w:val="99"/>
    <w:pPr>
      <w:tabs>
        <w:tab w:val="center" w:leader="none" w:pos="4153"/>
        <w:tab w:val="right" w:leader="none" w:pos="8306"/>
      </w:tabs>
      <w:spacing w:after="0" w:lineRule="auto" w:line="240"/>
    </w:pPr>
    <w:rPr/>
  </w:style>
  <w:style w:type="character" w:customStyle="1" w:styleId="style4103">
    <w:name w:val="رأس الصفحة Char"/>
    <w:basedOn w:val="style65"/>
    <w:next w:val="style4103"/>
    <w:link w:val="style31"/>
    <w:uiPriority w:val="99"/>
  </w:style>
  <w:style w:type="character" w:styleId="style85">
    <w:name w:val="Hyperlink"/>
    <w:basedOn w:val="style65"/>
    <w:next w:val="style85"/>
    <w:uiPriority w:val="99"/>
    <w:rPr>
      <w:color w:val="0000ff"/>
      <w:u w:val="single"/>
    </w:rPr>
  </w:style>
  <w:style w:type="table" w:customStyle="1" w:styleId="style4104">
    <w:name w:val="جدول شبكة 4 - تمييز 51"/>
    <w:basedOn w:val="style105"/>
    <w:next w:val="style4104"/>
    <w:uiPriority w:val="49"/>
    <w:pPr>
      <w:spacing w:after="0" w:lineRule="auto" w:line="240"/>
    </w:pP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pPr/>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pPr/>
      <w:rPr>
        <w:b/>
        <w:bCs/>
      </w:rPr>
      <w:tblPr/>
      <w:tcPr>
        <w:tcBorders>
          <w:top w:val="double" w:sz="4" w:space="0" w:color="4bacc6"/>
        </w:tcBorders>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shd w:val="clear" w:color="auto" w:fill="daeef3"/>
      </w:tcPr>
    </w:tblStylePr>
    <w:tcPr>
      <w:tcBorders/>
    </w:tcPr>
  </w:style>
  <w:style w:type="paragraph" w:styleId="style157">
    <w:name w:val="No Spacing"/>
    <w:next w:val="style157"/>
    <w:link w:val="style4105"/>
    <w:qFormat/>
    <w:uiPriority w:val="1"/>
    <w:pPr>
      <w:bidi/>
      <w:spacing w:after="0" w:lineRule="auto" w:line="240"/>
    </w:pPr>
    <w:rPr/>
  </w:style>
  <w:style w:type="character" w:customStyle="1" w:styleId="style4105">
    <w:name w:val="بلا تباعد Char"/>
    <w:basedOn w:val="style65"/>
    <w:next w:val="style4105"/>
    <w:link w:val="style157"/>
    <w:uiPriority w:val="1"/>
  </w:style>
  <w:style w:type="paragraph" w:styleId="style153">
    <w:name w:val="Balloon Text"/>
    <w:basedOn w:val="style0"/>
    <w:next w:val="style153"/>
    <w:link w:val="style4106"/>
    <w:uiPriority w:val="99"/>
    <w:pPr>
      <w:spacing w:after="0" w:lineRule="auto" w:line="240"/>
    </w:pPr>
    <w:rPr>
      <w:rFonts w:ascii="Tahoma" w:cs="Tahoma" w:hAnsi="Tahoma"/>
      <w:sz w:val="16"/>
      <w:szCs w:val="16"/>
    </w:rPr>
  </w:style>
  <w:style w:type="character" w:customStyle="1" w:styleId="style4106">
    <w:name w:val="نص في بالون Char"/>
    <w:basedOn w:val="style65"/>
    <w:next w:val="style4106"/>
    <w:link w:val="style153"/>
    <w:uiPriority w:val="99"/>
    <w:rPr>
      <w:rFonts w:ascii="Tahoma" w:cs="Tahoma" w:hAnsi="Tahoma"/>
      <w:sz w:val="16"/>
      <w:szCs w:val="16"/>
    </w:rPr>
  </w:style>
  <w:style w:type="paragraph" w:styleId="style29">
    <w:name w:val="footnote text"/>
    <w:basedOn w:val="style0"/>
    <w:next w:val="style29"/>
    <w:link w:val="style4107"/>
    <w:qFormat/>
    <w:pPr>
      <w:spacing w:after="0" w:lineRule="auto" w:line="240"/>
    </w:pPr>
    <w:rPr>
      <w:rFonts w:ascii="Times New Roman" w:cs="Times New Roman" w:eastAsia="SimSun" w:hAnsi="Times New Roman"/>
      <w:sz w:val="20"/>
      <w:szCs w:val="20"/>
      <w:lang w:eastAsia="zh-CN"/>
    </w:rPr>
  </w:style>
  <w:style w:type="character" w:customStyle="1" w:styleId="style4107">
    <w:name w:val="نص حاشية سفلية Char"/>
    <w:basedOn w:val="style65"/>
    <w:next w:val="style4107"/>
    <w:link w:val="style29"/>
    <w:rPr>
      <w:rFonts w:ascii="Times New Roman" w:cs="Times New Roman" w:eastAsia="SimSun" w:hAnsi="Times New Roman"/>
      <w:sz w:val="20"/>
      <w:szCs w:val="20"/>
      <w:lang w:eastAsia="zh-CN"/>
    </w:rPr>
  </w:style>
  <w:style w:type="paragraph" w:styleId="style19">
    <w:name w:val="toc 1"/>
    <w:basedOn w:val="style0"/>
    <w:next w:val="style0"/>
    <w:qFormat/>
    <w:uiPriority w:val="39"/>
    <w:pPr>
      <w:spacing w:after="100" w:lineRule="auto" w:line="276"/>
    </w:pPr>
    <w:rPr/>
  </w:style>
  <w:style w:type="paragraph" w:styleId="style20">
    <w:name w:val="toc 2"/>
    <w:basedOn w:val="style0"/>
    <w:next w:val="style0"/>
    <w:qFormat/>
    <w:uiPriority w:val="39"/>
    <w:pPr>
      <w:spacing w:after="100" w:lineRule="auto" w:line="276"/>
      <w:ind w:left="220"/>
    </w:pPr>
    <w:rPr/>
  </w:style>
  <w:style w:type="character" w:styleId="style38">
    <w:name w:val="footnote reference"/>
    <w:basedOn w:val="style65"/>
    <w:next w:val="style38"/>
    <w:uiPriority w:val="99"/>
    <w:rPr>
      <w:vertAlign w:val="superscript"/>
    </w:rPr>
  </w:style>
  <w:style w:type="paragraph" w:customStyle="1" w:styleId="style4108">
    <w:name w:val="فهرس1"/>
    <w:basedOn w:val="style0"/>
    <w:next w:val="style4108"/>
    <w:link w:val="style4109"/>
    <w:qFormat/>
    <w:pPr>
      <w:spacing w:after="200" w:lineRule="auto" w:line="240"/>
      <w:jc w:val="center"/>
    </w:pPr>
    <w:rPr>
      <w:rFonts w:ascii="Cambria" w:cs="PT Bold Heading" w:eastAsia="Times New Roman" w:hAnsi="Cambria"/>
      <w:sz w:val="44"/>
      <w:szCs w:val="44"/>
      <w:lang w:bidi="ar-YE"/>
    </w:rPr>
  </w:style>
  <w:style w:type="character" w:customStyle="1" w:styleId="style4109">
    <w:name w:val="فهرس1 Char"/>
    <w:next w:val="style4109"/>
    <w:link w:val="style4108"/>
    <w:rPr>
      <w:rFonts w:ascii="Cambria" w:cs="PT Bold Heading" w:eastAsia="Times New Roman" w:hAnsi="Cambria"/>
      <w:sz w:val="44"/>
      <w:szCs w:val="44"/>
      <w:lang w:bidi="ar-YE"/>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sz w:val="24"/>
      <w:szCs w:val="24"/>
    </w:rPr>
  </w:style>
  <w:style w:type="character" w:styleId="style87">
    <w:name w:val="Strong"/>
    <w:basedOn w:val="style65"/>
    <w:next w:val="style87"/>
    <w:qFormat/>
    <w:uiPriority w:val="22"/>
    <w:rPr>
      <w:b/>
      <w:bCs/>
    </w:rPr>
  </w:style>
  <w:style w:type="character" w:customStyle="1" w:styleId="style4110">
    <w:name w:val="mw-headline"/>
    <w:basedOn w:val="style65"/>
    <w:next w:val="style4110"/>
  </w:style>
  <w:style w:type="paragraph" w:customStyle="1" w:styleId="style4111">
    <w:name w:val="ParaAttribute1"/>
    <w:next w:val="style4111"/>
    <w:pPr>
      <w:widowControl w:val="false"/>
      <w:wordWrap w:val="false"/>
      <w:spacing w:after="0" w:lineRule="auto" w:line="240"/>
    </w:pPr>
    <w:rPr>
      <w:rFonts w:ascii="Times New Roman" w:cs="Times New Roman" w:eastAsia="Batang" w:hAnsi="Times New Roman"/>
      <w:sz w:val="20"/>
      <w:szCs w:val="20"/>
    </w:rPr>
  </w:style>
  <w:style w:type="character" w:customStyle="1" w:styleId="style4112">
    <w:name w:val="CharAttribute0"/>
    <w:next w:val="style4112"/>
    <w:rPr>
      <w:rFonts w:ascii="Times New Roman" w:eastAsia="Times New Roman"/>
    </w:rPr>
  </w:style>
  <w:style w:type="character" w:customStyle="1" w:styleId="style4113">
    <w:name w:val="CharAttribute1"/>
    <w:next w:val="style4113"/>
    <w:rPr>
      <w:rFonts w:ascii="Times New Roman" w:eastAsia="Times New Roman"/>
    </w:rPr>
  </w:style>
  <w:style w:type="character" w:customStyle="1" w:styleId="style4114">
    <w:name w:val="mw-editsection"/>
    <w:basedOn w:val="style65"/>
    <w:next w:val="style4114"/>
  </w:style>
  <w:style w:type="character" w:customStyle="1" w:styleId="style4115">
    <w:name w:val="mw-editsection-bracket"/>
    <w:basedOn w:val="style65"/>
    <w:next w:val="style4115"/>
  </w:style>
  <w:style w:type="character" w:customStyle="1" w:styleId="style4116">
    <w:name w:val="dont-break-out"/>
    <w:basedOn w:val="style65"/>
    <w:next w:val="style4116"/>
  </w:style>
  <w:style w:type="table" w:customStyle="1" w:styleId="style4117">
    <w:name w:val="شبكة جدول1"/>
    <w:basedOn w:val="style105"/>
    <w:next w:val="style154"/>
    <w:uiPriority w:val="39"/>
    <w:pPr>
      <w:spacing w:after="0" w:lineRule="auto" w:line="240"/>
    </w:pPr>
    <w:rPr>
      <w:rFonts w:ascii="Calibri" w:cs="Arial"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8">
    <w:name w:val="fontstyle01"/>
    <w:basedOn w:val="style65"/>
    <w:next w:val="style4118"/>
    <w:rPr>
      <w:rFonts w:ascii="TimesNewRomanPSMT" w:hAnsi="TimesNewRomanPSMT" w:hint="default"/>
      <w:b w:val="false"/>
      <w:bCs w:val="false"/>
      <w:i w:val="false"/>
      <w:iCs w:val="false"/>
      <w:color w:val="000000"/>
      <w:sz w:val="24"/>
      <w:szCs w:val="24"/>
    </w:rPr>
  </w:style>
  <w:style w:type="character" w:styleId="style88">
    <w:name w:val="Emphasis"/>
    <w:next w:val="style88"/>
    <w:qFormat/>
    <w:uiPriority w:val="20"/>
    <w:rPr>
      <w:i/>
      <w:iCs/>
    </w:rPr>
  </w:style>
  <w:style w:type="table" w:customStyle="1" w:styleId="style4119">
    <w:name w:val="شبكة جدول2"/>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20">
    <w:name w:val="شبكة جدول3"/>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numbering" w:customStyle="1" w:styleId="style4121">
    <w:name w:val="بلا قائمة1"/>
    <w:next w:val="style107"/>
    <w:uiPriority w:val="99"/>
    <w:pPr/>
  </w:style>
  <w:style w:type="numbering" w:customStyle="1" w:styleId="style4122">
    <w:name w:val="بلا قائمة11"/>
    <w:next w:val="style107"/>
    <w:uiPriority w:val="99"/>
    <w:pPr/>
  </w:style>
  <w:style w:type="table" w:customStyle="1" w:styleId="style4123">
    <w:name w:val="شبكة جدول11"/>
    <w:basedOn w:val="style105"/>
    <w:next w:val="style154"/>
    <w:uiPriority w:val="39"/>
    <w:pPr>
      <w:spacing w:after="0" w:lineRule="auto" w:line="240"/>
    </w:pPr>
    <w:rPr>
      <w:rFonts w:ascii="Calibri" w:cs="Arial"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24">
    <w:name w:val="عنوان 51"/>
    <w:basedOn w:val="style0"/>
    <w:next w:val="style0"/>
    <w:qFormat/>
    <w:uiPriority w:val="9"/>
    <w:pPr>
      <w:keepNext/>
      <w:keepLines/>
      <w:spacing w:before="80" w:after="40" w:lineRule="auto" w:line="257"/>
      <w:ind w:firstLine="284"/>
      <w:jc w:val="both"/>
      <w:outlineLvl w:val="4"/>
    </w:pPr>
    <w:rPr>
      <w:rFonts w:cs="Times New Roman" w:eastAsia="Times New Roman"/>
      <w:color w:val="2e74b5"/>
      <w:sz w:val="24"/>
      <w:szCs w:val="28"/>
    </w:rPr>
  </w:style>
  <w:style w:type="paragraph" w:customStyle="1" w:styleId="style4125">
    <w:name w:val="عنوان 61"/>
    <w:basedOn w:val="style0"/>
    <w:next w:val="style0"/>
    <w:qFormat/>
    <w:uiPriority w:val="9"/>
    <w:pPr>
      <w:keepNext/>
      <w:keepLines/>
      <w:spacing w:before="40" w:after="0" w:lineRule="auto" w:line="257"/>
      <w:ind w:firstLine="284"/>
      <w:jc w:val="both"/>
      <w:outlineLvl w:val="5"/>
    </w:pPr>
    <w:rPr>
      <w:rFonts w:cs="Times New Roman" w:eastAsia="Times New Roman"/>
      <w:i/>
      <w:iCs/>
      <w:color w:val="595959"/>
      <w:sz w:val="24"/>
      <w:szCs w:val="28"/>
    </w:rPr>
  </w:style>
  <w:style w:type="paragraph" w:customStyle="1" w:styleId="style4126">
    <w:name w:val="عنوان 71"/>
    <w:basedOn w:val="style0"/>
    <w:next w:val="style0"/>
    <w:qFormat/>
    <w:uiPriority w:val="9"/>
    <w:pPr>
      <w:keepNext/>
      <w:keepLines/>
      <w:spacing w:before="40" w:after="0" w:lineRule="auto" w:line="257"/>
      <w:ind w:firstLine="284"/>
      <w:jc w:val="both"/>
      <w:outlineLvl w:val="6"/>
    </w:pPr>
    <w:rPr>
      <w:rFonts w:cs="Times New Roman" w:eastAsia="Times New Roman"/>
      <w:color w:val="595959"/>
      <w:sz w:val="24"/>
      <w:szCs w:val="28"/>
    </w:rPr>
  </w:style>
  <w:style w:type="paragraph" w:customStyle="1" w:styleId="style4127">
    <w:name w:val="عنوان 81"/>
    <w:basedOn w:val="style0"/>
    <w:next w:val="style0"/>
    <w:qFormat/>
    <w:uiPriority w:val="9"/>
    <w:pPr>
      <w:keepNext/>
      <w:keepLines/>
      <w:spacing w:after="0" w:lineRule="auto" w:line="257"/>
      <w:ind w:firstLine="284"/>
      <w:jc w:val="both"/>
      <w:outlineLvl w:val="7"/>
    </w:pPr>
    <w:rPr>
      <w:rFonts w:cs="Times New Roman" w:eastAsia="Times New Roman"/>
      <w:i/>
      <w:iCs/>
      <w:color w:val="272727"/>
      <w:sz w:val="24"/>
      <w:szCs w:val="28"/>
    </w:rPr>
  </w:style>
  <w:style w:type="paragraph" w:customStyle="1" w:styleId="style4128">
    <w:name w:val="عنوان 91"/>
    <w:basedOn w:val="style0"/>
    <w:next w:val="style0"/>
    <w:qFormat/>
    <w:uiPriority w:val="9"/>
    <w:pPr>
      <w:keepNext/>
      <w:keepLines/>
      <w:spacing w:after="0" w:lineRule="auto" w:line="257"/>
      <w:ind w:firstLine="284"/>
      <w:jc w:val="both"/>
      <w:outlineLvl w:val="8"/>
    </w:pPr>
    <w:rPr>
      <w:rFonts w:cs="Times New Roman" w:eastAsia="Times New Roman"/>
      <w:color w:val="272727"/>
      <w:sz w:val="24"/>
      <w:szCs w:val="28"/>
    </w:rPr>
  </w:style>
  <w:style w:type="numbering" w:customStyle="1" w:styleId="style4129">
    <w:name w:val="بلا قائمة2"/>
    <w:next w:val="style107"/>
    <w:uiPriority w:val="99"/>
    <w:pPr/>
  </w:style>
  <w:style w:type="character" w:customStyle="1" w:styleId="style4130">
    <w:name w:val="عنوان 5 Char"/>
    <w:basedOn w:val="style65"/>
    <w:next w:val="style4130"/>
    <w:link w:val="style5"/>
    <w:uiPriority w:val="9"/>
    <w:rPr>
      <w:rFonts w:ascii="Calibri" w:cs="Times New Roman" w:eastAsia="Times New Roman" w:hAnsi="Calibri"/>
      <w:color w:val="2e74b5"/>
    </w:rPr>
  </w:style>
  <w:style w:type="character" w:customStyle="1" w:styleId="style4131">
    <w:name w:val="عنوان 6 Char"/>
    <w:basedOn w:val="style65"/>
    <w:next w:val="style4131"/>
    <w:link w:val="style6"/>
    <w:uiPriority w:val="9"/>
    <w:rPr>
      <w:rFonts w:ascii="Calibri" w:cs="Times New Roman" w:eastAsia="Times New Roman" w:hAnsi="Calibri"/>
      <w:i/>
      <w:iCs/>
      <w:color w:val="595959"/>
    </w:rPr>
  </w:style>
  <w:style w:type="character" w:customStyle="1" w:styleId="style4132">
    <w:name w:val="عنوان 7 Char"/>
    <w:basedOn w:val="style65"/>
    <w:next w:val="style4132"/>
    <w:link w:val="style7"/>
    <w:uiPriority w:val="9"/>
    <w:rPr>
      <w:rFonts w:ascii="Calibri" w:cs="Times New Roman" w:eastAsia="Times New Roman" w:hAnsi="Calibri"/>
      <w:color w:val="595959"/>
    </w:rPr>
  </w:style>
  <w:style w:type="character" w:customStyle="1" w:styleId="style4133">
    <w:name w:val="عنوان 8 Char"/>
    <w:basedOn w:val="style65"/>
    <w:next w:val="style4133"/>
    <w:link w:val="style8"/>
    <w:uiPriority w:val="9"/>
    <w:rPr>
      <w:rFonts w:ascii="Calibri" w:cs="Times New Roman" w:eastAsia="Times New Roman" w:hAnsi="Calibri"/>
      <w:i/>
      <w:iCs/>
      <w:color w:val="272727"/>
    </w:rPr>
  </w:style>
  <w:style w:type="character" w:customStyle="1" w:styleId="style4134">
    <w:name w:val="عنوان 9 Char"/>
    <w:basedOn w:val="style65"/>
    <w:next w:val="style4134"/>
    <w:link w:val="style9"/>
    <w:uiPriority w:val="9"/>
    <w:rPr>
      <w:rFonts w:ascii="Calibri" w:cs="Times New Roman" w:eastAsia="Times New Roman" w:hAnsi="Calibri"/>
      <w:color w:val="272727"/>
    </w:rPr>
  </w:style>
  <w:style w:type="paragraph" w:customStyle="1" w:styleId="style4135">
    <w:name w:val="العنوان1"/>
    <w:basedOn w:val="style0"/>
    <w:next w:val="style0"/>
    <w:qFormat/>
    <w:uiPriority w:val="10"/>
    <w:pPr>
      <w:spacing w:after="80" w:lineRule="auto" w:line="240"/>
      <w:ind w:firstLine="284"/>
      <w:jc w:val="both"/>
      <w:contextualSpacing/>
    </w:pPr>
    <w:rPr>
      <w:rFonts w:ascii="Calibri Light" w:cs="Times New Roman" w:eastAsia="Times New Roman" w:hAnsi="Calibri Light"/>
      <w:spacing w:val="-10"/>
      <w:kern w:val="28"/>
      <w:sz w:val="56"/>
      <w:szCs w:val="56"/>
    </w:rPr>
  </w:style>
  <w:style w:type="character" w:customStyle="1" w:styleId="style4136">
    <w:name w:val="العنوان Char"/>
    <w:basedOn w:val="style65"/>
    <w:next w:val="style4136"/>
    <w:link w:val="style62"/>
    <w:uiPriority w:val="10"/>
    <w:rPr>
      <w:rFonts w:ascii="Calibri Light" w:cs="Times New Roman" w:eastAsia="Times New Roman" w:hAnsi="Calibri Light"/>
      <w:spacing w:val="-10"/>
      <w:kern w:val="28"/>
      <w:sz w:val="56"/>
      <w:szCs w:val="56"/>
    </w:rPr>
  </w:style>
  <w:style w:type="paragraph" w:customStyle="1" w:styleId="style4137">
    <w:name w:val="عنوان فرعي1"/>
    <w:basedOn w:val="style0"/>
    <w:next w:val="style0"/>
    <w:qFormat/>
    <w:uiPriority w:val="11"/>
    <w:pPr>
      <w:numPr>
        <w:ilvl w:val="1"/>
        <w:numId w:val="0"/>
      </w:numPr>
      <w:spacing w:lineRule="auto" w:line="257"/>
      <w:ind w:firstLine="284"/>
      <w:jc w:val="both"/>
    </w:pPr>
    <w:rPr>
      <w:rFonts w:cs="Times New Roman" w:eastAsia="Times New Roman"/>
      <w:color w:val="595959"/>
      <w:spacing w:val="15"/>
      <w:sz w:val="28"/>
      <w:szCs w:val="28"/>
    </w:rPr>
  </w:style>
  <w:style w:type="character" w:customStyle="1" w:styleId="style4138">
    <w:name w:val="عنوان فرعي Char"/>
    <w:basedOn w:val="style65"/>
    <w:next w:val="style4138"/>
    <w:link w:val="style74"/>
    <w:uiPriority w:val="11"/>
    <w:rPr>
      <w:rFonts w:ascii="Calibri" w:cs="Times New Roman" w:eastAsia="Times New Roman" w:hAnsi="Calibri"/>
      <w:color w:val="595959"/>
      <w:spacing w:val="15"/>
      <w:sz w:val="28"/>
    </w:rPr>
  </w:style>
  <w:style w:type="paragraph" w:customStyle="1" w:styleId="style4139">
    <w:name w:val="اقتباس1"/>
    <w:basedOn w:val="style0"/>
    <w:next w:val="style0"/>
    <w:qFormat/>
    <w:uiPriority w:val="29"/>
    <w:pPr>
      <w:spacing w:before="160" w:lineRule="auto" w:line="257"/>
      <w:ind w:firstLine="284"/>
      <w:jc w:val="center"/>
    </w:pPr>
    <w:rPr>
      <w:rFonts w:ascii="Times New Roman" w:cs="Simplified Arabic" w:hAnsi="Times New Roman"/>
      <w:i/>
      <w:iCs/>
      <w:color w:val="404040"/>
      <w:sz w:val="24"/>
      <w:szCs w:val="28"/>
    </w:rPr>
  </w:style>
  <w:style w:type="character" w:customStyle="1" w:styleId="style4140">
    <w:name w:val="اقتباس Char"/>
    <w:basedOn w:val="style65"/>
    <w:next w:val="style4140"/>
    <w:link w:val="style180"/>
    <w:uiPriority w:val="29"/>
    <w:rPr>
      <w:i/>
      <w:iCs/>
      <w:color w:val="404040"/>
    </w:rPr>
  </w:style>
  <w:style w:type="character" w:customStyle="1" w:styleId="style4141">
    <w:name w:val="تأكيد مكثف1"/>
    <w:basedOn w:val="style65"/>
    <w:next w:val="style4141"/>
    <w:qFormat/>
    <w:uiPriority w:val="21"/>
    <w:rPr>
      <w:i/>
      <w:iCs/>
      <w:color w:val="2e74b5"/>
    </w:rPr>
  </w:style>
  <w:style w:type="paragraph" w:customStyle="1" w:styleId="style4142">
    <w:name w:val="اقتباس مكثف1"/>
    <w:basedOn w:val="style0"/>
    <w:next w:val="style0"/>
    <w:qFormat/>
    <w:uiPriority w:val="30"/>
    <w:pPr>
      <w:pBdr>
        <w:top w:val="single" w:sz="4" w:space="10" w:color="2e74b5"/>
        <w:bottom w:val="single" w:sz="4" w:space="10" w:color="2e74b5"/>
      </w:pBdr>
      <w:spacing w:before="360" w:after="360" w:lineRule="auto" w:line="257"/>
      <w:ind w:left="864" w:right="864" w:firstLine="284"/>
      <w:jc w:val="center"/>
    </w:pPr>
    <w:rPr>
      <w:rFonts w:ascii="Times New Roman" w:cs="Simplified Arabic" w:hAnsi="Times New Roman"/>
      <w:i/>
      <w:iCs/>
      <w:color w:val="2e74b5"/>
      <w:sz w:val="24"/>
      <w:szCs w:val="28"/>
    </w:rPr>
  </w:style>
  <w:style w:type="character" w:customStyle="1" w:styleId="style4143">
    <w:name w:val="اقتباس مكثف Char"/>
    <w:basedOn w:val="style65"/>
    <w:next w:val="style4143"/>
    <w:link w:val="style181"/>
    <w:uiPriority w:val="30"/>
    <w:rPr>
      <w:i/>
      <w:iCs/>
      <w:color w:val="2e74b5"/>
    </w:rPr>
  </w:style>
  <w:style w:type="character" w:customStyle="1" w:styleId="style4144">
    <w:name w:val="مرجع مكثف1"/>
    <w:basedOn w:val="style65"/>
    <w:next w:val="style4144"/>
    <w:qFormat/>
    <w:uiPriority w:val="32"/>
    <w:rPr>
      <w:b/>
      <w:bCs/>
      <w:smallCaps/>
      <w:color w:val="2e74b5"/>
      <w:spacing w:val="5"/>
    </w:rPr>
  </w:style>
  <w:style w:type="table" w:customStyle="1" w:styleId="style4145">
    <w:name w:val="جدول شبكة 4 - تمييز 61"/>
    <w:basedOn w:val="style105"/>
    <w:next w:val="style4156"/>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46">
    <w:name w:val="شبكة جدول4"/>
    <w:basedOn w:val="style105"/>
    <w:next w:val="style154"/>
    <w:uiPriority w:val="39"/>
    <w:pPr>
      <w:bidi/>
      <w:spacing w:after="0" w:lineRule="auto" w:line="240"/>
      <w:ind w:firstLine="284"/>
      <w:jc w:val="both"/>
    </w:pPr>
    <w:rPr>
      <w:rFonts w:ascii="Times New Roman" w:cs="Simplified Arabic" w:hAnsi="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47">
    <w:name w:val="عنوان 5 Char1"/>
    <w:basedOn w:val="style65"/>
    <w:next w:val="style4147"/>
    <w:uiPriority w:val="9"/>
    <w:rPr>
      <w:rFonts w:ascii="Cambria" w:cs="Times New Roman" w:eastAsia="宋体" w:hAnsi="Cambria"/>
      <w:color w:val="365f91"/>
    </w:rPr>
  </w:style>
  <w:style w:type="character" w:customStyle="1" w:styleId="style4148">
    <w:name w:val="عنوان 6 Char1"/>
    <w:basedOn w:val="style65"/>
    <w:next w:val="style4148"/>
    <w:uiPriority w:val="9"/>
    <w:rPr>
      <w:rFonts w:ascii="Cambria" w:cs="Times New Roman" w:eastAsia="宋体" w:hAnsi="Cambria"/>
      <w:color w:val="243f60"/>
    </w:rPr>
  </w:style>
  <w:style w:type="character" w:customStyle="1" w:styleId="style4149">
    <w:name w:val="عنوان 7 Char1"/>
    <w:basedOn w:val="style65"/>
    <w:next w:val="style4149"/>
    <w:uiPriority w:val="9"/>
    <w:rPr>
      <w:rFonts w:ascii="Cambria" w:cs="Times New Roman" w:eastAsia="宋体" w:hAnsi="Cambria"/>
      <w:i/>
      <w:iCs/>
      <w:color w:val="243f60"/>
    </w:rPr>
  </w:style>
  <w:style w:type="character" w:customStyle="1" w:styleId="style4150">
    <w:name w:val="عنوان 8 Char1"/>
    <w:basedOn w:val="style65"/>
    <w:next w:val="style4150"/>
    <w:uiPriority w:val="9"/>
    <w:rPr>
      <w:rFonts w:ascii="Cambria" w:cs="Times New Roman" w:eastAsia="宋体" w:hAnsi="Cambria"/>
      <w:color w:val="272727"/>
      <w:sz w:val="21"/>
      <w:szCs w:val="21"/>
    </w:rPr>
  </w:style>
  <w:style w:type="character" w:customStyle="1" w:styleId="style4151">
    <w:name w:val="عنوان 9 Char1"/>
    <w:basedOn w:val="style65"/>
    <w:next w:val="style4151"/>
    <w:uiPriority w:val="9"/>
    <w:rPr>
      <w:rFonts w:ascii="Cambria" w:cs="Times New Roman" w:eastAsia="宋体" w:hAnsi="Cambria"/>
      <w:i/>
      <w:iCs/>
      <w:color w:val="272727"/>
      <w:sz w:val="21"/>
      <w:szCs w:val="21"/>
    </w:rPr>
  </w:style>
  <w:style w:type="paragraph" w:styleId="style62">
    <w:name w:val="Title"/>
    <w:basedOn w:val="style0"/>
    <w:next w:val="style0"/>
    <w:link w:val="style4136"/>
    <w:qFormat/>
    <w:uiPriority w:val="10"/>
    <w:pPr>
      <w:spacing w:after="0" w:lineRule="auto" w:line="240"/>
      <w:contextualSpacing/>
    </w:pPr>
    <w:rPr>
      <w:rFonts w:ascii="Calibri Light" w:cs="Times New Roman" w:eastAsia="Times New Roman" w:hAnsi="Calibri Light"/>
      <w:spacing w:val="-10"/>
      <w:kern w:val="28"/>
      <w:sz w:val="56"/>
      <w:szCs w:val="56"/>
    </w:rPr>
  </w:style>
  <w:style w:type="character" w:customStyle="1" w:styleId="style4152">
    <w:name w:val="العنوان Char1"/>
    <w:basedOn w:val="style65"/>
    <w:next w:val="style4152"/>
    <w:uiPriority w:val="10"/>
    <w:rPr>
      <w:rFonts w:ascii="Cambria" w:cs="Times New Roman" w:eastAsia="宋体" w:hAnsi="Cambria"/>
      <w:spacing w:val="-10"/>
      <w:kern w:val="28"/>
      <w:sz w:val="56"/>
      <w:szCs w:val="56"/>
    </w:rPr>
  </w:style>
  <w:style w:type="paragraph" w:styleId="style74">
    <w:name w:val="Subtitle"/>
    <w:basedOn w:val="style0"/>
    <w:next w:val="style0"/>
    <w:link w:val="style4138"/>
    <w:qFormat/>
    <w:uiPriority w:val="11"/>
    <w:pPr>
      <w:numPr>
        <w:ilvl w:val="1"/>
        <w:numId w:val="0"/>
      </w:numPr>
    </w:pPr>
    <w:rPr>
      <w:rFonts w:ascii="Calibri" w:cs="Times New Roman" w:eastAsia="Times New Roman" w:hAnsi="Calibri"/>
      <w:color w:val="595959"/>
      <w:spacing w:val="15"/>
      <w:sz w:val="28"/>
    </w:rPr>
  </w:style>
  <w:style w:type="character" w:customStyle="1" w:styleId="style4153">
    <w:name w:val="عنوان فرعي Char1"/>
    <w:basedOn w:val="style65"/>
    <w:next w:val="style4153"/>
    <w:uiPriority w:val="11"/>
    <w:rPr>
      <w:rFonts w:eastAsia="宋体"/>
      <w:color w:val="5a5a5a"/>
      <w:spacing w:val="15"/>
    </w:rPr>
  </w:style>
  <w:style w:type="paragraph" w:styleId="style180">
    <w:name w:val="Quote"/>
    <w:basedOn w:val="style0"/>
    <w:next w:val="style0"/>
    <w:link w:val="style4140"/>
    <w:qFormat/>
    <w:uiPriority w:val="29"/>
    <w:pPr>
      <w:spacing w:before="200"/>
      <w:ind w:left="864" w:right="864"/>
      <w:jc w:val="center"/>
    </w:pPr>
    <w:rPr>
      <w:i/>
      <w:iCs/>
      <w:color w:val="404040"/>
    </w:rPr>
  </w:style>
  <w:style w:type="character" w:customStyle="1" w:styleId="style4154">
    <w:name w:val="اقتباس Char1"/>
    <w:basedOn w:val="style65"/>
    <w:next w:val="style4154"/>
    <w:uiPriority w:val="29"/>
    <w:rPr>
      <w:i/>
      <w:iCs/>
      <w:color w:val="404040"/>
    </w:rPr>
  </w:style>
  <w:style w:type="character" w:styleId="style261">
    <w:name w:val="Intense Emphasis"/>
    <w:basedOn w:val="style65"/>
    <w:next w:val="style261"/>
    <w:qFormat/>
    <w:uiPriority w:val="21"/>
    <w:rPr>
      <w:i/>
      <w:iCs/>
      <w:color w:val="4f81bd"/>
    </w:rPr>
  </w:style>
  <w:style w:type="paragraph" w:styleId="style181">
    <w:name w:val="Intense Quote"/>
    <w:basedOn w:val="style0"/>
    <w:next w:val="style0"/>
    <w:link w:val="style4143"/>
    <w:qFormat/>
    <w:uiPriority w:val="30"/>
    <w:pPr>
      <w:pBdr>
        <w:top w:val="single" w:sz="4" w:space="10" w:color="4f81bd"/>
        <w:bottom w:val="single" w:sz="4" w:space="10" w:color="4f81bd"/>
      </w:pBdr>
      <w:spacing w:before="360" w:after="360"/>
      <w:ind w:left="864" w:right="864"/>
      <w:jc w:val="center"/>
    </w:pPr>
    <w:rPr>
      <w:i/>
      <w:iCs/>
      <w:color w:val="2e74b5"/>
    </w:rPr>
  </w:style>
  <w:style w:type="character" w:customStyle="1" w:styleId="style4155">
    <w:name w:val="اقتباس مكثف Char1"/>
    <w:basedOn w:val="style65"/>
    <w:next w:val="style4155"/>
    <w:uiPriority w:val="30"/>
    <w:rPr>
      <w:i/>
      <w:iCs/>
      <w:color w:val="4f81bd"/>
    </w:rPr>
  </w:style>
  <w:style w:type="character" w:styleId="style263">
    <w:name w:val="Intense Reference"/>
    <w:basedOn w:val="style65"/>
    <w:next w:val="style263"/>
    <w:qFormat/>
    <w:uiPriority w:val="32"/>
    <w:rPr>
      <w:b/>
      <w:bCs/>
      <w:smallCaps/>
      <w:color w:val="4f81bd"/>
      <w:spacing w:val="5"/>
    </w:rPr>
  </w:style>
  <w:style w:type="table" w:customStyle="1" w:styleId="style4156">
    <w:name w:val="Grid Table 4 Accent 6"/>
    <w:basedOn w:val="style105"/>
    <w:next w:val="style4156"/>
    <w:uiPriority w:val="49"/>
    <w:pPr>
      <w:spacing w:after="0" w:lineRule="auto" w:line="240"/>
    </w:pP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pPr/>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pPr/>
      <w:rPr>
        <w:b/>
        <w:bCs/>
      </w:rPr>
      <w:tblPr/>
      <w:tcPr>
        <w:tcBorders>
          <w:top w:val="double" w:sz="4" w:space="0" w:color="f79646"/>
        </w:tcBorders>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shd w:val="clear" w:color="auto" w:fill="fde9d9"/>
      </w:tcPr>
    </w:tblStylePr>
    <w:tcPr>
      <w:tcBorders/>
    </w:tcPr>
  </w:style>
  <w:style w:type="numbering" w:customStyle="1" w:styleId="style4157">
    <w:name w:val="بلا قائمة3"/>
    <w:next w:val="style107"/>
    <w:uiPriority w:val="99"/>
    <w:pPr/>
  </w:style>
  <w:style w:type="table" w:customStyle="1" w:styleId="style4158">
    <w:name w:val="جدول شبكة 4 - تمييز 62"/>
    <w:basedOn w:val="style105"/>
    <w:next w:val="style4156"/>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59">
    <w:name w:val="شبكة جدول5"/>
    <w:basedOn w:val="style105"/>
    <w:next w:val="style154"/>
    <w:uiPriority w:val="39"/>
    <w:pPr>
      <w:bidi/>
      <w:spacing w:after="0" w:lineRule="auto" w:line="240"/>
      <w:ind w:firstLine="284"/>
      <w:jc w:val="both"/>
    </w:pPr>
    <w:rPr>
      <w:rFonts w:ascii="Times New Roman" w:cs="Simplified Arabic" w:hAnsi="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60">
    <w:name w:val="جدول شبكة 4 - تمييز 11"/>
    <w:basedOn w:val="style105"/>
    <w:next w:val="style4162"/>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pPr/>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pPr/>
      <w:rPr>
        <w:b/>
        <w:bCs/>
      </w:rPr>
      <w:tblPr/>
      <w:tcPr>
        <w:tcBorders>
          <w:top w:val="double" w:sz="4" w:space="0" w:color="5b9bd5"/>
        </w:tcBorders>
      </w:tcPr>
    </w:tblStylePr>
    <w:tblStylePr w:type="band1Horz">
      <w:pPr/>
      <w:tblPr/>
      <w:tcPr>
        <w:tcBorders/>
        <w:shd w:val="clear" w:color="auto" w:fill="deeaf6"/>
      </w:tcPr>
    </w:tblStylePr>
    <w:tblStylePr w:type="firstCol">
      <w:pPr/>
      <w:rPr>
        <w:b/>
        <w:bCs/>
      </w:rPr>
      <w:tcPr>
        <w:tcBorders/>
      </w:tcPr>
    </w:tblStylePr>
    <w:tblStylePr w:type="lastCol">
      <w:pPr/>
      <w:rPr>
        <w:b/>
        <w:bCs/>
      </w:rPr>
      <w:tcPr>
        <w:tcBorders/>
      </w:tcPr>
    </w:tblStylePr>
    <w:tblStylePr w:type="band1Vert">
      <w:pPr/>
      <w:tblPr/>
      <w:tcPr>
        <w:tcBorders/>
        <w:shd w:val="clear" w:color="auto" w:fill="deeaf6"/>
      </w:tcPr>
    </w:tblStylePr>
    <w:tcPr>
      <w:tcBorders/>
    </w:tcPr>
  </w:style>
  <w:style w:type="character" w:customStyle="1" w:styleId="style4161">
    <w:name w:val="Unresolved Mention"/>
    <w:basedOn w:val="style65"/>
    <w:next w:val="style4161"/>
    <w:uiPriority w:val="99"/>
    <w:rPr>
      <w:color w:val="605e5c"/>
      <w:shd w:val="clear" w:color="auto" w:fill="e1dfdd"/>
    </w:rPr>
  </w:style>
  <w:style w:type="table" w:customStyle="1" w:styleId="style4162">
    <w:name w:val="Grid Table 4 Accent 1"/>
    <w:basedOn w:val="style105"/>
    <w:next w:val="style4162"/>
    <w:uiPriority w:val="49"/>
    <w:pPr>
      <w:spacing w:after="0" w:lineRule="auto" w:line="240"/>
    </w:pPr>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pPr/>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pPr/>
      <w:rPr>
        <w:b/>
        <w:bCs/>
      </w:rPr>
      <w:tblPr/>
      <w:tcPr>
        <w:tcBorders>
          <w:top w:val="double" w:sz="4" w:space="0" w:color="4f81bd"/>
        </w:tcBorders>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shd w:val="clear" w:color="auto" w:fill="dbe5f1"/>
      </w:tcPr>
    </w:tblStylePr>
    <w:tcPr>
      <w:tcBorders/>
    </w:tcPr>
  </w:style>
  <w:style w:type="table" w:customStyle="1" w:styleId="style4163">
    <w:name w:val="Grid Table 4 Accent 2"/>
    <w:basedOn w:val="style105"/>
    <w:next w:val="style4163"/>
    <w:uiPriority w:val="49"/>
    <w:pPr>
      <w:spacing w:after="0" w:lineRule="auto" w:line="240"/>
    </w:pPr>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pPr/>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pPr/>
      <w:rPr>
        <w:b/>
        <w:bCs/>
      </w:rPr>
      <w:tblPr/>
      <w:tcPr>
        <w:tcBorders>
          <w:top w:val="double" w:sz="4" w:space="0" w:color="c0504d"/>
        </w:tcBorders>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shd w:val="clear" w:color="auto" w:fill="f2dbdb"/>
      </w:tcPr>
    </w:tblStylePr>
    <w:tcPr>
      <w:tcBorders/>
    </w:tcPr>
  </w:style>
  <w:style w:type="numbering" w:customStyle="1" w:styleId="style4164">
    <w:name w:val="بلا قائمة4"/>
    <w:next w:val="style107"/>
    <w:uiPriority w:val="99"/>
    <w:pPr/>
  </w:style>
  <w:style w:type="table" w:customStyle="1" w:styleId="style4165">
    <w:name w:val="جدول شبكة 4 - تمييز 63"/>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66">
    <w:name w:val="بلا قائمة5"/>
    <w:next w:val="style107"/>
    <w:uiPriority w:val="99"/>
    <w:pPr/>
  </w:style>
  <w:style w:type="table" w:customStyle="1" w:styleId="style4167">
    <w:name w:val="جدول شبكة 4 - تمييز 64"/>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68">
    <w:name w:val="بلا قائمة6"/>
    <w:next w:val="style107"/>
    <w:uiPriority w:val="99"/>
    <w:pPr/>
  </w:style>
  <w:style w:type="table" w:customStyle="1" w:styleId="style4169">
    <w:name w:val="جدول شبكة 4 - تمييز 65"/>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70">
    <w:name w:val="بلا قائمة7"/>
    <w:next w:val="style107"/>
    <w:uiPriority w:val="99"/>
    <w:pPr/>
  </w:style>
  <w:style w:type="table" w:customStyle="1" w:styleId="style4171">
    <w:name w:val="جدول شبكة 4 - تمييز 66"/>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72">
    <w:name w:val="Grid Table 4 Accent 3"/>
    <w:basedOn w:val="style105"/>
    <w:next w:val="style4172"/>
    <w:uiPriority w:val="49"/>
    <w:pPr>
      <w:spacing w:after="0" w:lineRule="auto" w:line="240"/>
    </w:pPr>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pPr/>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pPr/>
      <w:rPr>
        <w:b/>
        <w:bCs/>
      </w:rPr>
      <w:tblPr/>
      <w:tcPr>
        <w:tcBorders>
          <w:top w:val="double" w:sz="4" w:space="0" w:color="9bbb59"/>
        </w:tcBorders>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shd w:val="clear" w:color="auto" w:fill="eaf1dd"/>
      </w:tcPr>
    </w:tblStylePr>
    <w:tcPr>
      <w:tcBorders/>
    </w:tcPr>
  </w:style>
  <w:style w:type="numbering" w:customStyle="1" w:styleId="style4173">
    <w:name w:val="بلا قائمة8"/>
    <w:next w:val="style107"/>
    <w:uiPriority w:val="99"/>
    <w:pPr/>
  </w:style>
  <w:style w:type="numbering" w:customStyle="1" w:styleId="style4174">
    <w:name w:val="بلا قائمة9"/>
    <w:next w:val="style107"/>
    <w:uiPriority w:val="99"/>
    <w:pPr/>
  </w:style>
  <w:style w:type="numbering" w:customStyle="1" w:styleId="style4175">
    <w:name w:val="بلا قائمة10"/>
    <w:next w:val="style107"/>
    <w:uiPriority w:val="99"/>
    <w:pPr/>
  </w:style>
  <w:style w:type="numbering" w:customStyle="1" w:styleId="style4176">
    <w:name w:val="بلا قائمة12"/>
    <w:next w:val="style107"/>
    <w:uiPriority w:val="99"/>
    <w:pPr/>
  </w:style>
  <w:style w:type="numbering" w:customStyle="1" w:styleId="style4177">
    <w:name w:val="بلا قائمة13"/>
    <w:next w:val="style107"/>
    <w:uiPriority w:val="99"/>
    <w:pPr/>
  </w:style>
  <w:style w:type="numbering" w:customStyle="1" w:styleId="style4178">
    <w:name w:val="بلا قائمة14"/>
    <w:next w:val="style107"/>
    <w:uiPriority w:val="99"/>
    <w:pPr/>
  </w:style>
  <w:style w:type="table" w:customStyle="1" w:styleId="style4179">
    <w:name w:val="Grid Table 4 Accent 5"/>
    <w:basedOn w:val="style105"/>
    <w:next w:val="style4179"/>
    <w:uiPriority w:val="49"/>
    <w:pPr>
      <w:spacing w:after="0" w:lineRule="auto" w:line="240"/>
    </w:pP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pPr/>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pPr/>
      <w:rPr>
        <w:b/>
        <w:bCs/>
      </w:rPr>
      <w:tblPr/>
      <w:tcPr>
        <w:tcBorders>
          <w:top w:val="double" w:sz="4" w:space="0" w:color="4bacc6"/>
        </w:tcBorders>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shd w:val="clear" w:color="auto" w:fill="daeef3"/>
      </w:tcPr>
    </w:tblStylePr>
    <w:tcPr>
      <w:tcBorders/>
    </w:tcPr>
  </w:style>
  <w:style w:type="numbering" w:customStyle="1" w:styleId="style4180">
    <w:name w:val="بلا قائمة15"/>
    <w:next w:val="style107"/>
    <w:uiPriority w:val="99"/>
    <w:pPr/>
  </w:style>
  <w:style w:type="numbering" w:customStyle="1" w:styleId="style4181">
    <w:name w:val="بلا قائمة16"/>
    <w:next w:val="style107"/>
    <w:uiPriority w:val="99"/>
    <w:pPr/>
  </w:style>
  <w:style w:type="numbering" w:customStyle="1" w:styleId="style4182">
    <w:name w:val="بلا قائمة17"/>
    <w:next w:val="style107"/>
    <w:uiPriority w:val="99"/>
    <w:pPr/>
  </w:style>
  <w:style w:type="numbering" w:customStyle="1" w:styleId="style4183">
    <w:name w:val="بلا قائمة18"/>
    <w:next w:val="style107"/>
    <w:uiPriority w:val="99"/>
    <w:pPr/>
  </w:style>
  <w:style w:type="numbering" w:customStyle="1" w:styleId="style4184">
    <w:name w:val="بلا قائمة19"/>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6076</Words>
  <Pages>1</Pages>
  <Characters>34565</Characters>
  <Application>WPS Office</Application>
  <DocSecurity>0</DocSecurity>
  <Paragraphs>336</Paragraphs>
  <ScaleCrop>false</ScaleCrop>
  <Company>Toshiba</Company>
  <LinksUpToDate>false</LinksUpToDate>
  <CharactersWithSpaces>40438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٢٠٢٦-٠٣-١٨T١٩:٢٦:٢٤Z</dcterms:created>
  <dc:creator>PC</dc:creator>
  <lastModifiedBy>SM-N960U</lastModifiedBy>
  <lastPrinted>٢٠٢٥-١١-١١T٢١:٢٠:٠٠Z</lastPrinted>
  <dcterms:modified xsi:type="dcterms:W3CDTF">٢٠٢٦-٠٣-١٨T١٩:٢٦:٢٤Z</dcterms:modified>
  <revision>14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c4570a1318534580a0e5ac2f5324bc2e</vt:lpwstr>
  </property>
</Properties>
</file>