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133B4E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86019">
        <w:rPr>
          <w:rFonts w:hint="cs"/>
          <w:rtl/>
        </w:rPr>
        <w:t>سعود المناحى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86019" w14:paraId="178311AC" w14:textId="77777777" w:rsidTr="008517C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067899CE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86019" w:rsidRDefault="00886019" w:rsidP="00886019">
            <w:pPr>
              <w:jc w:val="center"/>
            </w:pPr>
            <w:r>
              <w:t>.</w:t>
            </w:r>
          </w:p>
          <w:p w14:paraId="1EA0BD18" w14:textId="77777777" w:rsidR="00886019" w:rsidRDefault="00886019" w:rsidP="00886019">
            <w:pPr>
              <w:jc w:val="center"/>
            </w:pPr>
          </w:p>
        </w:tc>
      </w:tr>
      <w:tr w:rsidR="00886019" w14:paraId="4C9FB4B1" w14:textId="77777777" w:rsidTr="008517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BB12E94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86019" w:rsidRDefault="00886019" w:rsidP="00886019">
            <w:pPr>
              <w:jc w:val="center"/>
            </w:pPr>
          </w:p>
        </w:tc>
      </w:tr>
      <w:tr w:rsidR="00886019" w14:paraId="5F3C740D" w14:textId="77777777" w:rsidTr="008517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754CD31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86019" w:rsidRDefault="00886019" w:rsidP="00886019">
            <w:pPr>
              <w:jc w:val="center"/>
            </w:pPr>
          </w:p>
        </w:tc>
      </w:tr>
      <w:tr w:rsidR="00886019" w14:paraId="7C535DC1" w14:textId="77777777" w:rsidTr="008517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B509A15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86019" w:rsidRDefault="00886019" w:rsidP="00886019">
            <w:pPr>
              <w:jc w:val="center"/>
            </w:pPr>
          </w:p>
        </w:tc>
      </w:tr>
      <w:tr w:rsidR="00886019" w14:paraId="38DA2FC1" w14:textId="77777777" w:rsidTr="008517C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6E33E3D4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86019" w:rsidRDefault="00886019" w:rsidP="00886019">
            <w:pPr>
              <w:jc w:val="center"/>
            </w:pPr>
          </w:p>
        </w:tc>
      </w:tr>
      <w:tr w:rsidR="00886019" w14:paraId="031A8D42" w14:textId="77777777" w:rsidTr="008517C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7B831CD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86019" w:rsidRDefault="00886019" w:rsidP="00886019">
            <w:pPr>
              <w:jc w:val="center"/>
            </w:pPr>
          </w:p>
        </w:tc>
      </w:tr>
      <w:tr w:rsidR="00886019" w14:paraId="63828664" w14:textId="77777777" w:rsidTr="008517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05B73FE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86019" w:rsidRDefault="00886019" w:rsidP="00886019">
            <w:pPr>
              <w:jc w:val="center"/>
            </w:pPr>
          </w:p>
        </w:tc>
      </w:tr>
      <w:tr w:rsidR="00886019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F7DAE0A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886019" w:rsidRDefault="00886019" w:rsidP="00886019">
            <w:pPr>
              <w:jc w:val="center"/>
            </w:pPr>
          </w:p>
        </w:tc>
      </w:tr>
      <w:tr w:rsidR="00886019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38A9C82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886019" w:rsidRDefault="00886019" w:rsidP="00886019">
            <w:pPr>
              <w:jc w:val="center"/>
            </w:pPr>
          </w:p>
        </w:tc>
      </w:tr>
      <w:tr w:rsidR="00886019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7A31021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886019" w:rsidRDefault="00886019" w:rsidP="00886019">
            <w:pPr>
              <w:jc w:val="center"/>
            </w:pPr>
          </w:p>
        </w:tc>
      </w:tr>
      <w:tr w:rsidR="00886019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86019" w:rsidRDefault="00886019" w:rsidP="00886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5AE80DB" w:rsidR="00886019" w:rsidRDefault="00886019" w:rsidP="00886019">
            <w:pPr>
              <w:jc w:val="center"/>
            </w:pPr>
            <w:r w:rsidRPr="00931D1F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86019" w:rsidRDefault="00886019" w:rsidP="00886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86019" w:rsidRDefault="00886019" w:rsidP="00886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86019" w:rsidRDefault="00886019" w:rsidP="00886019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D112A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2921440" w:rsidR="00AD60A7" w:rsidRDefault="00886019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492DA691" w14:textId="3B8CFC52" w:rsidR="00AD60A7" w:rsidRDefault="00886019" w:rsidP="00886019">
            <w:pPr>
              <w:jc w:val="center"/>
            </w:pPr>
            <w:r w:rsidRPr="00886019">
              <w:rPr>
                <w:rtl/>
              </w:rPr>
              <w:t xml:space="preserve">لم يتم تحديد </w:t>
            </w:r>
            <w:r w:rsidRPr="00886019">
              <w:rPr>
                <w:b/>
                <w:bCs/>
                <w:rtl/>
              </w:rPr>
              <w:t>النطاق المكاني</w:t>
            </w:r>
            <w:r w:rsidRPr="00886019">
              <w:rPr>
                <w:rtl/>
              </w:rPr>
              <w:t xml:space="preserve"> (المؤسسات التطبيقية) بشكل صريح ومحدد (مثل: القطاع المالي، الجهات الحكومية، شركات محددة). يجب تحديد القطاع والعينة بشكل دقيق لتعزيز قيمة الدراسة. تم ذكر النطاق الزمني</w:t>
            </w:r>
            <w:r w:rsidRPr="00886019">
              <w:t xml:space="preserve"> (2025).</w:t>
            </w: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91F81B0" w:rsidR="00AD60A7" w:rsidRDefault="00886019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44F192C" w14:textId="77777777" w:rsidR="00886019" w:rsidRDefault="00886019" w:rsidP="00886019">
            <w:pPr>
              <w:spacing w:after="4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rtl/>
              </w:rPr>
              <w:t xml:space="preserve">المقترح </w:t>
            </w:r>
            <w:r>
              <w:rPr>
                <w:rFonts w:ascii="Arial" w:hAnsi="Arial" w:cs="Arial"/>
                <w:b/>
                <w:bCs/>
                <w:rtl/>
              </w:rPr>
              <w:t>مقبول وممتاز</w:t>
            </w:r>
            <w:r>
              <w:rPr>
                <w:rFonts w:ascii="Arial" w:hAnsi="Arial" w:cs="Arial"/>
                <w:rtl/>
              </w:rPr>
              <w:t xml:space="preserve"> من الناحية الأكاديمية. الموضوع حديث جدًا وذو صلة قوية بالتحديات المعاصرة في إدارة المشاريع. جميع عناصر البحث متماسكة باستثناء الحاجة إلى </w:t>
            </w:r>
            <w:r>
              <w:rPr>
                <w:rFonts w:ascii="Arial" w:hAnsi="Arial" w:cs="Arial"/>
                <w:b/>
                <w:bCs/>
                <w:rtl/>
              </w:rPr>
              <w:t>تحديد النطاق المكاني</w:t>
            </w:r>
            <w:r>
              <w:rPr>
                <w:rFonts w:ascii="Arial" w:hAnsi="Arial" w:cs="Arial"/>
                <w:rtl/>
              </w:rPr>
              <w:t xml:space="preserve"> بوضوح لضمان دقة جمع البيانات وقيمة النتائج</w:t>
            </w:r>
            <w:r>
              <w:rPr>
                <w:rFonts w:ascii="Arial" w:hAnsi="Arial" w:cs="Arial"/>
              </w:rP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86019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7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