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38504" w14:textId="77777777" w:rsidR="006D56E4" w:rsidRPr="00FD3D02" w:rsidRDefault="006D56E4" w:rsidP="006D56E4">
      <w:pPr>
        <w:rPr>
          <w:rFonts w:ascii="Sakkal Majalla" w:hAnsi="Sakkal Majalla" w:cs="Sakkal Majalla"/>
          <w:b/>
          <w:bCs/>
          <w:sz w:val="28"/>
          <w:szCs w:val="28"/>
          <w:lang w:bidi="ar-EG"/>
        </w:rPr>
      </w:pPr>
      <w:r w:rsidRPr="00FD3D02">
        <w:rPr>
          <w:rFonts w:ascii="Sakkal Majalla" w:hAnsi="Sakkal Majalla" w:cs="Sakkal Majalla"/>
          <w:b/>
          <w:bCs/>
          <w:sz w:val="28"/>
          <w:szCs w:val="28"/>
          <w:rtl/>
          <w:lang w:bidi="ar-EG"/>
        </w:rPr>
        <w:t xml:space="preserve">جامعة ميدأوشن </w:t>
      </w:r>
    </w:p>
    <w:p w14:paraId="6E22A711" w14:textId="77777777" w:rsidR="006D56E4" w:rsidRPr="00FD3D02" w:rsidRDefault="006D56E4" w:rsidP="006D56E4">
      <w:pPr>
        <w:rPr>
          <w:rFonts w:ascii="Sakkal Majalla" w:hAnsi="Sakkal Majalla" w:cs="Sakkal Majalla"/>
          <w:b/>
          <w:bCs/>
          <w:sz w:val="28"/>
          <w:szCs w:val="28"/>
          <w:rtl/>
          <w:lang w:bidi="ar-EG"/>
        </w:rPr>
      </w:pPr>
      <w:r w:rsidRPr="00FD3D02">
        <w:rPr>
          <w:rFonts w:ascii="Sakkal Majalla" w:hAnsi="Sakkal Majalla" w:cs="Sakkal Majalla"/>
          <w:b/>
          <w:bCs/>
          <w:sz w:val="28"/>
          <w:szCs w:val="28"/>
          <w:lang w:bidi="ar-EG"/>
        </w:rPr>
        <w:t xml:space="preserve">    </w:t>
      </w:r>
      <w:r w:rsidRPr="00FD3D02">
        <w:rPr>
          <w:rFonts w:ascii="Sakkal Majalla" w:hAnsi="Sakkal Majalla" w:cs="Sakkal Majalla"/>
          <w:b/>
          <w:bCs/>
          <w:sz w:val="28"/>
          <w:szCs w:val="28"/>
          <w:rtl/>
          <w:lang w:bidi="ar-EG"/>
        </w:rPr>
        <w:t xml:space="preserve">كلية الإدارة </w:t>
      </w:r>
    </w:p>
    <w:p w14:paraId="4270355B" w14:textId="77777777" w:rsidR="006D56E4" w:rsidRPr="00FD3D02" w:rsidRDefault="006D56E4" w:rsidP="006D56E4">
      <w:pPr>
        <w:rPr>
          <w:rFonts w:ascii="Sakkal Majalla" w:hAnsi="Sakkal Majalla" w:cs="Sakkal Majalla"/>
          <w:b/>
          <w:bCs/>
          <w:sz w:val="28"/>
          <w:szCs w:val="28"/>
          <w:rtl/>
        </w:rPr>
      </w:pPr>
      <w:r w:rsidRPr="00FD3D02">
        <w:rPr>
          <w:rFonts w:ascii="Sakkal Majalla" w:hAnsi="Sakkal Majalla" w:cs="Sakkal Majalla"/>
          <w:b/>
          <w:bCs/>
          <w:sz w:val="28"/>
          <w:szCs w:val="28"/>
          <w:rtl/>
          <w:lang w:bidi="ar-EG"/>
        </w:rPr>
        <w:t>قسم / تخصص</w:t>
      </w:r>
      <w:r w:rsidRPr="00FD3D02">
        <w:rPr>
          <w:rFonts w:ascii="Sakkal Majalla" w:hAnsi="Sakkal Majalla" w:cs="Sakkal Majalla" w:hint="cs"/>
          <w:b/>
          <w:bCs/>
          <w:sz w:val="28"/>
          <w:szCs w:val="28"/>
          <w:rtl/>
          <w:lang w:bidi="ar-EG"/>
        </w:rPr>
        <w:t xml:space="preserve"> إدارة المخاطر </w:t>
      </w:r>
    </w:p>
    <w:p w14:paraId="0EF7C366" w14:textId="2B2713D6" w:rsidR="009E0D47" w:rsidRDefault="000306FA" w:rsidP="009E0D47">
      <w:pPr>
        <w:rPr>
          <w:rFonts w:ascii="Sakkal Majalla" w:hAnsi="Sakkal Majalla" w:cs="Sakkal Majalla"/>
          <w:sz w:val="28"/>
          <w:szCs w:val="28"/>
          <w:rtl/>
          <w:lang w:bidi="ar-EG"/>
        </w:rPr>
      </w:pPr>
      <w:r>
        <w:rPr>
          <w:rFonts w:ascii="Sakkal Majalla" w:hAnsi="Sakkal Majalla" w:cs="Sakkal Majalla"/>
          <w:b/>
          <w:bCs/>
          <w:noProof/>
          <w:sz w:val="28"/>
          <w:szCs w:val="28"/>
        </w:rPr>
        <w:drawing>
          <wp:anchor distT="0" distB="0" distL="114300" distR="114300" simplePos="0" relativeHeight="251659264" behindDoc="0" locked="0" layoutInCell="1" allowOverlap="1" wp14:anchorId="5AB4E086" wp14:editId="2CF54670">
            <wp:simplePos x="0" y="0"/>
            <wp:positionH relativeFrom="margin">
              <wp:posOffset>-467360</wp:posOffset>
            </wp:positionH>
            <wp:positionV relativeFrom="margin">
              <wp:posOffset>-685800</wp:posOffset>
            </wp:positionV>
            <wp:extent cx="2226945" cy="1447800"/>
            <wp:effectExtent l="0" t="0" r="1905" b="0"/>
            <wp:wrapSquare wrapText="bothSides"/>
            <wp:docPr id="1026" name="Picture 1" descr="A close-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6" name="Picture 1" descr="A close-up of a logo&#10;&#10;Description automatically generated"/>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p>
    <w:p w14:paraId="7298263A" w14:textId="77777777" w:rsidR="000306FA" w:rsidRDefault="000306FA" w:rsidP="009E0D47">
      <w:pPr>
        <w:rPr>
          <w:rFonts w:ascii="Sakkal Majalla" w:hAnsi="Sakkal Majalla" w:cs="Sakkal Majalla"/>
          <w:sz w:val="28"/>
          <w:szCs w:val="28"/>
          <w:lang w:bidi="ar-EG"/>
        </w:rPr>
      </w:pPr>
    </w:p>
    <w:p w14:paraId="23AA86B2" w14:textId="77777777" w:rsidR="006D56E4" w:rsidRDefault="006D56E4" w:rsidP="009E0D47">
      <w:pPr>
        <w:rPr>
          <w:rFonts w:ascii="Sakkal Majalla" w:hAnsi="Sakkal Majalla" w:cs="Sakkal Majalla"/>
          <w:sz w:val="28"/>
          <w:szCs w:val="28"/>
          <w:lang w:bidi="ar-EG"/>
        </w:rPr>
      </w:pPr>
    </w:p>
    <w:p w14:paraId="33D84591" w14:textId="77777777" w:rsidR="006D56E4" w:rsidRDefault="006D56E4" w:rsidP="009E0D47">
      <w:pPr>
        <w:rPr>
          <w:rFonts w:ascii="Sakkal Majalla" w:hAnsi="Sakkal Majalla" w:cs="Sakkal Majalla"/>
          <w:sz w:val="28"/>
          <w:szCs w:val="28"/>
          <w:lang w:bidi="ar-EG"/>
        </w:rPr>
      </w:pPr>
    </w:p>
    <w:p w14:paraId="702E8FBD" w14:textId="77777777" w:rsidR="006D56E4" w:rsidRDefault="006D56E4" w:rsidP="009E0D47">
      <w:pPr>
        <w:rPr>
          <w:rFonts w:ascii="Sakkal Majalla" w:hAnsi="Sakkal Majalla" w:cs="Sakkal Majalla"/>
          <w:sz w:val="28"/>
          <w:szCs w:val="28"/>
          <w:rtl/>
          <w:lang w:bidi="ar-EG"/>
        </w:rPr>
      </w:pPr>
    </w:p>
    <w:p w14:paraId="038B8601" w14:textId="77777777" w:rsidR="009E0D47" w:rsidRDefault="009E0D47" w:rsidP="006D56E4">
      <w:pPr>
        <w:spacing w:line="360" w:lineRule="auto"/>
        <w:jc w:val="center"/>
        <w:rPr>
          <w:rFonts w:ascii="Simplified Arabic" w:hAnsi="Simplified Arabic" w:cs="Simplified Arabic"/>
          <w:sz w:val="28"/>
          <w:szCs w:val="28"/>
          <w:rtl/>
        </w:rPr>
      </w:pPr>
      <w:r w:rsidRPr="00484D63">
        <w:rPr>
          <w:rFonts w:ascii="Simplified Arabic" w:hAnsi="Simplified Arabic" w:cs="Simplified Arabic"/>
          <w:sz w:val="28"/>
          <w:szCs w:val="28"/>
          <w:rtl/>
        </w:rPr>
        <w:t>تأثير إدارة المخاطر على تحقيق أهداف التنمية المستدامة في المنظمات الحكومية بالمملكة العربية السعودية</w:t>
      </w:r>
    </w:p>
    <w:p w14:paraId="243BBCC6" w14:textId="063B4B11" w:rsidR="00A13707" w:rsidRPr="00A13707" w:rsidRDefault="00A13707" w:rsidP="009E0D47">
      <w:pPr>
        <w:spacing w:line="360" w:lineRule="auto"/>
        <w:jc w:val="center"/>
        <w:rPr>
          <w:rFonts w:ascii="Simplified Arabic" w:hAnsi="Simplified Arabic" w:cs="Simplified Arabic"/>
          <w:b/>
          <w:bCs/>
          <w:sz w:val="28"/>
          <w:szCs w:val="28"/>
          <w:rtl/>
        </w:rPr>
      </w:pPr>
      <w:r w:rsidRPr="00A13707">
        <w:rPr>
          <w:rFonts w:ascii="Simplified Arabic" w:hAnsi="Simplified Arabic" w:cs="Simplified Arabic" w:hint="cs"/>
          <w:b/>
          <w:bCs/>
          <w:sz w:val="28"/>
          <w:szCs w:val="28"/>
          <w:rtl/>
        </w:rPr>
        <w:t>اعداد الطالب:</w:t>
      </w:r>
    </w:p>
    <w:p w14:paraId="52FF3DF3" w14:textId="565B4D27" w:rsidR="00A13707" w:rsidRPr="00A13707" w:rsidRDefault="00A13707" w:rsidP="009E0D47">
      <w:pPr>
        <w:spacing w:line="360" w:lineRule="auto"/>
        <w:jc w:val="center"/>
        <w:rPr>
          <w:rFonts w:ascii="Sakkal Majalla" w:hAnsi="Sakkal Majalla" w:cs="Sakkal Majalla"/>
          <w:b/>
          <w:bCs/>
          <w:sz w:val="28"/>
          <w:szCs w:val="28"/>
          <w:rtl/>
        </w:rPr>
      </w:pPr>
      <w:r w:rsidRPr="00A13707">
        <w:rPr>
          <w:rFonts w:ascii="Simplified Arabic" w:hAnsi="Simplified Arabic" w:cs="Simplified Arabic" w:hint="cs"/>
          <w:b/>
          <w:bCs/>
          <w:sz w:val="28"/>
          <w:szCs w:val="28"/>
          <w:rtl/>
        </w:rPr>
        <w:t>حمدي عماد حمدي الصباغ</w:t>
      </w:r>
    </w:p>
    <w:p w14:paraId="1AA07E7A" w14:textId="037272A7" w:rsidR="009E0D47" w:rsidRPr="00A13707" w:rsidRDefault="006D56E4" w:rsidP="006D56E4">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233000061</w:t>
      </w:r>
    </w:p>
    <w:p w14:paraId="4883A0D9" w14:textId="77777777" w:rsidR="006D56E4" w:rsidRDefault="009E0D47" w:rsidP="009E0D47">
      <w:pPr>
        <w:jc w:val="center"/>
        <w:rPr>
          <w:rFonts w:ascii="Simplified Arabic" w:hAnsi="Simplified Arabic" w:cs="Simplified Arabic"/>
          <w:b/>
          <w:bCs/>
          <w:sz w:val="28"/>
          <w:szCs w:val="28"/>
          <w:rtl/>
          <w:lang w:bidi="ar-EG"/>
        </w:rPr>
      </w:pPr>
      <w:r w:rsidRPr="00A13707">
        <w:rPr>
          <w:rFonts w:ascii="Simplified Arabic" w:hAnsi="Simplified Arabic" w:cs="Simplified Arabic"/>
          <w:b/>
          <w:bCs/>
          <w:sz w:val="28"/>
          <w:szCs w:val="28"/>
          <w:rtl/>
          <w:lang w:bidi="ar-EG"/>
        </w:rPr>
        <w:t>إشراف/</w:t>
      </w:r>
    </w:p>
    <w:p w14:paraId="1A20C4F2" w14:textId="6B753AFE" w:rsidR="009E0D47" w:rsidRPr="00A13707" w:rsidRDefault="006D56E4" w:rsidP="009E0D4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w:t>
      </w:r>
      <w:r w:rsidR="00A13707" w:rsidRPr="00A13707">
        <w:rPr>
          <w:rFonts w:ascii="Simplified Arabic" w:hAnsi="Simplified Arabic" w:cs="Simplified Arabic" w:hint="cs"/>
          <w:b/>
          <w:bCs/>
          <w:sz w:val="28"/>
          <w:szCs w:val="28"/>
          <w:rtl/>
          <w:lang w:bidi="ar-EG"/>
        </w:rPr>
        <w:t xml:space="preserve"> أسماء أبو عنزة</w:t>
      </w:r>
    </w:p>
    <w:p w14:paraId="76303B59" w14:textId="77777777" w:rsidR="009E0D47" w:rsidRPr="009F738B" w:rsidRDefault="009E0D47" w:rsidP="009E0D47">
      <w:pPr>
        <w:jc w:val="center"/>
        <w:rPr>
          <w:rFonts w:ascii="Simplified Arabic" w:hAnsi="Simplified Arabic" w:cs="Simplified Arabic"/>
          <w:b/>
          <w:bCs/>
          <w:sz w:val="28"/>
          <w:szCs w:val="28"/>
          <w:rtl/>
          <w:lang w:bidi="ar-EG"/>
        </w:rPr>
      </w:pPr>
    </w:p>
    <w:p w14:paraId="3361B174" w14:textId="77777777" w:rsidR="009E0D47" w:rsidRPr="009F738B" w:rsidRDefault="009E0D47" w:rsidP="009E0D47">
      <w:pPr>
        <w:rPr>
          <w:rFonts w:ascii="Simplified Arabic" w:hAnsi="Simplified Arabic" w:cs="Simplified Arabic"/>
          <w:b/>
          <w:bCs/>
          <w:sz w:val="28"/>
          <w:szCs w:val="28"/>
          <w:rtl/>
          <w:lang w:bidi="ar-EG"/>
        </w:rPr>
      </w:pPr>
    </w:p>
    <w:p w14:paraId="45E18D2D" w14:textId="77777777" w:rsidR="009E0D47" w:rsidRPr="009F738B" w:rsidRDefault="009E0D47" w:rsidP="009E0D47">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العام الدراسي:</w:t>
      </w:r>
    </w:p>
    <w:p w14:paraId="78F1CF9C" w14:textId="77777777" w:rsidR="009E0D47" w:rsidRDefault="009E0D47" w:rsidP="009E0D47">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2024</w:t>
      </w:r>
    </w:p>
    <w:p w14:paraId="6FB692D3" w14:textId="77777777" w:rsidR="009E0D47" w:rsidRDefault="009E0D47" w:rsidP="009E0D47">
      <w:pPr>
        <w:jc w:val="center"/>
        <w:rPr>
          <w:rFonts w:ascii="Simplified Arabic" w:hAnsi="Simplified Arabic" w:cs="Simplified Arabic"/>
          <w:b/>
          <w:bCs/>
          <w:sz w:val="28"/>
          <w:szCs w:val="28"/>
          <w:rtl/>
          <w:lang w:bidi="ar-EG"/>
        </w:rPr>
      </w:pPr>
    </w:p>
    <w:p w14:paraId="7ED252E8" w14:textId="77777777" w:rsidR="009E0D47" w:rsidRDefault="009E0D47" w:rsidP="009E0D47">
      <w:pPr>
        <w:spacing w:line="276" w:lineRule="auto"/>
        <w:rPr>
          <w:rFonts w:ascii="Sakkal Majalla" w:hAnsi="Sakkal Majalla" w:cs="Sakkal Majalla"/>
          <w:b/>
          <w:bCs/>
          <w:color w:val="000000" w:themeColor="text1"/>
          <w:sz w:val="28"/>
          <w:szCs w:val="28"/>
          <w:rtl/>
          <w:lang w:bidi="ar-EG"/>
        </w:rPr>
      </w:pPr>
    </w:p>
    <w:p w14:paraId="06A9DDFF" w14:textId="77777777" w:rsidR="000306FA" w:rsidRDefault="000306FA" w:rsidP="009E0D47">
      <w:pPr>
        <w:spacing w:line="276" w:lineRule="auto"/>
        <w:rPr>
          <w:rFonts w:ascii="Sakkal Majalla" w:hAnsi="Sakkal Majalla" w:cs="Sakkal Majalla"/>
          <w:b/>
          <w:bCs/>
          <w:color w:val="000000" w:themeColor="text1"/>
          <w:sz w:val="28"/>
          <w:szCs w:val="28"/>
          <w:rtl/>
          <w:lang w:bidi="ar-EG"/>
        </w:rPr>
      </w:pPr>
    </w:p>
    <w:p w14:paraId="65C39214" w14:textId="77777777" w:rsidR="009E0D47" w:rsidRPr="00E70586" w:rsidRDefault="009E0D47" w:rsidP="009E0D47">
      <w:pPr>
        <w:pStyle w:val="Heading2"/>
        <w:rPr>
          <w:rtl/>
        </w:rPr>
      </w:pPr>
      <w:bookmarkStart w:id="0" w:name="_Toc185263307"/>
      <w:bookmarkStart w:id="1" w:name="_Toc172397774"/>
      <w:bookmarkStart w:id="2" w:name="_Toc172746087"/>
      <w:r w:rsidRPr="00E70586">
        <w:rPr>
          <w:rtl/>
        </w:rPr>
        <w:t>المستخلص</w:t>
      </w:r>
      <w:bookmarkEnd w:id="0"/>
      <w:r w:rsidRPr="00E70586">
        <w:rPr>
          <w:rtl/>
        </w:rPr>
        <w:t xml:space="preserve"> </w:t>
      </w:r>
      <w:bookmarkEnd w:id="1"/>
      <w:bookmarkEnd w:id="2"/>
    </w:p>
    <w:p w14:paraId="1AC7F697" w14:textId="77777777" w:rsidR="009E0D47" w:rsidRPr="00E70586" w:rsidRDefault="009E0D47" w:rsidP="009E0D47">
      <w:pPr>
        <w:pStyle w:val="NoSpacing"/>
        <w:rPr>
          <w:rtl/>
        </w:rPr>
      </w:pPr>
      <w:r w:rsidRPr="00E70586">
        <w:rPr>
          <w:rtl/>
        </w:rPr>
        <w:t>هدف الدراسة هو معرفة كيف تؤثر تقنيات إدارة المخاطر على قدرة الجهات الحكومية في المملكة العربية السعودية على تحقيق أهداف التنمية المستدامة. إن تبني تقنيات إدارة المخاطر الفعّالة أمر بالغ الأهمية لتحسين الأداء وتحقيق أهداف التنمية المستدامة في الإطار العالمي لهذه الدراسة، والذي يتسم بالمشاكل المتزايدة التي تواجه المؤسسات الحكومية. وقد برزت أدوات وطرق إدارة المخاطر كطريقة حاسمة لتحسين الاستدامة التشغيلية، وضمان كفاءة الموارد، وتقليل آثار القضايا الاجتماعية والاقتصادية والبيئية.</w:t>
      </w:r>
    </w:p>
    <w:p w14:paraId="044BB2DC" w14:textId="77777777" w:rsidR="009E0D47" w:rsidRPr="00E70586" w:rsidRDefault="009E0D47" w:rsidP="009E0D47">
      <w:pPr>
        <w:pStyle w:val="NoSpacing"/>
        <w:rPr>
          <w:rtl/>
        </w:rPr>
      </w:pPr>
      <w:r w:rsidRPr="00E70586">
        <w:rPr>
          <w:rtl/>
        </w:rPr>
        <w:t>تم توزيع استبيانات على عينة من 120 موظفًا ومسؤولًا من مختلف الجهات الحكومية في المملكة العربية السعودية. قامت الدراسة بجمع وتحليل البيانات باستخدام نهج كمي. غطت الأسئلة مجموعة من الموضوعات، مثل درجة تطبيق تقنيات إدارة المخاطر، وكيف تؤثر على تحقيق الأهداف الاستراتيجية، وقدرتها على تقليل الصعوبات الاقتصادية والبيئية، وصيانة المشاريع الحكومية.</w:t>
      </w:r>
    </w:p>
    <w:p w14:paraId="671957A5" w14:textId="77777777" w:rsidR="009E0D47" w:rsidRPr="00E70586" w:rsidRDefault="009E0D47" w:rsidP="009E0D47">
      <w:pPr>
        <w:pStyle w:val="NoSpacing"/>
        <w:rPr>
          <w:rtl/>
        </w:rPr>
      </w:pPr>
      <w:r w:rsidRPr="00E70586">
        <w:rPr>
          <w:rtl/>
        </w:rPr>
        <w:t>أظهرت النتائج أن وضع تقنيات إدارة المخاطر موضع التنفيذ ساعد بشكل كبير في تحقيق أهداف التنمية المستدامة. ووفقًا للدراسة، فقد أدت إدارة المخاطر إلى تحسين إدارة الموارد، وضمان استمرارية الأعمال، وتقليل الأخطاء التشغيلية. كما أن تحسين التواصل بين الفريق وتنفيذ أسلوب شامل لتقييم المخاطر من شأنه أن يعزز عملية اتخاذ القرار ويضمن تحقيق أهداف الاستدامة.</w:t>
      </w:r>
    </w:p>
    <w:p w14:paraId="524437D9" w14:textId="77777777" w:rsidR="009E0D47" w:rsidRPr="00E70586" w:rsidRDefault="009E0D47" w:rsidP="009E0D47">
      <w:pPr>
        <w:pStyle w:val="NoSpacing"/>
        <w:rPr>
          <w:rtl/>
        </w:rPr>
      </w:pPr>
      <w:r w:rsidRPr="00E70586">
        <w:rPr>
          <w:rtl/>
        </w:rPr>
        <w:t>ولكن الدراسة حددت أيضاً بعض العوائق التي تحول دون نجاح تطبيق إدارة المخاطر، بما في ذلك أوجه القصور في البنية التحتية التقنية في بعض الجهات الحكومية وقلة الخبرة ونقص التدريب لدى بعض الموظفين.</w:t>
      </w:r>
    </w:p>
    <w:p w14:paraId="1E1F50AF" w14:textId="77777777" w:rsidR="009E0D47" w:rsidRPr="00D56BD7" w:rsidRDefault="009E0D47" w:rsidP="009E0D47">
      <w:pPr>
        <w:pStyle w:val="NoSpacing"/>
      </w:pPr>
      <w:r w:rsidRPr="00E70586">
        <w:rPr>
          <w:rtl/>
        </w:rPr>
        <w:t>وتوصي الورقة ببناء البنية التحتية التقنية وتقديم برامج تدريبية شاملة لتحسين ثقافة إدارة المخاطر في الجهات الحكومية. ومن أجل ضمان استدامة وفعالية الأنشطة الحكومية في المملكة، تحث الورقة أيضاً على تبني نهج استراتيجي متكامل بين إدارة المخاطر وتحقيق أهداف التنمية المستدامة.</w:t>
      </w:r>
    </w:p>
    <w:p w14:paraId="3266FCAD" w14:textId="77777777" w:rsidR="009E0D47" w:rsidRDefault="009E0D47" w:rsidP="009E0D47">
      <w:pPr>
        <w:rPr>
          <w:rFonts w:ascii="Sakkal Majalla" w:hAnsi="Sakkal Majalla" w:cs="Sakkal Majalla"/>
          <w:sz w:val="28"/>
          <w:szCs w:val="28"/>
        </w:rPr>
      </w:pPr>
    </w:p>
    <w:p w14:paraId="33F84E0B" w14:textId="77777777" w:rsidR="009E0D47" w:rsidRDefault="009E0D47" w:rsidP="009E0D47">
      <w:pPr>
        <w:rPr>
          <w:rFonts w:ascii="Sakkal Majalla" w:hAnsi="Sakkal Majalla" w:cs="Sakkal Majalla"/>
          <w:sz w:val="28"/>
          <w:szCs w:val="28"/>
        </w:rPr>
      </w:pPr>
    </w:p>
    <w:p w14:paraId="57D6C3A0" w14:textId="77777777" w:rsidR="009E0D47" w:rsidRDefault="009E0D47" w:rsidP="009E0D47">
      <w:pPr>
        <w:rPr>
          <w:rFonts w:ascii="Sakkal Majalla" w:hAnsi="Sakkal Majalla" w:cs="Sakkal Majalla"/>
          <w:sz w:val="28"/>
          <w:szCs w:val="28"/>
        </w:rPr>
      </w:pPr>
    </w:p>
    <w:p w14:paraId="651BC3D7" w14:textId="77777777" w:rsidR="009E0D47" w:rsidRDefault="009E0D47" w:rsidP="009E0D47">
      <w:pPr>
        <w:rPr>
          <w:rFonts w:ascii="Sakkal Majalla" w:hAnsi="Sakkal Majalla" w:cs="Sakkal Majalla"/>
          <w:sz w:val="28"/>
          <w:szCs w:val="28"/>
        </w:rPr>
      </w:pPr>
    </w:p>
    <w:p w14:paraId="7534EC77" w14:textId="77777777" w:rsidR="009E0D47" w:rsidRDefault="009E0D47" w:rsidP="009E0D47">
      <w:pPr>
        <w:rPr>
          <w:rFonts w:ascii="Sakkal Majalla" w:hAnsi="Sakkal Majalla" w:cs="Sakkal Majalla"/>
          <w:sz w:val="28"/>
          <w:szCs w:val="28"/>
          <w:rtl/>
        </w:rPr>
      </w:pPr>
    </w:p>
    <w:p w14:paraId="0A607783" w14:textId="77777777" w:rsidR="009E0D47" w:rsidRDefault="009E0D47" w:rsidP="009E0D47">
      <w:pPr>
        <w:rPr>
          <w:rFonts w:ascii="Sakkal Majalla" w:hAnsi="Sakkal Majalla" w:cs="Sakkal Majalla"/>
          <w:sz w:val="28"/>
          <w:szCs w:val="28"/>
        </w:rPr>
      </w:pPr>
    </w:p>
    <w:p w14:paraId="31D58DD2" w14:textId="77777777" w:rsidR="009E0D47" w:rsidRDefault="009E0D47" w:rsidP="009E0D47">
      <w:pPr>
        <w:rPr>
          <w:rFonts w:ascii="Sakkal Majalla" w:hAnsi="Sakkal Majalla" w:cs="Sakkal Majalla"/>
          <w:sz w:val="28"/>
          <w:szCs w:val="28"/>
        </w:rPr>
      </w:pPr>
    </w:p>
    <w:p w14:paraId="68AE71BA" w14:textId="77777777" w:rsidR="009E0D47" w:rsidRDefault="009E0D47" w:rsidP="009E0D47">
      <w:pPr>
        <w:rPr>
          <w:rFonts w:ascii="Sakkal Majalla" w:hAnsi="Sakkal Majalla" w:cs="Sakkal Majalla"/>
          <w:sz w:val="28"/>
          <w:szCs w:val="28"/>
          <w:rtl/>
        </w:rPr>
      </w:pPr>
    </w:p>
    <w:p w14:paraId="074DCE81" w14:textId="77777777" w:rsidR="009E0D47" w:rsidRDefault="009E0D47" w:rsidP="009E0D47">
      <w:pPr>
        <w:rPr>
          <w:rFonts w:ascii="Sakkal Majalla" w:hAnsi="Sakkal Majalla" w:cs="Sakkal Majalla"/>
          <w:sz w:val="28"/>
          <w:szCs w:val="28"/>
          <w:rtl/>
        </w:rPr>
      </w:pPr>
    </w:p>
    <w:p w14:paraId="4EF7EDD9" w14:textId="77777777" w:rsidR="009E0D47" w:rsidRDefault="009E0D47" w:rsidP="009E0D47">
      <w:pPr>
        <w:rPr>
          <w:rFonts w:ascii="Sakkal Majalla" w:hAnsi="Sakkal Majalla" w:cs="Sakkal Majalla"/>
          <w:sz w:val="28"/>
          <w:szCs w:val="28"/>
          <w:rtl/>
        </w:rPr>
      </w:pPr>
    </w:p>
    <w:p w14:paraId="186C8682" w14:textId="77777777" w:rsidR="009E0D47" w:rsidRDefault="009E0D47" w:rsidP="009E0D47">
      <w:pPr>
        <w:rPr>
          <w:rFonts w:ascii="Sakkal Majalla" w:hAnsi="Sakkal Majalla" w:cs="Sakkal Majalla"/>
          <w:sz w:val="28"/>
          <w:szCs w:val="28"/>
          <w:u w:val="single"/>
          <w:rtl/>
        </w:rPr>
      </w:pPr>
    </w:p>
    <w:p w14:paraId="1670F98D" w14:textId="77777777" w:rsidR="009E0D47" w:rsidRPr="009F738B" w:rsidRDefault="009E0D47" w:rsidP="009E0D47">
      <w:pPr>
        <w:pStyle w:val="Heading1"/>
        <w:jc w:val="center"/>
        <w:rPr>
          <w:rFonts w:ascii="Simplified Arabic" w:hAnsi="Simplified Arabic" w:cs="Simplified Arabic"/>
          <w:b/>
          <w:bCs/>
          <w:color w:val="000000" w:themeColor="text1"/>
          <w:rtl/>
        </w:rPr>
      </w:pPr>
      <w:bookmarkStart w:id="3" w:name="_Toc172397775"/>
      <w:bookmarkStart w:id="4" w:name="_Toc172746088"/>
      <w:bookmarkStart w:id="5" w:name="_Toc185263308"/>
      <w:r w:rsidRPr="009F738B">
        <w:rPr>
          <w:rFonts w:ascii="Simplified Arabic" w:hAnsi="Simplified Arabic" w:cs="Simplified Arabic"/>
          <w:b/>
          <w:bCs/>
          <w:color w:val="000000" w:themeColor="text1"/>
          <w:rtl/>
        </w:rPr>
        <w:t>الفصل الأول</w:t>
      </w:r>
      <w:bookmarkEnd w:id="3"/>
      <w:bookmarkEnd w:id="4"/>
      <w:bookmarkEnd w:id="5"/>
    </w:p>
    <w:p w14:paraId="07226547" w14:textId="77777777" w:rsidR="009E0D47" w:rsidRDefault="009E0D47" w:rsidP="009E0D47">
      <w:pPr>
        <w:rPr>
          <w:rFonts w:ascii="Sakkal Majalla" w:hAnsi="Sakkal Majalla" w:cs="Sakkal Majalla"/>
          <w:sz w:val="28"/>
          <w:szCs w:val="28"/>
          <w:u w:val="single"/>
          <w:rtl/>
        </w:rPr>
      </w:pPr>
    </w:p>
    <w:p w14:paraId="4D93FA1B" w14:textId="77777777" w:rsidR="009E0D47" w:rsidRDefault="009E0D47" w:rsidP="009E0D47">
      <w:pPr>
        <w:rPr>
          <w:rFonts w:ascii="Sakkal Majalla" w:hAnsi="Sakkal Majalla" w:cs="Sakkal Majalla"/>
          <w:sz w:val="28"/>
          <w:szCs w:val="28"/>
          <w:u w:val="single"/>
          <w:rtl/>
        </w:rPr>
      </w:pPr>
    </w:p>
    <w:p w14:paraId="40EEC92E" w14:textId="77777777" w:rsidR="009E0D47" w:rsidRDefault="009E0D47" w:rsidP="009E0D47">
      <w:pPr>
        <w:rPr>
          <w:rFonts w:ascii="Sakkal Majalla" w:hAnsi="Sakkal Majalla" w:cs="Sakkal Majalla"/>
          <w:sz w:val="28"/>
          <w:szCs w:val="28"/>
          <w:u w:val="single"/>
          <w:rtl/>
        </w:rPr>
      </w:pPr>
    </w:p>
    <w:p w14:paraId="23A8CEB7" w14:textId="77777777" w:rsidR="009E0D47" w:rsidRDefault="009E0D47" w:rsidP="009E0D47">
      <w:pPr>
        <w:rPr>
          <w:rFonts w:ascii="Sakkal Majalla" w:hAnsi="Sakkal Majalla" w:cs="Sakkal Majalla"/>
          <w:sz w:val="28"/>
          <w:szCs w:val="28"/>
          <w:u w:val="single"/>
          <w:rtl/>
        </w:rPr>
      </w:pPr>
    </w:p>
    <w:p w14:paraId="1E0F16A1" w14:textId="77777777" w:rsidR="009E0D47" w:rsidRDefault="009E0D47" w:rsidP="009E0D47">
      <w:pPr>
        <w:rPr>
          <w:rFonts w:ascii="Sakkal Majalla" w:hAnsi="Sakkal Majalla" w:cs="Sakkal Majalla"/>
          <w:sz w:val="28"/>
          <w:szCs w:val="28"/>
          <w:u w:val="single"/>
          <w:rtl/>
        </w:rPr>
      </w:pPr>
    </w:p>
    <w:p w14:paraId="43E3D14A" w14:textId="77777777" w:rsidR="009E0D47" w:rsidRDefault="009E0D47" w:rsidP="009E0D47">
      <w:pPr>
        <w:rPr>
          <w:rFonts w:ascii="Sakkal Majalla" w:hAnsi="Sakkal Majalla" w:cs="Sakkal Majalla"/>
          <w:sz w:val="28"/>
          <w:szCs w:val="28"/>
          <w:u w:val="single"/>
          <w:rtl/>
        </w:rPr>
      </w:pPr>
    </w:p>
    <w:p w14:paraId="15E0E392" w14:textId="77777777" w:rsidR="009E0D47" w:rsidRDefault="009E0D47" w:rsidP="009E0D47">
      <w:pPr>
        <w:rPr>
          <w:rFonts w:ascii="Sakkal Majalla" w:hAnsi="Sakkal Majalla" w:cs="Sakkal Majalla"/>
          <w:sz w:val="28"/>
          <w:szCs w:val="28"/>
          <w:u w:val="single"/>
          <w:rtl/>
        </w:rPr>
      </w:pPr>
    </w:p>
    <w:p w14:paraId="6F8709CA" w14:textId="77777777" w:rsidR="009E0D47" w:rsidRDefault="009E0D47" w:rsidP="009E0D47">
      <w:pPr>
        <w:rPr>
          <w:rFonts w:ascii="Sakkal Majalla" w:hAnsi="Sakkal Majalla" w:cs="Sakkal Majalla"/>
          <w:sz w:val="28"/>
          <w:szCs w:val="28"/>
          <w:u w:val="single"/>
          <w:rtl/>
        </w:rPr>
      </w:pPr>
    </w:p>
    <w:p w14:paraId="2A8F7B9A" w14:textId="77777777" w:rsidR="009E0D47" w:rsidRDefault="009E0D47" w:rsidP="009E0D47">
      <w:pPr>
        <w:rPr>
          <w:rFonts w:ascii="Sakkal Majalla" w:hAnsi="Sakkal Majalla" w:cs="Sakkal Majalla"/>
          <w:sz w:val="28"/>
          <w:szCs w:val="28"/>
          <w:u w:val="single"/>
          <w:rtl/>
        </w:rPr>
      </w:pPr>
    </w:p>
    <w:p w14:paraId="5D85881A" w14:textId="77777777" w:rsidR="009E0D47" w:rsidRDefault="009E0D47" w:rsidP="009E0D47">
      <w:pPr>
        <w:rPr>
          <w:rFonts w:ascii="Sakkal Majalla" w:hAnsi="Sakkal Majalla" w:cs="Sakkal Majalla"/>
          <w:sz w:val="28"/>
          <w:szCs w:val="28"/>
          <w:u w:val="single"/>
          <w:rtl/>
        </w:rPr>
      </w:pPr>
    </w:p>
    <w:p w14:paraId="66C34062" w14:textId="77777777" w:rsidR="009E0D47" w:rsidRDefault="009E0D47" w:rsidP="009E0D47">
      <w:pPr>
        <w:rPr>
          <w:rFonts w:ascii="Sakkal Majalla" w:hAnsi="Sakkal Majalla" w:cs="Sakkal Majalla"/>
          <w:sz w:val="28"/>
          <w:szCs w:val="28"/>
          <w:u w:val="single"/>
          <w:rtl/>
        </w:rPr>
      </w:pPr>
    </w:p>
    <w:p w14:paraId="6B89E1DD" w14:textId="77777777" w:rsidR="009E0D47" w:rsidRDefault="009E0D47" w:rsidP="009E0D47">
      <w:pPr>
        <w:rPr>
          <w:rFonts w:ascii="Sakkal Majalla" w:hAnsi="Sakkal Majalla" w:cs="Sakkal Majalla"/>
          <w:sz w:val="28"/>
          <w:szCs w:val="28"/>
          <w:u w:val="single"/>
          <w:rtl/>
        </w:rPr>
      </w:pPr>
    </w:p>
    <w:p w14:paraId="23AADB90" w14:textId="77777777" w:rsidR="009E0D47" w:rsidRPr="009F738B" w:rsidRDefault="009E0D47" w:rsidP="009E0D47">
      <w:pPr>
        <w:pStyle w:val="Heading2"/>
        <w:rPr>
          <w:rtl/>
        </w:rPr>
      </w:pPr>
      <w:bookmarkStart w:id="6" w:name="_Toc172397776"/>
      <w:bookmarkStart w:id="7" w:name="_Toc172746089"/>
      <w:bookmarkStart w:id="8" w:name="_Toc185263309"/>
      <w:r w:rsidRPr="009F738B">
        <w:rPr>
          <w:rtl/>
        </w:rPr>
        <w:lastRenderedPageBreak/>
        <w:t>المقدمة</w:t>
      </w:r>
      <w:bookmarkEnd w:id="6"/>
      <w:bookmarkEnd w:id="7"/>
      <w:bookmarkEnd w:id="8"/>
    </w:p>
    <w:p w14:paraId="6CB5FBF3" w14:textId="77777777" w:rsidR="009E0D47" w:rsidRPr="001E63C6" w:rsidRDefault="009E0D47" w:rsidP="009E0D47">
      <w:pPr>
        <w:pStyle w:val="NoSpacing"/>
        <w:rPr>
          <w:rtl/>
          <w:lang w:bidi="ar-EG"/>
        </w:rPr>
      </w:pPr>
      <w:r w:rsidRPr="001E63C6">
        <w:rPr>
          <w:rtl/>
          <w:lang w:bidi="ar-EG"/>
        </w:rPr>
        <w:t>في المنظمات الحكومية، تعد إدارة المخاطر أمرًا ضروريًا لتحقيق الأهداف الاستراتيجية وضمان الأداء المستدام. وفي ظل رؤية 2030، التي تسعى إلى تعزيز التنمية المستدامة من خلال زيادة كفاءة العمل الحكومي وإنشاء أنظمة إدارة المخاطر، تمر المؤسسات الحكومية في المملكة العربية السعودية بمرحلة انتقالية كبيرة. ومن الركائز الأساسية التي تدعم التغلب على العقبات وتحسين استمرارية المبادرات الحكومية وتحقيق الأهداف الاجتماعية والتنموية إدارة المخاطر</w:t>
      </w:r>
      <w:sdt>
        <w:sdtPr>
          <w:rPr>
            <w:rtl/>
            <w:lang w:bidi="ar-EG"/>
          </w:rPr>
          <w:id w:val="-1312786927"/>
          <w:citation/>
        </w:sdtPr>
        <w:sdtContent>
          <w:r>
            <w:rPr>
              <w:rtl/>
              <w:lang w:bidi="ar-EG"/>
            </w:rPr>
            <w:fldChar w:fldCharType="begin"/>
          </w:r>
          <w:r>
            <w:rPr>
              <w:lang w:bidi="ar-EG"/>
            </w:rPr>
            <w:instrText xml:space="preserve"> CITATION Rah21 \l 1033 </w:instrText>
          </w:r>
          <w:r>
            <w:rPr>
              <w:rtl/>
              <w:lang w:bidi="ar-EG"/>
            </w:rPr>
            <w:fldChar w:fldCharType="separate"/>
          </w:r>
          <w:r>
            <w:rPr>
              <w:noProof/>
              <w:lang w:bidi="ar-EG"/>
            </w:rPr>
            <w:t xml:space="preserve"> (Rahman R. , 2021)</w:t>
          </w:r>
          <w:r>
            <w:rPr>
              <w:rtl/>
              <w:lang w:bidi="ar-EG"/>
            </w:rPr>
            <w:fldChar w:fldCharType="end"/>
          </w:r>
        </w:sdtContent>
      </w:sdt>
      <w:r w:rsidRPr="001E63C6">
        <w:rPr>
          <w:rtl/>
          <w:lang w:bidi="ar-EG"/>
        </w:rPr>
        <w:t>.</w:t>
      </w:r>
    </w:p>
    <w:p w14:paraId="1C8F94E9" w14:textId="77777777" w:rsidR="009E0D47" w:rsidRPr="001E63C6" w:rsidRDefault="009E0D47" w:rsidP="009E0D47">
      <w:pPr>
        <w:pStyle w:val="NoSpacing"/>
        <w:rPr>
          <w:rtl/>
          <w:lang w:bidi="ar-EG"/>
        </w:rPr>
      </w:pPr>
      <w:r w:rsidRPr="001E63C6">
        <w:rPr>
          <w:rtl/>
          <w:lang w:bidi="ar-EG"/>
        </w:rPr>
        <w:t>تختلف تقنيات إدارة المخاطر التقليدية والمتقدمة في أن لكل منها وظيفة مميزة في التعرف على المخاطر وتقييمها وتتبعها والتي قد تعرض تحقيق أهداف التنمية المستدامة للخطر. وتعتمد الأساليب التقليدية على إجراءات دقيقة تشمل تحديد المخاطر وتحليلها وتطوير خطة العمل. وكثيرًا ما يتم استخدام هذا النهج في المبادرات الحكومية ذات الاحتياجات الخاصة، مثل بناء البنية التحتية أو وضع البرامج العامة موضع التنفيذ</w:t>
      </w:r>
      <w:sdt>
        <w:sdtPr>
          <w:rPr>
            <w:rtl/>
            <w:lang w:bidi="ar-EG"/>
          </w:rPr>
          <w:id w:val="-1864516285"/>
          <w:citation/>
        </w:sdtPr>
        <w:sdtContent>
          <w:r>
            <w:rPr>
              <w:rtl/>
              <w:lang w:bidi="ar-EG"/>
            </w:rPr>
            <w:fldChar w:fldCharType="begin"/>
          </w:r>
          <w:r>
            <w:rPr>
              <w:lang w:bidi="ar-EG"/>
            </w:rPr>
            <w:instrText xml:space="preserve"> CITATION Yaz24 \l 1033 </w:instrText>
          </w:r>
          <w:r>
            <w:rPr>
              <w:rtl/>
              <w:lang w:bidi="ar-EG"/>
            </w:rPr>
            <w:fldChar w:fldCharType="separate"/>
          </w:r>
          <w:r>
            <w:rPr>
              <w:noProof/>
              <w:lang w:bidi="ar-EG"/>
            </w:rPr>
            <w:t xml:space="preserve"> (Yazo-Cabuya, 2024)</w:t>
          </w:r>
          <w:r>
            <w:rPr>
              <w:rtl/>
              <w:lang w:bidi="ar-EG"/>
            </w:rPr>
            <w:fldChar w:fldCharType="end"/>
          </w:r>
        </w:sdtContent>
      </w:sdt>
      <w:r w:rsidRPr="001E63C6">
        <w:rPr>
          <w:rtl/>
          <w:lang w:bidi="ar-EG"/>
        </w:rPr>
        <w:t>.</w:t>
      </w:r>
    </w:p>
    <w:p w14:paraId="4B507D65" w14:textId="77777777" w:rsidR="009E0D47" w:rsidRPr="001E63C6" w:rsidRDefault="009E0D47" w:rsidP="009E0D47">
      <w:pPr>
        <w:pStyle w:val="NoSpacing"/>
        <w:rPr>
          <w:rtl/>
          <w:lang w:bidi="ar-EG"/>
        </w:rPr>
      </w:pPr>
      <w:r w:rsidRPr="001E63C6">
        <w:rPr>
          <w:rtl/>
          <w:lang w:bidi="ar-EG"/>
        </w:rPr>
        <w:t>من ناحية أخرى، تعتمد التكتيكات المتقدمة على تطبيق أدوات التكنولوجيا المتطورة والأساليب التحليلية، مثل الذكاء الاصطناعي والنماذج التنبؤية. ومن خلال تمكين مراقبة المخاطر المستمرة والتكيف السريع مع التغيير، تعمل هذه التقنيات على تعزيز الجودة التشغيلية وتمكين اتخاذ قرارات أكثر دقة وكفاءة</w:t>
      </w:r>
      <w:sdt>
        <w:sdtPr>
          <w:rPr>
            <w:rtl/>
            <w:lang w:bidi="ar-EG"/>
          </w:rPr>
          <w:id w:val="-1349021387"/>
          <w:citation/>
        </w:sdtPr>
        <w:sdtContent>
          <w:r>
            <w:rPr>
              <w:rtl/>
              <w:lang w:bidi="ar-EG"/>
            </w:rPr>
            <w:fldChar w:fldCharType="begin"/>
          </w:r>
          <w:r>
            <w:rPr>
              <w:lang w:bidi="ar-EG"/>
            </w:rPr>
            <w:instrText xml:space="preserve"> CITATION Tir23 \l 1033 </w:instrText>
          </w:r>
          <w:r>
            <w:rPr>
              <w:rtl/>
              <w:lang w:bidi="ar-EG"/>
            </w:rPr>
            <w:fldChar w:fldCharType="separate"/>
          </w:r>
          <w:r>
            <w:rPr>
              <w:noProof/>
              <w:lang w:bidi="ar-EG"/>
            </w:rPr>
            <w:t xml:space="preserve"> (Tircovnicu, 2023)</w:t>
          </w:r>
          <w:r>
            <w:rPr>
              <w:rtl/>
              <w:lang w:bidi="ar-EG"/>
            </w:rPr>
            <w:fldChar w:fldCharType="end"/>
          </w:r>
        </w:sdtContent>
      </w:sdt>
      <w:r w:rsidRPr="001E63C6">
        <w:rPr>
          <w:rtl/>
          <w:lang w:bidi="ar-EG"/>
        </w:rPr>
        <w:t>.</w:t>
      </w:r>
    </w:p>
    <w:p w14:paraId="69E761DB" w14:textId="77777777" w:rsidR="009E0D47" w:rsidRPr="001E63C6" w:rsidRDefault="009E0D47" w:rsidP="009E0D47">
      <w:pPr>
        <w:pStyle w:val="NoSpacing"/>
        <w:rPr>
          <w:rtl/>
          <w:lang w:bidi="ar-EG"/>
        </w:rPr>
      </w:pPr>
      <w:r w:rsidRPr="001E63C6">
        <w:rPr>
          <w:rtl/>
          <w:lang w:bidi="ar-EG"/>
        </w:rPr>
        <w:t>إن الصعوبات التنظيمية والمالية والفنية التي تواجهها الهيئات الحكومية في المملكة العربية السعودية قد يكون لها تأثير على مدى نجاح إدارة المخاطر. ومن أكبر العقبات التطور المستمر لقواعد وسياسات الحكومة، الأمر الذي يتطلب التكيف السريع من جانب الهيئات الحكومية من أجل الحفاظ على الامتثال وتحقيق أهداف التنمية. كما أن تنفيذ الأساليب الفعّالة يعوقه نقص الخبرة المتخصصة في إدارة المخاطر.</w:t>
      </w:r>
    </w:p>
    <w:p w14:paraId="6CA20A6A" w14:textId="77777777" w:rsidR="009E0D47" w:rsidRPr="001E63C6" w:rsidRDefault="009E0D47" w:rsidP="009E0D47">
      <w:pPr>
        <w:pStyle w:val="NoSpacing"/>
        <w:rPr>
          <w:rtl/>
          <w:lang w:bidi="ar-EG"/>
        </w:rPr>
      </w:pPr>
      <w:r w:rsidRPr="001E63C6">
        <w:rPr>
          <w:rtl/>
          <w:lang w:bidi="ar-EG"/>
        </w:rPr>
        <w:t>نظرًا لأن تحقيق أهداف التنمية المستدامة يتطلب تخصيص ميزانيات كبيرة والتأكد من إدارتها بشكل فعال لإنتاج التأثيرات المقصودة، فإن إحدى القضايا الاقتصادية هي متطلب تخصيص أموال كافية لدعم مبادرات إدارة المخاطر. من الناحية الفنية، يجب على المؤسسات الحكومية دمج العديد من الأنظمة بسلاسة لإدارة المخاطر الفعّالة، الأمر الذي يتطلب تعزيز البنية التحتية الرقمية وضمان أمن البيانات والمعلومات</w:t>
      </w:r>
      <w:sdt>
        <w:sdtPr>
          <w:rPr>
            <w:rtl/>
            <w:lang w:bidi="ar-EG"/>
          </w:rPr>
          <w:id w:val="1193651207"/>
          <w:citation/>
        </w:sdtPr>
        <w:sdtContent>
          <w:r>
            <w:rPr>
              <w:rtl/>
              <w:lang w:bidi="ar-EG"/>
            </w:rPr>
            <w:fldChar w:fldCharType="begin"/>
          </w:r>
          <w:r>
            <w:rPr>
              <w:lang w:bidi="ar-EG"/>
            </w:rPr>
            <w:instrText xml:space="preserve"> CITATION Ull24 \l 1033 </w:instrText>
          </w:r>
          <w:r>
            <w:rPr>
              <w:rtl/>
              <w:lang w:bidi="ar-EG"/>
            </w:rPr>
            <w:fldChar w:fldCharType="separate"/>
          </w:r>
          <w:r>
            <w:rPr>
              <w:noProof/>
              <w:lang w:bidi="ar-EG"/>
            </w:rPr>
            <w:t xml:space="preserve"> (Ullah, 2024)</w:t>
          </w:r>
          <w:r>
            <w:rPr>
              <w:rtl/>
              <w:lang w:bidi="ar-EG"/>
            </w:rPr>
            <w:fldChar w:fldCharType="end"/>
          </w:r>
        </w:sdtContent>
      </w:sdt>
      <w:r w:rsidRPr="001E63C6">
        <w:rPr>
          <w:rtl/>
          <w:lang w:bidi="ar-EG"/>
        </w:rPr>
        <w:t>.</w:t>
      </w:r>
    </w:p>
    <w:p w14:paraId="1F766804" w14:textId="77777777" w:rsidR="009E0D47" w:rsidRPr="001E63C6" w:rsidRDefault="009E0D47" w:rsidP="009E0D47">
      <w:pPr>
        <w:pStyle w:val="NoSpacing"/>
        <w:rPr>
          <w:rtl/>
          <w:lang w:bidi="ar-EG"/>
        </w:rPr>
      </w:pPr>
      <w:r w:rsidRPr="001E63C6">
        <w:rPr>
          <w:rtl/>
          <w:lang w:bidi="ar-EG"/>
        </w:rPr>
        <w:lastRenderedPageBreak/>
        <w:t>من أجل تحسين إدارة المخاطر في الهيئات الحكومية، تعتبر التكنولوجيا ضرورية. يتم استخدام التقنيات الحديثة في المملكة العربية السعودية لتقييم البيانات وإجراء تنبؤات دقيقة بشأن المخاطر المحتملة. يتم تحسين كل من استدامة المبادرات الحكومية وعملية صنع القرار من خلال هذه الأساليب. وتتيح الأدوات الرقمية أيضًا لأصحاب المصلحة تبادل المعلومات بكفاءة وسرعة، مما يساعد على تحسين التنسيق وتحقيق الأهداف المشتركة.</w:t>
      </w:r>
    </w:p>
    <w:p w14:paraId="1C811D53" w14:textId="77777777" w:rsidR="009E0D47" w:rsidRDefault="009E0D47" w:rsidP="009E0D47">
      <w:pPr>
        <w:pStyle w:val="NoSpacing"/>
        <w:rPr>
          <w:rtl/>
          <w:lang w:bidi="ar-EG"/>
        </w:rPr>
      </w:pPr>
      <w:r w:rsidRPr="001E63C6">
        <w:rPr>
          <w:rtl/>
          <w:lang w:bidi="ar-EG"/>
        </w:rPr>
        <w:t>وعلى الرغم من العقبات الحالية، يمكن للمنظمات الحكومية المساعدة في تحقيق أهداف التنمية المستدامة من خلال تنفيذ تقنيات إدارة المخاطر المتطورة واعتماد التكنولوجيا المعاصرة. ومن أجل ضمان الأداء المستدام وتحقيق الأهداف الاستراتيجية لرؤية 2030، يقترح التقرير توسيع الاستثمار في البنية التحتية الرقمية، وتحسين التعاون بين مختلف القطاعات، وتقديم برامج تدريبية لزيادة فعالية الكوادر البشرية</w:t>
      </w:r>
      <w:sdt>
        <w:sdtPr>
          <w:rPr>
            <w:rtl/>
            <w:lang w:bidi="ar-EG"/>
          </w:rPr>
          <w:id w:val="-533260395"/>
          <w:citation/>
        </w:sdtPr>
        <w:sdtContent>
          <w:r>
            <w:rPr>
              <w:rtl/>
              <w:lang w:bidi="ar-EG"/>
            </w:rPr>
            <w:fldChar w:fldCharType="begin"/>
          </w:r>
          <w:r>
            <w:rPr>
              <w:lang w:bidi="ar-EG"/>
            </w:rPr>
            <w:instrText xml:space="preserve"> CITATION Sha22 \l 1033 </w:instrText>
          </w:r>
          <w:r>
            <w:rPr>
              <w:rtl/>
              <w:lang w:bidi="ar-EG"/>
            </w:rPr>
            <w:fldChar w:fldCharType="separate"/>
          </w:r>
          <w:r>
            <w:rPr>
              <w:noProof/>
              <w:lang w:bidi="ar-EG"/>
            </w:rPr>
            <w:t xml:space="preserve"> (Shayan, 2022)</w:t>
          </w:r>
          <w:r>
            <w:rPr>
              <w:rtl/>
              <w:lang w:bidi="ar-EG"/>
            </w:rPr>
            <w:fldChar w:fldCharType="end"/>
          </w:r>
        </w:sdtContent>
      </w:sdt>
      <w:r w:rsidRPr="001E63C6">
        <w:rPr>
          <w:rtl/>
          <w:lang w:bidi="ar-EG"/>
        </w:rPr>
        <w:t>.</w:t>
      </w:r>
    </w:p>
    <w:p w14:paraId="204EB1A7" w14:textId="77777777" w:rsidR="009E0D47" w:rsidRPr="00DE5E70" w:rsidRDefault="009E0D47" w:rsidP="009E0D47">
      <w:pPr>
        <w:pStyle w:val="NoSpacing"/>
        <w:rPr>
          <w:rtl/>
          <w:lang w:bidi="ar-EG"/>
        </w:rPr>
      </w:pPr>
    </w:p>
    <w:p w14:paraId="06020580" w14:textId="77777777" w:rsidR="009E0D47" w:rsidRPr="00DE5E70" w:rsidRDefault="009E0D47" w:rsidP="009E0D47">
      <w:pPr>
        <w:pStyle w:val="Heading1"/>
        <w:spacing w:before="0" w:line="360" w:lineRule="auto"/>
        <w:rPr>
          <w:rFonts w:ascii="Simplified Arabic" w:hAnsi="Simplified Arabic" w:cs="Simplified Arabic"/>
          <w:b/>
          <w:bCs/>
          <w:color w:val="000000" w:themeColor="text1"/>
          <w:sz w:val="28"/>
          <w:szCs w:val="28"/>
          <w:rtl/>
          <w:lang w:bidi="ar-EG"/>
        </w:rPr>
      </w:pPr>
      <w:bookmarkStart w:id="9" w:name="_Toc169370865"/>
      <w:bookmarkStart w:id="10" w:name="_Toc169565909"/>
      <w:bookmarkStart w:id="11" w:name="_Toc171440855"/>
      <w:bookmarkStart w:id="12" w:name="_Toc185263310"/>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9"/>
      <w:bookmarkEnd w:id="10"/>
      <w:bookmarkEnd w:id="11"/>
      <w:bookmarkEnd w:id="12"/>
    </w:p>
    <w:p w14:paraId="1699AAF6" w14:textId="77777777" w:rsidR="009E0D47" w:rsidRPr="004D6672" w:rsidRDefault="009E0D47" w:rsidP="009E0D47">
      <w:pPr>
        <w:pStyle w:val="NoSpacing"/>
        <w:rPr>
          <w:rtl/>
          <w:lang w:bidi="ar-EG"/>
        </w:rPr>
      </w:pPr>
      <w:r w:rsidRPr="004D6672">
        <w:rPr>
          <w:rtl/>
          <w:lang w:bidi="ar-EG"/>
        </w:rPr>
        <w:t>إن القطاع الحكومي في المملكة العربية السعودية يمر بتغييرات كبيرة نتيجة لتعزيز الأداء التشغيلي والاعتماد على أنظمة إدارة المخاطر من أجل تحقيق أهداف التنمية المستدامة. وعلى الرغم من الجهود المبذولة، فإن عدداً من الهيئات الحكومية تواجه عقبات كبيرة في هذا الصدد، بما في ذلك عدم كفاية تكامل الإطار التنظيمي وندرة السياسات المتماسكة، مما يجعل من الصعب تحقيق أهداف التنمية.</w:t>
      </w:r>
    </w:p>
    <w:p w14:paraId="20406055" w14:textId="77777777" w:rsidR="009E0D47" w:rsidRPr="004D6672" w:rsidRDefault="009E0D47" w:rsidP="009E0D47">
      <w:pPr>
        <w:pStyle w:val="NoSpacing"/>
        <w:numPr>
          <w:ilvl w:val="0"/>
          <w:numId w:val="57"/>
        </w:numPr>
        <w:rPr>
          <w:b/>
          <w:bCs/>
          <w:rtl/>
          <w:lang w:bidi="ar-EG"/>
        </w:rPr>
      </w:pPr>
      <w:r w:rsidRPr="004D6672">
        <w:rPr>
          <w:b/>
          <w:bCs/>
          <w:rtl/>
          <w:lang w:bidi="ar-EG"/>
        </w:rPr>
        <w:t>تقنيات إدارة المخاطر غير الفعّالة:</w:t>
      </w:r>
    </w:p>
    <w:p w14:paraId="60BC62DC" w14:textId="77777777" w:rsidR="009E0D47" w:rsidRPr="004D6672" w:rsidRDefault="009E0D47" w:rsidP="009E0D47">
      <w:pPr>
        <w:pStyle w:val="NoSpacing"/>
        <w:rPr>
          <w:rtl/>
          <w:lang w:bidi="ar-EG"/>
        </w:rPr>
      </w:pPr>
      <w:r w:rsidRPr="004D6672">
        <w:rPr>
          <w:rtl/>
          <w:lang w:bidi="ar-EG"/>
        </w:rPr>
        <w:t xml:space="preserve"> إن استخدام تقنيات غير فعّالة في العديد من الهيئات الحكومية في المملكة يعيق جهود إدارة المخاطر ويقلل من احتمالية تحقيق أهداف التنمية المستدامة. إن تعقيد القضايا الاجتماعية والاقتصادية والبيئية غالباً ما يكون أكثر مما تستطيع تقنيات إدارة المخاطر التقليدية التعامل معه. وتشمل العواقب طويلة الأجل لهذا التخطيط غير الكافي، والتأخير في التنفيذ، والتوقعات غير المحققة، مما يجعل من الصعب على الشركات دعم رؤية المملكة 2030</w:t>
      </w:r>
      <w:sdt>
        <w:sdtPr>
          <w:rPr>
            <w:rtl/>
            <w:lang w:bidi="ar-EG"/>
          </w:rPr>
          <w:id w:val="-2108409030"/>
          <w:citation/>
        </w:sdtPr>
        <w:sdtContent>
          <w:r>
            <w:rPr>
              <w:rtl/>
              <w:lang w:bidi="ar-EG"/>
            </w:rPr>
            <w:fldChar w:fldCharType="begin"/>
          </w:r>
          <w:r>
            <w:rPr>
              <w:lang w:bidi="ar-EG"/>
            </w:rPr>
            <w:instrText xml:space="preserve"> CITATION Str20 \l 1033 </w:instrText>
          </w:r>
          <w:r>
            <w:rPr>
              <w:rtl/>
              <w:lang w:bidi="ar-EG"/>
            </w:rPr>
            <w:fldChar w:fldCharType="separate"/>
          </w:r>
          <w:r>
            <w:rPr>
              <w:noProof/>
              <w:lang w:bidi="ar-EG"/>
            </w:rPr>
            <w:t xml:space="preserve"> (Stringer, 2020)</w:t>
          </w:r>
          <w:r>
            <w:rPr>
              <w:rtl/>
              <w:lang w:bidi="ar-EG"/>
            </w:rPr>
            <w:fldChar w:fldCharType="end"/>
          </w:r>
        </w:sdtContent>
      </w:sdt>
      <w:r w:rsidRPr="004D6672">
        <w:rPr>
          <w:rtl/>
          <w:lang w:bidi="ar-EG"/>
        </w:rPr>
        <w:t>.</w:t>
      </w:r>
    </w:p>
    <w:p w14:paraId="362984CA" w14:textId="77777777" w:rsidR="009E0D47" w:rsidRPr="004D6672" w:rsidRDefault="009E0D47" w:rsidP="009E0D47">
      <w:pPr>
        <w:pStyle w:val="NoSpacing"/>
        <w:numPr>
          <w:ilvl w:val="0"/>
          <w:numId w:val="57"/>
        </w:numPr>
        <w:rPr>
          <w:b/>
          <w:bCs/>
          <w:rtl/>
          <w:lang w:bidi="ar-EG"/>
        </w:rPr>
      </w:pPr>
      <w:r w:rsidRPr="004D6672">
        <w:rPr>
          <w:b/>
          <w:bCs/>
          <w:rtl/>
          <w:lang w:bidi="ar-EG"/>
        </w:rPr>
        <w:t>فعالية الأساليب المختلفة:</w:t>
      </w:r>
    </w:p>
    <w:p w14:paraId="71D7FE50" w14:textId="77777777" w:rsidR="009E0D47" w:rsidRPr="004D6672" w:rsidRDefault="009E0D47" w:rsidP="009E0D47">
      <w:pPr>
        <w:pStyle w:val="NoSpacing"/>
        <w:rPr>
          <w:rtl/>
          <w:lang w:bidi="ar-EG"/>
        </w:rPr>
      </w:pPr>
      <w:r w:rsidRPr="004D6672">
        <w:rPr>
          <w:rtl/>
          <w:lang w:bidi="ar-EG"/>
        </w:rPr>
        <w:lastRenderedPageBreak/>
        <w:t xml:space="preserve"> يتم استخدام مجموعة متنوعة من تقنيات إدارة المخاطر، من تقنيات تحليل المخاطر الاستباقية إلى التخطيط للطوارئ، لتحقيق الاستدامة. ومع ذلك، لا تزال الدراسات التي تقيم فعالية هذه التكتيكات في تحقيق أهداف التنمية المستدامة في إطار الحكومة السعودية نادرة. إن الافتقار إلى هذه التقييمات يجعل من الصعب تحديد أفضل السبل للتعامل مع المشاكل الفريدة التي تواجه المملكة، والتي لها تأثير على مدى نجاح الحكومة في تحقيق التنمية المستدامة</w:t>
      </w:r>
      <w:sdt>
        <w:sdtPr>
          <w:rPr>
            <w:rtl/>
            <w:lang w:bidi="ar-EG"/>
          </w:rPr>
          <w:id w:val="-119225220"/>
          <w:citation/>
        </w:sdtPr>
        <w:sdtContent>
          <w:r>
            <w:rPr>
              <w:rtl/>
              <w:lang w:bidi="ar-EG"/>
            </w:rPr>
            <w:fldChar w:fldCharType="begin"/>
          </w:r>
          <w:r>
            <w:rPr>
              <w:lang w:bidi="ar-EG"/>
            </w:rPr>
            <w:instrText xml:space="preserve"> CITATION Par24 \l 1033 </w:instrText>
          </w:r>
          <w:r>
            <w:rPr>
              <w:rtl/>
              <w:lang w:bidi="ar-EG"/>
            </w:rPr>
            <w:fldChar w:fldCharType="separate"/>
          </w:r>
          <w:r>
            <w:rPr>
              <w:noProof/>
              <w:lang w:bidi="ar-EG"/>
            </w:rPr>
            <w:t xml:space="preserve"> (Parikka, 2024)</w:t>
          </w:r>
          <w:r>
            <w:rPr>
              <w:rtl/>
              <w:lang w:bidi="ar-EG"/>
            </w:rPr>
            <w:fldChar w:fldCharType="end"/>
          </w:r>
        </w:sdtContent>
      </w:sdt>
      <w:r w:rsidRPr="004D6672">
        <w:rPr>
          <w:rtl/>
          <w:lang w:bidi="ar-EG"/>
        </w:rPr>
        <w:t>.</w:t>
      </w:r>
    </w:p>
    <w:p w14:paraId="06444777" w14:textId="77777777" w:rsidR="009E0D47" w:rsidRPr="004D6672" w:rsidRDefault="009E0D47" w:rsidP="009E0D47">
      <w:pPr>
        <w:pStyle w:val="NoSpacing"/>
        <w:numPr>
          <w:ilvl w:val="0"/>
          <w:numId w:val="57"/>
        </w:numPr>
        <w:rPr>
          <w:b/>
          <w:bCs/>
          <w:rtl/>
          <w:lang w:bidi="ar-EG"/>
        </w:rPr>
      </w:pPr>
      <w:r w:rsidRPr="004D6672">
        <w:rPr>
          <w:b/>
          <w:bCs/>
          <w:rtl/>
          <w:lang w:bidi="ar-EG"/>
        </w:rPr>
        <w:t>تحديات تنفيذ إدارة المخاطر:</w:t>
      </w:r>
    </w:p>
    <w:p w14:paraId="04765236" w14:textId="77777777" w:rsidR="009E0D47" w:rsidRPr="004D6672" w:rsidRDefault="009E0D47" w:rsidP="009E0D47">
      <w:pPr>
        <w:pStyle w:val="NoSpacing"/>
        <w:rPr>
          <w:rtl/>
          <w:lang w:bidi="ar-EG"/>
        </w:rPr>
      </w:pPr>
      <w:r w:rsidRPr="004D6672">
        <w:rPr>
          <w:rtl/>
          <w:lang w:bidi="ar-EG"/>
        </w:rPr>
        <w:t xml:space="preserve"> هناك العديد من العقبات التي تحول دون وضع أنظمة إدارة مخاطر فعالة في الهيئات الحكومية، مثل الإحجام عن التغيير، والبنية التحتية التكنولوجية غير الكافية، والافتقار إلى التعاون بين القطاعات. كما يتردد العديد من العاملين الحكوميين في تبني هذه التقنيات الجديدة، إما لأنهم يجهلون مزاياها أو لأنهم يخشون تأثيرها على وظائفهم وواجباتهم. وقد يتأخر تحقيق أهداف التنمية المستدامة نتيجة لهذا القصور، مما قد يقلل من فعالية إجراءات إدارة المخاطر</w:t>
      </w:r>
      <w:sdt>
        <w:sdtPr>
          <w:rPr>
            <w:rtl/>
            <w:lang w:bidi="ar-EG"/>
          </w:rPr>
          <w:id w:val="1333026669"/>
          <w:citation/>
        </w:sdtPr>
        <w:sdtContent>
          <w:r>
            <w:rPr>
              <w:rtl/>
              <w:lang w:bidi="ar-EG"/>
            </w:rPr>
            <w:fldChar w:fldCharType="begin"/>
          </w:r>
          <w:r>
            <w:rPr>
              <w:lang w:bidi="ar-EG"/>
            </w:rPr>
            <w:instrText xml:space="preserve"> CITATION Ala22 \l 1033 </w:instrText>
          </w:r>
          <w:r>
            <w:rPr>
              <w:rtl/>
              <w:lang w:bidi="ar-EG"/>
            </w:rPr>
            <w:fldChar w:fldCharType="separate"/>
          </w:r>
          <w:r>
            <w:rPr>
              <w:noProof/>
              <w:lang w:bidi="ar-EG"/>
            </w:rPr>
            <w:t xml:space="preserve"> (Alayón, 2022)</w:t>
          </w:r>
          <w:r>
            <w:rPr>
              <w:rtl/>
              <w:lang w:bidi="ar-EG"/>
            </w:rPr>
            <w:fldChar w:fldCharType="end"/>
          </w:r>
        </w:sdtContent>
      </w:sdt>
      <w:r w:rsidRPr="004D6672">
        <w:rPr>
          <w:rtl/>
          <w:lang w:bidi="ar-EG"/>
        </w:rPr>
        <w:t>.</w:t>
      </w:r>
    </w:p>
    <w:p w14:paraId="4A3C9B03" w14:textId="77777777" w:rsidR="009E0D47" w:rsidRPr="004D6672" w:rsidRDefault="009E0D47" w:rsidP="009E0D47">
      <w:pPr>
        <w:pStyle w:val="NoSpacing"/>
        <w:numPr>
          <w:ilvl w:val="0"/>
          <w:numId w:val="57"/>
        </w:numPr>
        <w:rPr>
          <w:b/>
          <w:bCs/>
          <w:rtl/>
          <w:lang w:bidi="ar-EG"/>
        </w:rPr>
      </w:pPr>
      <w:r w:rsidRPr="004D6672">
        <w:rPr>
          <w:b/>
          <w:bCs/>
          <w:rtl/>
          <w:lang w:bidi="ar-EG"/>
        </w:rPr>
        <w:t>مشاكل إشراك أصحاب المصلحة:</w:t>
      </w:r>
    </w:p>
    <w:p w14:paraId="1213A12D" w14:textId="77777777" w:rsidR="009E0D47" w:rsidRPr="004D6672" w:rsidRDefault="009E0D47" w:rsidP="009E0D47">
      <w:pPr>
        <w:pStyle w:val="NoSpacing"/>
        <w:rPr>
          <w:rtl/>
          <w:lang w:bidi="ar-EG"/>
        </w:rPr>
      </w:pPr>
      <w:r w:rsidRPr="004D6672">
        <w:rPr>
          <w:rtl/>
          <w:lang w:bidi="ar-EG"/>
        </w:rPr>
        <w:t xml:space="preserve"> تعتمد إدارة المخاطر في السعي لتحقيق أهداف التنمية المستدامة بشكل كبير على مشاركة أصحاب المصلحة. ولضمان المشاركة الناجحة لأصحاب المصلحة المهمين، مثل الوزارات والهيئات ذات الصلة، وكذلك الأفراد والقطاع الخاص، فإن العديد من الكيانات الحكومية تفتقر إلى سياسات شاملة. إن عدم فعالية التواصل مع أصحاب المصلحة يجعل من الصعب تحديد الأولويات المشتركة، مما يجعل من الصعب تنفيذ مشاريع التنمية</w:t>
      </w:r>
      <w:sdt>
        <w:sdtPr>
          <w:rPr>
            <w:rtl/>
            <w:lang w:bidi="ar-EG"/>
          </w:rPr>
          <w:id w:val="1627040881"/>
          <w:citation/>
        </w:sdtPr>
        <w:sdtContent>
          <w:r>
            <w:rPr>
              <w:rtl/>
              <w:lang w:bidi="ar-EG"/>
            </w:rPr>
            <w:fldChar w:fldCharType="begin"/>
          </w:r>
          <w:r>
            <w:rPr>
              <w:lang w:bidi="ar-EG"/>
            </w:rPr>
            <w:instrText xml:space="preserve"> CITATION Eyi24 \l 1033 </w:instrText>
          </w:r>
          <w:r>
            <w:rPr>
              <w:rtl/>
              <w:lang w:bidi="ar-EG"/>
            </w:rPr>
            <w:fldChar w:fldCharType="separate"/>
          </w:r>
          <w:r>
            <w:rPr>
              <w:noProof/>
              <w:lang w:bidi="ar-EG"/>
            </w:rPr>
            <w:t xml:space="preserve"> (Eyieyien, 2024)</w:t>
          </w:r>
          <w:r>
            <w:rPr>
              <w:rtl/>
              <w:lang w:bidi="ar-EG"/>
            </w:rPr>
            <w:fldChar w:fldCharType="end"/>
          </w:r>
        </w:sdtContent>
      </w:sdt>
      <w:r w:rsidRPr="004D6672">
        <w:rPr>
          <w:rtl/>
          <w:lang w:bidi="ar-EG"/>
        </w:rPr>
        <w:t>.</w:t>
      </w:r>
    </w:p>
    <w:p w14:paraId="161B0215" w14:textId="77777777" w:rsidR="009E0D47" w:rsidRPr="004D6672" w:rsidRDefault="009E0D47" w:rsidP="009E0D47">
      <w:pPr>
        <w:pStyle w:val="NoSpacing"/>
        <w:numPr>
          <w:ilvl w:val="0"/>
          <w:numId w:val="57"/>
        </w:numPr>
        <w:rPr>
          <w:b/>
          <w:bCs/>
          <w:rtl/>
          <w:lang w:bidi="ar-EG"/>
        </w:rPr>
      </w:pPr>
      <w:r w:rsidRPr="004D6672">
        <w:rPr>
          <w:b/>
          <w:bCs/>
          <w:rtl/>
          <w:lang w:bidi="ar-EG"/>
        </w:rPr>
        <w:t xml:space="preserve">قيود الموارد: </w:t>
      </w:r>
    </w:p>
    <w:p w14:paraId="252BA517" w14:textId="77777777" w:rsidR="009E0D47" w:rsidRPr="004D6672" w:rsidRDefault="009E0D47" w:rsidP="009E0D47">
      <w:pPr>
        <w:pStyle w:val="NoSpacing"/>
        <w:rPr>
          <w:rtl/>
          <w:lang w:bidi="ar-EG"/>
        </w:rPr>
      </w:pPr>
      <w:r w:rsidRPr="004D6672">
        <w:rPr>
          <w:rtl/>
          <w:lang w:bidi="ar-EG"/>
        </w:rPr>
        <w:t>تمتلك الوكالات الحكومية موارد محدودة، مثل المال والموظفين المهرة، مما يجعل من الصعب عليها وضع إجراءات فعالة لإدارة المخاطر. على سبيل المثال، قد ينتج عن نقص الموظفين المدربين عدم كفاية الإبلاغ وتحديد المخاطر الحرجة التي قد تؤثر على التنمية.</w:t>
      </w:r>
    </w:p>
    <w:p w14:paraId="16692572" w14:textId="77777777" w:rsidR="009E0D47" w:rsidRPr="004D6672" w:rsidRDefault="009E0D47" w:rsidP="009E0D47">
      <w:pPr>
        <w:pStyle w:val="NoSpacing"/>
        <w:numPr>
          <w:ilvl w:val="0"/>
          <w:numId w:val="57"/>
        </w:numPr>
        <w:rPr>
          <w:b/>
          <w:bCs/>
          <w:rtl/>
          <w:lang w:bidi="ar-EG"/>
        </w:rPr>
      </w:pPr>
      <w:r w:rsidRPr="004D6672">
        <w:rPr>
          <w:b/>
          <w:bCs/>
          <w:rtl/>
          <w:lang w:bidi="ar-EG"/>
        </w:rPr>
        <w:t>التأثير على تحقيق أهداف التنمية المستدامة:</w:t>
      </w:r>
    </w:p>
    <w:p w14:paraId="5ACE41D5" w14:textId="77777777" w:rsidR="009E0D47" w:rsidRPr="004D6672" w:rsidRDefault="009E0D47" w:rsidP="009E0D47">
      <w:pPr>
        <w:pStyle w:val="NoSpacing"/>
        <w:rPr>
          <w:rtl/>
          <w:lang w:bidi="ar-EG"/>
        </w:rPr>
      </w:pPr>
      <w:r w:rsidRPr="004D6672">
        <w:rPr>
          <w:rtl/>
          <w:lang w:bidi="ar-EG"/>
        </w:rPr>
        <w:lastRenderedPageBreak/>
        <w:t xml:space="preserve"> يتأثر تحقيق أهداف التنمية المستدامة، والتي تشمل الصحة الجيدة والطاقة النظيفة والتعليم الجيد والعمل المناخي، بشكل مباشر بسبب الافتقار إلى إدارة المخاطر الكافية. على سبيل المثال، تتأخر جهود الاستدامة البيئية بسبب عدم القدرة على التنبؤ بالمخاطر المرتبطة بالمناخ، في حين قد تتعطل برامج الصحة والتعليم بسبب عدم كفاية إدارة المخاطر المالية</w:t>
      </w:r>
      <w:sdt>
        <w:sdtPr>
          <w:rPr>
            <w:rtl/>
            <w:lang w:bidi="ar-EG"/>
          </w:rPr>
          <w:id w:val="-1231917431"/>
          <w:citation/>
        </w:sdtPr>
        <w:sdtContent>
          <w:r>
            <w:rPr>
              <w:rtl/>
              <w:lang w:bidi="ar-EG"/>
            </w:rPr>
            <w:fldChar w:fldCharType="begin"/>
          </w:r>
          <w:r>
            <w:rPr>
              <w:lang w:bidi="ar-EG"/>
            </w:rPr>
            <w:instrText xml:space="preserve"> CITATION Moa20 \l 1033 </w:instrText>
          </w:r>
          <w:r>
            <w:rPr>
              <w:rtl/>
              <w:lang w:bidi="ar-EG"/>
            </w:rPr>
            <w:fldChar w:fldCharType="separate"/>
          </w:r>
          <w:r>
            <w:rPr>
              <w:noProof/>
              <w:lang w:bidi="ar-EG"/>
            </w:rPr>
            <w:t xml:space="preserve"> (Moallemi, 2020)</w:t>
          </w:r>
          <w:r>
            <w:rPr>
              <w:rtl/>
              <w:lang w:bidi="ar-EG"/>
            </w:rPr>
            <w:fldChar w:fldCharType="end"/>
          </w:r>
        </w:sdtContent>
      </w:sdt>
      <w:r w:rsidRPr="004D6672">
        <w:rPr>
          <w:rtl/>
          <w:lang w:bidi="ar-EG"/>
        </w:rPr>
        <w:t>.</w:t>
      </w:r>
    </w:p>
    <w:p w14:paraId="35C063CB" w14:textId="77777777" w:rsidR="009E0D47" w:rsidRPr="004D6672" w:rsidRDefault="009E0D47" w:rsidP="009E0D47">
      <w:pPr>
        <w:pStyle w:val="NoSpacing"/>
        <w:numPr>
          <w:ilvl w:val="0"/>
          <w:numId w:val="57"/>
        </w:numPr>
        <w:rPr>
          <w:b/>
          <w:bCs/>
          <w:rtl/>
          <w:lang w:bidi="ar-EG"/>
        </w:rPr>
      </w:pPr>
      <w:r w:rsidRPr="004D6672">
        <w:rPr>
          <w:b/>
          <w:bCs/>
          <w:rtl/>
          <w:lang w:bidi="ar-EG"/>
        </w:rPr>
        <w:t xml:space="preserve">معارضة التغيير: </w:t>
      </w:r>
    </w:p>
    <w:p w14:paraId="30C12D4D" w14:textId="77777777" w:rsidR="009E0D47" w:rsidRPr="004D6672" w:rsidRDefault="009E0D47" w:rsidP="009E0D47">
      <w:pPr>
        <w:pStyle w:val="NoSpacing"/>
        <w:rPr>
          <w:rtl/>
          <w:lang w:bidi="ar-EG"/>
        </w:rPr>
      </w:pPr>
      <w:r w:rsidRPr="004D6672">
        <w:rPr>
          <w:rtl/>
          <w:lang w:bidi="ar-EG"/>
        </w:rPr>
        <w:t>إن إحدى العقبات الرئيسية أمام تنفيذ إدارة المخاطر في القطاع العام هي معارضة التغيير. وتنشأ هذه المعارضة من نقص المعرفة بمزايا وضع أنظمة إدارة المخاطر المتقدمة أو القلق بشأن الاضطرابات المؤسسية. وقد يعوق هذا السلوك التقدم الضروري لمشاريع التنمية</w:t>
      </w:r>
      <w:sdt>
        <w:sdtPr>
          <w:rPr>
            <w:rtl/>
            <w:lang w:bidi="ar-EG"/>
          </w:rPr>
          <w:id w:val="-298223747"/>
          <w:citation/>
        </w:sdtPr>
        <w:sdtContent>
          <w:r>
            <w:rPr>
              <w:rtl/>
              <w:lang w:bidi="ar-EG"/>
            </w:rPr>
            <w:fldChar w:fldCharType="begin"/>
          </w:r>
          <w:r>
            <w:rPr>
              <w:lang w:bidi="ar-EG"/>
            </w:rPr>
            <w:instrText xml:space="preserve"> CITATION Zen24 \l 1033 </w:instrText>
          </w:r>
          <w:r>
            <w:rPr>
              <w:rtl/>
              <w:lang w:bidi="ar-EG"/>
            </w:rPr>
            <w:fldChar w:fldCharType="separate"/>
          </w:r>
          <w:r>
            <w:rPr>
              <w:noProof/>
              <w:lang w:bidi="ar-EG"/>
            </w:rPr>
            <w:t xml:space="preserve"> (ZenGRC Team, 2024)</w:t>
          </w:r>
          <w:r>
            <w:rPr>
              <w:rtl/>
              <w:lang w:bidi="ar-EG"/>
            </w:rPr>
            <w:fldChar w:fldCharType="end"/>
          </w:r>
        </w:sdtContent>
      </w:sdt>
      <w:r w:rsidRPr="004D6672">
        <w:rPr>
          <w:rtl/>
          <w:lang w:bidi="ar-EG"/>
        </w:rPr>
        <w:t>.</w:t>
      </w:r>
    </w:p>
    <w:p w14:paraId="7DF3B28B" w14:textId="77777777" w:rsidR="009E0D47" w:rsidRPr="004D6672" w:rsidRDefault="009E0D47" w:rsidP="009E0D47">
      <w:pPr>
        <w:pStyle w:val="NoSpacing"/>
        <w:numPr>
          <w:ilvl w:val="0"/>
          <w:numId w:val="57"/>
        </w:numPr>
        <w:rPr>
          <w:b/>
          <w:bCs/>
          <w:rtl/>
          <w:lang w:bidi="ar-EG"/>
        </w:rPr>
      </w:pPr>
      <w:r w:rsidRPr="004D6672">
        <w:rPr>
          <w:b/>
          <w:bCs/>
          <w:rtl/>
          <w:lang w:bidi="ar-EG"/>
        </w:rPr>
        <w:t>غياب المساعدة والتدريب:</w:t>
      </w:r>
    </w:p>
    <w:p w14:paraId="09157AF5" w14:textId="77777777" w:rsidR="009E0D47" w:rsidRPr="004D6672" w:rsidRDefault="009E0D47" w:rsidP="009E0D47">
      <w:pPr>
        <w:pStyle w:val="NoSpacing"/>
        <w:rPr>
          <w:rtl/>
          <w:lang w:bidi="ar-EG"/>
        </w:rPr>
      </w:pPr>
      <w:r w:rsidRPr="004D6672">
        <w:rPr>
          <w:rtl/>
          <w:lang w:bidi="ar-EG"/>
        </w:rPr>
        <w:t xml:space="preserve"> للتعامل مع المشاكل المعقدة التي تواجهها المملكة، تتطلب إدارة المخاطر في الأجهزة الحكومية كوادر بشرية عالية المهارة والكفاءة. وتضعف قدرة العاملين على تطبيق الحلول الإبداعية والعملية بسبب الافتقار الصارخ إلى برامج التدريب المصممة لتحسين القدرات في هذا المجال.</w:t>
      </w:r>
    </w:p>
    <w:p w14:paraId="181AB13E" w14:textId="77777777" w:rsidR="009E0D47" w:rsidRPr="004D6672" w:rsidRDefault="009E0D47" w:rsidP="009E0D47">
      <w:pPr>
        <w:pStyle w:val="NoSpacing"/>
        <w:numPr>
          <w:ilvl w:val="0"/>
          <w:numId w:val="57"/>
        </w:numPr>
        <w:rPr>
          <w:b/>
          <w:bCs/>
          <w:rtl/>
          <w:lang w:bidi="ar-EG"/>
        </w:rPr>
      </w:pPr>
      <w:r w:rsidRPr="004D6672">
        <w:rPr>
          <w:b/>
          <w:bCs/>
          <w:rtl/>
          <w:lang w:bidi="ar-EG"/>
        </w:rPr>
        <w:t xml:space="preserve">الحاجة إلى الدراسة التجريبية: </w:t>
      </w:r>
    </w:p>
    <w:p w14:paraId="530E5FC1" w14:textId="77777777" w:rsidR="009E0D47" w:rsidRPr="00DE5E70" w:rsidRDefault="009E0D47" w:rsidP="009E0D47">
      <w:pPr>
        <w:pStyle w:val="NoSpacing"/>
        <w:rPr>
          <w:rtl/>
          <w:lang w:bidi="ar-EG"/>
        </w:rPr>
      </w:pPr>
      <w:r w:rsidRPr="004D6672">
        <w:rPr>
          <w:rtl/>
          <w:lang w:bidi="ar-EG"/>
        </w:rPr>
        <w:t>من أجل تحقيق أهداف التنمية المستدامة، هناك حاجة ملحة إلى البحوث التجريبية التي توضح أفضل الممارسات والصعوبات الحقيقية التي تواجه إدارة المخاطر. وسوف يساعد مثل هذا البحث في إنتاج بيانات علمية يمكن أن تكون بمثابة دليل لإنشاء سياسات إبداعية</w:t>
      </w:r>
      <w:r>
        <w:rPr>
          <w:rFonts w:hint="cs"/>
          <w:rtl/>
          <w:lang w:bidi="ar-EG"/>
        </w:rPr>
        <w:t xml:space="preserve"> </w:t>
      </w:r>
      <w:r w:rsidRPr="004D6672">
        <w:rPr>
          <w:rtl/>
          <w:lang w:bidi="ar-EG"/>
        </w:rPr>
        <w:t>المساعدة في المبادرات الحكومية وتحسين فعالية إجراءات التنمية في المملكة</w:t>
      </w:r>
      <w:sdt>
        <w:sdtPr>
          <w:rPr>
            <w:rtl/>
            <w:lang w:bidi="ar-EG"/>
          </w:rPr>
          <w:id w:val="2079701121"/>
          <w:citation/>
        </w:sdtPr>
        <w:sdtContent>
          <w:r>
            <w:rPr>
              <w:rtl/>
              <w:lang w:bidi="ar-EG"/>
            </w:rPr>
            <w:fldChar w:fldCharType="begin"/>
          </w:r>
          <w:r>
            <w:rPr>
              <w:lang w:bidi="ar-EG"/>
            </w:rPr>
            <w:instrText xml:space="preserve"> CITATION Kru18 \l 1033 </w:instrText>
          </w:r>
          <w:r>
            <w:rPr>
              <w:rtl/>
              <w:lang w:bidi="ar-EG"/>
            </w:rPr>
            <w:fldChar w:fldCharType="separate"/>
          </w:r>
          <w:r>
            <w:rPr>
              <w:noProof/>
              <w:lang w:bidi="ar-EG"/>
            </w:rPr>
            <w:t xml:space="preserve"> (Kruk, 2018)</w:t>
          </w:r>
          <w:r>
            <w:rPr>
              <w:rtl/>
              <w:lang w:bidi="ar-EG"/>
            </w:rPr>
            <w:fldChar w:fldCharType="end"/>
          </w:r>
        </w:sdtContent>
      </w:sdt>
      <w:r w:rsidRPr="004D6672">
        <w:rPr>
          <w:rtl/>
          <w:lang w:bidi="ar-EG"/>
        </w:rPr>
        <w:t>.</w:t>
      </w:r>
    </w:p>
    <w:p w14:paraId="697C4CD9" w14:textId="77777777" w:rsidR="009E0D47" w:rsidRPr="00DE5E70" w:rsidRDefault="009E0D47" w:rsidP="009E0D47">
      <w:pPr>
        <w:spacing w:after="0" w:line="360" w:lineRule="auto"/>
        <w:rPr>
          <w:rFonts w:ascii="Simplified Arabic" w:hAnsi="Simplified Arabic" w:cs="Simplified Arabic"/>
          <w:sz w:val="28"/>
          <w:szCs w:val="28"/>
          <w:rtl/>
          <w:lang w:bidi="ar-EG"/>
        </w:rPr>
      </w:pPr>
    </w:p>
    <w:p w14:paraId="609D0396" w14:textId="77777777" w:rsidR="009E0D47" w:rsidRPr="00DE5E70" w:rsidRDefault="009E0D47" w:rsidP="009E0D47">
      <w:pPr>
        <w:pStyle w:val="Heading1"/>
        <w:spacing w:before="0" w:line="360" w:lineRule="auto"/>
        <w:rPr>
          <w:rFonts w:ascii="Simplified Arabic" w:hAnsi="Simplified Arabic" w:cs="Simplified Arabic"/>
          <w:b/>
          <w:bCs/>
          <w:color w:val="auto"/>
          <w:sz w:val="28"/>
          <w:szCs w:val="28"/>
          <w:rtl/>
          <w:lang w:bidi="ar-EG"/>
        </w:rPr>
      </w:pPr>
      <w:bookmarkStart w:id="13" w:name="_Toc169565910"/>
      <w:bookmarkStart w:id="14" w:name="_Toc171440856"/>
      <w:bookmarkStart w:id="15" w:name="_Toc185263311"/>
      <w:r w:rsidRPr="00DE5E70">
        <w:rPr>
          <w:rFonts w:ascii="Simplified Arabic" w:hAnsi="Simplified Arabic" w:cs="Simplified Arabic"/>
          <w:b/>
          <w:bCs/>
          <w:color w:val="auto"/>
          <w:sz w:val="28"/>
          <w:szCs w:val="28"/>
          <w:rtl/>
          <w:lang w:bidi="ar-EG"/>
        </w:rPr>
        <w:t>أهمية الدراسة:</w:t>
      </w:r>
      <w:bookmarkEnd w:id="13"/>
      <w:bookmarkEnd w:id="14"/>
      <w:bookmarkEnd w:id="15"/>
    </w:p>
    <w:p w14:paraId="029F7AC5" w14:textId="77777777" w:rsidR="009E0D47" w:rsidRPr="00D712A7" w:rsidRDefault="009E0D47" w:rsidP="009E0D47">
      <w:pPr>
        <w:pStyle w:val="NoSpacing"/>
        <w:numPr>
          <w:ilvl w:val="0"/>
          <w:numId w:val="61"/>
        </w:numPr>
        <w:rPr>
          <w:rtl/>
          <w:lang w:bidi="ar-EG"/>
        </w:rPr>
      </w:pPr>
      <w:r w:rsidRPr="00D712A7">
        <w:rPr>
          <w:rtl/>
          <w:lang w:bidi="ar-EG"/>
        </w:rPr>
        <w:t>الأهمية بالنسبة للعلم</w:t>
      </w:r>
    </w:p>
    <w:p w14:paraId="3B3592E9" w14:textId="77777777" w:rsidR="009E0D47" w:rsidRPr="00A34081" w:rsidRDefault="009E0D47" w:rsidP="009E0D47">
      <w:pPr>
        <w:pStyle w:val="NoSpacing"/>
        <w:numPr>
          <w:ilvl w:val="0"/>
          <w:numId w:val="57"/>
        </w:numPr>
        <w:rPr>
          <w:b/>
          <w:bCs/>
          <w:rtl/>
          <w:lang w:bidi="ar-EG"/>
        </w:rPr>
      </w:pPr>
      <w:r w:rsidRPr="00A34081">
        <w:rPr>
          <w:b/>
          <w:bCs/>
          <w:rtl/>
          <w:lang w:bidi="ar-EG"/>
        </w:rPr>
        <w:t>سد الفجوة المعرفية في أبحاث إدارة المخاطر في المنظمات الحكومية:</w:t>
      </w:r>
    </w:p>
    <w:p w14:paraId="1151C918" w14:textId="77777777" w:rsidR="009E0D47" w:rsidRPr="00D712A7" w:rsidRDefault="009E0D47" w:rsidP="009E0D47">
      <w:pPr>
        <w:pStyle w:val="NoSpacing"/>
        <w:rPr>
          <w:rtl/>
          <w:lang w:bidi="ar-EG"/>
        </w:rPr>
      </w:pPr>
      <w:r w:rsidRPr="00D712A7">
        <w:rPr>
          <w:rtl/>
          <w:lang w:bidi="ar-EG"/>
        </w:rPr>
        <w:lastRenderedPageBreak/>
        <w:t>إن البحوث التجريبية التي تبحث في العلاقة بين إدارة المخاطر وتحقيق أهداف التنمية المستدامة في القطاع العام تفتقر بشدة، وخاصة في المملكة العربية السعودية. ومن خلال تقديم وجهات نظر جديدة وشاملة حول كيفية استخدام إدارة المخاطر للمساعدة في تحقيق أهداف التنمية المستدامة، تسعى هذه الدراسة إلى سد هذه الفجوة المعرفية</w:t>
      </w:r>
      <w:sdt>
        <w:sdtPr>
          <w:rPr>
            <w:rtl/>
            <w:lang w:bidi="ar-EG"/>
          </w:rPr>
          <w:id w:val="-1938354575"/>
          <w:citation/>
        </w:sdtPr>
        <w:sdtContent>
          <w:r>
            <w:rPr>
              <w:rtl/>
              <w:lang w:bidi="ar-EG"/>
            </w:rPr>
            <w:fldChar w:fldCharType="begin"/>
          </w:r>
          <w:r>
            <w:rPr>
              <w:lang w:bidi="ar-EG"/>
            </w:rPr>
            <w:instrText xml:space="preserve"> CITATION Sin221 \l 1033 </w:instrText>
          </w:r>
          <w:r>
            <w:rPr>
              <w:rtl/>
              <w:lang w:bidi="ar-EG"/>
            </w:rPr>
            <w:fldChar w:fldCharType="separate"/>
          </w:r>
          <w:r>
            <w:rPr>
              <w:noProof/>
              <w:lang w:bidi="ar-EG"/>
            </w:rPr>
            <w:t xml:space="preserve"> (Singh, 2022)</w:t>
          </w:r>
          <w:r>
            <w:rPr>
              <w:rtl/>
              <w:lang w:bidi="ar-EG"/>
            </w:rPr>
            <w:fldChar w:fldCharType="end"/>
          </w:r>
        </w:sdtContent>
      </w:sdt>
      <w:r w:rsidRPr="00D712A7">
        <w:rPr>
          <w:rtl/>
          <w:lang w:bidi="ar-EG"/>
        </w:rPr>
        <w:t>.</w:t>
      </w:r>
    </w:p>
    <w:p w14:paraId="099C5D09" w14:textId="77777777" w:rsidR="009E0D47" w:rsidRPr="00A34081" w:rsidRDefault="009E0D47" w:rsidP="009E0D47">
      <w:pPr>
        <w:pStyle w:val="NoSpacing"/>
        <w:rPr>
          <w:b/>
          <w:bCs/>
          <w:rtl/>
          <w:lang w:bidi="ar-EG"/>
        </w:rPr>
      </w:pPr>
      <w:r w:rsidRPr="00A34081">
        <w:rPr>
          <w:b/>
          <w:bCs/>
          <w:rtl/>
          <w:lang w:bidi="ar-EG"/>
        </w:rPr>
        <w:t>تطوير نظرية إدارة المخاطر:</w:t>
      </w:r>
    </w:p>
    <w:p w14:paraId="4EA9E867" w14:textId="77777777" w:rsidR="009E0D47" w:rsidRPr="00D712A7" w:rsidRDefault="009E0D47" w:rsidP="009E0D47">
      <w:pPr>
        <w:pStyle w:val="NoSpacing"/>
        <w:rPr>
          <w:rtl/>
          <w:lang w:bidi="ar-EG"/>
        </w:rPr>
      </w:pPr>
      <w:r w:rsidRPr="00D712A7">
        <w:rPr>
          <w:rtl/>
          <w:lang w:bidi="ar-EG"/>
        </w:rPr>
        <w:t xml:space="preserve"> من خلال فحص كيفية تأثير ممارسات وأدوات إدارة المخاطر على تطبيق الاستراتيجيات المرتبطة بالتنمية المستدامة، تعمل الدراسة على تعزيز الفهم العلمي لكيفية تحسين فعالية إدارة المخاطر في تحقيق أهداف التنمية.</w:t>
      </w:r>
    </w:p>
    <w:p w14:paraId="674591DB" w14:textId="77777777" w:rsidR="009E0D47" w:rsidRPr="00A34081" w:rsidRDefault="009E0D47" w:rsidP="009E0D47">
      <w:pPr>
        <w:pStyle w:val="NoSpacing"/>
        <w:numPr>
          <w:ilvl w:val="0"/>
          <w:numId w:val="57"/>
        </w:numPr>
        <w:rPr>
          <w:b/>
          <w:bCs/>
          <w:rtl/>
          <w:lang w:bidi="ar-EG"/>
        </w:rPr>
      </w:pPr>
      <w:r w:rsidRPr="00A34081">
        <w:rPr>
          <w:b/>
          <w:bCs/>
          <w:rtl/>
          <w:lang w:bidi="ar-EG"/>
        </w:rPr>
        <w:t xml:space="preserve">إنشاء نموذج مخصص لإدارة المخاطر: </w:t>
      </w:r>
    </w:p>
    <w:p w14:paraId="72F9619C" w14:textId="77777777" w:rsidR="009E0D47" w:rsidRPr="00D712A7" w:rsidRDefault="009E0D47" w:rsidP="009E0D47">
      <w:pPr>
        <w:pStyle w:val="NoSpacing"/>
        <w:rPr>
          <w:rtl/>
          <w:lang w:bidi="ar-EG"/>
        </w:rPr>
      </w:pPr>
      <w:r w:rsidRPr="00D712A7">
        <w:rPr>
          <w:rtl/>
          <w:lang w:bidi="ar-EG"/>
        </w:rPr>
        <w:t>الهدف من الدراسة هو تقديم إطار مخصص لإدارة المخاطر في الهيئات الحكومية في المملكة العربية السعودية. ويهدف هذا النموذج إلى المساهمة في المناقشة العلمية لأفضل الممارسات في السياقات المعقدة من خلال معالجة الصعوبات الفريدة التي تنطوي عليها تنفيذ مبادئ الاستدامة في القطاع العام</w:t>
      </w:r>
      <w:sdt>
        <w:sdtPr>
          <w:rPr>
            <w:rtl/>
            <w:lang w:bidi="ar-EG"/>
          </w:rPr>
          <w:id w:val="757797767"/>
          <w:citation/>
        </w:sdtPr>
        <w:sdtContent>
          <w:r>
            <w:rPr>
              <w:rtl/>
              <w:lang w:bidi="ar-EG"/>
            </w:rPr>
            <w:fldChar w:fldCharType="begin"/>
          </w:r>
          <w:r>
            <w:rPr>
              <w:lang w:bidi="ar-EG"/>
            </w:rPr>
            <w:instrText xml:space="preserve"> CITATION Alh24 \l 1033 </w:instrText>
          </w:r>
          <w:r>
            <w:rPr>
              <w:rtl/>
              <w:lang w:bidi="ar-EG"/>
            </w:rPr>
            <w:fldChar w:fldCharType="separate"/>
          </w:r>
          <w:r>
            <w:rPr>
              <w:noProof/>
              <w:lang w:bidi="ar-EG"/>
            </w:rPr>
            <w:t xml:space="preserve"> (Alhejaili, 2024)</w:t>
          </w:r>
          <w:r>
            <w:rPr>
              <w:rtl/>
              <w:lang w:bidi="ar-EG"/>
            </w:rPr>
            <w:fldChar w:fldCharType="end"/>
          </w:r>
        </w:sdtContent>
      </w:sdt>
      <w:r w:rsidRPr="00D712A7">
        <w:rPr>
          <w:rtl/>
          <w:lang w:bidi="ar-EG"/>
        </w:rPr>
        <w:t>.</w:t>
      </w:r>
    </w:p>
    <w:p w14:paraId="6422A2D1" w14:textId="77777777" w:rsidR="009E0D47" w:rsidRPr="00A34081" w:rsidRDefault="009E0D47" w:rsidP="009E0D47">
      <w:pPr>
        <w:pStyle w:val="NoSpacing"/>
        <w:numPr>
          <w:ilvl w:val="0"/>
          <w:numId w:val="57"/>
        </w:numPr>
        <w:rPr>
          <w:b/>
          <w:bCs/>
          <w:rtl/>
          <w:lang w:bidi="ar-EG"/>
        </w:rPr>
      </w:pPr>
      <w:r w:rsidRPr="00A34081">
        <w:rPr>
          <w:b/>
          <w:bCs/>
          <w:rtl/>
          <w:lang w:bidi="ar-EG"/>
        </w:rPr>
        <w:t xml:space="preserve">مساهمة متعددة التخصصات: </w:t>
      </w:r>
    </w:p>
    <w:p w14:paraId="1FCD2397" w14:textId="77777777" w:rsidR="009E0D47" w:rsidRPr="00D712A7" w:rsidRDefault="009E0D47" w:rsidP="009E0D47">
      <w:pPr>
        <w:pStyle w:val="NoSpacing"/>
        <w:rPr>
          <w:rtl/>
          <w:lang w:bidi="ar-EG"/>
        </w:rPr>
      </w:pPr>
      <w:r w:rsidRPr="00D712A7">
        <w:rPr>
          <w:rtl/>
          <w:lang w:bidi="ar-EG"/>
        </w:rPr>
        <w:t xml:space="preserve">لإنتاج تحليل شامل، يدمج هذا البحث أفكارًا من عدة تخصصات، بما في ذلك إدارة المخاطر والاستدامة والحوكمة الحكومية. ستساعد النتائج المترتبة على ذلك في توسيع نطاق البحث العلمي من خلال تقديم أساس قيم لمزيد من التحقيقات في هذه </w:t>
      </w:r>
      <w:r w:rsidRPr="00D712A7">
        <w:rPr>
          <w:rFonts w:hint="cs"/>
          <w:rtl/>
          <w:lang w:bidi="ar-EG"/>
        </w:rPr>
        <w:t>المجالات</w:t>
      </w:r>
      <w:sdt>
        <w:sdtPr>
          <w:rPr>
            <w:rFonts w:hint="cs"/>
            <w:rtl/>
            <w:lang w:bidi="ar-EG"/>
          </w:rPr>
          <w:id w:val="-572668934"/>
          <w:citation/>
        </w:sdtPr>
        <w:sdtContent>
          <w:r>
            <w:rPr>
              <w:rtl/>
              <w:lang w:bidi="ar-EG"/>
            </w:rPr>
            <w:fldChar w:fldCharType="begin"/>
          </w:r>
          <w:r>
            <w:rPr>
              <w:lang w:bidi="ar-EG"/>
            </w:rPr>
            <w:instrText xml:space="preserve"> CITATION Gle22 \l 1033 </w:instrText>
          </w:r>
          <w:r>
            <w:rPr>
              <w:rtl/>
              <w:lang w:bidi="ar-EG"/>
            </w:rPr>
            <w:fldChar w:fldCharType="separate"/>
          </w:r>
          <w:r>
            <w:rPr>
              <w:noProof/>
              <w:lang w:bidi="ar-EG"/>
            </w:rPr>
            <w:t xml:space="preserve"> (Gleißner, 2022)</w:t>
          </w:r>
          <w:r>
            <w:rPr>
              <w:rtl/>
              <w:lang w:bidi="ar-EG"/>
            </w:rPr>
            <w:fldChar w:fldCharType="end"/>
          </w:r>
        </w:sdtContent>
      </w:sdt>
      <w:r>
        <w:rPr>
          <w:rFonts w:hint="cs"/>
          <w:rtl/>
          <w:lang w:bidi="ar-EG"/>
        </w:rPr>
        <w:t>.</w:t>
      </w:r>
    </w:p>
    <w:p w14:paraId="1BDB0E68" w14:textId="77777777" w:rsidR="009E0D47" w:rsidRPr="00A34081" w:rsidRDefault="009E0D47" w:rsidP="009E0D47">
      <w:pPr>
        <w:pStyle w:val="NoSpacing"/>
        <w:numPr>
          <w:ilvl w:val="0"/>
          <w:numId w:val="60"/>
        </w:numPr>
        <w:rPr>
          <w:b/>
          <w:bCs/>
          <w:rtl/>
          <w:lang w:bidi="ar-EG"/>
        </w:rPr>
      </w:pPr>
      <w:r w:rsidRPr="00A34081">
        <w:rPr>
          <w:b/>
          <w:bCs/>
          <w:rtl/>
          <w:lang w:bidi="ar-EG"/>
        </w:rPr>
        <w:t>أساس للدراسات التجريبية المستقبلية:</w:t>
      </w:r>
    </w:p>
    <w:p w14:paraId="3DC46840" w14:textId="77777777" w:rsidR="009E0D47" w:rsidRPr="00D712A7" w:rsidRDefault="009E0D47" w:rsidP="009E0D47">
      <w:pPr>
        <w:pStyle w:val="NoSpacing"/>
        <w:rPr>
          <w:rtl/>
          <w:lang w:bidi="ar-EG"/>
        </w:rPr>
      </w:pPr>
      <w:r w:rsidRPr="00D712A7">
        <w:rPr>
          <w:rtl/>
          <w:lang w:bidi="ar-EG"/>
        </w:rPr>
        <w:t xml:space="preserve"> ستعمل نتائج الدراسة كمنصة لبدء البحوث التجريبية المستقبلية حول تعزيز إدارة المخاطر لدعم أهداف التنمية، وخاصة في ضوء التحولات الاقتصادية والاجتماعية التي شهدتها المملكة العربية السعودية.</w:t>
      </w:r>
    </w:p>
    <w:p w14:paraId="32E02921" w14:textId="77777777" w:rsidR="009E0D47" w:rsidRPr="00D712A7" w:rsidRDefault="009E0D47" w:rsidP="009E0D47">
      <w:pPr>
        <w:pStyle w:val="NoSpacing"/>
        <w:numPr>
          <w:ilvl w:val="0"/>
          <w:numId w:val="58"/>
        </w:numPr>
        <w:rPr>
          <w:rtl/>
          <w:lang w:bidi="ar-EG"/>
        </w:rPr>
      </w:pPr>
      <w:r w:rsidRPr="00D712A7">
        <w:rPr>
          <w:rtl/>
          <w:lang w:bidi="ar-EG"/>
        </w:rPr>
        <w:t>الأهمية في الممارسة العملية</w:t>
      </w:r>
    </w:p>
    <w:p w14:paraId="5C96B493" w14:textId="77777777" w:rsidR="009E0D47" w:rsidRPr="00A34081" w:rsidRDefault="009E0D47" w:rsidP="009E0D47">
      <w:pPr>
        <w:pStyle w:val="NoSpacing"/>
        <w:numPr>
          <w:ilvl w:val="0"/>
          <w:numId w:val="57"/>
        </w:numPr>
        <w:rPr>
          <w:b/>
          <w:bCs/>
          <w:rtl/>
          <w:lang w:bidi="ar-EG"/>
        </w:rPr>
      </w:pPr>
      <w:r w:rsidRPr="00A34081">
        <w:rPr>
          <w:b/>
          <w:bCs/>
          <w:rtl/>
          <w:lang w:bidi="ar-EG"/>
        </w:rPr>
        <w:t>تحسين تحقيق أهداف التنمية المستدامة:</w:t>
      </w:r>
    </w:p>
    <w:p w14:paraId="1C9A4039" w14:textId="77777777" w:rsidR="009E0D47" w:rsidRPr="00D712A7" w:rsidRDefault="009E0D47" w:rsidP="009E0D47">
      <w:pPr>
        <w:pStyle w:val="NoSpacing"/>
        <w:rPr>
          <w:rtl/>
          <w:lang w:bidi="ar-EG"/>
        </w:rPr>
      </w:pPr>
      <w:r w:rsidRPr="00D712A7">
        <w:rPr>
          <w:rtl/>
          <w:lang w:bidi="ar-EG"/>
        </w:rPr>
        <w:lastRenderedPageBreak/>
        <w:t>يقدم البحث إجابات مفيدة تساعد الهيئات الحكومية على تحقيق هذه الأهداف بشكل أكثر فعالية وكفاءة من خلال إيجاد أفضل تقنيات إدارة المخاطر المتوافقة مع خطط التنمية المستدامة</w:t>
      </w:r>
      <w:sdt>
        <w:sdtPr>
          <w:rPr>
            <w:rtl/>
            <w:lang w:bidi="ar-EG"/>
          </w:rPr>
          <w:id w:val="-1226141777"/>
          <w:citation/>
        </w:sdtPr>
        <w:sdtContent>
          <w:r>
            <w:rPr>
              <w:rtl/>
              <w:lang w:bidi="ar-EG"/>
            </w:rPr>
            <w:fldChar w:fldCharType="begin"/>
          </w:r>
          <w:r>
            <w:rPr>
              <w:lang w:bidi="ar-EG"/>
            </w:rPr>
            <w:instrText xml:space="preserve"> CITATION Vic24 \l 1033 </w:instrText>
          </w:r>
          <w:r>
            <w:rPr>
              <w:rtl/>
              <w:lang w:bidi="ar-EG"/>
            </w:rPr>
            <w:fldChar w:fldCharType="separate"/>
          </w:r>
          <w:r>
            <w:rPr>
              <w:noProof/>
              <w:lang w:bidi="ar-EG"/>
            </w:rPr>
            <w:t xml:space="preserve"> (Vicente, 2024)</w:t>
          </w:r>
          <w:r>
            <w:rPr>
              <w:rtl/>
              <w:lang w:bidi="ar-EG"/>
            </w:rPr>
            <w:fldChar w:fldCharType="end"/>
          </w:r>
        </w:sdtContent>
      </w:sdt>
      <w:r w:rsidRPr="00D712A7">
        <w:rPr>
          <w:rtl/>
          <w:lang w:bidi="ar-EG"/>
        </w:rPr>
        <w:t>.</w:t>
      </w:r>
    </w:p>
    <w:p w14:paraId="649E95DC" w14:textId="77777777" w:rsidR="009E0D47" w:rsidRPr="00A34081" w:rsidRDefault="009E0D47" w:rsidP="009E0D47">
      <w:pPr>
        <w:pStyle w:val="NoSpacing"/>
        <w:numPr>
          <w:ilvl w:val="0"/>
          <w:numId w:val="57"/>
        </w:numPr>
        <w:rPr>
          <w:b/>
          <w:bCs/>
          <w:rtl/>
          <w:lang w:bidi="ar-EG"/>
        </w:rPr>
      </w:pPr>
      <w:r w:rsidRPr="00A34081">
        <w:rPr>
          <w:b/>
          <w:bCs/>
          <w:rtl/>
          <w:lang w:bidi="ar-EG"/>
        </w:rPr>
        <w:t xml:space="preserve">تحسين العمليات الحكومية: </w:t>
      </w:r>
    </w:p>
    <w:p w14:paraId="32E7F9E1" w14:textId="77777777" w:rsidR="009E0D47" w:rsidRPr="00D712A7" w:rsidRDefault="009E0D47" w:rsidP="009E0D47">
      <w:pPr>
        <w:pStyle w:val="NoSpacing"/>
        <w:rPr>
          <w:rtl/>
          <w:lang w:bidi="ar-EG"/>
        </w:rPr>
      </w:pPr>
      <w:r w:rsidRPr="00D712A7">
        <w:rPr>
          <w:rtl/>
          <w:lang w:bidi="ar-EG"/>
        </w:rPr>
        <w:t>من خلال مساعدة الهيئات الحكومية في إنشاء إجراءات أكثر فعالية لإدارة المخاطر، يساعد البحث هذه الهيئات على الأداء بشكل أفضل بشكل عام وأن تكون مجهزة بشكل أفضل للتعامل مع مجموعة من عقبات النمو</w:t>
      </w:r>
      <w:sdt>
        <w:sdtPr>
          <w:rPr>
            <w:rtl/>
            <w:lang w:bidi="ar-EG"/>
          </w:rPr>
          <w:id w:val="-669334054"/>
          <w:citation/>
        </w:sdtPr>
        <w:sdtContent>
          <w:r>
            <w:rPr>
              <w:rtl/>
              <w:lang w:bidi="ar-EG"/>
            </w:rPr>
            <w:fldChar w:fldCharType="begin"/>
          </w:r>
          <w:r>
            <w:rPr>
              <w:lang w:bidi="ar-EG"/>
            </w:rPr>
            <w:instrText xml:space="preserve"> CITATION Emr23 \l 1033 </w:instrText>
          </w:r>
          <w:r>
            <w:rPr>
              <w:rtl/>
              <w:lang w:bidi="ar-EG"/>
            </w:rPr>
            <w:fldChar w:fldCharType="separate"/>
          </w:r>
          <w:r>
            <w:rPr>
              <w:noProof/>
              <w:lang w:bidi="ar-EG"/>
            </w:rPr>
            <w:t xml:space="preserve"> (Emrouznejad, 2023)</w:t>
          </w:r>
          <w:r>
            <w:rPr>
              <w:rtl/>
              <w:lang w:bidi="ar-EG"/>
            </w:rPr>
            <w:fldChar w:fldCharType="end"/>
          </w:r>
        </w:sdtContent>
      </w:sdt>
      <w:r w:rsidRPr="00D712A7">
        <w:rPr>
          <w:rtl/>
          <w:lang w:bidi="ar-EG"/>
        </w:rPr>
        <w:t>.</w:t>
      </w:r>
    </w:p>
    <w:p w14:paraId="086A083B" w14:textId="77777777" w:rsidR="009E0D47" w:rsidRPr="00A34081" w:rsidRDefault="009E0D47" w:rsidP="009E0D47">
      <w:pPr>
        <w:pStyle w:val="NoSpacing"/>
        <w:numPr>
          <w:ilvl w:val="0"/>
          <w:numId w:val="57"/>
        </w:numPr>
        <w:rPr>
          <w:b/>
          <w:bCs/>
          <w:rtl/>
          <w:lang w:bidi="ar-EG"/>
        </w:rPr>
      </w:pPr>
      <w:r w:rsidRPr="00A34081">
        <w:rPr>
          <w:b/>
          <w:bCs/>
          <w:rtl/>
          <w:lang w:bidi="ar-EG"/>
        </w:rPr>
        <w:t>تحديد إرشادات إدارة المخاطر بوضوح:</w:t>
      </w:r>
    </w:p>
    <w:p w14:paraId="66CA6A97" w14:textId="77777777" w:rsidR="009E0D47" w:rsidRPr="00D712A7" w:rsidRDefault="009E0D47" w:rsidP="009E0D47">
      <w:pPr>
        <w:pStyle w:val="NoSpacing"/>
        <w:rPr>
          <w:rtl/>
          <w:lang w:bidi="ar-EG"/>
        </w:rPr>
      </w:pPr>
      <w:r w:rsidRPr="00D712A7">
        <w:rPr>
          <w:rtl/>
          <w:lang w:bidi="ar-EG"/>
        </w:rPr>
        <w:t xml:space="preserve"> تقدم الدراسة لمديري المخاطر العاملين في القطاع العام إرشادات مفيدة ومبنية على الحقائق. ستساعدهم هذه التوصيات في التغلب على العقبات المتعلقة بإشراك أصحاب المصلحة وإدارة الموارد وإدارة المخاطر في المستقبل</w:t>
      </w:r>
      <w:sdt>
        <w:sdtPr>
          <w:rPr>
            <w:rtl/>
            <w:lang w:bidi="ar-EG"/>
          </w:rPr>
          <w:id w:val="-1662304521"/>
          <w:citation/>
        </w:sdtPr>
        <w:sdtContent>
          <w:r>
            <w:rPr>
              <w:rtl/>
              <w:lang w:bidi="ar-EG"/>
            </w:rPr>
            <w:fldChar w:fldCharType="begin"/>
          </w:r>
          <w:r>
            <w:rPr>
              <w:lang w:bidi="ar-EG"/>
            </w:rPr>
            <w:instrText xml:space="preserve"> CITATION Bra21 \l 1033 </w:instrText>
          </w:r>
          <w:r>
            <w:rPr>
              <w:rtl/>
              <w:lang w:bidi="ar-EG"/>
            </w:rPr>
            <w:fldChar w:fldCharType="separate"/>
          </w:r>
          <w:r>
            <w:rPr>
              <w:noProof/>
              <w:lang w:bidi="ar-EG"/>
            </w:rPr>
            <w:t xml:space="preserve"> (Bracci, 2021)</w:t>
          </w:r>
          <w:r>
            <w:rPr>
              <w:rtl/>
              <w:lang w:bidi="ar-EG"/>
            </w:rPr>
            <w:fldChar w:fldCharType="end"/>
          </w:r>
        </w:sdtContent>
      </w:sdt>
      <w:r w:rsidRPr="00D712A7">
        <w:rPr>
          <w:rtl/>
          <w:lang w:bidi="ar-EG"/>
        </w:rPr>
        <w:t>.</w:t>
      </w:r>
    </w:p>
    <w:p w14:paraId="7E6814AB" w14:textId="77777777" w:rsidR="009E0D47" w:rsidRPr="00A34081" w:rsidRDefault="009E0D47" w:rsidP="009E0D47">
      <w:pPr>
        <w:pStyle w:val="NoSpacing"/>
        <w:numPr>
          <w:ilvl w:val="0"/>
          <w:numId w:val="57"/>
        </w:numPr>
        <w:rPr>
          <w:b/>
          <w:bCs/>
          <w:rtl/>
          <w:lang w:bidi="ar-EG"/>
        </w:rPr>
      </w:pPr>
      <w:r w:rsidRPr="00A34081">
        <w:rPr>
          <w:b/>
          <w:bCs/>
          <w:rtl/>
          <w:lang w:bidi="ar-EG"/>
        </w:rPr>
        <w:t xml:space="preserve">دعم مبادرات رؤية المملكة العربية السعودية 2030: </w:t>
      </w:r>
    </w:p>
    <w:p w14:paraId="79EDE0F3" w14:textId="77777777" w:rsidR="009E0D47" w:rsidRPr="00D712A7" w:rsidRDefault="009E0D47" w:rsidP="009E0D47">
      <w:pPr>
        <w:pStyle w:val="NoSpacing"/>
        <w:rPr>
          <w:rtl/>
          <w:lang w:bidi="ar-EG"/>
        </w:rPr>
      </w:pPr>
      <w:r w:rsidRPr="00D712A7">
        <w:rPr>
          <w:rtl/>
          <w:lang w:bidi="ar-EG"/>
        </w:rPr>
        <w:t>تتوافق الدراسة مع رؤية المملكة العربية السعودية 2030 لأنها تساعد الدولة على تحقيق أهدافها الاستراتيجية المتعلقة بالاستدامة وتعزيز كفاءة الأداء الحكومي، مع التركيز على دور إدارة المخاطر في تحقيق هذه الأهداف</w:t>
      </w:r>
      <w:sdt>
        <w:sdtPr>
          <w:rPr>
            <w:rtl/>
            <w:lang w:bidi="ar-EG"/>
          </w:rPr>
          <w:id w:val="-1758589662"/>
          <w:citation/>
        </w:sdtPr>
        <w:sdtContent>
          <w:r>
            <w:rPr>
              <w:rtl/>
              <w:lang w:bidi="ar-EG"/>
            </w:rPr>
            <w:fldChar w:fldCharType="begin"/>
          </w:r>
          <w:r>
            <w:rPr>
              <w:lang w:bidi="ar-EG"/>
            </w:rPr>
            <w:instrText xml:space="preserve"> CITATION Rah211 \l 1033 </w:instrText>
          </w:r>
          <w:r>
            <w:rPr>
              <w:rtl/>
              <w:lang w:bidi="ar-EG"/>
            </w:rPr>
            <w:fldChar w:fldCharType="separate"/>
          </w:r>
          <w:r>
            <w:rPr>
              <w:noProof/>
              <w:lang w:bidi="ar-EG"/>
            </w:rPr>
            <w:t xml:space="preserve"> (Rahman R. , 2021)</w:t>
          </w:r>
          <w:r>
            <w:rPr>
              <w:rtl/>
              <w:lang w:bidi="ar-EG"/>
            </w:rPr>
            <w:fldChar w:fldCharType="end"/>
          </w:r>
        </w:sdtContent>
      </w:sdt>
      <w:r w:rsidRPr="00D712A7">
        <w:rPr>
          <w:rtl/>
          <w:lang w:bidi="ar-EG"/>
        </w:rPr>
        <w:t>.</w:t>
      </w:r>
    </w:p>
    <w:p w14:paraId="35DBBBCB" w14:textId="77777777" w:rsidR="009E0D47" w:rsidRPr="00A34081" w:rsidRDefault="009E0D47" w:rsidP="009E0D47">
      <w:pPr>
        <w:pStyle w:val="NoSpacing"/>
        <w:numPr>
          <w:ilvl w:val="0"/>
          <w:numId w:val="57"/>
        </w:numPr>
        <w:rPr>
          <w:b/>
          <w:bCs/>
          <w:rtl/>
          <w:lang w:bidi="ar-EG"/>
        </w:rPr>
      </w:pPr>
      <w:r w:rsidRPr="00A34081">
        <w:rPr>
          <w:b/>
          <w:bCs/>
          <w:rtl/>
          <w:lang w:bidi="ar-EG"/>
        </w:rPr>
        <w:t>خفض التكاليف وتحسين تخصيص الموارد:</w:t>
      </w:r>
    </w:p>
    <w:p w14:paraId="49C03BC7" w14:textId="77777777" w:rsidR="009E0D47" w:rsidRDefault="009E0D47" w:rsidP="009E0D47">
      <w:pPr>
        <w:pStyle w:val="NoSpacing"/>
        <w:rPr>
          <w:rtl/>
          <w:lang w:bidi="ar-EG"/>
        </w:rPr>
      </w:pPr>
      <w:r w:rsidRPr="00D712A7">
        <w:rPr>
          <w:rtl/>
          <w:lang w:bidi="ar-EG"/>
        </w:rPr>
        <w:t xml:space="preserve"> يساعد البحث الهيئات الحكومية في خفض التكاليف المتعلقة بالمشاريع الحكومية، وإدارة المخاطر بشكل أكثر فعالية، والحد من هدر الموارد، وكل ذلك يعمل على تحسين استثمار الموارد من أجل الاستدامة.</w:t>
      </w:r>
    </w:p>
    <w:p w14:paraId="6EC223BF" w14:textId="77777777" w:rsidR="009E0D47" w:rsidRPr="00DE5E70" w:rsidRDefault="009E0D47" w:rsidP="009E0D47">
      <w:pPr>
        <w:pStyle w:val="NoSpacing"/>
        <w:rPr>
          <w:lang w:bidi="ar-EG"/>
        </w:rPr>
      </w:pPr>
    </w:p>
    <w:p w14:paraId="28E24A27" w14:textId="77777777" w:rsidR="009E0D47" w:rsidRPr="00DE5E70" w:rsidRDefault="009E0D47" w:rsidP="009E0D47">
      <w:pPr>
        <w:pStyle w:val="Heading1"/>
        <w:spacing w:before="0" w:line="360" w:lineRule="auto"/>
        <w:rPr>
          <w:rFonts w:ascii="Simplified Arabic" w:hAnsi="Simplified Arabic" w:cs="Simplified Arabic"/>
          <w:b/>
          <w:bCs/>
          <w:color w:val="000000" w:themeColor="text1"/>
          <w:sz w:val="28"/>
          <w:szCs w:val="28"/>
          <w:rtl/>
        </w:rPr>
      </w:pPr>
      <w:bookmarkStart w:id="16" w:name="_Toc169370867"/>
      <w:bookmarkStart w:id="17" w:name="_Toc169565911"/>
      <w:bookmarkStart w:id="18" w:name="_Toc171440857"/>
      <w:bookmarkStart w:id="19" w:name="_Toc185263312"/>
      <w:r w:rsidRPr="00DE5E70">
        <w:rPr>
          <w:rFonts w:ascii="Simplified Arabic" w:hAnsi="Simplified Arabic" w:cs="Simplified Arabic"/>
          <w:b/>
          <w:bCs/>
          <w:color w:val="000000" w:themeColor="text1"/>
          <w:sz w:val="28"/>
          <w:szCs w:val="28"/>
          <w:rtl/>
        </w:rPr>
        <w:t>أهداف الدراسة:</w:t>
      </w:r>
      <w:bookmarkStart w:id="20" w:name="_Toc169370868"/>
      <w:bookmarkStart w:id="21" w:name="_Toc169565912"/>
      <w:bookmarkEnd w:id="16"/>
      <w:bookmarkEnd w:id="17"/>
      <w:bookmarkEnd w:id="18"/>
      <w:bookmarkEnd w:id="19"/>
    </w:p>
    <w:p w14:paraId="0C438613" w14:textId="77777777" w:rsidR="009E0D47" w:rsidRPr="00CF742D" w:rsidRDefault="009E0D47" w:rsidP="009E0D47">
      <w:pPr>
        <w:pStyle w:val="NoSpacing"/>
        <w:rPr>
          <w:rtl/>
          <w:lang w:bidi="ar-EG"/>
        </w:rPr>
      </w:pPr>
      <w:r w:rsidRPr="00CF742D">
        <w:rPr>
          <w:rtl/>
          <w:lang w:bidi="ar-EG"/>
        </w:rPr>
        <w:t xml:space="preserve">الهدف من هذه الدراسة هو دراسة كيفية تأثير إدارة المخاطر على قدرة المنظمات الحكومية في المملكة العربية السعودية على تلبية أهداف التنمية المستدامة. تكتسب هذه الدراسة أهمية كبيرة بسبب الجهود الدؤوبة التي تبذلها المملكة لتحقيق </w:t>
      </w:r>
      <w:r w:rsidRPr="00CF742D">
        <w:rPr>
          <w:rtl/>
          <w:lang w:bidi="ar-EG"/>
        </w:rPr>
        <w:lastRenderedPageBreak/>
        <w:t>رؤية 2030، والتي تنطوي على أهداف صعبة للتنمية المستدامة عبر مجموعة من الصناعات، بما في ذلك الحكومة. تؤكد الدراسة على مدى أهمية إدارة المخاطر لضمان تحقيق هذه الأهداف. تركز أهداف الدراسة على عدد من المجالات الأساسية:</w:t>
      </w:r>
    </w:p>
    <w:p w14:paraId="157B3A75" w14:textId="77777777" w:rsidR="009E0D47" w:rsidRPr="00CF742D" w:rsidRDefault="009E0D47" w:rsidP="009E0D47">
      <w:pPr>
        <w:pStyle w:val="NoSpacing"/>
        <w:numPr>
          <w:ilvl w:val="0"/>
          <w:numId w:val="58"/>
        </w:numPr>
        <w:rPr>
          <w:b/>
          <w:bCs/>
          <w:rtl/>
          <w:lang w:bidi="ar-EG"/>
        </w:rPr>
      </w:pPr>
      <w:r w:rsidRPr="00CF742D">
        <w:rPr>
          <w:b/>
          <w:bCs/>
          <w:rtl/>
          <w:lang w:bidi="ar-EG"/>
        </w:rPr>
        <w:t xml:space="preserve">فحص العلاقة بين إدارة المخاطر وأهداف التنمية المستدامة: </w:t>
      </w:r>
    </w:p>
    <w:p w14:paraId="337E4CC8" w14:textId="77777777" w:rsidR="009E0D47" w:rsidRPr="00CF742D" w:rsidRDefault="009E0D47" w:rsidP="009E0D47">
      <w:pPr>
        <w:pStyle w:val="NoSpacing"/>
        <w:rPr>
          <w:rtl/>
          <w:lang w:bidi="ar-EG"/>
        </w:rPr>
      </w:pPr>
      <w:r w:rsidRPr="00CF742D">
        <w:rPr>
          <w:rtl/>
          <w:lang w:bidi="ar-EG"/>
        </w:rPr>
        <w:t>يهدف البحث إلى تحديد مدى ارتباط إدارة المخاطر الناجحة وتحقيق أهداف التنمية المستدامة. وسوف يدرس الطرق التي يمكن بها لإدارة المخاطر أن تقلل من الصعوبات وتوفر بيئة ثابتة لتحقيق هذه الأهداف.</w:t>
      </w:r>
    </w:p>
    <w:p w14:paraId="0F5469EE" w14:textId="77777777" w:rsidR="009E0D47" w:rsidRPr="00CF742D" w:rsidRDefault="009E0D47" w:rsidP="009E0D47">
      <w:pPr>
        <w:pStyle w:val="NoSpacing"/>
        <w:numPr>
          <w:ilvl w:val="0"/>
          <w:numId w:val="62"/>
        </w:numPr>
        <w:rPr>
          <w:b/>
          <w:bCs/>
          <w:rtl/>
          <w:lang w:bidi="ar-EG"/>
        </w:rPr>
      </w:pPr>
      <w:r w:rsidRPr="00CF742D">
        <w:rPr>
          <w:b/>
          <w:bCs/>
          <w:rtl/>
          <w:lang w:bidi="ar-EG"/>
        </w:rPr>
        <w:t xml:space="preserve">تقييم إجراءات إدارة المخاطر الحالية في الهيئات الحكومية: </w:t>
      </w:r>
    </w:p>
    <w:p w14:paraId="347077B3" w14:textId="77777777" w:rsidR="009E0D47" w:rsidRPr="00CF742D" w:rsidRDefault="009E0D47" w:rsidP="009E0D47">
      <w:pPr>
        <w:pStyle w:val="NoSpacing"/>
        <w:rPr>
          <w:rtl/>
          <w:lang w:bidi="ar-EG"/>
        </w:rPr>
      </w:pPr>
      <w:r w:rsidRPr="00CF742D">
        <w:rPr>
          <w:rtl/>
          <w:lang w:bidi="ar-EG"/>
        </w:rPr>
        <w:t>سوف يقيم البحث إجراءات إدارة المخاطر الحالية في الهيئات الحكومية السعودية ويحدد مزاياها وعيوبها.</w:t>
      </w:r>
    </w:p>
    <w:p w14:paraId="59ACD642" w14:textId="77777777" w:rsidR="009E0D47" w:rsidRPr="00CF742D" w:rsidRDefault="009E0D47" w:rsidP="009E0D47">
      <w:pPr>
        <w:pStyle w:val="NoSpacing"/>
        <w:rPr>
          <w:rtl/>
          <w:lang w:bidi="ar-EG"/>
        </w:rPr>
      </w:pPr>
      <w:r w:rsidRPr="00CF742D">
        <w:rPr>
          <w:rtl/>
          <w:lang w:bidi="ar-EG"/>
        </w:rPr>
        <w:t xml:space="preserve">تحديد تحديات إدارة المخاطر: سواء كانت </w:t>
      </w:r>
      <w:r w:rsidRPr="00CF742D">
        <w:rPr>
          <w:rFonts w:hint="cs"/>
          <w:rtl/>
          <w:lang w:bidi="ar-EG"/>
        </w:rPr>
        <w:t>تنظيمية</w:t>
      </w:r>
      <w:r w:rsidRPr="00CF742D">
        <w:rPr>
          <w:rFonts w:hint="eastAsia"/>
          <w:rtl/>
          <w:lang w:bidi="ar-EG"/>
        </w:rPr>
        <w:t>،</w:t>
      </w:r>
      <w:r w:rsidRPr="00CF742D">
        <w:rPr>
          <w:rtl/>
          <w:lang w:bidi="ar-EG"/>
        </w:rPr>
        <w:t xml:space="preserve"> أو مالية أو بشرية أو فنية، ستحدد الدراسة العقبات الأساسية التي تواجهها الهيئات الحكومية عند وضع إدارة المخاطر الفعالة موضع التنفيذ.</w:t>
      </w:r>
    </w:p>
    <w:p w14:paraId="56A47FB6" w14:textId="77777777" w:rsidR="009E0D47" w:rsidRPr="00CF742D" w:rsidRDefault="009E0D47" w:rsidP="009E0D47">
      <w:pPr>
        <w:pStyle w:val="NoSpacing"/>
        <w:numPr>
          <w:ilvl w:val="0"/>
          <w:numId w:val="62"/>
        </w:numPr>
        <w:rPr>
          <w:b/>
          <w:bCs/>
          <w:rtl/>
          <w:lang w:bidi="ar-EG"/>
        </w:rPr>
      </w:pPr>
      <w:r w:rsidRPr="00CF742D">
        <w:rPr>
          <w:b/>
          <w:bCs/>
          <w:rtl/>
          <w:lang w:bidi="ar-EG"/>
        </w:rPr>
        <w:t xml:space="preserve">إنشاء إطار لإدارة المخاطر: </w:t>
      </w:r>
    </w:p>
    <w:p w14:paraId="7FC44BDE" w14:textId="77777777" w:rsidR="009E0D47" w:rsidRPr="00CF742D" w:rsidRDefault="009E0D47" w:rsidP="009E0D47">
      <w:pPr>
        <w:pStyle w:val="NoSpacing"/>
        <w:rPr>
          <w:rtl/>
          <w:lang w:bidi="ar-EG"/>
        </w:rPr>
      </w:pPr>
      <w:r w:rsidRPr="00CF742D">
        <w:rPr>
          <w:rtl/>
          <w:lang w:bidi="ar-EG"/>
        </w:rPr>
        <w:t>ستوفر الدراسة إطارًا متكاملًا لإدارة المخاطر يساعد الهيئات الحكومية في تحقيق أهداف التنمية المستدامة بناءً على نتائج التحليل والتقييم. سيتم تضمين أفضل الممارسات والموارد اللازمة لتنفيذ إدارة المخاطر بشكل فعال في هذا الإطار.</w:t>
      </w:r>
    </w:p>
    <w:p w14:paraId="289F934A" w14:textId="77777777" w:rsidR="009E0D47" w:rsidRPr="00CF742D" w:rsidRDefault="009E0D47" w:rsidP="009E0D47">
      <w:pPr>
        <w:pStyle w:val="NoSpacing"/>
        <w:numPr>
          <w:ilvl w:val="0"/>
          <w:numId w:val="62"/>
        </w:numPr>
        <w:rPr>
          <w:b/>
          <w:bCs/>
          <w:rtl/>
          <w:lang w:bidi="ar-EG"/>
        </w:rPr>
      </w:pPr>
      <w:r w:rsidRPr="00CF742D">
        <w:rPr>
          <w:b/>
          <w:bCs/>
          <w:rtl/>
          <w:lang w:bidi="ar-EG"/>
        </w:rPr>
        <w:t>دعم رؤية 2030:</w:t>
      </w:r>
    </w:p>
    <w:p w14:paraId="0CE2394E" w14:textId="77777777" w:rsidR="009E0D47" w:rsidRPr="00CF742D" w:rsidRDefault="009E0D47" w:rsidP="009E0D47">
      <w:pPr>
        <w:pStyle w:val="NoSpacing"/>
        <w:rPr>
          <w:rtl/>
          <w:lang w:bidi="ar-EG"/>
        </w:rPr>
      </w:pPr>
      <w:r w:rsidRPr="00CF742D">
        <w:rPr>
          <w:rtl/>
          <w:lang w:bidi="ar-EG"/>
        </w:rPr>
        <w:t xml:space="preserve"> من خلال تحسين قدرة المنظمات الحكومية على إدارة المخاطر بشكل فعال، تهدف الدراسة إلى مساعدة جهود المملكة لتحقيق رؤية 2030، والتي تدعم التنمية المستدامة عبر مجموعة من المجالات.</w:t>
      </w:r>
    </w:p>
    <w:p w14:paraId="5DBD1A62" w14:textId="77777777" w:rsidR="009E0D47" w:rsidRPr="00CF742D" w:rsidRDefault="009E0D47" w:rsidP="009E0D47">
      <w:pPr>
        <w:pStyle w:val="NoSpacing"/>
        <w:numPr>
          <w:ilvl w:val="0"/>
          <w:numId w:val="62"/>
        </w:numPr>
        <w:rPr>
          <w:b/>
          <w:bCs/>
          <w:rtl/>
          <w:lang w:bidi="ar-EG"/>
        </w:rPr>
      </w:pPr>
      <w:r w:rsidRPr="00CF742D">
        <w:rPr>
          <w:b/>
          <w:bCs/>
          <w:rtl/>
          <w:lang w:bidi="ar-EG"/>
        </w:rPr>
        <w:t>تحسين استدامة القطاع الحكومي:</w:t>
      </w:r>
    </w:p>
    <w:p w14:paraId="3AAA1285" w14:textId="77777777" w:rsidR="009E0D47" w:rsidRPr="00CF742D" w:rsidRDefault="009E0D47" w:rsidP="009E0D47">
      <w:pPr>
        <w:pStyle w:val="NoSpacing"/>
        <w:rPr>
          <w:rtl/>
          <w:lang w:bidi="ar-EG"/>
        </w:rPr>
      </w:pPr>
      <w:r w:rsidRPr="00CF742D">
        <w:rPr>
          <w:rtl/>
          <w:lang w:bidi="ar-EG"/>
        </w:rPr>
        <w:t xml:space="preserve"> ستنظر الدراسة في كيفية مساعدة إدارة المخاطر للقطاع الحكومي على أن يصبح أكثر استدامة ماليًا وبيئيًا واجتماعيًا.</w:t>
      </w:r>
    </w:p>
    <w:p w14:paraId="299547E4" w14:textId="77777777" w:rsidR="009E0D47" w:rsidRPr="00CF742D" w:rsidRDefault="009E0D47" w:rsidP="009E0D47">
      <w:pPr>
        <w:pStyle w:val="NoSpacing"/>
        <w:numPr>
          <w:ilvl w:val="0"/>
          <w:numId w:val="62"/>
        </w:numPr>
        <w:rPr>
          <w:b/>
          <w:bCs/>
          <w:rtl/>
          <w:lang w:bidi="ar-EG"/>
        </w:rPr>
      </w:pPr>
      <w:r w:rsidRPr="00CF742D">
        <w:rPr>
          <w:b/>
          <w:bCs/>
          <w:rtl/>
          <w:lang w:bidi="ar-EG"/>
        </w:rPr>
        <w:t xml:space="preserve">تعزيز أداء الحكومة: </w:t>
      </w:r>
    </w:p>
    <w:p w14:paraId="5EF3CBEB" w14:textId="77777777" w:rsidR="009E0D47" w:rsidRPr="00CF742D" w:rsidRDefault="009E0D47" w:rsidP="009E0D47">
      <w:pPr>
        <w:pStyle w:val="NoSpacing"/>
        <w:rPr>
          <w:rtl/>
          <w:lang w:bidi="ar-EG"/>
        </w:rPr>
      </w:pPr>
      <w:r w:rsidRPr="00CF742D">
        <w:rPr>
          <w:rtl/>
          <w:lang w:bidi="ar-EG"/>
        </w:rPr>
        <w:t>الهدف من الدراسة هو إظهار كيف يمكن لإدارة المخاطر أن تعزز فعالية وأداء المنظمات الحكومية.</w:t>
      </w:r>
    </w:p>
    <w:p w14:paraId="49E2EB42" w14:textId="77777777" w:rsidR="009E0D47" w:rsidRPr="00CF742D" w:rsidRDefault="009E0D47" w:rsidP="009E0D47">
      <w:pPr>
        <w:pStyle w:val="NoSpacing"/>
        <w:numPr>
          <w:ilvl w:val="0"/>
          <w:numId w:val="62"/>
        </w:numPr>
        <w:rPr>
          <w:b/>
          <w:bCs/>
          <w:rtl/>
          <w:lang w:bidi="ar-EG"/>
        </w:rPr>
      </w:pPr>
      <w:r w:rsidRPr="00CF742D">
        <w:rPr>
          <w:b/>
          <w:bCs/>
          <w:rtl/>
          <w:lang w:bidi="ar-EG"/>
        </w:rPr>
        <w:lastRenderedPageBreak/>
        <w:t>بناء القدرة على إدارة المخاطر:</w:t>
      </w:r>
    </w:p>
    <w:p w14:paraId="21682A9B" w14:textId="77777777" w:rsidR="009E0D47" w:rsidRPr="00CF742D" w:rsidRDefault="009E0D47" w:rsidP="009E0D47">
      <w:pPr>
        <w:pStyle w:val="NoSpacing"/>
        <w:rPr>
          <w:rtl/>
          <w:lang w:bidi="ar-EG"/>
        </w:rPr>
      </w:pPr>
      <w:r w:rsidRPr="00CF742D">
        <w:rPr>
          <w:rtl/>
          <w:lang w:bidi="ar-EG"/>
        </w:rPr>
        <w:t xml:space="preserve"> من خلال تقديم التعليم والتدريب المطلوبين، ستناقش الدراسة أهمية إنشاء وتعزيز القدرات البشرية في مجال إدارة المخاطر في القطاع العام.</w:t>
      </w:r>
    </w:p>
    <w:p w14:paraId="343737CD" w14:textId="77777777" w:rsidR="009E0D47" w:rsidRDefault="009E0D47" w:rsidP="009E0D47">
      <w:pPr>
        <w:pStyle w:val="NoSpacing"/>
        <w:rPr>
          <w:rtl/>
          <w:lang w:bidi="ar-EG"/>
        </w:rPr>
      </w:pPr>
      <w:r w:rsidRPr="00CF742D">
        <w:rPr>
          <w:rtl/>
          <w:lang w:bidi="ar-EG"/>
        </w:rPr>
        <w:t>من خلال تحقيق هذه الأهداف، تأمل الدراسة في إعطاء القراء فهمًا واضحًا لأهمية إدارة المخاطر وكيف تلعب دورًا رئيسيًا في المنظمات الحكومية في المملكة العربية السعودية للوصول إلى أهداف التنمية المستدامة. وهذا يساعد على خلق مستقبل أكثر ازدهارًا واستدامة للمجتمع السعودي.</w:t>
      </w:r>
    </w:p>
    <w:p w14:paraId="456495DA" w14:textId="77777777" w:rsidR="009E0D47" w:rsidRPr="00DE5E70" w:rsidRDefault="009E0D47" w:rsidP="009E0D47">
      <w:pPr>
        <w:pStyle w:val="NoSpacing"/>
        <w:rPr>
          <w:rtl/>
          <w:lang w:bidi="ar-EG"/>
        </w:rPr>
      </w:pPr>
    </w:p>
    <w:p w14:paraId="3ED5B8FE" w14:textId="77777777" w:rsidR="009E0D47" w:rsidRPr="00DE5E70" w:rsidRDefault="009E0D47" w:rsidP="009E0D47">
      <w:pPr>
        <w:pStyle w:val="Heading2"/>
        <w:rPr>
          <w:rtl/>
        </w:rPr>
      </w:pPr>
      <w:bookmarkStart w:id="22" w:name="_Toc171440858"/>
      <w:bookmarkStart w:id="23" w:name="_Toc185263313"/>
      <w:r w:rsidRPr="00DE5E70">
        <w:rPr>
          <w:rtl/>
        </w:rPr>
        <w:t>تساؤلات الدراسة:</w:t>
      </w:r>
      <w:bookmarkEnd w:id="20"/>
      <w:bookmarkEnd w:id="21"/>
      <w:bookmarkEnd w:id="22"/>
      <w:bookmarkEnd w:id="23"/>
    </w:p>
    <w:p w14:paraId="2826B839" w14:textId="77777777" w:rsidR="009E0D47" w:rsidRPr="00CF742D" w:rsidRDefault="009E0D47" w:rsidP="009E0D47">
      <w:pPr>
        <w:spacing w:after="0" w:line="360" w:lineRule="auto"/>
        <w:rPr>
          <w:rFonts w:ascii="Sakkal Majalla" w:hAnsi="Sakkal Majalla" w:cs="Sakkal Majalla"/>
          <w:sz w:val="28"/>
          <w:szCs w:val="28"/>
        </w:rPr>
      </w:pPr>
      <w:bookmarkStart w:id="24" w:name="_Toc169370869"/>
      <w:r w:rsidRPr="00CF742D">
        <w:rPr>
          <w:rFonts w:ascii="Sakkal Majalla" w:hAnsi="Sakkal Majalla" w:cs="Sakkal Majalla"/>
          <w:b/>
          <w:bCs/>
          <w:sz w:val="28"/>
          <w:szCs w:val="28"/>
          <w:rtl/>
        </w:rPr>
        <w:t>سؤال الدراسة الرئيسي</w:t>
      </w:r>
      <w:r w:rsidRPr="00CF742D">
        <w:rPr>
          <w:rFonts w:ascii="Sakkal Majalla" w:hAnsi="Sakkal Majalla" w:cs="Sakkal Majalla"/>
          <w:b/>
          <w:bCs/>
          <w:sz w:val="28"/>
          <w:szCs w:val="28"/>
        </w:rPr>
        <w:t>:</w:t>
      </w:r>
    </w:p>
    <w:p w14:paraId="70763546" w14:textId="77777777" w:rsidR="009E0D47" w:rsidRPr="00CF742D" w:rsidRDefault="009E0D47" w:rsidP="009E0D47">
      <w:pPr>
        <w:spacing w:after="0" w:line="360" w:lineRule="auto"/>
        <w:rPr>
          <w:rFonts w:ascii="Sakkal Majalla" w:hAnsi="Sakkal Majalla" w:cs="Sakkal Majalla"/>
          <w:sz w:val="28"/>
          <w:szCs w:val="28"/>
        </w:rPr>
      </w:pPr>
      <w:r w:rsidRPr="00CF742D">
        <w:rPr>
          <w:rFonts w:ascii="Sakkal Majalla" w:hAnsi="Sakkal Majalla" w:cs="Sakkal Majalla"/>
          <w:sz w:val="28"/>
          <w:szCs w:val="28"/>
          <w:rtl/>
        </w:rPr>
        <w:t>ما هو تأثير إدارة المخاطر على تحقيق أهداف التنمية المستدامة في المنظمات الحكومية بالمملكة العربية السعودية، وما هي التحديات والفرص المرتبطة بتطبيقها؟</w:t>
      </w:r>
    </w:p>
    <w:p w14:paraId="01E6C514" w14:textId="77777777" w:rsidR="009E0D47" w:rsidRPr="00CF742D" w:rsidRDefault="009E0D47" w:rsidP="009E0D47">
      <w:pPr>
        <w:spacing w:after="0" w:line="360" w:lineRule="auto"/>
        <w:rPr>
          <w:rFonts w:ascii="Sakkal Majalla" w:hAnsi="Sakkal Majalla" w:cs="Sakkal Majalla"/>
          <w:sz w:val="28"/>
          <w:szCs w:val="28"/>
        </w:rPr>
      </w:pPr>
      <w:r w:rsidRPr="00CF742D">
        <w:rPr>
          <w:rFonts w:ascii="Sakkal Majalla" w:hAnsi="Sakkal Majalla" w:cs="Sakkal Majalla"/>
          <w:b/>
          <w:bCs/>
          <w:sz w:val="28"/>
          <w:szCs w:val="28"/>
          <w:rtl/>
        </w:rPr>
        <w:t>الأسئلة الفرعية</w:t>
      </w:r>
      <w:r w:rsidRPr="00CF742D">
        <w:rPr>
          <w:rFonts w:ascii="Sakkal Majalla" w:hAnsi="Sakkal Majalla" w:cs="Sakkal Majalla"/>
          <w:b/>
          <w:bCs/>
          <w:sz w:val="28"/>
          <w:szCs w:val="28"/>
        </w:rPr>
        <w:t>:</w:t>
      </w:r>
    </w:p>
    <w:p w14:paraId="0D23537B" w14:textId="77777777" w:rsidR="009E0D47" w:rsidRPr="00CF742D" w:rsidRDefault="009E0D47" w:rsidP="009E0D47">
      <w:pPr>
        <w:numPr>
          <w:ilvl w:val="0"/>
          <w:numId w:val="63"/>
        </w:numPr>
        <w:spacing w:after="0" w:line="360" w:lineRule="auto"/>
        <w:rPr>
          <w:rFonts w:ascii="Sakkal Majalla" w:hAnsi="Sakkal Majalla" w:cs="Sakkal Majalla"/>
          <w:sz w:val="28"/>
          <w:szCs w:val="28"/>
        </w:rPr>
      </w:pPr>
      <w:r w:rsidRPr="00CF742D">
        <w:rPr>
          <w:rFonts w:ascii="Sakkal Majalla" w:hAnsi="Sakkal Majalla" w:cs="Sakkal Majalla"/>
          <w:sz w:val="28"/>
          <w:szCs w:val="28"/>
          <w:rtl/>
        </w:rPr>
        <w:t>ما هو مستوى تطبيق ممارسات إدارة المخاطر الحالية في المنظمات الحكومية السعودية، وهل تتوافق هذه الممارسات مع أفضل الممارسات العالمية؟</w:t>
      </w:r>
    </w:p>
    <w:p w14:paraId="1F46468B" w14:textId="77777777" w:rsidR="009E0D47" w:rsidRPr="00CF742D" w:rsidRDefault="009E0D47" w:rsidP="009E0D47">
      <w:pPr>
        <w:numPr>
          <w:ilvl w:val="0"/>
          <w:numId w:val="63"/>
        </w:numPr>
        <w:spacing w:after="0" w:line="360" w:lineRule="auto"/>
        <w:rPr>
          <w:rFonts w:ascii="Sakkal Majalla" w:hAnsi="Sakkal Majalla" w:cs="Sakkal Majalla"/>
          <w:sz w:val="28"/>
          <w:szCs w:val="28"/>
        </w:rPr>
      </w:pPr>
      <w:r w:rsidRPr="00CF742D">
        <w:rPr>
          <w:rFonts w:ascii="Sakkal Majalla" w:hAnsi="Sakkal Majalla" w:cs="Sakkal Majalla"/>
          <w:sz w:val="28"/>
          <w:szCs w:val="28"/>
          <w:rtl/>
        </w:rPr>
        <w:t>ما هي العلاقة بين إدارة المخاطر الفعّالة وتحقيق أهداف التنمية المستدامة (الاقتصادية، الاجتماعية، والبيئية) في المنظمات الحكومية؟</w:t>
      </w:r>
    </w:p>
    <w:p w14:paraId="660CF716" w14:textId="77777777" w:rsidR="009E0D47" w:rsidRPr="00CF742D" w:rsidRDefault="009E0D47" w:rsidP="009E0D47">
      <w:pPr>
        <w:numPr>
          <w:ilvl w:val="0"/>
          <w:numId w:val="63"/>
        </w:numPr>
        <w:spacing w:after="0" w:line="360" w:lineRule="auto"/>
        <w:rPr>
          <w:rFonts w:ascii="Sakkal Majalla" w:hAnsi="Sakkal Majalla" w:cs="Sakkal Majalla"/>
          <w:sz w:val="28"/>
          <w:szCs w:val="28"/>
        </w:rPr>
      </w:pPr>
      <w:r w:rsidRPr="00CF742D">
        <w:rPr>
          <w:rFonts w:ascii="Sakkal Majalla" w:hAnsi="Sakkal Majalla" w:cs="Sakkal Majalla"/>
          <w:sz w:val="28"/>
          <w:szCs w:val="28"/>
          <w:rtl/>
        </w:rPr>
        <w:t>ما هي التحديات (التنظيمية، المالية، البشرية، التقنية، الثقافية، إلخ) التي تواجه تطبيق إدارة المخاطر في المنظمات الحكومية السعودية؟</w:t>
      </w:r>
    </w:p>
    <w:p w14:paraId="1A6FE538" w14:textId="77777777" w:rsidR="009E0D47" w:rsidRPr="00CF742D" w:rsidRDefault="009E0D47" w:rsidP="009E0D47">
      <w:pPr>
        <w:numPr>
          <w:ilvl w:val="0"/>
          <w:numId w:val="63"/>
        </w:numPr>
        <w:spacing w:after="0" w:line="360" w:lineRule="auto"/>
        <w:rPr>
          <w:rFonts w:ascii="Sakkal Majalla" w:hAnsi="Sakkal Majalla" w:cs="Sakkal Majalla"/>
          <w:sz w:val="28"/>
          <w:szCs w:val="28"/>
        </w:rPr>
      </w:pPr>
      <w:r w:rsidRPr="00CF742D">
        <w:rPr>
          <w:rFonts w:ascii="Sakkal Majalla" w:hAnsi="Sakkal Majalla" w:cs="Sakkal Majalla"/>
          <w:sz w:val="28"/>
          <w:szCs w:val="28"/>
          <w:rtl/>
        </w:rPr>
        <w:t>ما هي الفرص المتاحة لتحسين إدارة المخاطر في المنظمات الحكومية، وكيف يمكن الاستفادة منها لدعم تحقيق أهداف التنمية المستدامة؟</w:t>
      </w:r>
    </w:p>
    <w:p w14:paraId="51B94572" w14:textId="77777777" w:rsidR="009E0D47" w:rsidRPr="00CF742D" w:rsidRDefault="009E0D47" w:rsidP="009E0D47">
      <w:pPr>
        <w:numPr>
          <w:ilvl w:val="0"/>
          <w:numId w:val="63"/>
        </w:numPr>
        <w:spacing w:after="0" w:line="360" w:lineRule="auto"/>
        <w:rPr>
          <w:rFonts w:ascii="Sakkal Majalla" w:hAnsi="Sakkal Majalla" w:cs="Sakkal Majalla"/>
          <w:sz w:val="28"/>
          <w:szCs w:val="28"/>
        </w:rPr>
      </w:pPr>
      <w:r w:rsidRPr="00CF742D">
        <w:rPr>
          <w:rFonts w:ascii="Sakkal Majalla" w:hAnsi="Sakkal Majalla" w:cs="Sakkal Majalla"/>
          <w:sz w:val="28"/>
          <w:szCs w:val="28"/>
          <w:rtl/>
        </w:rPr>
        <w:t>ما هو دور القيادة والثقافة التنظيمية في تعزيز إدارة المخاطر ودعم تحقيق أهداف التنمية المستدامة؟</w:t>
      </w:r>
    </w:p>
    <w:p w14:paraId="4BAA17C8" w14:textId="77777777" w:rsidR="009E0D47" w:rsidRPr="00CF742D" w:rsidRDefault="009E0D47" w:rsidP="009E0D47">
      <w:pPr>
        <w:numPr>
          <w:ilvl w:val="0"/>
          <w:numId w:val="63"/>
        </w:numPr>
        <w:spacing w:after="0" w:line="360" w:lineRule="auto"/>
        <w:rPr>
          <w:rFonts w:ascii="Sakkal Majalla" w:hAnsi="Sakkal Majalla" w:cs="Sakkal Majalla"/>
          <w:sz w:val="28"/>
          <w:szCs w:val="28"/>
        </w:rPr>
      </w:pPr>
      <w:r w:rsidRPr="00CF742D">
        <w:rPr>
          <w:rFonts w:ascii="Sakkal Majalla" w:hAnsi="Sakkal Majalla" w:cs="Sakkal Majalla"/>
          <w:sz w:val="28"/>
          <w:szCs w:val="28"/>
          <w:rtl/>
        </w:rPr>
        <w:t>ما هي أفضل الممارسات والأدوات التي يمكن استخدامها لتحسين إدارة المخاطر في المنظمات الحكومية؟</w:t>
      </w:r>
    </w:p>
    <w:p w14:paraId="575F26AD" w14:textId="77777777" w:rsidR="009E0D47" w:rsidRPr="00CF742D" w:rsidRDefault="009E0D47" w:rsidP="009E0D47">
      <w:pPr>
        <w:numPr>
          <w:ilvl w:val="0"/>
          <w:numId w:val="63"/>
        </w:numPr>
        <w:spacing w:after="0" w:line="360" w:lineRule="auto"/>
        <w:rPr>
          <w:rFonts w:ascii="Sakkal Majalla" w:hAnsi="Sakkal Majalla" w:cs="Sakkal Majalla"/>
          <w:sz w:val="28"/>
          <w:szCs w:val="28"/>
        </w:rPr>
      </w:pPr>
      <w:r w:rsidRPr="00CF742D">
        <w:rPr>
          <w:rFonts w:ascii="Sakkal Majalla" w:hAnsi="Sakkal Majalla" w:cs="Sakkal Majalla"/>
          <w:sz w:val="28"/>
          <w:szCs w:val="28"/>
          <w:rtl/>
        </w:rPr>
        <w:t>كيف يمكن لتكنولوجيا المعلومات أن تساهم في تعزيز إدارة المخاطر وتحقيق أهداف التنمية المستدامة؟</w:t>
      </w:r>
    </w:p>
    <w:p w14:paraId="785B9E93" w14:textId="77777777" w:rsidR="009E0D47" w:rsidRPr="00CF742D" w:rsidRDefault="009E0D47" w:rsidP="009E0D47">
      <w:pPr>
        <w:numPr>
          <w:ilvl w:val="0"/>
          <w:numId w:val="63"/>
        </w:numPr>
        <w:spacing w:after="0" w:line="360" w:lineRule="auto"/>
        <w:rPr>
          <w:rFonts w:ascii="Sakkal Majalla" w:hAnsi="Sakkal Majalla" w:cs="Sakkal Majalla"/>
          <w:sz w:val="28"/>
          <w:szCs w:val="28"/>
        </w:rPr>
      </w:pPr>
      <w:r w:rsidRPr="00CF742D">
        <w:rPr>
          <w:rFonts w:ascii="Sakkal Majalla" w:hAnsi="Sakkal Majalla" w:cs="Sakkal Majalla"/>
          <w:sz w:val="28"/>
          <w:szCs w:val="28"/>
          <w:rtl/>
        </w:rPr>
        <w:lastRenderedPageBreak/>
        <w:t>ما هي الآليات اللازمة لضمان استدامة وتطوير ممارسات إدارة المخاطر في المنظمات الحكومية؟</w:t>
      </w:r>
    </w:p>
    <w:p w14:paraId="6DDF6489" w14:textId="77777777" w:rsidR="009E0D47" w:rsidRPr="00CF742D" w:rsidRDefault="009E0D47" w:rsidP="009E0D47">
      <w:pPr>
        <w:numPr>
          <w:ilvl w:val="0"/>
          <w:numId w:val="63"/>
        </w:numPr>
        <w:spacing w:after="0" w:line="360" w:lineRule="auto"/>
        <w:rPr>
          <w:rFonts w:ascii="Sakkal Majalla" w:hAnsi="Sakkal Majalla" w:cs="Sakkal Majalla"/>
          <w:sz w:val="28"/>
          <w:szCs w:val="28"/>
        </w:rPr>
      </w:pPr>
      <w:r w:rsidRPr="00CF742D">
        <w:rPr>
          <w:rFonts w:ascii="Sakkal Majalla" w:hAnsi="Sakkal Majalla" w:cs="Sakkal Majalla"/>
          <w:sz w:val="28"/>
          <w:szCs w:val="28"/>
          <w:rtl/>
        </w:rPr>
        <w:t>كيف يساهم تطبيق إدارة المخاطر الفعّالة في تحقيق رؤية 2030 في القطاع الحكومي؟</w:t>
      </w:r>
    </w:p>
    <w:p w14:paraId="2E20D4C8" w14:textId="77777777" w:rsidR="009E0D47" w:rsidRPr="00CF742D" w:rsidRDefault="009E0D47" w:rsidP="009E0D47">
      <w:pPr>
        <w:spacing w:after="0" w:line="360" w:lineRule="auto"/>
        <w:rPr>
          <w:rFonts w:ascii="Simplified Arabic" w:hAnsi="Simplified Arabic" w:cs="Simplified Arabic"/>
          <w:sz w:val="28"/>
          <w:szCs w:val="28"/>
          <w:rtl/>
        </w:rPr>
      </w:pPr>
    </w:p>
    <w:p w14:paraId="3C8FBD9F" w14:textId="77777777" w:rsidR="009E0D47" w:rsidRPr="00DE5E70" w:rsidRDefault="009E0D47" w:rsidP="009E0D47">
      <w:pPr>
        <w:spacing w:after="0" w:line="360" w:lineRule="auto"/>
        <w:rPr>
          <w:rFonts w:ascii="Simplified Arabic" w:hAnsi="Simplified Arabic" w:cs="Simplified Arabic"/>
          <w:sz w:val="28"/>
          <w:szCs w:val="28"/>
          <w:rtl/>
        </w:rPr>
      </w:pPr>
    </w:p>
    <w:p w14:paraId="716A42BE" w14:textId="77777777" w:rsidR="009E0D47" w:rsidRPr="00DE5E70" w:rsidRDefault="009E0D47" w:rsidP="009E0D47">
      <w:pPr>
        <w:pStyle w:val="Heading1"/>
        <w:spacing w:before="0" w:line="360" w:lineRule="auto"/>
        <w:rPr>
          <w:rFonts w:ascii="Simplified Arabic" w:hAnsi="Simplified Arabic" w:cs="Simplified Arabic"/>
          <w:b/>
          <w:bCs/>
          <w:color w:val="000000" w:themeColor="text1"/>
          <w:sz w:val="28"/>
          <w:szCs w:val="28"/>
          <w:rtl/>
        </w:rPr>
      </w:pPr>
      <w:bookmarkStart w:id="25" w:name="_Toc169565913"/>
      <w:bookmarkStart w:id="26" w:name="_Toc171440859"/>
      <w:bookmarkStart w:id="27" w:name="_Toc185263314"/>
      <w:r w:rsidRPr="00DE5E70">
        <w:rPr>
          <w:rFonts w:ascii="Simplified Arabic" w:hAnsi="Simplified Arabic" w:cs="Simplified Arabic"/>
          <w:b/>
          <w:bCs/>
          <w:color w:val="000000" w:themeColor="text1"/>
          <w:sz w:val="28"/>
          <w:szCs w:val="28"/>
          <w:rtl/>
        </w:rPr>
        <w:t>فروض الدراسة:</w:t>
      </w:r>
      <w:bookmarkEnd w:id="24"/>
      <w:bookmarkEnd w:id="25"/>
      <w:bookmarkEnd w:id="26"/>
      <w:bookmarkEnd w:id="27"/>
    </w:p>
    <w:p w14:paraId="148F65E4" w14:textId="77777777" w:rsidR="009E0D47" w:rsidRPr="00A603D6" w:rsidRDefault="009E0D47" w:rsidP="009E0D47">
      <w:pPr>
        <w:pStyle w:val="NoSpacing"/>
        <w:numPr>
          <w:ilvl w:val="0"/>
          <w:numId w:val="62"/>
        </w:numPr>
        <w:rPr>
          <w:b/>
          <w:bCs/>
          <w:rtl/>
        </w:rPr>
      </w:pPr>
      <w:r w:rsidRPr="00A603D6">
        <w:rPr>
          <w:b/>
          <w:bCs/>
          <w:rtl/>
        </w:rPr>
        <w:t>الفرضية الرئيسية:</w:t>
      </w:r>
    </w:p>
    <w:p w14:paraId="5C44A0D6" w14:textId="77777777" w:rsidR="009E0D47" w:rsidRPr="00A603D6" w:rsidRDefault="009E0D47" w:rsidP="009E0D47">
      <w:pPr>
        <w:pStyle w:val="NoSpacing"/>
        <w:numPr>
          <w:ilvl w:val="0"/>
          <w:numId w:val="64"/>
        </w:numPr>
        <w:rPr>
          <w:rtl/>
        </w:rPr>
      </w:pPr>
      <w:r w:rsidRPr="00A603D6">
        <w:rPr>
          <w:rtl/>
        </w:rPr>
        <w:t>توجد علاقة ذات دلالة إحصائية عند مستوى معنوية 0.05 بين فعالية إدارة المخاطر ودرجة تحقيق أهداف التنمية المستدامة في المنظمات الحكومية بالمملكة العربية السعودية.</w:t>
      </w:r>
    </w:p>
    <w:p w14:paraId="4FDB16BF" w14:textId="77777777" w:rsidR="009E0D47" w:rsidRPr="00A603D6" w:rsidRDefault="009E0D47" w:rsidP="009E0D47">
      <w:pPr>
        <w:pStyle w:val="NoSpacing"/>
        <w:numPr>
          <w:ilvl w:val="0"/>
          <w:numId w:val="65"/>
        </w:numPr>
        <w:rPr>
          <w:b/>
          <w:bCs/>
          <w:rtl/>
        </w:rPr>
      </w:pPr>
      <w:r w:rsidRPr="00A603D6">
        <w:rPr>
          <w:b/>
          <w:bCs/>
          <w:rtl/>
        </w:rPr>
        <w:t>الفرضيات الفرعية:</w:t>
      </w:r>
    </w:p>
    <w:p w14:paraId="23047189" w14:textId="77777777" w:rsidR="009E0D47" w:rsidRPr="00A603D6" w:rsidRDefault="009E0D47" w:rsidP="009E0D47">
      <w:pPr>
        <w:pStyle w:val="NoSpacing"/>
        <w:numPr>
          <w:ilvl w:val="0"/>
          <w:numId w:val="66"/>
        </w:numPr>
        <w:rPr>
          <w:rtl/>
        </w:rPr>
      </w:pPr>
      <w:r w:rsidRPr="00A603D6">
        <w:rPr>
          <w:rtl/>
        </w:rPr>
        <w:t>توجد علاقة ذات دلالة إحصائية عند مستوى معنوية 0.05 بين تطبيق إطار عمل متكامل لإدارة المخاطر ودرجة تحقيق الأهداف الاقتصادية للتنمية المستدامة في المنظمات الحكومية السعودية.</w:t>
      </w:r>
    </w:p>
    <w:p w14:paraId="7C844791" w14:textId="77777777" w:rsidR="009E0D47" w:rsidRPr="00A603D6" w:rsidRDefault="009E0D47" w:rsidP="009E0D47">
      <w:pPr>
        <w:pStyle w:val="NoSpacing"/>
        <w:numPr>
          <w:ilvl w:val="0"/>
          <w:numId w:val="66"/>
        </w:numPr>
        <w:rPr>
          <w:rtl/>
        </w:rPr>
      </w:pPr>
      <w:r w:rsidRPr="00A603D6">
        <w:rPr>
          <w:rtl/>
        </w:rPr>
        <w:t>توجد علاقة ذات دلالة إحصائية عند مستوى معنوية 0.05 بين تطبيق إطار عمل متكامل لإدارة المخاطر ودرجة تحقيق الأهداف الاجتماعية للتنمية المستدامة في المنظمات الحكومية السعودية.</w:t>
      </w:r>
    </w:p>
    <w:p w14:paraId="79BA8BB8" w14:textId="77777777" w:rsidR="009E0D47" w:rsidRPr="00A603D6" w:rsidRDefault="009E0D47" w:rsidP="009E0D47">
      <w:pPr>
        <w:pStyle w:val="NoSpacing"/>
        <w:numPr>
          <w:ilvl w:val="0"/>
          <w:numId w:val="66"/>
        </w:numPr>
        <w:rPr>
          <w:rtl/>
        </w:rPr>
      </w:pPr>
      <w:r w:rsidRPr="00A603D6">
        <w:rPr>
          <w:rtl/>
        </w:rPr>
        <w:t>توجد علاقة ذات دلالة إحصائية عند مستوى معنوية 0.05 بين تطبيق إطار عمل متكامل لإدارة المخاطر ودرجة تحقيق الأهداف البيئية للتنمية المستدامة في المنظمات الحكومية السعودية.</w:t>
      </w:r>
    </w:p>
    <w:p w14:paraId="048F1067" w14:textId="77777777" w:rsidR="009E0D47" w:rsidRPr="00A603D6" w:rsidRDefault="009E0D47" w:rsidP="009E0D47">
      <w:pPr>
        <w:pStyle w:val="NoSpacing"/>
        <w:numPr>
          <w:ilvl w:val="0"/>
          <w:numId w:val="66"/>
        </w:numPr>
        <w:rPr>
          <w:rtl/>
        </w:rPr>
      </w:pPr>
      <w:r w:rsidRPr="00A603D6">
        <w:rPr>
          <w:rtl/>
        </w:rPr>
        <w:t>توجد علاقة عكسية ذات دلالة إحصائية عند مستوى معنوية 0.05 بين مستوى التحديات التي تواجه إدارة المخاطر ودرجة تحقيق أهداف التنمية المستدامة في المنظمات الحكومية السعودية.</w:t>
      </w:r>
    </w:p>
    <w:p w14:paraId="7F74EAF3" w14:textId="77777777" w:rsidR="009E0D47" w:rsidRPr="00A603D6" w:rsidRDefault="009E0D47" w:rsidP="009E0D47">
      <w:pPr>
        <w:pStyle w:val="NoSpacing"/>
        <w:numPr>
          <w:ilvl w:val="0"/>
          <w:numId w:val="66"/>
        </w:numPr>
        <w:rPr>
          <w:rtl/>
        </w:rPr>
      </w:pPr>
      <w:r w:rsidRPr="00A603D6">
        <w:rPr>
          <w:rtl/>
        </w:rPr>
        <w:t>توجد علاقة طردية ذات دلالة إحصائية عند مستوى معنوية 0.05 بين مستوى نضج إدارة المخاطر (</w:t>
      </w:r>
      <w:r w:rsidRPr="00A603D6">
        <w:t>Risk Management Maturity</w:t>
      </w:r>
      <w:r w:rsidRPr="00A603D6">
        <w:rPr>
          <w:rtl/>
        </w:rPr>
        <w:t>) ودرجة تحقيق أهداف التنمية المستدامة في المنظمات الحكومية السعودية.</w:t>
      </w:r>
    </w:p>
    <w:p w14:paraId="43665A92" w14:textId="77777777" w:rsidR="009E0D47" w:rsidRPr="00A603D6" w:rsidRDefault="009E0D47" w:rsidP="009E0D47">
      <w:pPr>
        <w:pStyle w:val="NoSpacing"/>
        <w:numPr>
          <w:ilvl w:val="0"/>
          <w:numId w:val="66"/>
        </w:numPr>
        <w:rPr>
          <w:rtl/>
        </w:rPr>
      </w:pPr>
      <w:r w:rsidRPr="00A603D6">
        <w:rPr>
          <w:rtl/>
        </w:rPr>
        <w:lastRenderedPageBreak/>
        <w:t>توجد علاقة ذات دلالة إحصائية عند مستوى معنوية 0.05 بين استخدام تكنولوجيا المعلومات في إدارة المخاطر ودرجة تحقيق أهداف التنمية المستدامة في المنظمات الحكومية السعودية.</w:t>
      </w:r>
    </w:p>
    <w:p w14:paraId="48AD7B44" w14:textId="77777777" w:rsidR="009E0D47" w:rsidRPr="00A603D6" w:rsidRDefault="009E0D47" w:rsidP="009E0D47">
      <w:pPr>
        <w:pStyle w:val="NoSpacing"/>
        <w:numPr>
          <w:ilvl w:val="0"/>
          <w:numId w:val="66"/>
        </w:numPr>
        <w:rPr>
          <w:rtl/>
        </w:rPr>
      </w:pPr>
      <w:r w:rsidRPr="00A603D6">
        <w:rPr>
          <w:rtl/>
        </w:rPr>
        <w:t>توجد علاقة ذات دلالة إحصائية عند مستوى معنوية 0.05 بين وجود ثقافة تنظيمية داعمة لإدارة المخاطر ودرجة تحقيق أهداف التنمية المستدامة في المنظمات الحكومية السعودية.</w:t>
      </w:r>
    </w:p>
    <w:p w14:paraId="425EAC94" w14:textId="77777777" w:rsidR="009E0D47" w:rsidRPr="008A269C" w:rsidRDefault="009E0D47" w:rsidP="009E0D47">
      <w:pPr>
        <w:pStyle w:val="NoSpacing"/>
        <w:numPr>
          <w:ilvl w:val="0"/>
          <w:numId w:val="66"/>
        </w:numPr>
      </w:pPr>
      <w:r w:rsidRPr="00A603D6">
        <w:rPr>
          <w:rtl/>
        </w:rPr>
        <w:t>توجد علاقة ذات دلالة إحصائية عند مستوى معنوية 0.05 بين كفاءة القيادة في إدارة المخاطر ودرجة تحقيق أهداف التنمية المستدامة في المنظمات الحكومية السعودية.</w:t>
      </w:r>
    </w:p>
    <w:p w14:paraId="450F918B" w14:textId="77777777" w:rsidR="009E0D47" w:rsidRPr="008A269C" w:rsidRDefault="009E0D47" w:rsidP="009E0D47">
      <w:pPr>
        <w:pStyle w:val="Heading2"/>
      </w:pPr>
      <w:bookmarkStart w:id="28" w:name="_Toc185263315"/>
      <w:r w:rsidRPr="008A269C">
        <w:rPr>
          <w:rtl/>
        </w:rPr>
        <w:t>النظرية العلمية المتبعة لإعداد البحث</w:t>
      </w:r>
      <w:bookmarkEnd w:id="28"/>
    </w:p>
    <w:p w14:paraId="014F4AEE" w14:textId="77777777" w:rsidR="009E0D47" w:rsidRPr="00A603D6" w:rsidRDefault="009E0D47" w:rsidP="009E0D47">
      <w:pPr>
        <w:pStyle w:val="NoSpacing"/>
        <w:numPr>
          <w:ilvl w:val="0"/>
          <w:numId w:val="67"/>
        </w:numPr>
        <w:rPr>
          <w:b/>
          <w:bCs/>
          <w:rtl/>
        </w:rPr>
      </w:pPr>
      <w:r w:rsidRPr="00A603D6">
        <w:rPr>
          <w:b/>
          <w:bCs/>
          <w:rtl/>
        </w:rPr>
        <w:t>أساس النظرية:</w:t>
      </w:r>
    </w:p>
    <w:p w14:paraId="59FA403C" w14:textId="77777777" w:rsidR="009E0D47" w:rsidRPr="00A603D6" w:rsidRDefault="009E0D47" w:rsidP="009E0D47">
      <w:pPr>
        <w:pStyle w:val="NoSpacing"/>
        <w:numPr>
          <w:ilvl w:val="0"/>
          <w:numId w:val="68"/>
        </w:numPr>
        <w:rPr>
          <w:b/>
          <w:bCs/>
          <w:rtl/>
        </w:rPr>
      </w:pPr>
      <w:r w:rsidRPr="00A603D6">
        <w:rPr>
          <w:b/>
          <w:bCs/>
          <w:rtl/>
        </w:rPr>
        <w:t>فكرة إدارة المخاطر:</w:t>
      </w:r>
    </w:p>
    <w:p w14:paraId="707F2B57" w14:textId="77777777" w:rsidR="009E0D47" w:rsidRPr="00A603D6" w:rsidRDefault="009E0D47" w:rsidP="009E0D47">
      <w:pPr>
        <w:pStyle w:val="NoSpacing"/>
        <w:rPr>
          <w:rtl/>
        </w:rPr>
      </w:pPr>
      <w:r w:rsidRPr="00A603D6">
        <w:rPr>
          <w:rtl/>
        </w:rPr>
        <w:t xml:space="preserve"> تعمل هذه الفكرة كأساس لفهم واستخدام تقنيات إدارة المخاطر. وتسلط الضوء على مدى أهمية الاستعداد لتحديد المخاطر وتحليلها وتقييمها؛ وتنفيذ أنشطة الاستجابة للمخاطر؛ ومراقبة نتائج هذه الاستجابات لتقييم فعاليتها؛ وتحديثها بشكل منتظم. سيتم فحص تأثير مبادئ إدارة المخاطر على تحقيق أهداف التنمية المستدامة في هذه الدراسة، مع التركيز على كيفية تحسين تكنولوجيا المعلومات لهذه </w:t>
      </w:r>
      <w:proofErr w:type="spellStart"/>
      <w:r w:rsidRPr="00A603D6">
        <w:rPr>
          <w:rtl/>
        </w:rPr>
        <w:t>الإجراءات</w:t>
      </w:r>
      <w:r>
        <w:rPr>
          <w:rFonts w:hint="cs"/>
          <w:rtl/>
        </w:rPr>
        <w:t>سؤ</w:t>
      </w:r>
      <w:proofErr w:type="spellEnd"/>
      <w:sdt>
        <w:sdtPr>
          <w:rPr>
            <w:rFonts w:hint="cs"/>
            <w:rtl/>
          </w:rPr>
          <w:id w:val="-1101710867"/>
          <w:citation/>
        </w:sdtPr>
        <w:sdtContent>
          <w:r>
            <w:rPr>
              <w:rtl/>
            </w:rPr>
            <w:fldChar w:fldCharType="begin"/>
          </w:r>
          <w:r>
            <w:instrText xml:space="preserve"> CITATION Gov16 \l 1033 </w:instrText>
          </w:r>
          <w:r>
            <w:rPr>
              <w:rtl/>
            </w:rPr>
            <w:fldChar w:fldCharType="separate"/>
          </w:r>
          <w:r>
            <w:rPr>
              <w:noProof/>
            </w:rPr>
            <w:t xml:space="preserve"> (Govan, 2016)</w:t>
          </w:r>
          <w:r>
            <w:rPr>
              <w:rtl/>
            </w:rPr>
            <w:fldChar w:fldCharType="end"/>
          </w:r>
        </w:sdtContent>
      </w:sdt>
      <w:r w:rsidRPr="00A603D6">
        <w:rPr>
          <w:rtl/>
        </w:rPr>
        <w:t>.</w:t>
      </w:r>
    </w:p>
    <w:p w14:paraId="59AEA356" w14:textId="77777777" w:rsidR="009E0D47" w:rsidRPr="00A603D6" w:rsidRDefault="009E0D47" w:rsidP="009E0D47">
      <w:pPr>
        <w:pStyle w:val="NoSpacing"/>
        <w:rPr>
          <w:rtl/>
        </w:rPr>
      </w:pPr>
      <w:r w:rsidRPr="00A603D6">
        <w:rPr>
          <w:rtl/>
        </w:rPr>
        <w:t>يعتبر تطبيق تكنولوجيا المعلومات لتعزيز الإجراءات الإدارية واتخاذ القرار هو المحور الرئيسي لنظرية أنظمة المعلومات. يمكن استخدام أنظمة المعلومات في سياق إدارة المخاطر للمساعدة في جمع وتحليل بيانات المخاطر وكذلك لتقديم معلومات دقيقة وفي الوقت المناسب لدعم اتخاذ قرارات إدارة المخاطر. سيتم تطبيق هذه النظرية لفهم كيفية استخدام الوكالات الحكومية لتكنولوجيا المعلومات للسيطرة على المخاطر وتحقيق أهداف التنمية المستدامة.</w:t>
      </w:r>
    </w:p>
    <w:p w14:paraId="1BBD0877" w14:textId="77777777" w:rsidR="009E0D47" w:rsidRPr="00A603D6" w:rsidRDefault="009E0D47" w:rsidP="009E0D47">
      <w:pPr>
        <w:pStyle w:val="NoSpacing"/>
        <w:numPr>
          <w:ilvl w:val="0"/>
          <w:numId w:val="68"/>
        </w:numPr>
        <w:rPr>
          <w:b/>
          <w:bCs/>
          <w:rtl/>
        </w:rPr>
      </w:pPr>
      <w:r w:rsidRPr="00A603D6">
        <w:rPr>
          <w:b/>
          <w:bCs/>
          <w:rtl/>
        </w:rPr>
        <w:t>فكرة الابتكار التكنولوجي:</w:t>
      </w:r>
    </w:p>
    <w:p w14:paraId="3DFA7820" w14:textId="77777777" w:rsidR="009E0D47" w:rsidRDefault="009E0D47" w:rsidP="009E0D47">
      <w:pPr>
        <w:pStyle w:val="NoSpacing"/>
        <w:rPr>
          <w:rtl/>
        </w:rPr>
      </w:pPr>
      <w:r w:rsidRPr="00A603D6">
        <w:rPr>
          <w:rtl/>
        </w:rPr>
        <w:t xml:space="preserve"> تؤكد هذه الفكرة على كيفية قدرة التكنولوجيا على قيادة الابتكار وتعزيز الأداء. ستبحث هذه الدراسة في كيفية تطبيق التقنيات المعاصرة، مثل تحليل البيانات الضخمة والذكاء الاصطناعي، لتعزيز إجراءات إدارة المخاطر والمساعدة في تحقيق أهداف التنمية المستدامة</w:t>
      </w:r>
      <w:sdt>
        <w:sdtPr>
          <w:rPr>
            <w:rtl/>
          </w:rPr>
          <w:id w:val="-1566483647"/>
          <w:citation/>
        </w:sdtPr>
        <w:sdtContent>
          <w:r>
            <w:rPr>
              <w:rtl/>
            </w:rPr>
            <w:fldChar w:fldCharType="begin"/>
          </w:r>
          <w:r>
            <w:instrText xml:space="preserve"> CITATION Alo21 \l 1033 </w:instrText>
          </w:r>
          <w:r>
            <w:rPr>
              <w:rtl/>
            </w:rPr>
            <w:fldChar w:fldCharType="separate"/>
          </w:r>
          <w:r>
            <w:rPr>
              <w:noProof/>
            </w:rPr>
            <w:t xml:space="preserve"> (Alotaibi, 2021)</w:t>
          </w:r>
          <w:r>
            <w:rPr>
              <w:rtl/>
            </w:rPr>
            <w:fldChar w:fldCharType="end"/>
          </w:r>
        </w:sdtContent>
      </w:sdt>
      <w:r w:rsidRPr="00A603D6">
        <w:rPr>
          <w:rtl/>
        </w:rPr>
        <w:t>.</w:t>
      </w:r>
    </w:p>
    <w:p w14:paraId="4CDF349F" w14:textId="77777777" w:rsidR="009E0D47" w:rsidRDefault="009E0D47" w:rsidP="009E0D47">
      <w:pPr>
        <w:spacing w:after="0" w:line="360" w:lineRule="auto"/>
        <w:rPr>
          <w:rFonts w:ascii="Simplified Arabic" w:hAnsi="Simplified Arabic" w:cs="Simplified Arabic"/>
          <w:b/>
          <w:bCs/>
          <w:sz w:val="28"/>
          <w:szCs w:val="28"/>
          <w:rtl/>
        </w:rPr>
      </w:pPr>
    </w:p>
    <w:p w14:paraId="29F29F2A" w14:textId="77777777" w:rsidR="009E0D47" w:rsidRDefault="009E0D47" w:rsidP="009E0D47">
      <w:pPr>
        <w:spacing w:after="0" w:line="360" w:lineRule="auto"/>
        <w:rPr>
          <w:rFonts w:ascii="Simplified Arabic" w:hAnsi="Simplified Arabic" w:cs="Simplified Arabic"/>
          <w:b/>
          <w:bCs/>
          <w:sz w:val="28"/>
          <w:szCs w:val="28"/>
          <w:rtl/>
        </w:rPr>
      </w:pPr>
    </w:p>
    <w:p w14:paraId="5BD0DB35" w14:textId="77777777" w:rsidR="009E0D47" w:rsidRDefault="009E0D47" w:rsidP="009E0D47">
      <w:pPr>
        <w:spacing w:after="0" w:line="360" w:lineRule="auto"/>
        <w:rPr>
          <w:rFonts w:ascii="Simplified Arabic" w:hAnsi="Simplified Arabic" w:cs="Simplified Arabic"/>
          <w:b/>
          <w:bCs/>
          <w:sz w:val="28"/>
          <w:szCs w:val="28"/>
          <w:rtl/>
        </w:rPr>
      </w:pPr>
    </w:p>
    <w:p w14:paraId="76766EFF" w14:textId="77777777" w:rsidR="009E0D47" w:rsidRDefault="009E0D47" w:rsidP="009E0D47">
      <w:pPr>
        <w:spacing w:after="0" w:line="360" w:lineRule="auto"/>
        <w:rPr>
          <w:rFonts w:ascii="Simplified Arabic" w:hAnsi="Simplified Arabic" w:cs="Simplified Arabic"/>
          <w:b/>
          <w:bCs/>
          <w:sz w:val="28"/>
          <w:szCs w:val="28"/>
          <w:rtl/>
        </w:rPr>
      </w:pPr>
    </w:p>
    <w:p w14:paraId="388D184F" w14:textId="77777777" w:rsidR="009E0D47" w:rsidRDefault="009E0D47" w:rsidP="009E0D47">
      <w:pPr>
        <w:spacing w:after="0" w:line="360" w:lineRule="auto"/>
        <w:rPr>
          <w:rFonts w:ascii="Simplified Arabic" w:hAnsi="Simplified Arabic" w:cs="Simplified Arabic"/>
          <w:b/>
          <w:bCs/>
          <w:sz w:val="28"/>
          <w:szCs w:val="28"/>
          <w:rtl/>
        </w:rPr>
      </w:pPr>
    </w:p>
    <w:p w14:paraId="17EA694A" w14:textId="77777777" w:rsidR="009E0D47" w:rsidRDefault="009E0D47" w:rsidP="009E0D47">
      <w:pPr>
        <w:spacing w:after="0" w:line="360" w:lineRule="auto"/>
        <w:rPr>
          <w:rFonts w:ascii="Simplified Arabic" w:hAnsi="Simplified Arabic" w:cs="Simplified Arabic"/>
          <w:b/>
          <w:bCs/>
          <w:sz w:val="28"/>
          <w:szCs w:val="28"/>
          <w:rtl/>
        </w:rPr>
      </w:pPr>
    </w:p>
    <w:p w14:paraId="16D60684" w14:textId="77777777" w:rsidR="009E0D47" w:rsidRDefault="009E0D47" w:rsidP="009E0D47">
      <w:pPr>
        <w:spacing w:after="0" w:line="360" w:lineRule="auto"/>
        <w:rPr>
          <w:rFonts w:ascii="Simplified Arabic" w:hAnsi="Simplified Arabic" w:cs="Simplified Arabic"/>
          <w:b/>
          <w:bCs/>
          <w:sz w:val="28"/>
          <w:szCs w:val="28"/>
          <w:rtl/>
        </w:rPr>
      </w:pPr>
    </w:p>
    <w:p w14:paraId="2BC4A622" w14:textId="77777777" w:rsidR="009E0D47" w:rsidRDefault="009E0D47" w:rsidP="009E0D47">
      <w:pPr>
        <w:spacing w:after="0" w:line="360" w:lineRule="auto"/>
        <w:rPr>
          <w:rFonts w:ascii="Simplified Arabic" w:hAnsi="Simplified Arabic" w:cs="Simplified Arabic"/>
          <w:b/>
          <w:bCs/>
          <w:sz w:val="28"/>
          <w:szCs w:val="28"/>
          <w:rtl/>
        </w:rPr>
      </w:pPr>
    </w:p>
    <w:p w14:paraId="32263853" w14:textId="77777777" w:rsidR="009E0D47" w:rsidRPr="009F738B" w:rsidRDefault="009E0D47" w:rsidP="009E0D47">
      <w:pPr>
        <w:pStyle w:val="Heading1"/>
        <w:jc w:val="center"/>
        <w:rPr>
          <w:rFonts w:ascii="Simplified Arabic" w:hAnsi="Simplified Arabic" w:cs="Simplified Arabic"/>
          <w:b/>
          <w:bCs/>
          <w:color w:val="000000" w:themeColor="text1"/>
          <w:rtl/>
        </w:rPr>
      </w:pPr>
      <w:bookmarkStart w:id="29" w:name="_Toc172397783"/>
      <w:bookmarkStart w:id="30" w:name="_Toc172746096"/>
      <w:bookmarkStart w:id="31" w:name="_Toc185263316"/>
      <w:r w:rsidRPr="009F738B">
        <w:rPr>
          <w:rFonts w:ascii="Simplified Arabic" w:hAnsi="Simplified Arabic" w:cs="Simplified Arabic"/>
          <w:b/>
          <w:bCs/>
          <w:color w:val="000000" w:themeColor="text1"/>
          <w:rtl/>
        </w:rPr>
        <w:t>الفصل الثاني</w:t>
      </w:r>
      <w:bookmarkEnd w:id="29"/>
      <w:bookmarkEnd w:id="30"/>
      <w:bookmarkEnd w:id="31"/>
    </w:p>
    <w:p w14:paraId="7F4B970C" w14:textId="77777777" w:rsidR="009E0D47" w:rsidRPr="009F738B" w:rsidRDefault="009E0D47" w:rsidP="009E0D47">
      <w:pPr>
        <w:pStyle w:val="Heading1"/>
        <w:jc w:val="center"/>
        <w:rPr>
          <w:rFonts w:ascii="Simplified Arabic" w:hAnsi="Simplified Arabic" w:cs="Simplified Arabic"/>
          <w:b/>
          <w:bCs/>
          <w:color w:val="000000" w:themeColor="text1"/>
          <w:rtl/>
        </w:rPr>
      </w:pPr>
      <w:bookmarkStart w:id="32" w:name="_Toc172397784"/>
      <w:bookmarkStart w:id="33" w:name="_Toc172746097"/>
      <w:bookmarkStart w:id="34" w:name="_Toc185263317"/>
      <w:r w:rsidRPr="009F738B">
        <w:rPr>
          <w:rFonts w:ascii="Simplified Arabic" w:hAnsi="Simplified Arabic" w:cs="Simplified Arabic"/>
          <w:b/>
          <w:bCs/>
          <w:color w:val="000000" w:themeColor="text1"/>
          <w:rtl/>
        </w:rPr>
        <w:t>الدراسات السابقة</w:t>
      </w:r>
      <w:bookmarkEnd w:id="32"/>
      <w:bookmarkEnd w:id="33"/>
      <w:bookmarkEnd w:id="34"/>
    </w:p>
    <w:p w14:paraId="11EEB1D4" w14:textId="77777777" w:rsidR="009E0D47" w:rsidRDefault="009E0D47" w:rsidP="009E0D47">
      <w:pPr>
        <w:rPr>
          <w:b/>
          <w:bCs/>
          <w:rtl/>
        </w:rPr>
      </w:pPr>
    </w:p>
    <w:p w14:paraId="0D28DF45" w14:textId="77777777" w:rsidR="009E0D47" w:rsidRPr="003B5A4D" w:rsidRDefault="009E0D47" w:rsidP="009E0D47">
      <w:pPr>
        <w:rPr>
          <w:b/>
          <w:bCs/>
          <w:rtl/>
        </w:rPr>
      </w:pPr>
    </w:p>
    <w:p w14:paraId="740A17F4" w14:textId="77777777" w:rsidR="009E0D47" w:rsidRPr="003B5A4D" w:rsidRDefault="009E0D47" w:rsidP="009E0D47">
      <w:pPr>
        <w:rPr>
          <w:rFonts w:ascii="Sakkal Majalla" w:hAnsi="Sakkal Majalla" w:cs="Sakkal Majalla"/>
          <w:b/>
          <w:bCs/>
          <w:sz w:val="28"/>
          <w:szCs w:val="28"/>
          <w:u w:val="single"/>
          <w:rtl/>
        </w:rPr>
      </w:pPr>
    </w:p>
    <w:p w14:paraId="4245ED31" w14:textId="77777777" w:rsidR="009E0D47" w:rsidRPr="003B5A4D" w:rsidRDefault="009E0D47" w:rsidP="009E0D47">
      <w:pPr>
        <w:rPr>
          <w:rFonts w:ascii="Sakkal Majalla" w:hAnsi="Sakkal Majalla" w:cs="Sakkal Majalla"/>
          <w:b/>
          <w:bCs/>
          <w:sz w:val="28"/>
          <w:szCs w:val="28"/>
          <w:u w:val="single"/>
          <w:rtl/>
        </w:rPr>
      </w:pPr>
    </w:p>
    <w:p w14:paraId="0FA94CE4" w14:textId="77777777" w:rsidR="009E0D47" w:rsidRPr="003B5A4D" w:rsidRDefault="009E0D47" w:rsidP="009E0D47">
      <w:pPr>
        <w:rPr>
          <w:rFonts w:ascii="Sakkal Majalla" w:hAnsi="Sakkal Majalla" w:cs="Sakkal Majalla"/>
          <w:b/>
          <w:bCs/>
          <w:sz w:val="28"/>
          <w:szCs w:val="28"/>
          <w:u w:val="single"/>
          <w:rtl/>
        </w:rPr>
      </w:pPr>
    </w:p>
    <w:p w14:paraId="6CF7835E" w14:textId="77777777" w:rsidR="009E0D47" w:rsidRDefault="009E0D47" w:rsidP="009E0D47">
      <w:pPr>
        <w:rPr>
          <w:rFonts w:ascii="Sakkal Majalla" w:hAnsi="Sakkal Majalla" w:cs="Sakkal Majalla"/>
          <w:sz w:val="28"/>
          <w:szCs w:val="28"/>
          <w:u w:val="single"/>
          <w:rtl/>
        </w:rPr>
      </w:pPr>
    </w:p>
    <w:p w14:paraId="6E77A45B" w14:textId="77777777" w:rsidR="009E0D47" w:rsidRDefault="009E0D47" w:rsidP="009E0D47">
      <w:pPr>
        <w:rPr>
          <w:rFonts w:ascii="Sakkal Majalla" w:hAnsi="Sakkal Majalla" w:cs="Sakkal Majalla"/>
          <w:sz w:val="28"/>
          <w:szCs w:val="28"/>
          <w:u w:val="single"/>
          <w:rtl/>
        </w:rPr>
      </w:pPr>
    </w:p>
    <w:p w14:paraId="7EE936F5" w14:textId="77777777" w:rsidR="009E0D47" w:rsidRDefault="009E0D47" w:rsidP="009E0D47">
      <w:pPr>
        <w:rPr>
          <w:rFonts w:ascii="Sakkal Majalla" w:hAnsi="Sakkal Majalla" w:cs="Sakkal Majalla"/>
          <w:sz w:val="28"/>
          <w:szCs w:val="28"/>
          <w:u w:val="single"/>
        </w:rPr>
      </w:pPr>
    </w:p>
    <w:p w14:paraId="53EE579A" w14:textId="77777777" w:rsidR="009E0D47" w:rsidRDefault="009E0D47" w:rsidP="009E0D47">
      <w:pPr>
        <w:rPr>
          <w:rFonts w:ascii="Sakkal Majalla" w:hAnsi="Sakkal Majalla" w:cs="Sakkal Majalla"/>
          <w:sz w:val="28"/>
          <w:szCs w:val="28"/>
          <w:u w:val="single"/>
        </w:rPr>
      </w:pPr>
    </w:p>
    <w:p w14:paraId="79A39FDC" w14:textId="77777777" w:rsidR="009E0D47" w:rsidRDefault="009E0D47" w:rsidP="009E0D47">
      <w:pPr>
        <w:rPr>
          <w:rFonts w:ascii="Sakkal Majalla" w:hAnsi="Sakkal Majalla" w:cs="Sakkal Majalla"/>
          <w:sz w:val="28"/>
          <w:szCs w:val="28"/>
          <w:u w:val="single"/>
        </w:rPr>
      </w:pPr>
    </w:p>
    <w:p w14:paraId="1538B0DD" w14:textId="77777777" w:rsidR="009E0D47" w:rsidRDefault="009E0D47" w:rsidP="009E0D47">
      <w:pPr>
        <w:rPr>
          <w:rFonts w:ascii="Sakkal Majalla" w:hAnsi="Sakkal Majalla" w:cs="Sakkal Majalla"/>
          <w:sz w:val="28"/>
          <w:szCs w:val="28"/>
          <w:u w:val="single"/>
        </w:rPr>
      </w:pPr>
    </w:p>
    <w:p w14:paraId="3AE5BE2A" w14:textId="77777777" w:rsidR="009E0D47" w:rsidRDefault="009E0D47" w:rsidP="009E0D47">
      <w:pPr>
        <w:rPr>
          <w:rFonts w:ascii="Sakkal Majalla" w:hAnsi="Sakkal Majalla" w:cs="Sakkal Majalla"/>
          <w:sz w:val="28"/>
          <w:szCs w:val="28"/>
          <w:u w:val="single"/>
        </w:rPr>
      </w:pPr>
    </w:p>
    <w:p w14:paraId="1ABD2DB9" w14:textId="77777777" w:rsidR="009E0D47" w:rsidRDefault="009E0D47" w:rsidP="009E0D47">
      <w:pPr>
        <w:rPr>
          <w:rFonts w:ascii="Sakkal Majalla" w:hAnsi="Sakkal Majalla" w:cs="Sakkal Majalla"/>
          <w:sz w:val="28"/>
          <w:szCs w:val="28"/>
          <w:u w:val="single"/>
        </w:rPr>
      </w:pPr>
    </w:p>
    <w:p w14:paraId="668FCB3A" w14:textId="77777777" w:rsidR="009E0D47" w:rsidRDefault="009E0D47" w:rsidP="009E0D47">
      <w:pPr>
        <w:rPr>
          <w:rFonts w:ascii="Sakkal Majalla" w:hAnsi="Sakkal Majalla" w:cs="Sakkal Majalla"/>
          <w:sz w:val="28"/>
          <w:szCs w:val="28"/>
          <w:u w:val="single"/>
          <w:rtl/>
          <w:lang w:bidi="ar-EG"/>
        </w:rPr>
      </w:pPr>
    </w:p>
    <w:p w14:paraId="357452AD" w14:textId="77777777" w:rsidR="009E0D47" w:rsidRPr="0048136D" w:rsidRDefault="009E0D47" w:rsidP="009E0D47">
      <w:pPr>
        <w:pStyle w:val="Heading2"/>
        <w:rPr>
          <w:rtl/>
        </w:rPr>
      </w:pPr>
      <w:bookmarkStart w:id="35" w:name="_Toc172397785"/>
      <w:bookmarkStart w:id="36" w:name="_Toc172746098"/>
      <w:bookmarkStart w:id="37" w:name="_Toc185263318"/>
      <w:r>
        <w:rPr>
          <w:rFonts w:hint="cs"/>
          <w:rtl/>
        </w:rPr>
        <w:t>ال</w:t>
      </w:r>
      <w:r w:rsidRPr="0048136D">
        <w:rPr>
          <w:rtl/>
        </w:rPr>
        <w:t>مقدمة</w:t>
      </w:r>
      <w:bookmarkEnd w:id="35"/>
      <w:bookmarkEnd w:id="36"/>
      <w:bookmarkEnd w:id="37"/>
    </w:p>
    <w:p w14:paraId="4A94922F" w14:textId="77777777" w:rsidR="009E0D47" w:rsidRPr="0048136D" w:rsidRDefault="009E0D47" w:rsidP="009E0D47">
      <w:pPr>
        <w:pStyle w:val="NoSpacing"/>
        <w:rPr>
          <w:rtl/>
        </w:rPr>
      </w:pPr>
      <w:r w:rsidRPr="0048136D">
        <w:rPr>
          <w:rtl/>
        </w:rPr>
        <w:t>مع التركيز على قطاع المنشآت في مدينة الرياض، يعمل الفصل الثاني كأساس حاسم لفهم الإطار العلمي والمهني الذي يدعم فحص جودة إدارة المشاريع في القطاعين العام والخاص. يتميز هذا الفصل بأنه مقسم إلى قسمين رئيسيين: إطار نظري ومراجعة للأبحاث السابقة. والهدف الأساسي منه هو مساعدة التحقيق بأسس أكاديمية واضحة ومتماسكة مع تقديم خلفية علمية تعمل على تحسين فهم الباحث للمشكلة المطروحة.</w:t>
      </w:r>
    </w:p>
    <w:p w14:paraId="40B8FF06" w14:textId="77777777" w:rsidR="009E0D47" w:rsidRPr="0048136D" w:rsidRDefault="009E0D47" w:rsidP="009E0D47">
      <w:pPr>
        <w:pStyle w:val="NoSpacing"/>
        <w:rPr>
          <w:rtl/>
        </w:rPr>
      </w:pPr>
      <w:r w:rsidRPr="0048136D">
        <w:rPr>
          <w:rtl/>
        </w:rPr>
        <w:t>إن فحص هذا الفصل للأبحاث السابقة أمر ضروري لتحديد الإطار العلمي الذي يدعم التحقيق. يقدم هذا القسم إطارًا معرفيًا شاملاً يفحص الدراسات حول جودة إدارة المشاريع، بما في ذلك تلك التي تقارن بين القطاعين العام والخاص. كما يتم إجراء تحليل لكيفية تأثير العديد من العوامل، بما في ذلك الأنظمة الإدارية وثقافات الشركات والموارد، على التطبيقات عالية الجودة. يمكن للباحث تعزيز البحث الحالي باستخدام هذه المراجعة للعثور على الثغرات التي لم يتم تناولها بشكل كافٍ في الدراسات السابقة. علاوة على ذلك، يساعد فحص الاقتراحات والنتائج في الدراسات السابقة في خلق فكرة جديدة وشاملة لسؤال الدراسة.</w:t>
      </w:r>
    </w:p>
    <w:p w14:paraId="141C5CE1" w14:textId="77777777" w:rsidR="009E0D47" w:rsidRPr="0048136D" w:rsidRDefault="009E0D47" w:rsidP="009E0D47">
      <w:pPr>
        <w:pStyle w:val="NoSpacing"/>
        <w:rPr>
          <w:rtl/>
        </w:rPr>
      </w:pPr>
      <w:r w:rsidRPr="0048136D">
        <w:rPr>
          <w:rtl/>
        </w:rPr>
        <w:t>يعمل الإطار النظري لهذا الفصل كدعامة فكرية للنظريات والمفاهيم المتعلقة بجودة إدارة المشاريع. يتم تضمين دراسة نظريات الجودة الأساسية، مثل إدارة الجودة الشاملة (</w:t>
      </w:r>
      <w:r w:rsidRPr="0048136D">
        <w:t>TQM</w:t>
      </w:r>
      <w:r w:rsidRPr="0048136D">
        <w:rPr>
          <w:rtl/>
        </w:rPr>
        <w:t>)، ونماذج تحسين الأداء في هذا الإطار. كما يدرس النماذج والأدوات - مثل أساليب التحليل الإحصائي والنماذج البنيوية - المستخدمة لتقييم وتقييم جودة المشاريع. علاوة على ذلك، ينصب التركيز على العناصر التي تؤثر على جودة المشروع، مثل العقبات القانونية والبيئية، وكيف قد تختلف هذه العناصر بين القطاعين العام والخاص.</w:t>
      </w:r>
    </w:p>
    <w:p w14:paraId="1F23D318" w14:textId="77777777" w:rsidR="009E0D47" w:rsidRPr="0048136D" w:rsidRDefault="009E0D47" w:rsidP="009E0D47">
      <w:pPr>
        <w:pStyle w:val="NoSpacing"/>
        <w:rPr>
          <w:rtl/>
        </w:rPr>
      </w:pPr>
      <w:r w:rsidRPr="0048136D">
        <w:rPr>
          <w:rtl/>
        </w:rPr>
        <w:t>يرتبط تحقيق أهداف التنمية المستدامة ارتباطًا وثيقًا بهذا الفصل، وخاصة عند النظر في وكالات الحكومة السعودية. يدرس هذا المكون كيف يمكن لإدارة المخاطر تحسين استدامة المشروع وتقليل أي آثار سلبية. بالإضافة إلى ذلك، يدرس كيفية استخدام أدوات التقييم مثل مؤشرات الأداء المستدام لربط معايير الجودة باحتياجات التنمية المستدامة، وتحسين قدرة المشاريع على المدى الطويل على تقديم نتائج مهمة ومؤثرة.</w:t>
      </w:r>
    </w:p>
    <w:p w14:paraId="3C6611C4" w14:textId="77777777" w:rsidR="009E0D47" w:rsidRDefault="009E0D47" w:rsidP="009E0D47">
      <w:pPr>
        <w:pStyle w:val="NoSpacing"/>
        <w:rPr>
          <w:rtl/>
        </w:rPr>
      </w:pPr>
      <w:r w:rsidRPr="0048136D">
        <w:rPr>
          <w:rtl/>
        </w:rPr>
        <w:lastRenderedPageBreak/>
        <w:t xml:space="preserve">إن هذا الفصل مهم لأنه يقدم إطاراً نظرياً قوياً يساعد الباحث في إرساء الأسس العلمية للدراسة. كما يساعد في تحديد المعلومات الجديدة التي يمكن تضمينها لسد فجوات المعرفة الحالية. ومن خلال ربط النظريات بالتطبيقات في العالم الحقيقي، فإنه يساعد أيضاً في توجيه التحليل الميداني. وفي كل الأحوال، يعمل هذا الفصل كأساس لفهم العلاقة بين التنمية المستدامة وجودة إدارة المشاريع، مما يفتح الباب أمام ابتكار اقتراحات مفيدة وقابلة للتطبيق تعمل على تعزيز الأداء في قطاع المرافق في الرياض ومعالجة القضايا التي </w:t>
      </w:r>
      <w:r w:rsidRPr="0048136D">
        <w:rPr>
          <w:rFonts w:hint="cs"/>
          <w:rtl/>
        </w:rPr>
        <w:t>يواجها</w:t>
      </w:r>
      <w:r w:rsidRPr="0048136D">
        <w:rPr>
          <w:rtl/>
        </w:rPr>
        <w:t xml:space="preserve"> القطاعان العام والخاص.</w:t>
      </w:r>
    </w:p>
    <w:p w14:paraId="32C46212" w14:textId="77777777" w:rsidR="009E0D47" w:rsidRDefault="009E0D47" w:rsidP="009E0D47">
      <w:pPr>
        <w:spacing w:line="360" w:lineRule="auto"/>
        <w:rPr>
          <w:rFonts w:ascii="Sakkal Majalla" w:hAnsi="Sakkal Majalla" w:cs="Sakkal Majalla"/>
          <w:sz w:val="28"/>
          <w:szCs w:val="28"/>
          <w:rtl/>
        </w:rPr>
      </w:pPr>
    </w:p>
    <w:p w14:paraId="32F32C86" w14:textId="77777777" w:rsidR="009E0D47" w:rsidRDefault="009E0D47" w:rsidP="009E0D47">
      <w:pPr>
        <w:spacing w:line="360" w:lineRule="auto"/>
        <w:rPr>
          <w:rFonts w:ascii="Sakkal Majalla" w:hAnsi="Sakkal Majalla" w:cs="Sakkal Majalla"/>
          <w:sz w:val="28"/>
          <w:szCs w:val="28"/>
          <w:rtl/>
        </w:rPr>
      </w:pPr>
    </w:p>
    <w:p w14:paraId="35FFDE4E" w14:textId="77777777" w:rsidR="009E0D47" w:rsidRDefault="009E0D47" w:rsidP="009E0D47">
      <w:pPr>
        <w:spacing w:line="360" w:lineRule="auto"/>
        <w:rPr>
          <w:rFonts w:ascii="Sakkal Majalla" w:hAnsi="Sakkal Majalla" w:cs="Sakkal Majalla"/>
          <w:sz w:val="28"/>
          <w:szCs w:val="28"/>
          <w:rtl/>
        </w:rPr>
      </w:pPr>
    </w:p>
    <w:p w14:paraId="34003712" w14:textId="77777777" w:rsidR="009E0D47" w:rsidRDefault="009E0D47" w:rsidP="009E0D47">
      <w:pPr>
        <w:spacing w:line="360" w:lineRule="auto"/>
        <w:rPr>
          <w:rFonts w:ascii="Sakkal Majalla" w:hAnsi="Sakkal Majalla" w:cs="Sakkal Majalla"/>
          <w:sz w:val="28"/>
          <w:szCs w:val="28"/>
          <w:rtl/>
        </w:rPr>
      </w:pPr>
    </w:p>
    <w:p w14:paraId="074D7420" w14:textId="77777777" w:rsidR="009E0D47" w:rsidRDefault="009E0D47" w:rsidP="009E0D47">
      <w:pPr>
        <w:spacing w:line="360" w:lineRule="auto"/>
        <w:rPr>
          <w:rFonts w:ascii="Sakkal Majalla" w:hAnsi="Sakkal Majalla" w:cs="Sakkal Majalla"/>
          <w:sz w:val="28"/>
          <w:szCs w:val="28"/>
          <w:rtl/>
        </w:rPr>
      </w:pPr>
    </w:p>
    <w:p w14:paraId="416CA726" w14:textId="77777777" w:rsidR="009E0D47" w:rsidRDefault="009E0D47" w:rsidP="009E0D47">
      <w:pPr>
        <w:spacing w:line="360" w:lineRule="auto"/>
        <w:rPr>
          <w:rFonts w:ascii="Sakkal Majalla" w:hAnsi="Sakkal Majalla" w:cs="Sakkal Majalla"/>
          <w:sz w:val="28"/>
          <w:szCs w:val="28"/>
          <w:rtl/>
        </w:rPr>
      </w:pPr>
    </w:p>
    <w:p w14:paraId="00552723" w14:textId="77777777" w:rsidR="009E0D47" w:rsidRDefault="009E0D47" w:rsidP="009E0D47">
      <w:pPr>
        <w:spacing w:line="360" w:lineRule="auto"/>
        <w:rPr>
          <w:rFonts w:ascii="Sakkal Majalla" w:hAnsi="Sakkal Majalla" w:cs="Sakkal Majalla"/>
          <w:sz w:val="28"/>
          <w:szCs w:val="28"/>
          <w:rtl/>
        </w:rPr>
      </w:pPr>
    </w:p>
    <w:p w14:paraId="5DCB2462" w14:textId="77777777" w:rsidR="009E0D47" w:rsidRDefault="009E0D47" w:rsidP="009E0D47">
      <w:pPr>
        <w:spacing w:line="360" w:lineRule="auto"/>
        <w:rPr>
          <w:rFonts w:ascii="Sakkal Majalla" w:hAnsi="Sakkal Majalla" w:cs="Sakkal Majalla"/>
          <w:sz w:val="28"/>
          <w:szCs w:val="28"/>
          <w:rtl/>
        </w:rPr>
      </w:pPr>
    </w:p>
    <w:p w14:paraId="553FA60F" w14:textId="77777777" w:rsidR="009E0D47" w:rsidRDefault="009E0D47" w:rsidP="009E0D47">
      <w:pPr>
        <w:spacing w:line="360" w:lineRule="auto"/>
        <w:rPr>
          <w:rFonts w:ascii="Sakkal Majalla" w:hAnsi="Sakkal Majalla" w:cs="Sakkal Majalla"/>
          <w:sz w:val="28"/>
          <w:szCs w:val="28"/>
          <w:rtl/>
        </w:rPr>
      </w:pPr>
    </w:p>
    <w:p w14:paraId="05D2693E" w14:textId="77777777" w:rsidR="009E0D47" w:rsidRDefault="009E0D47" w:rsidP="009E0D47">
      <w:pPr>
        <w:spacing w:line="360" w:lineRule="auto"/>
        <w:rPr>
          <w:rFonts w:ascii="Sakkal Majalla" w:hAnsi="Sakkal Majalla" w:cs="Sakkal Majalla"/>
          <w:sz w:val="28"/>
          <w:szCs w:val="28"/>
          <w:rtl/>
        </w:rPr>
      </w:pPr>
    </w:p>
    <w:p w14:paraId="741C1030" w14:textId="77777777" w:rsidR="009E0D47" w:rsidRDefault="009E0D47" w:rsidP="009E0D47">
      <w:pPr>
        <w:spacing w:line="360" w:lineRule="auto"/>
        <w:rPr>
          <w:rFonts w:ascii="Sakkal Majalla" w:hAnsi="Sakkal Majalla" w:cs="Sakkal Majalla"/>
          <w:sz w:val="28"/>
          <w:szCs w:val="28"/>
          <w:rtl/>
        </w:rPr>
      </w:pPr>
    </w:p>
    <w:p w14:paraId="73A60921" w14:textId="77777777" w:rsidR="009E0D47" w:rsidRDefault="009E0D47" w:rsidP="009E0D47">
      <w:pPr>
        <w:spacing w:line="360" w:lineRule="auto"/>
        <w:rPr>
          <w:rFonts w:ascii="Sakkal Majalla" w:hAnsi="Sakkal Majalla" w:cs="Sakkal Majalla"/>
          <w:sz w:val="28"/>
          <w:szCs w:val="28"/>
          <w:rtl/>
        </w:rPr>
      </w:pPr>
    </w:p>
    <w:p w14:paraId="43B93564" w14:textId="77777777" w:rsidR="009E0D47" w:rsidRDefault="009E0D47" w:rsidP="009E0D47">
      <w:pPr>
        <w:spacing w:line="360" w:lineRule="auto"/>
        <w:rPr>
          <w:rFonts w:ascii="Sakkal Majalla" w:hAnsi="Sakkal Majalla" w:cs="Sakkal Majalla"/>
          <w:sz w:val="28"/>
          <w:szCs w:val="28"/>
          <w:rtl/>
        </w:rPr>
      </w:pPr>
    </w:p>
    <w:p w14:paraId="334227A7" w14:textId="77777777" w:rsidR="009E0D47" w:rsidRDefault="009E0D47" w:rsidP="009E0D47">
      <w:pPr>
        <w:spacing w:line="360" w:lineRule="auto"/>
        <w:rPr>
          <w:rFonts w:ascii="Sakkal Majalla" w:hAnsi="Sakkal Majalla" w:cs="Sakkal Majalla"/>
          <w:sz w:val="28"/>
          <w:szCs w:val="28"/>
          <w:rtl/>
        </w:rPr>
      </w:pPr>
    </w:p>
    <w:p w14:paraId="0BF801D8" w14:textId="77777777" w:rsidR="009E0D47" w:rsidRDefault="009E0D47" w:rsidP="009E0D47">
      <w:pPr>
        <w:spacing w:line="360" w:lineRule="auto"/>
        <w:rPr>
          <w:rFonts w:ascii="Sakkal Majalla" w:hAnsi="Sakkal Majalla" w:cs="Sakkal Majalla"/>
          <w:sz w:val="28"/>
          <w:szCs w:val="28"/>
          <w:rtl/>
        </w:rPr>
      </w:pPr>
    </w:p>
    <w:p w14:paraId="446B7C95" w14:textId="77777777" w:rsidR="009E0D47" w:rsidRPr="00F3591E" w:rsidRDefault="009E0D47" w:rsidP="009E0D47">
      <w:pPr>
        <w:spacing w:line="360" w:lineRule="auto"/>
        <w:rPr>
          <w:rFonts w:ascii="Sakkal Majalla" w:hAnsi="Sakkal Majalla" w:cs="Sakkal Majalla"/>
          <w:sz w:val="28"/>
          <w:szCs w:val="28"/>
          <w:rtl/>
        </w:rPr>
      </w:pPr>
    </w:p>
    <w:p w14:paraId="6A97340C" w14:textId="77777777" w:rsidR="009E0D47" w:rsidRPr="0048136D" w:rsidRDefault="009E0D47" w:rsidP="009E0D47">
      <w:pPr>
        <w:pStyle w:val="Heading2"/>
        <w:rPr>
          <w:rtl/>
        </w:rPr>
      </w:pPr>
      <w:bookmarkStart w:id="38" w:name="_Toc172397786"/>
      <w:bookmarkStart w:id="39" w:name="_Toc172746099"/>
      <w:bookmarkStart w:id="40" w:name="_Toc185263319"/>
      <w:r w:rsidRPr="0048136D">
        <w:rPr>
          <w:rtl/>
        </w:rPr>
        <w:t>الدراسات السابقة</w:t>
      </w:r>
      <w:bookmarkEnd w:id="38"/>
      <w:bookmarkEnd w:id="39"/>
      <w:bookmarkEnd w:id="40"/>
    </w:p>
    <w:p w14:paraId="45B49AFB" w14:textId="77777777" w:rsidR="009E0D47" w:rsidRDefault="009E0D47" w:rsidP="009E0D47">
      <w:pPr>
        <w:pStyle w:val="NoSpacing"/>
      </w:pPr>
      <w:bookmarkStart w:id="41" w:name="_Toc172397787"/>
      <w:bookmarkStart w:id="42" w:name="_Toc172746100"/>
      <w:r w:rsidRPr="0048136D">
        <w:rPr>
          <w:rtl/>
        </w:rPr>
        <w:t>الغرض من أهداف التنمية المستدامة هو تحقيقها ككل متماسك. ومع ذلك، نشأت ضرورة تحديد أهداف التنمية المستدامة والسعي لتحقيقها وفقًا لمتطلباتها التنموية المحددة بسبب الترابطات المهمة (التآزر والمقايضات) بينها، وخاصة في الاقتصادات الناشئة. وكبديل للرفاهة الاقتصادية للمملكة العربية السعودية، تهدف الدراسة إلى فحص العلاقة تجريبياً بين عدد قليل من أهداف التنمية المستدامة المختارة للأمم المتحدة ومعدل نمو الناتج المحلي الإجمالي. بالإضافة إلى ذلك، ننظر في كيفية مساهمة التعليم والتدريب في تحقيق أهداف التنمية المستدامة بما يتماشى مع رؤية السعودية 2030، التي تؤكد على اقتصاد المعرفة. يتم استخدام تحليل الانحدار المتعدد في هذه الدراسة للتحقيق في العلاقة بين الناتج المحلي الإجمالي ومتغيرات أهداف التنمية المستدامة. تشير النتائج إلى أنه في حين يبدو أن الفقر والجوع والصحة مرتبطة سلبًا بنمو الناتج المحلي الإجمالي، فإن المساواة بين الجنسين/تمكين المرأة والتعليم والتدريب وانبعاثات الغازات المسببة للانحباس الحراري والتوظيف اللائق مرتبطة بشكل إيجابي وهام بنمو الناتج المحلي الإجمالي. وبحسب البحث، فإن التدريب والتعليم يمكن أن يعززا الأهداف الاجتماعية والاقتصادية والصحية والاقتصادية دون التضحية بالأهداف البيئية. ومن أجل تعظيم التآزر والحد من التنازلات بين أهداف التنمية المستدامة، يتعين على الحكومة السعودية زيادة استثماراتها في التعليم والتدريب. وهذا من شأنه أن يدعم خلق فرص العمل على المدى الطويل، وتنمية رأس المال البشري، وتعزيز التمكين الاجتماعي والاقتصادي من خلال التكنولوجيا، وتسريع التوسع الاقتصادي</w:t>
      </w:r>
      <w:sdt>
        <w:sdtPr>
          <w:rPr>
            <w:rtl/>
          </w:rPr>
          <w:id w:val="-431753249"/>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Sin221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Singh</w:t>
          </w:r>
          <w:r>
            <w:rPr>
              <w:rFonts w:hint="cs"/>
              <w:noProof/>
              <w:rtl/>
              <w:lang w:bidi="ar-EG"/>
            </w:rPr>
            <w:t>، 2022)</w:t>
          </w:r>
          <w:r>
            <w:rPr>
              <w:rtl/>
            </w:rPr>
            <w:fldChar w:fldCharType="end"/>
          </w:r>
        </w:sdtContent>
      </w:sdt>
      <w:r w:rsidRPr="0048136D">
        <w:rPr>
          <w:rtl/>
        </w:rPr>
        <w:t>.</w:t>
      </w:r>
    </w:p>
    <w:p w14:paraId="3CAA7B3B" w14:textId="77777777" w:rsidR="009E0D47" w:rsidRPr="00582D3B" w:rsidRDefault="009E0D47" w:rsidP="009E0D47">
      <w:pPr>
        <w:pStyle w:val="NoSpacing"/>
        <w:rPr>
          <w:rtl/>
        </w:rPr>
      </w:pPr>
      <w:r w:rsidRPr="00582D3B">
        <w:rPr>
          <w:rtl/>
        </w:rPr>
        <w:t>تواجه المملكة العربية السعودية صعوبة في التحول من اقتصاد ريعي إلى اقتصاد قائم على المعرفة في سعيها إلى التنويع الاقتصادي. ولتحقيق هذه الغاية، تبنت الحكومة عدة أهداف استراتيجية لإنشاء نظام قوي لإدارة المعرفة يستفيد من الاستثمارات الأجنبية ونتائج البحث والتطوير المحلي. وتتناول هذه المقالة المشاكل التي تمنع الأمة من تحقيق درجة التنويع الاقتصادي التي كانت الخطط السابقة تهدف إليها. ثم يتم تقديم نتائج التحليلات الكمية والنوعية من أجل تحديد جوانب الحوكمة التي يمكن أن تساعد المملكة العربية السعودية في إنشاء نظام ناجح لإدارة المعرفة كوسيلة لتحقيق التنمية المستدامة. وتؤكد استنتاجات الدراسة على أن تطوير نظام عالي الجودة لإدارة المعرفة في المملكة العربية السعودية يتطلب تعزيز إنتاجية القطاع العام، ومكافحة الفساد، وتسهيل أنظمة سيادة القانون</w:t>
      </w:r>
      <w:sdt>
        <w:sdtPr>
          <w:rPr>
            <w:rtl/>
          </w:rPr>
          <w:id w:val="-1246336185"/>
          <w:citation/>
        </w:sdtPr>
        <w:sdtContent>
          <w:r>
            <w:rPr>
              <w:rtl/>
            </w:rPr>
            <w:fldChar w:fldCharType="begin"/>
          </w:r>
          <w:r>
            <w:instrText xml:space="preserve"> CITATION Alb19 \l 1033 </w:instrText>
          </w:r>
          <w:r>
            <w:rPr>
              <w:rtl/>
            </w:rPr>
            <w:fldChar w:fldCharType="separate"/>
          </w:r>
          <w:r>
            <w:rPr>
              <w:noProof/>
            </w:rPr>
            <w:t xml:space="preserve"> (Albassam, 2019)</w:t>
          </w:r>
          <w:r>
            <w:rPr>
              <w:rtl/>
            </w:rPr>
            <w:fldChar w:fldCharType="end"/>
          </w:r>
        </w:sdtContent>
      </w:sdt>
      <w:r w:rsidRPr="00582D3B">
        <w:rPr>
          <w:rtl/>
        </w:rPr>
        <w:t>.</w:t>
      </w:r>
    </w:p>
    <w:p w14:paraId="73465D6C" w14:textId="77777777" w:rsidR="009E0D47" w:rsidRDefault="009E0D47" w:rsidP="009E0D47">
      <w:pPr>
        <w:pStyle w:val="NoSpacing"/>
        <w:rPr>
          <w:rtl/>
          <w:lang w:bidi="ar-EG"/>
        </w:rPr>
      </w:pPr>
      <w:r w:rsidRPr="00582D3B">
        <w:rPr>
          <w:rtl/>
          <w:lang w:bidi="ar-EG"/>
        </w:rPr>
        <w:lastRenderedPageBreak/>
        <w:t>وفقًا لهدف التنمية المستدامة لرؤية 2030، يتم فحص سياسة المملكة العربية السعودية المتمثلة في دمج التعليم من أجل التنمية المستدامة (</w:t>
      </w:r>
      <w:r w:rsidRPr="00582D3B">
        <w:rPr>
          <w:lang w:bidi="ar-EG"/>
        </w:rPr>
        <w:t>ESD</w:t>
      </w:r>
      <w:r w:rsidRPr="00582D3B">
        <w:rPr>
          <w:rtl/>
          <w:lang w:bidi="ar-EG"/>
        </w:rPr>
        <w:t>) ضمن النظام التعليمي السعودي في هذه الدراسة النوعية. تبحث الدراسة صراحةً في كيفية مناقشة وسائل الإعلام المكتوبة ووثائق سياسة الحكومة السعودية لسياسة دمج التعليم من أجل التنمية المستدامة في النظام التعليمي السعودي. تنظر الدراسة في نوعين من الوثائق: المقالات الصحفية التي تم جمعها من أكبر ثلاث صحف سعودية (عرب نيوز، والشرق الأوسط، والرياض) والوثائق السياسية الرسمية الصادرة عن الهيئات الحكومية المشاركة في تطوير و/أو تنفيذ سياسة دمج التعليم من أجل التنمية المستدامة. تم العثور على موضوعات وموضوعات فرعية للوثائق المجمعة باستخدام الترميز الموضوعي. بالإضافة إلى ذلك، لتوفير فهم أكثر شمولاً لما إذا كانت المملكة العربية السعودية تسعى حقًا إلى دمج التنمية المستدامة في تخطيطها التعليمي في رؤية 2030، تم استخدام نهج تحليل الخطاب النقدي لفيركلاف (</w:t>
      </w:r>
      <w:r w:rsidRPr="00582D3B">
        <w:rPr>
          <w:lang w:bidi="ar-EG"/>
        </w:rPr>
        <w:t>CDA</w:t>
      </w:r>
      <w:r w:rsidRPr="00582D3B">
        <w:rPr>
          <w:rtl/>
          <w:lang w:bidi="ar-EG"/>
        </w:rPr>
        <w:t>). تشير النتائج إلى أن رؤية 2030 لا ترى التعليم من أجل التنمية المستدامة كأداة أساسية لتحقيق الاستدامة وحماية البيئة. وفقًا للتحليل، لا يوجد أي ذكر تقريبًا لدمج التعليم من أجل التنمية المستدامة في رؤية 2030 سواء في الوثائق الحكومية الرسمية أو التغطية الإعلامية. وعلاوة على ذلك، يكشف تحليل البيانات المجمعة عن غموض كبير في العمليات المقترحة لدمج التعليم من أجل التنمية المستدامة في النظام التعليمي السعودي بالإضافة إلى درجة عالية من التعميم في اللغة المستخدمة لتصوير خارطة طريق التنفيذ. ونتيجة لذلك، تفتقر إلى خطة استراتيجية شاملة بإجراءات محددة مسبقًا. ووفقًا لنتائج الدراسة، فإن الحكومة السعودية لا تأخذ خطة دمج التعليم من أجل التنمية المستدامة في المدرسة على محمل الجد، على الرغم من ادعاءات العكس</w:t>
      </w:r>
      <w:sdt>
        <w:sdtPr>
          <w:rPr>
            <w:rtl/>
            <w:lang w:bidi="ar-EG"/>
          </w:rPr>
          <w:id w:val="-1436434880"/>
          <w:citation/>
        </w:sdtPr>
        <w:sdtContent>
          <w:r>
            <w:rPr>
              <w:rtl/>
              <w:lang w:bidi="ar-EG"/>
            </w:rPr>
            <w:fldChar w:fldCharType="begin"/>
          </w:r>
          <w:r>
            <w:rPr>
              <w:lang w:bidi="ar-EG"/>
            </w:rPr>
            <w:instrText xml:space="preserve"> CITATION Ess22 \l 1033 </w:instrText>
          </w:r>
          <w:r>
            <w:rPr>
              <w:rtl/>
              <w:lang w:bidi="ar-EG"/>
            </w:rPr>
            <w:fldChar w:fldCharType="separate"/>
          </w:r>
          <w:r>
            <w:rPr>
              <w:noProof/>
              <w:lang w:bidi="ar-EG"/>
            </w:rPr>
            <w:t xml:space="preserve"> (Essa, 2022)</w:t>
          </w:r>
          <w:r>
            <w:rPr>
              <w:rtl/>
              <w:lang w:bidi="ar-EG"/>
            </w:rPr>
            <w:fldChar w:fldCharType="end"/>
          </w:r>
        </w:sdtContent>
      </w:sdt>
      <w:r w:rsidRPr="00582D3B">
        <w:rPr>
          <w:rtl/>
          <w:lang w:bidi="ar-EG"/>
        </w:rPr>
        <w:t>.</w:t>
      </w:r>
    </w:p>
    <w:p w14:paraId="6D7AF403" w14:textId="77777777" w:rsidR="009E0D47" w:rsidRDefault="009E0D47" w:rsidP="009E0D47">
      <w:pPr>
        <w:pStyle w:val="NoSpacing"/>
        <w:rPr>
          <w:rtl/>
          <w:lang w:bidi="ar-EG"/>
        </w:rPr>
      </w:pPr>
      <w:r w:rsidRPr="0089505E">
        <w:rPr>
          <w:rtl/>
          <w:lang w:bidi="ar-EG"/>
        </w:rPr>
        <w:t xml:space="preserve">لقد تعهد المجتمع العالمي بتحقيق أهداف التنمية المستدامة السبعة عشر ومكافحة تغير المناخ. وهنا، ندرس الحوكمة والارتباطات القائمة على الأدلة بين هذه المبادئ. ووفقًا لتحليلنا المنهجي للأدلة، فإن تغير المناخ لديه القدرة على الإضرار بأهداف التنمية المستدامة الستة عشر، في حين أن الإجراءات الرامية إلى مواجهته يمكن أن تعزز جميع أهداف التنمية المستدامة السبعة </w:t>
      </w:r>
      <w:r w:rsidRPr="0089505E">
        <w:rPr>
          <w:rFonts w:hint="cs"/>
          <w:rtl/>
          <w:lang w:bidi="ar-EG"/>
        </w:rPr>
        <w:t>عشر</w:t>
      </w:r>
      <w:r w:rsidRPr="0089505E">
        <w:rPr>
          <w:rFonts w:hint="eastAsia"/>
          <w:rtl/>
          <w:lang w:bidi="ar-EG"/>
        </w:rPr>
        <w:t>،</w:t>
      </w:r>
      <w:r w:rsidRPr="0089505E">
        <w:rPr>
          <w:rtl/>
          <w:lang w:bidi="ar-EG"/>
        </w:rPr>
        <w:t xml:space="preserve"> ولكنها تعرض للخطر محاولات تحقيق اثني عشر هدفًا. هناك حاجة إلى تعاون أعمق وأوسع بين التخصصات لفهم هذه العلاقات. لزيادة فعالية العمل في كلا المجالين، يجب أن يكون هناك ارتباط أقوى بين تغير المناخ وحوكمة التنمية المستدامة. ويمكن رؤية التقدم الواعد في الصعود العالمي للمنظمات التنسيقية الجديدة وتخطيط التنمية المستدامة</w:t>
      </w:r>
      <w:sdt>
        <w:sdtPr>
          <w:rPr>
            <w:rtl/>
            <w:lang w:bidi="ar-EG"/>
          </w:rPr>
          <w:id w:val="-1561862744"/>
          <w:citation/>
        </w:sdtPr>
        <w:sdtContent>
          <w:r>
            <w:rPr>
              <w:rtl/>
              <w:lang w:bidi="ar-EG"/>
            </w:rPr>
            <w:fldChar w:fldCharType="begin"/>
          </w:r>
          <w:r>
            <w:rPr>
              <w:lang w:bidi="ar-EG"/>
            </w:rPr>
            <w:instrText xml:space="preserve"> CITATION Ner19 \l 1033 </w:instrText>
          </w:r>
          <w:r>
            <w:rPr>
              <w:rtl/>
              <w:lang w:bidi="ar-EG"/>
            </w:rPr>
            <w:fldChar w:fldCharType="separate"/>
          </w:r>
          <w:r>
            <w:rPr>
              <w:noProof/>
              <w:lang w:bidi="ar-EG"/>
            </w:rPr>
            <w:t xml:space="preserve"> (Nerini, 2019)</w:t>
          </w:r>
          <w:r>
            <w:rPr>
              <w:rtl/>
              <w:lang w:bidi="ar-EG"/>
            </w:rPr>
            <w:fldChar w:fldCharType="end"/>
          </w:r>
        </w:sdtContent>
      </w:sdt>
      <w:r w:rsidRPr="0089505E">
        <w:rPr>
          <w:rtl/>
          <w:lang w:bidi="ar-EG"/>
        </w:rPr>
        <w:t>.</w:t>
      </w:r>
    </w:p>
    <w:p w14:paraId="20F019FE" w14:textId="77777777" w:rsidR="009E0D47" w:rsidRDefault="009E0D47" w:rsidP="009E0D47">
      <w:pPr>
        <w:pStyle w:val="NoSpacing"/>
        <w:rPr>
          <w:rtl/>
          <w:lang w:bidi="ar-EG"/>
        </w:rPr>
      </w:pPr>
      <w:r w:rsidRPr="0089505E">
        <w:rPr>
          <w:rtl/>
          <w:lang w:bidi="ar-EG"/>
        </w:rPr>
        <w:lastRenderedPageBreak/>
        <w:t>لا تتفق الأطراف على كيفية تفعيل أهداف التنمية المستدامة السبعة عشر. إن التحولات الستة لأهداف التنمية المستدامة - التعليم والجنس وعدم المساواة؛ والصحة والرفاهية والديموغرافيا؛ وإزالة الكربون من الطاقة والصناعة المستدامة؛ والغذاء المستدام والأرض والمياه والمحيطات؛ والمدن والمجتمعات المستدامة؛ والثورة الرقمية من أجل التنمية المستدامة - هي لبنات بناء معيارية لتحقيق أهداف التنمية المستدامة، بناءً على العمل السابق لمبادرة العالم في عام 2050. يحدد كل تحول القضايا التنظيمية والاستثمارات ذات الأولوية، ويحث وكالات حكومية محددة على اتخاذ إجراءات بالتعاون مع قطاع الأعمال والمجتمع المدني. لذلك، يمكن تنفيذ التغييرات ضمن الأطر الحكومية مع احترام الروابط الوثيقة بين أهداف التنمية المستدامة السبعة عشر. كما نضع خطة عمل للعلوم لتزويد المعلومات اللازمة للتخطيط وتنفيذ وتتبع تحولات أهداف التنمية المستدامة</w:t>
      </w:r>
      <w:sdt>
        <w:sdtPr>
          <w:rPr>
            <w:rtl/>
            <w:lang w:bidi="ar-EG"/>
          </w:rPr>
          <w:id w:val="-40370338"/>
          <w:citation/>
        </w:sdtPr>
        <w:sdtContent>
          <w:r>
            <w:rPr>
              <w:rtl/>
              <w:lang w:bidi="ar-EG"/>
            </w:rPr>
            <w:fldChar w:fldCharType="begin"/>
          </w:r>
          <w:r>
            <w:rPr>
              <w:lang w:bidi="ar-EG"/>
            </w:rPr>
            <w:instrText xml:space="preserve"> CITATION Sac19 \l 1033 </w:instrText>
          </w:r>
          <w:r>
            <w:rPr>
              <w:rtl/>
              <w:lang w:bidi="ar-EG"/>
            </w:rPr>
            <w:fldChar w:fldCharType="separate"/>
          </w:r>
          <w:r>
            <w:rPr>
              <w:noProof/>
              <w:lang w:bidi="ar-EG"/>
            </w:rPr>
            <w:t xml:space="preserve"> (Sachs, 2019)</w:t>
          </w:r>
          <w:r>
            <w:rPr>
              <w:rtl/>
              <w:lang w:bidi="ar-EG"/>
            </w:rPr>
            <w:fldChar w:fldCharType="end"/>
          </w:r>
        </w:sdtContent>
      </w:sdt>
      <w:r w:rsidRPr="0089505E">
        <w:rPr>
          <w:rtl/>
          <w:lang w:bidi="ar-EG"/>
        </w:rPr>
        <w:t>.</w:t>
      </w:r>
    </w:p>
    <w:p w14:paraId="3621E557" w14:textId="77777777" w:rsidR="009E0D47" w:rsidRDefault="009E0D47" w:rsidP="009E0D47">
      <w:pPr>
        <w:pStyle w:val="NoSpacing"/>
        <w:rPr>
          <w:rtl/>
          <w:lang w:bidi="ar-EG"/>
        </w:rPr>
      </w:pPr>
      <w:r w:rsidRPr="0089505E">
        <w:rPr>
          <w:rtl/>
          <w:lang w:bidi="ar-EG"/>
        </w:rPr>
        <w:t>ولكن ما دام الوقود الأحفوري لا يزال يحظى بأغلبية استثمارات الطاقة، فهناك خطر يتمثل في أن يستمر هذا الاتجاه في التعثر. ففي عام 2017، انخفض الاستثمار العالمي في كفاءة الطاقة والطاقة المتجددة بنسبة 3%. وهذا من شأنه أن يعرض نمو الطاقة الخضراء للخطر، وهو أمر ضروري لأمن الطاقة وتحقيق أهداف الهواء النظيف والمناخ. وقد يعوض ارتفاع ثاني أكسيد الكربون الناتج عن محطات الطاقة الجديدة التي تعمل بالفحم عن أي تخفيضات في الانبعاثات قامت بها بلدان أخرى، حيث لا تزال العديد من الاقتصادات الغنية والنامية تتبنى سياسات مؤيدة للطاقة الفحمية. إن مشاريع البنية الأساسية، وخاصة مشاريع الطاقة، مدفوعة بالتمويل. ولأن هذه التقنيات الجديدة لا تزال تتمتع بمعدل عائد أقل والعديد من المخاطر، فإن المؤسسات المالية غالبا ما تكون أكثر اهتماما بمشاريع الوقود الأحفوري من المشاريع الخضراء. "التمويل الأخضر"، الذي يشمل الصناديق الخضراء المجتمعية، والسندات الخضراء، والبنوك الخضراء، وأدوات سوق الكربون، والسياسة المالية، والبنوك المركزية الخضراء، والتقنيات المالية، وأكثر من ذلك، هو أحد الأدوات والسياسات المالية الجديدة التي يجب أن نستخدمها لزيادة تمويل الاستثمارات التي لها تأثيرات بيئية إيجابية إذا كنا نريد تحقيق أهداف التنمية المستدامة</w:t>
      </w:r>
      <w:sdt>
        <w:sdtPr>
          <w:rPr>
            <w:rtl/>
            <w:lang w:bidi="ar-EG"/>
          </w:rPr>
          <w:id w:val="-626855312"/>
          <w:citation/>
        </w:sdtPr>
        <w:sdtContent>
          <w:r>
            <w:rPr>
              <w:rtl/>
              <w:lang w:bidi="ar-EG"/>
            </w:rPr>
            <w:fldChar w:fldCharType="begin"/>
          </w:r>
          <w:r>
            <w:rPr>
              <w:lang w:bidi="ar-EG"/>
            </w:rPr>
            <w:instrText xml:space="preserve">CITATION Sac191 \l 1033 </w:instrText>
          </w:r>
          <w:r>
            <w:rPr>
              <w:rtl/>
              <w:lang w:bidi="ar-EG"/>
            </w:rPr>
            <w:fldChar w:fldCharType="separate"/>
          </w:r>
          <w:r>
            <w:rPr>
              <w:noProof/>
              <w:rtl/>
              <w:lang w:bidi="ar-EG"/>
            </w:rPr>
            <w:t xml:space="preserve"> </w:t>
          </w:r>
          <w:r>
            <w:rPr>
              <w:noProof/>
              <w:lang w:bidi="ar-EG"/>
            </w:rPr>
            <w:t>(Woo, 2019)</w:t>
          </w:r>
          <w:r>
            <w:rPr>
              <w:rtl/>
              <w:lang w:bidi="ar-EG"/>
            </w:rPr>
            <w:fldChar w:fldCharType="end"/>
          </w:r>
        </w:sdtContent>
      </w:sdt>
      <w:r w:rsidRPr="0089505E">
        <w:rPr>
          <w:rtl/>
          <w:lang w:bidi="ar-EG"/>
        </w:rPr>
        <w:t>.</w:t>
      </w:r>
    </w:p>
    <w:p w14:paraId="4D67F9B2" w14:textId="77777777" w:rsidR="009E0D47" w:rsidRDefault="009E0D47" w:rsidP="009E0D47">
      <w:pPr>
        <w:pStyle w:val="NoSpacing"/>
        <w:rPr>
          <w:rtl/>
          <w:lang w:bidi="ar-EG"/>
        </w:rPr>
      </w:pPr>
      <w:r w:rsidRPr="0089505E">
        <w:rPr>
          <w:rtl/>
          <w:lang w:bidi="ar-EG"/>
        </w:rPr>
        <w:t xml:space="preserve">في هذه الأيام، أصبحت الشركات أكثر وعياً بأهمية الأهداف الاجتماعية والأخلاقية والبيئية. وبالإضافة إلى تحقيق الربح، تركز المنظمات على الأداء والتطوير الذي يتسم بالوعي الاجتماعي والصديق للبيئة والتركيز على الفرد. ومن المجالات التي تدعم المنظمات "الخضراء" إدارة الموارد البشرية المستدامة. ولتحقيق أهداف التنمية المستدامة، يشتمل رأس المال البشري للمنظمة على أساليب مستدامة مبتكرة ويتبنى مناهج بيئية جديدة. ويتناول هذا الاستعراض الشامل للأدبيات </w:t>
      </w:r>
      <w:r w:rsidRPr="0089505E">
        <w:rPr>
          <w:rtl/>
          <w:lang w:bidi="ar-EG"/>
        </w:rPr>
        <w:lastRenderedPageBreak/>
        <w:t>أهمية إدارة الموارد البشرية المستدامة في إنشاء مكان عمل مستدام والمساعدة في تحقيق أهداف التنمية المستدامة. ويستكشف هذا الاستعراض، الذي يستمد من مجموعة متنوعة من الأعمال التجريبية والمفاهيمية، أصول وعواقب إدارة الموارد البشرية المستدامة ويصف العقبات التي تحول دون استخدامها على المدى الطويل على المستويين التجاري والعالمي. ويقترح أربع نظريات يمكن فحصها تجريبياً في الدراسات المستقبلية. وإلى جانب الفجوات البحثية في مجموعة الأدبيات الحالية، يقترح اتجاهات مستقبلية محتملة للدراسات الإضافية في موضوع الإدارة المستدامة</w:t>
      </w:r>
      <w:sdt>
        <w:sdtPr>
          <w:rPr>
            <w:rtl/>
            <w:lang w:bidi="ar-EG"/>
          </w:rPr>
          <w:id w:val="-72586234"/>
          <w:citation/>
        </w:sdtPr>
        <w:sdtContent>
          <w:r>
            <w:rPr>
              <w:rtl/>
              <w:lang w:bidi="ar-EG"/>
            </w:rPr>
            <w:fldChar w:fldCharType="begin"/>
          </w:r>
          <w:r>
            <w:rPr>
              <w:lang w:bidi="ar-EG"/>
            </w:rPr>
            <w:instrText xml:space="preserve"> CITATION Cha19 \l 1033 </w:instrText>
          </w:r>
          <w:r>
            <w:rPr>
              <w:rtl/>
              <w:lang w:bidi="ar-EG"/>
            </w:rPr>
            <w:fldChar w:fldCharType="separate"/>
          </w:r>
          <w:r>
            <w:rPr>
              <w:noProof/>
              <w:lang w:bidi="ar-EG"/>
            </w:rPr>
            <w:t xml:space="preserve"> (Chams, 2019)</w:t>
          </w:r>
          <w:r>
            <w:rPr>
              <w:rtl/>
              <w:lang w:bidi="ar-EG"/>
            </w:rPr>
            <w:fldChar w:fldCharType="end"/>
          </w:r>
        </w:sdtContent>
      </w:sdt>
      <w:r w:rsidRPr="0089505E">
        <w:rPr>
          <w:rtl/>
          <w:lang w:bidi="ar-EG"/>
        </w:rPr>
        <w:t>.</w:t>
      </w:r>
    </w:p>
    <w:p w14:paraId="28E2F942" w14:textId="77777777" w:rsidR="009E0D47" w:rsidRDefault="009E0D47" w:rsidP="009E0D47">
      <w:pPr>
        <w:pStyle w:val="NoSpacing"/>
        <w:rPr>
          <w:rtl/>
          <w:lang w:bidi="ar-EG"/>
        </w:rPr>
      </w:pPr>
      <w:r w:rsidRPr="00077D58">
        <w:rPr>
          <w:rtl/>
          <w:lang w:bidi="ar-EG"/>
        </w:rPr>
        <w:t>إن أحد أهم الجهود المتعددة الأطراف لتحريك العالم نحو مسارات أكثر مرونة واستدامة مع مراعاة احتياجات الدول النامية يتمثل في أهداف التنمية المستدامة التي اعتمدها رؤساء الدول في عام 2015. ووفقًا لأجندة أهداف التنمية المستدامة، يجب على جميع الدول وأصحاب المصلحة - بما في ذلك مجموعة واسعة من الجهات الفاعلة مثل الشركات المتعددة الجنسيات والحكومات المحلية والمنظمات الإقليمية والدولية ومنظمات المجتمع المدني - التعاون عالميًا على جميع المستويات من أجل تحقيق الأهداف والغايات. ومن أجل معالجة العقبات والصعوبات في تشغيل وتتبع تنفيذ أهداف التنمية المستدامة، تهدف هذه الدراسة إلى تقديم تحليل شامل للأدبيات وإنشاء إطار عمل جديد. ومن أجل تحقيق هذه الغاية، تقدم هذه الدراسة نظرة عامة حديثة على أهداف التنمية المستدامة، مع التركيز على تطبيقاتها وارتباطاتها بإدارة المعرفة وبحوث الاستدامة. كما تمت مراجعة أهداف التنمية المستدامة ومبرراتها في هذه الوثيقة، جنبًا إلى جنب مع بعض القضايا والتحديات المرتبطة بتنفيذها ومواضيع أخرى تستحق المزيد من الدراسة. وفي النهاية، تهدف هذه الدراسة إلى تحديد الفجوات المختلفة وتقديم بعض الحلول للتغلب على بعض الصعوبات التي واجهتنا في تحقيق أهداف التنمية المستدامة السبعة عشر</w:t>
      </w:r>
      <w:sdt>
        <w:sdtPr>
          <w:rPr>
            <w:rtl/>
            <w:lang w:bidi="ar-EG"/>
          </w:rPr>
          <w:id w:val="1417903977"/>
          <w:citation/>
        </w:sdtPr>
        <w:sdtContent>
          <w:r>
            <w:rPr>
              <w:rtl/>
              <w:lang w:bidi="ar-EG"/>
            </w:rPr>
            <w:fldChar w:fldCharType="begin"/>
          </w:r>
          <w:r>
            <w:rPr>
              <w:lang w:bidi="ar-EG"/>
            </w:rPr>
            <w:instrText xml:space="preserve"> CITATION Cai18 \l 1033 </w:instrText>
          </w:r>
          <w:r>
            <w:rPr>
              <w:rtl/>
              <w:lang w:bidi="ar-EG"/>
            </w:rPr>
            <w:fldChar w:fldCharType="separate"/>
          </w:r>
          <w:r>
            <w:rPr>
              <w:noProof/>
              <w:lang w:bidi="ar-EG"/>
            </w:rPr>
            <w:t xml:space="preserve"> (Caiado, 2018)</w:t>
          </w:r>
          <w:r>
            <w:rPr>
              <w:rtl/>
              <w:lang w:bidi="ar-EG"/>
            </w:rPr>
            <w:fldChar w:fldCharType="end"/>
          </w:r>
        </w:sdtContent>
      </w:sdt>
      <w:r w:rsidRPr="00077D58">
        <w:rPr>
          <w:rtl/>
          <w:lang w:bidi="ar-EG"/>
        </w:rPr>
        <w:t>.</w:t>
      </w:r>
    </w:p>
    <w:p w14:paraId="2681196B" w14:textId="77777777" w:rsidR="009E0D47" w:rsidRDefault="009E0D47" w:rsidP="009E0D47">
      <w:pPr>
        <w:pStyle w:val="NoSpacing"/>
        <w:rPr>
          <w:rtl/>
          <w:lang w:bidi="ar-EG"/>
        </w:rPr>
      </w:pPr>
      <w:r w:rsidRPr="00077D58">
        <w:rPr>
          <w:rtl/>
          <w:lang w:bidi="ar-EG"/>
        </w:rPr>
        <w:t xml:space="preserve">إن فهم العلاقات بين أهداف التنمية المستدامة، سواء كانت إيجابية أو سلبية (يشار إليها باسم "المقايضات" و"الفوائد المشتركة")، أمر ضروري لمواصلة البحث المتكامل واتخاذ القرارات لإحراز تقدم في العمل على تحقيق أهداف التنمية المستدامة. وقد أشعلت أجندة 2030 شرارة هذا المسعى، ولكنها سلطت الضوء أيضًا على فجوة في تحليل السياسات الحالي والبحث حول كيفية التفكير بشكل منهجي في التفاعلات عبر أهداف التنمية المستدامة. باستخدام أسلوب تصنيف وتوصيف محدد، تلخص هذه الدراسة الخبرات والرؤى المكتسبة من تطبيق إطار مفاهيمي جديد لرسم وتقييم تفاعلات أهداف التنمية المستدامة. وتدرس كيف تعتمد التفاعلات على عناصر مهمة بما في ذلك الموقع الجغرافي، وموارد الموارد، والأفق الزمني، والحوكمة، مستفيدة من النتائج المستخلصة من دراسة بحثية متعددة الجنسيات مهمة تم تطبيقها على </w:t>
      </w:r>
      <w:r w:rsidRPr="00077D58">
        <w:rPr>
          <w:rtl/>
          <w:lang w:bidi="ar-EG"/>
        </w:rPr>
        <w:lastRenderedPageBreak/>
        <w:t>أهداف التنمية المستدامة في مجالات الصحة والطاقة والمحيط. من خلال منصة المعرفة العالمية للتفاعلات المتعلقة بأهداف التنمية المستدامة كآلية أساسية لجمع وتنظيم وتجميع المعرفة حول التفاعلات، يستكشف هذا البحث الإمكانات والعقبات والفرص المستقبلية لتطبيق النهج في البحث العلمي وصنع السياسات وربط الاثنين</w:t>
      </w:r>
      <w:sdt>
        <w:sdtPr>
          <w:rPr>
            <w:rtl/>
            <w:lang w:bidi="ar-EG"/>
          </w:rPr>
          <w:id w:val="1221482278"/>
          <w:citation/>
        </w:sdtPr>
        <w:sdtContent>
          <w:r>
            <w:rPr>
              <w:rtl/>
              <w:lang w:bidi="ar-EG"/>
            </w:rPr>
            <w:fldChar w:fldCharType="begin"/>
          </w:r>
          <w:r>
            <w:rPr>
              <w:lang w:bidi="ar-EG"/>
            </w:rPr>
            <w:instrText xml:space="preserve"> CITATION Nil18 \l 1033 </w:instrText>
          </w:r>
          <w:r>
            <w:rPr>
              <w:rtl/>
              <w:lang w:bidi="ar-EG"/>
            </w:rPr>
            <w:fldChar w:fldCharType="separate"/>
          </w:r>
          <w:r>
            <w:rPr>
              <w:noProof/>
              <w:lang w:bidi="ar-EG"/>
            </w:rPr>
            <w:t xml:space="preserve"> (Nilsson, 2018)</w:t>
          </w:r>
          <w:r>
            <w:rPr>
              <w:rtl/>
              <w:lang w:bidi="ar-EG"/>
            </w:rPr>
            <w:fldChar w:fldCharType="end"/>
          </w:r>
        </w:sdtContent>
      </w:sdt>
      <w:r w:rsidRPr="00077D58">
        <w:rPr>
          <w:rtl/>
          <w:lang w:bidi="ar-EG"/>
        </w:rPr>
        <w:t>.</w:t>
      </w:r>
    </w:p>
    <w:p w14:paraId="41B8D970" w14:textId="77777777" w:rsidR="009E0D47" w:rsidRDefault="009E0D47" w:rsidP="009E0D47">
      <w:pPr>
        <w:pStyle w:val="NoSpacing"/>
        <w:rPr>
          <w:rtl/>
          <w:lang w:bidi="ar-EG"/>
        </w:rPr>
      </w:pPr>
      <w:r w:rsidRPr="00077D58">
        <w:rPr>
          <w:rtl/>
          <w:lang w:bidi="ar-EG"/>
        </w:rPr>
        <w:t>إن الأهداف السبعة عشر العريضة التي تشكل أهداف التنمية المستدامة تحدد النتائج المرجوة من التنمية المستدامة. ومن خلال مبادرات الاستدامة المؤسسية، يلعب القطاع الخاص دوراً حاسماً في تحقيق هذه الأهداف. ومع ذلك، لم يحظ تطبيق أهداف التنمية المستدامة على مستوى الأعمال بالكثير من التحقيق، ولا يزال من غير الواضح كيف يمكن للقطاع الخاص تشغيل الأهداف وتحقيقها من خلال الاستدامة المؤسسية. الأمر متروك للشركات الفردية لتفسير وإعطاء الأولوية لتنفيذ أهداف التنمية المستدامة، على الرغم من أنها تعتبر جميعها مهمة بنفس القدر. استخدمت هذه الدراسة منهجية دراسة الحالة لتحديد الأهداف الدقيقة التي تعطيها شركات التصنيع المتعددة الجنسيات اليابانية الأولوية عند بدء أو تنمية العمليات بشكل كبير في الدول النامية. أصبحت الدراسة الاسترجاعية لبيانات استدامة الأعمال باستخدام أهداف التنمية المستدامة كعدسة ممكنة من خلال التقنية المستخدمة. شارك 58 مستجيباً من 16 شركة عينة لها عمليات في الفلبين وإندونيسيا وتايلاند وفيتنام في مقابلات متعمقة وشبه منظمة. وتوضح النتائج أنه عندما تبدأ الشركات المتعددة الجنسيات في العينة أو توسع عملياتها الفرعية بشكل كبير في الفلبين وإندونيسيا وتايلاند وفيتنام، فإنها تركز على مجموعة معينة من أهداف التنمية المستدامة. وتشير النتائج إلى أنه من أجل جذب الشركات المتعددة الجنسيات إلى بلادهم، يحتاج صناع السياسات في الدول المضيفة إلى التأكد من وجود أهداف التنمية المستدامة مثل التعليم والمؤسسات القوية. كما لوحظ أن أصحاب المصلحة الآخرين، مثل المجتمع والمنظمات غير الحكومية، كان لهم تأثير على كيفية إعطاء الشركات الأولوية لأهداف معينة</w:t>
      </w:r>
      <w:sdt>
        <w:sdtPr>
          <w:rPr>
            <w:rtl/>
            <w:lang w:bidi="ar-EG"/>
          </w:rPr>
          <w:id w:val="803966882"/>
          <w:citation/>
        </w:sdtPr>
        <w:sdtContent>
          <w:r>
            <w:rPr>
              <w:rtl/>
              <w:lang w:bidi="ar-EG"/>
            </w:rPr>
            <w:fldChar w:fldCharType="begin"/>
          </w:r>
          <w:r>
            <w:rPr>
              <w:lang w:bidi="ar-EG"/>
            </w:rPr>
            <w:instrText xml:space="preserve"> CITATION Ike19 \l 1033 </w:instrText>
          </w:r>
          <w:r>
            <w:rPr>
              <w:rtl/>
              <w:lang w:bidi="ar-EG"/>
            </w:rPr>
            <w:fldChar w:fldCharType="separate"/>
          </w:r>
          <w:r>
            <w:rPr>
              <w:noProof/>
              <w:lang w:bidi="ar-EG"/>
            </w:rPr>
            <w:t xml:space="preserve"> (Ike, 2019)</w:t>
          </w:r>
          <w:r>
            <w:rPr>
              <w:rtl/>
              <w:lang w:bidi="ar-EG"/>
            </w:rPr>
            <w:fldChar w:fldCharType="end"/>
          </w:r>
        </w:sdtContent>
      </w:sdt>
      <w:r w:rsidRPr="00077D58">
        <w:rPr>
          <w:rtl/>
          <w:lang w:bidi="ar-EG"/>
        </w:rPr>
        <w:t>.</w:t>
      </w:r>
    </w:p>
    <w:p w14:paraId="6B7A8709" w14:textId="77777777" w:rsidR="009E0D47" w:rsidRDefault="009E0D47" w:rsidP="009E0D47">
      <w:pPr>
        <w:pStyle w:val="NoSpacing"/>
        <w:rPr>
          <w:rtl/>
          <w:lang w:bidi="ar-EG"/>
        </w:rPr>
      </w:pPr>
      <w:r w:rsidRPr="00077D58">
        <w:rPr>
          <w:rtl/>
          <w:lang w:bidi="ar-EG"/>
        </w:rPr>
        <w:t xml:space="preserve">لقد أعاقت الذاتية والتعقيد والمصالح المتضاربة في كثير من الأحيان في مجال التنمية المستدامة نجاح دمج هذه المفاهيم المهمة في استراتيجية الشركة التقليدية. ومنذ اعتماد أهداف التنمية المستدامة للأمم المتحدة في يناير 2016، تمكنت كل من المنظمات العامة والخاصة من استخدام معايير الاستدامة العالمية هذه لتوجيه وتقييم عملياتها واستراتيجياتها ونتائج أعمالها عبر مجموعة متنوعة من الصناعات والسياقات الوطنية. وتبرز الحاجة إلى أطر وأدوات تحليلية جديدة من خلال حقيقة أنه في ظل النموذج الاقتصادي الحالي، ليس من الواضح على الفور أين تكمن الفائدة للأعمال في متابعة هذه </w:t>
      </w:r>
      <w:r w:rsidRPr="00077D58">
        <w:rPr>
          <w:rtl/>
          <w:lang w:bidi="ar-EG"/>
        </w:rPr>
        <w:lastRenderedPageBreak/>
        <w:t>المبادرات. لسنوات عديدة، طبق المهندسون بنجاح علم البيئة الصناعية (</w:t>
      </w:r>
      <w:r w:rsidRPr="00077D58">
        <w:rPr>
          <w:lang w:bidi="ar-EG"/>
        </w:rPr>
        <w:t>IE</w:t>
      </w:r>
      <w:r w:rsidRPr="00077D58">
        <w:rPr>
          <w:rtl/>
          <w:lang w:bidi="ar-EG"/>
        </w:rPr>
        <w:t xml:space="preserve">)، والذي تم اقتراحه كتقنية يمكن أن تقدم الأفكار والاستراتيجيات اللازمة لسد الفجوة بين ممارسات الأعمال التقليدية والتنمية المستدامة. تم استخدام برنامج التحليل النصي </w:t>
      </w:r>
      <w:r w:rsidRPr="00077D58">
        <w:rPr>
          <w:lang w:bidi="ar-EG"/>
        </w:rPr>
        <w:t>LeximancerTM</w:t>
      </w:r>
      <w:r w:rsidRPr="00077D58">
        <w:rPr>
          <w:rtl/>
          <w:lang w:bidi="ar-EG"/>
        </w:rPr>
        <w:t xml:space="preserve"> لجمع وفحص الأدبيات التي تربط بين مجالات التنمية المستدامة واستراتيجية الأعمال وعلم البيئة الصناعية من أجل تقييم ذلك. وقد أظهر التحليل أنه على الرغم من التركيز الأساسي لأهداف التنمية المستدامة على المستوى الوطني، فإن الشركات يمكن أن تستفيد منها من خلال التعاون والابتكار والتموضع الاستراتيجي، من بين وسائل أخرى. وعلى الرغم من أنه يشتمل على جوانب من جميع أهداف التنمية المستدامة السبعة عشر بدرجات متفاوتة، فقد كشف التحليل أن تكامل الهندسة الصناعية واستراتيجية الأعمال له أهمية خاصة لثلاثة منها. ويعد الابتكار وإمكاناته في المنتجات والأسواق ونماذج الأعمال الجديدة من المجالات الرئيسية التي تحظى باهتمام الهندسة الصناعية. كما تركز الهندسة الصناعية عمدًا على كفاءة الطاقة والموارد، وهي موضوعات ذات صلة بالمفاهيم التقليدية لاستراتيجية الأعمال والميزة التنافسية بالإضافة إلى الحد من المرونة والتكيف معها وتعزيزها في مستقبل متغير. وتوضح هذه الدراسة كيف يمكن للشركات التجارية اكتساب ميزة تنافسية ودعم أهداف التنمية المستدامة من خلال الجمع بين الهندسة الصناعية ونظرية الإدارة الاستراتيجية</w:t>
      </w:r>
      <w:sdt>
        <w:sdtPr>
          <w:rPr>
            <w:rtl/>
            <w:lang w:bidi="ar-EG"/>
          </w:rPr>
          <w:id w:val="-1779178884"/>
          <w:citation/>
        </w:sdtPr>
        <w:sdtContent>
          <w:r>
            <w:rPr>
              <w:rtl/>
              <w:lang w:bidi="ar-EG"/>
            </w:rPr>
            <w:fldChar w:fldCharType="begin"/>
          </w:r>
          <w:r>
            <w:rPr>
              <w:lang w:bidi="ar-EG"/>
            </w:rPr>
            <w:instrText xml:space="preserve"> CITATION Sul18 \l 1033 </w:instrText>
          </w:r>
          <w:r>
            <w:rPr>
              <w:rtl/>
              <w:lang w:bidi="ar-EG"/>
            </w:rPr>
            <w:fldChar w:fldCharType="separate"/>
          </w:r>
          <w:r>
            <w:rPr>
              <w:noProof/>
              <w:lang w:bidi="ar-EG"/>
            </w:rPr>
            <w:t xml:space="preserve"> (Sullivan, 2018)</w:t>
          </w:r>
          <w:r>
            <w:rPr>
              <w:rtl/>
              <w:lang w:bidi="ar-EG"/>
            </w:rPr>
            <w:fldChar w:fldCharType="end"/>
          </w:r>
        </w:sdtContent>
      </w:sdt>
      <w:r w:rsidRPr="00077D58">
        <w:rPr>
          <w:rtl/>
          <w:lang w:bidi="ar-EG"/>
        </w:rPr>
        <w:t>.</w:t>
      </w:r>
    </w:p>
    <w:p w14:paraId="569B4CF1" w14:textId="77777777" w:rsidR="009E0D47" w:rsidRDefault="009E0D47" w:rsidP="009E0D47">
      <w:pPr>
        <w:pStyle w:val="NoSpacing"/>
        <w:rPr>
          <w:rtl/>
          <w:lang w:bidi="ar-EG"/>
        </w:rPr>
      </w:pPr>
      <w:r w:rsidRPr="00077D58">
        <w:rPr>
          <w:rtl/>
          <w:lang w:bidi="ar-EG"/>
        </w:rPr>
        <w:t xml:space="preserve">إن مستقبلًا مستدامًا هو ما تهدف إليه أهداف التنمية المستدامة للأمم المتحدة. ويعتمد قياس التقدم نحو تحقيق أهداف التنمية المستدامة والوصول إليها في النهاية على بيانات دقيقة وفي الوقت المناسب وشاملة ومتسقة. ومن بين المصادر الجديدة للبيانات التي يمكن استخدامها لإعداد التقارير عن أهداف التنمية المستدامة ومراقبتها بيانات العلوم المدنية. ومع ذلك، لا تزال المعلومات حول مساهمات العلوم المدنية الحالية والمستقبلية في نظام مؤشرات أهداف التنمية المستدامة نادرة. تقدم هذه الورقة نظرة عامة حول كيفية مساهمة العلوم المدنية حاليًا في إطار مؤشرات أهداف التنمية المستدامة وإمكانية مساهمتها في البيانات من خلال مراجعة منهجية للبيانات الوصفية وخطط العمل لمؤشرات أهداف التنمية المستدامة البالغ عددها 244 مؤشرًا، بالإضافة إلى تحديد مبادرات العلوم المدنية السابقة والمستمرة التي يمكن أن توفر بشكل مباشر أو غير مباشر بيانات لهذه المؤشرات. وتُظهر النتائج أن العلوم المدنية "يمكن أن تساهم" في 76 مؤشرًا من مؤشرات أهداف التنمية المستدامة، أو ما يقرب من 33٪ من الإجمالي، وهي "تساهم بالفعل" في مراقبة 5 مؤشرات. بالإضافة إلى ذلك، يكشف تحليلنا أن الهدف الخامس عشر للتنمية المستدامة "الحياة على الأرض"، والهدف الحادي عشر "المدن والمجتمعات المستدامة"، والهدف الثالث "الصحة الجيدة والرفاهية"، والهدف السادس "المياه </w:t>
      </w:r>
      <w:r w:rsidRPr="00077D58">
        <w:rPr>
          <w:rtl/>
          <w:lang w:bidi="ar-EG"/>
        </w:rPr>
        <w:lastRenderedPageBreak/>
        <w:t>النظيفة والصرف الصحي" هي المجالات التي يساهم فيها علم المواطن بشكل أكبر في إطار أهداف التنمية المستدامة. إن إظهار قيمة علم المواطن في النظام البيئي العالمي للبيانات، وتشكيل تحالفات حول بيانات علم المواطن لتعزيز أهداف التنمية المستدامة، والاستفادة من الاستثمارات لزيادة استخدامها وتأثيرها كلها ضرورية لتحقيق الإمكانات الكاملة لعلم المواطن</w:t>
      </w:r>
      <w:sdt>
        <w:sdtPr>
          <w:rPr>
            <w:rtl/>
            <w:lang w:bidi="ar-EG"/>
          </w:rPr>
          <w:id w:val="-1719654186"/>
          <w:citation/>
        </w:sdtPr>
        <w:sdtContent>
          <w:r>
            <w:rPr>
              <w:rtl/>
              <w:lang w:bidi="ar-EG"/>
            </w:rPr>
            <w:fldChar w:fldCharType="begin"/>
          </w:r>
          <w:r>
            <w:rPr>
              <w:lang w:bidi="ar-EG"/>
            </w:rPr>
            <w:instrText xml:space="preserve"> CITATION Fra20 \l 1033 </w:instrText>
          </w:r>
          <w:r>
            <w:rPr>
              <w:rtl/>
              <w:lang w:bidi="ar-EG"/>
            </w:rPr>
            <w:fldChar w:fldCharType="separate"/>
          </w:r>
          <w:r>
            <w:rPr>
              <w:noProof/>
              <w:lang w:bidi="ar-EG"/>
            </w:rPr>
            <w:t xml:space="preserve"> (Fraisl, 2020)</w:t>
          </w:r>
          <w:r>
            <w:rPr>
              <w:rtl/>
              <w:lang w:bidi="ar-EG"/>
            </w:rPr>
            <w:fldChar w:fldCharType="end"/>
          </w:r>
        </w:sdtContent>
      </w:sdt>
      <w:r w:rsidRPr="00077D58">
        <w:rPr>
          <w:rtl/>
          <w:lang w:bidi="ar-EG"/>
        </w:rPr>
        <w:t>.</w:t>
      </w:r>
    </w:p>
    <w:p w14:paraId="1EE3B051" w14:textId="77777777" w:rsidR="009E0D47" w:rsidRDefault="009E0D47" w:rsidP="009E0D47">
      <w:pPr>
        <w:pStyle w:val="NoSpacing"/>
        <w:rPr>
          <w:rtl/>
          <w:lang w:bidi="ar-EG"/>
        </w:rPr>
      </w:pPr>
    </w:p>
    <w:p w14:paraId="1FEFC315" w14:textId="77777777" w:rsidR="009E0D47" w:rsidRPr="000B2A36" w:rsidRDefault="009E0D47" w:rsidP="009E0D47">
      <w:pPr>
        <w:pStyle w:val="NoSpacing"/>
        <w:numPr>
          <w:ilvl w:val="0"/>
          <w:numId w:val="68"/>
        </w:numPr>
        <w:rPr>
          <w:b/>
          <w:bCs/>
          <w:rtl/>
          <w:lang w:bidi="ar-EG"/>
        </w:rPr>
      </w:pPr>
      <w:r w:rsidRPr="000B2A36">
        <w:rPr>
          <w:b/>
          <w:bCs/>
          <w:rtl/>
          <w:lang w:bidi="ar-EG"/>
        </w:rPr>
        <w:t>قضايا إدارة المخاطر في المنظمات الحكومية</w:t>
      </w:r>
    </w:p>
    <w:p w14:paraId="4C1BC42F" w14:textId="77777777" w:rsidR="009E0D47" w:rsidRDefault="009E0D47" w:rsidP="009E0D47">
      <w:pPr>
        <w:pStyle w:val="NoSpacing"/>
        <w:rPr>
          <w:rtl/>
          <w:lang w:bidi="ar-EG"/>
        </w:rPr>
      </w:pPr>
      <w:r>
        <w:rPr>
          <w:rtl/>
          <w:lang w:bidi="ar-EG"/>
        </w:rPr>
        <w:t>تواجه الجهات الحكومية في المملكة العربية السعودية العديد من العقبات في إدارة المخاطر التي تعيق قدرتها على تلبية أهداف التنمية المستدامة. ومن بين هذه الصعوبات، أبرزها:</w:t>
      </w:r>
    </w:p>
    <w:p w14:paraId="60422AD2" w14:textId="77777777" w:rsidR="009E0D47" w:rsidRDefault="009E0D47" w:rsidP="009E0D47">
      <w:pPr>
        <w:pStyle w:val="NoSpacing"/>
        <w:numPr>
          <w:ilvl w:val="0"/>
          <w:numId w:val="69"/>
        </w:numPr>
        <w:rPr>
          <w:rtl/>
          <w:lang w:bidi="ar-EG"/>
        </w:rPr>
      </w:pPr>
      <w:r>
        <w:rPr>
          <w:rtl/>
          <w:lang w:bidi="ar-EG"/>
        </w:rPr>
        <w:t>تتطلب المبادرات الحكومية عمليات تنظيمية وتصاريح طويلة، مما يتسبب في تأخير اتخاذ القرار وإبطاء تنفيذ المشروع.</w:t>
      </w:r>
    </w:p>
    <w:p w14:paraId="65719BC5" w14:textId="77777777" w:rsidR="009E0D47" w:rsidRDefault="009E0D47" w:rsidP="009E0D47">
      <w:pPr>
        <w:pStyle w:val="NoSpacing"/>
        <w:numPr>
          <w:ilvl w:val="0"/>
          <w:numId w:val="69"/>
        </w:numPr>
        <w:rPr>
          <w:rtl/>
          <w:lang w:bidi="ar-EG"/>
        </w:rPr>
      </w:pPr>
      <w:r>
        <w:rPr>
          <w:rtl/>
          <w:lang w:bidi="ar-EG"/>
        </w:rPr>
        <w:t>يشكل الحصول على أموال كافية للمشاريع تحديًا للجهات الحكومية، وقد تتجاوز بعض المشاريع الميزانيات المعتمدة بسبب توقعات التكلفة الأولية غير الصحيحة.</w:t>
      </w:r>
    </w:p>
    <w:p w14:paraId="5271BA78" w14:textId="77777777" w:rsidR="009E0D47" w:rsidRDefault="009E0D47" w:rsidP="009E0D47">
      <w:pPr>
        <w:pStyle w:val="NoSpacing"/>
        <w:numPr>
          <w:ilvl w:val="0"/>
          <w:numId w:val="69"/>
        </w:numPr>
        <w:rPr>
          <w:rtl/>
          <w:lang w:bidi="ar-EG"/>
        </w:rPr>
      </w:pPr>
      <w:r>
        <w:rPr>
          <w:rtl/>
          <w:lang w:bidi="ar-EG"/>
        </w:rPr>
        <w:t>تعاني بعض المشاريع الحكومية من نقص المساءلة، مما يقلل من الجودة النهائية ويجعل من الصعب تحقيق أهداف التنمية المستدامة، حتى في مواجهة الجهود الرامية إلى زيادة الشفافية في إدارة المشاريع.</w:t>
      </w:r>
    </w:p>
    <w:p w14:paraId="700B68A1" w14:textId="77777777" w:rsidR="009E0D47" w:rsidRPr="000B2A36" w:rsidRDefault="009E0D47" w:rsidP="009E0D47">
      <w:pPr>
        <w:pStyle w:val="NoSpacing"/>
        <w:numPr>
          <w:ilvl w:val="0"/>
          <w:numId w:val="68"/>
        </w:numPr>
        <w:rPr>
          <w:b/>
          <w:bCs/>
          <w:rtl/>
          <w:lang w:bidi="ar-EG"/>
        </w:rPr>
      </w:pPr>
      <w:r w:rsidRPr="000B2A36">
        <w:rPr>
          <w:b/>
          <w:bCs/>
          <w:rtl/>
          <w:lang w:bidi="ar-EG"/>
        </w:rPr>
        <w:t>إمكانيات إدارة المخاطر لتحقيق أهداف التنمية المستدامة</w:t>
      </w:r>
    </w:p>
    <w:p w14:paraId="00B9DCEE" w14:textId="77777777" w:rsidR="009E0D47" w:rsidRDefault="009E0D47" w:rsidP="009E0D47">
      <w:pPr>
        <w:pStyle w:val="NoSpacing"/>
        <w:numPr>
          <w:ilvl w:val="0"/>
          <w:numId w:val="70"/>
        </w:numPr>
        <w:rPr>
          <w:rtl/>
          <w:lang w:bidi="ar-EG"/>
        </w:rPr>
      </w:pPr>
      <w:r>
        <w:rPr>
          <w:rtl/>
          <w:lang w:bidi="ar-EG"/>
        </w:rPr>
        <w:t>على الرغم من الصعوبات الموضحة أعلاه، هناك فرص عديدة لرفع مستوى إدارة المخاطر في الهيئات الحكومية وتعزيز إنجاز أهداف التنمية المستدامة:</w:t>
      </w:r>
    </w:p>
    <w:p w14:paraId="755D546C" w14:textId="77777777" w:rsidR="009E0D47" w:rsidRDefault="009E0D47" w:rsidP="009E0D47">
      <w:pPr>
        <w:pStyle w:val="NoSpacing"/>
        <w:numPr>
          <w:ilvl w:val="0"/>
          <w:numId w:val="70"/>
        </w:numPr>
        <w:rPr>
          <w:rtl/>
          <w:lang w:bidi="ar-EG"/>
        </w:rPr>
      </w:pPr>
      <w:r>
        <w:rPr>
          <w:rtl/>
          <w:lang w:bidi="ar-EG"/>
        </w:rPr>
        <w:t>يمكن تعزيز تخطيط وتنفيذ المشاريع الحكومية من خلال استخدام التكنولوجيا المعاصرة، مثل أدوات تحليل البيانات وأنظمة إدارة المخاطر الرقمية.</w:t>
      </w:r>
    </w:p>
    <w:p w14:paraId="187CBBC2" w14:textId="77777777" w:rsidR="009E0D47" w:rsidRDefault="009E0D47" w:rsidP="009E0D47">
      <w:pPr>
        <w:pStyle w:val="NoSpacing"/>
        <w:rPr>
          <w:rtl/>
          <w:lang w:bidi="ar-EG"/>
        </w:rPr>
      </w:pPr>
    </w:p>
    <w:p w14:paraId="043BBE8C" w14:textId="77777777" w:rsidR="009E0D47" w:rsidRDefault="009E0D47" w:rsidP="009E0D47">
      <w:pPr>
        <w:pStyle w:val="NoSpacing"/>
        <w:numPr>
          <w:ilvl w:val="0"/>
          <w:numId w:val="70"/>
        </w:numPr>
        <w:rPr>
          <w:rtl/>
          <w:lang w:bidi="ar-EG"/>
        </w:rPr>
      </w:pPr>
      <w:r>
        <w:rPr>
          <w:rtl/>
          <w:lang w:bidi="ar-EG"/>
        </w:rPr>
        <w:lastRenderedPageBreak/>
        <w:t>إن استثمار الأموال في تثقيف وإصدار شهادات للعاملين الحكوميين في أحدث تقنيات إدارة المخاطر قد يساعدهم على الأداء بشكل أفضل في المشاريع بشكل عام وأن يكونوا أكثر مرونة في مواجهة النكسات.</w:t>
      </w:r>
    </w:p>
    <w:p w14:paraId="0309B5C3" w14:textId="77777777" w:rsidR="009E0D47" w:rsidRDefault="009E0D47" w:rsidP="009E0D47">
      <w:pPr>
        <w:pStyle w:val="NoSpacing"/>
        <w:rPr>
          <w:rtl/>
          <w:lang w:bidi="ar-EG"/>
        </w:rPr>
      </w:pPr>
      <w:r>
        <w:rPr>
          <w:rtl/>
          <w:lang w:bidi="ar-EG"/>
        </w:rPr>
        <w:t>إن بناء روابط أقوى بين القطاعين العام والخاص يسهل تبادل الموارد والخبرات، مما يزيد من فعالية وكفاءة تنفيذ المشاريع.</w:t>
      </w:r>
    </w:p>
    <w:p w14:paraId="268EB675" w14:textId="77777777" w:rsidR="009E0D47" w:rsidRDefault="009E0D47" w:rsidP="009E0D47">
      <w:pPr>
        <w:pStyle w:val="NoSpacing"/>
        <w:rPr>
          <w:rtl/>
          <w:lang w:bidi="ar-EG"/>
        </w:rPr>
      </w:pPr>
      <w:r>
        <w:rPr>
          <w:rtl/>
          <w:lang w:bidi="ar-EG"/>
        </w:rPr>
        <w:t>يمكن وضع سياسات صارمة تعمل على تحسين المساءلة والشفافية للمساعدة في خفض الهدر وضمان تحقيق أهداف التنمية المستدامة بشكل فعال.</w:t>
      </w:r>
    </w:p>
    <w:p w14:paraId="4BFA7E52" w14:textId="77777777" w:rsidR="009E0D47" w:rsidRPr="000B2A36" w:rsidRDefault="009E0D47" w:rsidP="009E0D47">
      <w:pPr>
        <w:pStyle w:val="NoSpacing"/>
        <w:numPr>
          <w:ilvl w:val="0"/>
          <w:numId w:val="71"/>
        </w:numPr>
        <w:rPr>
          <w:b/>
          <w:bCs/>
          <w:rtl/>
          <w:lang w:bidi="ar-EG"/>
        </w:rPr>
      </w:pPr>
      <w:r w:rsidRPr="000B2A36">
        <w:rPr>
          <w:b/>
          <w:bCs/>
          <w:rtl/>
          <w:lang w:bidi="ar-EG"/>
        </w:rPr>
        <w:t>صعوبات إدارة المخاطر في الشركات الخاصة</w:t>
      </w:r>
    </w:p>
    <w:p w14:paraId="63CCFC22" w14:textId="77777777" w:rsidR="009E0D47" w:rsidRDefault="009E0D47" w:rsidP="009E0D47">
      <w:pPr>
        <w:pStyle w:val="NoSpacing"/>
        <w:numPr>
          <w:ilvl w:val="0"/>
          <w:numId w:val="72"/>
        </w:numPr>
        <w:rPr>
          <w:rtl/>
          <w:lang w:bidi="ar-EG"/>
        </w:rPr>
      </w:pPr>
      <w:r>
        <w:rPr>
          <w:rtl/>
          <w:lang w:bidi="ar-EG"/>
        </w:rPr>
        <w:t>في المملكة العربية السعودية، يواجه القطاع الخاص أيضًا صعوبات في السيطرة على المخاطر التي قد تعرض قدرته على تلبية أهداف التنمية المستدامة للخطر. ومن بين هذه الصعوبات، أبرزها:</w:t>
      </w:r>
    </w:p>
    <w:p w14:paraId="49F19737" w14:textId="77777777" w:rsidR="009E0D47" w:rsidRDefault="009E0D47" w:rsidP="009E0D47">
      <w:pPr>
        <w:pStyle w:val="NoSpacing"/>
        <w:numPr>
          <w:ilvl w:val="0"/>
          <w:numId w:val="72"/>
        </w:numPr>
        <w:rPr>
          <w:rtl/>
          <w:lang w:bidi="ar-EG"/>
        </w:rPr>
      </w:pPr>
      <w:r>
        <w:rPr>
          <w:rtl/>
          <w:lang w:bidi="ar-EG"/>
        </w:rPr>
        <w:t>تتعرض الشركات الخاصة لضغوط هائلة للتنافس من أجل تحقيق الربح، مما يؤدي أحيانًا إلى انخفاض معايير الجودة أو استراتيجيات إدارة المخاطر الأقل فعالية.</w:t>
      </w:r>
    </w:p>
    <w:p w14:paraId="54430447" w14:textId="77777777" w:rsidR="009E0D47" w:rsidRDefault="009E0D47" w:rsidP="009E0D47">
      <w:pPr>
        <w:pStyle w:val="NoSpacing"/>
        <w:numPr>
          <w:ilvl w:val="0"/>
          <w:numId w:val="72"/>
        </w:numPr>
        <w:rPr>
          <w:rtl/>
          <w:lang w:bidi="ar-EG"/>
        </w:rPr>
      </w:pPr>
      <w:r>
        <w:rPr>
          <w:rtl/>
          <w:lang w:bidi="ar-EG"/>
        </w:rPr>
        <w:t>تخضع المبادرات الخاصة لعدد من المخاطر، بما في ذلك التحولات في السوق والاقتصاد، والتي تتطلب تقنيات إدارة المخاطر القابلة للتكيف والقوية.</w:t>
      </w:r>
    </w:p>
    <w:p w14:paraId="2A07F5D4" w14:textId="77777777" w:rsidR="009E0D47" w:rsidRDefault="009E0D47" w:rsidP="009E0D47">
      <w:pPr>
        <w:pStyle w:val="NoSpacing"/>
        <w:rPr>
          <w:rtl/>
          <w:lang w:bidi="ar-EG"/>
        </w:rPr>
      </w:pPr>
    </w:p>
    <w:p w14:paraId="0E6E9E49" w14:textId="77777777" w:rsidR="009E0D47" w:rsidRPr="00847E70" w:rsidRDefault="009E0D47" w:rsidP="009E0D47">
      <w:pPr>
        <w:spacing w:line="360" w:lineRule="auto"/>
        <w:rPr>
          <w:rFonts w:ascii="Sakkal Majalla" w:hAnsi="Sakkal Majalla" w:cs="Sakkal Majalla"/>
          <w:sz w:val="28"/>
          <w:szCs w:val="28"/>
          <w:rtl/>
        </w:rPr>
      </w:pPr>
    </w:p>
    <w:p w14:paraId="44BB08F2" w14:textId="77777777" w:rsidR="009E0D47" w:rsidRPr="00365FB4" w:rsidRDefault="009E0D47" w:rsidP="009E0D47">
      <w:pPr>
        <w:pStyle w:val="Heading2"/>
        <w:rPr>
          <w:rtl/>
        </w:rPr>
      </w:pPr>
      <w:bookmarkStart w:id="43" w:name="_Toc185263320"/>
      <w:r w:rsidRPr="00365FB4">
        <w:rPr>
          <w:rtl/>
        </w:rPr>
        <w:t>الإطار النظري</w:t>
      </w:r>
      <w:bookmarkEnd w:id="41"/>
      <w:bookmarkEnd w:id="42"/>
      <w:bookmarkEnd w:id="43"/>
    </w:p>
    <w:p w14:paraId="56530F1E" w14:textId="77777777" w:rsidR="009E0D47" w:rsidRPr="00EA7B13" w:rsidRDefault="009E0D47" w:rsidP="009E0D47">
      <w:pPr>
        <w:pStyle w:val="NoSpacing"/>
        <w:rPr>
          <w:rtl/>
        </w:rPr>
      </w:pPr>
      <w:r w:rsidRPr="00EA7B13">
        <w:rPr>
          <w:rtl/>
        </w:rPr>
        <w:t>في دراسة تأثير إدارة المخاطر على تحقيق أهداف التنمية المستدامة في المنظمات الحكومية بالمملكة العربية السعودية، يتم استخدام مجموعة من النظريات الرئيسية التي تساعد في تحليل العلاقة بين إدارة المخاطر والتنمية المستدامة، ومن أبرز هذه النظريات:</w:t>
      </w:r>
    </w:p>
    <w:p w14:paraId="4B77DE9E" w14:textId="77777777" w:rsidR="009E0D47" w:rsidRDefault="005F6E0A" w:rsidP="009E0D47">
      <w:pPr>
        <w:spacing w:after="0" w:line="360" w:lineRule="auto"/>
        <w:rPr>
          <w:rtl/>
        </w:rPr>
      </w:pPr>
      <w:r>
        <w:rPr>
          <w:noProof/>
        </w:rPr>
        <w:object w:dxaOrig="8805" w:dyaOrig="2505" w14:anchorId="571656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40pt;height:125pt;mso-width-percent:0;mso-height-percent:0;mso-width-percent:0;mso-height-percent:0" o:ole="">
            <v:imagedata r:id="rId9" o:title=""/>
          </v:shape>
          <o:OLEObject Type="Embed" ProgID="Visio.Drawing.15" ShapeID="_x0000_i1025" DrawAspect="Content" ObjectID="_1795941933" r:id="rId10"/>
        </w:object>
      </w:r>
    </w:p>
    <w:p w14:paraId="50A442BE" w14:textId="781BE948" w:rsidR="009E0D47" w:rsidRDefault="009E0D47" w:rsidP="009E0D47">
      <w:pPr>
        <w:pStyle w:val="Caption"/>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6D56E4">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r>
        <w:rPr>
          <w:rFonts w:cs="Arial" w:hint="cs"/>
          <w:noProof/>
          <w:rtl/>
          <w:lang w:bidi="ar-EG"/>
        </w:rPr>
        <w:t xml:space="preserve"> </w:t>
      </w:r>
    </w:p>
    <w:p w14:paraId="48A149B7" w14:textId="77777777" w:rsidR="009E0D47" w:rsidRPr="00EA7B13" w:rsidRDefault="009E0D47" w:rsidP="009E0D47">
      <w:pPr>
        <w:pStyle w:val="NoSpacing"/>
        <w:rPr>
          <w:rtl/>
        </w:rPr>
      </w:pPr>
    </w:p>
    <w:p w14:paraId="6E95D163" w14:textId="77777777" w:rsidR="009E0D47" w:rsidRPr="00EA7B13" w:rsidRDefault="009E0D47" w:rsidP="009E0D47">
      <w:pPr>
        <w:pStyle w:val="NoSpacing"/>
        <w:numPr>
          <w:ilvl w:val="0"/>
          <w:numId w:val="79"/>
        </w:numPr>
        <w:rPr>
          <w:b/>
          <w:bCs/>
          <w:rtl/>
        </w:rPr>
      </w:pPr>
      <w:r w:rsidRPr="00EA7B13">
        <w:rPr>
          <w:b/>
          <w:bCs/>
          <w:rtl/>
        </w:rPr>
        <w:t>نظرية إدارة المخاطر (</w:t>
      </w:r>
      <w:r w:rsidRPr="00EA7B13">
        <w:rPr>
          <w:b/>
          <w:bCs/>
        </w:rPr>
        <w:t>Risk Management Theory</w:t>
      </w:r>
      <w:r w:rsidRPr="00EA7B13">
        <w:rPr>
          <w:b/>
          <w:bCs/>
          <w:rtl/>
        </w:rPr>
        <w:t xml:space="preserve">): </w:t>
      </w:r>
    </w:p>
    <w:p w14:paraId="048EAFFD" w14:textId="77777777" w:rsidR="009E0D47" w:rsidRPr="00EA7B13" w:rsidRDefault="009E0D47" w:rsidP="009E0D47">
      <w:pPr>
        <w:pStyle w:val="NoSpacing"/>
        <w:rPr>
          <w:rtl/>
        </w:rPr>
      </w:pPr>
      <w:r w:rsidRPr="00EA7B13">
        <w:rPr>
          <w:rtl/>
        </w:rPr>
        <w:t>تهدف هذه النظرية إلى تحديد وتقييم المخاطر المحتملة التي قد تواجه المنظمة واتخاذ الإجراءات اللازمة للتقليل من تأثيرها. في سياق المنظمات الحكومية السعودية، تساعد هذه النظرية في فهم كيفية التعامل مع المخاطر التي قد تؤثر على تحقيق أهداف التنمية المستدامة</w:t>
      </w:r>
      <w:sdt>
        <w:sdtPr>
          <w:rPr>
            <w:rtl/>
          </w:rPr>
          <w:id w:val="1824853494"/>
          <w:citation/>
        </w:sdtPr>
        <w:sdtContent>
          <w:r>
            <w:rPr>
              <w:rtl/>
            </w:rPr>
            <w:fldChar w:fldCharType="begin"/>
          </w:r>
          <w:r>
            <w:instrText xml:space="preserve"> CITATION Isl24 \l 1033 </w:instrText>
          </w:r>
          <w:r>
            <w:rPr>
              <w:rtl/>
            </w:rPr>
            <w:fldChar w:fldCharType="separate"/>
          </w:r>
          <w:r>
            <w:rPr>
              <w:noProof/>
            </w:rPr>
            <w:t xml:space="preserve"> (Islam, 2024)</w:t>
          </w:r>
          <w:r>
            <w:rPr>
              <w:rtl/>
            </w:rPr>
            <w:fldChar w:fldCharType="end"/>
          </w:r>
        </w:sdtContent>
      </w:sdt>
      <w:r w:rsidRPr="00EA7B13">
        <w:rPr>
          <w:rtl/>
        </w:rPr>
        <w:t>.</w:t>
      </w:r>
    </w:p>
    <w:p w14:paraId="71023B79" w14:textId="77777777" w:rsidR="009E0D47" w:rsidRPr="00EA7B13" w:rsidRDefault="009E0D47" w:rsidP="009E0D47">
      <w:pPr>
        <w:pStyle w:val="NoSpacing"/>
        <w:numPr>
          <w:ilvl w:val="0"/>
          <w:numId w:val="78"/>
        </w:numPr>
        <w:rPr>
          <w:b/>
          <w:bCs/>
          <w:rtl/>
        </w:rPr>
      </w:pPr>
      <w:r w:rsidRPr="00EA7B13">
        <w:rPr>
          <w:b/>
          <w:bCs/>
          <w:rtl/>
        </w:rPr>
        <w:t>نظرية التنمية المستدامة (</w:t>
      </w:r>
      <w:r w:rsidRPr="00EA7B13">
        <w:rPr>
          <w:b/>
          <w:bCs/>
        </w:rPr>
        <w:t>Sustainable Development Theory</w:t>
      </w:r>
      <w:r w:rsidRPr="00EA7B13">
        <w:rPr>
          <w:b/>
          <w:bCs/>
          <w:rtl/>
        </w:rPr>
        <w:t xml:space="preserve">): </w:t>
      </w:r>
    </w:p>
    <w:p w14:paraId="7DB0847E" w14:textId="77777777" w:rsidR="009E0D47" w:rsidRPr="00EA7B13" w:rsidRDefault="009E0D47" w:rsidP="009E0D47">
      <w:pPr>
        <w:pStyle w:val="NoSpacing"/>
        <w:rPr>
          <w:rtl/>
        </w:rPr>
      </w:pPr>
      <w:r w:rsidRPr="00EA7B13">
        <w:rPr>
          <w:rtl/>
        </w:rPr>
        <w:t>تركز هذه النظرية على تحقيق التنمية الاقتصادية والاجتماعية والبيئية بشكل متوازن وطويل الأمد. تتناول كيف يمكن للمنظمات الحكومية أن تدمج الاستدامة في خططها الاستراتيجية وتساهم في تحقيق الأهداف العالمية والمحلية للتنمية المستدامة.</w:t>
      </w:r>
    </w:p>
    <w:p w14:paraId="77D7D992" w14:textId="77777777" w:rsidR="009E0D47" w:rsidRPr="00EA7B13" w:rsidRDefault="009E0D47" w:rsidP="009E0D47">
      <w:pPr>
        <w:pStyle w:val="NoSpacing"/>
        <w:numPr>
          <w:ilvl w:val="0"/>
          <w:numId w:val="77"/>
        </w:numPr>
        <w:rPr>
          <w:b/>
          <w:bCs/>
          <w:rtl/>
        </w:rPr>
      </w:pPr>
      <w:r w:rsidRPr="00EA7B13">
        <w:rPr>
          <w:b/>
          <w:bCs/>
          <w:rtl/>
        </w:rPr>
        <w:t>نظرية الحوكمة (</w:t>
      </w:r>
      <w:r w:rsidRPr="00EA7B13">
        <w:rPr>
          <w:b/>
          <w:bCs/>
        </w:rPr>
        <w:t>Governance Theory</w:t>
      </w:r>
      <w:r w:rsidRPr="00EA7B13">
        <w:rPr>
          <w:b/>
          <w:bCs/>
          <w:rtl/>
        </w:rPr>
        <w:t>):</w:t>
      </w:r>
    </w:p>
    <w:p w14:paraId="2EC2A35C" w14:textId="77777777" w:rsidR="009E0D47" w:rsidRPr="00EA7B13" w:rsidRDefault="009E0D47" w:rsidP="009E0D47">
      <w:pPr>
        <w:pStyle w:val="NoSpacing"/>
        <w:rPr>
          <w:rtl/>
        </w:rPr>
      </w:pPr>
      <w:r w:rsidRPr="00EA7B13">
        <w:rPr>
          <w:rtl/>
        </w:rPr>
        <w:t xml:space="preserve"> تدور هذه النظرية حول الأساليب التي تُدار بها المنظمات، بما في ذلك الشفافية، المساءلة، وفعالية العمليات. في المنظمات الحكومية، تعد الحوكمة الجيدة أساسية في ضمان التعامل الفعال مع المخاطر وضمان تحقيق أهداف التنمية المستدامة</w:t>
      </w:r>
      <w:sdt>
        <w:sdtPr>
          <w:rPr>
            <w:rtl/>
          </w:rPr>
          <w:id w:val="943890474"/>
          <w:citation/>
        </w:sdtPr>
        <w:sdtContent>
          <w:r>
            <w:rPr>
              <w:rtl/>
            </w:rPr>
            <w:fldChar w:fldCharType="begin"/>
          </w:r>
          <w:r>
            <w:instrText xml:space="preserve"> CITATION Wag23 \l 1033 </w:instrText>
          </w:r>
          <w:r>
            <w:rPr>
              <w:rtl/>
            </w:rPr>
            <w:fldChar w:fldCharType="separate"/>
          </w:r>
          <w:r>
            <w:rPr>
              <w:noProof/>
            </w:rPr>
            <w:t xml:space="preserve"> (Wagner, 2023)</w:t>
          </w:r>
          <w:r>
            <w:rPr>
              <w:rtl/>
            </w:rPr>
            <w:fldChar w:fldCharType="end"/>
          </w:r>
        </w:sdtContent>
      </w:sdt>
      <w:r w:rsidRPr="00EA7B13">
        <w:rPr>
          <w:rtl/>
        </w:rPr>
        <w:t>.</w:t>
      </w:r>
    </w:p>
    <w:p w14:paraId="7C01DADB" w14:textId="77777777" w:rsidR="009E0D47" w:rsidRPr="00EA7B13" w:rsidRDefault="009E0D47" w:rsidP="009E0D47">
      <w:pPr>
        <w:pStyle w:val="NoSpacing"/>
        <w:numPr>
          <w:ilvl w:val="0"/>
          <w:numId w:val="76"/>
        </w:numPr>
        <w:rPr>
          <w:b/>
          <w:bCs/>
          <w:rtl/>
        </w:rPr>
      </w:pPr>
      <w:r w:rsidRPr="00EA7B13">
        <w:rPr>
          <w:b/>
          <w:bCs/>
          <w:rtl/>
        </w:rPr>
        <w:t>نظرية اتخاذ القرارات (</w:t>
      </w:r>
      <w:r w:rsidRPr="00EA7B13">
        <w:rPr>
          <w:b/>
          <w:bCs/>
        </w:rPr>
        <w:t>Decision-Making Theory</w:t>
      </w:r>
      <w:r w:rsidRPr="00EA7B13">
        <w:rPr>
          <w:b/>
          <w:bCs/>
          <w:rtl/>
        </w:rPr>
        <w:t>):</w:t>
      </w:r>
    </w:p>
    <w:p w14:paraId="6E360CF9" w14:textId="77777777" w:rsidR="009E0D47" w:rsidRPr="00EA7B13" w:rsidRDefault="009E0D47" w:rsidP="009E0D47">
      <w:pPr>
        <w:pStyle w:val="NoSpacing"/>
        <w:rPr>
          <w:rtl/>
        </w:rPr>
      </w:pPr>
      <w:r w:rsidRPr="00EA7B13">
        <w:rPr>
          <w:rtl/>
        </w:rPr>
        <w:t xml:space="preserve"> تتعلق بكيفية اتخاذ القرارات في ظل وجود معلومات غير كاملة أو مخاطر. تساهم هذه النظرية في تحسين كيفية اتخاذ القرارات الحكومية في سياق المخاطر، لضمان تحقيق أهداف التنمية المستدامة.</w:t>
      </w:r>
    </w:p>
    <w:p w14:paraId="2A9CB1C2" w14:textId="77777777" w:rsidR="009E0D47" w:rsidRPr="00EA7B13" w:rsidRDefault="009E0D47" w:rsidP="009E0D47">
      <w:pPr>
        <w:pStyle w:val="NoSpacing"/>
        <w:numPr>
          <w:ilvl w:val="0"/>
          <w:numId w:val="75"/>
        </w:numPr>
        <w:rPr>
          <w:b/>
          <w:bCs/>
          <w:rtl/>
        </w:rPr>
      </w:pPr>
      <w:r w:rsidRPr="00EA7B13">
        <w:rPr>
          <w:b/>
          <w:bCs/>
          <w:rtl/>
        </w:rPr>
        <w:lastRenderedPageBreak/>
        <w:t>نظرية النظم (</w:t>
      </w:r>
      <w:r w:rsidRPr="00EA7B13">
        <w:rPr>
          <w:b/>
          <w:bCs/>
        </w:rPr>
        <w:t>Systems Theory</w:t>
      </w:r>
      <w:r w:rsidRPr="00EA7B13">
        <w:rPr>
          <w:b/>
          <w:bCs/>
          <w:rtl/>
        </w:rPr>
        <w:t xml:space="preserve">): </w:t>
      </w:r>
    </w:p>
    <w:p w14:paraId="585C1859" w14:textId="77777777" w:rsidR="009E0D47" w:rsidRPr="00EA7B13" w:rsidRDefault="009E0D47" w:rsidP="009E0D47">
      <w:pPr>
        <w:pStyle w:val="NoSpacing"/>
        <w:rPr>
          <w:rtl/>
        </w:rPr>
      </w:pPr>
      <w:r w:rsidRPr="00EA7B13">
        <w:rPr>
          <w:rtl/>
        </w:rPr>
        <w:t>تتناول كيفية تفاعل الأجزاء المختلفة في النظام الواحد، مثل الحكومة، القطاع الخاص، والمجتمع، لتحقيق الأهداف المشتركة. في إطار التنمية المستدامة، تساعد هذه النظرية في فهم كيف أن التعامل مع المخاطر يجب أن يكون متكاملاً بين مختلف الأطراف لتحقيق النجاح المستدام</w:t>
      </w:r>
      <w:sdt>
        <w:sdtPr>
          <w:rPr>
            <w:rtl/>
          </w:rPr>
          <w:id w:val="1719472328"/>
          <w:citation/>
        </w:sdtPr>
        <w:sdtContent>
          <w:r>
            <w:rPr>
              <w:rtl/>
            </w:rPr>
            <w:fldChar w:fldCharType="begin"/>
          </w:r>
          <w:r>
            <w:instrText xml:space="preserve">CITATION Sha221 \l 1033 </w:instrText>
          </w:r>
          <w:r>
            <w:rPr>
              <w:rtl/>
            </w:rPr>
            <w:fldChar w:fldCharType="separate"/>
          </w:r>
          <w:r>
            <w:rPr>
              <w:noProof/>
              <w:rtl/>
            </w:rPr>
            <w:t xml:space="preserve"> </w:t>
          </w:r>
          <w:r>
            <w:rPr>
              <w:noProof/>
            </w:rPr>
            <w:t>(Fallah, 2022)</w:t>
          </w:r>
          <w:r>
            <w:rPr>
              <w:rtl/>
            </w:rPr>
            <w:fldChar w:fldCharType="end"/>
          </w:r>
        </w:sdtContent>
      </w:sdt>
      <w:r w:rsidRPr="00EA7B13">
        <w:rPr>
          <w:rtl/>
        </w:rPr>
        <w:t>.</w:t>
      </w:r>
    </w:p>
    <w:p w14:paraId="601EE300" w14:textId="77777777" w:rsidR="009E0D47" w:rsidRPr="00EA7B13" w:rsidRDefault="009E0D47" w:rsidP="009E0D47">
      <w:pPr>
        <w:pStyle w:val="NoSpacing"/>
        <w:rPr>
          <w:rtl/>
        </w:rPr>
      </w:pPr>
      <w:r w:rsidRPr="00EA7B13">
        <w:rPr>
          <w:rtl/>
        </w:rPr>
        <w:t>هذه النظريات تساعد في تحليل كيف يمكن للمؤسسات الحكومية أن تدمج إدارة المخاطر بشكل فعال لتحقيق أهداف التنمية المستدامة في المملكة العربية السعودية.</w:t>
      </w:r>
    </w:p>
    <w:p w14:paraId="1BF75A95" w14:textId="77777777" w:rsidR="009E0D47" w:rsidRPr="00EA7B13" w:rsidRDefault="009E0D47" w:rsidP="009E0D47">
      <w:pPr>
        <w:pStyle w:val="NoSpacing"/>
        <w:rPr>
          <w:rtl/>
        </w:rPr>
      </w:pPr>
    </w:p>
    <w:p w14:paraId="26C4DC76" w14:textId="77777777" w:rsidR="000364AD" w:rsidRDefault="000364AD"/>
    <w:sectPr w:rsidR="000364AD" w:rsidSect="000364AD">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85D2D" w14:textId="77777777" w:rsidR="005F6E0A" w:rsidRDefault="005F6E0A" w:rsidP="009E0D47">
      <w:pPr>
        <w:spacing w:after="0" w:line="240" w:lineRule="auto"/>
      </w:pPr>
      <w:r>
        <w:separator/>
      </w:r>
    </w:p>
  </w:endnote>
  <w:endnote w:type="continuationSeparator" w:id="0">
    <w:p w14:paraId="1C37D466" w14:textId="77777777" w:rsidR="005F6E0A" w:rsidRDefault="005F6E0A" w:rsidP="009E0D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242C9" w14:textId="77777777" w:rsidR="005F6E0A" w:rsidRDefault="005F6E0A" w:rsidP="009E0D47">
      <w:pPr>
        <w:spacing w:after="0" w:line="240" w:lineRule="auto"/>
      </w:pPr>
      <w:r>
        <w:separator/>
      </w:r>
    </w:p>
  </w:footnote>
  <w:footnote w:type="continuationSeparator" w:id="0">
    <w:p w14:paraId="5E7DDD17" w14:textId="77777777" w:rsidR="005F6E0A" w:rsidRDefault="005F6E0A" w:rsidP="009E0D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1EE9"/>
    <w:multiLevelType w:val="hybridMultilevel"/>
    <w:tmpl w:val="2EEEAD8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9E6B51"/>
    <w:multiLevelType w:val="hybridMultilevel"/>
    <w:tmpl w:val="3724C1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75C89"/>
    <w:multiLevelType w:val="hybridMultilevel"/>
    <w:tmpl w:val="59C8BD2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D7246"/>
    <w:multiLevelType w:val="hybridMultilevel"/>
    <w:tmpl w:val="6D967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65634D"/>
    <w:multiLevelType w:val="hybridMultilevel"/>
    <w:tmpl w:val="E4CE4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A35296"/>
    <w:multiLevelType w:val="hybridMultilevel"/>
    <w:tmpl w:val="2C226F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B62A86"/>
    <w:multiLevelType w:val="hybridMultilevel"/>
    <w:tmpl w:val="65A6F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726C5A"/>
    <w:multiLevelType w:val="hybridMultilevel"/>
    <w:tmpl w:val="1040A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EA5A9A"/>
    <w:multiLevelType w:val="hybridMultilevel"/>
    <w:tmpl w:val="285CCB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1C626A"/>
    <w:multiLevelType w:val="hybridMultilevel"/>
    <w:tmpl w:val="91307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8C06AF"/>
    <w:multiLevelType w:val="hybridMultilevel"/>
    <w:tmpl w:val="9CCE207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517D19"/>
    <w:multiLevelType w:val="hybridMultilevel"/>
    <w:tmpl w:val="D97638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EC4F23"/>
    <w:multiLevelType w:val="hybridMultilevel"/>
    <w:tmpl w:val="E66672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9587246"/>
    <w:multiLevelType w:val="hybridMultilevel"/>
    <w:tmpl w:val="FDE28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9E52CC9"/>
    <w:multiLevelType w:val="hybridMultilevel"/>
    <w:tmpl w:val="AF865C52"/>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9F170C4"/>
    <w:multiLevelType w:val="hybridMultilevel"/>
    <w:tmpl w:val="B066D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BE836BE"/>
    <w:multiLevelType w:val="multilevel"/>
    <w:tmpl w:val="A0AA2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A87197"/>
    <w:multiLevelType w:val="hybridMultilevel"/>
    <w:tmpl w:val="D75EA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A260FB"/>
    <w:multiLevelType w:val="hybridMultilevel"/>
    <w:tmpl w:val="19DA35B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EE15C04"/>
    <w:multiLevelType w:val="hybridMultilevel"/>
    <w:tmpl w:val="96C20C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F55B8C"/>
    <w:multiLevelType w:val="hybridMultilevel"/>
    <w:tmpl w:val="6FA45F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218518E6"/>
    <w:multiLevelType w:val="hybridMultilevel"/>
    <w:tmpl w:val="E57A0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3470F10"/>
    <w:multiLevelType w:val="hybridMultilevel"/>
    <w:tmpl w:val="286407B6"/>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7542B0"/>
    <w:multiLevelType w:val="hybridMultilevel"/>
    <w:tmpl w:val="97C26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8A50102"/>
    <w:multiLevelType w:val="hybridMultilevel"/>
    <w:tmpl w:val="9BB4C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9350955"/>
    <w:multiLevelType w:val="hybridMultilevel"/>
    <w:tmpl w:val="DC765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9916571"/>
    <w:multiLevelType w:val="hybridMultilevel"/>
    <w:tmpl w:val="B9A0E8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080334"/>
    <w:multiLevelType w:val="hybridMultilevel"/>
    <w:tmpl w:val="1292E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AF5CA1"/>
    <w:multiLevelType w:val="hybridMultilevel"/>
    <w:tmpl w:val="B44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C0053A"/>
    <w:multiLevelType w:val="hybridMultilevel"/>
    <w:tmpl w:val="87A091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061428D"/>
    <w:multiLevelType w:val="hybridMultilevel"/>
    <w:tmpl w:val="4DC280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07A67B5"/>
    <w:multiLevelType w:val="hybridMultilevel"/>
    <w:tmpl w:val="6B3A0DB6"/>
    <w:lvl w:ilvl="0" w:tplc="0409000D">
      <w:start w:val="1"/>
      <w:numFmt w:val="bullet"/>
      <w:lvlText w:val=""/>
      <w:lvlJc w:val="left"/>
      <w:pPr>
        <w:ind w:left="732" w:hanging="360"/>
      </w:pPr>
      <w:rPr>
        <w:rFonts w:ascii="Wingdings" w:hAnsi="Wingdings" w:hint="default"/>
      </w:rPr>
    </w:lvl>
    <w:lvl w:ilvl="1" w:tplc="FFFFFFFF" w:tentative="1">
      <w:start w:val="1"/>
      <w:numFmt w:val="bullet"/>
      <w:lvlText w:val="o"/>
      <w:lvlJc w:val="left"/>
      <w:pPr>
        <w:ind w:left="1452" w:hanging="360"/>
      </w:pPr>
      <w:rPr>
        <w:rFonts w:ascii="Courier New" w:hAnsi="Courier New" w:cs="Courier New" w:hint="default"/>
      </w:rPr>
    </w:lvl>
    <w:lvl w:ilvl="2" w:tplc="FFFFFFFF" w:tentative="1">
      <w:start w:val="1"/>
      <w:numFmt w:val="bullet"/>
      <w:lvlText w:val=""/>
      <w:lvlJc w:val="left"/>
      <w:pPr>
        <w:ind w:left="2172" w:hanging="360"/>
      </w:pPr>
      <w:rPr>
        <w:rFonts w:ascii="Wingdings" w:hAnsi="Wingdings" w:hint="default"/>
      </w:rPr>
    </w:lvl>
    <w:lvl w:ilvl="3" w:tplc="FFFFFFFF" w:tentative="1">
      <w:start w:val="1"/>
      <w:numFmt w:val="bullet"/>
      <w:lvlText w:val=""/>
      <w:lvlJc w:val="left"/>
      <w:pPr>
        <w:ind w:left="2892" w:hanging="360"/>
      </w:pPr>
      <w:rPr>
        <w:rFonts w:ascii="Symbol" w:hAnsi="Symbol" w:hint="default"/>
      </w:rPr>
    </w:lvl>
    <w:lvl w:ilvl="4" w:tplc="FFFFFFFF" w:tentative="1">
      <w:start w:val="1"/>
      <w:numFmt w:val="bullet"/>
      <w:lvlText w:val="o"/>
      <w:lvlJc w:val="left"/>
      <w:pPr>
        <w:ind w:left="3612" w:hanging="360"/>
      </w:pPr>
      <w:rPr>
        <w:rFonts w:ascii="Courier New" w:hAnsi="Courier New" w:cs="Courier New" w:hint="default"/>
      </w:rPr>
    </w:lvl>
    <w:lvl w:ilvl="5" w:tplc="FFFFFFFF" w:tentative="1">
      <w:start w:val="1"/>
      <w:numFmt w:val="bullet"/>
      <w:lvlText w:val=""/>
      <w:lvlJc w:val="left"/>
      <w:pPr>
        <w:ind w:left="4332" w:hanging="360"/>
      </w:pPr>
      <w:rPr>
        <w:rFonts w:ascii="Wingdings" w:hAnsi="Wingdings" w:hint="default"/>
      </w:rPr>
    </w:lvl>
    <w:lvl w:ilvl="6" w:tplc="FFFFFFFF" w:tentative="1">
      <w:start w:val="1"/>
      <w:numFmt w:val="bullet"/>
      <w:lvlText w:val=""/>
      <w:lvlJc w:val="left"/>
      <w:pPr>
        <w:ind w:left="5052" w:hanging="360"/>
      </w:pPr>
      <w:rPr>
        <w:rFonts w:ascii="Symbol" w:hAnsi="Symbol" w:hint="default"/>
      </w:rPr>
    </w:lvl>
    <w:lvl w:ilvl="7" w:tplc="FFFFFFFF" w:tentative="1">
      <w:start w:val="1"/>
      <w:numFmt w:val="bullet"/>
      <w:lvlText w:val="o"/>
      <w:lvlJc w:val="left"/>
      <w:pPr>
        <w:ind w:left="5772" w:hanging="360"/>
      </w:pPr>
      <w:rPr>
        <w:rFonts w:ascii="Courier New" w:hAnsi="Courier New" w:cs="Courier New" w:hint="default"/>
      </w:rPr>
    </w:lvl>
    <w:lvl w:ilvl="8" w:tplc="FFFFFFFF" w:tentative="1">
      <w:start w:val="1"/>
      <w:numFmt w:val="bullet"/>
      <w:lvlText w:val=""/>
      <w:lvlJc w:val="left"/>
      <w:pPr>
        <w:ind w:left="6492" w:hanging="360"/>
      </w:pPr>
      <w:rPr>
        <w:rFonts w:ascii="Wingdings" w:hAnsi="Wingdings" w:hint="default"/>
      </w:rPr>
    </w:lvl>
  </w:abstractNum>
  <w:abstractNum w:abstractNumId="32" w15:restartNumberingAfterBreak="0">
    <w:nsid w:val="308A68E6"/>
    <w:multiLevelType w:val="hybridMultilevel"/>
    <w:tmpl w:val="599E737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3EC22FA"/>
    <w:multiLevelType w:val="hybridMultilevel"/>
    <w:tmpl w:val="09486C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5B77B62"/>
    <w:multiLevelType w:val="hybridMultilevel"/>
    <w:tmpl w:val="591AC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04499F"/>
    <w:multiLevelType w:val="hybridMultilevel"/>
    <w:tmpl w:val="EE06F69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9DF6DEF"/>
    <w:multiLevelType w:val="multilevel"/>
    <w:tmpl w:val="9146D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184894"/>
    <w:multiLevelType w:val="hybridMultilevel"/>
    <w:tmpl w:val="525CF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CC630AB"/>
    <w:multiLevelType w:val="hybridMultilevel"/>
    <w:tmpl w:val="847C1642"/>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DBE6950"/>
    <w:multiLevelType w:val="hybridMultilevel"/>
    <w:tmpl w:val="3AB496C8"/>
    <w:lvl w:ilvl="0" w:tplc="0C30FC40">
      <w:start w:val="1"/>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EDD6716"/>
    <w:multiLevelType w:val="hybridMultilevel"/>
    <w:tmpl w:val="CBECC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EEA4585"/>
    <w:multiLevelType w:val="hybridMultilevel"/>
    <w:tmpl w:val="77266C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01078DA"/>
    <w:multiLevelType w:val="hybridMultilevel"/>
    <w:tmpl w:val="4ADC5A6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02C1522"/>
    <w:multiLevelType w:val="hybridMultilevel"/>
    <w:tmpl w:val="E25EBE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0F82BA0"/>
    <w:multiLevelType w:val="hybridMultilevel"/>
    <w:tmpl w:val="C83077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4DF5553"/>
    <w:multiLevelType w:val="hybridMultilevel"/>
    <w:tmpl w:val="46E8B5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462C3CFF"/>
    <w:multiLevelType w:val="hybridMultilevel"/>
    <w:tmpl w:val="60F2ADE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74140B5"/>
    <w:multiLevelType w:val="multilevel"/>
    <w:tmpl w:val="586A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BB655FA"/>
    <w:multiLevelType w:val="hybridMultilevel"/>
    <w:tmpl w:val="34C27948"/>
    <w:lvl w:ilvl="0" w:tplc="0C30FC40">
      <w:start w:val="1"/>
      <w:numFmt w:val="bullet"/>
      <w:lvlText w:val="-"/>
      <w:lvlJc w:val="left"/>
      <w:pPr>
        <w:ind w:left="732" w:hanging="360"/>
      </w:pPr>
      <w:rPr>
        <w:rFonts w:ascii="Sakkal Majalla" w:eastAsiaTheme="minorHAnsi" w:hAnsi="Sakkal Majalla" w:cs="Sakkal Majalla" w:hint="default"/>
      </w:rPr>
    </w:lvl>
    <w:lvl w:ilvl="1" w:tplc="04090003" w:tentative="1">
      <w:start w:val="1"/>
      <w:numFmt w:val="bullet"/>
      <w:lvlText w:val="o"/>
      <w:lvlJc w:val="left"/>
      <w:pPr>
        <w:ind w:left="1452" w:hanging="360"/>
      </w:pPr>
      <w:rPr>
        <w:rFonts w:ascii="Courier New" w:hAnsi="Courier New" w:cs="Courier New" w:hint="default"/>
      </w:rPr>
    </w:lvl>
    <w:lvl w:ilvl="2" w:tplc="04090005" w:tentative="1">
      <w:start w:val="1"/>
      <w:numFmt w:val="bullet"/>
      <w:lvlText w:val=""/>
      <w:lvlJc w:val="left"/>
      <w:pPr>
        <w:ind w:left="2172" w:hanging="360"/>
      </w:pPr>
      <w:rPr>
        <w:rFonts w:ascii="Wingdings" w:hAnsi="Wingdings" w:hint="default"/>
      </w:rPr>
    </w:lvl>
    <w:lvl w:ilvl="3" w:tplc="04090001" w:tentative="1">
      <w:start w:val="1"/>
      <w:numFmt w:val="bullet"/>
      <w:lvlText w:val=""/>
      <w:lvlJc w:val="left"/>
      <w:pPr>
        <w:ind w:left="2892" w:hanging="360"/>
      </w:pPr>
      <w:rPr>
        <w:rFonts w:ascii="Symbol" w:hAnsi="Symbol" w:hint="default"/>
      </w:rPr>
    </w:lvl>
    <w:lvl w:ilvl="4" w:tplc="04090003" w:tentative="1">
      <w:start w:val="1"/>
      <w:numFmt w:val="bullet"/>
      <w:lvlText w:val="o"/>
      <w:lvlJc w:val="left"/>
      <w:pPr>
        <w:ind w:left="3612" w:hanging="360"/>
      </w:pPr>
      <w:rPr>
        <w:rFonts w:ascii="Courier New" w:hAnsi="Courier New" w:cs="Courier New" w:hint="default"/>
      </w:rPr>
    </w:lvl>
    <w:lvl w:ilvl="5" w:tplc="04090005" w:tentative="1">
      <w:start w:val="1"/>
      <w:numFmt w:val="bullet"/>
      <w:lvlText w:val=""/>
      <w:lvlJc w:val="left"/>
      <w:pPr>
        <w:ind w:left="4332" w:hanging="360"/>
      </w:pPr>
      <w:rPr>
        <w:rFonts w:ascii="Wingdings" w:hAnsi="Wingdings" w:hint="default"/>
      </w:rPr>
    </w:lvl>
    <w:lvl w:ilvl="6" w:tplc="04090001" w:tentative="1">
      <w:start w:val="1"/>
      <w:numFmt w:val="bullet"/>
      <w:lvlText w:val=""/>
      <w:lvlJc w:val="left"/>
      <w:pPr>
        <w:ind w:left="5052" w:hanging="360"/>
      </w:pPr>
      <w:rPr>
        <w:rFonts w:ascii="Symbol" w:hAnsi="Symbol" w:hint="default"/>
      </w:rPr>
    </w:lvl>
    <w:lvl w:ilvl="7" w:tplc="04090003" w:tentative="1">
      <w:start w:val="1"/>
      <w:numFmt w:val="bullet"/>
      <w:lvlText w:val="o"/>
      <w:lvlJc w:val="left"/>
      <w:pPr>
        <w:ind w:left="5772" w:hanging="360"/>
      </w:pPr>
      <w:rPr>
        <w:rFonts w:ascii="Courier New" w:hAnsi="Courier New" w:cs="Courier New" w:hint="default"/>
      </w:rPr>
    </w:lvl>
    <w:lvl w:ilvl="8" w:tplc="04090005" w:tentative="1">
      <w:start w:val="1"/>
      <w:numFmt w:val="bullet"/>
      <w:lvlText w:val=""/>
      <w:lvlJc w:val="left"/>
      <w:pPr>
        <w:ind w:left="6492" w:hanging="360"/>
      </w:pPr>
      <w:rPr>
        <w:rFonts w:ascii="Wingdings" w:hAnsi="Wingdings" w:hint="default"/>
      </w:rPr>
    </w:lvl>
  </w:abstractNum>
  <w:abstractNum w:abstractNumId="52" w15:restartNumberingAfterBreak="0">
    <w:nsid w:val="4C38377C"/>
    <w:multiLevelType w:val="hybridMultilevel"/>
    <w:tmpl w:val="C3A059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D2B2227"/>
    <w:multiLevelType w:val="hybridMultilevel"/>
    <w:tmpl w:val="AB8EF87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4" w15:restartNumberingAfterBreak="0">
    <w:nsid w:val="4F6F2169"/>
    <w:multiLevelType w:val="hybridMultilevel"/>
    <w:tmpl w:val="04B4B2AC"/>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143384E"/>
    <w:multiLevelType w:val="hybridMultilevel"/>
    <w:tmpl w:val="A8A08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1DE71DF"/>
    <w:multiLevelType w:val="hybridMultilevel"/>
    <w:tmpl w:val="B656A734"/>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7" w15:restartNumberingAfterBreak="0">
    <w:nsid w:val="554C7966"/>
    <w:multiLevelType w:val="hybridMultilevel"/>
    <w:tmpl w:val="F0B4EC0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7F35326"/>
    <w:multiLevelType w:val="hybridMultilevel"/>
    <w:tmpl w:val="4F20D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402AE7"/>
    <w:multiLevelType w:val="hybridMultilevel"/>
    <w:tmpl w:val="529CC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5C8F2404"/>
    <w:multiLevelType w:val="hybridMultilevel"/>
    <w:tmpl w:val="E0629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CE57AB2"/>
    <w:multiLevelType w:val="hybridMultilevel"/>
    <w:tmpl w:val="120A48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BC4A06"/>
    <w:multiLevelType w:val="hybridMultilevel"/>
    <w:tmpl w:val="0A28EB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E2337E6"/>
    <w:multiLevelType w:val="multilevel"/>
    <w:tmpl w:val="66D47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ECB55A3"/>
    <w:multiLevelType w:val="hybridMultilevel"/>
    <w:tmpl w:val="82E85ED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5F0A4DA3"/>
    <w:multiLevelType w:val="hybridMultilevel"/>
    <w:tmpl w:val="6CAC9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FE77797"/>
    <w:multiLevelType w:val="hybridMultilevel"/>
    <w:tmpl w:val="0C4E7DD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05315E2"/>
    <w:multiLevelType w:val="hybridMultilevel"/>
    <w:tmpl w:val="4BE29E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0E44C6C"/>
    <w:multiLevelType w:val="hybridMultilevel"/>
    <w:tmpl w:val="C3F055F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6330AA9"/>
    <w:multiLevelType w:val="hybridMultilevel"/>
    <w:tmpl w:val="50B237B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6EB1AF6"/>
    <w:multiLevelType w:val="hybridMultilevel"/>
    <w:tmpl w:val="6A1C28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74A5663"/>
    <w:multiLevelType w:val="hybridMultilevel"/>
    <w:tmpl w:val="CFA6A8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77A0608"/>
    <w:multiLevelType w:val="hybridMultilevel"/>
    <w:tmpl w:val="2514CD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7B44161"/>
    <w:multiLevelType w:val="hybridMultilevel"/>
    <w:tmpl w:val="72A45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A243EE6"/>
    <w:multiLevelType w:val="multilevel"/>
    <w:tmpl w:val="586A60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F33B12"/>
    <w:multiLevelType w:val="hybridMultilevel"/>
    <w:tmpl w:val="9E862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B2E10D8"/>
    <w:multiLevelType w:val="hybridMultilevel"/>
    <w:tmpl w:val="A472517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1535650"/>
    <w:multiLevelType w:val="hybridMultilevel"/>
    <w:tmpl w:val="E354B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3B82D7D"/>
    <w:multiLevelType w:val="hybridMultilevel"/>
    <w:tmpl w:val="A7223E0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4786FF3"/>
    <w:multiLevelType w:val="hybridMultilevel"/>
    <w:tmpl w:val="31E2FB6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15:restartNumberingAfterBreak="0">
    <w:nsid w:val="749C62BE"/>
    <w:multiLevelType w:val="hybridMultilevel"/>
    <w:tmpl w:val="36B8C3CA"/>
    <w:lvl w:ilvl="0" w:tplc="0C30FC40">
      <w:start w:val="1"/>
      <w:numFmt w:val="bullet"/>
      <w:lvlText w:val="-"/>
      <w:lvlJc w:val="left"/>
      <w:pPr>
        <w:ind w:left="720" w:hanging="360"/>
      </w:pPr>
      <w:rPr>
        <w:rFonts w:ascii="Sakkal Majalla" w:eastAsiaTheme="minorHAnsi" w:hAnsi="Sakkal Majalla" w:cs="Sakkal Majalla" w:hint="default"/>
      </w:rPr>
    </w:lvl>
    <w:lvl w:ilvl="1" w:tplc="0409000D">
      <w:start w:val="1"/>
      <w:numFmt w:val="bullet"/>
      <w:lvlText w:val=""/>
      <w:lvlJc w:val="left"/>
      <w:pPr>
        <w:ind w:left="720" w:hanging="360"/>
      </w:pPr>
      <w:rPr>
        <w:rFonts w:ascii="Wingdings" w:hAnsi="Wingding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5047C70"/>
    <w:multiLevelType w:val="hybridMultilevel"/>
    <w:tmpl w:val="4E28DF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7A41C3E"/>
    <w:multiLevelType w:val="hybridMultilevel"/>
    <w:tmpl w:val="671E6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7EE3E1B"/>
    <w:multiLevelType w:val="multilevel"/>
    <w:tmpl w:val="485C3D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95757A7"/>
    <w:multiLevelType w:val="hybridMultilevel"/>
    <w:tmpl w:val="B1685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ACB7FBA"/>
    <w:multiLevelType w:val="multilevel"/>
    <w:tmpl w:val="8C541A48"/>
    <w:lvl w:ilvl="0">
      <w:start w:val="1"/>
      <w:numFmt w:val="bullet"/>
      <w:lvlText w:val=""/>
      <w:lvlJc w:val="left"/>
      <w:pPr>
        <w:tabs>
          <w:tab w:val="num" w:pos="360"/>
        </w:tabs>
        <w:ind w:left="360" w:hanging="360"/>
      </w:pPr>
      <w:rPr>
        <w:rFonts w:ascii="Wingdings" w:hAnsi="Wingding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7" w15:restartNumberingAfterBreak="0">
    <w:nsid w:val="7E205288"/>
    <w:multiLevelType w:val="multilevel"/>
    <w:tmpl w:val="DFF6A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F4C6C2F"/>
    <w:multiLevelType w:val="hybridMultilevel"/>
    <w:tmpl w:val="00169D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9" w15:restartNumberingAfterBreak="0">
    <w:nsid w:val="7FBC316F"/>
    <w:multiLevelType w:val="hybridMultilevel"/>
    <w:tmpl w:val="6BEE28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94913677">
    <w:abstractNumId w:val="46"/>
  </w:num>
  <w:num w:numId="2" w16cid:durableId="638919684">
    <w:abstractNumId w:val="85"/>
  </w:num>
  <w:num w:numId="3" w16cid:durableId="716666407">
    <w:abstractNumId w:val="2"/>
  </w:num>
  <w:num w:numId="4" w16cid:durableId="1833326978">
    <w:abstractNumId w:val="18"/>
  </w:num>
  <w:num w:numId="5" w16cid:durableId="1123574179">
    <w:abstractNumId w:val="69"/>
  </w:num>
  <w:num w:numId="6" w16cid:durableId="361899639">
    <w:abstractNumId w:val="65"/>
  </w:num>
  <w:num w:numId="7" w16cid:durableId="1830245471">
    <w:abstractNumId w:val="1"/>
  </w:num>
  <w:num w:numId="8" w16cid:durableId="1805542294">
    <w:abstractNumId w:val="80"/>
  </w:num>
  <w:num w:numId="9" w16cid:durableId="122702462">
    <w:abstractNumId w:val="88"/>
  </w:num>
  <w:num w:numId="10" w16cid:durableId="1299383688">
    <w:abstractNumId w:val="68"/>
  </w:num>
  <w:num w:numId="11" w16cid:durableId="361902650">
    <w:abstractNumId w:val="19"/>
  </w:num>
  <w:num w:numId="12" w16cid:durableId="1330134854">
    <w:abstractNumId w:val="25"/>
  </w:num>
  <w:num w:numId="13" w16cid:durableId="295575324">
    <w:abstractNumId w:val="29"/>
  </w:num>
  <w:num w:numId="14" w16cid:durableId="1950232294">
    <w:abstractNumId w:val="66"/>
  </w:num>
  <w:num w:numId="15" w16cid:durableId="233441696">
    <w:abstractNumId w:val="76"/>
  </w:num>
  <w:num w:numId="16" w16cid:durableId="1071391579">
    <w:abstractNumId w:val="10"/>
  </w:num>
  <w:num w:numId="17" w16cid:durableId="386346767">
    <w:abstractNumId w:val="61"/>
  </w:num>
  <w:num w:numId="18" w16cid:durableId="1930043947">
    <w:abstractNumId w:val="12"/>
  </w:num>
  <w:num w:numId="19" w16cid:durableId="2139031441">
    <w:abstractNumId w:val="72"/>
  </w:num>
  <w:num w:numId="20" w16cid:durableId="743381729">
    <w:abstractNumId w:val="55"/>
  </w:num>
  <w:num w:numId="21" w16cid:durableId="863128999">
    <w:abstractNumId w:val="52"/>
  </w:num>
  <w:num w:numId="22" w16cid:durableId="579288474">
    <w:abstractNumId w:val="9"/>
  </w:num>
  <w:num w:numId="23" w16cid:durableId="1533956513">
    <w:abstractNumId w:val="14"/>
  </w:num>
  <w:num w:numId="24" w16cid:durableId="961888222">
    <w:abstractNumId w:val="73"/>
  </w:num>
  <w:num w:numId="25" w16cid:durableId="1567565923">
    <w:abstractNumId w:val="41"/>
  </w:num>
  <w:num w:numId="26" w16cid:durableId="1894539933">
    <w:abstractNumId w:val="78"/>
  </w:num>
  <w:num w:numId="27" w16cid:durableId="1102340165">
    <w:abstractNumId w:val="84"/>
  </w:num>
  <w:num w:numId="28" w16cid:durableId="613825723">
    <w:abstractNumId w:val="6"/>
  </w:num>
  <w:num w:numId="29" w16cid:durableId="1452089994">
    <w:abstractNumId w:val="49"/>
  </w:num>
  <w:num w:numId="30" w16cid:durableId="1304043896">
    <w:abstractNumId w:val="42"/>
  </w:num>
  <w:num w:numId="31" w16cid:durableId="582418836">
    <w:abstractNumId w:val="36"/>
  </w:num>
  <w:num w:numId="32" w16cid:durableId="412245953">
    <w:abstractNumId w:val="38"/>
  </w:num>
  <w:num w:numId="33" w16cid:durableId="874193024">
    <w:abstractNumId w:val="3"/>
  </w:num>
  <w:num w:numId="34" w16cid:durableId="1801799320">
    <w:abstractNumId w:val="75"/>
  </w:num>
  <w:num w:numId="35" w16cid:durableId="1555851353">
    <w:abstractNumId w:val="60"/>
  </w:num>
  <w:num w:numId="36" w16cid:durableId="1501844539">
    <w:abstractNumId w:val="24"/>
  </w:num>
  <w:num w:numId="37" w16cid:durableId="402484749">
    <w:abstractNumId w:val="34"/>
  </w:num>
  <w:num w:numId="38" w16cid:durableId="282268349">
    <w:abstractNumId w:val="7"/>
  </w:num>
  <w:num w:numId="39" w16cid:durableId="588277242">
    <w:abstractNumId w:val="57"/>
  </w:num>
  <w:num w:numId="40" w16cid:durableId="56830954">
    <w:abstractNumId w:val="77"/>
  </w:num>
  <w:num w:numId="41" w16cid:durableId="497424402">
    <w:abstractNumId w:val="27"/>
  </w:num>
  <w:num w:numId="42" w16cid:durableId="133066289">
    <w:abstractNumId w:val="15"/>
  </w:num>
  <w:num w:numId="43" w16cid:durableId="1289437679">
    <w:abstractNumId w:val="28"/>
  </w:num>
  <w:num w:numId="44" w16cid:durableId="1508324153">
    <w:abstractNumId w:val="51"/>
  </w:num>
  <w:num w:numId="45" w16cid:durableId="1771857157">
    <w:abstractNumId w:val="31"/>
  </w:num>
  <w:num w:numId="46" w16cid:durableId="1907303109">
    <w:abstractNumId w:val="5"/>
  </w:num>
  <w:num w:numId="47" w16cid:durableId="837425675">
    <w:abstractNumId w:val="54"/>
  </w:num>
  <w:num w:numId="48" w16cid:durableId="2009478241">
    <w:abstractNumId w:val="58"/>
  </w:num>
  <w:num w:numId="49" w16cid:durableId="985742164">
    <w:abstractNumId w:val="22"/>
  </w:num>
  <w:num w:numId="50" w16cid:durableId="1278443318">
    <w:abstractNumId w:val="23"/>
  </w:num>
  <w:num w:numId="51" w16cid:durableId="1548839116">
    <w:abstractNumId w:val="39"/>
  </w:num>
  <w:num w:numId="52" w16cid:durableId="1107699878">
    <w:abstractNumId w:val="13"/>
  </w:num>
  <w:num w:numId="53" w16cid:durableId="128594313">
    <w:abstractNumId w:val="20"/>
  </w:num>
  <w:num w:numId="54" w16cid:durableId="215358283">
    <w:abstractNumId w:val="35"/>
  </w:num>
  <w:num w:numId="55" w16cid:durableId="1442840717">
    <w:abstractNumId w:val="56"/>
  </w:num>
  <w:num w:numId="56" w16cid:durableId="1850871702">
    <w:abstractNumId w:val="30"/>
  </w:num>
  <w:num w:numId="57" w16cid:durableId="513157822">
    <w:abstractNumId w:val="4"/>
  </w:num>
  <w:num w:numId="58" w16cid:durableId="1237863100">
    <w:abstractNumId w:val="45"/>
  </w:num>
  <w:num w:numId="59" w16cid:durableId="1698458409">
    <w:abstractNumId w:val="44"/>
  </w:num>
  <w:num w:numId="60" w16cid:durableId="124198434">
    <w:abstractNumId w:val="64"/>
  </w:num>
  <w:num w:numId="61" w16cid:durableId="1778912860">
    <w:abstractNumId w:val="0"/>
  </w:num>
  <w:num w:numId="62" w16cid:durableId="164440449">
    <w:abstractNumId w:val="70"/>
  </w:num>
  <w:num w:numId="63" w16cid:durableId="1064837413">
    <w:abstractNumId w:val="87"/>
  </w:num>
  <w:num w:numId="64" w16cid:durableId="1654406663">
    <w:abstractNumId w:val="48"/>
  </w:num>
  <w:num w:numId="65" w16cid:durableId="168762357">
    <w:abstractNumId w:val="32"/>
  </w:num>
  <w:num w:numId="66" w16cid:durableId="1492258857">
    <w:abstractNumId w:val="17"/>
  </w:num>
  <w:num w:numId="67" w16cid:durableId="1839880824">
    <w:abstractNumId w:val="82"/>
  </w:num>
  <w:num w:numId="68" w16cid:durableId="306252868">
    <w:abstractNumId w:val="47"/>
  </w:num>
  <w:num w:numId="69" w16cid:durableId="1710565914">
    <w:abstractNumId w:val="53"/>
  </w:num>
  <w:num w:numId="70" w16cid:durableId="2635489">
    <w:abstractNumId w:val="79"/>
  </w:num>
  <w:num w:numId="71" w16cid:durableId="774713707">
    <w:abstractNumId w:val="21"/>
  </w:num>
  <w:num w:numId="72" w16cid:durableId="624779300">
    <w:abstractNumId w:val="89"/>
  </w:num>
  <w:num w:numId="73" w16cid:durableId="2055765411">
    <w:abstractNumId w:val="33"/>
  </w:num>
  <w:num w:numId="74" w16cid:durableId="116336036">
    <w:abstractNumId w:val="43"/>
  </w:num>
  <w:num w:numId="75" w16cid:durableId="1011645614">
    <w:abstractNumId w:val="81"/>
  </w:num>
  <w:num w:numId="76" w16cid:durableId="713045341">
    <w:abstractNumId w:val="62"/>
  </w:num>
  <w:num w:numId="77" w16cid:durableId="1394504458">
    <w:abstractNumId w:val="8"/>
  </w:num>
  <w:num w:numId="78" w16cid:durableId="1101993927">
    <w:abstractNumId w:val="67"/>
  </w:num>
  <w:num w:numId="79" w16cid:durableId="630474382">
    <w:abstractNumId w:val="71"/>
  </w:num>
  <w:num w:numId="80" w16cid:durableId="2025397375">
    <w:abstractNumId w:val="63"/>
  </w:num>
  <w:num w:numId="81" w16cid:durableId="657460852">
    <w:abstractNumId w:val="74"/>
  </w:num>
  <w:num w:numId="82" w16cid:durableId="2071952738">
    <w:abstractNumId w:val="16"/>
  </w:num>
  <w:num w:numId="83" w16cid:durableId="1645353826">
    <w:abstractNumId w:val="83"/>
  </w:num>
  <w:num w:numId="84" w16cid:durableId="1470171821">
    <w:abstractNumId w:val="86"/>
  </w:num>
  <w:num w:numId="85" w16cid:durableId="791439076">
    <w:abstractNumId w:val="50"/>
  </w:num>
  <w:num w:numId="86" w16cid:durableId="1390617476">
    <w:abstractNumId w:val="37"/>
  </w:num>
  <w:num w:numId="87" w16cid:durableId="84811204">
    <w:abstractNumId w:val="26"/>
  </w:num>
  <w:num w:numId="88" w16cid:durableId="1168717495">
    <w:abstractNumId w:val="59"/>
  </w:num>
  <w:num w:numId="89" w16cid:durableId="1483889103">
    <w:abstractNumId w:val="11"/>
  </w:num>
  <w:num w:numId="90" w16cid:durableId="74333486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307"/>
    <w:rsid w:val="000306FA"/>
    <w:rsid w:val="000364AD"/>
    <w:rsid w:val="002E45BD"/>
    <w:rsid w:val="00496307"/>
    <w:rsid w:val="004F6740"/>
    <w:rsid w:val="005F6E0A"/>
    <w:rsid w:val="006D56E4"/>
    <w:rsid w:val="00833540"/>
    <w:rsid w:val="009E0D47"/>
    <w:rsid w:val="00A13707"/>
    <w:rsid w:val="00A53F02"/>
    <w:rsid w:val="00C34494"/>
    <w:rsid w:val="00C51FB9"/>
    <w:rsid w:val="00DA4A73"/>
    <w:rsid w:val="00DE0439"/>
    <w:rsid w:val="00F77B4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21C7"/>
  <w15:chartTrackingRefBased/>
  <w15:docId w15:val="{9BEE9693-413F-477A-8452-BFBADA82B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0D47"/>
    <w:pPr>
      <w:bidi/>
      <w:spacing w:line="259" w:lineRule="auto"/>
    </w:pPr>
    <w:rPr>
      <w:sz w:val="22"/>
      <w:szCs w:val="22"/>
    </w:rPr>
  </w:style>
  <w:style w:type="paragraph" w:styleId="Heading1">
    <w:name w:val="heading 1"/>
    <w:basedOn w:val="Normal"/>
    <w:next w:val="Normal"/>
    <w:link w:val="Heading1Char"/>
    <w:uiPriority w:val="9"/>
    <w:qFormat/>
    <w:rsid w:val="004963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63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63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3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3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3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3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3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3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307"/>
    <w:rPr>
      <w:rFonts w:asciiTheme="majorHAnsi" w:eastAsiaTheme="majorEastAsia" w:hAnsiTheme="majorHAnsi" w:cstheme="majorBidi"/>
      <w:noProof/>
      <w:color w:val="0F4761" w:themeColor="accent1" w:themeShade="BF"/>
      <w:sz w:val="40"/>
      <w:szCs w:val="40"/>
    </w:rPr>
  </w:style>
  <w:style w:type="character" w:customStyle="1" w:styleId="Heading2Char">
    <w:name w:val="Heading 2 Char"/>
    <w:basedOn w:val="DefaultParagraphFont"/>
    <w:link w:val="Heading2"/>
    <w:uiPriority w:val="9"/>
    <w:rsid w:val="00496307"/>
    <w:rPr>
      <w:rFonts w:asciiTheme="majorHAnsi" w:eastAsiaTheme="majorEastAsia" w:hAnsiTheme="majorHAnsi" w:cstheme="majorBidi"/>
      <w:noProof/>
      <w:color w:val="0F4761" w:themeColor="accent1" w:themeShade="BF"/>
      <w:sz w:val="32"/>
      <w:szCs w:val="32"/>
    </w:rPr>
  </w:style>
  <w:style w:type="character" w:customStyle="1" w:styleId="Heading3Char">
    <w:name w:val="Heading 3 Char"/>
    <w:basedOn w:val="DefaultParagraphFont"/>
    <w:link w:val="Heading3"/>
    <w:uiPriority w:val="9"/>
    <w:semiHidden/>
    <w:rsid w:val="00496307"/>
    <w:rPr>
      <w:rFonts w:eastAsiaTheme="majorEastAsia" w:cstheme="majorBidi"/>
      <w:noProof/>
      <w:color w:val="0F4761" w:themeColor="accent1" w:themeShade="BF"/>
      <w:sz w:val="28"/>
      <w:szCs w:val="28"/>
    </w:rPr>
  </w:style>
  <w:style w:type="character" w:customStyle="1" w:styleId="Heading4Char">
    <w:name w:val="Heading 4 Char"/>
    <w:basedOn w:val="DefaultParagraphFont"/>
    <w:link w:val="Heading4"/>
    <w:uiPriority w:val="9"/>
    <w:semiHidden/>
    <w:rsid w:val="00496307"/>
    <w:rPr>
      <w:rFonts w:eastAsiaTheme="majorEastAsia" w:cstheme="majorBidi"/>
      <w:i/>
      <w:iCs/>
      <w:noProof/>
      <w:color w:val="0F4761" w:themeColor="accent1" w:themeShade="BF"/>
    </w:rPr>
  </w:style>
  <w:style w:type="character" w:customStyle="1" w:styleId="Heading5Char">
    <w:name w:val="Heading 5 Char"/>
    <w:basedOn w:val="DefaultParagraphFont"/>
    <w:link w:val="Heading5"/>
    <w:uiPriority w:val="9"/>
    <w:semiHidden/>
    <w:rsid w:val="00496307"/>
    <w:rPr>
      <w:rFonts w:eastAsiaTheme="majorEastAsia" w:cstheme="majorBidi"/>
      <w:noProof/>
      <w:color w:val="0F4761" w:themeColor="accent1" w:themeShade="BF"/>
    </w:rPr>
  </w:style>
  <w:style w:type="character" w:customStyle="1" w:styleId="Heading6Char">
    <w:name w:val="Heading 6 Char"/>
    <w:basedOn w:val="DefaultParagraphFont"/>
    <w:link w:val="Heading6"/>
    <w:uiPriority w:val="9"/>
    <w:semiHidden/>
    <w:rsid w:val="00496307"/>
    <w:rPr>
      <w:rFonts w:eastAsiaTheme="majorEastAsia" w:cstheme="majorBidi"/>
      <w:i/>
      <w:iCs/>
      <w:noProof/>
      <w:color w:val="595959" w:themeColor="text1" w:themeTint="A6"/>
    </w:rPr>
  </w:style>
  <w:style w:type="character" w:customStyle="1" w:styleId="Heading7Char">
    <w:name w:val="Heading 7 Char"/>
    <w:basedOn w:val="DefaultParagraphFont"/>
    <w:link w:val="Heading7"/>
    <w:uiPriority w:val="9"/>
    <w:semiHidden/>
    <w:rsid w:val="00496307"/>
    <w:rPr>
      <w:rFonts w:eastAsiaTheme="majorEastAsia" w:cstheme="majorBidi"/>
      <w:noProof/>
      <w:color w:val="595959" w:themeColor="text1" w:themeTint="A6"/>
    </w:rPr>
  </w:style>
  <w:style w:type="character" w:customStyle="1" w:styleId="Heading8Char">
    <w:name w:val="Heading 8 Char"/>
    <w:basedOn w:val="DefaultParagraphFont"/>
    <w:link w:val="Heading8"/>
    <w:uiPriority w:val="9"/>
    <w:semiHidden/>
    <w:rsid w:val="00496307"/>
    <w:rPr>
      <w:rFonts w:eastAsiaTheme="majorEastAsia" w:cstheme="majorBidi"/>
      <w:i/>
      <w:iCs/>
      <w:noProof/>
      <w:color w:val="272727" w:themeColor="text1" w:themeTint="D8"/>
    </w:rPr>
  </w:style>
  <w:style w:type="character" w:customStyle="1" w:styleId="Heading9Char">
    <w:name w:val="Heading 9 Char"/>
    <w:basedOn w:val="DefaultParagraphFont"/>
    <w:link w:val="Heading9"/>
    <w:uiPriority w:val="9"/>
    <w:semiHidden/>
    <w:rsid w:val="00496307"/>
    <w:rPr>
      <w:rFonts w:eastAsiaTheme="majorEastAsia" w:cstheme="majorBidi"/>
      <w:noProof/>
      <w:color w:val="272727" w:themeColor="text1" w:themeTint="D8"/>
    </w:rPr>
  </w:style>
  <w:style w:type="paragraph" w:styleId="Title">
    <w:name w:val="Title"/>
    <w:basedOn w:val="Normal"/>
    <w:next w:val="Normal"/>
    <w:link w:val="TitleChar"/>
    <w:uiPriority w:val="10"/>
    <w:qFormat/>
    <w:rsid w:val="004963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307"/>
    <w:rPr>
      <w:rFonts w:asciiTheme="majorHAnsi" w:eastAsiaTheme="majorEastAsia" w:hAnsiTheme="majorHAnsi" w:cstheme="majorBidi"/>
      <w:noProof/>
      <w:spacing w:val="-10"/>
      <w:kern w:val="28"/>
      <w:sz w:val="56"/>
      <w:szCs w:val="56"/>
    </w:rPr>
  </w:style>
  <w:style w:type="paragraph" w:styleId="Subtitle">
    <w:name w:val="Subtitle"/>
    <w:basedOn w:val="Normal"/>
    <w:next w:val="Normal"/>
    <w:link w:val="SubtitleChar"/>
    <w:uiPriority w:val="11"/>
    <w:qFormat/>
    <w:rsid w:val="004963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307"/>
    <w:rPr>
      <w:rFonts w:eastAsiaTheme="majorEastAsia" w:cstheme="majorBidi"/>
      <w:noProof/>
      <w:color w:val="595959" w:themeColor="text1" w:themeTint="A6"/>
      <w:spacing w:val="15"/>
      <w:sz w:val="28"/>
      <w:szCs w:val="28"/>
    </w:rPr>
  </w:style>
  <w:style w:type="paragraph" w:styleId="Quote">
    <w:name w:val="Quote"/>
    <w:basedOn w:val="Normal"/>
    <w:next w:val="Normal"/>
    <w:link w:val="QuoteChar"/>
    <w:uiPriority w:val="29"/>
    <w:qFormat/>
    <w:rsid w:val="00496307"/>
    <w:pPr>
      <w:spacing w:before="160"/>
      <w:jc w:val="center"/>
    </w:pPr>
    <w:rPr>
      <w:i/>
      <w:iCs/>
      <w:color w:val="404040" w:themeColor="text1" w:themeTint="BF"/>
    </w:rPr>
  </w:style>
  <w:style w:type="character" w:customStyle="1" w:styleId="QuoteChar">
    <w:name w:val="Quote Char"/>
    <w:basedOn w:val="DefaultParagraphFont"/>
    <w:link w:val="Quote"/>
    <w:uiPriority w:val="29"/>
    <w:rsid w:val="00496307"/>
    <w:rPr>
      <w:i/>
      <w:iCs/>
      <w:noProof/>
      <w:color w:val="404040" w:themeColor="text1" w:themeTint="BF"/>
    </w:rPr>
  </w:style>
  <w:style w:type="paragraph" w:styleId="ListParagraph">
    <w:name w:val="List Paragraph"/>
    <w:basedOn w:val="Normal"/>
    <w:uiPriority w:val="34"/>
    <w:qFormat/>
    <w:rsid w:val="00496307"/>
    <w:pPr>
      <w:ind w:left="720"/>
      <w:contextualSpacing/>
    </w:pPr>
  </w:style>
  <w:style w:type="character" w:styleId="IntenseEmphasis">
    <w:name w:val="Intense Emphasis"/>
    <w:basedOn w:val="DefaultParagraphFont"/>
    <w:uiPriority w:val="21"/>
    <w:qFormat/>
    <w:rsid w:val="00496307"/>
    <w:rPr>
      <w:i/>
      <w:iCs/>
      <w:color w:val="0F4761" w:themeColor="accent1" w:themeShade="BF"/>
    </w:rPr>
  </w:style>
  <w:style w:type="paragraph" w:styleId="IntenseQuote">
    <w:name w:val="Intense Quote"/>
    <w:basedOn w:val="Normal"/>
    <w:next w:val="Normal"/>
    <w:link w:val="IntenseQuoteChar"/>
    <w:uiPriority w:val="30"/>
    <w:qFormat/>
    <w:rsid w:val="004963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307"/>
    <w:rPr>
      <w:i/>
      <w:iCs/>
      <w:noProof/>
      <w:color w:val="0F4761" w:themeColor="accent1" w:themeShade="BF"/>
    </w:rPr>
  </w:style>
  <w:style w:type="character" w:styleId="IntenseReference">
    <w:name w:val="Intense Reference"/>
    <w:basedOn w:val="DefaultParagraphFont"/>
    <w:uiPriority w:val="32"/>
    <w:qFormat/>
    <w:rsid w:val="00496307"/>
    <w:rPr>
      <w:b/>
      <w:bCs/>
      <w:smallCaps/>
      <w:color w:val="0F4761" w:themeColor="accent1" w:themeShade="BF"/>
      <w:spacing w:val="5"/>
    </w:rPr>
  </w:style>
  <w:style w:type="paragraph" w:styleId="Header">
    <w:name w:val="header"/>
    <w:basedOn w:val="Normal"/>
    <w:link w:val="HeaderChar"/>
    <w:uiPriority w:val="99"/>
    <w:unhideWhenUsed/>
    <w:rsid w:val="009E0D47"/>
    <w:pPr>
      <w:tabs>
        <w:tab w:val="center" w:pos="4153"/>
        <w:tab w:val="right" w:pos="8306"/>
      </w:tabs>
      <w:spacing w:after="0" w:line="240" w:lineRule="auto"/>
    </w:pPr>
  </w:style>
  <w:style w:type="character" w:customStyle="1" w:styleId="HeaderChar">
    <w:name w:val="Header Char"/>
    <w:basedOn w:val="DefaultParagraphFont"/>
    <w:link w:val="Header"/>
    <w:uiPriority w:val="99"/>
    <w:rsid w:val="009E0D47"/>
    <w:rPr>
      <w:sz w:val="22"/>
      <w:szCs w:val="22"/>
    </w:rPr>
  </w:style>
  <w:style w:type="paragraph" w:styleId="Footer">
    <w:name w:val="footer"/>
    <w:basedOn w:val="Normal"/>
    <w:link w:val="FooterChar"/>
    <w:uiPriority w:val="99"/>
    <w:unhideWhenUsed/>
    <w:rsid w:val="009E0D47"/>
    <w:pPr>
      <w:tabs>
        <w:tab w:val="center" w:pos="4153"/>
        <w:tab w:val="right" w:pos="8306"/>
      </w:tabs>
      <w:spacing w:after="0" w:line="240" w:lineRule="auto"/>
    </w:pPr>
  </w:style>
  <w:style w:type="character" w:customStyle="1" w:styleId="FooterChar">
    <w:name w:val="Footer Char"/>
    <w:basedOn w:val="DefaultParagraphFont"/>
    <w:link w:val="Footer"/>
    <w:uiPriority w:val="99"/>
    <w:rsid w:val="009E0D47"/>
    <w:rPr>
      <w:sz w:val="22"/>
      <w:szCs w:val="22"/>
    </w:rPr>
  </w:style>
  <w:style w:type="paragraph" w:styleId="TOCHeading">
    <w:name w:val="TOC Heading"/>
    <w:basedOn w:val="Heading1"/>
    <w:next w:val="Normal"/>
    <w:uiPriority w:val="39"/>
    <w:unhideWhenUsed/>
    <w:qFormat/>
    <w:rsid w:val="009E0D47"/>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9E0D47"/>
    <w:pPr>
      <w:spacing w:after="100"/>
    </w:pPr>
  </w:style>
  <w:style w:type="paragraph" w:styleId="TOC2">
    <w:name w:val="toc 2"/>
    <w:basedOn w:val="Normal"/>
    <w:next w:val="Normal"/>
    <w:autoRedefine/>
    <w:uiPriority w:val="39"/>
    <w:unhideWhenUsed/>
    <w:rsid w:val="009E0D47"/>
    <w:pPr>
      <w:spacing w:after="100"/>
      <w:ind w:left="220"/>
    </w:pPr>
  </w:style>
  <w:style w:type="character" w:styleId="Hyperlink">
    <w:name w:val="Hyperlink"/>
    <w:basedOn w:val="DefaultParagraphFont"/>
    <w:uiPriority w:val="99"/>
    <w:unhideWhenUsed/>
    <w:rsid w:val="009E0D47"/>
    <w:rPr>
      <w:color w:val="467886" w:themeColor="hyperlink"/>
      <w:u w:val="single"/>
    </w:rPr>
  </w:style>
  <w:style w:type="paragraph" w:styleId="Caption">
    <w:name w:val="caption"/>
    <w:basedOn w:val="Normal"/>
    <w:next w:val="Normal"/>
    <w:uiPriority w:val="35"/>
    <w:unhideWhenUsed/>
    <w:qFormat/>
    <w:rsid w:val="009E0D47"/>
    <w:pPr>
      <w:spacing w:after="200" w:line="240" w:lineRule="auto"/>
      <w:jc w:val="center"/>
    </w:pPr>
    <w:rPr>
      <w:i/>
      <w:iCs/>
      <w:color w:val="0E2841" w:themeColor="text2"/>
      <w:sz w:val="18"/>
      <w:szCs w:val="18"/>
    </w:rPr>
  </w:style>
  <w:style w:type="table" w:styleId="TableGrid">
    <w:name w:val="Table Grid"/>
    <w:basedOn w:val="TableNormal"/>
    <w:uiPriority w:val="39"/>
    <w:rsid w:val="009E0D4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9E0D47"/>
    <w:rPr>
      <w:color w:val="605E5C"/>
      <w:shd w:val="clear" w:color="auto" w:fill="E1DFDD"/>
    </w:rPr>
  </w:style>
  <w:style w:type="character" w:customStyle="1" w:styleId="m7eme">
    <w:name w:val="m7eme"/>
    <w:basedOn w:val="DefaultParagraphFont"/>
    <w:rsid w:val="009E0D47"/>
  </w:style>
  <w:style w:type="paragraph" w:styleId="Bibliography">
    <w:name w:val="Bibliography"/>
    <w:basedOn w:val="Normal"/>
    <w:next w:val="Normal"/>
    <w:uiPriority w:val="37"/>
    <w:unhideWhenUsed/>
    <w:rsid w:val="009E0D47"/>
  </w:style>
  <w:style w:type="paragraph" w:styleId="TableofFigures">
    <w:name w:val="table of figures"/>
    <w:basedOn w:val="Normal"/>
    <w:next w:val="Normal"/>
    <w:uiPriority w:val="99"/>
    <w:unhideWhenUsed/>
    <w:rsid w:val="009E0D47"/>
    <w:pPr>
      <w:spacing w:after="0"/>
    </w:pPr>
  </w:style>
  <w:style w:type="character" w:styleId="UnresolvedMention">
    <w:name w:val="Unresolved Mention"/>
    <w:basedOn w:val="DefaultParagraphFont"/>
    <w:uiPriority w:val="99"/>
    <w:semiHidden/>
    <w:unhideWhenUsed/>
    <w:rsid w:val="009E0D47"/>
    <w:rPr>
      <w:color w:val="605E5C"/>
      <w:shd w:val="clear" w:color="auto" w:fill="E1DFDD"/>
    </w:rPr>
  </w:style>
  <w:style w:type="paragraph" w:styleId="NoSpacing">
    <w:name w:val="No Spacing"/>
    <w:basedOn w:val="Normal"/>
    <w:link w:val="NoSpacingChar"/>
    <w:uiPriority w:val="1"/>
    <w:qFormat/>
    <w:rsid w:val="009E0D47"/>
    <w:pPr>
      <w:spacing w:line="360" w:lineRule="auto"/>
      <w:jc w:val="both"/>
    </w:pPr>
    <w:rPr>
      <w:rFonts w:ascii="Sakkal Majalla" w:hAnsi="Sakkal Majalla" w:cs="Sakkal Majalla"/>
      <w:sz w:val="28"/>
      <w:szCs w:val="28"/>
    </w:rPr>
  </w:style>
  <w:style w:type="paragraph" w:styleId="BalloonText">
    <w:name w:val="Balloon Text"/>
    <w:basedOn w:val="Normal"/>
    <w:link w:val="BalloonTextChar"/>
    <w:uiPriority w:val="99"/>
    <w:semiHidden/>
    <w:unhideWhenUsed/>
    <w:rsid w:val="009E0D47"/>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0D47"/>
    <w:rPr>
      <w:rFonts w:ascii="Tahoma" w:hAnsi="Tahoma" w:cs="Tahoma"/>
      <w:sz w:val="16"/>
      <w:szCs w:val="16"/>
    </w:rPr>
  </w:style>
  <w:style w:type="character" w:styleId="FollowedHyperlink">
    <w:name w:val="FollowedHyperlink"/>
    <w:basedOn w:val="DefaultParagraphFont"/>
    <w:uiPriority w:val="99"/>
    <w:semiHidden/>
    <w:unhideWhenUsed/>
    <w:rsid w:val="009E0D47"/>
    <w:rPr>
      <w:color w:val="96607D" w:themeColor="followedHyperlink"/>
      <w:u w:val="single"/>
    </w:rPr>
  </w:style>
  <w:style w:type="character" w:styleId="Strong">
    <w:name w:val="Strong"/>
    <w:basedOn w:val="DefaultParagraphFont"/>
    <w:uiPriority w:val="22"/>
    <w:qFormat/>
    <w:rsid w:val="009E0D47"/>
    <w:rPr>
      <w:b/>
      <w:bCs/>
    </w:rPr>
  </w:style>
  <w:style w:type="paragraph" w:styleId="NormalWeb">
    <w:name w:val="Normal (Web)"/>
    <w:basedOn w:val="Normal"/>
    <w:uiPriority w:val="99"/>
    <w:unhideWhenUsed/>
    <w:rsid w:val="009E0D47"/>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0D4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9E0D4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E0D47"/>
    <w:rPr>
      <w:rFonts w:ascii="Consolas" w:hAnsi="Consolas"/>
      <w:sz w:val="20"/>
      <w:szCs w:val="20"/>
    </w:rPr>
  </w:style>
  <w:style w:type="character" w:customStyle="1" w:styleId="myxfac">
    <w:name w:val="myxfac"/>
    <w:basedOn w:val="DefaultParagraphFont"/>
    <w:rsid w:val="009E0D47"/>
  </w:style>
  <w:style w:type="paragraph" w:customStyle="1" w:styleId="Style1">
    <w:name w:val="Style1"/>
    <w:basedOn w:val="NoSpacing"/>
    <w:link w:val="Style1Char"/>
    <w:qFormat/>
    <w:rsid w:val="009E0D47"/>
    <w:pPr>
      <w:numPr>
        <w:numId w:val="90"/>
      </w:numPr>
    </w:pPr>
    <w:rPr>
      <w:b/>
      <w:bCs/>
      <w:lang w:bidi="ar-EG"/>
    </w:rPr>
  </w:style>
  <w:style w:type="character" w:customStyle="1" w:styleId="NoSpacingChar">
    <w:name w:val="No Spacing Char"/>
    <w:basedOn w:val="DefaultParagraphFont"/>
    <w:link w:val="NoSpacing"/>
    <w:uiPriority w:val="1"/>
    <w:rsid w:val="009E0D47"/>
    <w:rPr>
      <w:rFonts w:ascii="Sakkal Majalla" w:hAnsi="Sakkal Majalla" w:cs="Sakkal Majalla"/>
      <w:sz w:val="28"/>
      <w:szCs w:val="28"/>
    </w:rPr>
  </w:style>
  <w:style w:type="character" w:customStyle="1" w:styleId="Style1Char">
    <w:name w:val="Style1 Char"/>
    <w:basedOn w:val="NoSpacingChar"/>
    <w:link w:val="Style1"/>
    <w:rsid w:val="009E0D47"/>
    <w:rPr>
      <w:rFonts w:ascii="Sakkal Majalla" w:hAnsi="Sakkal Majalla" w:cs="Sakkal Majalla"/>
      <w:b/>
      <w:bCs/>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Rah21</b:Tag>
    <b:SourceType>JournalArticle</b:SourceType>
    <b:Guid>{204CCC53-A9C5-4C02-AAF2-5D3AF793C26C}</b:Guid>
    <b:Author>
      <b:Author>
        <b:NameList>
          <b:Person>
            <b:Last>Rahman</b:Last>
            <b:First>Redwan</b:First>
          </b:Person>
        </b:NameList>
      </b:Author>
    </b:Author>
    <b:Title>Vision 2030 and Sustainable Development: State Capacity to Revitalizing the Health Sector of Saudi Arabia’ Inquiry: the Journal of healthcare Organization, Provision and Financing, DOI: 10.1177/0046958020984682, Previously Preprint DOI: https://doi.org/10</b:Title>
    <b:Year>2021</b:Year>
    <b:Volume>58</b:Volume>
    <b:Issue>4</b:Issue>
    <b:URL>https://www.researchgate.net/publication/348446563_Vision_2030_and_Sustainable_Development_State_Capacity_to_Revitalizing_the_Health_Sector_of_Saudi_Arabia'_Inquiry_the_Journal_of_healthcare_Organization_Provision_and_Financing_DOI_1011770046958020984</b:URL>
    <b:RefOrder>1</b:RefOrder>
  </b:Source>
  <b:Source>
    <b:Tag>Yaz24</b:Tag>
    <b:SourceType>JournalArticle</b:SourceType>
    <b:Guid>{3EE88022-9EBE-453B-B7AA-88C3AB4FCAA6}</b:Guid>
    <b:Author>
      <b:Author>
        <b:NameList>
          <b:Person>
            <b:Last>Yazo-Cabuya</b:Last>
            <b:First>Eliana</b:First>
            <b:Middle>Judith</b:Middle>
          </b:Person>
        </b:NameList>
      </b:Author>
    </b:Author>
    <b:Title>Integration of Sustainability in Risk Management and Operational Excellence through the VIKOR Method Considering Comparisons between Multi-Criteria Decision-Making Methods</b:Title>
    <b:Year>2024</b:Year>
    <b:Volume>16</b:Volume>
    <b:Issue>11</b:Issue>
    <b:URL>https://www.mdpi.com/2071-1050/16/11/4585</b:URL>
    <b:RefOrder>2</b:RefOrder>
  </b:Source>
  <b:Source>
    <b:Tag>Tir23</b:Tag>
    <b:SourceType>JournalArticle</b:SourceType>
    <b:Guid>{CA26F8B6-0E41-44B7-B7F4-25181439A424}</b:Guid>
    <b:Author>
      <b:Author>
        <b:NameList>
          <b:Person>
            <b:Last>Tircovnicu</b:Last>
            <b:First>Georgiana</b:First>
          </b:Person>
        </b:NameList>
      </b:Author>
    </b:Author>
    <b:Title>Integration of Sustainability in Risk Management and Operational Excellence through the VIKOR Method Considering Comparisons between Multi-Criteria Decision-Making Methods</b:Title>
    <b:Year>2023</b:Year>
    <b:URL>https://www.researchgate.net/publication/376185771_INTEGRATION_OF_ARTIFICIAL_INTELLIGENCE_IN_THE_RISK_MANAGEMENT_PROCESS_AN_ANALYSIS_OF_OPPORTUNITIES_AND_CHALLENGES</b:URL>
    <b:RefOrder>3</b:RefOrder>
  </b:Source>
  <b:Source>
    <b:Tag>Ull24</b:Tag>
    <b:SourceType>JournalArticle</b:SourceType>
    <b:Guid>{ECFA4C43-D606-43F2-B533-21C8FDA2A22E}</b:Guid>
    <b:Author>
      <b:Author>
        <b:NameList>
          <b:Person>
            <b:Last>Ullah</b:Last>
            <b:First>Safi</b:First>
          </b:Person>
        </b:NameList>
      </b:Author>
    </b:Author>
    <b:Title>Risk identification techniques for international contracting projects by construction professionals using factor analysis</b:Title>
    <b:Year>2024</b:Year>
    <b:Volume>15</b:Volume>
    <b:Issue>4</b:Issue>
    <b:URL>https://www.sciencedirect.com/science/article/pii/S2090447924000303</b:URL>
    <b:RefOrder>4</b:RefOrder>
  </b:Source>
  <b:Source>
    <b:Tag>Sha22</b:Tag>
    <b:SourceType>JournalArticle</b:SourceType>
    <b:Guid>{2422C927-47E3-49F2-AE30-0DB4F5D1EA83}</b:Guid>
    <b:Author>
      <b:Author>
        <b:NameList>
          <b:Person>
            <b:Last>Shayan</b:Last>
            <b:First>Niloufar</b:First>
            <b:Middle>Fallah</b:Middle>
          </b:Person>
        </b:NameList>
      </b:Author>
    </b:Author>
    <b:Title>Sustainable Development Goals (SDGs) as a Framework for Corporate Social Responsibility (CSR)</b:Title>
    <b:Year>2022</b:Year>
    <b:URL>https://www.mdpi.com/2071-1050/14/3/1222</b:URL>
    <b:RefOrder>5</b:RefOrder>
  </b:Source>
  <b:Source>
    <b:Tag>Str20</b:Tag>
    <b:SourceType>JournalArticle</b:SourceType>
    <b:Guid>{38079FF2-58F8-437A-820C-DEC0451D27BC}</b:Guid>
    <b:Author>
      <b:Author>
        <b:NameList>
          <b:Person>
            <b:Last>Stringer</b:Last>
            <b:First>L.C.</b:First>
          </b:Person>
        </b:NameList>
      </b:Author>
    </b:Author>
    <b:Title>Adaptation and development pathways for different types of farmers</b:Title>
    <b:Year>2020</b:Year>
    <b:Volume>104</b:Volume>
    <b:URL>https://www.sciencedirect.com/science/article/pii/S1462901119305209</b:URL>
    <b:RefOrder>6</b:RefOrder>
  </b:Source>
  <b:Source>
    <b:Tag>Par24</b:Tag>
    <b:SourceType>JournalArticle</b:SourceType>
    <b:Guid>{F39D767F-2BEA-43C8-A3C4-8FED81F40BF1}</b:Guid>
    <b:Author>
      <b:Author>
        <b:NameList>
          <b:Person>
            <b:Last>Parikka</b:Last>
            <b:First>Kaarle</b:First>
          </b:Person>
        </b:NameList>
      </b:Author>
    </b:Author>
    <b:Title>Developing a Proactive Risk Strategy for Sustainable Growth</b:Title>
    <b:Year>2024</b:Year>
    <b:URL>Developing a Proactive Risk Strategy for Sustainable Growth</b:URL>
    <b:RefOrder>7</b:RefOrder>
  </b:Source>
  <b:Source>
    <b:Tag>Ala22</b:Tag>
    <b:SourceType>JournalArticle</b:SourceType>
    <b:Guid>{7C77BD6B-0648-4DC2-B666-58E60224FB8E}</b:Guid>
    <b:Author>
      <b:Author>
        <b:NameList>
          <b:Person>
            <b:Last>Alayón</b:Last>
            <b:First>Claudia</b:First>
            <b:Middle>Lood</b:Middle>
          </b:Person>
        </b:NameList>
      </b:Author>
    </b:Author>
    <b:Title>Barriers and Enablers for the Adoption of Sustainable Manufacturing by Manufacturing SMEs</b:Title>
    <b:Year>2022</b:Year>
    <b:Volume>14</b:Volume>
    <b:Issue>4</b:Issue>
    <b:URL>https://www.mdpi.com/2071-1050/14/4/2364</b:URL>
    <b:RefOrder>8</b:RefOrder>
  </b:Source>
  <b:Source>
    <b:Tag>Eyi24</b:Tag>
    <b:SourceType>JournalArticle</b:SourceType>
    <b:Guid>{9D1E0444-9C33-4171-B847-46E8EA7BF3D9}</b:Guid>
    <b:Author>
      <b:Author>
        <b:NameList>
          <b:Person>
            <b:Last>Eyieyien</b:Last>
            <b:First>Osemeike</b:First>
            <b:Middle>Gloria</b:Middle>
          </b:Person>
        </b:NameList>
      </b:Author>
    </b:Author>
    <b:Title>Effective stakeholder and risk management strategies for large-scale internationalproject success</b:Title>
    <b:Year>2024</b:Year>
    <b:URL>https://www.researchgate.net/profile/Tochukwu-Ijomah-2/publication/383847283_4_Independent_Researcher/links/66dc435bfa5e11512ca4ed3a/4-Independent-Researcher.pdf</b:URL>
    <b:RefOrder>9</b:RefOrder>
  </b:Source>
  <b:Source>
    <b:Tag>Moa20</b:Tag>
    <b:SourceType>JournalArticle</b:SourceType>
    <b:Guid>{1BC6A30B-1E71-48D3-9EE7-B4F67398A291}</b:Guid>
    <b:Author>
      <b:Author>
        <b:NameList>
          <b:Person>
            <b:Last>Moallemi</b:Last>
            <b:First>Enayat</b:First>
            <b:Middle>A.</b:Middle>
          </b:Person>
        </b:NameList>
      </b:Author>
    </b:Author>
    <b:Title>Achieving the Sustainable Development Goals Requires Transdisciplinary Innovation at the Local Scale</b:Title>
    <b:Year>2020</b:Year>
    <b:Volume>3</b:Volume>
    <b:Issue>3</b:Issue>
    <b:URL>https://www.sciencedirect.com/science/article/pii/S2590332220304152</b:URL>
    <b:RefOrder>10</b:RefOrder>
  </b:Source>
  <b:Source>
    <b:Tag>Zen24</b:Tag>
    <b:SourceType>JournalArticle</b:SourceType>
    <b:Guid>{D9573E37-CB16-453E-A04F-179D1F9A6CD7}</b:Guid>
    <b:Author>
      <b:Author>
        <b:Corporate>ZenGRC Team</b:Corporate>
      </b:Author>
    </b:Author>
    <b:Title>Assessing Business Risks Associated With Change</b:Title>
    <b:Year>2024</b:Year>
    <b:URL>https://www.zengrc.com/blog/assessing-business-risks-associated-with-change/</b:URL>
    <b:RefOrder>11</b:RefOrder>
  </b:Source>
  <b:Source>
    <b:Tag>Kru18</b:Tag>
    <b:SourceType>JournalArticle</b:SourceType>
    <b:Guid>{90F55947-5096-4A0D-88F4-D1A529636A84}</b:Guid>
    <b:Author>
      <b:Author>
        <b:NameList>
          <b:Person>
            <b:Last>Kruk</b:Last>
            <b:First>Margaret</b:First>
            <b:Middle>E</b:Middle>
          </b:Person>
        </b:NameList>
      </b:Author>
    </b:Author>
    <b:Title>High-quality health systems in the Sustainable Development Goals era: time for a revolution</b:Title>
    <b:Year>2018</b:Year>
    <b:URL>https://pmc.ncbi.nlm.nih.gov/articles/PMC7734391/</b:URL>
    <b:DOI>10.1016/S2214-109X(18)30386-3</b:DOI>
    <b:RefOrder>12</b:RefOrder>
  </b:Source>
  <b:Source>
    <b:Tag>Sin221</b:Tag>
    <b:SourceType>JournalArticle</b:SourceType>
    <b:Guid>{57D08CE8-6043-48FB-B4DE-5361D674B33B}</b:Guid>
    <b:Author>
      <b:Author>
        <b:NameList>
          <b:Person>
            <b:Last>Singh</b:Last>
            <b:First>Harman</b:First>
            <b:Middle>Preet</b:Middle>
          </b:Person>
        </b:NameList>
      </b:Author>
    </b:Author>
    <b:Title>Impact of Sustainable Development Goals on Economic Growth in Saudi Arabia: Role of Education and Training</b:Title>
    <b:Year>2022</b:Year>
    <b:Volume>14</b:Volume>
    <b:Issue>21</b:Issue>
    <b:URL>https://www.mdpi.com/2071-1050/14/21/14119</b:URL>
    <b:DOI>10.3390/su142114119</b:DOI>
    <b:RefOrder>13</b:RefOrder>
  </b:Source>
  <b:Source>
    <b:Tag>Alh24</b:Tag>
    <b:SourceType>JournalArticle</b:SourceType>
    <b:Guid>{AB5C4D8A-BB25-40CE-92FC-06D71B1AFD93}</b:Guid>
    <b:Author>
      <b:Author>
        <b:NameList>
          <b:Person>
            <b:Last>Alhejaili</b:Last>
            <b:First>Mohammad</b:First>
            <b:Middle>Omar</b:Middle>
          </b:Person>
        </b:NameList>
      </b:Author>
    </b:Author>
    <b:Title>Integrating Climate Change Risks and Sustainability Goals into Saudi Arabia’s Financial Regulation: Pathways to Green Finance</b:Title>
    <b:Year>2024</b:Year>
    <b:Volume>16</b:Volume>
    <b:Issue>10</b:Issue>
    <b:URL>https://www.mdpi.com/2071-1050/16/10/4159</b:URL>
    <b:RefOrder>14</b:RefOrder>
  </b:Source>
  <b:Source>
    <b:Tag>Gle22</b:Tag>
    <b:SourceType>JournalArticle</b:SourceType>
    <b:Guid>{8436A611-CC08-4735-BA90-8480C7B54513}</b:Guid>
    <b:Author>
      <b:Author>
        <b:NameList>
          <b:Person>
            <b:Last>Gleißner</b:Last>
            <b:First>Werner</b:First>
          </b:Person>
        </b:NameList>
      </b:Author>
    </b:Author>
    <b:Title>Financial sustainability: measurement and empirical evidence</b:Title>
    <b:Year>2022</b:Year>
    <b:URL>https://link.springer.com/article/10.1007/s11573-022-01081-0</b:URL>
    <b:RefOrder>15</b:RefOrder>
  </b:Source>
  <b:Source>
    <b:Tag>Vic24</b:Tag>
    <b:SourceType>JournalArticle</b:SourceType>
    <b:Guid>{27700665-2601-4D5C-AA4A-49AEF9DF58CF}</b:Guid>
    <b:Author>
      <b:Author>
        <b:NameList>
          <b:Person>
            <b:Last>Vicente</b:Last>
            <b:First>Vice</b:First>
          </b:Person>
        </b:NameList>
      </b:Author>
    </b:Author>
    <b:Title>Operational Risk Management: Overview and Guide</b:Title>
    <b:Year>2024</b:Year>
    <b:URL>https://www.auditboard.com/blog/operational-risk-management/#authors</b:URL>
    <b:RefOrder>16</b:RefOrder>
  </b:Source>
  <b:Source>
    <b:Tag>Emr23</b:Tag>
    <b:SourceType>JournalArticle</b:SourceType>
    <b:Guid>{FBD748C7-B633-47FB-B3A0-90DC8CFE49FA}</b:Guid>
    <b:Author>
      <b:Author>
        <b:NameList>
          <b:Person>
            <b:Last>Emrouznejad</b:Last>
            <b:First>Ali</b:First>
          </b:Person>
        </b:NameList>
      </b:Author>
    </b:Author>
    <b:Title>Supply chain risk management: A content analysis-based review of existing and emerging topics</b:Title>
    <b:Year>2023</b:Year>
    <b:URL>https://www.sciencedirect.com/science/article/pii/S2949863523000304</b:URL>
    <b:RefOrder>17</b:RefOrder>
  </b:Source>
  <b:Source>
    <b:Tag>Bra21</b:Tag>
    <b:SourceType>JournalArticle</b:SourceType>
    <b:Guid>{413981E6-800D-4400-AF83-ECC826F9EA87}</b:Guid>
    <b:Author>
      <b:Author>
        <b:NameList>
          <b:Person>
            <b:Last>Bracci</b:Last>
            <b:First>Enrico</b:First>
          </b:Person>
        </b:NameList>
      </b:Author>
    </b:Author>
    <b:Year>2021</b:Year>
    <b:URL>https://www.researchgate.net/publication/348326654_Risk_management_in_the_public_sector_a_structured_literature_review</b:URL>
    <b:RefOrder>18</b:RefOrder>
  </b:Source>
  <b:Source>
    <b:Tag>Rah211</b:Tag>
    <b:SourceType>JournalArticle</b:SourceType>
    <b:Guid>{7737E02B-B1C3-4C01-8F1C-2A78A8FF1A1C}</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19</b:RefOrder>
  </b:Source>
  <b:Source>
    <b:Tag>Gov16</b:Tag>
    <b:SourceType>JournalArticle</b:SourceType>
    <b:Guid>{D5CBBE54-0F64-4EE5-8665-817BD8F8872D}</b:Guid>
    <b:Author>
      <b:Author>
        <b:NameList>
          <b:Person>
            <b:Last>Govan</b:Last>
            <b:First>Paul</b:First>
            <b:Middle>B.</b:Middle>
          </b:Person>
        </b:NameList>
      </b:Author>
    </b:Author>
    <b:Title>The Resource-Based View on Project Risk Management</b:Title>
    <b:Year>2016</b:Year>
    <b:URL>https://www.researchgate.net/publication/294427910_The_Resource-Based_View_on_Project_Risk_Management</b:URL>
    <b:RefOrder>20</b:RefOrder>
  </b:Source>
  <b:Source>
    <b:Tag>Alo21</b:Tag>
    <b:SourceType>JournalArticle</b:SourceType>
    <b:Guid>{D17B06B3-9AE1-4EB1-87DB-322C1B20D77E}</b:Guid>
    <b:Author>
      <b:Author>
        <b:NameList>
          <b:Person>
            <b:Last>Alotaibi</b:Last>
            <b:First>Mohammed</b:First>
          </b:Person>
        </b:NameList>
      </b:Author>
    </b:Author>
    <b:Title>The Role of Information Systems in Enhancing the Implementation of Administrative Decisions</b:Title>
    <b:Year>2021</b:Year>
    <b:URL>https://www.researchgate.net/publication/357037488_The_Role_of_Information_Systems_in_Enhancing_the_Implementation_of_Administrative_Decisions</b:URL>
    <b:RefOrder>21</b:RefOrder>
  </b:Source>
  <b:Source>
    <b:Tag>Alb19</b:Tag>
    <b:SourceType>JournalArticle</b:SourceType>
    <b:Guid>{A666B42F-79A5-49D8-A022-79A0A2BC4903}</b:Guid>
    <b:Author>
      <b:Author>
        <b:NameList>
          <b:Person>
            <b:Last>Albassam</b:Last>
            <b:First>Bassam</b:First>
            <b:Middle>A.</b:Middle>
          </b:Person>
        </b:NameList>
      </b:Author>
    </b:Author>
    <b:Title>Building an effective knowledge management system in Saudi Arabia using the principles of good governance</b:Title>
    <b:Year>2019</b:Year>
    <b:Volume>64</b:Volume>
    <b:URL>https://www.sciencedirect.com/science/article/abs/pii/S0301420719304593</b:URL>
    <b:RefOrder>22</b:RefOrder>
  </b:Source>
  <b:Source>
    <b:Tag>Ess22</b:Tag>
    <b:SourceType>JournalArticle</b:SourceType>
    <b:Guid>{9AB1B4E1-D573-428A-B79E-3B1BC786C86C}</b:Guid>
    <b:Author>
      <b:Author>
        <b:NameList>
          <b:Person>
            <b:Last>Essa</b:Last>
            <b:First>Shaemaa</b:First>
          </b:Person>
        </b:NameList>
      </b:Author>
    </b:Author>
    <b:Title>Education for Sustainable Development in Saudi Arabia: A Critical Discourse Analysis of Media and Government Policy Documents</b:Title>
    <b:Year>2022</b:Year>
    <b:URL>https://www.ijese.com/article/education-for-sustainable-development-in-saudi-arabia-a-critical-discourse-analysis-of-media-and-11519</b:URL>
    <b:RefOrder>23</b:RefOrder>
  </b:Source>
  <b:Source>
    <b:Tag>Ner19</b:Tag>
    <b:SourceType>JournalArticle</b:SourceType>
    <b:Guid>{5951F82D-A7AE-437C-B9A7-AA1F9585D0E0}</b:Guid>
    <b:Author>
      <b:Author>
        <b:NameList>
          <b:Person>
            <b:Last>Nerini</b:Last>
            <b:First>Francesco</b:First>
            <b:Middle>Fuso</b:Middle>
          </b:Person>
        </b:NameList>
      </b:Author>
    </b:Author>
    <b:Title>Connecting climate action with other Sustainable Development Goals</b:Title>
    <b:Year>2019</b:Year>
    <b:URL>https://www.nature.com/articles/s41893-019-0334-y</b:URL>
    <b:RefOrder>24</b:RefOrder>
  </b:Source>
  <b:Source>
    <b:Tag>Sac19</b:Tag>
    <b:SourceType>JournalArticle</b:SourceType>
    <b:Guid>{5A9A2297-C353-43AE-BFFA-66CBC82F7BEB}</b:Guid>
    <b:Author>
      <b:Author>
        <b:NameList>
          <b:Person>
            <b:Last>Sachs</b:Last>
            <b:First>Jeffrey</b:First>
            <b:Middle>D.</b:Middle>
          </b:Person>
        </b:NameList>
      </b:Author>
    </b:Author>
    <b:Title>Six Transformations to achieve the Sustainable Development Goals</b:Title>
    <b:Year>2019</b:Year>
    <b:URL>https://www.nature.com/articles/s41893-019-0352-9</b:URL>
    <b:RefOrder>25</b:RefOrder>
  </b:Source>
  <b:Source>
    <b:Tag>Sac191</b:Tag>
    <b:SourceType>JournalArticle</b:SourceType>
    <b:Guid>{325D1410-A665-479C-83ED-AA71D8025657}</b:Guid>
    <b:Author>
      <b:Author>
        <b:NameList>
          <b:Person>
            <b:Last>Woo</b:Last>
            <b:First>Wing</b:First>
            <b:Middle>Thye</b:Middle>
          </b:Person>
        </b:NameList>
      </b:Author>
    </b:Author>
    <b:Title>Importance of green finance for achieving sustainable development goals and energy security</b:Title>
    <b:Year>2019</b:Year>
    <b:URL>https://faculty.econ.ucdavis.edu/faculty/woo/Woo-Articles%20from%202012/Sachs-Woo-Yoshino-Farhad.2019.Green%20Finance.pdf</b:URL>
    <b:RefOrder>26</b:RefOrder>
  </b:Source>
  <b:Source>
    <b:Tag>Cha19</b:Tag>
    <b:SourceType>JournalArticle</b:SourceType>
    <b:Guid>{4417CD4B-1405-40E0-8BD8-4C56F80698C8}</b:Guid>
    <b:Author>
      <b:Author>
        <b:NameList>
          <b:Person>
            <b:Last>Chams</b:Last>
            <b:First>Nour</b:First>
          </b:Person>
        </b:NameList>
      </b:Author>
    </b:Author>
    <b:Title>On the importance of sustainable human resource management for the adoption of sustainable development goals</b:Title>
    <b:Year>2019</b:Year>
    <b:URL>https://www.sciencedirect.com/science/article/abs/pii/S0921344918303719</b:URL>
    <b:RefOrder>27</b:RefOrder>
  </b:Source>
  <b:Source>
    <b:Tag>Cai18</b:Tag>
    <b:SourceType>JournalArticle</b:SourceType>
    <b:Guid>{215CBE48-997F-45C8-BA8A-463D0521A1C2}</b:Guid>
    <b:Author>
      <b:Author>
        <b:NameList>
          <b:Person>
            <b:Last>Caiado</b:Last>
            <b:First>Rodrigo</b:First>
            <b:Middle>Goyannes Gusmão</b:Middle>
          </b:Person>
        </b:NameList>
      </b:Author>
    </b:Author>
    <b:Title>A literature-based review on potentials and constraints in the implementation of the sustainable development goals</b:Title>
    <b:Year>2018</b:Year>
    <b:URL>https://www.sciencedirect.com/science/article/abs/pii/S0959652618320754</b:URL>
    <b:RefOrder>28</b:RefOrder>
  </b:Source>
  <b:Source>
    <b:Tag>Nil18</b:Tag>
    <b:SourceType>JournalArticle</b:SourceType>
    <b:Guid>{3D599D62-C9EA-4D6C-A3F8-BA898940231F}</b:Guid>
    <b:Author>
      <b:Author>
        <b:NameList>
          <b:Person>
            <b:Last>Nilsson</b:Last>
            <b:First>Måns</b:First>
          </b:Person>
        </b:NameList>
      </b:Author>
    </b:Author>
    <b:Title>Mapping interactions between the sustainable development goals: lessons learned and ways forward</b:Title>
    <b:Year>2018</b:Year>
    <b:URL>https://link.springer.com/article/10.1007/s11625-018-0604-z</b:URL>
    <b:RefOrder>29</b:RefOrder>
  </b:Source>
  <b:Source>
    <b:Tag>Ike19</b:Tag>
    <b:SourceType>JournalArticle</b:SourceType>
    <b:Guid>{E0A0C675-AEB0-4247-90F9-5FC486248F5F}</b:Guid>
    <b:Author>
      <b:Author>
        <b:NameList>
          <b:Person>
            <b:Last>Ike</b:Last>
            <b:First>Masayoshi</b:First>
          </b:Person>
        </b:NameList>
      </b:Author>
    </b:Author>
    <b:Title>The process of selecting and prioritising corporate sustainability issues: Insights for achieving the Sustainable Development Goals</b:Title>
    <b:Year>2019</b:Year>
    <b:URL>https://www.sciencedirect.com/science/article/abs/pii/S0959652619325119</b:URL>
    <b:RefOrder>30</b:RefOrder>
  </b:Source>
  <b:Source>
    <b:Tag>Sul18</b:Tag>
    <b:SourceType>JournalArticle</b:SourceType>
    <b:Guid>{94E965F0-FB1D-46E0-A525-BF8CD3DC1F51}</b:Guid>
    <b:Author>
      <b:Author>
        <b:NameList>
          <b:Person>
            <b:Last>Sullivan</b:Last>
            <b:First>Kieran</b:First>
          </b:Person>
        </b:NameList>
      </b:Author>
    </b:Author>
    <b:Title>Using industrial ecology and strategic management concepts to pursue the Sustainable Development Goals</b:Title>
    <b:Year>2018</b:Year>
    <b:URL>https://www.sciencedirect.com/science/article/abs/pii/S0959652617325106</b:URL>
    <b:RefOrder>31</b:RefOrder>
  </b:Source>
  <b:Source>
    <b:Tag>Fra20</b:Tag>
    <b:SourceType>JournalArticle</b:SourceType>
    <b:Guid>{E5B59BBD-BE86-4BB0-8834-69902ED5EE22}</b:Guid>
    <b:Author>
      <b:Author>
        <b:NameList>
          <b:Person>
            <b:Last>Fraisl</b:Last>
            <b:First>Dilek</b:First>
          </b:Person>
        </b:NameList>
      </b:Author>
    </b:Author>
    <b:Title>Mapping citizen science contributions to the UN sustainable development goals</b:Title>
    <b:Year>2020</b:Year>
    <b:URL>https://link.springer.com/article/10.1007/s11625-020-00833-7</b:URL>
    <b:RefOrder>32</b:RefOrder>
  </b:Source>
  <b:Source>
    <b:Tag>Isl24</b:Tag>
    <b:SourceType>JournalArticle</b:SourceType>
    <b:Guid>{27CD2A6E-814D-41ED-BAD2-7A8E61247A3B}</b:Guid>
    <b:Author>
      <b:Author>
        <b:NameList>
          <b:Person>
            <b:Last>Islam</b:Last>
            <b:First>Md</b:First>
            <b:Middle>Tasbirul</b:Middle>
          </b:Person>
        </b:NameList>
      </b:Author>
    </b:Author>
    <b:Title>Sustainable green energy transition in Saudi Arabia: Characterizing policy framework, interrelations and future research directions</b:Title>
    <b:Year>2024</b:Year>
    <b:URL>https://www.sciencedirect.com/science/article/pii/S2949821X24000668</b:URL>
    <b:RefOrder>33</b:RefOrder>
  </b:Source>
  <b:Source>
    <b:Tag>Wag23</b:Tag>
    <b:SourceType>JournalArticle</b:SourceType>
    <b:Guid>{980B3961-27B5-4EFA-A6FB-8A18A488127C}</b:Guid>
    <b:Author>
      <b:Author>
        <b:NameList>
          <b:Person>
            <b:Last>Wagner</b:Last>
            <b:First>Ben</b:First>
          </b:Person>
        </b:NameList>
      </b:Author>
    </b:Author>
    <b:Title>Sustainable development goals as accountability mechanism? A case study of Dutch infrastructure agencies</b:Title>
    <b:Year>2023</b:Year>
    <b:URL>https://www.sciencedirect.com/science/article/pii/S266665962300001X</b:URL>
    <b:RefOrder>34</b:RefOrder>
  </b:Source>
  <b:Source>
    <b:Tag>Sha221</b:Tag>
    <b:SourceType>JournalArticle</b:SourceType>
    <b:Guid>{136133C3-F69C-4F38-8B81-79785272C981}</b:Guid>
    <b:Author>
      <b:Author>
        <b:NameList>
          <b:Person>
            <b:Last>Fallah</b:Last>
            <b:First>Niloufar</b:First>
          </b:Person>
        </b:NameList>
      </b:Author>
    </b:Author>
    <b:Title>Sustainable Development Goals (SDGs) as a Framework for Corporate Social Responsibility (CSR)</b:Title>
    <b:Year>2022</b:Year>
    <b:URL>https://www.mdpi.com/2071-1050/14/3/1222</b:URL>
    <b:RefOrder>35</b:RefOrder>
  </b:Source>
</b:Sources>
</file>

<file path=customXml/itemProps1.xml><?xml version="1.0" encoding="utf-8"?>
<ds:datastoreItem xmlns:ds="http://schemas.openxmlformats.org/officeDocument/2006/customXml" ds:itemID="{C7BFECC9-8457-4A0B-9F59-E4B0A269B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5785</Words>
  <Characters>32981</Characters>
  <Application>Microsoft Office Word</Application>
  <DocSecurity>0</DocSecurity>
  <Lines>274</Lines>
  <Paragraphs>77</Paragraphs>
  <ScaleCrop>false</ScaleCrop>
  <Company/>
  <LinksUpToDate>false</LinksUpToDate>
  <CharactersWithSpaces>38689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sherifelmetwaly18@gmail.com</dc:creator>
  <cp:keywords/>
  <dc:description/>
  <cp:lastModifiedBy>Humdi Alsabbagh</cp:lastModifiedBy>
  <cp:revision>3</cp:revision>
  <cp:lastPrinted>2024-12-17T08:55:00Z</cp:lastPrinted>
  <dcterms:created xsi:type="dcterms:W3CDTF">2024-12-17T08:55:00Z</dcterms:created>
  <dcterms:modified xsi:type="dcterms:W3CDTF">2024-12-17T08:59:00Z</dcterms:modified>
</cp:coreProperties>
</file>