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A44D3FF" w:rsidR="009125CE" w:rsidRPr="001902DB" w:rsidRDefault="003100D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995E0A0">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725A558"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D8B7638" w:rsidR="009125CE" w:rsidRPr="009125CE" w:rsidRDefault="009125CE" w:rsidP="00944787">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3100D8">
        <w:rPr>
          <w:rFonts w:ascii="Sakkal Majalla" w:hAnsi="Sakkal Majalla" w:cs="Sakkal Majalla" w:hint="cs"/>
          <w:b/>
          <w:bCs/>
          <w:sz w:val="28"/>
          <w:szCs w:val="28"/>
          <w:rtl/>
          <w:lang w:bidi="ar-EG"/>
        </w:rPr>
        <w:t xml:space="preserve"> إدارة </w:t>
      </w:r>
      <w:r w:rsidR="00944787">
        <w:rPr>
          <w:rFonts w:ascii="Sakkal Majalla" w:hAnsi="Sakkal Majalla" w:cs="Sakkal Majalla" w:hint="cs"/>
          <w:b/>
          <w:bCs/>
          <w:sz w:val="28"/>
          <w:szCs w:val="28"/>
          <w:rtl/>
          <w:lang w:bidi="ar-EG"/>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rPr>
      </w:pPr>
    </w:p>
    <w:p w14:paraId="0C36432A" w14:textId="40EC8BF3" w:rsidR="00944787" w:rsidRDefault="00990954" w:rsidP="00944787">
      <w:pPr>
        <w:jc w:val="center"/>
        <w:rPr>
          <w:rFonts w:ascii="Sakkal Majalla" w:hAnsi="Sakkal Majalla" w:cs="PT Bold Heading"/>
          <w:color w:val="7030A0"/>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990954">
        <w:rPr>
          <w:rFonts w:ascii="Sakkal Majalla" w:hAnsi="Sakkal Majalla" w:cs="PT Bold Heading"/>
          <w:color w:val="7030A0"/>
          <w:sz w:val="38"/>
          <w:szCs w:val="38"/>
          <w:rtl/>
          <w14:textOutline w14:w="0" w14:cap="flat" w14:cmpd="sng" w14:algn="ctr">
            <w14:noFill/>
            <w14:prstDash w14:val="solid"/>
            <w14:round/>
          </w14:textOutline>
          <w14:props3d w14:extrusionH="57150" w14:contourW="0" w14:prstMaterial="softEdge">
            <w14:bevelT w14:w="25400" w14:h="38100" w14:prst="circle"/>
          </w14:props3d>
        </w:rPr>
        <w:t>أثر تطبيق أتمتة العمليات الإدارية على كفاءة الأداء المؤسسي في قطاع التعليم العالي بالمملكة العربية السعودية</w:t>
      </w:r>
    </w:p>
    <w:p w14:paraId="2D036DC8" w14:textId="77777777" w:rsidR="00CC5C93" w:rsidRDefault="00CC5C93" w:rsidP="00CC5C93">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ميدأوشن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14:paraId="77976AF8" w14:textId="3022C466" w:rsidR="00CC5C93" w:rsidRPr="00093CDD" w:rsidRDefault="00CC5C93" w:rsidP="00CC5C93">
      <w:pPr>
        <w:spacing w:line="240" w:lineRule="auto"/>
        <w:jc w:val="center"/>
        <w:rPr>
          <w:rFonts w:ascii="Simplified Arabic" w:hAnsi="Simplified Arabic" w:cs="Simplified Arabic"/>
          <w:b/>
          <w:bCs/>
          <w:i/>
          <w:iCs/>
          <w:sz w:val="24"/>
          <w:szCs w:val="24"/>
          <w:rtl/>
        </w:rPr>
      </w:pPr>
      <w:r w:rsidRPr="00093CDD">
        <w:rPr>
          <w:rFonts w:ascii="Simplified Arabic" w:hAnsi="Simplified Arabic" w:cs="Simplified Arabic" w:hint="cs"/>
          <w:b/>
          <w:bCs/>
          <w:i/>
          <w:iCs/>
          <w:sz w:val="24"/>
          <w:szCs w:val="24"/>
          <w:rtl/>
        </w:rPr>
        <w:t xml:space="preserve">تخصص إدارة أعمال </w:t>
      </w:r>
    </w:p>
    <w:p w14:paraId="56E07A57" w14:textId="77777777" w:rsidR="0035615A" w:rsidRPr="009125CE" w:rsidRDefault="0035615A" w:rsidP="00DE111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735A1EA4" w:rsidR="009125CE" w:rsidRPr="00944787" w:rsidRDefault="00CC5C93" w:rsidP="009125CE">
      <w:pPr>
        <w:jc w:val="center"/>
        <w:rPr>
          <w:rFonts w:cs="Times New Roman"/>
          <w:b/>
          <w:bCs/>
          <w:sz w:val="28"/>
          <w:szCs w:val="28"/>
          <w:rtl/>
        </w:rPr>
      </w:pPr>
      <w:r>
        <w:rPr>
          <w:rFonts w:cs="Times New Roman" w:hint="cs"/>
          <w:b/>
          <w:bCs/>
          <w:sz w:val="28"/>
          <w:szCs w:val="28"/>
          <w:rtl/>
        </w:rPr>
        <w:t xml:space="preserve">الباحث: </w:t>
      </w:r>
    </w:p>
    <w:p w14:paraId="637F188C" w14:textId="314090E2" w:rsidR="003A718F" w:rsidRPr="00944787" w:rsidRDefault="00EC5DD5" w:rsidP="009125CE">
      <w:pPr>
        <w:jc w:val="center"/>
        <w:rPr>
          <w:rFonts w:cs="Times New Roman"/>
          <w:b/>
          <w:bCs/>
          <w:sz w:val="28"/>
          <w:szCs w:val="28"/>
          <w:rtl/>
        </w:rPr>
      </w:pPr>
      <w:r>
        <w:rPr>
          <w:rFonts w:cs="Times New Roman" w:hint="cs"/>
          <w:b/>
          <w:bCs/>
          <w:sz w:val="28"/>
          <w:szCs w:val="28"/>
          <w:rtl/>
        </w:rPr>
        <w:t xml:space="preserve">محي الدين سامي حبال </w:t>
      </w:r>
    </w:p>
    <w:p w14:paraId="3D3CBDF8" w14:textId="4992A0D6" w:rsidR="009125CE" w:rsidRPr="00944787" w:rsidRDefault="00944787" w:rsidP="005241A0">
      <w:pPr>
        <w:jc w:val="center"/>
        <w:rPr>
          <w:rFonts w:cs="Times New Roman"/>
          <w:b/>
          <w:bCs/>
          <w:sz w:val="28"/>
          <w:szCs w:val="28"/>
          <w:rtl/>
        </w:rPr>
      </w:pPr>
      <w:r w:rsidRPr="00944787">
        <w:rPr>
          <w:rFonts w:cs="Times New Roman" w:hint="cs"/>
          <w:b/>
          <w:bCs/>
          <w:sz w:val="28"/>
          <w:szCs w:val="28"/>
          <w:rtl/>
        </w:rPr>
        <w:t xml:space="preserve">الرقم الجامعي: </w:t>
      </w:r>
      <w:r w:rsidR="00EC5DD5">
        <w:rPr>
          <w:rFonts w:cs="Times New Roman" w:hint="cs"/>
          <w:b/>
          <w:bCs/>
          <w:sz w:val="28"/>
          <w:szCs w:val="28"/>
          <w:rtl/>
        </w:rPr>
        <w:t>252000620</w:t>
      </w:r>
    </w:p>
    <w:p w14:paraId="58D6152F" w14:textId="77777777" w:rsidR="009125CE" w:rsidRPr="00944787" w:rsidRDefault="009125CE" w:rsidP="009125CE">
      <w:pPr>
        <w:jc w:val="center"/>
        <w:rPr>
          <w:rFonts w:cs="Times New Roman"/>
          <w:b/>
          <w:bCs/>
          <w:sz w:val="28"/>
          <w:szCs w:val="28"/>
          <w:rtl/>
        </w:rPr>
      </w:pPr>
    </w:p>
    <w:p w14:paraId="5F4EE2DE" w14:textId="1A92484F" w:rsidR="009125CE" w:rsidRPr="00944787" w:rsidRDefault="009125CE" w:rsidP="009125CE">
      <w:pPr>
        <w:jc w:val="center"/>
        <w:rPr>
          <w:rFonts w:cs="Times New Roman"/>
          <w:b/>
          <w:bCs/>
          <w:sz w:val="28"/>
          <w:szCs w:val="28"/>
          <w:rtl/>
        </w:rPr>
      </w:pPr>
      <w:r w:rsidRPr="00944787">
        <w:rPr>
          <w:rFonts w:cs="Times New Roman"/>
          <w:b/>
          <w:bCs/>
          <w:sz w:val="28"/>
          <w:szCs w:val="28"/>
          <w:rtl/>
        </w:rPr>
        <w:t>إشراف/</w:t>
      </w:r>
    </w:p>
    <w:p w14:paraId="16CF2D6A" w14:textId="0DC2ACB0" w:rsidR="009125CE" w:rsidRPr="00944787" w:rsidRDefault="003A718F" w:rsidP="00D004B3">
      <w:pPr>
        <w:jc w:val="center"/>
        <w:rPr>
          <w:rFonts w:cs="Times New Roman"/>
          <w:b/>
          <w:bCs/>
          <w:sz w:val="28"/>
          <w:szCs w:val="28"/>
          <w:rtl/>
        </w:rPr>
      </w:pPr>
      <w:r w:rsidRPr="00944787">
        <w:rPr>
          <w:rFonts w:cs="Times New Roman" w:hint="cs"/>
          <w:b/>
          <w:bCs/>
          <w:sz w:val="28"/>
          <w:szCs w:val="28"/>
          <w:rtl/>
        </w:rPr>
        <w:t xml:space="preserve">د. </w:t>
      </w:r>
      <w:r w:rsidR="00944787" w:rsidRPr="00944787">
        <w:rPr>
          <w:rFonts w:cs="Times New Roman" w:hint="cs"/>
          <w:b/>
          <w:bCs/>
          <w:sz w:val="28"/>
          <w:szCs w:val="28"/>
          <w:rtl/>
        </w:rPr>
        <w:t>الفيصل عبد الحميد</w:t>
      </w:r>
    </w:p>
    <w:p w14:paraId="1BDE122E" w14:textId="13B47A40" w:rsidR="00944787" w:rsidRPr="00944787" w:rsidRDefault="00944787" w:rsidP="00D004B3">
      <w:pPr>
        <w:jc w:val="center"/>
        <w:rPr>
          <w:rFonts w:cs="Times New Roman"/>
          <w:b/>
          <w:bCs/>
          <w:sz w:val="28"/>
          <w:szCs w:val="28"/>
          <w:rtl/>
        </w:rPr>
      </w:pPr>
      <w:r w:rsidRPr="00944787">
        <w:rPr>
          <w:rFonts w:cs="Times New Roman" w:hint="cs"/>
          <w:b/>
          <w:bCs/>
          <w:sz w:val="28"/>
          <w:szCs w:val="28"/>
          <w:rtl/>
        </w:rPr>
        <w:t xml:space="preserve">د. فايز جراد </w:t>
      </w:r>
    </w:p>
    <w:p w14:paraId="78471CF1" w14:textId="77777777" w:rsidR="00DE6149" w:rsidRDefault="00DE6149" w:rsidP="00B80261">
      <w:pPr>
        <w:rPr>
          <w:rFonts w:cs="Times New Roman"/>
          <w:b/>
          <w:bCs/>
          <w:sz w:val="32"/>
          <w:szCs w:val="32"/>
          <w:rtl/>
        </w:rPr>
      </w:pPr>
    </w:p>
    <w:p w14:paraId="18017C56" w14:textId="376EB1B5" w:rsidR="005241A0" w:rsidRDefault="005241A0" w:rsidP="009125CE">
      <w:pPr>
        <w:jc w:val="center"/>
        <w:rPr>
          <w:rFonts w:cs="Times New Roman"/>
          <w:b/>
          <w:bCs/>
          <w:sz w:val="32"/>
          <w:szCs w:val="32"/>
        </w:rPr>
      </w:pPr>
    </w:p>
    <w:p w14:paraId="2CA42B3F" w14:textId="311BD619" w:rsidR="000E0AC7" w:rsidRDefault="000E0AC7" w:rsidP="009125CE">
      <w:pPr>
        <w:jc w:val="center"/>
        <w:rPr>
          <w:rFonts w:cs="Times New Roman"/>
          <w:b/>
          <w:bCs/>
          <w:sz w:val="32"/>
          <w:szCs w:val="32"/>
        </w:rPr>
      </w:pPr>
    </w:p>
    <w:p w14:paraId="13F13821" w14:textId="77777777" w:rsidR="000E0AC7" w:rsidRPr="005241A0" w:rsidRDefault="000E0AC7" w:rsidP="009125CE">
      <w:pPr>
        <w:jc w:val="center"/>
        <w:rPr>
          <w:rFonts w:cs="Times New Roman"/>
          <w:b/>
          <w:bCs/>
          <w:sz w:val="32"/>
          <w:szCs w:val="32"/>
          <w:rtl/>
        </w:rPr>
      </w:pPr>
    </w:p>
    <w:p w14:paraId="46B306E6" w14:textId="1B710B38" w:rsidR="00CC5C93" w:rsidRDefault="0017372C" w:rsidP="000E0AC7">
      <w:pPr>
        <w:jc w:val="center"/>
        <w:rPr>
          <w:rFonts w:cs="Times New Roman"/>
          <w:b/>
          <w:bCs/>
          <w:sz w:val="28"/>
          <w:szCs w:val="28"/>
          <w:rtl/>
        </w:rPr>
      </w:pPr>
      <w:r>
        <w:rPr>
          <w:rFonts w:cs="Times New Roman" w:hint="cs"/>
          <w:b/>
          <w:bCs/>
          <w:sz w:val="28"/>
          <w:szCs w:val="28"/>
          <w:rtl/>
        </w:rPr>
        <w:t>٢٠٢٥ - ٢٠٢٦</w:t>
      </w:r>
    </w:p>
    <w:p w14:paraId="485A2E67" w14:textId="77777777" w:rsidR="00CC5C93" w:rsidRDefault="00CC5C93" w:rsidP="00CC5C93">
      <w:pPr>
        <w:jc w:val="center"/>
        <w:rPr>
          <w:rFonts w:asciiTheme="majorBidi" w:hAnsiTheme="majorBidi" w:cstheme="majorBidi"/>
          <w:sz w:val="24"/>
          <w:szCs w:val="24"/>
          <w:rtl/>
        </w:rPr>
      </w:pPr>
      <w:r w:rsidRPr="00107962">
        <w:rPr>
          <w:rFonts w:asciiTheme="majorBidi" w:hAnsiTheme="majorBidi" w:cstheme="majorBidi" w:hint="cs"/>
          <w:sz w:val="24"/>
          <w:szCs w:val="24"/>
          <w:rtl/>
          <w:lang w:bidi="ar-EG"/>
        </w:rPr>
        <w:t xml:space="preserve">حقوق الطبع محفوظة لصالح جامعة ميدأوشن </w:t>
      </w:r>
    </w:p>
    <w:p w14:paraId="0E55430C" w14:textId="77777777" w:rsidR="00CC5C93" w:rsidRDefault="00CC5C93" w:rsidP="00DE6149">
      <w:pPr>
        <w:jc w:val="center"/>
        <w:rPr>
          <w:rFonts w:cs="Times New Roman"/>
          <w:b/>
          <w:bCs/>
          <w:sz w:val="28"/>
          <w:szCs w:val="28"/>
          <w:rtl/>
        </w:rPr>
      </w:pPr>
    </w:p>
    <w:p w14:paraId="5564F845" w14:textId="77777777" w:rsidR="00596D06" w:rsidRDefault="00596D06" w:rsidP="00DE6149">
      <w:pPr>
        <w:jc w:val="center"/>
        <w:rPr>
          <w:rFonts w:cs="Times New Roman"/>
          <w:b/>
          <w:bCs/>
          <w:sz w:val="28"/>
          <w:szCs w:val="28"/>
          <w:rtl/>
        </w:rPr>
      </w:pPr>
    </w:p>
    <w:p w14:paraId="1D955D97" w14:textId="77777777" w:rsidR="00596D06" w:rsidRDefault="00596D06" w:rsidP="00DE6149">
      <w:pPr>
        <w:jc w:val="center"/>
        <w:rPr>
          <w:rFonts w:cs="Times New Roman"/>
          <w:b/>
          <w:bCs/>
          <w:sz w:val="28"/>
          <w:szCs w:val="28"/>
          <w:rtl/>
        </w:rPr>
      </w:pPr>
    </w:p>
    <w:p w14:paraId="06341A43" w14:textId="77777777" w:rsidR="00596D06" w:rsidRDefault="00596D06" w:rsidP="00DE6149">
      <w:pPr>
        <w:jc w:val="center"/>
        <w:rPr>
          <w:rFonts w:cs="Times New Roman"/>
          <w:b/>
          <w:bCs/>
          <w:sz w:val="28"/>
          <w:szCs w:val="28"/>
          <w:rtl/>
        </w:rPr>
      </w:pPr>
    </w:p>
    <w:p w14:paraId="51AD38EA"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7D6D404C"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634894E6"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72852DF8"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7A416AF1"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3AB09676"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238910E6" w14:textId="77777777" w:rsidR="00FE0C1D" w:rsidRDefault="00FE0C1D" w:rsidP="006A6E18">
      <w:pPr>
        <w:spacing w:before="240" w:line="276" w:lineRule="auto"/>
        <w:rPr>
          <w:rFonts w:asciiTheme="majorBidi" w:hAnsiTheme="majorBidi" w:cstheme="majorBidi"/>
          <w:b/>
          <w:bCs/>
          <w:color w:val="1F4E79" w:themeColor="accent5" w:themeShade="80"/>
          <w:sz w:val="32"/>
          <w:szCs w:val="32"/>
          <w:u w:val="single"/>
          <w:rtl/>
        </w:rPr>
      </w:pPr>
    </w:p>
    <w:p w14:paraId="45193289" w14:textId="77777777" w:rsidR="00FE0C1D" w:rsidRPr="00FE0C1D" w:rsidRDefault="00FE0C1D" w:rsidP="00FE0C1D">
      <w:pPr>
        <w:jc w:val="center"/>
        <w:rPr>
          <w:rFonts w:ascii="Sakkal Majalla" w:hAnsi="Sakkal Majalla" w:cs="PT Bold Heading"/>
          <w:sz w:val="48"/>
          <w:szCs w:val="48"/>
          <w:rtl/>
        </w:rPr>
      </w:pPr>
      <w:r w:rsidRPr="00FE0C1D">
        <w:rPr>
          <w:rFonts w:ascii="Sakkal Majalla" w:hAnsi="Sakkal Majalla" w:cs="PT Bold Heading" w:hint="cs"/>
          <w:sz w:val="48"/>
          <w:szCs w:val="48"/>
          <w:rtl/>
        </w:rPr>
        <w:t>الفصل الأول</w:t>
      </w:r>
    </w:p>
    <w:p w14:paraId="72B49C8A" w14:textId="6F329ED4" w:rsidR="00BF11D5" w:rsidRDefault="00FE0C1D" w:rsidP="00FE0C1D">
      <w:pPr>
        <w:jc w:val="center"/>
        <w:rPr>
          <w:rFonts w:ascii="Sakkal Majalla" w:eastAsiaTheme="majorEastAsia" w:hAnsi="Sakkal Majalla" w:cs="PT Bold Heading"/>
          <w:color w:val="0070C0"/>
          <w:sz w:val="48"/>
          <w:szCs w:val="48"/>
          <w:rtl/>
        </w:rPr>
      </w:pPr>
      <w:r w:rsidRPr="00FE0C1D">
        <w:rPr>
          <w:rFonts w:ascii="Sakkal Majalla" w:eastAsiaTheme="majorEastAsia" w:hAnsi="Sakkal Majalla" w:cs="PT Bold Heading" w:hint="cs"/>
          <w:color w:val="0070C0"/>
          <w:sz w:val="48"/>
          <w:szCs w:val="48"/>
          <w:rtl/>
        </w:rPr>
        <w:t xml:space="preserve">الإطار العام </w:t>
      </w:r>
      <w:r>
        <w:rPr>
          <w:rFonts w:ascii="Sakkal Majalla" w:eastAsiaTheme="majorEastAsia" w:hAnsi="Sakkal Majalla" w:cs="PT Bold Heading" w:hint="cs"/>
          <w:color w:val="0070C0"/>
          <w:sz w:val="48"/>
          <w:szCs w:val="48"/>
          <w:rtl/>
        </w:rPr>
        <w:t>للبحث</w:t>
      </w:r>
    </w:p>
    <w:p w14:paraId="2213DDD9" w14:textId="2F33CF96" w:rsidR="00BF11D5" w:rsidRDefault="00BF11D5" w:rsidP="00A30A9F">
      <w:pPr>
        <w:bidi w:val="0"/>
        <w:rPr>
          <w:rFonts w:ascii="Sakkal Majalla" w:eastAsiaTheme="majorEastAsia" w:hAnsi="Sakkal Majalla" w:cs="PT Bold Heading"/>
          <w:color w:val="0070C0"/>
          <w:sz w:val="48"/>
          <w:szCs w:val="48"/>
        </w:rPr>
      </w:pPr>
      <w:r>
        <w:rPr>
          <w:rFonts w:ascii="Sakkal Majalla" w:eastAsiaTheme="majorEastAsia" w:hAnsi="Sakkal Majalla" w:cs="PT Bold Heading"/>
          <w:color w:val="0070C0"/>
          <w:sz w:val="48"/>
          <w:szCs w:val="48"/>
          <w:rtl/>
        </w:rPr>
        <w:br w:type="page"/>
      </w:r>
    </w:p>
    <w:p w14:paraId="107D58CD" w14:textId="5EF2EC28" w:rsidR="00E16A29" w:rsidRPr="00BF11D5" w:rsidRDefault="00FE0C1D" w:rsidP="00BF11D5">
      <w:pPr>
        <w:bidi w:val="0"/>
        <w:jc w:val="center"/>
        <w:rPr>
          <w:rFonts w:asciiTheme="majorBidi" w:hAnsiTheme="majorBidi" w:cstheme="majorBidi"/>
          <w:b/>
          <w:bCs/>
          <w:color w:val="1F4E79" w:themeColor="accent5" w:themeShade="80"/>
          <w:sz w:val="32"/>
          <w:szCs w:val="32"/>
          <w:u w:val="single"/>
          <w:rtl/>
        </w:rPr>
      </w:pPr>
      <w:bookmarkStart w:id="0" w:name="_Toc181824685"/>
      <w:bookmarkStart w:id="1" w:name="_Toc191950892"/>
      <w:bookmarkStart w:id="2" w:name="_Toc223658303"/>
      <w:r w:rsidRPr="00FE0C1D">
        <w:rPr>
          <w:rFonts w:ascii="Sakkal Majalla" w:hAnsi="Sakkal Majalla" w:cs="PT Bold Heading" w:hint="cs"/>
          <w:color w:val="0D0D0D" w:themeColor="text1" w:themeTint="F2"/>
          <w:sz w:val="36"/>
          <w:szCs w:val="36"/>
          <w:rtl/>
        </w:rPr>
        <w:lastRenderedPageBreak/>
        <w:t>الفصل الأول: الإطار العام للبحث</w:t>
      </w:r>
      <w:bookmarkEnd w:id="0"/>
      <w:bookmarkEnd w:id="1"/>
      <w:bookmarkEnd w:id="2"/>
    </w:p>
    <w:p w14:paraId="7A3667C9" w14:textId="77777777" w:rsidR="00FE0C1D" w:rsidRPr="00FE0C1D" w:rsidRDefault="00FE0C1D" w:rsidP="00FE0C1D">
      <w:pPr>
        <w:rPr>
          <w:rtl/>
        </w:rPr>
      </w:pPr>
    </w:p>
    <w:p w14:paraId="035BF540" w14:textId="3DAAC5D6" w:rsidR="009125CE" w:rsidRDefault="00A74F76" w:rsidP="006C5595">
      <w:pPr>
        <w:pStyle w:val="Heading1"/>
        <w:rPr>
          <w:rFonts w:asciiTheme="majorBidi" w:hAnsiTheme="majorBidi"/>
          <w:color w:val="1F4E79" w:themeColor="accent5" w:themeShade="80"/>
          <w:u w:val="single"/>
          <w:rtl/>
          <w:lang w:bidi="ar-EG"/>
        </w:rPr>
      </w:pPr>
      <w:bookmarkStart w:id="3" w:name="_Toc223658304"/>
      <w:r w:rsidRPr="008E5F04">
        <w:rPr>
          <w:rFonts w:ascii="Simplified Arabic" w:hAnsi="Simplified Arabic" w:cs="Simplified Arabic"/>
          <w:b/>
          <w:bCs/>
          <w:color w:val="1F4E79" w:themeColor="accent5" w:themeShade="80"/>
          <w:sz w:val="36"/>
          <w:szCs w:val="36"/>
          <w:rtl/>
        </w:rPr>
        <w:t>مقدمة</w:t>
      </w:r>
      <w:bookmarkEnd w:id="3"/>
    </w:p>
    <w:p w14:paraId="7FE40853"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شهد العالم في العقود الأخيرة تغيرات كبيرة في مجال التقنيات الرقمية، خصوصًا مع دخول الثورة الصناعية الرابعة التي تعتمد على الأتمتة الرقمية ، الذكاء الاصطناعي، والحوسبة السحابية في جميع مجالات الحياة. وقد انعكست هذه التغيرات على المؤسسات التعليمية، حيث أصبح تطبيق أتمتة العمليات الإدارية من العناصر الأساسية لتحسين كفاءة الأداء المؤسسي وزيادة القدرة التنافسية للجامعات، وضمان استمرارية العمل الإداري بفعالية أعلى وأخطاء أقل (Almutairi et al., 2025).</w:t>
      </w:r>
    </w:p>
    <w:p w14:paraId="6A205FB2"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وتشير الدراسات إلى أن أتمتة العمليات الإدارية لا تقتصر  على تحويل الإجراءات اليدوية إلى رقمية فقط، بل تشمل إعادة هندسة العمليات، تحسين سير العمل، دمج قواعد البيانات، وتعزيز نظم الرقابة والمتابعة. وقد ساهمت هذه التحولات في تحقيق الكفاءة التشغيلية، جودة الخدمات، وسرعة الإنجاز، وهو ما أصبح مطلبًا أساسيًا للمؤسسات الأكاديمية التي تسعى إلى تقديم خدمات تعليمية وإدارية بمعايير عالمية (</w:t>
      </w:r>
      <w:r w:rsidRPr="00582447">
        <w:rPr>
          <w:rFonts w:ascii="Times New Roman" w:hAnsi="Times New Roman" w:cs="Times New Roman"/>
          <w:sz w:val="28"/>
          <w:szCs w:val="28"/>
        </w:rPr>
        <w:t>Bhardwaj</w:t>
      </w:r>
      <w:r w:rsidRPr="00925D0E">
        <w:rPr>
          <w:rFonts w:ascii="Times New Roman" w:hAnsi="Times New Roman" w:cs="Times New Roman"/>
          <w:sz w:val="28"/>
          <w:szCs w:val="28"/>
          <w:rtl/>
          <w:lang w:bidi="ar-DZ"/>
        </w:rPr>
        <w:t>, 2025).</w:t>
      </w:r>
    </w:p>
    <w:p w14:paraId="77042021"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وقد شهد قطاع التعليم العالي في المملكة العربية السعودية،  خطوات كبيرة نحو التحول الرقمي، خاصة ضمن رؤية المملكة 2030، التي أكدت على ضرورة تطوير الأداء المؤسسي وتبني التقنيات الحديثة لتعزيز جودة التعليم والخدمات الإدارية في الجامعات. وقد أطلقت وزارة التعليم برامج ومبادرات لتحسين البنية التحتية الرقمية، وربط الإدارات بالأنظمة الإلكترونية، وتسهيل الإجراءات للطلاب والموظفين، بهدف تحقيق مؤشرات أداء أفضل على المستويات التشغيلية والإدارية (Al-Otaibi &amp; Albaroudi, 2023).</w:t>
      </w:r>
    </w:p>
    <w:p w14:paraId="7451847A"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كما أشارت الدراسات السعودية إلى أن الاعتماد على الأتمتة في الجامعات يسهم في تعزيز حوكمة الأداء المؤسسي، الشفافية، ومتابعة تنفيذ السياسات والخطط بشكل دقيق، كما يمكنه أن يقلل من الفجوات الإدارية التي تؤثر على جودة الخدمات وتسرّع الزمن المستغرق في إنجاز المعاملات (Alenezi &amp; Akour, 2023). وهذا يوضح أن الأتمتة الإدارية ليست خيارًا بل ضرورة استراتيجية للجامعات السعودية لتحقيق أهدافها الأكاديمية والإدارية.</w:t>
      </w:r>
    </w:p>
    <w:p w14:paraId="76542B23"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 xml:space="preserve">وعلى الرغم من هذه التطورات، تشير المراجعات الأدبية إلى وجود تفاوت في تطبيق الأتمتة بين الجامعات، واختلاف مستويات كفاءة الأداء المؤسسي نتيجة لذلك. فبعض الجامعات لم تصل إلى مراحل متقدمة في أتمتة العمليات، بينما حققت جامعات أخرى تحسينات كبيرة في جودة الخدمات وسرعة </w:t>
      </w:r>
      <w:r w:rsidRPr="00925D0E">
        <w:rPr>
          <w:rFonts w:ascii="Times New Roman" w:hAnsi="Times New Roman" w:cs="Times New Roman"/>
          <w:sz w:val="28"/>
          <w:szCs w:val="28"/>
          <w:rtl/>
          <w:lang w:bidi="ar-DZ"/>
        </w:rPr>
        <w:lastRenderedPageBreak/>
        <w:t>الإنجاز. وهذا يعكس الحاجة إلى دراسة علمية دقيقة لتحديد مدى أثر تطبيق الأتمتة الإدارية على كفاءة الأداء المؤسسي في قطاع التعليم العالي بالمملكة العربية السعودية(Almutairi et al., 2025).</w:t>
      </w:r>
    </w:p>
    <w:p w14:paraId="1607D06F"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وتنبع أهمية هذا البحث من الحاجة إلى تقديم صورة واضحة عن واقع أتمتة العمليات الإدارية في الجامعات السعودية، وتحليل العلاقة بين الأتمتة وكفاءة الأداء المؤسسي. كما يسعى البحث إلى تحديد العوامل التي تدعم أو تعيق تحقيق الاستفادة الكاملة من الأتمتة، وتقديم توصيات عملية لصناع القرار تساعد على رفع كفاءة الأداء وتعزيز قدرة الجامعات على التكيف مع متطلبات العصر الرقمي (</w:t>
      </w:r>
      <w:r w:rsidRPr="00582447">
        <w:rPr>
          <w:rFonts w:ascii="Times New Roman" w:hAnsi="Times New Roman" w:cs="Times New Roman"/>
          <w:sz w:val="28"/>
          <w:szCs w:val="28"/>
        </w:rPr>
        <w:t>Bhardwaj</w:t>
      </w:r>
      <w:r>
        <w:rPr>
          <w:rFonts w:ascii="Times New Roman" w:hAnsi="Times New Roman" w:cs="Times New Roman" w:hint="cs"/>
          <w:sz w:val="28"/>
          <w:szCs w:val="28"/>
          <w:rtl/>
          <w:lang w:bidi="ar-DZ"/>
        </w:rPr>
        <w:t>،</w:t>
      </w:r>
      <w:r w:rsidRPr="00925D0E">
        <w:rPr>
          <w:rFonts w:ascii="Times New Roman" w:hAnsi="Times New Roman" w:cs="Times New Roman"/>
          <w:sz w:val="28"/>
          <w:szCs w:val="28"/>
          <w:rtl/>
          <w:lang w:bidi="ar-DZ"/>
        </w:rPr>
        <w:t xml:space="preserve"> 2025).</w:t>
      </w:r>
    </w:p>
    <w:p w14:paraId="44D3E966" w14:textId="77777777" w:rsidR="00CC6E90" w:rsidRDefault="00CC6E90" w:rsidP="00CC6E90">
      <w:pPr>
        <w:spacing w:line="360" w:lineRule="auto"/>
        <w:ind w:firstLine="282"/>
        <w:jc w:val="both"/>
        <w:rPr>
          <w:rFonts w:ascii="Times New Roman" w:hAnsi="Times New Roman" w:cs="Times New Roman"/>
          <w:sz w:val="28"/>
          <w:szCs w:val="28"/>
          <w:rtl/>
        </w:rPr>
      </w:pPr>
      <w:r w:rsidRPr="00925D0E">
        <w:rPr>
          <w:rFonts w:ascii="Times New Roman" w:hAnsi="Times New Roman" w:cs="Times New Roman"/>
          <w:sz w:val="28"/>
          <w:szCs w:val="28"/>
          <w:rtl/>
          <w:lang w:bidi="ar-DZ"/>
        </w:rPr>
        <w:t>ويأمل الباحث أن يسهم هذا البحث في تطوير المعرفة العلمية في مجال الإدارة الرقمية في التعليم العالي في المملكة ، وتمكين الجامعات من تحسين خططها الاستراتيجية، ورفع مستوى رضا المستفيدين من خدماتها الإدارية والتعليمية، بما يواكب أفضل الممارسات العالمية ويعزز تنافسية الجامعات السعودية على المستوى المحلي والدولي (Al-Otaibi &amp; Albaroudi, 2023).</w:t>
      </w:r>
    </w:p>
    <w:p w14:paraId="73032E94" w14:textId="77777777" w:rsidR="00CC6E90" w:rsidRDefault="00CC6E90" w:rsidP="0092386A">
      <w:pPr>
        <w:spacing w:line="360" w:lineRule="auto"/>
        <w:ind w:firstLine="368"/>
        <w:jc w:val="both"/>
        <w:rPr>
          <w:rFonts w:asciiTheme="majorBidi" w:hAnsiTheme="majorBidi" w:cstheme="majorBidi"/>
          <w:sz w:val="28"/>
          <w:szCs w:val="28"/>
          <w:rtl/>
        </w:rPr>
      </w:pPr>
    </w:p>
    <w:p w14:paraId="40A61660" w14:textId="4326FFA7" w:rsidR="009125CE" w:rsidRPr="00CE3A61" w:rsidRDefault="00A74F76" w:rsidP="005F0880">
      <w:pPr>
        <w:pStyle w:val="Heading1"/>
        <w:spacing w:line="360" w:lineRule="auto"/>
        <w:rPr>
          <w:rFonts w:ascii="Simplified Arabic" w:hAnsi="Simplified Arabic" w:cs="Simplified Arabic"/>
          <w:b/>
          <w:bCs/>
          <w:color w:val="1F4E79" w:themeColor="accent5" w:themeShade="80"/>
          <w:rtl/>
        </w:rPr>
      </w:pPr>
      <w:bookmarkStart w:id="4" w:name="_Toc223658305"/>
      <w:r w:rsidRPr="00CE3A61">
        <w:rPr>
          <w:rFonts w:ascii="Simplified Arabic" w:hAnsi="Simplified Arabic" w:cs="Simplified Arabic"/>
          <w:b/>
          <w:bCs/>
          <w:color w:val="1F4E79" w:themeColor="accent5" w:themeShade="80"/>
          <w:rtl/>
        </w:rPr>
        <w:t>مشكلة الدراسة</w:t>
      </w:r>
      <w:r w:rsidR="009125CE" w:rsidRPr="00CE3A61">
        <w:rPr>
          <w:rFonts w:ascii="Simplified Arabic" w:hAnsi="Simplified Arabic" w:cs="Simplified Arabic" w:hint="cs"/>
          <w:b/>
          <w:bCs/>
          <w:color w:val="1F4E79" w:themeColor="accent5" w:themeShade="80"/>
          <w:rtl/>
        </w:rPr>
        <w:t>:</w:t>
      </w:r>
      <w:bookmarkEnd w:id="4"/>
    </w:p>
    <w:p w14:paraId="31CC9898"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تشهد الجامعات السعودية في السنوات الأخيرة تحولًا رقميًا متسارعًا في إطار تحقيق أهداف رؤية المملكة 2030، بهدف رفع كفاءة الأداء المؤسسي وتحسين جودة الخدمات التعليمية والإدارية. وقد تبنّت العديد من الجامعات أنظمة متنوعة لأتمتة العمليات الإدارية مثل إدارة الموارد البشرية، وإدارة الوثائق، والاتصال الإداري، والخدمات الإلكترونية، إلا أن مستوى تطبيق هذه الأتمتة ومدى فاعليتها يختلف من جامعة إلى أخرى، مما يستدعي دراسات علمية لتقويم أثرها على كفاءة الأداء المؤسسي (وزارة التعليم، 2023).</w:t>
      </w:r>
    </w:p>
    <w:p w14:paraId="1106D337"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وعلى الرغم من الجهود المبذولة لتطبيق الأتمتة الإدارية، إلا أن بعض الجامعات تواجه تحديات متعددة مثل: ضعف تكامل الأنظمة، ومحدودية البنية التحتية التقنية، ونقص تدريب الموظفين، ومقاومة التغيير الإداري. هذه التحديات قد تُضعف من كفاءة تطبيق الأتمتة وتحدّ من قدرتها على تحقيق الأهداف المرجوة في تطوير الأداء المؤسسي ورفع الإنتاجية ( Alenezi, 2021).</w:t>
      </w:r>
    </w:p>
    <w:p w14:paraId="4DE1B035"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 xml:space="preserve">وتؤكد الأدبيات الإدارية أن الأتمتة الإدارية تمثل أحد أهم عوامل تحسين الكفاءة المؤسسية عندما تُطبق بطريقة متكاملة تشمل الجوانب التقنية والبشرية والتنظيمية. ومع ذلك، لا تزال هناك فجوة في الدراسات التطبيقية التي تقيس مدى تأثير الأتمتة فعليًا على كفاءة الأداء المؤسسي في الجامعات </w:t>
      </w:r>
      <w:r w:rsidRPr="00925D0E">
        <w:rPr>
          <w:rFonts w:ascii="Times New Roman" w:hAnsi="Times New Roman" w:cs="Times New Roman"/>
          <w:sz w:val="28"/>
          <w:szCs w:val="28"/>
          <w:rtl/>
          <w:lang w:bidi="ar-DZ"/>
        </w:rPr>
        <w:lastRenderedPageBreak/>
        <w:t>السعودية، خصوصًا من حيث جودة الخدمات، وسرعة الإنجاز، والكفاءة الإنتاجية، ورضا المستفيدين (الشمري، 2022؛ الشايع، 2021).</w:t>
      </w:r>
    </w:p>
    <w:p w14:paraId="6631C92D"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وبناءً على ما سبق، تتحدد مشكلة الدراسة في التساؤل الرئيس الآتي:</w:t>
      </w:r>
    </w:p>
    <w:p w14:paraId="0C926F05" w14:textId="3B7B9991" w:rsidR="00BF11D5" w:rsidRPr="00CC6E90" w:rsidRDefault="00CC6E90" w:rsidP="00A30A9F">
      <w:pPr>
        <w:spacing w:line="360" w:lineRule="auto"/>
        <w:ind w:firstLine="282"/>
        <w:jc w:val="both"/>
        <w:rPr>
          <w:rFonts w:ascii="Times New Roman" w:hAnsi="Times New Roman" w:cs="Times New Roman"/>
          <w:b/>
          <w:bCs/>
          <w:sz w:val="28"/>
          <w:szCs w:val="28"/>
          <w:lang w:bidi="ar-DZ"/>
        </w:rPr>
      </w:pPr>
      <w:r w:rsidRPr="00925D0E">
        <w:rPr>
          <w:rFonts w:ascii="Times New Roman" w:hAnsi="Times New Roman" w:cs="Times New Roman"/>
          <w:b/>
          <w:bCs/>
          <w:sz w:val="28"/>
          <w:szCs w:val="28"/>
          <w:rtl/>
          <w:lang w:bidi="ar-DZ"/>
        </w:rPr>
        <w:t>ما أثر تطبيق أتمتة العمليات الإدارية على كفاءة الأداء المؤسسي في قطاع التعليم العالي بالمملكة العربية السعودية؟</w:t>
      </w:r>
    </w:p>
    <w:p w14:paraId="231E38BB" w14:textId="549EEE29" w:rsidR="009125CE" w:rsidRPr="00CE3A61" w:rsidRDefault="00A74F76" w:rsidP="00CA1B5F">
      <w:pPr>
        <w:pStyle w:val="Heading1"/>
        <w:spacing w:line="360" w:lineRule="auto"/>
        <w:rPr>
          <w:rFonts w:ascii="Simplified Arabic" w:hAnsi="Simplified Arabic" w:cs="Simplified Arabic"/>
          <w:b/>
          <w:bCs/>
          <w:color w:val="1F4E79" w:themeColor="accent5" w:themeShade="80"/>
          <w:rtl/>
        </w:rPr>
      </w:pPr>
      <w:bookmarkStart w:id="5" w:name="_Toc223658306"/>
      <w:r w:rsidRPr="00CE3A61">
        <w:rPr>
          <w:rFonts w:ascii="Simplified Arabic" w:hAnsi="Simplified Arabic" w:cs="Simplified Arabic"/>
          <w:b/>
          <w:bCs/>
          <w:color w:val="1F4E79" w:themeColor="accent5" w:themeShade="80"/>
          <w:rtl/>
        </w:rPr>
        <w:t>أهمية الدراس</w:t>
      </w:r>
      <w:r w:rsidRPr="00CE3A61">
        <w:rPr>
          <w:rFonts w:ascii="Simplified Arabic" w:hAnsi="Simplified Arabic" w:cs="Simplified Arabic" w:hint="cs"/>
          <w:b/>
          <w:bCs/>
          <w:color w:val="1F4E79" w:themeColor="accent5" w:themeShade="80"/>
          <w:rtl/>
        </w:rPr>
        <w:t>ة:</w:t>
      </w:r>
      <w:bookmarkEnd w:id="5"/>
    </w:p>
    <w:p w14:paraId="13375828"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تنبع أهمية هذه الدراسة من كونها تتناول موضوعًا حديثًا وحيويًا يتمثل في أتمتة العمليات الإدارية، وهو أحد الركائز الأساسية لتحقيق التحول الرقمي في المؤسسات التعليمية بالمملكة العربية السعودية. إذ تسعى الجامعات السعودية ضمن أهداف رؤية المملكة 2030 إلى تطوير أنظمتها الإدارية وتعزيز كفاءتها التشغيلية وجودة خدماتها، من خلال الاعتماد على الحلول الرقمية المتقدمة لتسهيل الإجراءات وتحسين الكفاءة المؤسسية</w:t>
      </w:r>
      <w:r>
        <w:rPr>
          <w:rFonts w:ascii="Times New Roman" w:hAnsi="Times New Roman" w:cs="Times New Roman" w:hint="cs"/>
          <w:sz w:val="28"/>
          <w:szCs w:val="28"/>
          <w:rtl/>
          <w:lang w:bidi="ar-DZ"/>
        </w:rPr>
        <w:t>.</w:t>
      </w:r>
    </w:p>
    <w:p w14:paraId="4D3DBAA4"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الأهمية العلمية:</w:t>
      </w:r>
    </w:p>
    <w:p w14:paraId="542E03B0" w14:textId="77777777" w:rsidR="00CC6E90" w:rsidRPr="00925D0E" w:rsidRDefault="00CC6E90" w:rsidP="00A143E5">
      <w:pPr>
        <w:pStyle w:val="ListParagraph"/>
        <w:numPr>
          <w:ilvl w:val="0"/>
          <w:numId w:val="10"/>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توفر الدراسة إسهامًا علميًا جديدًا في مجال الإدارة الرقمية والتعليم العالي، حيث تقوم بقياس العلاقة بين أتمتة العمليات الإدارية وكفاءة الأداء المؤسسي بشكل تحليلي وإحصائي، مما يعالج فجوة واضحة في الدراسات السابقة.</w:t>
      </w:r>
    </w:p>
    <w:p w14:paraId="0450562D" w14:textId="77777777" w:rsidR="00CC6E90" w:rsidRPr="00925D0E" w:rsidRDefault="00CC6E90" w:rsidP="00A143E5">
      <w:pPr>
        <w:pStyle w:val="ListParagraph"/>
        <w:numPr>
          <w:ilvl w:val="0"/>
          <w:numId w:val="10"/>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تساعد في تطوير الأدبيات البحثية المتعلقة بالتحول الرقمي في الجامعات، وخاصة في السياق السعودي، الذي يحتاج إلى دراسات تطبيقية دقيقة لدعم اتخاذ القرار في هذا المجال.</w:t>
      </w:r>
    </w:p>
    <w:p w14:paraId="1906AAA8"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الأهمية العملية:</w:t>
      </w:r>
    </w:p>
    <w:p w14:paraId="2FCDAC40" w14:textId="77777777" w:rsidR="00CC6E90" w:rsidRPr="00925D0E" w:rsidRDefault="00CC6E90" w:rsidP="00A143E5">
      <w:pPr>
        <w:pStyle w:val="ListParagraph"/>
        <w:numPr>
          <w:ilvl w:val="0"/>
          <w:numId w:val="9"/>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تقدم الدراسة توصيات عملية لصانعي القرار والإداريين في الجامعات السعودية، بما يسهم في تحسين إجراءات العمل، زيادة سرعة الإنجاز، رفع مستوى جودة الخدمات، وتقليل الأخطاء الإدارية.</w:t>
      </w:r>
    </w:p>
    <w:p w14:paraId="0055D617" w14:textId="77777777" w:rsidR="00CC6E90" w:rsidRPr="00925D0E" w:rsidRDefault="00CC6E90" w:rsidP="00A143E5">
      <w:pPr>
        <w:pStyle w:val="ListParagraph"/>
        <w:numPr>
          <w:ilvl w:val="0"/>
          <w:numId w:val="9"/>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تساعد الجامعات على تحديد أولوياتها في تطبيق الأتمتة، بما يتوافق مع أهداف الرؤية الوطنية في تحسين الأداء المؤسسي وتطوير التعليم العالي.</w:t>
      </w:r>
    </w:p>
    <w:p w14:paraId="7802E4BA" w14:textId="77777777" w:rsidR="00CC6E90" w:rsidRDefault="00CC6E90" w:rsidP="00A143E5">
      <w:pPr>
        <w:pStyle w:val="ListParagraph"/>
        <w:numPr>
          <w:ilvl w:val="0"/>
          <w:numId w:val="9"/>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تمكّن من تحديد العوامل التي تعيق أو تدعم نجاح الأتمتة، مما يوفر أدوات واضحة لتحسين الأداء المؤسسي وتعزيز القدرة التنافسية للجامعات.</w:t>
      </w:r>
    </w:p>
    <w:p w14:paraId="220DB281"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lastRenderedPageBreak/>
        <w:t xml:space="preserve"> الأهمية المجتمعية:</w:t>
      </w:r>
    </w:p>
    <w:p w14:paraId="0285B531" w14:textId="77777777" w:rsidR="00CC6E90" w:rsidRPr="00925D0E" w:rsidRDefault="00CC6E90" w:rsidP="00A143E5">
      <w:pPr>
        <w:pStyle w:val="ListParagraph"/>
        <w:numPr>
          <w:ilvl w:val="0"/>
          <w:numId w:val="8"/>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تساهم الدراسة في تحسين الخدمات المقدمة للطلاب وأعضاء هيئة التدريس والمستفيدين الآخرين، من خلال تطوير العمليات الإدارية وجعلها أكثر كفاءة ومرونة.</w:t>
      </w:r>
    </w:p>
    <w:p w14:paraId="5E84C05D" w14:textId="77777777" w:rsidR="00CC6E90" w:rsidRPr="00925D0E" w:rsidRDefault="00CC6E90" w:rsidP="00A143E5">
      <w:pPr>
        <w:pStyle w:val="ListParagraph"/>
        <w:numPr>
          <w:ilvl w:val="0"/>
          <w:numId w:val="8"/>
        </w:num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تعزز ثقة المجتمع في الجامعات السعودية بقدرتها على تقديم خدمات تعليمية وإدارية عالية الجودة، بما يتماشى مع المعايير الدولية للتعليم العالي.</w:t>
      </w:r>
    </w:p>
    <w:p w14:paraId="25D48608" w14:textId="77777777" w:rsidR="00CC6E90" w:rsidRPr="00925D0E" w:rsidRDefault="00CC6E90" w:rsidP="00CC6E90">
      <w:pPr>
        <w:spacing w:line="360" w:lineRule="auto"/>
        <w:ind w:firstLine="282"/>
        <w:jc w:val="both"/>
        <w:rPr>
          <w:rFonts w:ascii="Times New Roman" w:hAnsi="Times New Roman" w:cs="Times New Roman"/>
          <w:sz w:val="28"/>
          <w:szCs w:val="28"/>
        </w:rPr>
      </w:pPr>
      <w:r w:rsidRPr="00925D0E">
        <w:rPr>
          <w:rFonts w:ascii="Times New Roman" w:hAnsi="Times New Roman" w:cs="Times New Roman"/>
          <w:sz w:val="28"/>
          <w:szCs w:val="28"/>
          <w:rtl/>
          <w:lang w:bidi="ar-DZ"/>
        </w:rPr>
        <w:t>وبذلك، فإن هذه الدراسة تعتبر مرجعًا علميًا وتطبيقيًا لدعم الجامعات السعودية في تطوير الأداء المؤسسي، وتحقيق أقصى استفادة من الأتمتة الإدارية، بما يسهم في تعزيز جودة التعليم وخدمات الجامعة، ويرتقي بمستوى رضا المستفيدين.</w:t>
      </w:r>
    </w:p>
    <w:p w14:paraId="16D7E71B" w14:textId="4093D6DC" w:rsidR="00A31289" w:rsidRPr="00DC3977" w:rsidRDefault="00A31289" w:rsidP="00CC6E90">
      <w:pPr>
        <w:pStyle w:val="ListParagraph"/>
        <w:spacing w:line="360" w:lineRule="auto"/>
        <w:ind w:left="360"/>
        <w:jc w:val="both"/>
        <w:rPr>
          <w:rFonts w:asciiTheme="majorBidi" w:hAnsiTheme="majorBidi" w:cstheme="majorBidi"/>
          <w:sz w:val="28"/>
          <w:szCs w:val="28"/>
          <w:rtl/>
        </w:rPr>
      </w:pPr>
    </w:p>
    <w:p w14:paraId="1817352F" w14:textId="349DC553" w:rsidR="009125CE" w:rsidRPr="008E5F04" w:rsidRDefault="00A74F76" w:rsidP="008E5F04">
      <w:pPr>
        <w:pStyle w:val="Heading1"/>
        <w:rPr>
          <w:rFonts w:ascii="Simplified Arabic" w:hAnsi="Simplified Arabic" w:cs="Simplified Arabic"/>
          <w:b/>
          <w:bCs/>
          <w:color w:val="1F4E79" w:themeColor="accent5" w:themeShade="80"/>
          <w:sz w:val="36"/>
          <w:szCs w:val="36"/>
          <w:rtl/>
        </w:rPr>
      </w:pPr>
      <w:bookmarkStart w:id="6" w:name="_Toc223658307"/>
      <w:r w:rsidRPr="008E5F04">
        <w:rPr>
          <w:rFonts w:ascii="Simplified Arabic" w:hAnsi="Simplified Arabic" w:cs="Simplified Arabic"/>
          <w:b/>
          <w:bCs/>
          <w:color w:val="1F4E79" w:themeColor="accent5" w:themeShade="80"/>
          <w:sz w:val="36"/>
          <w:szCs w:val="36"/>
          <w:rtl/>
        </w:rPr>
        <w:t>أهداف الدراسة</w:t>
      </w:r>
      <w:r w:rsidR="009125CE" w:rsidRPr="008E5F04">
        <w:rPr>
          <w:rFonts w:ascii="Simplified Arabic" w:hAnsi="Simplified Arabic" w:cs="Simplified Arabic" w:hint="cs"/>
          <w:b/>
          <w:bCs/>
          <w:color w:val="1F4E79" w:themeColor="accent5" w:themeShade="80"/>
          <w:sz w:val="36"/>
          <w:szCs w:val="36"/>
          <w:rtl/>
        </w:rPr>
        <w:t>:</w:t>
      </w:r>
      <w:bookmarkEnd w:id="6"/>
    </w:p>
    <w:p w14:paraId="1D4EA3ED"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الهدف العام للدراسة</w:t>
      </w:r>
    </w:p>
    <w:p w14:paraId="6CF37697"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hint="cs"/>
          <w:b/>
          <w:bCs/>
          <w:sz w:val="28"/>
          <w:szCs w:val="28"/>
          <w:rtl/>
          <w:lang w:bidi="ar-DZ"/>
        </w:rPr>
        <w:t>معرفة</w:t>
      </w:r>
      <w:r w:rsidRPr="00925D0E">
        <w:rPr>
          <w:rFonts w:ascii="Times New Roman" w:hAnsi="Times New Roman" w:cs="Times New Roman"/>
          <w:b/>
          <w:bCs/>
          <w:sz w:val="28"/>
          <w:szCs w:val="28"/>
          <w:rtl/>
          <w:lang w:bidi="ar-DZ"/>
        </w:rPr>
        <w:t xml:space="preserve"> أثر تطبيق أتمتة العمليات الإدارية على كفاءة الأداء المؤسسي في قطاع التعليم العالي في المملكة العربية السعودية.</w:t>
      </w:r>
    </w:p>
    <w:p w14:paraId="5319613C"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الأهداف الفرعية</w:t>
      </w:r>
    </w:p>
    <w:p w14:paraId="79576F56" w14:textId="77777777" w:rsidR="00296E57" w:rsidRDefault="00CC6E90" w:rsidP="00296E57">
      <w:pPr>
        <w:pStyle w:val="ListParagraph"/>
        <w:numPr>
          <w:ilvl w:val="0"/>
          <w:numId w:val="11"/>
        </w:numPr>
        <w:spacing w:line="360" w:lineRule="auto"/>
        <w:jc w:val="both"/>
        <w:rPr>
          <w:rFonts w:ascii="Times New Roman" w:hAnsi="Times New Roman" w:cs="Times New Roman"/>
          <w:sz w:val="28"/>
          <w:szCs w:val="28"/>
        </w:rPr>
      </w:pPr>
      <w:r>
        <w:rPr>
          <w:rFonts w:ascii="Times New Roman" w:hAnsi="Times New Roman" w:cs="Times New Roman" w:hint="cs"/>
          <w:sz w:val="28"/>
          <w:szCs w:val="28"/>
          <w:rtl/>
          <w:lang w:bidi="ar-DZ"/>
        </w:rPr>
        <w:t>معرفة</w:t>
      </w:r>
      <w:r w:rsidRPr="00925D0E">
        <w:rPr>
          <w:rFonts w:ascii="Times New Roman" w:hAnsi="Times New Roman" w:cs="Times New Roman"/>
          <w:sz w:val="28"/>
          <w:szCs w:val="28"/>
          <w:rtl/>
          <w:lang w:bidi="ar-DZ"/>
        </w:rPr>
        <w:t xml:space="preserve"> مستوى تطبيق أتمتة العمليات الإدارية في مؤسسات التعليم العالي بالمملكة العربية السعودية.</w:t>
      </w:r>
    </w:p>
    <w:p w14:paraId="085F0E0B" w14:textId="77777777" w:rsidR="00296E57" w:rsidRDefault="00296E57" w:rsidP="00296E57">
      <w:pPr>
        <w:pStyle w:val="ListParagraph"/>
        <w:numPr>
          <w:ilvl w:val="0"/>
          <w:numId w:val="11"/>
        </w:numPr>
        <w:spacing w:line="360" w:lineRule="auto"/>
        <w:jc w:val="both"/>
        <w:rPr>
          <w:rFonts w:ascii="Times New Roman" w:hAnsi="Times New Roman" w:cs="Times New Roman"/>
          <w:sz w:val="28"/>
          <w:szCs w:val="28"/>
        </w:rPr>
      </w:pPr>
      <w:r w:rsidRPr="00296E57">
        <w:rPr>
          <w:rFonts w:ascii="Times New Roman" w:hAnsi="Times New Roman" w:cs="Times New Roman" w:hint="cs"/>
          <w:sz w:val="28"/>
          <w:szCs w:val="28"/>
          <w:rtl/>
          <w:lang w:bidi="ar-DZ"/>
        </w:rPr>
        <w:t>الكشف عن</w:t>
      </w:r>
      <w:r w:rsidR="00CC6E90" w:rsidRPr="00296E57">
        <w:rPr>
          <w:rFonts w:ascii="Times New Roman" w:hAnsi="Times New Roman" w:cs="Times New Roman"/>
          <w:sz w:val="28"/>
          <w:szCs w:val="28"/>
          <w:rtl/>
          <w:lang w:bidi="ar-DZ"/>
        </w:rPr>
        <w:t xml:space="preserve"> أثر أتمتة العمليات الإدارية على كفاءة الأداء المؤسسي </w:t>
      </w:r>
      <w:r w:rsidRPr="00296E57">
        <w:rPr>
          <w:rFonts w:ascii="Times New Roman" w:hAnsi="Times New Roman" w:cs="Times New Roman" w:hint="cs"/>
          <w:sz w:val="28"/>
          <w:szCs w:val="28"/>
          <w:rtl/>
          <w:lang w:bidi="ar-DZ"/>
        </w:rPr>
        <w:t xml:space="preserve">(الكفاءة التشغيلية، جودة القرارات الإدارية، رضا المستفيدين) </w:t>
      </w:r>
      <w:r w:rsidR="00CC6E90" w:rsidRPr="00296E57">
        <w:rPr>
          <w:rFonts w:ascii="Times New Roman" w:hAnsi="Times New Roman" w:cs="Times New Roman"/>
          <w:sz w:val="28"/>
          <w:szCs w:val="28"/>
          <w:rtl/>
          <w:lang w:bidi="ar-DZ"/>
        </w:rPr>
        <w:t>في مؤسسات التعليم العالي</w:t>
      </w:r>
      <w:r w:rsidRPr="00296E57">
        <w:rPr>
          <w:rFonts w:ascii="Times New Roman" w:hAnsi="Times New Roman" w:cs="Times New Roman" w:hint="cs"/>
          <w:sz w:val="28"/>
          <w:szCs w:val="28"/>
          <w:rtl/>
          <w:lang w:bidi="ar-DZ"/>
        </w:rPr>
        <w:t xml:space="preserve"> </w:t>
      </w:r>
      <w:r w:rsidRPr="00296E57">
        <w:rPr>
          <w:rFonts w:ascii="Times New Roman" w:hAnsi="Times New Roman" w:cs="Times New Roman"/>
          <w:sz w:val="28"/>
          <w:szCs w:val="28"/>
          <w:rtl/>
          <w:lang w:bidi="ar-DZ"/>
        </w:rPr>
        <w:t>في المملكة العربية السعودية.</w:t>
      </w:r>
    </w:p>
    <w:p w14:paraId="281C6C80" w14:textId="01C807BD" w:rsidR="00CC6E90" w:rsidRPr="00296E57" w:rsidRDefault="00CC6E90" w:rsidP="00296E57">
      <w:pPr>
        <w:pStyle w:val="ListParagraph"/>
        <w:numPr>
          <w:ilvl w:val="0"/>
          <w:numId w:val="11"/>
        </w:numPr>
        <w:spacing w:line="360" w:lineRule="auto"/>
        <w:jc w:val="both"/>
        <w:rPr>
          <w:rFonts w:ascii="Times New Roman" w:hAnsi="Times New Roman" w:cs="Times New Roman"/>
          <w:sz w:val="28"/>
          <w:szCs w:val="28"/>
        </w:rPr>
      </w:pPr>
      <w:r w:rsidRPr="00296E57">
        <w:rPr>
          <w:rFonts w:asciiTheme="majorBidi" w:hAnsiTheme="majorBidi" w:cstheme="majorBidi" w:hint="cs"/>
          <w:sz w:val="28"/>
          <w:szCs w:val="28"/>
          <w:rtl/>
        </w:rPr>
        <w:t xml:space="preserve">معرفة ما </w:t>
      </w:r>
      <w:r w:rsidR="00BF11D5" w:rsidRPr="00296E57">
        <w:rPr>
          <w:rFonts w:asciiTheme="majorBidi" w:hAnsiTheme="majorBidi" w:cstheme="majorBidi" w:hint="cs"/>
          <w:sz w:val="28"/>
          <w:szCs w:val="28"/>
          <w:rtl/>
        </w:rPr>
        <w:t>إذا</w:t>
      </w:r>
      <w:r w:rsidRPr="00296E57">
        <w:rPr>
          <w:rFonts w:asciiTheme="majorBidi" w:hAnsiTheme="majorBidi" w:cstheme="majorBidi" w:hint="cs"/>
          <w:sz w:val="28"/>
          <w:szCs w:val="28"/>
          <w:rtl/>
        </w:rPr>
        <w:t xml:space="preserve"> كان هناك فروق ذات دلالة إحصائية في </w:t>
      </w:r>
      <w:r w:rsidRPr="00296E57">
        <w:rPr>
          <w:rFonts w:asciiTheme="majorBidi" w:hAnsiTheme="majorBidi" w:cstheme="majorBidi"/>
          <w:sz w:val="28"/>
          <w:szCs w:val="28"/>
          <w:rtl/>
          <w:lang w:bidi="ar-DZ"/>
        </w:rPr>
        <w:t xml:space="preserve">استجابات </w:t>
      </w:r>
      <w:r w:rsidRPr="00296E57">
        <w:rPr>
          <w:rFonts w:asciiTheme="majorBidi" w:hAnsiTheme="majorBidi" w:cstheme="majorBidi" w:hint="cs"/>
          <w:sz w:val="28"/>
          <w:szCs w:val="28"/>
          <w:rtl/>
          <w:lang w:bidi="ar-DZ"/>
        </w:rPr>
        <w:t xml:space="preserve">عينة الدراسة حول أثر اتمتة العمليات الإدارية على كفاءة الأداء المؤسسي </w:t>
      </w:r>
      <w:r w:rsidRPr="00296E57">
        <w:rPr>
          <w:rFonts w:ascii="Times New Roman" w:hAnsi="Times New Roman" w:cs="Times New Roman"/>
          <w:sz w:val="28"/>
          <w:szCs w:val="28"/>
          <w:rtl/>
          <w:lang w:bidi="ar-DZ"/>
        </w:rPr>
        <w:t>في قطاع التعليم العالي</w:t>
      </w:r>
      <w:r w:rsidRPr="00296E57">
        <w:rPr>
          <w:rFonts w:asciiTheme="majorBidi" w:hAnsiTheme="majorBidi" w:cstheme="majorBidi"/>
          <w:sz w:val="28"/>
          <w:szCs w:val="28"/>
          <w:rtl/>
          <w:lang w:bidi="ar-DZ"/>
        </w:rPr>
        <w:t xml:space="preserve"> </w:t>
      </w:r>
      <w:r w:rsidRPr="00296E57">
        <w:rPr>
          <w:rFonts w:asciiTheme="majorBidi" w:hAnsiTheme="majorBidi" w:cstheme="majorBidi" w:hint="cs"/>
          <w:sz w:val="28"/>
          <w:szCs w:val="28"/>
          <w:rtl/>
          <w:lang w:bidi="ar-DZ"/>
        </w:rPr>
        <w:t>تعزى ل</w:t>
      </w:r>
      <w:r w:rsidRPr="00296E57">
        <w:rPr>
          <w:rFonts w:asciiTheme="majorBidi" w:hAnsiTheme="majorBidi" w:cstheme="majorBidi"/>
          <w:sz w:val="28"/>
          <w:szCs w:val="28"/>
          <w:rtl/>
          <w:lang w:bidi="ar-DZ"/>
        </w:rPr>
        <w:t xml:space="preserve">لمتغيرات الشخصية </w:t>
      </w:r>
      <w:r w:rsidR="00DA3BB7">
        <w:rPr>
          <w:rFonts w:asciiTheme="majorBidi" w:hAnsiTheme="majorBidi" w:cstheme="majorBidi" w:hint="cs"/>
          <w:sz w:val="28"/>
          <w:szCs w:val="28"/>
          <w:rtl/>
          <w:lang w:bidi="ar-DZ"/>
        </w:rPr>
        <w:t>(</w:t>
      </w:r>
      <w:r w:rsidR="00DA3BB7" w:rsidRPr="00296E57">
        <w:rPr>
          <w:rFonts w:asciiTheme="majorBidi" w:hAnsiTheme="majorBidi" w:cstheme="majorBidi" w:hint="cs"/>
          <w:sz w:val="28"/>
          <w:szCs w:val="28"/>
          <w:rtl/>
          <w:lang w:bidi="ar-DZ"/>
        </w:rPr>
        <w:t>العمر</w:t>
      </w:r>
      <w:r w:rsidRPr="00296E57">
        <w:rPr>
          <w:rFonts w:asciiTheme="majorBidi" w:hAnsiTheme="majorBidi" w:cstheme="majorBidi"/>
          <w:sz w:val="28"/>
          <w:szCs w:val="28"/>
          <w:rtl/>
          <w:lang w:bidi="ar-DZ"/>
        </w:rPr>
        <w:t xml:space="preserve">، </w:t>
      </w:r>
      <w:r w:rsidR="00296E57" w:rsidRPr="00296E57">
        <w:rPr>
          <w:rFonts w:asciiTheme="majorBidi" w:hAnsiTheme="majorBidi" w:cstheme="majorBidi"/>
          <w:sz w:val="28"/>
          <w:szCs w:val="28"/>
          <w:rtl/>
          <w:lang w:bidi="ar-DZ"/>
        </w:rPr>
        <w:t>المؤهل العلمي</w:t>
      </w:r>
      <w:r w:rsidR="00296E57" w:rsidRPr="00296E57">
        <w:rPr>
          <w:rFonts w:ascii="Times New Roman" w:hAnsi="Times New Roman" w:cs="Times New Roman" w:hint="cs"/>
          <w:sz w:val="28"/>
          <w:szCs w:val="28"/>
          <w:rtl/>
          <w:lang w:bidi="ar-DZ"/>
        </w:rPr>
        <w:t>.</w:t>
      </w:r>
      <w:r w:rsidR="00296E57">
        <w:rPr>
          <w:rFonts w:ascii="Times New Roman" w:hAnsi="Times New Roman" w:cs="Times New Roman" w:hint="cs"/>
          <w:sz w:val="28"/>
          <w:szCs w:val="28"/>
          <w:rtl/>
          <w:lang w:bidi="ar-DZ"/>
        </w:rPr>
        <w:t xml:space="preserve"> </w:t>
      </w:r>
      <w:r w:rsidRPr="00296E57">
        <w:rPr>
          <w:rFonts w:asciiTheme="majorBidi" w:hAnsiTheme="majorBidi" w:cstheme="majorBidi"/>
          <w:sz w:val="28"/>
          <w:szCs w:val="28"/>
          <w:rtl/>
          <w:lang w:bidi="ar-DZ"/>
        </w:rPr>
        <w:t>الخبرة العملية</w:t>
      </w:r>
      <w:r w:rsidR="00296E57">
        <w:rPr>
          <w:rFonts w:ascii="Times New Roman" w:hAnsi="Times New Roman" w:cs="Times New Roman" w:hint="cs"/>
          <w:sz w:val="28"/>
          <w:szCs w:val="28"/>
          <w:rtl/>
        </w:rPr>
        <w:t>).</w:t>
      </w:r>
    </w:p>
    <w:p w14:paraId="40732365" w14:textId="77777777" w:rsidR="00CC6E90" w:rsidRPr="00296E57" w:rsidRDefault="00CC6E90" w:rsidP="00BD4C47">
      <w:pPr>
        <w:spacing w:after="120" w:line="276" w:lineRule="auto"/>
        <w:ind w:firstLine="567"/>
        <w:jc w:val="both"/>
        <w:rPr>
          <w:rFonts w:ascii="Simplified Arabic" w:hAnsi="Simplified Arabic" w:cs="Simplified Arabic"/>
          <w:sz w:val="28"/>
          <w:szCs w:val="28"/>
          <w:rtl/>
        </w:rPr>
      </w:pPr>
    </w:p>
    <w:p w14:paraId="36F619BF" w14:textId="77777777" w:rsidR="00A74F76" w:rsidRPr="00CE3A61" w:rsidRDefault="00D22171" w:rsidP="00DC3977">
      <w:pPr>
        <w:pStyle w:val="Heading1"/>
        <w:spacing w:line="360" w:lineRule="auto"/>
        <w:rPr>
          <w:rFonts w:ascii="Simplified Arabic" w:hAnsi="Simplified Arabic" w:cs="Simplified Arabic"/>
          <w:b/>
          <w:bCs/>
          <w:color w:val="1F4E79" w:themeColor="accent5" w:themeShade="80"/>
          <w:rtl/>
        </w:rPr>
      </w:pPr>
      <w:bookmarkStart w:id="7" w:name="_Toc223658308"/>
      <w:r w:rsidRPr="00CE3A61">
        <w:rPr>
          <w:rFonts w:ascii="Simplified Arabic" w:hAnsi="Simplified Arabic" w:cs="Simplified Arabic"/>
          <w:b/>
          <w:bCs/>
          <w:color w:val="1F4E79" w:themeColor="accent5" w:themeShade="80"/>
          <w:rtl/>
        </w:rPr>
        <w:lastRenderedPageBreak/>
        <w:t>تساؤلات الدراسة</w:t>
      </w:r>
      <w:bookmarkEnd w:id="7"/>
    </w:p>
    <w:p w14:paraId="5F6F9A0D" w14:textId="77777777" w:rsidR="00CC6E90" w:rsidRPr="00925D0E" w:rsidRDefault="00CC6E90" w:rsidP="00CC6E90">
      <w:pPr>
        <w:spacing w:line="360" w:lineRule="auto"/>
        <w:jc w:val="both"/>
        <w:rPr>
          <w:rFonts w:ascii="Times New Roman" w:hAnsi="Times New Roman" w:cs="Times New Roman"/>
          <w:sz w:val="28"/>
          <w:szCs w:val="28"/>
        </w:rPr>
      </w:pPr>
      <w:r w:rsidRPr="00925D0E">
        <w:rPr>
          <w:rFonts w:ascii="Times New Roman" w:hAnsi="Times New Roman" w:cs="Times New Roman"/>
          <w:sz w:val="28"/>
          <w:szCs w:val="28"/>
          <w:rtl/>
          <w:lang w:bidi="ar-DZ"/>
        </w:rPr>
        <w:t>انطلاقًا من مشكلة الدراسة التي تسعى إلى التعرف على أثر تطبيق أتمتة العمليات الإدارية على كفاءة الأداء المؤسسي في قطاع التعليم العالي بالمملكة العربية السعودية، تتمثل التساؤلات الرئيسة والفرعية فيما يلي:</w:t>
      </w:r>
    </w:p>
    <w:p w14:paraId="5775CBE6" w14:textId="77777777" w:rsidR="00CC6E90" w:rsidRPr="009D4443" w:rsidRDefault="00CC6E90" w:rsidP="00CC6E90">
      <w:pPr>
        <w:spacing w:line="360" w:lineRule="auto"/>
        <w:jc w:val="both"/>
        <w:rPr>
          <w:rFonts w:ascii="Times New Roman" w:hAnsi="Times New Roman" w:cs="Times New Roman"/>
          <w:b/>
          <w:bCs/>
          <w:sz w:val="28"/>
          <w:szCs w:val="28"/>
        </w:rPr>
      </w:pPr>
      <w:r w:rsidRPr="009D4443">
        <w:rPr>
          <w:rFonts w:ascii="Times New Roman" w:hAnsi="Times New Roman" w:cs="Times New Roman"/>
          <w:b/>
          <w:bCs/>
          <w:sz w:val="28"/>
          <w:szCs w:val="28"/>
          <w:rtl/>
          <w:lang w:bidi="ar-DZ"/>
        </w:rPr>
        <w:t>أولاً: التساؤل الرئيس</w:t>
      </w:r>
    </w:p>
    <w:p w14:paraId="5D1C14F6"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sz w:val="28"/>
          <w:szCs w:val="28"/>
          <w:rtl/>
          <w:lang w:bidi="ar-DZ"/>
        </w:rPr>
        <w:t xml:space="preserve"> </w:t>
      </w:r>
      <w:r w:rsidRPr="00925D0E">
        <w:rPr>
          <w:rFonts w:ascii="Times New Roman" w:hAnsi="Times New Roman" w:cs="Times New Roman"/>
          <w:b/>
          <w:bCs/>
          <w:sz w:val="28"/>
          <w:szCs w:val="28"/>
          <w:rtl/>
          <w:lang w:bidi="ar-DZ"/>
        </w:rPr>
        <w:t>ما أثر تطبيق أتمتة العمليات الإدارية على كفاءة الأداء المؤسسي في قطاع التعليم العالي بالمملكة العربية السعودية؟</w:t>
      </w:r>
    </w:p>
    <w:p w14:paraId="195D1C7A" w14:textId="77777777" w:rsidR="00CC6E90" w:rsidRPr="009D4443" w:rsidRDefault="00CC6E90" w:rsidP="00CC6E90">
      <w:pPr>
        <w:spacing w:line="360" w:lineRule="auto"/>
        <w:jc w:val="both"/>
        <w:rPr>
          <w:rFonts w:ascii="Times New Roman" w:hAnsi="Times New Roman" w:cs="Times New Roman"/>
          <w:b/>
          <w:bCs/>
          <w:sz w:val="28"/>
          <w:szCs w:val="28"/>
        </w:rPr>
      </w:pPr>
      <w:r w:rsidRPr="009D4443">
        <w:rPr>
          <w:rFonts w:ascii="Times New Roman" w:hAnsi="Times New Roman" w:cs="Times New Roman"/>
          <w:b/>
          <w:bCs/>
          <w:sz w:val="28"/>
          <w:szCs w:val="28"/>
          <w:rtl/>
          <w:lang w:bidi="ar-DZ"/>
        </w:rPr>
        <w:t>ثانيًا: التساؤلات الفرعية</w:t>
      </w:r>
    </w:p>
    <w:p w14:paraId="241A3882" w14:textId="77777777" w:rsidR="00CC6E90" w:rsidRPr="003B0F76" w:rsidRDefault="00CC6E90" w:rsidP="00A143E5">
      <w:pPr>
        <w:pStyle w:val="ListParagraph"/>
        <w:numPr>
          <w:ilvl w:val="0"/>
          <w:numId w:val="12"/>
        </w:numPr>
        <w:spacing w:line="360" w:lineRule="auto"/>
        <w:jc w:val="both"/>
        <w:rPr>
          <w:rFonts w:ascii="Times New Roman" w:hAnsi="Times New Roman" w:cs="Times New Roman"/>
          <w:sz w:val="28"/>
          <w:szCs w:val="28"/>
        </w:rPr>
      </w:pPr>
      <w:r w:rsidRPr="003B0F76">
        <w:rPr>
          <w:rFonts w:ascii="Times New Roman" w:hAnsi="Times New Roman" w:cs="Times New Roman"/>
          <w:sz w:val="28"/>
          <w:szCs w:val="28"/>
          <w:rtl/>
          <w:lang w:bidi="ar-DZ"/>
        </w:rPr>
        <w:t>ما مستوى تطبيق أتمتة العمليات الإدارية في مؤسسات التعليم العالي السعودية؟</w:t>
      </w:r>
    </w:p>
    <w:p w14:paraId="3A49A5AA" w14:textId="4D88FFD3" w:rsidR="00CC6E90" w:rsidRPr="003B0F76" w:rsidRDefault="00CC6E90" w:rsidP="00A143E5">
      <w:pPr>
        <w:pStyle w:val="ListParagraph"/>
        <w:numPr>
          <w:ilvl w:val="0"/>
          <w:numId w:val="12"/>
        </w:numPr>
        <w:spacing w:line="360" w:lineRule="auto"/>
        <w:jc w:val="both"/>
        <w:rPr>
          <w:rFonts w:ascii="Times New Roman" w:hAnsi="Times New Roman" w:cs="Times New Roman"/>
          <w:sz w:val="28"/>
          <w:szCs w:val="28"/>
        </w:rPr>
      </w:pPr>
      <w:r w:rsidRPr="003B0F76">
        <w:rPr>
          <w:rFonts w:ascii="Times New Roman" w:hAnsi="Times New Roman" w:cs="Times New Roman"/>
          <w:sz w:val="28"/>
          <w:szCs w:val="28"/>
          <w:rtl/>
          <w:lang w:bidi="ar-DZ"/>
        </w:rPr>
        <w:t xml:space="preserve">ما </w:t>
      </w:r>
      <w:r w:rsidRPr="003B0F76">
        <w:rPr>
          <w:rFonts w:ascii="Times New Roman" w:hAnsi="Times New Roman" w:cs="Times New Roman" w:hint="cs"/>
          <w:sz w:val="28"/>
          <w:szCs w:val="28"/>
          <w:rtl/>
          <w:lang w:bidi="ar-DZ"/>
        </w:rPr>
        <w:t>أثر</w:t>
      </w:r>
      <w:r w:rsidRPr="003B0F76">
        <w:rPr>
          <w:rFonts w:ascii="Times New Roman" w:hAnsi="Times New Roman" w:cs="Times New Roman"/>
          <w:sz w:val="28"/>
          <w:szCs w:val="28"/>
          <w:rtl/>
          <w:lang w:bidi="ar-DZ"/>
        </w:rPr>
        <w:t xml:space="preserve"> تطبيق </w:t>
      </w:r>
      <w:r w:rsidR="00296E57">
        <w:rPr>
          <w:rFonts w:ascii="Times New Roman" w:hAnsi="Times New Roman" w:cs="Times New Roman" w:hint="cs"/>
          <w:sz w:val="28"/>
          <w:szCs w:val="28"/>
          <w:rtl/>
          <w:lang w:bidi="ar-DZ"/>
        </w:rPr>
        <w:t>أتمتة العمليات</w:t>
      </w:r>
      <w:r w:rsidRPr="003B0F76">
        <w:rPr>
          <w:rFonts w:ascii="Times New Roman" w:hAnsi="Times New Roman" w:cs="Times New Roman"/>
          <w:sz w:val="28"/>
          <w:szCs w:val="28"/>
          <w:rtl/>
          <w:lang w:bidi="ar-DZ"/>
        </w:rPr>
        <w:t xml:space="preserve"> الإدارية </w:t>
      </w:r>
      <w:r w:rsidRPr="003B0F76">
        <w:rPr>
          <w:rFonts w:ascii="Times New Roman" w:hAnsi="Times New Roman" w:cs="Times New Roman" w:hint="cs"/>
          <w:sz w:val="28"/>
          <w:szCs w:val="28"/>
          <w:rtl/>
          <w:lang w:bidi="ar-DZ"/>
        </w:rPr>
        <w:t xml:space="preserve">على </w:t>
      </w:r>
      <w:r w:rsidRPr="003B0F76">
        <w:rPr>
          <w:rFonts w:ascii="Times New Roman" w:hAnsi="Times New Roman" w:cs="Times New Roman"/>
          <w:sz w:val="28"/>
          <w:szCs w:val="28"/>
          <w:rtl/>
          <w:lang w:bidi="ar-DZ"/>
        </w:rPr>
        <w:t>كفاءة الأداء المؤسسي</w:t>
      </w:r>
      <w:r w:rsidR="00C3684A">
        <w:rPr>
          <w:rFonts w:ascii="Times New Roman" w:hAnsi="Times New Roman" w:cs="Times New Roman" w:hint="cs"/>
          <w:sz w:val="28"/>
          <w:szCs w:val="28"/>
          <w:rtl/>
          <w:lang w:bidi="ar-DZ"/>
        </w:rPr>
        <w:t xml:space="preserve"> </w:t>
      </w:r>
      <w:r w:rsidR="00C3684A" w:rsidRPr="00296E57">
        <w:rPr>
          <w:rFonts w:ascii="Times New Roman" w:hAnsi="Times New Roman" w:cs="Times New Roman" w:hint="cs"/>
          <w:sz w:val="28"/>
          <w:szCs w:val="28"/>
          <w:rtl/>
          <w:lang w:bidi="ar-DZ"/>
        </w:rPr>
        <w:t>(الكفاءة التشغيلية، جودة القرارات الإدارية، رضا المستفيدين)</w:t>
      </w:r>
      <w:r w:rsidRPr="003B0F76">
        <w:rPr>
          <w:rFonts w:ascii="Times New Roman" w:hAnsi="Times New Roman" w:cs="Times New Roman"/>
          <w:sz w:val="28"/>
          <w:szCs w:val="28"/>
          <w:rtl/>
          <w:lang w:bidi="ar-DZ"/>
        </w:rPr>
        <w:t xml:space="preserve"> في مؤسسات التعليم العالي السعودية؟</w:t>
      </w:r>
    </w:p>
    <w:p w14:paraId="52A4675B" w14:textId="5CE1E6F2" w:rsidR="001A149A" w:rsidRDefault="00CC6E90" w:rsidP="00296E57">
      <w:pPr>
        <w:pStyle w:val="ListParagraph"/>
        <w:numPr>
          <w:ilvl w:val="0"/>
          <w:numId w:val="11"/>
        </w:numPr>
        <w:spacing w:line="360" w:lineRule="auto"/>
        <w:jc w:val="both"/>
        <w:rPr>
          <w:rFonts w:ascii="Times New Roman" w:hAnsi="Times New Roman" w:cs="Times New Roman"/>
          <w:sz w:val="28"/>
          <w:szCs w:val="28"/>
        </w:rPr>
      </w:pPr>
      <w:r w:rsidRPr="003B0F76">
        <w:rPr>
          <w:rFonts w:asciiTheme="majorBidi" w:hAnsiTheme="majorBidi" w:cstheme="majorBidi" w:hint="cs"/>
          <w:sz w:val="28"/>
          <w:szCs w:val="28"/>
          <w:rtl/>
        </w:rPr>
        <w:t xml:space="preserve">هل توجد فروق ذات دلالة إحصائية في </w:t>
      </w:r>
      <w:r w:rsidRPr="003B0F76">
        <w:rPr>
          <w:rFonts w:asciiTheme="majorBidi" w:hAnsiTheme="majorBidi" w:cstheme="majorBidi"/>
          <w:sz w:val="28"/>
          <w:szCs w:val="28"/>
          <w:rtl/>
          <w:lang w:bidi="ar-DZ"/>
        </w:rPr>
        <w:t xml:space="preserve">استجابات </w:t>
      </w:r>
      <w:r w:rsidRPr="003B0F76">
        <w:rPr>
          <w:rFonts w:asciiTheme="majorBidi" w:hAnsiTheme="majorBidi" w:cstheme="majorBidi" w:hint="cs"/>
          <w:sz w:val="28"/>
          <w:szCs w:val="28"/>
          <w:rtl/>
          <w:lang w:bidi="ar-DZ"/>
        </w:rPr>
        <w:t xml:space="preserve">عينة الدراسة حول أثر اتمتة العمليات الإدارية على كفاءة الأداء المؤسسي </w:t>
      </w:r>
      <w:r w:rsidRPr="003B0F76">
        <w:rPr>
          <w:rFonts w:ascii="Times New Roman" w:hAnsi="Times New Roman" w:cs="Times New Roman"/>
          <w:sz w:val="28"/>
          <w:szCs w:val="28"/>
          <w:rtl/>
          <w:lang w:bidi="ar-DZ"/>
        </w:rPr>
        <w:t>في قطاع التعليم العالي</w:t>
      </w:r>
      <w:r w:rsidRPr="003B0F76">
        <w:rPr>
          <w:rFonts w:asciiTheme="majorBidi" w:hAnsiTheme="majorBidi" w:cstheme="majorBidi"/>
          <w:sz w:val="28"/>
          <w:szCs w:val="28"/>
          <w:rtl/>
          <w:lang w:bidi="ar-DZ"/>
        </w:rPr>
        <w:t xml:space="preserve"> </w:t>
      </w:r>
      <w:r w:rsidRPr="003B0F76">
        <w:rPr>
          <w:rFonts w:asciiTheme="majorBidi" w:hAnsiTheme="majorBidi" w:cstheme="majorBidi" w:hint="cs"/>
          <w:sz w:val="28"/>
          <w:szCs w:val="28"/>
          <w:rtl/>
          <w:lang w:bidi="ar-DZ"/>
        </w:rPr>
        <w:t>تعزى ل</w:t>
      </w:r>
      <w:r w:rsidRPr="003B0F76">
        <w:rPr>
          <w:rFonts w:asciiTheme="majorBidi" w:hAnsiTheme="majorBidi" w:cstheme="majorBidi"/>
          <w:sz w:val="28"/>
          <w:szCs w:val="28"/>
          <w:rtl/>
          <w:lang w:bidi="ar-DZ"/>
        </w:rPr>
        <w:t xml:space="preserve">لمتغيرات الشخصية </w:t>
      </w:r>
      <w:r w:rsidR="00BF11D5">
        <w:rPr>
          <w:rFonts w:asciiTheme="majorBidi" w:hAnsiTheme="majorBidi" w:cstheme="majorBidi" w:hint="cs"/>
          <w:sz w:val="28"/>
          <w:szCs w:val="28"/>
          <w:rtl/>
          <w:lang w:bidi="ar-DZ"/>
        </w:rPr>
        <w:t>(</w:t>
      </w:r>
      <w:r w:rsidR="00BF11D5" w:rsidRPr="00296E57">
        <w:rPr>
          <w:rFonts w:asciiTheme="majorBidi" w:hAnsiTheme="majorBidi" w:cstheme="majorBidi" w:hint="cs"/>
          <w:sz w:val="28"/>
          <w:szCs w:val="28"/>
          <w:rtl/>
          <w:lang w:bidi="ar-DZ"/>
        </w:rPr>
        <w:t>العمر</w:t>
      </w:r>
      <w:r w:rsidR="00296E57" w:rsidRPr="00296E57">
        <w:rPr>
          <w:rFonts w:asciiTheme="majorBidi" w:hAnsiTheme="majorBidi" w:cstheme="majorBidi"/>
          <w:sz w:val="28"/>
          <w:szCs w:val="28"/>
          <w:rtl/>
          <w:lang w:bidi="ar-DZ"/>
        </w:rPr>
        <w:t>، المؤهل العلمي</w:t>
      </w:r>
      <w:r w:rsidR="00296E57" w:rsidRPr="00296E57">
        <w:rPr>
          <w:rFonts w:ascii="Times New Roman" w:hAnsi="Times New Roman" w:cs="Times New Roman" w:hint="cs"/>
          <w:sz w:val="28"/>
          <w:szCs w:val="28"/>
          <w:rtl/>
          <w:lang w:bidi="ar-DZ"/>
        </w:rPr>
        <w:t>.</w:t>
      </w:r>
      <w:r w:rsidR="00296E57">
        <w:rPr>
          <w:rFonts w:ascii="Times New Roman" w:hAnsi="Times New Roman" w:cs="Times New Roman" w:hint="cs"/>
          <w:sz w:val="28"/>
          <w:szCs w:val="28"/>
          <w:rtl/>
          <w:lang w:bidi="ar-DZ"/>
        </w:rPr>
        <w:t xml:space="preserve"> </w:t>
      </w:r>
      <w:r w:rsidR="00296E57" w:rsidRPr="00296E57">
        <w:rPr>
          <w:rFonts w:asciiTheme="majorBidi" w:hAnsiTheme="majorBidi" w:cstheme="majorBidi"/>
          <w:sz w:val="28"/>
          <w:szCs w:val="28"/>
          <w:rtl/>
          <w:lang w:bidi="ar-DZ"/>
        </w:rPr>
        <w:t>الخبرة العملية</w:t>
      </w:r>
      <w:r w:rsidR="00296E57">
        <w:rPr>
          <w:rFonts w:ascii="Times New Roman" w:hAnsi="Times New Roman" w:cs="Times New Roman" w:hint="cs"/>
          <w:sz w:val="28"/>
          <w:szCs w:val="28"/>
          <w:rtl/>
        </w:rPr>
        <w:t>)؟</w:t>
      </w:r>
    </w:p>
    <w:p w14:paraId="39F05D4E" w14:textId="77777777" w:rsidR="00BF11D5" w:rsidRPr="00296E57" w:rsidRDefault="00BF11D5" w:rsidP="00BF11D5">
      <w:pPr>
        <w:pStyle w:val="ListParagraph"/>
        <w:spacing w:line="360" w:lineRule="auto"/>
        <w:ind w:left="360"/>
        <w:jc w:val="both"/>
        <w:rPr>
          <w:rFonts w:ascii="Times New Roman" w:hAnsi="Times New Roman" w:cs="Times New Roman"/>
          <w:sz w:val="28"/>
          <w:szCs w:val="28"/>
          <w:rtl/>
        </w:rPr>
      </w:pPr>
    </w:p>
    <w:p w14:paraId="56B19CA7" w14:textId="67082C38" w:rsidR="00D22171" w:rsidRPr="00CE3A61" w:rsidRDefault="00A74F76" w:rsidP="00944787">
      <w:pPr>
        <w:pStyle w:val="Heading1"/>
        <w:spacing w:line="360" w:lineRule="auto"/>
        <w:rPr>
          <w:rFonts w:ascii="Simplified Arabic" w:hAnsi="Simplified Arabic" w:cs="Simplified Arabic"/>
          <w:b/>
          <w:bCs/>
          <w:color w:val="1F4E79" w:themeColor="accent5" w:themeShade="80"/>
          <w:rtl/>
        </w:rPr>
      </w:pPr>
      <w:bookmarkStart w:id="8" w:name="_Toc223658309"/>
      <w:r w:rsidRPr="00CE3A61">
        <w:rPr>
          <w:rFonts w:ascii="Simplified Arabic" w:hAnsi="Simplified Arabic" w:cs="Simplified Arabic" w:hint="cs"/>
          <w:b/>
          <w:bCs/>
          <w:color w:val="1F4E79" w:themeColor="accent5" w:themeShade="80"/>
          <w:rtl/>
        </w:rPr>
        <w:t>فروض الدراسة:</w:t>
      </w:r>
      <w:bookmarkEnd w:id="8"/>
    </w:p>
    <w:p w14:paraId="4CEE8A13" w14:textId="77777777" w:rsidR="00CC6E90" w:rsidRDefault="00CC6E90" w:rsidP="00CC6E90">
      <w:pPr>
        <w:spacing w:line="360" w:lineRule="auto"/>
        <w:jc w:val="both"/>
        <w:rPr>
          <w:rFonts w:ascii="Times New Roman" w:hAnsi="Times New Roman" w:cs="Times New Roman"/>
          <w:sz w:val="28"/>
          <w:szCs w:val="28"/>
          <w:rtl/>
        </w:rPr>
      </w:pPr>
      <w:r w:rsidRPr="00925D0E">
        <w:rPr>
          <w:rFonts w:ascii="Times New Roman" w:hAnsi="Times New Roman" w:cs="Times New Roman"/>
          <w:sz w:val="28"/>
          <w:szCs w:val="28"/>
          <w:rtl/>
          <w:lang w:bidi="ar-DZ"/>
        </w:rPr>
        <w:t>استنادًا إلى أسئلة البحث ومشكلة الدراسة، تم صياغة الفرضيات التالية لاختبارها إحصائيًا:</w:t>
      </w:r>
    </w:p>
    <w:p w14:paraId="4EBFB20C" w14:textId="49FE7B66" w:rsidR="00CC6E90" w:rsidRPr="00296E57" w:rsidRDefault="00CC6E90" w:rsidP="00296E57">
      <w:pPr>
        <w:pStyle w:val="ListParagraph"/>
        <w:numPr>
          <w:ilvl w:val="0"/>
          <w:numId w:val="11"/>
        </w:numPr>
        <w:spacing w:line="360" w:lineRule="auto"/>
        <w:jc w:val="both"/>
        <w:rPr>
          <w:rFonts w:ascii="Times New Roman" w:hAnsi="Times New Roman" w:cs="Times New Roman"/>
          <w:sz w:val="28"/>
          <w:szCs w:val="28"/>
        </w:rPr>
      </w:pPr>
      <w:r>
        <w:rPr>
          <w:rFonts w:asciiTheme="majorBidi" w:hAnsiTheme="majorBidi" w:cstheme="majorBidi" w:hint="cs"/>
          <w:sz w:val="28"/>
          <w:szCs w:val="28"/>
          <w:rtl/>
        </w:rPr>
        <w:t xml:space="preserve">الفرضية الصفرية: </w:t>
      </w:r>
      <w:r w:rsidR="00BF11D5">
        <w:rPr>
          <w:rFonts w:asciiTheme="majorBidi" w:hAnsiTheme="majorBidi" w:cstheme="majorBidi" w:hint="cs"/>
          <w:sz w:val="28"/>
          <w:szCs w:val="28"/>
          <w:rtl/>
        </w:rPr>
        <w:t>لا توج</w:t>
      </w:r>
      <w:r w:rsidR="00BF11D5">
        <w:rPr>
          <w:rFonts w:asciiTheme="majorBidi" w:hAnsiTheme="majorBidi" w:cstheme="majorBidi" w:hint="eastAsia"/>
          <w:sz w:val="28"/>
          <w:szCs w:val="28"/>
          <w:rtl/>
        </w:rPr>
        <w:t>د</w:t>
      </w:r>
      <w:r>
        <w:rPr>
          <w:rFonts w:asciiTheme="majorBidi" w:hAnsiTheme="majorBidi" w:cstheme="majorBidi" w:hint="cs"/>
          <w:sz w:val="28"/>
          <w:szCs w:val="28"/>
          <w:rtl/>
        </w:rPr>
        <w:t xml:space="preserve"> </w:t>
      </w:r>
      <w:r w:rsidRPr="00925D0E">
        <w:rPr>
          <w:rFonts w:asciiTheme="majorBidi" w:hAnsiTheme="majorBidi" w:cstheme="majorBidi" w:hint="cs"/>
          <w:sz w:val="28"/>
          <w:szCs w:val="28"/>
          <w:rtl/>
        </w:rPr>
        <w:t xml:space="preserve">فروق ذات دلالة إحصائية في </w:t>
      </w:r>
      <w:r w:rsidRPr="00925D0E">
        <w:rPr>
          <w:rFonts w:asciiTheme="majorBidi" w:hAnsiTheme="majorBidi" w:cstheme="majorBidi"/>
          <w:sz w:val="28"/>
          <w:szCs w:val="28"/>
          <w:rtl/>
          <w:lang w:bidi="ar-DZ"/>
        </w:rPr>
        <w:t xml:space="preserve">استجابات </w:t>
      </w:r>
      <w:r w:rsidRPr="00925D0E">
        <w:rPr>
          <w:rFonts w:asciiTheme="majorBidi" w:hAnsiTheme="majorBidi" w:cstheme="majorBidi" w:hint="cs"/>
          <w:sz w:val="28"/>
          <w:szCs w:val="28"/>
          <w:rtl/>
          <w:lang w:bidi="ar-DZ"/>
        </w:rPr>
        <w:t xml:space="preserve">عينة الدراسة حول أثر اتمتة العمليات الإدارية على كفاءة الأداء المؤسسي </w:t>
      </w:r>
      <w:r w:rsidRPr="00925D0E">
        <w:rPr>
          <w:rFonts w:ascii="Times New Roman" w:hAnsi="Times New Roman" w:cs="Times New Roman"/>
          <w:sz w:val="28"/>
          <w:szCs w:val="28"/>
          <w:rtl/>
          <w:lang w:bidi="ar-DZ"/>
        </w:rPr>
        <w:t>في قطاع التعليم العالي</w:t>
      </w:r>
      <w:r w:rsidRPr="00925D0E">
        <w:rPr>
          <w:rFonts w:asciiTheme="majorBidi" w:hAnsiTheme="majorBidi" w:cstheme="majorBidi"/>
          <w:sz w:val="28"/>
          <w:szCs w:val="28"/>
          <w:rtl/>
          <w:lang w:bidi="ar-DZ"/>
        </w:rPr>
        <w:t xml:space="preserve"> </w:t>
      </w:r>
      <w:r w:rsidRPr="00925D0E">
        <w:rPr>
          <w:rFonts w:asciiTheme="majorBidi" w:hAnsiTheme="majorBidi" w:cstheme="majorBidi" w:hint="cs"/>
          <w:sz w:val="28"/>
          <w:szCs w:val="28"/>
          <w:rtl/>
          <w:lang w:bidi="ar-DZ"/>
        </w:rPr>
        <w:t>تعزى ل</w:t>
      </w:r>
      <w:r w:rsidRPr="00925D0E">
        <w:rPr>
          <w:rFonts w:asciiTheme="majorBidi" w:hAnsiTheme="majorBidi" w:cstheme="majorBidi"/>
          <w:sz w:val="28"/>
          <w:szCs w:val="28"/>
          <w:rtl/>
          <w:lang w:bidi="ar-DZ"/>
        </w:rPr>
        <w:t xml:space="preserve">لمتغيرات الشخصية </w:t>
      </w:r>
      <w:r w:rsidR="00296E57">
        <w:rPr>
          <w:rFonts w:asciiTheme="majorBidi" w:hAnsiTheme="majorBidi" w:cstheme="majorBidi" w:hint="cs"/>
          <w:sz w:val="28"/>
          <w:szCs w:val="28"/>
          <w:rtl/>
          <w:lang w:bidi="ar-DZ"/>
        </w:rPr>
        <w:t>(</w:t>
      </w:r>
      <w:r w:rsidR="00296E57" w:rsidRPr="00296E57">
        <w:rPr>
          <w:rFonts w:asciiTheme="majorBidi" w:hAnsiTheme="majorBidi" w:cstheme="majorBidi"/>
          <w:sz w:val="28"/>
          <w:szCs w:val="28"/>
          <w:rtl/>
          <w:lang w:bidi="ar-DZ"/>
        </w:rPr>
        <w:t>العمر، المؤهل العلمي</w:t>
      </w:r>
      <w:r w:rsidR="00296E57" w:rsidRPr="00296E57">
        <w:rPr>
          <w:rFonts w:ascii="Times New Roman" w:hAnsi="Times New Roman" w:cs="Times New Roman" w:hint="cs"/>
          <w:sz w:val="28"/>
          <w:szCs w:val="28"/>
          <w:rtl/>
          <w:lang w:bidi="ar-DZ"/>
        </w:rPr>
        <w:t>.</w:t>
      </w:r>
      <w:r w:rsidR="00296E57">
        <w:rPr>
          <w:rFonts w:ascii="Times New Roman" w:hAnsi="Times New Roman" w:cs="Times New Roman" w:hint="cs"/>
          <w:sz w:val="28"/>
          <w:szCs w:val="28"/>
          <w:rtl/>
          <w:lang w:bidi="ar-DZ"/>
        </w:rPr>
        <w:t xml:space="preserve"> </w:t>
      </w:r>
      <w:r w:rsidR="00296E57" w:rsidRPr="00296E57">
        <w:rPr>
          <w:rFonts w:asciiTheme="majorBidi" w:hAnsiTheme="majorBidi" w:cstheme="majorBidi"/>
          <w:sz w:val="28"/>
          <w:szCs w:val="28"/>
          <w:rtl/>
          <w:lang w:bidi="ar-DZ"/>
        </w:rPr>
        <w:t>الخبرة العملية</w:t>
      </w:r>
      <w:r w:rsidR="00296E57">
        <w:rPr>
          <w:rFonts w:ascii="Times New Roman" w:hAnsi="Times New Roman" w:cs="Times New Roman" w:hint="cs"/>
          <w:sz w:val="28"/>
          <w:szCs w:val="28"/>
          <w:rtl/>
        </w:rPr>
        <w:t>).</w:t>
      </w:r>
    </w:p>
    <w:p w14:paraId="5A70F2B0" w14:textId="13482216" w:rsidR="00CC6E90" w:rsidRPr="00296E57" w:rsidRDefault="00CC6E90" w:rsidP="00296E57">
      <w:pPr>
        <w:pStyle w:val="ListParagraph"/>
        <w:numPr>
          <w:ilvl w:val="0"/>
          <w:numId w:val="11"/>
        </w:numPr>
        <w:spacing w:line="360" w:lineRule="auto"/>
        <w:jc w:val="both"/>
        <w:rPr>
          <w:rFonts w:ascii="Times New Roman" w:hAnsi="Times New Roman" w:cs="Times New Roman"/>
          <w:sz w:val="28"/>
          <w:szCs w:val="28"/>
          <w:rtl/>
        </w:rPr>
      </w:pPr>
      <w:r w:rsidRPr="00CC6E90">
        <w:rPr>
          <w:rFonts w:asciiTheme="majorBidi" w:hAnsiTheme="majorBidi" w:cstheme="majorBidi" w:hint="cs"/>
          <w:sz w:val="28"/>
          <w:szCs w:val="28"/>
          <w:rtl/>
        </w:rPr>
        <w:t xml:space="preserve">الفرضية البديلة: توجد فروق ذات دلالة إحصائية في </w:t>
      </w:r>
      <w:r w:rsidRPr="00CC6E90">
        <w:rPr>
          <w:rFonts w:asciiTheme="majorBidi" w:hAnsiTheme="majorBidi" w:cstheme="majorBidi"/>
          <w:sz w:val="28"/>
          <w:szCs w:val="28"/>
          <w:rtl/>
          <w:lang w:bidi="ar-DZ"/>
        </w:rPr>
        <w:t xml:space="preserve">استجابات </w:t>
      </w:r>
      <w:r w:rsidRPr="00CC6E90">
        <w:rPr>
          <w:rFonts w:asciiTheme="majorBidi" w:hAnsiTheme="majorBidi" w:cstheme="majorBidi" w:hint="cs"/>
          <w:sz w:val="28"/>
          <w:szCs w:val="28"/>
          <w:rtl/>
          <w:lang w:bidi="ar-DZ"/>
        </w:rPr>
        <w:t xml:space="preserve">عينة الدراسة حول أثر اتمتة العمليات الإدارية على كفاءة الأداء المؤسسي </w:t>
      </w:r>
      <w:r w:rsidRPr="00CC6E90">
        <w:rPr>
          <w:rFonts w:ascii="Times New Roman" w:hAnsi="Times New Roman" w:cs="Times New Roman"/>
          <w:sz w:val="28"/>
          <w:szCs w:val="28"/>
          <w:rtl/>
          <w:lang w:bidi="ar-DZ"/>
        </w:rPr>
        <w:t>في قطاع التعليم العالي</w:t>
      </w:r>
      <w:r w:rsidRPr="00CC6E90">
        <w:rPr>
          <w:rFonts w:asciiTheme="majorBidi" w:hAnsiTheme="majorBidi" w:cstheme="majorBidi"/>
          <w:sz w:val="28"/>
          <w:szCs w:val="28"/>
          <w:rtl/>
          <w:lang w:bidi="ar-DZ"/>
        </w:rPr>
        <w:t xml:space="preserve"> </w:t>
      </w:r>
      <w:r w:rsidRPr="00CC6E90">
        <w:rPr>
          <w:rFonts w:asciiTheme="majorBidi" w:hAnsiTheme="majorBidi" w:cstheme="majorBidi" w:hint="cs"/>
          <w:sz w:val="28"/>
          <w:szCs w:val="28"/>
          <w:rtl/>
          <w:lang w:bidi="ar-DZ"/>
        </w:rPr>
        <w:t>تعزى ل</w:t>
      </w:r>
      <w:r w:rsidRPr="00CC6E90">
        <w:rPr>
          <w:rFonts w:asciiTheme="majorBidi" w:hAnsiTheme="majorBidi" w:cstheme="majorBidi"/>
          <w:sz w:val="28"/>
          <w:szCs w:val="28"/>
          <w:rtl/>
          <w:lang w:bidi="ar-DZ"/>
        </w:rPr>
        <w:t xml:space="preserve">لمتغيرات الشخصية </w:t>
      </w:r>
      <w:r w:rsidR="00BF11D5">
        <w:rPr>
          <w:rFonts w:asciiTheme="majorBidi" w:hAnsiTheme="majorBidi" w:cstheme="majorBidi" w:hint="cs"/>
          <w:sz w:val="28"/>
          <w:szCs w:val="28"/>
          <w:rtl/>
          <w:lang w:bidi="ar-DZ"/>
        </w:rPr>
        <w:t>(</w:t>
      </w:r>
      <w:r w:rsidR="00BF11D5" w:rsidRPr="00296E57">
        <w:rPr>
          <w:rFonts w:asciiTheme="majorBidi" w:hAnsiTheme="majorBidi" w:cstheme="majorBidi" w:hint="cs"/>
          <w:sz w:val="28"/>
          <w:szCs w:val="28"/>
          <w:rtl/>
          <w:lang w:bidi="ar-DZ"/>
        </w:rPr>
        <w:t>العمر</w:t>
      </w:r>
      <w:r w:rsidR="00296E57" w:rsidRPr="00296E57">
        <w:rPr>
          <w:rFonts w:asciiTheme="majorBidi" w:hAnsiTheme="majorBidi" w:cstheme="majorBidi"/>
          <w:sz w:val="28"/>
          <w:szCs w:val="28"/>
          <w:rtl/>
          <w:lang w:bidi="ar-DZ"/>
        </w:rPr>
        <w:t>، المؤهل العلمي</w:t>
      </w:r>
      <w:r w:rsidR="00296E57" w:rsidRPr="00296E57">
        <w:rPr>
          <w:rFonts w:ascii="Times New Roman" w:hAnsi="Times New Roman" w:cs="Times New Roman" w:hint="cs"/>
          <w:sz w:val="28"/>
          <w:szCs w:val="28"/>
          <w:rtl/>
          <w:lang w:bidi="ar-DZ"/>
        </w:rPr>
        <w:t>.</w:t>
      </w:r>
      <w:r w:rsidR="00296E57">
        <w:rPr>
          <w:rFonts w:ascii="Times New Roman" w:hAnsi="Times New Roman" w:cs="Times New Roman" w:hint="cs"/>
          <w:sz w:val="28"/>
          <w:szCs w:val="28"/>
          <w:rtl/>
          <w:lang w:bidi="ar-DZ"/>
        </w:rPr>
        <w:t xml:space="preserve"> </w:t>
      </w:r>
      <w:r w:rsidR="00296E57" w:rsidRPr="00296E57">
        <w:rPr>
          <w:rFonts w:asciiTheme="majorBidi" w:hAnsiTheme="majorBidi" w:cstheme="majorBidi"/>
          <w:sz w:val="28"/>
          <w:szCs w:val="28"/>
          <w:rtl/>
          <w:lang w:bidi="ar-DZ"/>
        </w:rPr>
        <w:t>الخبرة العملية</w:t>
      </w:r>
      <w:r w:rsidR="00296E57">
        <w:rPr>
          <w:rFonts w:ascii="Times New Roman" w:hAnsi="Times New Roman" w:cs="Times New Roman" w:hint="cs"/>
          <w:sz w:val="28"/>
          <w:szCs w:val="28"/>
          <w:rtl/>
        </w:rPr>
        <w:t>).</w:t>
      </w:r>
    </w:p>
    <w:p w14:paraId="799077CF" w14:textId="45817FFE" w:rsidR="00E52317" w:rsidRDefault="00862481" w:rsidP="00CC6E90">
      <w:pPr>
        <w:pStyle w:val="Heading1"/>
        <w:spacing w:line="276" w:lineRule="auto"/>
        <w:rPr>
          <w:rFonts w:ascii="Simplified Arabic" w:hAnsi="Simplified Arabic" w:cs="Simplified Arabic"/>
          <w:sz w:val="28"/>
          <w:szCs w:val="28"/>
          <w:rtl/>
        </w:rPr>
      </w:pPr>
      <w:bookmarkStart w:id="9" w:name="_Toc181824692"/>
      <w:bookmarkStart w:id="10" w:name="_Toc191950899"/>
      <w:bookmarkStart w:id="11" w:name="_Toc223658310"/>
      <w:r>
        <w:rPr>
          <w:rFonts w:ascii="Simplified Arabic" w:hAnsi="Simplified Arabic" w:cs="Simplified Arabic"/>
          <w:b/>
          <w:bCs/>
          <w:color w:val="0D0D0D" w:themeColor="text1" w:themeTint="F2"/>
          <w:rtl/>
        </w:rPr>
        <w:lastRenderedPageBreak/>
        <w:t>النظرية العلمية المتبعة</w:t>
      </w:r>
      <w:r w:rsidRPr="0085570A">
        <w:rPr>
          <w:rFonts w:ascii="Simplified Arabic" w:hAnsi="Simplified Arabic" w:cs="Simplified Arabic"/>
          <w:b/>
          <w:bCs/>
          <w:color w:val="0D0D0D" w:themeColor="text1" w:themeTint="F2"/>
          <w:rtl/>
        </w:rPr>
        <w:t xml:space="preserve"> لإعداد البحث:</w:t>
      </w:r>
      <w:bookmarkEnd w:id="9"/>
      <w:bookmarkEnd w:id="10"/>
      <w:bookmarkEnd w:id="11"/>
      <w:r w:rsidRPr="0085570A">
        <w:rPr>
          <w:rFonts w:ascii="Simplified Arabic" w:hAnsi="Simplified Arabic" w:cs="Simplified Arabic"/>
          <w:b/>
          <w:bCs/>
          <w:color w:val="0D0D0D" w:themeColor="text1" w:themeTint="F2"/>
          <w:rtl/>
        </w:rPr>
        <w:t xml:space="preserve"> </w:t>
      </w:r>
    </w:p>
    <w:p w14:paraId="07802D08" w14:textId="3377BAD5" w:rsidR="008C4F57" w:rsidRPr="00C9488D" w:rsidRDefault="008C4F57" w:rsidP="008C4F57">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يعتمد هذا البحث على نظرية قبول التكنولوجيا (</w:t>
      </w:r>
      <w:r w:rsidRPr="00C9488D">
        <w:rPr>
          <w:rFonts w:ascii="Times New Roman" w:hAnsi="Times New Roman" w:cs="Times New Roman"/>
          <w:sz w:val="28"/>
          <w:szCs w:val="28"/>
        </w:rPr>
        <w:t>Technology Acceptance Model – TAM</w:t>
      </w:r>
      <w:r w:rsidRPr="00C9488D">
        <w:rPr>
          <w:rFonts w:ascii="Times New Roman" w:hAnsi="Times New Roman" w:cs="Times New Roman"/>
          <w:sz w:val="28"/>
          <w:szCs w:val="28"/>
          <w:rtl/>
        </w:rPr>
        <w:t xml:space="preserve">) بوصفها أحد الأطر النظرية التي تفسر كيفية تبني الأفراد للتقنيات الحديثة واستخدامها داخل المنظمات. وقد طُوِّرت هذه النظرية من قبل </w:t>
      </w:r>
      <w:r w:rsidRPr="00C9488D">
        <w:rPr>
          <w:rFonts w:ascii="Times New Roman" w:hAnsi="Times New Roman" w:cs="Times New Roman"/>
          <w:sz w:val="28"/>
          <w:szCs w:val="28"/>
        </w:rPr>
        <w:t>Davis</w:t>
      </w:r>
      <w:r w:rsidRPr="00C9488D">
        <w:rPr>
          <w:rFonts w:ascii="Times New Roman" w:hAnsi="Times New Roman" w:cs="Times New Roman"/>
          <w:sz w:val="28"/>
          <w:szCs w:val="28"/>
          <w:rtl/>
        </w:rPr>
        <w:t xml:space="preserve"> لتفسير العوامل التي تؤثر في قبول المستخدمين لتكنولوجيا المعلومات في بيئة العمل. وترتكز هذه النظرية على افتراض أساسي مفاده أن استخدام الأفراد للتكنولوجيا يعتمد على إدراكهم لفوائدها وسهولة استخدامها، حيث يؤثر هذان العاملان في اتجاهات الأفراد نحو استخدام التكنولوجيا ومن ثم في قرارهم الفعلي باستخدامها (</w:t>
      </w:r>
      <w:r w:rsidRPr="00C9488D">
        <w:rPr>
          <w:rFonts w:ascii="Times New Roman" w:hAnsi="Times New Roman" w:cs="Times New Roman"/>
          <w:sz w:val="28"/>
          <w:szCs w:val="28"/>
        </w:rPr>
        <w:t>Davis, 1989</w:t>
      </w:r>
      <w:r w:rsidRPr="00C9488D">
        <w:rPr>
          <w:rFonts w:ascii="Times New Roman" w:hAnsi="Times New Roman" w:cs="Times New Roman"/>
          <w:sz w:val="28"/>
          <w:szCs w:val="28"/>
          <w:rtl/>
        </w:rPr>
        <w:t>).</w:t>
      </w:r>
    </w:p>
    <w:p w14:paraId="189293FB" w14:textId="13474B75" w:rsidR="008C4F57" w:rsidRPr="00C9488D" w:rsidRDefault="008C4F57" w:rsidP="008C4F57">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وتشير النظرية إلى أن الإدراك المفيد للتكنولوجيا (</w:t>
      </w:r>
      <w:r w:rsidRPr="00C9488D">
        <w:rPr>
          <w:rFonts w:ascii="Times New Roman" w:hAnsi="Times New Roman" w:cs="Times New Roman"/>
          <w:sz w:val="28"/>
          <w:szCs w:val="28"/>
        </w:rPr>
        <w:t>Perceived Usefulness</w:t>
      </w:r>
      <w:r w:rsidRPr="00C9488D">
        <w:rPr>
          <w:rFonts w:ascii="Times New Roman" w:hAnsi="Times New Roman" w:cs="Times New Roman"/>
          <w:sz w:val="28"/>
          <w:szCs w:val="28"/>
          <w:rtl/>
        </w:rPr>
        <w:t>) يعبر عن مدى اعتقاد الفرد بأن استخدام نظام تقني معين سيسهم في تحسين أدائه الوظيفي، في حين يشير الإدراك المتعلق بسهولة الاستخدام (</w:t>
      </w:r>
      <w:r w:rsidRPr="00C9488D">
        <w:rPr>
          <w:rFonts w:ascii="Times New Roman" w:hAnsi="Times New Roman" w:cs="Times New Roman"/>
          <w:sz w:val="28"/>
          <w:szCs w:val="28"/>
        </w:rPr>
        <w:t>Perceived Ease of Use</w:t>
      </w:r>
      <w:r w:rsidRPr="00C9488D">
        <w:rPr>
          <w:rFonts w:ascii="Times New Roman" w:hAnsi="Times New Roman" w:cs="Times New Roman"/>
          <w:sz w:val="28"/>
          <w:szCs w:val="28"/>
          <w:rtl/>
        </w:rPr>
        <w:t>) إلى مدى اعتقاد الفرد أن استخدام النظام سيكون خاليًا من الجهد أو التعقيد. ويؤثر هذان المتغيران في اتجاهات المستخدمين نحو تبني التكنولوجيا ومن ثم في مستوى استخدامها الفعلي داخل المنظمة (</w:t>
      </w:r>
      <w:r w:rsidRPr="00C9488D">
        <w:rPr>
          <w:rFonts w:ascii="Times New Roman" w:hAnsi="Times New Roman" w:cs="Times New Roman"/>
          <w:sz w:val="28"/>
          <w:szCs w:val="28"/>
        </w:rPr>
        <w:t>Davis, 1989</w:t>
      </w:r>
      <w:r w:rsidRPr="00C9488D">
        <w:rPr>
          <w:rFonts w:ascii="Times New Roman" w:hAnsi="Times New Roman" w:cs="Times New Roman"/>
          <w:sz w:val="28"/>
          <w:szCs w:val="28"/>
          <w:rtl/>
        </w:rPr>
        <w:t>).</w:t>
      </w:r>
    </w:p>
    <w:p w14:paraId="25848211" w14:textId="31268552" w:rsidR="008C4F57" w:rsidRPr="00C9488D" w:rsidRDefault="008C4F57" w:rsidP="008C4F57">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وفي سياق مؤسسات التعليم العالي، تمثل أتمتة العمليات الإدارية أحد تطبيقات التحول الرقمي التي تهدف إلى تحسين كفاءة العمليات التنظيمية من خلال استخدام الأنظمة الإلكترونية في تنفيذ الإجراءات الإدارية المختلفة مثل إدارة شؤون الطلاب، وإدارة الموارد البشرية، وإدارة البيانات، وتسهيل عمليات اتخاذ القرار. ومن خلال منظور نظرية قبول التكنولوجيا، فإن درجة تقبل العاملين لهذه الأنظمة واستخدامهم لها تؤثر بشكل مباشر في مدى الاستفادة منها في تحسين الأداء المؤسسي.</w:t>
      </w:r>
    </w:p>
    <w:p w14:paraId="7A6F88F1" w14:textId="2C8C48C6" w:rsidR="008C4F57" w:rsidRPr="00C9488D" w:rsidRDefault="008C4F57" w:rsidP="008C4F57">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كما تؤكد الأدبيات الحديثة أن استخدام التقنيات الرقمية وأتمتة العمليات الإدارية يسهم في رفع كفاءة الأداء المؤسسي من خلال تحسين سرعة إنجاز المعاملات الإدارية، وتقليل الأخطاء البشرية، وتحسين جودة المعلومات المتاحة للإدارة، مما يؤدي إلى دعم عملية اتخاذ القرار وتحقيق كفاءة أكبر في الأداء التنظيمي (</w:t>
      </w:r>
      <w:r w:rsidRPr="00C9488D">
        <w:rPr>
          <w:rFonts w:ascii="Times New Roman" w:hAnsi="Times New Roman" w:cs="Times New Roman"/>
          <w:sz w:val="28"/>
          <w:szCs w:val="28"/>
        </w:rPr>
        <w:t xml:space="preserve">Venkatesh &amp; </w:t>
      </w:r>
      <w:r w:rsidR="00C06FD6" w:rsidRPr="008C4F57">
        <w:rPr>
          <w:rFonts w:ascii="Times New Roman" w:hAnsi="Times New Roman" w:cs="Times New Roman"/>
          <w:color w:val="0D0D0D" w:themeColor="text1" w:themeTint="F2"/>
          <w:sz w:val="28"/>
          <w:szCs w:val="28"/>
        </w:rPr>
        <w:t>Bala</w:t>
      </w:r>
      <w:r w:rsidRPr="00C9488D">
        <w:rPr>
          <w:rFonts w:ascii="Times New Roman" w:hAnsi="Times New Roman" w:cs="Times New Roman"/>
          <w:sz w:val="28"/>
          <w:szCs w:val="28"/>
        </w:rPr>
        <w:t xml:space="preserve">, </w:t>
      </w:r>
      <w:r w:rsidR="00C06FD6">
        <w:rPr>
          <w:rFonts w:ascii="Times New Roman" w:hAnsi="Times New Roman" w:cs="Times New Roman"/>
          <w:sz w:val="28"/>
          <w:szCs w:val="28"/>
        </w:rPr>
        <w:t>2021</w:t>
      </w:r>
      <w:r w:rsidRPr="00C9488D">
        <w:rPr>
          <w:rFonts w:ascii="Times New Roman" w:hAnsi="Times New Roman" w:cs="Times New Roman"/>
          <w:sz w:val="28"/>
          <w:szCs w:val="28"/>
          <w:rtl/>
        </w:rPr>
        <w:t>).</w:t>
      </w:r>
    </w:p>
    <w:p w14:paraId="4752D0CC" w14:textId="41C4D8D2" w:rsidR="00BF11D5" w:rsidRDefault="008C4F57" w:rsidP="008C4F57">
      <w:pPr>
        <w:spacing w:after="0" w:line="276" w:lineRule="auto"/>
        <w:jc w:val="both"/>
        <w:rPr>
          <w:rFonts w:ascii="Times New Roman" w:hAnsi="Times New Roman" w:cs="Times New Roman"/>
          <w:sz w:val="28"/>
          <w:szCs w:val="28"/>
          <w:rtl/>
        </w:rPr>
      </w:pPr>
      <w:r w:rsidRPr="00C9488D">
        <w:rPr>
          <w:rFonts w:ascii="Times New Roman" w:hAnsi="Times New Roman" w:cs="Times New Roman"/>
          <w:sz w:val="28"/>
          <w:szCs w:val="28"/>
          <w:rtl/>
        </w:rPr>
        <w:t>وبناءً على ذلك، يوفر نموذج قبول التكنولوجيا إطارًا نظريًا مناسبًا لتفسير العلاقة بين أتمتة العمليات الإدارية باعتبارها أحد تطبيقات التحول الرقمي في المؤسسات، وبين كفاءة الأداء المؤسسي باعتبارها أحد المخرجات التنظيمية المهمة في مؤسسات التعليم العالي.</w:t>
      </w:r>
    </w:p>
    <w:p w14:paraId="37BED3B8" w14:textId="77777777" w:rsidR="00BF11D5" w:rsidRDefault="00BF11D5">
      <w:pPr>
        <w:bidi w:val="0"/>
        <w:rPr>
          <w:rFonts w:ascii="Times New Roman" w:hAnsi="Times New Roman" w:cs="Times New Roman"/>
          <w:sz w:val="28"/>
          <w:szCs w:val="28"/>
          <w:rtl/>
        </w:rPr>
      </w:pPr>
      <w:r>
        <w:rPr>
          <w:rFonts w:ascii="Times New Roman" w:hAnsi="Times New Roman" w:cs="Times New Roman"/>
          <w:sz w:val="28"/>
          <w:szCs w:val="28"/>
          <w:rtl/>
        </w:rPr>
        <w:br w:type="page"/>
      </w:r>
    </w:p>
    <w:p w14:paraId="6EA4C274" w14:textId="77777777" w:rsidR="00E52317" w:rsidRDefault="00E52317" w:rsidP="008C4F57">
      <w:pPr>
        <w:spacing w:after="0" w:line="276" w:lineRule="auto"/>
        <w:jc w:val="both"/>
        <w:rPr>
          <w:rFonts w:ascii="Simplified Arabic" w:hAnsi="Simplified Arabic" w:cs="Simplified Arabic"/>
          <w:sz w:val="28"/>
          <w:szCs w:val="28"/>
          <w:rtl/>
        </w:rPr>
      </w:pPr>
    </w:p>
    <w:p w14:paraId="6A646193" w14:textId="77777777" w:rsidR="00E52317" w:rsidRDefault="00E52317" w:rsidP="006C2D7F">
      <w:pPr>
        <w:spacing w:after="0" w:line="276" w:lineRule="auto"/>
        <w:jc w:val="both"/>
        <w:rPr>
          <w:rFonts w:ascii="Simplified Arabic" w:hAnsi="Simplified Arabic" w:cs="Simplified Arabic"/>
          <w:sz w:val="28"/>
          <w:szCs w:val="28"/>
          <w:rtl/>
        </w:rPr>
      </w:pPr>
    </w:p>
    <w:p w14:paraId="37A5000C" w14:textId="77777777" w:rsidR="00E52317" w:rsidRDefault="00E52317" w:rsidP="006C2D7F">
      <w:pPr>
        <w:spacing w:after="0" w:line="276" w:lineRule="auto"/>
        <w:jc w:val="both"/>
        <w:rPr>
          <w:rFonts w:ascii="Simplified Arabic" w:hAnsi="Simplified Arabic" w:cs="Simplified Arabic"/>
          <w:sz w:val="28"/>
          <w:szCs w:val="28"/>
          <w:rtl/>
        </w:rPr>
      </w:pPr>
    </w:p>
    <w:p w14:paraId="15B3AD4A" w14:textId="77777777" w:rsidR="00E52317" w:rsidRDefault="00E52317" w:rsidP="006C2D7F">
      <w:pPr>
        <w:spacing w:after="0" w:line="276" w:lineRule="auto"/>
        <w:jc w:val="both"/>
        <w:rPr>
          <w:rFonts w:ascii="Simplified Arabic" w:hAnsi="Simplified Arabic" w:cs="Simplified Arabic"/>
          <w:sz w:val="28"/>
          <w:szCs w:val="28"/>
          <w:rtl/>
        </w:rPr>
      </w:pPr>
    </w:p>
    <w:p w14:paraId="2B3517F4" w14:textId="77777777" w:rsidR="00E52317" w:rsidRDefault="00E52317" w:rsidP="006C2D7F">
      <w:pPr>
        <w:spacing w:after="0" w:line="276" w:lineRule="auto"/>
        <w:jc w:val="both"/>
        <w:rPr>
          <w:rFonts w:ascii="Simplified Arabic" w:hAnsi="Simplified Arabic" w:cs="Simplified Arabic"/>
          <w:sz w:val="28"/>
          <w:szCs w:val="28"/>
          <w:rtl/>
        </w:rPr>
      </w:pPr>
    </w:p>
    <w:p w14:paraId="010AF787" w14:textId="77777777" w:rsidR="00E52317" w:rsidRDefault="00E52317" w:rsidP="006C2D7F">
      <w:pPr>
        <w:spacing w:after="0" w:line="276" w:lineRule="auto"/>
        <w:jc w:val="both"/>
        <w:rPr>
          <w:rFonts w:ascii="Simplified Arabic" w:hAnsi="Simplified Arabic" w:cs="Simplified Arabic"/>
          <w:sz w:val="28"/>
          <w:szCs w:val="28"/>
          <w:rtl/>
        </w:rPr>
      </w:pPr>
    </w:p>
    <w:p w14:paraId="2D7DCDB0" w14:textId="77777777" w:rsidR="006D5232" w:rsidRDefault="006D5232" w:rsidP="006C2D7F">
      <w:pPr>
        <w:spacing w:after="0" w:line="276" w:lineRule="auto"/>
        <w:jc w:val="both"/>
        <w:rPr>
          <w:rFonts w:ascii="Simplified Arabic" w:hAnsi="Simplified Arabic" w:cs="Simplified Arabic"/>
          <w:sz w:val="28"/>
          <w:szCs w:val="28"/>
          <w:rtl/>
        </w:rPr>
      </w:pPr>
    </w:p>
    <w:p w14:paraId="45239B80" w14:textId="77777777" w:rsidR="006D5232" w:rsidRDefault="006D5232" w:rsidP="006C2D7F">
      <w:pPr>
        <w:spacing w:after="0" w:line="276" w:lineRule="auto"/>
        <w:jc w:val="both"/>
        <w:rPr>
          <w:rFonts w:ascii="Simplified Arabic" w:hAnsi="Simplified Arabic" w:cs="Simplified Arabic"/>
          <w:sz w:val="28"/>
          <w:szCs w:val="28"/>
          <w:rtl/>
        </w:rPr>
      </w:pPr>
    </w:p>
    <w:p w14:paraId="021162E2" w14:textId="77777777" w:rsidR="006D5232" w:rsidRDefault="006D5232" w:rsidP="006C2D7F">
      <w:pPr>
        <w:spacing w:after="0" w:line="276" w:lineRule="auto"/>
        <w:jc w:val="both"/>
        <w:rPr>
          <w:rFonts w:ascii="Simplified Arabic" w:hAnsi="Simplified Arabic" w:cs="Simplified Arabic"/>
          <w:sz w:val="28"/>
          <w:szCs w:val="28"/>
          <w:rtl/>
        </w:rPr>
      </w:pPr>
    </w:p>
    <w:p w14:paraId="700B225C" w14:textId="77777777" w:rsidR="006D5232" w:rsidRDefault="006D5232" w:rsidP="006C2D7F">
      <w:pPr>
        <w:spacing w:after="0" w:line="276" w:lineRule="auto"/>
        <w:jc w:val="both"/>
        <w:rPr>
          <w:rFonts w:ascii="Simplified Arabic" w:hAnsi="Simplified Arabic" w:cs="Simplified Arabic"/>
          <w:sz w:val="28"/>
          <w:szCs w:val="28"/>
          <w:rtl/>
        </w:rPr>
      </w:pPr>
    </w:p>
    <w:p w14:paraId="07893525" w14:textId="77777777" w:rsidR="00E52317" w:rsidRDefault="00E52317" w:rsidP="006C2D7F">
      <w:pPr>
        <w:spacing w:after="0" w:line="276" w:lineRule="auto"/>
        <w:jc w:val="both"/>
        <w:rPr>
          <w:rFonts w:ascii="Simplified Arabic" w:hAnsi="Simplified Arabic" w:cs="Simplified Arabic"/>
          <w:sz w:val="28"/>
          <w:szCs w:val="28"/>
          <w:rtl/>
        </w:rPr>
      </w:pPr>
    </w:p>
    <w:p w14:paraId="66B435DA" w14:textId="77777777" w:rsidR="00E52317" w:rsidRDefault="00E52317" w:rsidP="00E52317">
      <w:pPr>
        <w:pStyle w:val="Heading1"/>
        <w:jc w:val="center"/>
        <w:rPr>
          <w:rFonts w:ascii="Sakkal Majalla" w:hAnsi="Sakkal Majalla" w:cs="PT Bold Heading"/>
          <w:color w:val="0D0D0D" w:themeColor="text1" w:themeTint="F2"/>
          <w:sz w:val="40"/>
          <w:szCs w:val="40"/>
        </w:rPr>
      </w:pPr>
      <w:bookmarkStart w:id="12" w:name="_Toc181824693"/>
      <w:bookmarkStart w:id="13" w:name="_Toc191950900"/>
      <w:bookmarkStart w:id="14" w:name="_Toc223658311"/>
      <w:r w:rsidRPr="00E52317">
        <w:rPr>
          <w:rFonts w:ascii="Sakkal Majalla" w:hAnsi="Sakkal Majalla" w:cs="PT Bold Heading" w:hint="cs"/>
          <w:color w:val="0D0D0D" w:themeColor="text1" w:themeTint="F2"/>
          <w:sz w:val="40"/>
          <w:szCs w:val="40"/>
          <w:rtl/>
        </w:rPr>
        <w:t>الفصل الثاني</w:t>
      </w:r>
      <w:bookmarkEnd w:id="12"/>
      <w:bookmarkEnd w:id="13"/>
      <w:bookmarkEnd w:id="14"/>
    </w:p>
    <w:p w14:paraId="6EA154FC" w14:textId="77777777" w:rsidR="00DA3BB7" w:rsidRPr="00DA3BB7" w:rsidRDefault="00DA3BB7" w:rsidP="00DA3BB7">
      <w:pPr>
        <w:rPr>
          <w:rtl/>
        </w:rPr>
      </w:pPr>
    </w:p>
    <w:p w14:paraId="2A82E535" w14:textId="77777777" w:rsidR="00E52317" w:rsidRPr="00DA3BB7" w:rsidRDefault="00E52317" w:rsidP="00DA3BB7">
      <w:pPr>
        <w:jc w:val="center"/>
        <w:rPr>
          <w:rFonts w:ascii="Sakkal Majalla" w:eastAsiaTheme="majorEastAsia" w:hAnsi="Sakkal Majalla" w:cs="PT Bold Heading"/>
          <w:color w:val="0070C0"/>
          <w:sz w:val="48"/>
          <w:szCs w:val="48"/>
          <w:rtl/>
        </w:rPr>
      </w:pPr>
      <w:bookmarkStart w:id="15" w:name="_Toc191950901"/>
      <w:bookmarkStart w:id="16" w:name="_Toc223658312"/>
      <w:r w:rsidRPr="00DA3BB7">
        <w:rPr>
          <w:rFonts w:ascii="Sakkal Majalla" w:eastAsiaTheme="majorEastAsia" w:hAnsi="Sakkal Majalla" w:cs="PT Bold Heading" w:hint="cs"/>
          <w:color w:val="0070C0"/>
          <w:sz w:val="48"/>
          <w:szCs w:val="48"/>
          <w:rtl/>
        </w:rPr>
        <w:t>الدراسات السابقة والإطار النظري</w:t>
      </w:r>
      <w:bookmarkEnd w:id="15"/>
      <w:bookmarkEnd w:id="16"/>
    </w:p>
    <w:p w14:paraId="6A7FA14C" w14:textId="77777777" w:rsidR="00BF11D5" w:rsidRDefault="00BF11D5" w:rsidP="006A5DCE">
      <w:pPr>
        <w:pStyle w:val="Heading1"/>
        <w:jc w:val="center"/>
        <w:rPr>
          <w:rFonts w:asciiTheme="majorBidi" w:hAnsiTheme="majorBidi" w:cs="PT Bold Heading"/>
          <w:color w:val="0D0D0D" w:themeColor="text1" w:themeTint="F2"/>
          <w:sz w:val="36"/>
          <w:szCs w:val="36"/>
          <w:rtl/>
        </w:rPr>
      </w:pPr>
      <w:bookmarkStart w:id="17" w:name="_Toc223658313"/>
    </w:p>
    <w:p w14:paraId="08060629" w14:textId="77777777" w:rsidR="00BF11D5" w:rsidRDefault="00BF11D5">
      <w:pPr>
        <w:bidi w:val="0"/>
        <w:rPr>
          <w:rFonts w:asciiTheme="majorBidi" w:eastAsiaTheme="majorEastAsia" w:hAnsiTheme="majorBidi" w:cs="PT Bold Heading"/>
          <w:color w:val="0D0D0D" w:themeColor="text1" w:themeTint="F2"/>
          <w:sz w:val="36"/>
          <w:szCs w:val="36"/>
          <w:rtl/>
        </w:rPr>
      </w:pPr>
      <w:r>
        <w:rPr>
          <w:rFonts w:asciiTheme="majorBidi" w:hAnsiTheme="majorBidi" w:cs="PT Bold Heading"/>
          <w:color w:val="0D0D0D" w:themeColor="text1" w:themeTint="F2"/>
          <w:sz w:val="36"/>
          <w:szCs w:val="36"/>
          <w:rtl/>
        </w:rPr>
        <w:br w:type="page"/>
      </w:r>
    </w:p>
    <w:p w14:paraId="2F4381F1" w14:textId="1D9B91C7" w:rsidR="00466A2B" w:rsidRPr="00BF11D5" w:rsidRDefault="00D22171" w:rsidP="00BF11D5">
      <w:pPr>
        <w:bidi w:val="0"/>
        <w:jc w:val="center"/>
        <w:rPr>
          <w:rFonts w:asciiTheme="majorBidi" w:eastAsiaTheme="majorEastAsia" w:hAnsiTheme="majorBidi" w:cs="PT Bold Heading"/>
          <w:color w:val="0D0D0D" w:themeColor="text1" w:themeTint="F2"/>
          <w:sz w:val="36"/>
          <w:szCs w:val="36"/>
          <w:rtl/>
        </w:rPr>
      </w:pPr>
      <w:r w:rsidRPr="006A5DCE">
        <w:rPr>
          <w:rFonts w:asciiTheme="majorBidi" w:hAnsiTheme="majorBidi" w:cs="PT Bold Heading"/>
          <w:color w:val="0D0D0D" w:themeColor="text1" w:themeTint="F2"/>
          <w:sz w:val="36"/>
          <w:szCs w:val="36"/>
          <w:rtl/>
        </w:rPr>
        <w:lastRenderedPageBreak/>
        <w:t>الدراسات السابقة</w:t>
      </w:r>
      <w:bookmarkEnd w:id="17"/>
    </w:p>
    <w:p w14:paraId="235CD223" w14:textId="77777777" w:rsidR="006A5DCE" w:rsidRPr="006A5DCE" w:rsidRDefault="006A5DCE" w:rsidP="006A5DCE">
      <w:pPr>
        <w:rPr>
          <w:rtl/>
        </w:rPr>
      </w:pPr>
    </w:p>
    <w:p w14:paraId="2844858A" w14:textId="353DD097" w:rsidR="006A5DCE" w:rsidRDefault="006A5DCE" w:rsidP="006D5232">
      <w:pPr>
        <w:ind w:firstLine="282"/>
        <w:jc w:val="both"/>
        <w:rPr>
          <w:rtl/>
        </w:rPr>
      </w:pPr>
      <w:r w:rsidRPr="0085570A">
        <w:rPr>
          <w:rFonts w:ascii="Simplified Arabic" w:eastAsia="Liberation Mono" w:hAnsi="Simplified Arabic" w:cs="Simplified Arabic"/>
          <w:sz w:val="28"/>
          <w:szCs w:val="28"/>
          <w:rtl/>
          <w:lang w:eastAsia="zh-CN"/>
        </w:rPr>
        <w:t xml:space="preserve">في هذا الجزء </w:t>
      </w:r>
      <w:r>
        <w:rPr>
          <w:rFonts w:ascii="Simplified Arabic" w:eastAsia="Liberation Mono" w:hAnsi="Simplified Arabic" w:cs="Simplified Arabic" w:hint="cs"/>
          <w:sz w:val="28"/>
          <w:szCs w:val="28"/>
          <w:rtl/>
          <w:lang w:eastAsia="zh-CN"/>
        </w:rPr>
        <w:t xml:space="preserve">يستعرض الباحث عدد من </w:t>
      </w:r>
      <w:r w:rsidRPr="0085570A">
        <w:rPr>
          <w:rFonts w:ascii="Simplified Arabic" w:eastAsia="Liberation Mono" w:hAnsi="Simplified Arabic" w:cs="Simplified Arabic"/>
          <w:sz w:val="28"/>
          <w:szCs w:val="28"/>
          <w:rtl/>
          <w:lang w:eastAsia="zh-CN"/>
        </w:rPr>
        <w:t xml:space="preserve">الدراسات السابقة التي تناولت موضوع </w:t>
      </w:r>
      <w:r w:rsidRPr="0085570A">
        <w:rPr>
          <w:rFonts w:ascii="Simplified Arabic" w:eastAsia="Liberation Mono" w:hAnsi="Simplified Arabic" w:cs="Simplified Arabic"/>
          <w:b/>
          <w:bCs/>
          <w:sz w:val="28"/>
          <w:szCs w:val="28"/>
          <w:rtl/>
          <w:lang w:eastAsia="zh-CN"/>
        </w:rPr>
        <w:t>"</w:t>
      </w:r>
      <w:r>
        <w:rPr>
          <w:rFonts w:ascii="Simplified Arabic" w:eastAsia="Liberation Mono" w:hAnsi="Simplified Arabic" w:cs="Simplified Arabic" w:hint="cs"/>
          <w:b/>
          <w:bCs/>
          <w:sz w:val="28"/>
          <w:szCs w:val="28"/>
          <w:rtl/>
          <w:lang w:eastAsia="zh-CN"/>
        </w:rPr>
        <w:t xml:space="preserve"> أثر تطبيق </w:t>
      </w:r>
      <w:r w:rsidR="00E74B78">
        <w:rPr>
          <w:rFonts w:ascii="Simplified Arabic" w:eastAsia="Liberation Mono" w:hAnsi="Simplified Arabic" w:cs="Simplified Arabic" w:hint="cs"/>
          <w:b/>
          <w:bCs/>
          <w:sz w:val="28"/>
          <w:szCs w:val="28"/>
          <w:rtl/>
          <w:lang w:eastAsia="zh-CN"/>
        </w:rPr>
        <w:t>أتمتة العمليات الإدارية على كفاءة الأداء المؤسسي</w:t>
      </w:r>
      <w:r>
        <w:rPr>
          <w:rFonts w:ascii="Simplified Arabic" w:eastAsia="Liberation Mono" w:hAnsi="Simplified Arabic" w:cs="Simplified Arabic" w:hint="cs"/>
          <w:b/>
          <w:bCs/>
          <w:sz w:val="28"/>
          <w:szCs w:val="28"/>
          <w:rtl/>
          <w:lang w:eastAsia="zh-CN"/>
        </w:rPr>
        <w:t xml:space="preserve"> </w:t>
      </w:r>
      <w:r w:rsidRPr="0085570A">
        <w:rPr>
          <w:rFonts w:ascii="Simplified Arabic" w:eastAsia="Liberation Mono" w:hAnsi="Simplified Arabic" w:cs="Simplified Arabic"/>
          <w:b/>
          <w:bCs/>
          <w:sz w:val="28"/>
          <w:szCs w:val="28"/>
          <w:rtl/>
          <w:lang w:eastAsia="zh-CN"/>
        </w:rPr>
        <w:t>"</w:t>
      </w:r>
      <w:r w:rsidRPr="0085570A">
        <w:rPr>
          <w:rFonts w:ascii="Simplified Arabic" w:eastAsia="Liberation Mono" w:hAnsi="Simplified Arabic" w:cs="Simplified Arabic"/>
          <w:sz w:val="28"/>
          <w:szCs w:val="28"/>
          <w:rtl/>
          <w:lang w:eastAsia="zh-CN"/>
        </w:rPr>
        <w:t>، او تلك التي تناولت جانب من جوانب الدراسة الحالية او أحد متغيراتها سواءً المتغير التابع او المستقل، وذلك للاستفادة منها في هذه الدراسة من خلال</w:t>
      </w:r>
      <w:r>
        <w:rPr>
          <w:rFonts w:ascii="Simplified Arabic" w:eastAsia="Liberation Mono" w:hAnsi="Simplified Arabic" w:cs="Simplified Arabic" w:hint="cs"/>
          <w:sz w:val="28"/>
          <w:szCs w:val="28"/>
          <w:rtl/>
          <w:lang w:eastAsia="zh-CN"/>
        </w:rPr>
        <w:t xml:space="preserve"> استعراض</w:t>
      </w:r>
      <w:r w:rsidRPr="0085570A">
        <w:rPr>
          <w:rFonts w:ascii="Simplified Arabic" w:eastAsia="Liberation Mono" w:hAnsi="Simplified Arabic" w:cs="Simplified Arabic"/>
          <w:sz w:val="28"/>
          <w:szCs w:val="28"/>
          <w:rtl/>
          <w:lang w:eastAsia="zh-CN"/>
        </w:rPr>
        <w:t xml:space="preserve"> الطريقة التي اعتمدتها والإجراءات التي اتبعتها، واستعراض النتائج التي توصلت اليها، ومن ثم التعقيب عليها لتحديد مدى الاستفادة منها وتبيين الفجوة التي تعتريها واستعراض ما يميز دراستنا الحالية عن الدراسات السابقة. وفيما يلي نستعرض الدراسات السابقة مرتبة من الأحدث الى الأقدم:</w:t>
      </w:r>
    </w:p>
    <w:p w14:paraId="1F77F532" w14:textId="51411510" w:rsidR="00E74B78" w:rsidRDefault="00E74B78" w:rsidP="006D5232">
      <w:pPr>
        <w:ind w:firstLine="282"/>
        <w:jc w:val="both"/>
        <w:rPr>
          <w:rtl/>
        </w:rPr>
      </w:pPr>
    </w:p>
    <w:p w14:paraId="5E258F3E" w14:textId="42D0DE8F" w:rsidR="00E74B78" w:rsidRPr="005E322C" w:rsidRDefault="00E74B78" w:rsidP="00A143E5">
      <w:pPr>
        <w:pStyle w:val="ListParagraph"/>
        <w:numPr>
          <w:ilvl w:val="0"/>
          <w:numId w:val="14"/>
        </w:numPr>
        <w:spacing w:line="360" w:lineRule="auto"/>
        <w:rPr>
          <w:rFonts w:ascii="Times New Roman" w:hAnsi="Times New Roman" w:cs="Times New Roman"/>
          <w:b/>
          <w:bCs/>
          <w:sz w:val="28"/>
          <w:szCs w:val="28"/>
          <w:rtl/>
        </w:rPr>
      </w:pPr>
      <w:r w:rsidRPr="005E322C">
        <w:rPr>
          <w:rFonts w:ascii="Times New Roman" w:hAnsi="Times New Roman" w:cs="Times New Roman"/>
          <w:b/>
          <w:bCs/>
          <w:sz w:val="28"/>
          <w:szCs w:val="28"/>
        </w:rPr>
        <w:t>(Bhardwaj</w:t>
      </w:r>
      <w:r w:rsidRPr="005E322C">
        <w:rPr>
          <w:rFonts w:ascii="Times New Roman" w:hAnsi="Times New Roman" w:cs="Times New Roman"/>
          <w:b/>
          <w:bCs/>
          <w:sz w:val="28"/>
          <w:szCs w:val="28"/>
          <w:rtl/>
        </w:rPr>
        <w:t>، 2025</w:t>
      </w:r>
      <w:r w:rsidRPr="005E322C">
        <w:rPr>
          <w:rFonts w:ascii="Times New Roman" w:hAnsi="Times New Roman" w:cs="Times New Roman"/>
          <w:b/>
          <w:bCs/>
          <w:sz w:val="28"/>
          <w:szCs w:val="28"/>
        </w:rPr>
        <w:t>). "Transforming higher education with robotic process automation: enhancing efficiency, innovation</w:t>
      </w:r>
      <w:r w:rsidR="00BF11D5">
        <w:rPr>
          <w:rFonts w:ascii="Times New Roman" w:hAnsi="Times New Roman" w:cs="Times New Roman"/>
          <w:b/>
          <w:bCs/>
          <w:sz w:val="28"/>
          <w:szCs w:val="28"/>
        </w:rPr>
        <w:t>,</w:t>
      </w:r>
      <w:r w:rsidRPr="005E322C">
        <w:rPr>
          <w:rFonts w:ascii="Times New Roman" w:hAnsi="Times New Roman" w:cs="Times New Roman"/>
          <w:b/>
          <w:bCs/>
          <w:sz w:val="28"/>
          <w:szCs w:val="28"/>
        </w:rPr>
        <w:t xml:space="preserve"> and student-centered learning</w:t>
      </w:r>
      <w:r w:rsidRPr="005E322C">
        <w:rPr>
          <w:rFonts w:ascii="Times New Roman" w:hAnsi="Times New Roman" w:cs="Times New Roman"/>
          <w:b/>
          <w:bCs/>
          <w:sz w:val="28"/>
          <w:szCs w:val="28"/>
          <w:rtl/>
        </w:rPr>
        <w:t xml:space="preserve">." </w:t>
      </w:r>
    </w:p>
    <w:p w14:paraId="61F52E70"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هدفت الدراسة إلى استكشاف تطبيقات </w:t>
      </w:r>
      <w:r w:rsidRPr="000F2E77">
        <w:rPr>
          <w:rFonts w:ascii="Times New Roman" w:hAnsi="Times New Roman" w:cs="Times New Roman"/>
          <w:sz w:val="28"/>
          <w:szCs w:val="28"/>
        </w:rPr>
        <w:t>Robotic Process Automation (RPA)</w:t>
      </w:r>
      <w:r w:rsidRPr="000F2E77">
        <w:rPr>
          <w:rFonts w:ascii="Times New Roman" w:hAnsi="Times New Roman" w:cs="Times New Roman"/>
          <w:sz w:val="28"/>
          <w:szCs w:val="28"/>
          <w:rtl/>
        </w:rPr>
        <w:t xml:space="preserve"> في مؤسسات التعليم العالي، وقياس أثرها على كفاءة العمليات الإدارية، جودة الخدمات الطلابية، والابتكار المؤسسي؛ وتحديد التحديات والضوابط المطلوبة لتطبيق ناجح</w:t>
      </w:r>
    </w:p>
    <w:p w14:paraId="160374A1"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هذه ورقة استعراضية منهجية (</w:t>
      </w:r>
      <w:r w:rsidRPr="000F2E77">
        <w:rPr>
          <w:rFonts w:ascii="Times New Roman" w:hAnsi="Times New Roman" w:cs="Times New Roman"/>
          <w:sz w:val="28"/>
          <w:szCs w:val="28"/>
        </w:rPr>
        <w:t>systematic review</w:t>
      </w:r>
      <w:r w:rsidRPr="000F2E77">
        <w:rPr>
          <w:rFonts w:ascii="Times New Roman" w:hAnsi="Times New Roman" w:cs="Times New Roman"/>
          <w:sz w:val="28"/>
          <w:szCs w:val="28"/>
          <w:rtl/>
        </w:rPr>
        <w:t xml:space="preserve"> + حالة تطبيقية). جمعت الدراسة وراجعت 54 دراسة وأوراق عمل وتقارير حالة بين 2020–2024، مع تحليل نوعي للنتائج وتصنيف للحالات التطبيقية في مؤسسات مختلفة (حكومية وخاصة). كما تضمنت مقابلات مع مسؤولي خدمات طلابية وفرق تقنية معلومات في ثلاث جامعات لتوضيح معوقات التنفيذ وأثره الفعلي. أدوات التحليل تضمنت تلخيصات وصفية، تحليل محتوى، وتصنيف فوائد/مخاطر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بحسب المجال الوظيفي.</w:t>
      </w:r>
    </w:p>
    <w:p w14:paraId="1D9DF438"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توصلت الدراسة إلى أن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يساهم بوضوح في تقليل الوقت اللازم لمعالجة المعاملات الإدارية الروتينية (مثل التسجيل، معالجة المنح، إصدار الشهادات) بنسبة ملحوظة بحسب التقارير الحقلية، ويخفض الأخطاء البشرية ويحرر الموارد البشرية لأدوار ذات قيمة أعلى (خدمة طلابية إستراتيجية، تحليل سياسات). من ناحية السلوك المؤسسي، حسّن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من سرعة تقديم الخدمات ورضا المستفيدين إذا رافقته حوكمة بيانات واضحة وتدريب للكوادر. التحديات الأساسية كانت: نقص التكامل بين الأنظمة القديمة، مخاوف الخصوصية، والافتقار إلى خبرات داخلية لإدارة الروبوتات. أوصت </w:t>
      </w:r>
      <w:r w:rsidRPr="000F2E77">
        <w:rPr>
          <w:rFonts w:ascii="Times New Roman" w:hAnsi="Times New Roman" w:cs="Times New Roman"/>
          <w:sz w:val="28"/>
          <w:szCs w:val="28"/>
          <w:rtl/>
        </w:rPr>
        <w:lastRenderedPageBreak/>
        <w:t>الدراسة بتبني نهج تدريجي (</w:t>
      </w:r>
      <w:r w:rsidRPr="000F2E77">
        <w:rPr>
          <w:rFonts w:ascii="Times New Roman" w:hAnsi="Times New Roman" w:cs="Times New Roman"/>
          <w:sz w:val="28"/>
          <w:szCs w:val="28"/>
        </w:rPr>
        <w:t>pilot → scale</w:t>
      </w:r>
      <w:r w:rsidRPr="000F2E77">
        <w:rPr>
          <w:rFonts w:ascii="Times New Roman" w:hAnsi="Times New Roman" w:cs="Times New Roman"/>
          <w:sz w:val="28"/>
          <w:szCs w:val="28"/>
          <w:rtl/>
        </w:rPr>
        <w:t xml:space="preserve">)، قياسات أداء محددة قبل/بعد التطبيق، وبرامج تأهيل للموظفين، وإنشاء إطار حوكمة بيانات وسياسات أمنية قبل النشر الشامل. </w:t>
      </w:r>
    </w:p>
    <w:p w14:paraId="4FAED6DE" w14:textId="7777777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دراسة (</w:t>
      </w:r>
      <w:r w:rsidRPr="005E322C">
        <w:rPr>
          <w:rFonts w:ascii="Times New Roman" w:hAnsi="Times New Roman" w:cs="Times New Roman"/>
          <w:b/>
          <w:bCs/>
          <w:sz w:val="28"/>
          <w:szCs w:val="28"/>
        </w:rPr>
        <w:t>The Impact of Robotic Process Automation in Higher Education</w:t>
      </w:r>
      <w:r w:rsidRPr="005E322C">
        <w:rPr>
          <w:rFonts w:ascii="Times New Roman" w:hAnsi="Times New Roman" w:cs="Times New Roman"/>
          <w:b/>
          <w:bCs/>
          <w:sz w:val="28"/>
          <w:szCs w:val="28"/>
          <w:rtl/>
        </w:rPr>
        <w:t xml:space="preserve">، 2025). </w:t>
      </w:r>
    </w:p>
    <w:p w14:paraId="0175EA47"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هدفت الدراسة إلى تقييم أثر تطبيقات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في وحدات دعم الطلاب والخدمات الإدارية الجامعية عبر حالات متعددة (أوروبا، أمريكا الشمالية، آسيا) وقياس العوائد التشغيلية والمالية.</w:t>
      </w:r>
    </w:p>
    <w:p w14:paraId="23A9614A" w14:textId="153F8160"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قدّم البحث تحليل حالات (</w:t>
      </w:r>
      <w:r w:rsidRPr="000F2E77">
        <w:rPr>
          <w:rFonts w:ascii="Times New Roman" w:hAnsi="Times New Roman" w:cs="Times New Roman"/>
          <w:sz w:val="28"/>
          <w:szCs w:val="28"/>
        </w:rPr>
        <w:t>case studies</w:t>
      </w:r>
      <w:r w:rsidRPr="000F2E77">
        <w:rPr>
          <w:rFonts w:ascii="Times New Roman" w:hAnsi="Times New Roman" w:cs="Times New Roman"/>
          <w:sz w:val="28"/>
          <w:szCs w:val="28"/>
          <w:rtl/>
        </w:rPr>
        <w:t xml:space="preserve">) من مؤسسات اعتمدت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عملياً — استخدم صوراً كمية عن وقت المعاملة قبل وبعد، تكلفة التشغيل، ومؤشرات رضا المستفيدين. أُدمجت مقابلات مع مديري مكاتب القبول والمالية، وتحليل مقارن للنتائج. استخدمت الدراسة منهج وصف</w:t>
      </w:r>
      <w:r w:rsidR="00DA3BB7">
        <w:rPr>
          <w:rFonts w:ascii="Times New Roman" w:hAnsi="Times New Roman" w:cs="Times New Roman" w:hint="cs"/>
          <w:sz w:val="28"/>
          <w:szCs w:val="28"/>
          <w:rtl/>
        </w:rPr>
        <w:t>ي</w:t>
      </w:r>
      <w:r w:rsidRPr="000F2E77">
        <w:rPr>
          <w:rFonts w:ascii="Times New Roman" w:hAnsi="Times New Roman" w:cs="Times New Roman"/>
          <w:sz w:val="28"/>
          <w:szCs w:val="28"/>
          <w:rtl/>
        </w:rPr>
        <w:t xml:space="preserve"> </w:t>
      </w:r>
      <w:r w:rsidR="00DA3BB7" w:rsidRPr="000F2E77">
        <w:rPr>
          <w:rFonts w:ascii="Times New Roman" w:hAnsi="Times New Roman" w:cs="Times New Roman" w:hint="cs"/>
          <w:sz w:val="28"/>
          <w:szCs w:val="28"/>
          <w:rtl/>
        </w:rPr>
        <w:t>تحليلي</w:t>
      </w:r>
      <w:r w:rsidRPr="000F2E77">
        <w:rPr>
          <w:rFonts w:ascii="Times New Roman" w:hAnsi="Times New Roman" w:cs="Times New Roman"/>
          <w:sz w:val="28"/>
          <w:szCs w:val="28"/>
          <w:rtl/>
        </w:rPr>
        <w:t xml:space="preserve"> مع جمع بيانات تنفيذية من 7 جامعات.</w:t>
      </w:r>
    </w:p>
    <w:p w14:paraId="34060FE7" w14:textId="77777777" w:rsidR="00E74B78"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أظهر التحليل أن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خفض أوقات المعاملات الروتينية (مثل معالجة طلبات القبول وإصدار الفواتير) بين 40–70% في الحالات المدروسة، مع تقليل الأخطاء ويزيد سرعة الاستجابة. كما لوحظ أن الفائدة المالية تتطلب دمج الحل مع إعادة تصميم العمليات وليس تطبيق روبوتات على عمليات غير مُعاد هندستها. أوصت الدراسة بعمل إعادة تصميم (</w:t>
      </w:r>
      <w:r w:rsidRPr="000F2E77">
        <w:rPr>
          <w:rFonts w:ascii="Times New Roman" w:hAnsi="Times New Roman" w:cs="Times New Roman"/>
          <w:sz w:val="28"/>
          <w:szCs w:val="28"/>
        </w:rPr>
        <w:t>BPR</w:t>
      </w:r>
      <w:r w:rsidRPr="000F2E77">
        <w:rPr>
          <w:rFonts w:ascii="Times New Roman" w:hAnsi="Times New Roman" w:cs="Times New Roman"/>
          <w:sz w:val="28"/>
          <w:szCs w:val="28"/>
          <w:rtl/>
        </w:rPr>
        <w:t>) للعمليات قبل الأتمتة، إطلاق برامج تجربة مصغرة (</w:t>
      </w:r>
      <w:r w:rsidRPr="000F2E77">
        <w:rPr>
          <w:rFonts w:ascii="Times New Roman" w:hAnsi="Times New Roman" w:cs="Times New Roman"/>
          <w:sz w:val="28"/>
          <w:szCs w:val="28"/>
        </w:rPr>
        <w:t>pilots</w:t>
      </w:r>
      <w:r w:rsidRPr="000F2E77">
        <w:rPr>
          <w:rFonts w:ascii="Times New Roman" w:hAnsi="Times New Roman" w:cs="Times New Roman"/>
          <w:sz w:val="28"/>
          <w:szCs w:val="28"/>
          <w:rtl/>
        </w:rPr>
        <w:t xml:space="preserve">)، ومراقبة تأثير الأتمتة على الوظائف الوظيفية وإعادة توجيه الموظفين لأدوار إشرافية/خدمة. </w:t>
      </w:r>
    </w:p>
    <w:p w14:paraId="679CE2DA" w14:textId="7777777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دراسة بعنوان "واقع استخدام تطبيقات الذكاء الاصطناعي في الجامعات الأردنية: قياس الجاهزية والأثر على جودة التعليم" الأردن.</w:t>
      </w:r>
      <w:r w:rsidRPr="005E322C">
        <w:rPr>
          <w:rFonts w:ascii="Times New Roman" w:hAnsi="Times New Roman" w:cs="Times New Roman" w:hint="cs"/>
          <w:b/>
          <w:bCs/>
          <w:sz w:val="28"/>
          <w:szCs w:val="28"/>
          <w:rtl/>
        </w:rPr>
        <w:t xml:space="preserve">2025 </w:t>
      </w:r>
    </w:p>
    <w:p w14:paraId="08B7A3CC"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قياس مدى توظيف تطبيقات الذكاء الاصطناعي (مثل منظومات الدعم الذكي، أدوات تحليل التعلم، والدردشة الآلية) في مؤسسات التعليم العالي الأردنية، وتحديد أثر هذا التوظيف على جودة التعليم، جاهزية البنية التحتية، ورضا أعضاء هيئة التدريس والطلبة.</w:t>
      </w:r>
    </w:p>
    <w:p w14:paraId="081375C5"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اتبعت الدراسة منهجًا كميًا وصفيًا. جمعت بياناتها عبر استبانة مُطوّرة تم اختبار صدقها وثباتها، وزّعت على عيّنة ممثلة من أعضاء هيئة التدريس والطلبة في خمس جامعات أردنية (عامة وخاصة). بلغ حجم العيّنة حوالي 540 مستجيبًا. استخدمت أدوات إحصائية وصفيّة (توزيعات تكرارية، متوسطات) وتحليليّة (معامل بيرسون للارتباط، وتحليل انحدار بسيط) لقياس علاقة مستوى تبنّي تطبيقات الذكاء الاصطناعي بمؤشرات جودة التعليم والجاهزية التكنولوجية.</w:t>
      </w:r>
    </w:p>
    <w:p w14:paraId="6D99C3EE"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lastRenderedPageBreak/>
        <w:t>نتائج الدراسة والتوصيات: أظهرت النتائج أن توظيف تطبيقات الذكاء الاصطناعي كان على مستوى متوسط عمومًا وأن عامل الجاهزية التقنية والبشرية أثر بشكل معنوي على مستوى الاستفادة من هذه التطبيقات. كما لم تُظهر النتائج فروقًا جوهرية بين الجنسين أو الرتب الأكاديمية في تبنّي هذه التطبيقات، بينما كانت الفروق الأكبر مرتبطة بمستوى البنية التحتية والدعم المؤسسي. أوصت الدراسة ببرامج تدريبية مكثفة لأعضاء هيئة التدريس والطلبة، بتحسين البنية التحتية للاتصالات، بإنشاء وحدات دعم فني متخصصة بالذكاء الاصطناعي داخل الجامعات، وتبني سياسات للخصوصية وحوكمة البيانات قبل توسيع نطاق الاستخدام.</w:t>
      </w:r>
    </w:p>
    <w:p w14:paraId="345AB69C" w14:textId="77777777" w:rsidR="00A30A9F" w:rsidRPr="005E322C" w:rsidRDefault="00A30A9F" w:rsidP="00A30A9F">
      <w:pPr>
        <w:pStyle w:val="ListParagraph"/>
        <w:numPr>
          <w:ilvl w:val="0"/>
          <w:numId w:val="14"/>
        </w:numPr>
        <w:spacing w:line="360" w:lineRule="auto"/>
        <w:rPr>
          <w:rFonts w:ascii="Times New Roman" w:hAnsi="Times New Roman" w:cs="Times New Roman"/>
          <w:b/>
          <w:bCs/>
          <w:sz w:val="28"/>
          <w:szCs w:val="28"/>
          <w:rtl/>
        </w:rPr>
      </w:pPr>
      <w:r w:rsidRPr="00A67F14">
        <w:rPr>
          <w:rFonts w:ascii="Times New Roman" w:hAnsi="Times New Roman" w:cs="Times New Roman"/>
          <w:b/>
          <w:bCs/>
          <w:sz w:val="28"/>
          <w:szCs w:val="28"/>
        </w:rPr>
        <w:t>Mutambik. (2024). The Use of AI-Driven Automation to Enhance Student Support and E-learning Readiness</w:t>
      </w:r>
      <w:r>
        <w:rPr>
          <w:rFonts w:ascii="Times New Roman" w:hAnsi="Times New Roman" w:cs="Times New Roman"/>
          <w:b/>
          <w:bCs/>
          <w:sz w:val="28"/>
          <w:szCs w:val="28"/>
        </w:rPr>
        <w:t>. – Saudi Arabia</w:t>
      </w:r>
    </w:p>
    <w:p w14:paraId="4365583A"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قياس أثر أدوات الأتمتة المدفوعة بالذكاء الاصطناعي (مثل مساعدات الدردشة الذكية، جدولة الامتحانات الآلي، تحليل بيانات التعلم) على جاهزية الطلبة للتعلم الإلكتروني، وكفاءة الخدمات الإدارية الإلكترونية في جامعات سعودية.</w:t>
      </w:r>
    </w:p>
    <w:p w14:paraId="21F69053"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منهج كمي وصفي-استنباطي؛ جمعت البيانات عبر استبانة مُعدّة ثم تم اختبار صدقها وثباتها، وأُرسلت لعينة من الطلبة وموظفي دعم التعلم الإلكتروني في ثلاث جامعات سعودية (مثلاً: جامعتان حكوميتان وجامعة خاصة)، حجم العينة الإجمالي ≈ 420 مستجيباً. استخدمت الدراسة اختبارات احصائية (تحليل تباين </w:t>
      </w:r>
      <w:r w:rsidRPr="000F2E77">
        <w:rPr>
          <w:rFonts w:ascii="Times New Roman" w:hAnsi="Times New Roman" w:cs="Times New Roman"/>
          <w:sz w:val="28"/>
          <w:szCs w:val="28"/>
        </w:rPr>
        <w:t>ANOVA</w:t>
      </w:r>
      <w:r w:rsidRPr="000F2E77">
        <w:rPr>
          <w:rFonts w:ascii="Times New Roman" w:hAnsi="Times New Roman" w:cs="Times New Roman"/>
          <w:sz w:val="28"/>
          <w:szCs w:val="28"/>
          <w:rtl/>
        </w:rPr>
        <w:t>، معاملات ارتباط بيرسون، وتحليل انحدار بسيط) لقياس العلاقات بين متغيرات الجاهزية التقنية والاجتماعية والتواصلية، وبين مستوى الأتمتة المتاحة ورضا المستخدم.</w:t>
      </w:r>
    </w:p>
    <w:p w14:paraId="0B0B7F2C" w14:textId="199AC7D9" w:rsidR="00E74B78"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أظهرت النتائج علاقة موجبة ومعنوية إحصائياً بين مستوى الأتمتة (خدمات ذكية وإجراءات آلية) وجاهزية الطلبة للتفاعل مع منصات </w:t>
      </w:r>
      <w:r w:rsidRPr="000F2E77">
        <w:rPr>
          <w:rFonts w:ascii="Times New Roman" w:hAnsi="Times New Roman" w:cs="Times New Roman"/>
          <w:sz w:val="28"/>
          <w:szCs w:val="28"/>
        </w:rPr>
        <w:t>LMS</w:t>
      </w:r>
      <w:r w:rsidRPr="000F2E77">
        <w:rPr>
          <w:rFonts w:ascii="Times New Roman" w:hAnsi="Times New Roman" w:cs="Times New Roman"/>
          <w:sz w:val="28"/>
          <w:szCs w:val="28"/>
          <w:rtl/>
        </w:rPr>
        <w:t xml:space="preserve">؛ المتغيرات التقنية والاجتماعية عزّزت هذا الأثر بشكل أكبر من متغيرات البنية التحتية فقط. أوصت الدراسة بزيادة الاستثمارات في أدوات دعم ذكي، برامج تدريب للطلاب والهيئة التعليمية على استخدام الأدوات، ومراجعة سياسات الخصوصية والبيانات. كما أوصت بقياس مؤشرات أداء محددة لخدمات الأتمتة (زمن الاستجابة، دقة المعاملات، رضا المستخدم). </w:t>
      </w:r>
    </w:p>
    <w:p w14:paraId="61F184BB" w14:textId="097DDCEB" w:rsidR="00E74B78" w:rsidRDefault="00E74B78" w:rsidP="00E74B78">
      <w:pPr>
        <w:spacing w:line="360" w:lineRule="auto"/>
        <w:jc w:val="both"/>
        <w:rPr>
          <w:rFonts w:ascii="Times New Roman" w:hAnsi="Times New Roman" w:cs="Times New Roman"/>
          <w:sz w:val="28"/>
          <w:szCs w:val="28"/>
          <w:rtl/>
        </w:rPr>
      </w:pPr>
    </w:p>
    <w:p w14:paraId="3C90D4D3" w14:textId="77777777" w:rsidR="00E74B78" w:rsidRDefault="00E74B78" w:rsidP="00E74B78">
      <w:pPr>
        <w:spacing w:line="360" w:lineRule="auto"/>
        <w:jc w:val="both"/>
        <w:rPr>
          <w:rFonts w:ascii="Times New Roman" w:hAnsi="Times New Roman" w:cs="Times New Roman"/>
          <w:sz w:val="28"/>
          <w:szCs w:val="28"/>
          <w:rtl/>
        </w:rPr>
      </w:pPr>
    </w:p>
    <w:p w14:paraId="531A653E" w14:textId="7777777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lastRenderedPageBreak/>
        <w:t>دراسة (سالم بطي وآخرون، 2024). بعنوان "العوامل المؤثرة في العمليات القيادية والإدارية التربوية في مؤسسات التعليم العالي" — سلطنة عُمان.</w:t>
      </w:r>
    </w:p>
    <w:p w14:paraId="36AAE672"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0F2E77">
        <w:rPr>
          <w:rFonts w:ascii="Times New Roman" w:hAnsi="Times New Roman" w:cs="Times New Roman"/>
          <w:sz w:val="28"/>
          <w:szCs w:val="28"/>
          <w:rtl/>
        </w:rPr>
        <w:t>استكشاف العوامل التي تؤثر في فعالية العمليات القيادية والإدارية داخل مؤسسات التعليم العالي العمانية، مع التركيز على دور التقنيات الرقمية والأتمتة الإدارية في تحسين الأداء الإداري.</w:t>
      </w:r>
    </w:p>
    <w:p w14:paraId="555784F8"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اتبعت الدراسة منهجًا نوعيًّا استكشافيًا، أجرت مقابلات معمّقة مع قادة إداريين وأعضاء هيئة تدريس في جامعة تقنية وعلمية بارزة بسلطنة عُمان. تم تحليل بيانات المقابلات باستخدام تحليل المحتوى لتحديد المحاور الأساسية للعوامل المؤثرة (بما فيها التقنية، البشريّة، التنظيمية).</w:t>
      </w:r>
    </w:p>
    <w:p w14:paraId="19950AF8"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نتائج الدراسة والتوصيات: أظهرت النتائج أن وجود بنية معلوماتية حديثة ودعم قيادي للتغيير لهما أثر إيجابي في تسهيل تبنّي أتمتة العمليات الإدارية؛ لكن التحديات بقيت في مقاومة الموظفين للتغير، الحاجة لتدريب مخصص، ونقص السياسات الواضحة لحوكمة تكنولوجيا المعلومات. أوصت الدراسة بوضع خطط تدريبية متدرجة، إشراك الموظفين في تصميم أنظمة الأتمتة، وتطوير سياسات تشغيل وإدارة بيانات متكاملة مع مؤشرات أداء لقياس أثر الأتمتة على فعالية العمليات.</w:t>
      </w:r>
    </w:p>
    <w:p w14:paraId="05D27CA7" w14:textId="315C2F5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دراسة بعنوان "تصوّر مقترح لأتمتة وتجويد العمليات الإدارية في وزارة التربية والتعليم</w:t>
      </w:r>
      <w:r w:rsidR="00BF11D5" w:rsidRPr="005E322C">
        <w:rPr>
          <w:rFonts w:ascii="Times New Roman" w:hAnsi="Times New Roman" w:cs="Times New Roman" w:hint="cs"/>
          <w:b/>
          <w:bCs/>
          <w:sz w:val="28"/>
          <w:szCs w:val="28"/>
          <w:rtl/>
        </w:rPr>
        <w:t>" اليمن</w:t>
      </w:r>
      <w:r w:rsidRPr="005E322C">
        <w:rPr>
          <w:rFonts w:ascii="Times New Roman" w:hAnsi="Times New Roman" w:cs="Times New Roman" w:hint="cs"/>
          <w:b/>
          <w:bCs/>
          <w:sz w:val="28"/>
          <w:szCs w:val="28"/>
          <w:rtl/>
        </w:rPr>
        <w:t>، 2024</w:t>
      </w:r>
    </w:p>
    <w:p w14:paraId="7704BAC0"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0F2E77">
        <w:rPr>
          <w:rFonts w:ascii="Times New Roman" w:hAnsi="Times New Roman" w:cs="Times New Roman"/>
          <w:sz w:val="28"/>
          <w:szCs w:val="28"/>
          <w:rtl/>
        </w:rPr>
        <w:t>تقديم نموذج مقترح لتصميم وتنفيذ أتمتة وتطوير جودة العمليات الإدارية في وزارة التربية والتعليم باليمن استرشادًا بمنهج اليقظة الاستراتيجية لتحديد الأولويات والتدخلات.</w:t>
      </w:r>
    </w:p>
    <w:p w14:paraId="0B7D5EC6" w14:textId="635CCE78"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استخدمت منهجًا وصفيًا تجمع بين المسح الاستشرافي واستطلاعات خبراء (تقنية </w:t>
      </w:r>
      <w:r w:rsidR="006A57EE">
        <w:rPr>
          <w:rFonts w:ascii="Times New Roman" w:hAnsi="Times New Roman" w:cs="Times New Roman" w:hint="cs"/>
          <w:sz w:val="28"/>
          <w:szCs w:val="28"/>
          <w:rtl/>
        </w:rPr>
        <w:t>دلفي</w:t>
      </w:r>
      <w:r w:rsidRPr="000F2E77">
        <w:rPr>
          <w:rFonts w:ascii="Times New Roman" w:hAnsi="Times New Roman" w:cs="Times New Roman"/>
          <w:sz w:val="28"/>
          <w:szCs w:val="28"/>
          <w:rtl/>
        </w:rPr>
        <w:t xml:space="preserve">)؛ اشتملت العيّنة على 16 خبيرًا في الإدارة والتكنولوجيا التعليمية. جمع </w:t>
      </w:r>
      <w:r w:rsidR="00112DB1">
        <w:rPr>
          <w:rFonts w:ascii="Times New Roman" w:hAnsi="Times New Roman" w:cs="Times New Roman"/>
          <w:sz w:val="28"/>
          <w:szCs w:val="28"/>
          <w:rtl/>
        </w:rPr>
        <w:t>الباحث</w:t>
      </w:r>
      <w:r w:rsidRPr="000F2E77">
        <w:rPr>
          <w:rFonts w:ascii="Times New Roman" w:hAnsi="Times New Roman" w:cs="Times New Roman"/>
          <w:sz w:val="28"/>
          <w:szCs w:val="28"/>
          <w:rtl/>
        </w:rPr>
        <w:t xml:space="preserve"> بيانات نوعيّة وكمّية بغرض بناء تصور تطبيقي متدرّج (مراحل: التهيئة، التطبيق التجريبي، المتابعة، والتوسيع).</w:t>
      </w:r>
    </w:p>
    <w:p w14:paraId="63A991B1" w14:textId="77777777" w:rsidR="00E74B78" w:rsidRDefault="00E74B78" w:rsidP="00E74B78">
      <w:pPr>
        <w:spacing w:line="360" w:lineRule="auto"/>
        <w:jc w:val="both"/>
        <w:rPr>
          <w:rFonts w:ascii="Times New Roman" w:hAnsi="Times New Roman" w:cs="Times New Roman"/>
          <w:sz w:val="28"/>
          <w:szCs w:val="28"/>
        </w:rPr>
      </w:pPr>
      <w:r w:rsidRPr="000F2E77">
        <w:rPr>
          <w:rFonts w:ascii="Times New Roman" w:hAnsi="Times New Roman" w:cs="Times New Roman"/>
          <w:sz w:val="28"/>
          <w:szCs w:val="28"/>
          <w:rtl/>
        </w:rPr>
        <w:t>نتائج الدراسة والتوصيات: قدّم البحث تصورًا متكاملاً يتضمن متطلبات إدارية وتقنية وتشريعية وبشرية لتطبيق الأتمتة، ووضع خارطة طريق تضم خطوات التنفيذ والأدوات المقترح استخدامها. أكدت نتائج استشراف الخبراء على أهمية البدء بمشروعات تجريبية في وحدات محددة، ضرورة وجود تمويل مستدام، وتدابير لبناء القدرات البشرية. كما أوصت بتعزيز التشريعات المنظمة لحماية البيانات وإنشاء وحدات مركزية لإدارة المشروعات الرقمية.</w:t>
      </w:r>
    </w:p>
    <w:p w14:paraId="04C72B04" w14:textId="77777777" w:rsidR="00A30A9F" w:rsidRPr="000F2E77" w:rsidRDefault="00A30A9F" w:rsidP="00E74B78">
      <w:pPr>
        <w:spacing w:line="360" w:lineRule="auto"/>
        <w:jc w:val="both"/>
        <w:rPr>
          <w:rFonts w:ascii="Times New Roman" w:hAnsi="Times New Roman" w:cs="Times New Roman"/>
          <w:sz w:val="28"/>
          <w:szCs w:val="28"/>
          <w:rtl/>
        </w:rPr>
      </w:pPr>
    </w:p>
    <w:p w14:paraId="127A15AA" w14:textId="77777777" w:rsidR="00A30A9F" w:rsidRPr="005E322C" w:rsidRDefault="00A30A9F" w:rsidP="00A30A9F">
      <w:pPr>
        <w:pStyle w:val="ListParagraph"/>
        <w:numPr>
          <w:ilvl w:val="0"/>
          <w:numId w:val="14"/>
        </w:numPr>
        <w:spacing w:line="360" w:lineRule="auto"/>
        <w:jc w:val="both"/>
        <w:rPr>
          <w:rFonts w:ascii="Times New Roman" w:hAnsi="Times New Roman" w:cs="Times New Roman"/>
          <w:b/>
          <w:bCs/>
          <w:sz w:val="28"/>
          <w:szCs w:val="28"/>
          <w:rtl/>
        </w:rPr>
      </w:pPr>
      <w:r w:rsidRPr="00A67F14">
        <w:rPr>
          <w:rFonts w:ascii="Times New Roman" w:hAnsi="Times New Roman" w:cs="Times New Roman"/>
          <w:b/>
          <w:bCs/>
          <w:sz w:val="28"/>
          <w:szCs w:val="28"/>
        </w:rPr>
        <w:lastRenderedPageBreak/>
        <w:t>GMU / RPA Today. (2023). ROBOTIC PROCESS AUTOMATION (RPA) IN HIGHER EDUCATION: Opportunities and Risks</w:t>
      </w:r>
      <w:r w:rsidRPr="00A67F14">
        <w:rPr>
          <w:rFonts w:ascii="Times New Roman" w:hAnsi="Times New Roman" w:cs="Times New Roman"/>
          <w:b/>
          <w:bCs/>
          <w:sz w:val="28"/>
          <w:szCs w:val="28"/>
          <w:rtl/>
        </w:rPr>
        <w:t>.</w:t>
      </w:r>
    </w:p>
    <w:p w14:paraId="731FE999"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هدفت الدراسة إلى: تقديم خارطة طريق عملية لمؤسسات التعليم العالي التي تفكر في تبنّي </w:t>
      </w:r>
      <w:r w:rsidRPr="000F2E77">
        <w:rPr>
          <w:rFonts w:ascii="Times New Roman" w:hAnsi="Times New Roman" w:cs="Times New Roman"/>
          <w:sz w:val="28"/>
          <w:szCs w:val="28"/>
        </w:rPr>
        <w:t>RPA</w:t>
      </w:r>
      <w:r w:rsidRPr="000F2E77">
        <w:rPr>
          <w:rFonts w:ascii="Times New Roman" w:hAnsi="Times New Roman" w:cs="Times New Roman"/>
          <w:sz w:val="28"/>
          <w:szCs w:val="28"/>
          <w:rtl/>
        </w:rPr>
        <w:t>، وتحديد مجالات التطبيق ذات الأولوية والمخاطر التنظيمية والتقنية</w:t>
      </w:r>
      <w:r>
        <w:rPr>
          <w:rFonts w:ascii="Times New Roman" w:hAnsi="Times New Roman" w:cs="Times New Roman" w:hint="cs"/>
          <w:sz w:val="28"/>
          <w:szCs w:val="28"/>
          <w:rtl/>
        </w:rPr>
        <w:t>.</w:t>
      </w:r>
    </w:p>
    <w:p w14:paraId="2A5177F6"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تقرير تقني تشغيلي مبني على مراجعات حالة، مقابلات مع مزودي حلول </w:t>
      </w:r>
      <w:r w:rsidRPr="000F2E77">
        <w:rPr>
          <w:rFonts w:ascii="Times New Roman" w:hAnsi="Times New Roman" w:cs="Times New Roman"/>
          <w:sz w:val="28"/>
          <w:szCs w:val="28"/>
        </w:rPr>
        <w:t>RPA</w:t>
      </w:r>
      <w:r w:rsidRPr="000F2E77">
        <w:rPr>
          <w:rFonts w:ascii="Times New Roman" w:hAnsi="Times New Roman" w:cs="Times New Roman"/>
          <w:sz w:val="28"/>
          <w:szCs w:val="28"/>
          <w:rtl/>
        </w:rPr>
        <w:t>، واستبيانات لمديري تكنولوجيا المعلومات في 25 مؤسسة تعليمية. جمع التقرير بيانات كمية عن معدلات التبني، ومقارنات زمنية/مخاطر، واستخدم تحليل وصفي للنتائج.</w:t>
      </w:r>
    </w:p>
    <w:p w14:paraId="1273E911"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خلُص التقرير إلى أن تطبيقات </w:t>
      </w:r>
      <w:r w:rsidRPr="000F2E77">
        <w:rPr>
          <w:rFonts w:ascii="Times New Roman" w:hAnsi="Times New Roman" w:cs="Times New Roman"/>
          <w:sz w:val="28"/>
          <w:szCs w:val="28"/>
        </w:rPr>
        <w:t>RPA</w:t>
      </w:r>
      <w:r w:rsidRPr="000F2E77">
        <w:rPr>
          <w:rFonts w:ascii="Times New Roman" w:hAnsi="Times New Roman" w:cs="Times New Roman"/>
          <w:sz w:val="28"/>
          <w:szCs w:val="28"/>
          <w:rtl/>
        </w:rPr>
        <w:t xml:space="preserve"> الأكثر جدوى هي: أتمتة كشوفات القبول، المعاملات المالية البسيطة، تبليغات سلوكية للطلاب، ومدّ خدمات الدعم الفني. التحديّات: إدارة التغيير، الأمان السيبراني، والتكامل مع قواعد البيانات. نص التقرير على أهمية تصميم مؤشرات أداء قياسية (</w:t>
      </w:r>
      <w:r w:rsidRPr="000F2E77">
        <w:rPr>
          <w:rFonts w:ascii="Times New Roman" w:hAnsi="Times New Roman" w:cs="Times New Roman"/>
          <w:sz w:val="28"/>
          <w:szCs w:val="28"/>
        </w:rPr>
        <w:t>KPI</w:t>
      </w:r>
      <w:r w:rsidRPr="000F2E77">
        <w:rPr>
          <w:rFonts w:ascii="Times New Roman" w:hAnsi="Times New Roman" w:cs="Times New Roman"/>
          <w:sz w:val="28"/>
          <w:szCs w:val="28"/>
          <w:rtl/>
        </w:rPr>
        <w:t xml:space="preserve">) لقياس فعالية الأتمتة، وإشراك أصحاب المصلحة في المراحل المبكرة، وإعداد خطط للتدريب وإعادة توزيع الوظائف. </w:t>
      </w:r>
    </w:p>
    <w:p w14:paraId="77A53C18" w14:textId="77777777" w:rsidR="00A30A9F" w:rsidRPr="005E322C" w:rsidRDefault="00A30A9F" w:rsidP="00A30A9F">
      <w:pPr>
        <w:pStyle w:val="ListParagraph"/>
        <w:numPr>
          <w:ilvl w:val="0"/>
          <w:numId w:val="14"/>
        </w:numPr>
        <w:spacing w:line="360" w:lineRule="auto"/>
        <w:jc w:val="both"/>
        <w:rPr>
          <w:rFonts w:ascii="Times New Roman" w:hAnsi="Times New Roman" w:cs="Times New Roman"/>
          <w:b/>
          <w:bCs/>
          <w:sz w:val="28"/>
          <w:szCs w:val="28"/>
          <w:rtl/>
        </w:rPr>
      </w:pPr>
      <w:r w:rsidRPr="00A67F14">
        <w:rPr>
          <w:rFonts w:ascii="Times New Roman" w:hAnsi="Times New Roman" w:cs="Times New Roman"/>
          <w:b/>
          <w:bCs/>
          <w:sz w:val="28"/>
          <w:szCs w:val="28"/>
        </w:rPr>
        <w:t>Moşteanu. (2023). How intelligent automation is transforming higher education</w:t>
      </w:r>
    </w:p>
    <w:p w14:paraId="1DAB62D4"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استكشاف إمكانات الأتمتة الذكية والذكاء الاصطناعي في تحسين كفاءة التدريس والبحث والإدارة الجامعية، وتقديم إطار تطبيقي لدمج هذه التقنيات في الجامعات الصغيرة والمتوسطة.</w:t>
      </w:r>
    </w:p>
    <w:p w14:paraId="52FB25E6"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ورقة مؤتمر استعراضية تعتمد على مراجعة أدبية وتحليل أمثلة تطبيقية من جامعات أوروبية؛ منهج وصفي/تحليلي تضمن جمع بيانات ثانوية وتقارير حالة، وتصنيف تطبيقات الأتمتة بحسب وظيفة الجامعة (تعلم، إدارة، بحث). لم تُجرِ الدراسة تحليلاً إحصائياً للعينات لكنها قدمت توصيفاً منهجياً للمخاطر والفوائد.</w:t>
      </w:r>
    </w:p>
    <w:p w14:paraId="07E9BBF4" w14:textId="77777777" w:rsidR="00E74B78"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نتائج الدراسة والتوصيات: أكدت الورقة أن الأتمتة الذكية تُحسّن الكفاءة التشغيلية وتدعم قرارات مبنية على بيانات (</w:t>
      </w:r>
      <w:r w:rsidRPr="000F2E77">
        <w:rPr>
          <w:rFonts w:ascii="Times New Roman" w:hAnsi="Times New Roman" w:cs="Times New Roman"/>
          <w:sz w:val="28"/>
          <w:szCs w:val="28"/>
        </w:rPr>
        <w:t>data-driven</w:t>
      </w:r>
      <w:r w:rsidRPr="000F2E77">
        <w:rPr>
          <w:rFonts w:ascii="Times New Roman" w:hAnsi="Times New Roman" w:cs="Times New Roman"/>
          <w:sz w:val="28"/>
          <w:szCs w:val="28"/>
          <w:rtl/>
        </w:rPr>
        <w:t xml:space="preserve">)، ولكن نجاحها يتطلب بنية تحتية معلوماتية متكاملة، سياسات خصوصية واضحة، وتغيير ثقافي إداري. أوصت بتطبيقات أولية في خطوط الخدمة التي تتكرر بكثافة، وإطلاق برامج شراكة مع مزودي حلول محليين لتقليل التكلفة. </w:t>
      </w:r>
    </w:p>
    <w:p w14:paraId="2CDC397D" w14:textId="77777777" w:rsidR="00E74B78" w:rsidRPr="000F2E77" w:rsidRDefault="00E74B78" w:rsidP="00E74B78">
      <w:pPr>
        <w:spacing w:line="360" w:lineRule="auto"/>
        <w:jc w:val="both"/>
        <w:rPr>
          <w:rFonts w:ascii="Times New Roman" w:hAnsi="Times New Roman" w:cs="Times New Roman"/>
          <w:sz w:val="28"/>
          <w:szCs w:val="28"/>
          <w:rtl/>
        </w:rPr>
      </w:pPr>
    </w:p>
    <w:p w14:paraId="17962C95" w14:textId="7777777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lastRenderedPageBreak/>
        <w:t>دراسة بعنوان "دور الإدارة الإلكترونية في تطوير العملية الإدارية بأداء موظفات العمادات" قطر</w:t>
      </w:r>
      <w:r w:rsidRPr="005E322C">
        <w:rPr>
          <w:rFonts w:ascii="Times New Roman" w:hAnsi="Times New Roman" w:cs="Times New Roman" w:hint="cs"/>
          <w:b/>
          <w:bCs/>
          <w:sz w:val="28"/>
          <w:szCs w:val="28"/>
          <w:rtl/>
        </w:rPr>
        <w:t>،2023</w:t>
      </w:r>
      <w:r w:rsidRPr="005E322C">
        <w:rPr>
          <w:rFonts w:ascii="Times New Roman" w:hAnsi="Times New Roman" w:cs="Times New Roman"/>
          <w:b/>
          <w:bCs/>
          <w:sz w:val="28"/>
          <w:szCs w:val="28"/>
          <w:rtl/>
        </w:rPr>
        <w:t>.</w:t>
      </w:r>
    </w:p>
    <w:p w14:paraId="7738FE22"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قياس أثر تطبيق نظم الإدارة الإلكترونية (والأتمتة الإدارية الجزئية) على أداء موظفات العمادات في عدد من الجامعات القطرية، وتحديد العوامل المؤثرة في تحسّن الأداء نتيجة الرقمنة.</w:t>
      </w:r>
    </w:p>
    <w:p w14:paraId="607A4C6B"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تبنّت الدراسة منهجًا وصفيًا كميًا؛ وزّعت استبانات على عيّنة من موظفات العمادات في جامعات قطرية متعددة، وحُلِّلت البيانات باستخدام إحصاءات وصفية وتحليل معاملات الارتباط، كما قيّمت الدراسة علاقة متغيرات مثل التدريب والدعم الفني بتقليل وقت الإجراءات الإدارية وزيادة دقة تنفيذها.</w:t>
      </w:r>
    </w:p>
    <w:p w14:paraId="4ED29EA1"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نتائج الدراسة والتوصيات: أظهرت الدراسة أن إدخال نظم الإدارة الإلكترونية قلّل أوقات معالجة المعاملات الإدارية ورفع مستوى دقة الأداء بين موظفات العمادات، مشيرة إلى أن التدريب المستمر والدعم الفني هما عاملان حاسمان لاستدامة الأثر. كما أوصت بتوسيع نطاق أنظمة الإدارة الإلكترونية لتشمل الربط بين الوحدات المختلفة، وبتبني مؤشرات أداء واضحة لقياس أثر الأتمتة على الجودة والسرعة والرضا الوظيفي.</w:t>
      </w:r>
    </w:p>
    <w:p w14:paraId="011C66B3" w14:textId="77777777"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 xml:space="preserve">دراسة </w:t>
      </w:r>
      <w:r w:rsidRPr="005E322C">
        <w:rPr>
          <w:rFonts w:ascii="Times New Roman" w:hAnsi="Times New Roman" w:cs="Times New Roman" w:hint="cs"/>
          <w:b/>
          <w:bCs/>
          <w:sz w:val="28"/>
          <w:szCs w:val="28"/>
          <w:rtl/>
        </w:rPr>
        <w:t xml:space="preserve">بعنوان </w:t>
      </w:r>
      <w:r w:rsidRPr="005E322C">
        <w:rPr>
          <w:rFonts w:ascii="Times New Roman" w:hAnsi="Times New Roman" w:cs="Times New Roman"/>
          <w:b/>
          <w:bCs/>
          <w:sz w:val="28"/>
          <w:szCs w:val="28"/>
          <w:rtl/>
        </w:rPr>
        <w:t xml:space="preserve">أثر تبني أتمتة العمليات في رفع كفاءة إدارة الموارد البشرية في بلدية/جهة حكومية سعودية دراسة ميدانية" — المملكة العربية السعودية. </w:t>
      </w:r>
      <w:r w:rsidRPr="005E322C">
        <w:rPr>
          <w:rFonts w:ascii="Times New Roman" w:hAnsi="Times New Roman" w:cs="Times New Roman" w:hint="cs"/>
          <w:b/>
          <w:bCs/>
          <w:sz w:val="28"/>
          <w:szCs w:val="28"/>
          <w:rtl/>
        </w:rPr>
        <w:t>2023</w:t>
      </w:r>
    </w:p>
    <w:p w14:paraId="399C9D32"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قياس أثر تبنّي حلول الأتمتة الإدارية (بما في ذلك أتمتة إجراءات الموارد البشرية والسجلات الإدارية) على كفاءة أداء وحدات داخل جهة حكومية سعودية، واستخلاص الدروس التي يمكن نقلها إلى مؤسسات التعليم العالي.</w:t>
      </w:r>
    </w:p>
    <w:p w14:paraId="48475B89"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منهجية الدراسة: استخدمت دراسة منهج كمي وصفي-تحليلي؛ جمعت بيانات من سجلات تنفيذية قبل وبعد تطبيق حلول الأتمتة في وحدة الموارد البشرية، بالإضافة إلى استبانة وُزعت على موظفين وإداريين (حجم العينة الميدانية موثّق في الدراسة). استُخدمت اختبارات إحصائية وصفية ومقارنات زمنية (</w:t>
      </w:r>
      <w:r w:rsidRPr="000F2E77">
        <w:rPr>
          <w:rFonts w:ascii="Times New Roman" w:hAnsi="Times New Roman" w:cs="Times New Roman"/>
          <w:sz w:val="28"/>
          <w:szCs w:val="28"/>
        </w:rPr>
        <w:t>Mean, SD</w:t>
      </w:r>
      <w:r w:rsidRPr="000F2E77">
        <w:rPr>
          <w:rFonts w:ascii="Times New Roman" w:hAnsi="Times New Roman" w:cs="Times New Roman"/>
          <w:sz w:val="28"/>
          <w:szCs w:val="28"/>
          <w:rtl/>
        </w:rPr>
        <w:t>) وتحليل فروق (</w:t>
      </w:r>
      <w:r w:rsidRPr="000F2E77">
        <w:rPr>
          <w:rFonts w:ascii="Times New Roman" w:hAnsi="Times New Roman" w:cs="Times New Roman"/>
          <w:sz w:val="28"/>
          <w:szCs w:val="28"/>
        </w:rPr>
        <w:t>t-tests</w:t>
      </w:r>
      <w:r w:rsidRPr="000F2E77">
        <w:rPr>
          <w:rFonts w:ascii="Times New Roman" w:hAnsi="Times New Roman" w:cs="Times New Roman"/>
          <w:sz w:val="28"/>
          <w:szCs w:val="28"/>
          <w:rtl/>
        </w:rPr>
        <w:t>) لقياس التأثيرات الإحصائية لمرحلة ما قبل/بعد التطبيق على مؤشرات مثل زمن إنهاء المعاملة، معدل الأخطاء، ومستوى رضا الموظفين.</w:t>
      </w:r>
    </w:p>
    <w:p w14:paraId="748F69F0"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أظهرت النتائج تحسنًا معنويًا في مؤشرات الكفاءة التشغيلية بعد تطبيق الأتمتة: انخفاض ملموس في وقت معالجة المعاملات الإدارية، وتحسين دقة سجلات الموارد البشرية، وزيادة في مستوى رضا الموظفين المستفيدين. كما لفتت الدراسة إلى أن النجاح ارتبط بوجود تدريب </w:t>
      </w:r>
      <w:r w:rsidRPr="000F2E77">
        <w:rPr>
          <w:rFonts w:ascii="Times New Roman" w:hAnsi="Times New Roman" w:cs="Times New Roman"/>
          <w:sz w:val="28"/>
          <w:szCs w:val="28"/>
          <w:rtl/>
        </w:rPr>
        <w:lastRenderedPageBreak/>
        <w:t xml:space="preserve">فعّال للمستخدمين، وتوافر إجراءات واضحة لإدارة التغيير. أوصت بتعميم التجربة بشكل متدرج في وحدات أخرى مع مراعاة إعادة هندسة العمليات قبل الأتمتة، وإعداد خطط تدريبية وصيانة تقنية دائمة، وإنشاء مؤشرات أداء لقياس الأثر على المدى المتوسط والطويل. </w:t>
      </w:r>
    </w:p>
    <w:p w14:paraId="408379CB" w14:textId="77777777" w:rsidR="00A30A9F" w:rsidRDefault="00A30A9F" w:rsidP="00A30A9F">
      <w:pPr>
        <w:pStyle w:val="ListParagraph"/>
        <w:numPr>
          <w:ilvl w:val="0"/>
          <w:numId w:val="14"/>
        </w:numPr>
        <w:spacing w:line="360" w:lineRule="auto"/>
        <w:jc w:val="both"/>
        <w:rPr>
          <w:rFonts w:ascii="Times New Roman" w:hAnsi="Times New Roman" w:cs="Times New Roman"/>
          <w:b/>
          <w:bCs/>
          <w:sz w:val="28"/>
          <w:szCs w:val="28"/>
        </w:rPr>
      </w:pPr>
      <w:r>
        <w:rPr>
          <w:rFonts w:ascii="Times New Roman" w:hAnsi="Times New Roman" w:cs="Times New Roman"/>
          <w:b/>
          <w:bCs/>
          <w:sz w:val="28"/>
          <w:szCs w:val="28"/>
        </w:rPr>
        <w:t>(</w:t>
      </w:r>
      <w:r w:rsidRPr="00A67F14">
        <w:rPr>
          <w:rFonts w:ascii="Times New Roman" w:hAnsi="Times New Roman" w:cs="Times New Roman"/>
          <w:b/>
          <w:bCs/>
          <w:sz w:val="28"/>
          <w:szCs w:val="28"/>
        </w:rPr>
        <w:t>Alenezi, 2023).</w:t>
      </w:r>
      <w:r>
        <w:rPr>
          <w:rFonts w:ascii="Times New Roman" w:hAnsi="Times New Roman" w:cs="Times New Roman"/>
          <w:b/>
          <w:bCs/>
          <w:sz w:val="28"/>
          <w:szCs w:val="28"/>
        </w:rPr>
        <w:t xml:space="preserve"> </w:t>
      </w:r>
      <w:r w:rsidRPr="00A67F14">
        <w:rPr>
          <w:rFonts w:ascii="Times New Roman" w:hAnsi="Times New Roman" w:cs="Times New Roman"/>
          <w:b/>
          <w:bCs/>
          <w:sz w:val="28"/>
          <w:szCs w:val="28"/>
        </w:rPr>
        <w:t>Digital Transformation Blueprint in Higher Educatio</w:t>
      </w:r>
      <w:r w:rsidRPr="00A67F14">
        <w:rPr>
          <w:rFonts w:ascii="Times New Roman" w:hAnsi="Times New Roman" w:cs="Times New Roman" w:hint="cs"/>
          <w:b/>
          <w:bCs/>
          <w:sz w:val="28"/>
          <w:szCs w:val="28"/>
        </w:rPr>
        <w:t>n</w:t>
      </w:r>
      <w:r>
        <w:rPr>
          <w:rFonts w:ascii="Times New Roman" w:hAnsi="Times New Roman" w:cs="Times New Roman" w:hint="cs"/>
          <w:b/>
          <w:bCs/>
          <w:sz w:val="28"/>
          <w:szCs w:val="28"/>
          <w:rtl/>
        </w:rPr>
        <w:t xml:space="preserve"> - المملكة العربية السعودية (</w:t>
      </w:r>
      <w:r w:rsidRPr="005E322C">
        <w:rPr>
          <w:rFonts w:ascii="Times New Roman" w:hAnsi="Times New Roman" w:cs="Times New Roman"/>
          <w:b/>
          <w:bCs/>
          <w:sz w:val="28"/>
          <w:szCs w:val="28"/>
          <w:rtl/>
        </w:rPr>
        <w:t>دراسة مسحية وتحليلية عبر جامعات سعودية</w:t>
      </w:r>
      <w:r>
        <w:rPr>
          <w:rFonts w:ascii="Times New Roman" w:hAnsi="Times New Roman" w:cs="Times New Roman" w:hint="cs"/>
          <w:b/>
          <w:bCs/>
          <w:sz w:val="28"/>
          <w:szCs w:val="28"/>
          <w:rtl/>
        </w:rPr>
        <w:t>).</w:t>
      </w:r>
    </w:p>
    <w:p w14:paraId="7A805329"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رسم ملامح الجاهزية الرقمية لجامعات سعودية متعددة، تحديد التحديات والفرص لتطبيق التحول الرقمي وأتمتة العمليات الإدارية، وتقديم إطار عملي لخريطة طريق (</w:t>
      </w:r>
      <w:r w:rsidRPr="000F2E77">
        <w:rPr>
          <w:rFonts w:ascii="Times New Roman" w:hAnsi="Times New Roman" w:cs="Times New Roman"/>
          <w:sz w:val="28"/>
          <w:szCs w:val="28"/>
        </w:rPr>
        <w:t>blueprint</w:t>
      </w:r>
      <w:r w:rsidRPr="000F2E77">
        <w:rPr>
          <w:rFonts w:ascii="Times New Roman" w:hAnsi="Times New Roman" w:cs="Times New Roman"/>
          <w:sz w:val="28"/>
          <w:szCs w:val="28"/>
          <w:rtl/>
        </w:rPr>
        <w:t>) للتحول الرقمي في التعليم العالي بالمملكة.</w:t>
      </w:r>
    </w:p>
    <w:p w14:paraId="28034C79" w14:textId="55BD234D"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اعتمدت منهجًا وصفيًا كمّيًا جمع من خلال استبانة موجهة إلى قادة أكاديميين وإداريين في عدة جامعات سعودية (تم جمع 161 استبانة بحسب البيانات). تضمن التصميم متغيرات تتعلق بالبنية التحتية، الثقافة المؤسسية، الحوكمة، والمهارات الرقمية. استُخدمت تحليلات وصفية </w:t>
      </w:r>
      <w:r w:rsidR="006A57EE">
        <w:rPr>
          <w:rFonts w:ascii="Times New Roman" w:hAnsi="Times New Roman" w:cs="Times New Roman" w:hint="cs"/>
          <w:sz w:val="28"/>
          <w:szCs w:val="28"/>
          <w:rtl/>
        </w:rPr>
        <w:t>واستدلالية</w:t>
      </w:r>
      <w:r w:rsidRPr="000F2E77">
        <w:rPr>
          <w:rFonts w:ascii="Times New Roman" w:hAnsi="Times New Roman" w:cs="Times New Roman"/>
          <w:sz w:val="28"/>
          <w:szCs w:val="28"/>
          <w:rtl/>
        </w:rPr>
        <w:t xml:space="preserve"> (مثل تحليل التكرارات، المتوسطات)، وتحليل العوامل لاستخراج أبعاد الجاهزية.</w:t>
      </w:r>
    </w:p>
    <w:p w14:paraId="2767B2F4" w14:textId="39A54735"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خلُصت الدراسة إلى أن جامعات </w:t>
      </w:r>
      <w:r w:rsidRPr="000F2E77">
        <w:rPr>
          <w:rFonts w:ascii="Times New Roman" w:hAnsi="Times New Roman" w:cs="Times New Roman"/>
          <w:sz w:val="28"/>
          <w:szCs w:val="28"/>
        </w:rPr>
        <w:t>KSA</w:t>
      </w:r>
      <w:r w:rsidRPr="000F2E77">
        <w:rPr>
          <w:rFonts w:ascii="Times New Roman" w:hAnsi="Times New Roman" w:cs="Times New Roman"/>
          <w:sz w:val="28"/>
          <w:szCs w:val="28"/>
          <w:rtl/>
        </w:rPr>
        <w:t xml:space="preserve"> تواجه تحديات كبيرة في إنجاز التحول الرقمي الكامل؛ التقييم العام لوضع التحول يعد في المرتبة المتوسطة مع تفاوت كبير بين مؤسسات. أبرز المعوّقات كانت: نقص التكامل بين الأنظمة، الحاجة لرفع مهارات العاملين، وغياب مؤشرات قياس موحدة لأثر التحول. أوصت الدراسة بتبنّي خارطة طريق وطنية/مؤسسية للتدرج في التحول، تحديث البنى التحتية، تنفيذ برامج بناء قدرات شاملة، وقياس الأداء باستخدام </w:t>
      </w:r>
      <w:r w:rsidRPr="000F2E77">
        <w:rPr>
          <w:rFonts w:ascii="Times New Roman" w:hAnsi="Times New Roman" w:cs="Times New Roman"/>
          <w:sz w:val="28"/>
          <w:szCs w:val="28"/>
        </w:rPr>
        <w:t>KPIs</w:t>
      </w:r>
      <w:r w:rsidRPr="000F2E77">
        <w:rPr>
          <w:rFonts w:ascii="Times New Roman" w:hAnsi="Times New Roman" w:cs="Times New Roman"/>
          <w:sz w:val="28"/>
          <w:szCs w:val="28"/>
          <w:rtl/>
        </w:rPr>
        <w:t xml:space="preserve"> واضحة لعمليات الأتمتة. </w:t>
      </w:r>
    </w:p>
    <w:p w14:paraId="504912AE" w14:textId="2CE00CEB" w:rsidR="00E74B78" w:rsidRPr="005E322C" w:rsidRDefault="00E74B78" w:rsidP="00A143E5">
      <w:pPr>
        <w:pStyle w:val="ListParagraph"/>
        <w:numPr>
          <w:ilvl w:val="0"/>
          <w:numId w:val="14"/>
        </w:num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 xml:space="preserve">دراسة </w:t>
      </w:r>
      <w:r w:rsidRPr="005E322C">
        <w:rPr>
          <w:rFonts w:ascii="Times New Roman" w:hAnsi="Times New Roman" w:cs="Times New Roman" w:hint="cs"/>
          <w:b/>
          <w:bCs/>
          <w:sz w:val="28"/>
          <w:szCs w:val="28"/>
          <w:rtl/>
        </w:rPr>
        <w:t>بعنوان</w:t>
      </w:r>
      <w:r w:rsidRPr="005E322C">
        <w:rPr>
          <w:rFonts w:ascii="Times New Roman" w:hAnsi="Times New Roman" w:cs="Times New Roman"/>
          <w:b/>
          <w:bCs/>
          <w:sz w:val="28"/>
          <w:szCs w:val="28"/>
          <w:rtl/>
        </w:rPr>
        <w:t xml:space="preserve"> "أثر التحول الرقمي على كفاءة الأداء الأكاديمي بجامعة الملك </w:t>
      </w:r>
      <w:r w:rsidR="00BF11D5" w:rsidRPr="005E322C">
        <w:rPr>
          <w:rFonts w:ascii="Times New Roman" w:hAnsi="Times New Roman" w:cs="Times New Roman" w:hint="cs"/>
          <w:b/>
          <w:bCs/>
          <w:sz w:val="28"/>
          <w:szCs w:val="28"/>
          <w:rtl/>
        </w:rPr>
        <w:t>عبد العزي</w:t>
      </w:r>
      <w:r w:rsidR="00BF11D5" w:rsidRPr="005E322C">
        <w:rPr>
          <w:rFonts w:ascii="Times New Roman" w:hAnsi="Times New Roman" w:cs="Times New Roman" w:hint="eastAsia"/>
          <w:b/>
          <w:bCs/>
          <w:sz w:val="28"/>
          <w:szCs w:val="28"/>
          <w:rtl/>
        </w:rPr>
        <w:t>ز</w:t>
      </w:r>
      <w:r w:rsidRPr="005E322C">
        <w:rPr>
          <w:rFonts w:ascii="Times New Roman" w:hAnsi="Times New Roman" w:cs="Times New Roman"/>
          <w:b/>
          <w:bCs/>
          <w:sz w:val="28"/>
          <w:szCs w:val="28"/>
          <w:rtl/>
        </w:rPr>
        <w:t xml:space="preserve">" — المملكة العربية السعودية. </w:t>
      </w:r>
      <w:r w:rsidRPr="005E322C">
        <w:rPr>
          <w:rFonts w:ascii="Times New Roman" w:hAnsi="Times New Roman" w:cs="Times New Roman" w:hint="cs"/>
          <w:b/>
          <w:bCs/>
          <w:sz w:val="28"/>
          <w:szCs w:val="28"/>
          <w:rtl/>
        </w:rPr>
        <w:t>2022</w:t>
      </w:r>
    </w:p>
    <w:p w14:paraId="1E5E8776" w14:textId="5100EDD3"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w:t>
      </w:r>
      <w:r>
        <w:rPr>
          <w:rFonts w:ascii="Times New Roman" w:hAnsi="Times New Roman" w:cs="Times New Roman" w:hint="cs"/>
          <w:sz w:val="28"/>
          <w:szCs w:val="28"/>
          <w:rtl/>
        </w:rPr>
        <w:t xml:space="preserve"> </w:t>
      </w:r>
      <w:r w:rsidRPr="000F2E77">
        <w:rPr>
          <w:rFonts w:ascii="Times New Roman" w:hAnsi="Times New Roman" w:cs="Times New Roman"/>
          <w:sz w:val="28"/>
          <w:szCs w:val="28"/>
          <w:rtl/>
        </w:rPr>
        <w:t xml:space="preserve">الكشف عن أثر إجراءات التحول الرقمي المتخذة داخل جامعة الملك </w:t>
      </w:r>
      <w:r w:rsidR="00BF11D5" w:rsidRPr="000F2E77">
        <w:rPr>
          <w:rFonts w:ascii="Times New Roman" w:hAnsi="Times New Roman" w:cs="Times New Roman" w:hint="cs"/>
          <w:sz w:val="28"/>
          <w:szCs w:val="28"/>
          <w:rtl/>
        </w:rPr>
        <w:t>عبد العزي</w:t>
      </w:r>
      <w:r w:rsidR="00BF11D5" w:rsidRPr="000F2E77">
        <w:rPr>
          <w:rFonts w:ascii="Times New Roman" w:hAnsi="Times New Roman" w:cs="Times New Roman" w:hint="eastAsia"/>
          <w:sz w:val="28"/>
          <w:szCs w:val="28"/>
          <w:rtl/>
        </w:rPr>
        <w:t>ز</w:t>
      </w:r>
      <w:r w:rsidRPr="000F2E77">
        <w:rPr>
          <w:rFonts w:ascii="Times New Roman" w:hAnsi="Times New Roman" w:cs="Times New Roman"/>
          <w:sz w:val="28"/>
          <w:szCs w:val="28"/>
          <w:rtl/>
        </w:rPr>
        <w:t xml:space="preserve"> على كفاءة أداء أعضاء هيئة التدريس، ومعرفة متطلبات التحول الرقمي والمعوقات التي تواجه تحقيقه وتأثيرها على الأداء الأكاديمي.</w:t>
      </w:r>
    </w:p>
    <w:p w14:paraId="2B7F8313" w14:textId="212ADB93"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استخدم </w:t>
      </w:r>
      <w:r w:rsidR="00112DB1">
        <w:rPr>
          <w:rFonts w:ascii="Times New Roman" w:hAnsi="Times New Roman" w:cs="Times New Roman"/>
          <w:sz w:val="28"/>
          <w:szCs w:val="28"/>
          <w:rtl/>
        </w:rPr>
        <w:t>الباحث</w:t>
      </w:r>
      <w:r w:rsidRPr="000F2E77">
        <w:rPr>
          <w:rFonts w:ascii="Times New Roman" w:hAnsi="Times New Roman" w:cs="Times New Roman"/>
          <w:sz w:val="28"/>
          <w:szCs w:val="28"/>
          <w:rtl/>
        </w:rPr>
        <w:t xml:space="preserve"> المنهج الوصفي التحليلي؛ جمعوا البيانات عبر استبانة وُزعت على عيّنة من أعضاء هيئة التدريس بجامعة الملك </w:t>
      </w:r>
      <w:r w:rsidR="00BF11D5" w:rsidRPr="000F2E77">
        <w:rPr>
          <w:rFonts w:ascii="Times New Roman" w:hAnsi="Times New Roman" w:cs="Times New Roman" w:hint="cs"/>
          <w:sz w:val="28"/>
          <w:szCs w:val="28"/>
          <w:rtl/>
        </w:rPr>
        <w:t>عبد العزي</w:t>
      </w:r>
      <w:r w:rsidR="00BF11D5" w:rsidRPr="000F2E77">
        <w:rPr>
          <w:rFonts w:ascii="Times New Roman" w:hAnsi="Times New Roman" w:cs="Times New Roman" w:hint="eastAsia"/>
          <w:sz w:val="28"/>
          <w:szCs w:val="28"/>
          <w:rtl/>
        </w:rPr>
        <w:t>ز</w:t>
      </w:r>
      <w:r w:rsidRPr="000F2E77">
        <w:rPr>
          <w:rFonts w:ascii="Times New Roman" w:hAnsi="Times New Roman" w:cs="Times New Roman"/>
          <w:sz w:val="28"/>
          <w:szCs w:val="28"/>
          <w:rtl/>
        </w:rPr>
        <w:t>، وتم اختبار أداة الدراسة للثبات والصدق. شملت أدوات التحليل الإحصائي وصف وتكرار، وتحليل ارتباطات لتحديد علاقات العوامل (مثل جاهزية البنية التحتية، التدريب، والدعم الإداري) مع كفاءة الأداء الأكاديمي.</w:t>
      </w:r>
    </w:p>
    <w:p w14:paraId="49075342" w14:textId="45AE4DE5"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lastRenderedPageBreak/>
        <w:t>نتائج الدراسة والتوصيات: أشارت النتائج إلى وجود أثر إيجابي للتحول الرقمي على كفاءة الأداء الأكاديمي عند توافر بنية تحتية كافية ودعم مؤسسي وتدريب مناسب. كما تم تحديد معوقات رئيسية تتمثل في ضعف بعض الأنظمة القديمة، الحاجة لتطوير مهارات تقنية لأعضاء هيئة التدريس، ومشكلات في حوكمة البيانات. أوصت الدراسة بتعزيز استثمارات البنية التحتية، تنظيم برامج تدريبية مستهدفة لأعضاء هيئة التدريس، ووضع سياسات واضحة لحوكمة البيانات وقياس أثر السياسات الرقمية على النتائج الأكاديمية.</w:t>
      </w:r>
    </w:p>
    <w:p w14:paraId="6DC5FF11" w14:textId="77777777" w:rsidR="00A30A9F" w:rsidRPr="008B3A55" w:rsidRDefault="00A30A9F" w:rsidP="00A30A9F">
      <w:pPr>
        <w:pStyle w:val="ListParagraph"/>
        <w:numPr>
          <w:ilvl w:val="0"/>
          <w:numId w:val="14"/>
        </w:numPr>
        <w:spacing w:line="360" w:lineRule="auto"/>
        <w:jc w:val="both"/>
        <w:rPr>
          <w:rFonts w:ascii="Times New Roman" w:hAnsi="Times New Roman" w:cs="Times New Roman"/>
          <w:sz w:val="28"/>
          <w:szCs w:val="28"/>
        </w:rPr>
      </w:pPr>
      <w:r w:rsidRPr="008B3A55">
        <w:rPr>
          <w:rFonts w:ascii="Times New Roman" w:hAnsi="Times New Roman" w:cs="Times New Roman"/>
          <w:b/>
          <w:bCs/>
          <w:sz w:val="28"/>
          <w:szCs w:val="28"/>
        </w:rPr>
        <w:t>Alghamdi, Alotaibi, &amp; Ibrahim. (2020). Institutional Academic Assessment and Effectiveness in Higher Education: A Saudi Arabia Case Study</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w:t>
      </w:r>
      <w:r>
        <w:rPr>
          <w:rFonts w:ascii="Times New Roman" w:hAnsi="Times New Roman" w:cs="Times New Roman" w:hint="cs"/>
          <w:b/>
          <w:bCs/>
          <w:sz w:val="28"/>
          <w:szCs w:val="28"/>
          <w:rtl/>
        </w:rPr>
        <w:t xml:space="preserve"> المملكة العربية السعودية.</w:t>
      </w:r>
    </w:p>
    <w:p w14:paraId="018EF48E"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هدفت الدراسة إلى تحليل تجارب سعودية في إرساء ثقافة التقييم المؤسسي وقياس فعالية الأداء المؤسسي في مؤسسات التعليم العالي والعمل على كيفية ربط ممارسات التقييم بتحسين كفاءة العمليات الإدارية والأكاديمية في سياق رؤية 2030.</w:t>
      </w:r>
    </w:p>
    <w:p w14:paraId="64489A57" w14:textId="42CABB39"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منهجية الدراسة: جاءت كدراسة حالة مؤسسية لجامعة سعودية (حالة مفصّلة في الدراسة)، استخدمت </w:t>
      </w:r>
      <w:r w:rsidR="00112DB1">
        <w:rPr>
          <w:rFonts w:ascii="Times New Roman" w:hAnsi="Times New Roman" w:cs="Times New Roman"/>
          <w:sz w:val="28"/>
          <w:szCs w:val="28"/>
          <w:rtl/>
        </w:rPr>
        <w:t>الباحث</w:t>
      </w:r>
      <w:r w:rsidRPr="000F2E77">
        <w:rPr>
          <w:rFonts w:ascii="Times New Roman" w:hAnsi="Times New Roman" w:cs="Times New Roman"/>
          <w:sz w:val="28"/>
          <w:szCs w:val="28"/>
          <w:rtl/>
        </w:rPr>
        <w:t xml:space="preserve"> مصادر وثائقية، مقابلات مع مسؤولين أكاديميين وإداريين، وتحليلًا لنظم التقييم المؤسسي المعمول بها. ركزت المنهجية على مقارنة ممارسات التقييم مع نتائج الأداء الفعلية لتعريف فجوات الجودة والإجراءات القابلة للتحسين.</w:t>
      </w:r>
    </w:p>
    <w:p w14:paraId="5055E2A2" w14:textId="77777777" w:rsidR="00E74B78" w:rsidRPr="000F2E77" w:rsidRDefault="00E74B78" w:rsidP="00E74B78">
      <w:pPr>
        <w:spacing w:line="360" w:lineRule="auto"/>
        <w:jc w:val="both"/>
        <w:rPr>
          <w:rFonts w:ascii="Times New Roman" w:hAnsi="Times New Roman" w:cs="Times New Roman"/>
          <w:sz w:val="28"/>
          <w:szCs w:val="28"/>
          <w:rtl/>
        </w:rPr>
      </w:pPr>
      <w:r w:rsidRPr="000F2E77">
        <w:rPr>
          <w:rFonts w:ascii="Times New Roman" w:hAnsi="Times New Roman" w:cs="Times New Roman"/>
          <w:sz w:val="28"/>
          <w:szCs w:val="28"/>
          <w:rtl/>
        </w:rPr>
        <w:t xml:space="preserve">نتائج الدراسة والتوصيات: بينت الدراسة أن </w:t>
      </w:r>
      <w:r w:rsidRPr="000F2E77">
        <w:rPr>
          <w:rFonts w:ascii="Times New Roman" w:hAnsi="Times New Roman" w:cs="Times New Roman"/>
          <w:sz w:val="28"/>
          <w:szCs w:val="28"/>
        </w:rPr>
        <w:t>institutionalization</w:t>
      </w:r>
      <w:r w:rsidRPr="000F2E77">
        <w:rPr>
          <w:rFonts w:ascii="Times New Roman" w:hAnsi="Times New Roman" w:cs="Times New Roman"/>
          <w:sz w:val="28"/>
          <w:szCs w:val="28"/>
          <w:rtl/>
        </w:rPr>
        <w:t xml:space="preserve"> للتقييم والأدلة المرتبطة به يرفعان من قدرة الجامعة على تحسين عملياتها الإدارية والأكاديمية، لكنّ أثر ذلك يعتمد على تفعيل أنظمة إلكترونية داعمة (نظم معلومات إدارية متكاملة)، تدريب المستخدمين، وربط بيانات التقييم بقرارات تحسين الأداء. أوصت الدراسة بتطوير أنظمة معلومات مؤسسية موحدة، ربط مؤشرات التقييم بعمليات صنع القرار، وتعزيز ثقافة الاستخدام المستدام لنتائج التقييم في إعادة تصميم الإجراءات والأتمتة حيثما أمكن. </w:t>
      </w:r>
    </w:p>
    <w:p w14:paraId="09E43CCB" w14:textId="36CA9437" w:rsidR="00E74B78" w:rsidRPr="00E74B78" w:rsidRDefault="00BF11D5" w:rsidP="00A143E5">
      <w:pPr>
        <w:pStyle w:val="ListParagraph"/>
        <w:numPr>
          <w:ilvl w:val="0"/>
          <w:numId w:val="14"/>
        </w:numPr>
        <w:spacing w:line="360" w:lineRule="auto"/>
        <w:jc w:val="both"/>
        <w:rPr>
          <w:rFonts w:ascii="Times New Roman" w:hAnsi="Times New Roman" w:cs="Times New Roman"/>
          <w:sz w:val="28"/>
          <w:szCs w:val="28"/>
        </w:rPr>
      </w:pPr>
      <w:r w:rsidRPr="00E74B78">
        <w:rPr>
          <w:rFonts w:ascii="Times New Roman" w:hAnsi="Times New Roman" w:cs="Times New Roman" w:hint="cs"/>
          <w:b/>
          <w:bCs/>
          <w:sz w:val="28"/>
          <w:szCs w:val="28"/>
          <w:rtl/>
        </w:rPr>
        <w:t>دراسة بعنوان</w:t>
      </w:r>
      <w:r w:rsidR="00E74B78" w:rsidRPr="00E74B78">
        <w:rPr>
          <w:rFonts w:ascii="Times New Roman" w:hAnsi="Times New Roman" w:cs="Times New Roman"/>
          <w:b/>
          <w:bCs/>
          <w:sz w:val="28"/>
          <w:szCs w:val="28"/>
          <w:rtl/>
        </w:rPr>
        <w:t xml:space="preserve"> "تصنيف عقبات التحول الرقمي في مؤسسات التعليم العالي بالمنطقة العربية" — منطقة الشرق الأوسط وشمال أفريقيا</w:t>
      </w:r>
      <w:r w:rsidR="00E74B78" w:rsidRPr="00E74B78">
        <w:rPr>
          <w:rFonts w:ascii="Times New Roman" w:hAnsi="Times New Roman" w:cs="Times New Roman"/>
          <w:sz w:val="28"/>
          <w:szCs w:val="28"/>
          <w:rtl/>
        </w:rPr>
        <w:t>.</w:t>
      </w:r>
    </w:p>
    <w:p w14:paraId="13FCE65B" w14:textId="77777777" w:rsidR="00E74B78" w:rsidRDefault="00E74B78" w:rsidP="00E74B78">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هدفت الدراسة إلى تحديد وتصنيف أبرز العقبات التي تواجه جهود التحول الرقمي وأتمتة العمليات الإدارية في مؤسسات التعليم العالي بالمنطقة العربية، وتقديم مجموعة مقترحات استراتيجية لمواجهتها.</w:t>
      </w:r>
    </w:p>
    <w:p w14:paraId="681DE3C8" w14:textId="77777777" w:rsidR="00E74B78" w:rsidRDefault="00E74B78" w:rsidP="00E74B78">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lastRenderedPageBreak/>
        <w:t>منهجية الدراسة: استخدمت الدراسة منهجًا وصفيًا تحليلياً بالاعتماد على مراجعة أدبيّة موسّعة وحالات تطبيقية، مع جمع بيانات أولية من مسؤولي تقنية المعلومات والإدارة في عدد من الجامعات بالمنطقة عبر استبانة إلكترونية. شملت أدوات التحليل تصنيفًا نوعيًا للعقبات وترتيبًا وفق شدّتها وتأثيرها، وإجراء تحليل مقارن بين دول المنطقة.</w:t>
      </w:r>
    </w:p>
    <w:p w14:paraId="5DB86EBC" w14:textId="77777777" w:rsidR="00E74B78" w:rsidRDefault="00E74B78" w:rsidP="00E74B78">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نتائج الدراسة: صنّفت الدراسة العقبات إلى ثلاثة مجموعات رئيسية: (1) عقبات تقنية (ضعف التكامل بين الأنظمة، بنية تحتية غير متكاملة)، (2) عقبات بشرية وإدارية (مقاومة التغيير، نقص المهارات الرقمية لدى الموظفين)، و(3) عقبات تنظيمية وتشريعية (غياب أطر حوكمة واضحة لحماية البيانات والخصوصية). توصلت الدراسة إلى أن نجاح الأتمتة يتطلب مقاربة شاملة تجمع بين إعادة هندسة العمليات (</w:t>
      </w:r>
      <w:r>
        <w:rPr>
          <w:rFonts w:ascii="Times New Roman" w:hAnsi="Times New Roman" w:cs="Times New Roman"/>
          <w:sz w:val="28"/>
          <w:szCs w:val="28"/>
        </w:rPr>
        <w:t>BPR</w:t>
      </w:r>
      <w:r>
        <w:rPr>
          <w:rFonts w:ascii="Times New Roman" w:hAnsi="Times New Roman" w:cs="Times New Roman"/>
          <w:sz w:val="28"/>
          <w:szCs w:val="28"/>
          <w:rtl/>
        </w:rPr>
        <w:t>)، تطوير مهارات الموظفين، وإنشاء أطر تشريعية لحوكمة البيانات. أوصت ببدء مشروعات تجريبية مصغرة (</w:t>
      </w:r>
      <w:r>
        <w:rPr>
          <w:rFonts w:ascii="Times New Roman" w:hAnsi="Times New Roman" w:cs="Times New Roman"/>
          <w:sz w:val="28"/>
          <w:szCs w:val="28"/>
        </w:rPr>
        <w:t>pilots</w:t>
      </w:r>
      <w:r>
        <w:rPr>
          <w:rFonts w:ascii="Times New Roman" w:hAnsi="Times New Roman" w:cs="Times New Roman"/>
          <w:sz w:val="28"/>
          <w:szCs w:val="28"/>
          <w:rtl/>
        </w:rPr>
        <w:t xml:space="preserve">)، وضع خارطة طريق وطنية للحكومة الرقمية في التعليم العالي، وبرامج تمويل للبنية التحتية الرقمية. </w:t>
      </w:r>
    </w:p>
    <w:p w14:paraId="61DAF5AD" w14:textId="77777777" w:rsidR="00A30A9F" w:rsidRDefault="00A30A9F" w:rsidP="00A30A9F">
      <w:pPr>
        <w:pStyle w:val="ListParagraph"/>
        <w:numPr>
          <w:ilvl w:val="0"/>
          <w:numId w:val="14"/>
        </w:numPr>
        <w:spacing w:line="360" w:lineRule="auto"/>
        <w:jc w:val="both"/>
        <w:rPr>
          <w:rFonts w:ascii="Times New Roman" w:hAnsi="Times New Roman" w:cs="Times New Roman"/>
          <w:b/>
          <w:bCs/>
          <w:sz w:val="28"/>
          <w:szCs w:val="28"/>
        </w:rPr>
      </w:pPr>
      <w:r w:rsidRPr="008B3A55">
        <w:rPr>
          <w:rFonts w:ascii="Times New Roman" w:hAnsi="Times New Roman" w:cs="Times New Roman"/>
          <w:b/>
          <w:bCs/>
          <w:sz w:val="28"/>
          <w:szCs w:val="28"/>
        </w:rPr>
        <w:t>Transforming Education in the Middle East: Leveraging RPA and ML to Enhance Learning and Operational Efficiency. (2024</w:t>
      </w:r>
      <w:r>
        <w:rPr>
          <w:rFonts w:ascii="Times New Roman" w:hAnsi="Times New Roman" w:cs="Times New Roman"/>
          <w:b/>
          <w:bCs/>
          <w:sz w:val="28"/>
          <w:szCs w:val="28"/>
        </w:rPr>
        <w:t>)</w:t>
      </w:r>
      <w:r>
        <w:rPr>
          <w:rFonts w:ascii="Times New Roman" w:hAnsi="Times New Roman" w:cs="Times New Roman" w:hint="cs"/>
          <w:b/>
          <w:bCs/>
          <w:sz w:val="28"/>
          <w:szCs w:val="28"/>
          <w:rtl/>
        </w:rPr>
        <w:t xml:space="preserve"> </w:t>
      </w:r>
      <w:r>
        <w:rPr>
          <w:rFonts w:ascii="Times New Roman" w:hAnsi="Times New Roman" w:cs="Times New Roman"/>
          <w:b/>
          <w:bCs/>
          <w:sz w:val="28"/>
          <w:szCs w:val="28"/>
          <w:rtl/>
        </w:rPr>
        <w:t>–</w:t>
      </w:r>
      <w:r>
        <w:rPr>
          <w:rFonts w:ascii="Times New Roman" w:hAnsi="Times New Roman" w:cs="Times New Roman" w:hint="cs"/>
          <w:b/>
          <w:bCs/>
          <w:sz w:val="28"/>
          <w:szCs w:val="28"/>
          <w:rtl/>
        </w:rPr>
        <w:t xml:space="preserve"> المملكة العربية السعودية</w:t>
      </w:r>
    </w:p>
    <w:p w14:paraId="613D983F" w14:textId="77777777" w:rsidR="00E74B78" w:rsidRDefault="00E74B78" w:rsidP="00E74B78">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هدفت الدراسة إلى فحص إمكانات تطبيق تقنيات الأتمتة الروبوتية (</w:t>
      </w:r>
      <w:r>
        <w:rPr>
          <w:rFonts w:ascii="Times New Roman" w:hAnsi="Times New Roman" w:cs="Times New Roman"/>
          <w:sz w:val="28"/>
          <w:szCs w:val="28"/>
        </w:rPr>
        <w:t>RPA</w:t>
      </w:r>
      <w:r>
        <w:rPr>
          <w:rFonts w:ascii="Times New Roman" w:hAnsi="Times New Roman" w:cs="Times New Roman"/>
          <w:sz w:val="28"/>
          <w:szCs w:val="28"/>
          <w:rtl/>
        </w:rPr>
        <w:t>) وتعلّم الآلة (</w:t>
      </w:r>
      <w:r>
        <w:rPr>
          <w:rFonts w:ascii="Times New Roman" w:hAnsi="Times New Roman" w:cs="Times New Roman"/>
          <w:sz w:val="28"/>
          <w:szCs w:val="28"/>
        </w:rPr>
        <w:t>ML</w:t>
      </w:r>
      <w:r>
        <w:rPr>
          <w:rFonts w:ascii="Times New Roman" w:hAnsi="Times New Roman" w:cs="Times New Roman"/>
          <w:sz w:val="28"/>
          <w:szCs w:val="28"/>
          <w:rtl/>
        </w:rPr>
        <w:t>) في مؤسسات التعليم العالي بالمنطقة، مع تسليط ضوء خاص على حالات من المملكة العربية السعودية، وقياس أثر هذه التقنيات على كفاءة العمليات الإدارية، وقت الاستجابة، ودعم صنع القرار المؤسسي.</w:t>
      </w:r>
    </w:p>
    <w:p w14:paraId="130697DC" w14:textId="77777777" w:rsidR="00E74B78" w:rsidRDefault="00E74B78" w:rsidP="00E74B78">
      <w:pPr>
        <w:spacing w:line="360" w:lineRule="auto"/>
        <w:jc w:val="both"/>
        <w:rPr>
          <w:rFonts w:ascii="Times New Roman" w:hAnsi="Times New Roman" w:cs="Times New Roman"/>
          <w:sz w:val="28"/>
          <w:szCs w:val="28"/>
          <w:rtl/>
        </w:rPr>
      </w:pPr>
      <w:r>
        <w:rPr>
          <w:rFonts w:ascii="Times New Roman" w:hAnsi="Times New Roman" w:cs="Times New Roman"/>
          <w:sz w:val="28"/>
          <w:szCs w:val="28"/>
          <w:rtl/>
        </w:rPr>
        <w:t>منهجية الدراسة: اعتمدت منهج دراسة حالات (</w:t>
      </w:r>
      <w:r>
        <w:rPr>
          <w:rFonts w:ascii="Times New Roman" w:hAnsi="Times New Roman" w:cs="Times New Roman"/>
          <w:sz w:val="28"/>
          <w:szCs w:val="28"/>
        </w:rPr>
        <w:t>multi-case study</w:t>
      </w:r>
      <w:r>
        <w:rPr>
          <w:rFonts w:ascii="Times New Roman" w:hAnsi="Times New Roman" w:cs="Times New Roman"/>
          <w:sz w:val="28"/>
          <w:szCs w:val="28"/>
          <w:rtl/>
        </w:rPr>
        <w:t xml:space="preserve">) تجمع بين تحليل وثائق تنظيمية، بيانات تنفيذية مقدمة من الجامعات المشاركة، ومقابلات شبه مُنظّمة مع مديري مكاتب القبول، الشؤون المالية، وتقنية المعلومات. تضمنت العيّنة حالات تطبيقية في جامعات سعودية وإقليمية تم فيها تنفيذ حلول </w:t>
      </w:r>
      <w:r>
        <w:rPr>
          <w:rFonts w:ascii="Times New Roman" w:hAnsi="Times New Roman" w:cs="Times New Roman"/>
          <w:sz w:val="28"/>
          <w:szCs w:val="28"/>
        </w:rPr>
        <w:t>RPA/ML</w:t>
      </w:r>
      <w:r>
        <w:rPr>
          <w:rFonts w:ascii="Times New Roman" w:hAnsi="Times New Roman" w:cs="Times New Roman"/>
          <w:sz w:val="28"/>
          <w:szCs w:val="28"/>
          <w:rtl/>
        </w:rPr>
        <w:t xml:space="preserve"> على وحدات مثل: التسجيل، معالجة المنح، والفوترة. استُخدمت أدوات وصفية كمية (مقارنة زمنية قبل/بعد التطبيق، مؤشرات الأداء مثل زمن المعاملة ومعدل الأخطاء) وتحليل نوعي لمواضيع المقابلات.</w:t>
      </w:r>
    </w:p>
    <w:p w14:paraId="7EFC86C5" w14:textId="77777777" w:rsidR="00E74B78" w:rsidRDefault="00E74B78" w:rsidP="00A30A9F">
      <w:pPr>
        <w:spacing w:after="0" w:line="360" w:lineRule="auto"/>
        <w:jc w:val="both"/>
        <w:rPr>
          <w:rFonts w:ascii="Times New Roman" w:hAnsi="Times New Roman" w:cs="Times New Roman"/>
          <w:sz w:val="28"/>
          <w:szCs w:val="28"/>
          <w:rtl/>
        </w:rPr>
      </w:pPr>
      <w:r>
        <w:rPr>
          <w:rFonts w:ascii="Times New Roman" w:hAnsi="Times New Roman" w:cs="Times New Roman"/>
          <w:sz w:val="28"/>
          <w:szCs w:val="28"/>
          <w:rtl/>
        </w:rPr>
        <w:t>نتائج الدراسة والتوصيات: أظهرت النتائج تخفيضًا واضحًا في زمن إجراء المعاملات الروتينية (تراوح في الحالات الموثقة بين 30–60%)، وانخفاضًا في الأخطاء اليدوية، وزيادة في قدرة مكاتب الدعم على التركيز على مهام ذات قيمة مضافة. لكنّ الدراسة لاحظت أن الفائدة الحقيقية ظهرت عندما رافق الأتمتة إعادة هندسة العمليات (</w:t>
      </w:r>
      <w:r>
        <w:rPr>
          <w:rFonts w:ascii="Times New Roman" w:hAnsi="Times New Roman" w:cs="Times New Roman"/>
          <w:sz w:val="28"/>
          <w:szCs w:val="28"/>
        </w:rPr>
        <w:t>BPR</w:t>
      </w:r>
      <w:r>
        <w:rPr>
          <w:rFonts w:ascii="Times New Roman" w:hAnsi="Times New Roman" w:cs="Times New Roman"/>
          <w:sz w:val="28"/>
          <w:szCs w:val="28"/>
          <w:rtl/>
        </w:rPr>
        <w:t xml:space="preserve">) وتكامل الأنظمة. من التحديات: متطلبات التكامل مع أنظمة قديمة </w:t>
      </w:r>
      <w:r>
        <w:rPr>
          <w:rFonts w:ascii="Times New Roman" w:hAnsi="Times New Roman" w:cs="Times New Roman"/>
          <w:sz w:val="28"/>
          <w:szCs w:val="28"/>
          <w:rtl/>
        </w:rPr>
        <w:lastRenderedPageBreak/>
        <w:t>(</w:t>
      </w:r>
      <w:r>
        <w:rPr>
          <w:rFonts w:ascii="Times New Roman" w:hAnsi="Times New Roman" w:cs="Times New Roman"/>
          <w:sz w:val="28"/>
          <w:szCs w:val="28"/>
        </w:rPr>
        <w:t>legacy systems</w:t>
      </w:r>
      <w:r>
        <w:rPr>
          <w:rFonts w:ascii="Times New Roman" w:hAnsi="Times New Roman" w:cs="Times New Roman"/>
          <w:sz w:val="28"/>
          <w:szCs w:val="28"/>
          <w:rtl/>
        </w:rPr>
        <w:t xml:space="preserve">)، نقص الكفاءات المحلية لإدارة حلول </w:t>
      </w:r>
      <w:r>
        <w:rPr>
          <w:rFonts w:ascii="Times New Roman" w:hAnsi="Times New Roman" w:cs="Times New Roman"/>
          <w:sz w:val="28"/>
          <w:szCs w:val="28"/>
        </w:rPr>
        <w:t>RPA</w:t>
      </w:r>
      <w:r>
        <w:rPr>
          <w:rFonts w:ascii="Times New Roman" w:hAnsi="Times New Roman" w:cs="Times New Roman"/>
          <w:sz w:val="28"/>
          <w:szCs w:val="28"/>
          <w:rtl/>
        </w:rPr>
        <w:t xml:space="preserve">، ومخاوف الخصوصية. أوصت الدراسة ببدء مشاريع تجريبية محددة الأهداف، قياس مؤشرات أداء واضحة، بناء فرق داخلية لإدارة الأتمتة، وتطوير أطر حوكمة للبيانات والأمن قبل التوسع. </w:t>
      </w:r>
    </w:p>
    <w:p w14:paraId="38CB2815" w14:textId="77777777" w:rsidR="00E74B78" w:rsidRDefault="00E74B78" w:rsidP="00A30A9F">
      <w:pPr>
        <w:spacing w:after="0" w:line="360" w:lineRule="auto"/>
        <w:jc w:val="both"/>
        <w:rPr>
          <w:rFonts w:ascii="Times New Roman" w:hAnsi="Times New Roman" w:cs="Times New Roman"/>
          <w:sz w:val="28"/>
          <w:szCs w:val="28"/>
          <w:rtl/>
        </w:rPr>
      </w:pPr>
    </w:p>
    <w:p w14:paraId="64CD727C" w14:textId="77777777" w:rsidR="00E74B78" w:rsidRPr="005E322C" w:rsidRDefault="00E74B78" w:rsidP="00E74B78">
      <w:pPr>
        <w:spacing w:line="360" w:lineRule="auto"/>
        <w:jc w:val="both"/>
        <w:rPr>
          <w:rFonts w:ascii="Times New Roman" w:hAnsi="Times New Roman" w:cs="Times New Roman"/>
          <w:b/>
          <w:bCs/>
          <w:sz w:val="32"/>
          <w:szCs w:val="32"/>
          <w:rtl/>
        </w:rPr>
      </w:pPr>
      <w:r w:rsidRPr="005E322C">
        <w:rPr>
          <w:rFonts w:ascii="Times New Roman" w:hAnsi="Times New Roman" w:cs="Times New Roman" w:hint="cs"/>
          <w:b/>
          <w:bCs/>
          <w:sz w:val="32"/>
          <w:szCs w:val="32"/>
          <w:rtl/>
        </w:rPr>
        <w:t xml:space="preserve">التعقيب على الدراسات السابقة </w:t>
      </w:r>
    </w:p>
    <w:p w14:paraId="38ADFC7A" w14:textId="77777777" w:rsidR="00E74B78" w:rsidRPr="005E322C" w:rsidRDefault="00E74B78" w:rsidP="00E74B78">
      <w:p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 xml:space="preserve"> أولًا: التعليق </w:t>
      </w:r>
      <w:r w:rsidRPr="005E322C">
        <w:rPr>
          <w:rFonts w:ascii="Times New Roman" w:hAnsi="Times New Roman" w:cs="Times New Roman" w:hint="cs"/>
          <w:b/>
          <w:bCs/>
          <w:sz w:val="28"/>
          <w:szCs w:val="28"/>
          <w:rtl/>
        </w:rPr>
        <w:t xml:space="preserve">العام </w:t>
      </w:r>
    </w:p>
    <w:p w14:paraId="05BBB0B6" w14:textId="240A03F4"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 xml:space="preserve">بلغ عدد الدراسات السابقة التي تمت مراجعتها (15) دراسة، </w:t>
      </w:r>
      <w:r>
        <w:rPr>
          <w:rFonts w:ascii="Times New Roman" w:hAnsi="Times New Roman" w:cs="Times New Roman" w:hint="cs"/>
          <w:sz w:val="28"/>
          <w:szCs w:val="28"/>
          <w:rtl/>
        </w:rPr>
        <w:t xml:space="preserve">موزعة بين </w:t>
      </w:r>
      <w:r w:rsidR="00BF11D5">
        <w:rPr>
          <w:rFonts w:ascii="Times New Roman" w:hAnsi="Times New Roman" w:cs="Times New Roman" w:hint="cs"/>
          <w:sz w:val="28"/>
          <w:szCs w:val="28"/>
          <w:rtl/>
        </w:rPr>
        <w:t xml:space="preserve">دراسات </w:t>
      </w:r>
      <w:r w:rsidR="00BF11D5" w:rsidRPr="000F2E77">
        <w:rPr>
          <w:rFonts w:ascii="Times New Roman" w:hAnsi="Times New Roman" w:cs="Times New Roman" w:hint="cs"/>
          <w:sz w:val="28"/>
          <w:szCs w:val="28"/>
          <w:rtl/>
        </w:rPr>
        <w:t>أجنبية</w:t>
      </w:r>
      <w:r w:rsidRPr="000F2E77">
        <w:rPr>
          <w:rFonts w:ascii="Times New Roman" w:hAnsi="Times New Roman" w:cs="Times New Roman"/>
          <w:sz w:val="28"/>
          <w:szCs w:val="28"/>
          <w:rtl/>
        </w:rPr>
        <w:t xml:space="preserve">، </w:t>
      </w:r>
      <w:r>
        <w:rPr>
          <w:rFonts w:ascii="Times New Roman" w:hAnsi="Times New Roman" w:cs="Times New Roman" w:hint="cs"/>
          <w:sz w:val="28"/>
          <w:szCs w:val="28"/>
          <w:rtl/>
        </w:rPr>
        <w:t>و</w:t>
      </w:r>
      <w:r w:rsidRPr="000F2E77">
        <w:rPr>
          <w:rFonts w:ascii="Times New Roman" w:hAnsi="Times New Roman" w:cs="Times New Roman"/>
          <w:sz w:val="28"/>
          <w:szCs w:val="28"/>
          <w:rtl/>
        </w:rPr>
        <w:t xml:space="preserve">عربية، </w:t>
      </w:r>
      <w:r>
        <w:rPr>
          <w:rFonts w:ascii="Times New Roman" w:hAnsi="Times New Roman" w:cs="Times New Roman" w:hint="cs"/>
          <w:sz w:val="28"/>
          <w:szCs w:val="28"/>
          <w:rtl/>
        </w:rPr>
        <w:t>و</w:t>
      </w:r>
      <w:r w:rsidRPr="000F2E77">
        <w:rPr>
          <w:rFonts w:ascii="Times New Roman" w:hAnsi="Times New Roman" w:cs="Times New Roman"/>
          <w:sz w:val="28"/>
          <w:szCs w:val="28"/>
          <w:rtl/>
        </w:rPr>
        <w:t xml:space="preserve">محلية. توزعت هذه الدراسات زمنيًا ما بين عامي 2018م و2025م، وهو ما يعكس حداثتها وارتباطها بالتحولات الرقمية الجارية في المؤسسات التعليمية والإدارية. أما من حيث التوزيع الجغرافي، فقد شملت الدراسات الأجنبية دولًا مثل الولايات المتحدة الأمريكية، والمملكة المتحدة، وكندا، وماليزيا، وأستراليا، بينما غطّت الدراسات العربية دولًا كـ الأردن، ومصر، والإمارات، وسلطنة عُمان، وقطر، أما المحلية فقد أجريت في المملكة العربية السعودية في جامعات مثل الملك سعود، والملك </w:t>
      </w:r>
      <w:r w:rsidR="00BF11D5" w:rsidRPr="000F2E77">
        <w:rPr>
          <w:rFonts w:ascii="Times New Roman" w:hAnsi="Times New Roman" w:cs="Times New Roman" w:hint="cs"/>
          <w:sz w:val="28"/>
          <w:szCs w:val="28"/>
          <w:rtl/>
        </w:rPr>
        <w:t>عبد العزي</w:t>
      </w:r>
      <w:r w:rsidR="00BF11D5" w:rsidRPr="000F2E77">
        <w:rPr>
          <w:rFonts w:ascii="Times New Roman" w:hAnsi="Times New Roman" w:cs="Times New Roman" w:hint="eastAsia"/>
          <w:sz w:val="28"/>
          <w:szCs w:val="28"/>
          <w:rtl/>
        </w:rPr>
        <w:t>ز</w:t>
      </w:r>
      <w:r w:rsidRPr="000F2E77">
        <w:rPr>
          <w:rFonts w:ascii="Times New Roman" w:hAnsi="Times New Roman" w:cs="Times New Roman"/>
          <w:sz w:val="28"/>
          <w:szCs w:val="28"/>
          <w:rtl/>
        </w:rPr>
        <w:t>، وجامعة جدة.</w:t>
      </w:r>
    </w:p>
    <w:p w14:paraId="0C76E82C" w14:textId="77777777"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اتحدت معظم الدراسات في أهدافها العامة التي تمثلت في قياس أثر أتمتة العمليات الإدارية أو التحول الرقمي على كفاءة الأداء المؤسسي وجودة الخدمات التعليمية والإدارية. كما ركزت غالبية الأبحاث على تحديد عوامل النجاح في تطبيق الأتمتة، ومعوقات التنفيذ، ومدى تأثيرها على سرعة الإنجاز ودقة الأداء ورضا العاملين.</w:t>
      </w:r>
    </w:p>
    <w:p w14:paraId="48B5A059" w14:textId="77777777"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من حيث المناهج البحثية، فقد استخدمت أغلب الدراسات المنهج الوصفي التحليلي، نظرًا لملاءمته لدراسة العلاقات بين المتغيرات في بيئة واقعية، بينما استخدمت بعض الدراسات الأجنبية منهج النمذجة الإحصائية المتقدمة (</w:t>
      </w:r>
      <w:r w:rsidRPr="000F2E77">
        <w:rPr>
          <w:rFonts w:ascii="Times New Roman" w:hAnsi="Times New Roman" w:cs="Times New Roman"/>
          <w:sz w:val="28"/>
          <w:szCs w:val="28"/>
        </w:rPr>
        <w:t>SEM</w:t>
      </w:r>
      <w:r w:rsidRPr="000F2E77">
        <w:rPr>
          <w:rFonts w:ascii="Times New Roman" w:hAnsi="Times New Roman" w:cs="Times New Roman"/>
          <w:sz w:val="28"/>
          <w:szCs w:val="28"/>
          <w:rtl/>
        </w:rPr>
        <w:t>) أو تحليل المسار (</w:t>
      </w:r>
      <w:r w:rsidRPr="000F2E77">
        <w:rPr>
          <w:rFonts w:ascii="Times New Roman" w:hAnsi="Times New Roman" w:cs="Times New Roman"/>
          <w:sz w:val="28"/>
          <w:szCs w:val="28"/>
        </w:rPr>
        <w:t>Path Analysis</w:t>
      </w:r>
      <w:r w:rsidRPr="000F2E77">
        <w:rPr>
          <w:rFonts w:ascii="Times New Roman" w:hAnsi="Times New Roman" w:cs="Times New Roman"/>
          <w:sz w:val="28"/>
          <w:szCs w:val="28"/>
          <w:rtl/>
        </w:rPr>
        <w:t>) لقياس التأثير المباشر وغير المباشر للأتمتة.</w:t>
      </w:r>
    </w:p>
    <w:p w14:paraId="7AD5514B" w14:textId="77777777"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أما من حيث مجتمع الدراسة، فقد استهدفت معظمها العاملين في الجامعات ومؤسسات التعليم العالي، وتنوعت العينات بين أعضاء هيئة التدريس، والإداريين، وموظفي الدعم الفني. أما أدوات جمع البيانات، فكانت الغالبية تعتمد على الاستبيانات الإلكترونية، إضافة إلى المقابلات وشبه المقابلات في بعض الدراسات النوعية.</w:t>
      </w:r>
    </w:p>
    <w:p w14:paraId="66752FDB" w14:textId="20AF2FF5"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 xml:space="preserve">وفيما يتعلق بالتحليل الإحصائي، فقد استخدمت معظم الدراسات برامج مثل </w:t>
      </w:r>
      <w:r w:rsidRPr="000F2E77">
        <w:rPr>
          <w:rFonts w:ascii="Times New Roman" w:hAnsi="Times New Roman" w:cs="Times New Roman"/>
          <w:sz w:val="28"/>
          <w:szCs w:val="28"/>
        </w:rPr>
        <w:t>SPSS</w:t>
      </w:r>
      <w:r w:rsidRPr="000F2E77">
        <w:rPr>
          <w:rFonts w:ascii="Times New Roman" w:hAnsi="Times New Roman" w:cs="Times New Roman"/>
          <w:sz w:val="28"/>
          <w:szCs w:val="28"/>
          <w:rtl/>
        </w:rPr>
        <w:t xml:space="preserve"> و</w:t>
      </w:r>
      <w:r w:rsidRPr="000F2E77">
        <w:rPr>
          <w:rFonts w:ascii="Times New Roman" w:hAnsi="Times New Roman" w:cs="Times New Roman"/>
          <w:sz w:val="28"/>
          <w:szCs w:val="28"/>
        </w:rPr>
        <w:t>AMOS</w:t>
      </w:r>
      <w:r w:rsidRPr="000F2E77">
        <w:rPr>
          <w:rFonts w:ascii="Times New Roman" w:hAnsi="Times New Roman" w:cs="Times New Roman"/>
          <w:sz w:val="28"/>
          <w:szCs w:val="28"/>
          <w:rtl/>
        </w:rPr>
        <w:t xml:space="preserve"> و</w:t>
      </w:r>
      <w:r w:rsidRPr="000F2E77">
        <w:rPr>
          <w:rFonts w:ascii="Times New Roman" w:hAnsi="Times New Roman" w:cs="Times New Roman"/>
          <w:sz w:val="28"/>
          <w:szCs w:val="28"/>
        </w:rPr>
        <w:t>Smart PLS</w:t>
      </w:r>
      <w:r w:rsidRPr="000F2E77">
        <w:rPr>
          <w:rFonts w:ascii="Times New Roman" w:hAnsi="Times New Roman" w:cs="Times New Roman"/>
          <w:sz w:val="28"/>
          <w:szCs w:val="28"/>
          <w:rtl/>
        </w:rPr>
        <w:t xml:space="preserve"> لاختبار الفرضيات الإحصائية.</w:t>
      </w:r>
    </w:p>
    <w:p w14:paraId="38B9BF5F" w14:textId="77777777" w:rsidR="00E74B78" w:rsidRDefault="00E74B78" w:rsidP="00E74B78">
      <w:p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lastRenderedPageBreak/>
        <w:t xml:space="preserve"> ثانيًا: أوجه التشابه والاختلاف بين الدراسات السابقة والدراسة الحالية</w:t>
      </w:r>
    </w:p>
    <w:p w14:paraId="48EF7F0C" w14:textId="77777777" w:rsidR="00E74B78" w:rsidRDefault="00E74B78" w:rsidP="00E74B78">
      <w:pPr>
        <w:spacing w:line="360" w:lineRule="auto"/>
        <w:ind w:firstLine="282"/>
        <w:jc w:val="both"/>
        <w:rPr>
          <w:rFonts w:ascii="Times New Roman" w:hAnsi="Times New Roman" w:cs="Times New Roman"/>
          <w:b/>
          <w:bCs/>
          <w:sz w:val="28"/>
          <w:szCs w:val="28"/>
          <w:rtl/>
        </w:rPr>
      </w:pPr>
      <w:r w:rsidRPr="000F2E77">
        <w:rPr>
          <w:rFonts w:ascii="Times New Roman" w:hAnsi="Times New Roman" w:cs="Times New Roman"/>
          <w:sz w:val="28"/>
          <w:szCs w:val="28"/>
          <w:rtl/>
        </w:rPr>
        <w:t>تشترك الدراسة الحالية مع معظم الدراسات السابقة في التركيز على العلاقة بين أتمتة العمليات الإدارية وتحسين الأداء المؤسسي، وفي الاعتماد على المنهج الوصفي التحليلي، واستخدام الاستبيان كأداة رئيسية لجمع البيانات. كما تتفق معها في استهداف قطاع التعليم العالي بوصفه بيئة مناسبة لتطبيق الأتمتة والتحول الرقمي.</w:t>
      </w:r>
    </w:p>
    <w:p w14:paraId="26E9B98A" w14:textId="77777777" w:rsidR="00E74B78" w:rsidRPr="005E322C" w:rsidRDefault="00E74B78" w:rsidP="00E74B78">
      <w:pPr>
        <w:spacing w:line="360" w:lineRule="auto"/>
        <w:ind w:firstLine="282"/>
        <w:jc w:val="both"/>
        <w:rPr>
          <w:rFonts w:ascii="Times New Roman" w:hAnsi="Times New Roman" w:cs="Times New Roman"/>
          <w:b/>
          <w:bCs/>
          <w:sz w:val="28"/>
          <w:szCs w:val="28"/>
          <w:rtl/>
        </w:rPr>
      </w:pPr>
      <w:r w:rsidRPr="000F2E77">
        <w:rPr>
          <w:rFonts w:ascii="Times New Roman" w:hAnsi="Times New Roman" w:cs="Times New Roman"/>
          <w:sz w:val="28"/>
          <w:szCs w:val="28"/>
          <w:rtl/>
        </w:rPr>
        <w:t>أما أوجه الاختلاف، فتتمثل في أن الدراسة الحالية تركز على قطاع التعليم العالي في المملكة العربية السعودية تحديدًا، في ظل رؤية المملكة 2030، بينما تناولت بعض الدراسات السابقة قطاعات أخرى (مثل الخدمات الحكومية أو الجامعات الخاصة). كما أن الدراسة الحالية تربط بين الأتمتة وكفاءة الأداء المؤسسي في أبعادها الثلاثة: (الكفاءة التشغيلية – جودة القرارات – رضا المستفيدين)، وهو جانب لم تتناوله الدراسات السابقة بشكل شامل. كذلك تتميز الدراسة الحالية باستخدامها تصميمًا ميدانيًا موسعًا يعتمد على عينة متعددة الجامعات في مناطق مختلفة من المملكة.</w:t>
      </w:r>
    </w:p>
    <w:p w14:paraId="6F7FB63A" w14:textId="77777777" w:rsidR="00E74B78" w:rsidRPr="005E322C" w:rsidRDefault="00E74B78" w:rsidP="00E74B78">
      <w:pPr>
        <w:spacing w:line="360" w:lineRule="auto"/>
        <w:jc w:val="both"/>
        <w:rPr>
          <w:rFonts w:ascii="Times New Roman" w:hAnsi="Times New Roman" w:cs="Times New Roman"/>
          <w:b/>
          <w:bCs/>
          <w:sz w:val="28"/>
          <w:szCs w:val="28"/>
          <w:rtl/>
        </w:rPr>
      </w:pPr>
      <w:r w:rsidRPr="005E322C">
        <w:rPr>
          <w:rFonts w:ascii="Times New Roman" w:hAnsi="Times New Roman" w:cs="Times New Roman"/>
          <w:b/>
          <w:bCs/>
          <w:sz w:val="28"/>
          <w:szCs w:val="28"/>
          <w:rtl/>
        </w:rPr>
        <w:t xml:space="preserve"> ثالثًا: الفجوات البحثية في الدراسات السابقة</w:t>
      </w:r>
    </w:p>
    <w:p w14:paraId="45A98738" w14:textId="7BCF80D9"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رغم وفرة الأبحاث حول التحول الرقمي في المؤسسات التعليمية، إلا أن مراجعة الدراسات السابقة أظهرت عددًا من الفجوات البحثية، من أبرزها:</w:t>
      </w:r>
    </w:p>
    <w:p w14:paraId="13B54238" w14:textId="77777777" w:rsidR="00E74B78" w:rsidRPr="005E322C" w:rsidRDefault="00E74B78" w:rsidP="00A143E5">
      <w:pPr>
        <w:pStyle w:val="ListParagraph"/>
        <w:numPr>
          <w:ilvl w:val="0"/>
          <w:numId w:val="15"/>
        </w:numPr>
        <w:spacing w:line="360" w:lineRule="auto"/>
        <w:jc w:val="both"/>
        <w:rPr>
          <w:rFonts w:ascii="Times New Roman" w:hAnsi="Times New Roman" w:cs="Times New Roman"/>
          <w:sz w:val="28"/>
          <w:szCs w:val="28"/>
          <w:rtl/>
        </w:rPr>
      </w:pPr>
      <w:r w:rsidRPr="005E322C">
        <w:rPr>
          <w:rFonts w:ascii="Times New Roman" w:hAnsi="Times New Roman" w:cs="Times New Roman"/>
          <w:sz w:val="28"/>
          <w:szCs w:val="28"/>
          <w:rtl/>
        </w:rPr>
        <w:t>قلة الدراسات التطبيقية في البيئة السعودية التي تتناول الأتمتة كمنظومة متكاملة تربط بين التكنولوجيا والإدارة والموارد البشرية.</w:t>
      </w:r>
    </w:p>
    <w:p w14:paraId="2BBA0DC6" w14:textId="77777777" w:rsidR="00E74B78" w:rsidRPr="005E322C" w:rsidRDefault="00E74B78" w:rsidP="00A143E5">
      <w:pPr>
        <w:pStyle w:val="ListParagraph"/>
        <w:numPr>
          <w:ilvl w:val="0"/>
          <w:numId w:val="15"/>
        </w:numPr>
        <w:spacing w:line="360" w:lineRule="auto"/>
        <w:jc w:val="both"/>
        <w:rPr>
          <w:rFonts w:ascii="Times New Roman" w:hAnsi="Times New Roman" w:cs="Times New Roman"/>
          <w:sz w:val="28"/>
          <w:szCs w:val="28"/>
          <w:rtl/>
        </w:rPr>
      </w:pPr>
      <w:r w:rsidRPr="005E322C">
        <w:rPr>
          <w:rFonts w:ascii="Times New Roman" w:hAnsi="Times New Roman" w:cs="Times New Roman"/>
          <w:sz w:val="28"/>
          <w:szCs w:val="28"/>
          <w:rtl/>
        </w:rPr>
        <w:t>تركيز العديد من الدراسات السابقة على التحول الرقمي بوجه عام دون التركيز التفصيلي على أتمتة العمليات الإدارية كأداة محددة لتحسين الكفاءة المؤسسية.</w:t>
      </w:r>
    </w:p>
    <w:p w14:paraId="1BAF3DF2" w14:textId="77777777" w:rsidR="00E74B78" w:rsidRPr="005E322C" w:rsidRDefault="00E74B78" w:rsidP="00A143E5">
      <w:pPr>
        <w:pStyle w:val="ListParagraph"/>
        <w:numPr>
          <w:ilvl w:val="0"/>
          <w:numId w:val="15"/>
        </w:numPr>
        <w:spacing w:line="360" w:lineRule="auto"/>
        <w:jc w:val="both"/>
        <w:rPr>
          <w:rFonts w:ascii="Times New Roman" w:hAnsi="Times New Roman" w:cs="Times New Roman"/>
          <w:sz w:val="28"/>
          <w:szCs w:val="28"/>
          <w:rtl/>
        </w:rPr>
      </w:pPr>
      <w:r w:rsidRPr="005E322C">
        <w:rPr>
          <w:rFonts w:ascii="Times New Roman" w:hAnsi="Times New Roman" w:cs="Times New Roman"/>
          <w:sz w:val="28"/>
          <w:szCs w:val="28"/>
          <w:rtl/>
        </w:rPr>
        <w:t>ضعف الربط بين الأتمتة ومؤشرات الأداء المؤسسي القابلة للقياس مثل الإنتاجية، وسرعة اتخاذ القرار، وتقليل الأخطاء الإدارية.</w:t>
      </w:r>
    </w:p>
    <w:p w14:paraId="2CE83EAA" w14:textId="77777777" w:rsidR="00E74B78" w:rsidRPr="005E322C" w:rsidRDefault="00E74B78" w:rsidP="00A143E5">
      <w:pPr>
        <w:pStyle w:val="ListParagraph"/>
        <w:numPr>
          <w:ilvl w:val="0"/>
          <w:numId w:val="15"/>
        </w:numPr>
        <w:spacing w:line="360" w:lineRule="auto"/>
        <w:jc w:val="both"/>
        <w:rPr>
          <w:rFonts w:ascii="Times New Roman" w:hAnsi="Times New Roman" w:cs="Times New Roman"/>
          <w:sz w:val="28"/>
          <w:szCs w:val="28"/>
          <w:rtl/>
        </w:rPr>
      </w:pPr>
      <w:r w:rsidRPr="005E322C">
        <w:rPr>
          <w:rFonts w:ascii="Times New Roman" w:hAnsi="Times New Roman" w:cs="Times New Roman"/>
          <w:sz w:val="28"/>
          <w:szCs w:val="28"/>
          <w:rtl/>
        </w:rPr>
        <w:t>ندرة الدراسات التي تقيس رضا العاملين والمستفيدين كنتيجة مباشرة لتطبيق الأتمتة.</w:t>
      </w:r>
    </w:p>
    <w:p w14:paraId="64B8B9C0" w14:textId="6A78BBF4" w:rsidR="00BF11D5" w:rsidRDefault="00E74B78" w:rsidP="00A143E5">
      <w:pPr>
        <w:pStyle w:val="ListParagraph"/>
        <w:numPr>
          <w:ilvl w:val="0"/>
          <w:numId w:val="15"/>
        </w:numPr>
        <w:spacing w:line="360" w:lineRule="auto"/>
        <w:jc w:val="both"/>
        <w:rPr>
          <w:rFonts w:ascii="Times New Roman" w:hAnsi="Times New Roman" w:cs="Times New Roman"/>
          <w:sz w:val="28"/>
          <w:szCs w:val="28"/>
          <w:rtl/>
        </w:rPr>
      </w:pPr>
      <w:r w:rsidRPr="005E322C">
        <w:rPr>
          <w:rFonts w:ascii="Times New Roman" w:hAnsi="Times New Roman" w:cs="Times New Roman"/>
          <w:sz w:val="28"/>
          <w:szCs w:val="28"/>
          <w:rtl/>
        </w:rPr>
        <w:t>قلة الأبحاث التي تدمج بين المنهج الكمي والنوعي لفهم الجوانب التقنية والسلوكية معًا.</w:t>
      </w:r>
    </w:p>
    <w:p w14:paraId="01765F97" w14:textId="170E67C0" w:rsidR="00E74B78" w:rsidRPr="00BF11D5" w:rsidRDefault="00BF11D5" w:rsidP="00BF11D5">
      <w:pPr>
        <w:bidi w:val="0"/>
        <w:rPr>
          <w:rFonts w:ascii="Times New Roman" w:hAnsi="Times New Roman" w:cs="Times New Roman"/>
          <w:sz w:val="28"/>
          <w:szCs w:val="28"/>
          <w:rtl/>
        </w:rPr>
      </w:pPr>
      <w:r>
        <w:rPr>
          <w:rFonts w:ascii="Times New Roman" w:hAnsi="Times New Roman" w:cs="Times New Roman"/>
          <w:sz w:val="28"/>
          <w:szCs w:val="28"/>
          <w:rtl/>
        </w:rPr>
        <w:br w:type="page"/>
      </w:r>
    </w:p>
    <w:p w14:paraId="034B8D25" w14:textId="77777777" w:rsidR="000526BA" w:rsidRPr="000526BA" w:rsidRDefault="000526BA" w:rsidP="000526BA">
      <w:pPr>
        <w:pStyle w:val="Heading1"/>
        <w:jc w:val="center"/>
        <w:rPr>
          <w:rFonts w:ascii="Sakkal Majalla" w:hAnsi="Sakkal Majalla" w:cs="PT Bold Heading"/>
          <w:color w:val="0D0D0D" w:themeColor="text1" w:themeTint="F2"/>
          <w:sz w:val="36"/>
          <w:szCs w:val="36"/>
          <w:rtl/>
        </w:rPr>
      </w:pPr>
      <w:bookmarkStart w:id="18" w:name="_Toc181824695"/>
      <w:bookmarkStart w:id="19" w:name="_Toc191950908"/>
      <w:bookmarkStart w:id="20" w:name="_Toc223658314"/>
      <w:r w:rsidRPr="000526BA">
        <w:rPr>
          <w:rFonts w:ascii="Sakkal Majalla" w:hAnsi="Sakkal Majalla" w:cs="PT Bold Heading" w:hint="cs"/>
          <w:color w:val="0D0D0D" w:themeColor="text1" w:themeTint="F2"/>
          <w:sz w:val="36"/>
          <w:szCs w:val="36"/>
          <w:rtl/>
        </w:rPr>
        <w:lastRenderedPageBreak/>
        <w:t>الإطار النظري</w:t>
      </w:r>
      <w:bookmarkEnd w:id="18"/>
      <w:bookmarkEnd w:id="19"/>
      <w:bookmarkEnd w:id="20"/>
    </w:p>
    <w:p w14:paraId="70DB8794" w14:textId="77777777" w:rsidR="00CA0FDF" w:rsidRPr="00CA0FDF" w:rsidRDefault="00CA0FDF" w:rsidP="00CA0FDF">
      <w:pPr>
        <w:rPr>
          <w:rtl/>
        </w:rPr>
      </w:pPr>
    </w:p>
    <w:p w14:paraId="17CE14D0" w14:textId="2221ABE6" w:rsidR="00E74B78" w:rsidRPr="005F67AD" w:rsidRDefault="00E74B78" w:rsidP="00320AE3">
      <w:pPr>
        <w:pStyle w:val="ListParagraph"/>
        <w:numPr>
          <w:ilvl w:val="0"/>
          <w:numId w:val="40"/>
        </w:numPr>
        <w:spacing w:line="360" w:lineRule="auto"/>
        <w:jc w:val="both"/>
        <w:outlineLvl w:val="1"/>
        <w:rPr>
          <w:rFonts w:ascii="Times New Roman" w:hAnsi="Times New Roman" w:cs="Times New Roman"/>
          <w:b/>
          <w:bCs/>
          <w:color w:val="0070C0"/>
          <w:sz w:val="32"/>
          <w:szCs w:val="32"/>
        </w:rPr>
      </w:pPr>
      <w:bookmarkStart w:id="21" w:name="_Toc223658315"/>
      <w:r w:rsidRPr="005F67AD">
        <w:rPr>
          <w:rFonts w:ascii="Times New Roman" w:hAnsi="Times New Roman" w:cs="Times New Roman"/>
          <w:b/>
          <w:bCs/>
          <w:color w:val="0070C0"/>
          <w:sz w:val="32"/>
          <w:szCs w:val="32"/>
          <w:rtl/>
          <w:lang w:bidi="ar-DZ"/>
        </w:rPr>
        <w:t>أتمتة العمليات الإدارية</w:t>
      </w:r>
      <w:bookmarkEnd w:id="21"/>
    </w:p>
    <w:p w14:paraId="58013F36"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تُعرَّف أتمتة العمليات الإدارية (</w:t>
      </w:r>
      <w:r w:rsidRPr="000F2E77">
        <w:rPr>
          <w:rFonts w:ascii="Times New Roman" w:hAnsi="Times New Roman" w:cs="Times New Roman"/>
          <w:sz w:val="28"/>
          <w:szCs w:val="28"/>
        </w:rPr>
        <w:t>Administrative Process Automation</w:t>
      </w:r>
      <w:r w:rsidRPr="000F2E77">
        <w:rPr>
          <w:rFonts w:ascii="Times New Roman" w:hAnsi="Times New Roman" w:cs="Times New Roman"/>
          <w:sz w:val="28"/>
          <w:szCs w:val="28"/>
          <w:rtl/>
        </w:rPr>
        <w:t>) بأنها استخدام التقنيات الرقمية لتصميم وتنفيذ وتشغيل الأنشطة الإدارية بشكل آلي، بهدف تقليل التدخل البشري في الإجراءات الروتينية، وتحسين الكفاءة التشغيلية والدقة في إنجاز المهام (</w:t>
      </w:r>
      <w:r w:rsidRPr="000F2E77">
        <w:rPr>
          <w:rFonts w:ascii="Times New Roman" w:hAnsi="Times New Roman" w:cs="Times New Roman"/>
          <w:sz w:val="28"/>
          <w:szCs w:val="28"/>
        </w:rPr>
        <w:t>Davenport &amp; Short, 2020</w:t>
      </w:r>
      <w:r w:rsidRPr="000F2E77">
        <w:rPr>
          <w:rFonts w:ascii="Times New Roman" w:hAnsi="Times New Roman" w:cs="Times New Roman"/>
          <w:sz w:val="28"/>
          <w:szCs w:val="28"/>
          <w:rtl/>
        </w:rPr>
        <w:t>). وتشمل الأتمتة الإدارية تطبيقات متعددة، مثل أنظمة تخطيط الموارد المؤسسية (</w:t>
      </w:r>
      <w:r w:rsidRPr="000F2E77">
        <w:rPr>
          <w:rFonts w:ascii="Times New Roman" w:hAnsi="Times New Roman" w:cs="Times New Roman"/>
          <w:sz w:val="28"/>
          <w:szCs w:val="28"/>
        </w:rPr>
        <w:t>ERP</w:t>
      </w:r>
      <w:r w:rsidRPr="000F2E77">
        <w:rPr>
          <w:rFonts w:ascii="Times New Roman" w:hAnsi="Times New Roman" w:cs="Times New Roman"/>
          <w:sz w:val="28"/>
          <w:szCs w:val="28"/>
          <w:rtl/>
        </w:rPr>
        <w:t>) وأنظمة إدارة سير العمل (</w:t>
      </w:r>
      <w:r w:rsidRPr="000F2E77">
        <w:rPr>
          <w:rFonts w:ascii="Times New Roman" w:hAnsi="Times New Roman" w:cs="Times New Roman"/>
          <w:sz w:val="28"/>
          <w:szCs w:val="28"/>
        </w:rPr>
        <w:t>Workflow Management Systems</w:t>
      </w:r>
      <w:r w:rsidRPr="000F2E77">
        <w:rPr>
          <w:rFonts w:ascii="Times New Roman" w:hAnsi="Times New Roman" w:cs="Times New Roman"/>
          <w:sz w:val="28"/>
          <w:szCs w:val="28"/>
          <w:rtl/>
        </w:rPr>
        <w:t>) والروبوتات البرمجية (</w:t>
      </w:r>
      <w:r w:rsidRPr="000F2E77">
        <w:rPr>
          <w:rFonts w:ascii="Times New Roman" w:hAnsi="Times New Roman" w:cs="Times New Roman"/>
          <w:sz w:val="28"/>
          <w:szCs w:val="28"/>
        </w:rPr>
        <w:t>RPA</w:t>
      </w:r>
      <w:r w:rsidRPr="000F2E77">
        <w:rPr>
          <w:rFonts w:ascii="Times New Roman" w:hAnsi="Times New Roman" w:cs="Times New Roman"/>
          <w:sz w:val="28"/>
          <w:szCs w:val="28"/>
          <w:rtl/>
        </w:rPr>
        <w:t>) والذكاء الاصطناعي لتحليل البيانات واتخاذ القرار.</w:t>
      </w:r>
    </w:p>
    <w:p w14:paraId="42E2D7AE"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تُعد الأتمتة أحد أهم مكونات التحول الرقمي في المؤسسات المعاصرة، إذ تمثل مرحلة متقدمة من رقمنة العمليات، حيث لا تقتصر على تحويل المستندات إلى صيغة إلكترونية فحسب، بل تشمل أيضًا إعادة تصميم العمليات وفقًا لمبادئ إعادة هندسة العمليات الإدارية (</w:t>
      </w:r>
      <w:r w:rsidRPr="000F2E77">
        <w:rPr>
          <w:rFonts w:ascii="Times New Roman" w:hAnsi="Times New Roman" w:cs="Times New Roman"/>
          <w:sz w:val="28"/>
          <w:szCs w:val="28"/>
        </w:rPr>
        <w:t>Business Process Reengineering</w:t>
      </w:r>
      <w:r w:rsidRPr="000F2E77">
        <w:rPr>
          <w:rFonts w:ascii="Times New Roman" w:hAnsi="Times New Roman" w:cs="Times New Roman"/>
          <w:sz w:val="28"/>
          <w:szCs w:val="28"/>
          <w:rtl/>
        </w:rPr>
        <w:t>) لتحقيق الكفاءة والفعالية (</w:t>
      </w:r>
      <w:r w:rsidRPr="000F2E77">
        <w:rPr>
          <w:rFonts w:ascii="Times New Roman" w:hAnsi="Times New Roman" w:cs="Times New Roman"/>
          <w:sz w:val="28"/>
          <w:szCs w:val="28"/>
        </w:rPr>
        <w:t>Hammer &amp; Champy, 2019</w:t>
      </w:r>
      <w:r w:rsidRPr="000F2E77">
        <w:rPr>
          <w:rFonts w:ascii="Times New Roman" w:hAnsi="Times New Roman" w:cs="Times New Roman"/>
          <w:sz w:val="28"/>
          <w:szCs w:val="28"/>
          <w:rtl/>
        </w:rPr>
        <w:t>).</w:t>
      </w:r>
    </w:p>
    <w:p w14:paraId="1378F89E" w14:textId="77777777"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وفي قطاع التعليم العالي، تمثل أتمتة العمليات الإدارية نقلة نوعية في إدارة الموارد والوقت والجهد، حيث تساعد على تسريع إجراءات التسجيل، وإدارة شؤون الموظفين، وتنظيم الجداول الأكاديمية، ومعالجة البيانات المالية والإحصائية، بما يرفع من جودة الخدمات الإدارية والتعليمية (</w:t>
      </w:r>
      <w:r w:rsidRPr="000F2E77">
        <w:rPr>
          <w:rFonts w:ascii="Times New Roman" w:hAnsi="Times New Roman" w:cs="Times New Roman"/>
          <w:sz w:val="28"/>
          <w:szCs w:val="28"/>
        </w:rPr>
        <w:t>Al-Mamary et al., 2021</w:t>
      </w:r>
      <w:r w:rsidRPr="000F2E77">
        <w:rPr>
          <w:rFonts w:ascii="Times New Roman" w:hAnsi="Times New Roman" w:cs="Times New Roman"/>
          <w:sz w:val="28"/>
          <w:szCs w:val="28"/>
          <w:rtl/>
        </w:rPr>
        <w:t>). كما تسهم في تحسين الشفافية وتقليل الأخطاء البشرية، وتعزيز رضا المستفيدين من خلال تسهيل الوصول إلى الخدمات الإلكترونية (</w:t>
      </w:r>
      <w:r w:rsidRPr="000F2E77">
        <w:rPr>
          <w:rFonts w:ascii="Times New Roman" w:hAnsi="Times New Roman" w:cs="Times New Roman"/>
          <w:sz w:val="28"/>
          <w:szCs w:val="28"/>
        </w:rPr>
        <w:t>Alenezi, 2022</w:t>
      </w:r>
      <w:r w:rsidRPr="000F2E77">
        <w:rPr>
          <w:rFonts w:ascii="Times New Roman" w:hAnsi="Times New Roman" w:cs="Times New Roman"/>
          <w:sz w:val="28"/>
          <w:szCs w:val="28"/>
          <w:rtl/>
        </w:rPr>
        <w:t>).</w:t>
      </w:r>
    </w:p>
    <w:p w14:paraId="22E6870A" w14:textId="77777777" w:rsidR="00E74B78" w:rsidRPr="007B159D" w:rsidRDefault="00E74B78" w:rsidP="00E74B78">
      <w:pPr>
        <w:spacing w:line="360" w:lineRule="auto"/>
        <w:jc w:val="both"/>
        <w:rPr>
          <w:rFonts w:ascii="Times New Roman" w:hAnsi="Times New Roman" w:cs="Times New Roman"/>
          <w:b/>
          <w:bCs/>
          <w:sz w:val="28"/>
          <w:szCs w:val="28"/>
          <w:rtl/>
        </w:rPr>
      </w:pPr>
      <w:r w:rsidRPr="007B159D">
        <w:rPr>
          <w:rFonts w:ascii="Times New Roman" w:hAnsi="Times New Roman" w:cs="Times New Roman"/>
          <w:b/>
          <w:bCs/>
          <w:sz w:val="28"/>
          <w:szCs w:val="28"/>
          <w:rtl/>
        </w:rPr>
        <w:t xml:space="preserve"> أبعاد أتمتة العمليات الإدارية</w:t>
      </w:r>
    </w:p>
    <w:p w14:paraId="00D7429C"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يمكن تصنيف أتمتة العمليات الإدارية إلى عدة أبعاد رئيسية، من أبرزها:</w:t>
      </w:r>
    </w:p>
    <w:p w14:paraId="5D230215" w14:textId="77777777" w:rsidR="00E74B78" w:rsidRPr="007B159D" w:rsidRDefault="00E74B78" w:rsidP="00A143E5">
      <w:pPr>
        <w:pStyle w:val="ListParagraph"/>
        <w:numPr>
          <w:ilvl w:val="0"/>
          <w:numId w:val="17"/>
        </w:numPr>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البعد التقني: ويشمل استخدام الأدوات والأنظمة الرقمية مثل برامج إدارة الموارد المؤسسية، الذكاء الاصطناعي، والروبوتات البرمجية لأداء المهام الإدارية المتكررة (</w:t>
      </w:r>
      <w:r w:rsidRPr="007B159D">
        <w:rPr>
          <w:rFonts w:ascii="Times New Roman" w:hAnsi="Times New Roman" w:cs="Times New Roman"/>
          <w:sz w:val="28"/>
          <w:szCs w:val="28"/>
        </w:rPr>
        <w:t>Taroun &amp; Yang, 2020</w:t>
      </w:r>
      <w:r w:rsidRPr="007B159D">
        <w:rPr>
          <w:rFonts w:ascii="Times New Roman" w:hAnsi="Times New Roman" w:cs="Times New Roman"/>
          <w:sz w:val="28"/>
          <w:szCs w:val="28"/>
          <w:rtl/>
        </w:rPr>
        <w:t>).</w:t>
      </w:r>
    </w:p>
    <w:p w14:paraId="2313CE4D" w14:textId="77777777" w:rsidR="00E74B78" w:rsidRPr="007B159D" w:rsidRDefault="00E74B78" w:rsidP="00A143E5">
      <w:pPr>
        <w:pStyle w:val="ListParagraph"/>
        <w:numPr>
          <w:ilvl w:val="0"/>
          <w:numId w:val="17"/>
        </w:numPr>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البعد التنظيمي: ويتعلق بإعادة هيكلة العمليات والإجراءات بما يتوافق مع متطلبات الأتمتة، مثل تبسيط الإجراءات الإدارية وتحديد الصلاحيات والمسؤوليات (</w:t>
      </w:r>
      <w:r w:rsidRPr="007B159D">
        <w:rPr>
          <w:rFonts w:ascii="Times New Roman" w:hAnsi="Times New Roman" w:cs="Times New Roman"/>
          <w:sz w:val="28"/>
          <w:szCs w:val="28"/>
        </w:rPr>
        <w:t>Hammer &amp; Champy, 2019</w:t>
      </w:r>
      <w:r w:rsidRPr="007B159D">
        <w:rPr>
          <w:rFonts w:ascii="Times New Roman" w:hAnsi="Times New Roman" w:cs="Times New Roman"/>
          <w:sz w:val="28"/>
          <w:szCs w:val="28"/>
          <w:rtl/>
        </w:rPr>
        <w:t>).</w:t>
      </w:r>
    </w:p>
    <w:p w14:paraId="49DE29C7" w14:textId="77777777" w:rsidR="00E74B78" w:rsidRPr="007B159D" w:rsidRDefault="00E74B78" w:rsidP="00A143E5">
      <w:pPr>
        <w:pStyle w:val="ListParagraph"/>
        <w:numPr>
          <w:ilvl w:val="0"/>
          <w:numId w:val="17"/>
        </w:numPr>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البعد البشري: ويشمل تطوير مهارات العاملين للتعامل مع الأنظمة الآلية، وتعزيز ثقافة التغيير وقبول التكنولوجيا داخل المؤسسة (</w:t>
      </w:r>
      <w:r w:rsidRPr="007B159D">
        <w:rPr>
          <w:rFonts w:ascii="Times New Roman" w:hAnsi="Times New Roman" w:cs="Times New Roman"/>
          <w:sz w:val="28"/>
          <w:szCs w:val="28"/>
        </w:rPr>
        <w:t>Venkatesh &amp; Bala, 2021</w:t>
      </w:r>
      <w:r w:rsidRPr="007B159D">
        <w:rPr>
          <w:rFonts w:ascii="Times New Roman" w:hAnsi="Times New Roman" w:cs="Times New Roman"/>
          <w:sz w:val="28"/>
          <w:szCs w:val="28"/>
          <w:rtl/>
        </w:rPr>
        <w:t>).</w:t>
      </w:r>
    </w:p>
    <w:p w14:paraId="6AF58DE8" w14:textId="77777777" w:rsidR="00E74B78" w:rsidRPr="007B159D" w:rsidRDefault="00E74B78" w:rsidP="00A143E5">
      <w:pPr>
        <w:pStyle w:val="ListParagraph"/>
        <w:numPr>
          <w:ilvl w:val="0"/>
          <w:numId w:val="17"/>
        </w:numPr>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lastRenderedPageBreak/>
        <w:t>البعد الاستراتيجي: ويتمثل في توظيف الأتمتة لتحقيق أهداف المؤسسة بعيدة المدى مثل تحسين الأداء، وضمان استدامة الموارد، ودعم الابتكار في بيئة العمل (</w:t>
      </w:r>
      <w:r w:rsidRPr="007B159D">
        <w:rPr>
          <w:rFonts w:ascii="Times New Roman" w:hAnsi="Times New Roman" w:cs="Times New Roman"/>
          <w:sz w:val="28"/>
          <w:szCs w:val="28"/>
        </w:rPr>
        <w:t>Alenezi, 2022</w:t>
      </w:r>
      <w:r w:rsidRPr="007B159D">
        <w:rPr>
          <w:rFonts w:ascii="Times New Roman" w:hAnsi="Times New Roman" w:cs="Times New Roman"/>
          <w:sz w:val="28"/>
          <w:szCs w:val="28"/>
          <w:rtl/>
        </w:rPr>
        <w:t>).</w:t>
      </w:r>
    </w:p>
    <w:p w14:paraId="0953D159" w14:textId="40179B1D" w:rsidR="00E74B78" w:rsidRDefault="00E74B78" w:rsidP="00D83966">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إن فهم هذه الأبعاد المتكاملة يُعد أساسًا جوهريًا لتطبيق الأتمتة بنجاح في مؤسسات التعليم العالي، حيث إن كل بعد منها يسهم بشكل مباشر أو غير مباشر في رفع كفاءة الأداء المؤسسي وتحقيق التميز الإداري.</w:t>
      </w:r>
    </w:p>
    <w:p w14:paraId="392837B4" w14:textId="77777777" w:rsidR="00BF11D5" w:rsidRPr="000F2E77" w:rsidRDefault="00BF11D5" w:rsidP="00BF11D5">
      <w:pPr>
        <w:spacing w:line="360" w:lineRule="auto"/>
        <w:jc w:val="both"/>
        <w:rPr>
          <w:rFonts w:ascii="Times New Roman" w:hAnsi="Times New Roman" w:cs="Times New Roman"/>
          <w:sz w:val="28"/>
          <w:szCs w:val="28"/>
          <w:rtl/>
        </w:rPr>
      </w:pPr>
    </w:p>
    <w:p w14:paraId="6F93086A" w14:textId="1A94D142" w:rsidR="00E74B78" w:rsidRPr="005F67AD" w:rsidRDefault="00E74B78" w:rsidP="00320AE3">
      <w:pPr>
        <w:pStyle w:val="ListParagraph"/>
        <w:numPr>
          <w:ilvl w:val="0"/>
          <w:numId w:val="40"/>
        </w:numPr>
        <w:spacing w:line="360" w:lineRule="auto"/>
        <w:jc w:val="both"/>
        <w:outlineLvl w:val="1"/>
        <w:rPr>
          <w:rFonts w:ascii="Times New Roman" w:hAnsi="Times New Roman" w:cs="Times New Roman"/>
          <w:b/>
          <w:bCs/>
          <w:color w:val="0070C0"/>
          <w:sz w:val="32"/>
          <w:szCs w:val="32"/>
          <w:lang w:bidi="ar-DZ"/>
        </w:rPr>
      </w:pPr>
      <w:bookmarkStart w:id="22" w:name="_Toc223658316"/>
      <w:r w:rsidRPr="005F67AD">
        <w:rPr>
          <w:rFonts w:ascii="Times New Roman" w:hAnsi="Times New Roman" w:cs="Times New Roman"/>
          <w:b/>
          <w:bCs/>
          <w:color w:val="0070C0"/>
          <w:sz w:val="32"/>
          <w:szCs w:val="32"/>
          <w:rtl/>
          <w:lang w:bidi="ar-DZ"/>
        </w:rPr>
        <w:t>كفاءة الأداء المؤسسي</w:t>
      </w:r>
      <w:bookmarkEnd w:id="22"/>
    </w:p>
    <w:p w14:paraId="76B6B67A"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تُعد كفاءة الأداء المؤسسي (</w:t>
      </w:r>
      <w:r w:rsidRPr="000F2E77">
        <w:rPr>
          <w:rFonts w:ascii="Times New Roman" w:hAnsi="Times New Roman" w:cs="Times New Roman"/>
          <w:sz w:val="28"/>
          <w:szCs w:val="28"/>
        </w:rPr>
        <w:t>Institutional Performance Efficiency</w:t>
      </w:r>
      <w:r w:rsidRPr="000F2E77">
        <w:rPr>
          <w:rFonts w:ascii="Times New Roman" w:hAnsi="Times New Roman" w:cs="Times New Roman"/>
          <w:sz w:val="28"/>
          <w:szCs w:val="28"/>
          <w:rtl/>
        </w:rPr>
        <w:t>) من المفاهيم الجوهرية في الإدارة الحديثة، إذ تعبّر عن قدرة المؤسسة على تحقيق أهدافها بأقل قدر ممكن من الموارد مع تحقيق أعلى مستوى من الجودة والإنتاجية (</w:t>
      </w:r>
      <w:r w:rsidRPr="000F2E77">
        <w:rPr>
          <w:rFonts w:ascii="Times New Roman" w:hAnsi="Times New Roman" w:cs="Times New Roman"/>
          <w:sz w:val="28"/>
          <w:szCs w:val="28"/>
        </w:rPr>
        <w:t>Neely et al., 2020</w:t>
      </w:r>
      <w:r w:rsidRPr="000F2E77">
        <w:rPr>
          <w:rFonts w:ascii="Times New Roman" w:hAnsi="Times New Roman" w:cs="Times New Roman"/>
          <w:sz w:val="28"/>
          <w:szCs w:val="28"/>
          <w:rtl/>
        </w:rPr>
        <w:t>). وتُقاس الكفاءة المؤسسية عادةً من خلال العلاقة بين المخرجات والموارد المستخدمة، ومدى تحقيق المؤسسة لأهدافها التشغيلية والاستراتيجية ضمن بيئة تنافسية متغيرة.</w:t>
      </w:r>
    </w:p>
    <w:p w14:paraId="5A835CC8"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وفي مؤسسات التعليم العالي، تأخذ كفاءة الأداء بعدًا خاصًا نظرًا لطبيعة مهامها التعليمية والبحثية والإدارية، إذ لا تقتصر الكفاءة على الجوانب المالية فحسب، بل تمتد لتشمل جودة الخدمات الأكاديمية، والرضا الوظيفي، وسرعة إنجاز المعاملات الإدارية، ومدى استخدام التكنولوجيا في تحسين الإجراءات (</w:t>
      </w:r>
      <w:r w:rsidRPr="000F2E77">
        <w:rPr>
          <w:rFonts w:ascii="Times New Roman" w:hAnsi="Times New Roman" w:cs="Times New Roman"/>
          <w:sz w:val="28"/>
          <w:szCs w:val="28"/>
        </w:rPr>
        <w:t>Alshammari, 2022</w:t>
      </w:r>
      <w:r w:rsidRPr="000F2E77">
        <w:rPr>
          <w:rFonts w:ascii="Times New Roman" w:hAnsi="Times New Roman" w:cs="Times New Roman"/>
          <w:sz w:val="28"/>
          <w:szCs w:val="28"/>
          <w:rtl/>
        </w:rPr>
        <w:t>). كما أن رفع الكفاءة المؤسسية يسهم في تحقيق رؤية المملكة 2030 التي تركز على التحول الرقمي وجودة الأداء في القطاع العام والجامعات السعودية (</w:t>
      </w:r>
      <w:r w:rsidRPr="000F2E77">
        <w:rPr>
          <w:rFonts w:ascii="Times New Roman" w:hAnsi="Times New Roman" w:cs="Times New Roman"/>
          <w:sz w:val="28"/>
          <w:szCs w:val="28"/>
        </w:rPr>
        <w:t>Saudi Vision 2030, 2021</w:t>
      </w:r>
      <w:r w:rsidRPr="000F2E77">
        <w:rPr>
          <w:rFonts w:ascii="Times New Roman" w:hAnsi="Times New Roman" w:cs="Times New Roman"/>
          <w:sz w:val="28"/>
          <w:szCs w:val="28"/>
          <w:rtl/>
        </w:rPr>
        <w:t>).</w:t>
      </w:r>
    </w:p>
    <w:p w14:paraId="7C8B453C"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 xml:space="preserve">يشير </w:t>
      </w:r>
      <w:r w:rsidRPr="000F2E77">
        <w:rPr>
          <w:rFonts w:ascii="Times New Roman" w:hAnsi="Times New Roman" w:cs="Times New Roman"/>
          <w:sz w:val="28"/>
          <w:szCs w:val="28"/>
        </w:rPr>
        <w:t>Kaplan</w:t>
      </w:r>
      <w:r w:rsidRPr="000F2E77">
        <w:rPr>
          <w:rFonts w:ascii="Times New Roman" w:hAnsi="Times New Roman" w:cs="Times New Roman"/>
          <w:sz w:val="28"/>
          <w:szCs w:val="28"/>
          <w:rtl/>
        </w:rPr>
        <w:t xml:space="preserve"> و</w:t>
      </w:r>
      <w:r w:rsidRPr="000F2E77">
        <w:rPr>
          <w:rFonts w:ascii="Times New Roman" w:hAnsi="Times New Roman" w:cs="Times New Roman"/>
          <w:sz w:val="28"/>
          <w:szCs w:val="28"/>
        </w:rPr>
        <w:t>Norton</w:t>
      </w:r>
      <w:r w:rsidRPr="000F2E77">
        <w:rPr>
          <w:rFonts w:ascii="Times New Roman" w:hAnsi="Times New Roman" w:cs="Times New Roman"/>
          <w:sz w:val="28"/>
          <w:szCs w:val="28"/>
          <w:rtl/>
        </w:rPr>
        <w:t xml:space="preserve"> (2019) في نموذج بطاقة الأداء المتوازن (</w:t>
      </w:r>
      <w:r w:rsidRPr="000F2E77">
        <w:rPr>
          <w:rFonts w:ascii="Times New Roman" w:hAnsi="Times New Roman" w:cs="Times New Roman"/>
          <w:sz w:val="28"/>
          <w:szCs w:val="28"/>
        </w:rPr>
        <w:t>Balanced Scorecard</w:t>
      </w:r>
      <w:r w:rsidRPr="000F2E77">
        <w:rPr>
          <w:rFonts w:ascii="Times New Roman" w:hAnsi="Times New Roman" w:cs="Times New Roman"/>
          <w:sz w:val="28"/>
          <w:szCs w:val="28"/>
          <w:rtl/>
        </w:rPr>
        <w:t xml:space="preserve">) إلى أن الكفاءة المؤسسية لا يمكن تحقيقها إلا من خلال التكامل بين أربعة أبعاد رئيسية: العمليات الداخلية، والابتكار والتعلم، والبعد المالي، ورضا المستفيدين. كما أكد </w:t>
      </w:r>
      <w:r w:rsidRPr="000F2E77">
        <w:rPr>
          <w:rFonts w:ascii="Times New Roman" w:hAnsi="Times New Roman" w:cs="Times New Roman"/>
          <w:sz w:val="28"/>
          <w:szCs w:val="28"/>
        </w:rPr>
        <w:t>Marr</w:t>
      </w:r>
      <w:r w:rsidRPr="000F2E77">
        <w:rPr>
          <w:rFonts w:ascii="Times New Roman" w:hAnsi="Times New Roman" w:cs="Times New Roman"/>
          <w:sz w:val="28"/>
          <w:szCs w:val="28"/>
          <w:rtl/>
        </w:rPr>
        <w:t xml:space="preserve"> (2021) أن الكفاءة المؤسسية تتطلب وجود أنظمة معلومات قوية تدعم اتخاذ القرار المبني على البيانات.</w:t>
      </w:r>
    </w:p>
    <w:p w14:paraId="05EC142C" w14:textId="77777777" w:rsidR="00E74B78" w:rsidRPr="007B159D" w:rsidRDefault="00E74B78" w:rsidP="00E74B78">
      <w:pPr>
        <w:spacing w:line="360" w:lineRule="auto"/>
        <w:jc w:val="both"/>
        <w:rPr>
          <w:rFonts w:ascii="Times New Roman" w:hAnsi="Times New Roman" w:cs="Times New Roman"/>
          <w:b/>
          <w:bCs/>
          <w:sz w:val="28"/>
          <w:szCs w:val="28"/>
          <w:rtl/>
        </w:rPr>
      </w:pPr>
      <w:r w:rsidRPr="007B159D">
        <w:rPr>
          <w:rFonts w:ascii="Times New Roman" w:hAnsi="Times New Roman" w:cs="Times New Roman"/>
          <w:b/>
          <w:bCs/>
          <w:sz w:val="28"/>
          <w:szCs w:val="28"/>
          <w:rtl/>
        </w:rPr>
        <w:t>أبعاد كفاءة الأداء المؤسسي</w:t>
      </w:r>
    </w:p>
    <w:p w14:paraId="4CCE9BBF" w14:textId="77777777" w:rsidR="00E74B78"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يمكن تلخيص أهم أبعاد الكفاءة المؤسسية في مؤسسات التعليم العالي فيما يلي:</w:t>
      </w:r>
    </w:p>
    <w:p w14:paraId="09B79E57" w14:textId="77777777" w:rsidR="00BF11D5" w:rsidRPr="000F2E77" w:rsidRDefault="00BF11D5" w:rsidP="00E74B78">
      <w:pPr>
        <w:spacing w:line="360" w:lineRule="auto"/>
        <w:ind w:firstLine="282"/>
        <w:jc w:val="both"/>
        <w:rPr>
          <w:rFonts w:ascii="Times New Roman" w:hAnsi="Times New Roman" w:cs="Times New Roman"/>
          <w:sz w:val="28"/>
          <w:szCs w:val="28"/>
          <w:rtl/>
        </w:rPr>
      </w:pPr>
    </w:p>
    <w:p w14:paraId="2D39DE55" w14:textId="77777777" w:rsidR="00E74B78" w:rsidRPr="007B159D" w:rsidRDefault="00E74B78" w:rsidP="00A143E5">
      <w:pPr>
        <w:pStyle w:val="ListParagraph"/>
        <w:numPr>
          <w:ilvl w:val="0"/>
          <w:numId w:val="18"/>
        </w:numPr>
        <w:spacing w:line="360" w:lineRule="auto"/>
        <w:ind w:left="360"/>
        <w:jc w:val="both"/>
        <w:rPr>
          <w:rFonts w:ascii="Times New Roman" w:hAnsi="Times New Roman" w:cs="Times New Roman"/>
          <w:b/>
          <w:bCs/>
          <w:sz w:val="28"/>
          <w:szCs w:val="28"/>
          <w:rtl/>
        </w:rPr>
      </w:pPr>
      <w:r w:rsidRPr="007B159D">
        <w:rPr>
          <w:rFonts w:ascii="Times New Roman" w:hAnsi="Times New Roman" w:cs="Times New Roman"/>
          <w:b/>
          <w:bCs/>
          <w:sz w:val="28"/>
          <w:szCs w:val="28"/>
          <w:rtl/>
        </w:rPr>
        <w:lastRenderedPageBreak/>
        <w:t>الكفاءة التشغيلية (</w:t>
      </w:r>
      <w:r w:rsidRPr="007B159D">
        <w:rPr>
          <w:rFonts w:ascii="Times New Roman" w:hAnsi="Times New Roman" w:cs="Times New Roman"/>
          <w:b/>
          <w:bCs/>
          <w:sz w:val="28"/>
          <w:szCs w:val="28"/>
        </w:rPr>
        <w:t>Operational Efficiency</w:t>
      </w:r>
      <w:r w:rsidRPr="007B159D">
        <w:rPr>
          <w:rFonts w:ascii="Times New Roman" w:hAnsi="Times New Roman" w:cs="Times New Roman"/>
          <w:b/>
          <w:bCs/>
          <w:sz w:val="28"/>
          <w:szCs w:val="28"/>
          <w:rtl/>
        </w:rPr>
        <w:t>):</w:t>
      </w:r>
    </w:p>
    <w:p w14:paraId="20132498" w14:textId="77777777" w:rsidR="00E74B78" w:rsidRPr="007B159D" w:rsidRDefault="00E74B78" w:rsidP="00E74B78">
      <w:pPr>
        <w:pStyle w:val="ListParagraph"/>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وتعني قدرة المؤسسة على تنفيذ عملياتها الداخلية بأعلى درجات الفاعلية وأقل التكاليف، من خلال تقليل الهدر في الوقت والموارد وتحسين الإجراءات (</w:t>
      </w:r>
      <w:r w:rsidRPr="007B159D">
        <w:rPr>
          <w:rFonts w:ascii="Times New Roman" w:hAnsi="Times New Roman" w:cs="Times New Roman"/>
          <w:sz w:val="28"/>
          <w:szCs w:val="28"/>
        </w:rPr>
        <w:t>Neely et al., 2020</w:t>
      </w:r>
      <w:r w:rsidRPr="007B159D">
        <w:rPr>
          <w:rFonts w:ascii="Times New Roman" w:hAnsi="Times New Roman" w:cs="Times New Roman"/>
          <w:sz w:val="28"/>
          <w:szCs w:val="28"/>
          <w:rtl/>
        </w:rPr>
        <w:t>).</w:t>
      </w:r>
    </w:p>
    <w:p w14:paraId="196F9A29" w14:textId="77777777" w:rsidR="00E74B78" w:rsidRPr="007B159D" w:rsidRDefault="00E74B78" w:rsidP="00A143E5">
      <w:pPr>
        <w:pStyle w:val="ListParagraph"/>
        <w:numPr>
          <w:ilvl w:val="0"/>
          <w:numId w:val="18"/>
        </w:numPr>
        <w:spacing w:line="360" w:lineRule="auto"/>
        <w:ind w:left="360"/>
        <w:jc w:val="both"/>
        <w:rPr>
          <w:rFonts w:ascii="Times New Roman" w:hAnsi="Times New Roman" w:cs="Times New Roman"/>
          <w:b/>
          <w:bCs/>
          <w:sz w:val="28"/>
          <w:szCs w:val="28"/>
          <w:rtl/>
        </w:rPr>
      </w:pPr>
      <w:r w:rsidRPr="007B159D">
        <w:rPr>
          <w:rFonts w:ascii="Times New Roman" w:hAnsi="Times New Roman" w:cs="Times New Roman"/>
          <w:b/>
          <w:bCs/>
          <w:sz w:val="28"/>
          <w:szCs w:val="28"/>
          <w:rtl/>
        </w:rPr>
        <w:t>كفاءة اتخاذ القرار (</w:t>
      </w:r>
      <w:r w:rsidRPr="007B159D">
        <w:rPr>
          <w:rFonts w:ascii="Times New Roman" w:hAnsi="Times New Roman" w:cs="Times New Roman"/>
          <w:b/>
          <w:bCs/>
          <w:sz w:val="28"/>
          <w:szCs w:val="28"/>
        </w:rPr>
        <w:t>Decision-Making Efficiency</w:t>
      </w:r>
      <w:r w:rsidRPr="007B159D">
        <w:rPr>
          <w:rFonts w:ascii="Times New Roman" w:hAnsi="Times New Roman" w:cs="Times New Roman"/>
          <w:b/>
          <w:bCs/>
          <w:sz w:val="28"/>
          <w:szCs w:val="28"/>
          <w:rtl/>
        </w:rPr>
        <w:t>):</w:t>
      </w:r>
    </w:p>
    <w:p w14:paraId="03A849E8" w14:textId="64A68A10" w:rsidR="00E74B78" w:rsidRPr="000F2E77" w:rsidRDefault="00E74B78" w:rsidP="00D83966">
      <w:pPr>
        <w:pStyle w:val="ListParagraph"/>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وتتمثل في قدرة الإدارات العليا والوسطى على اتخاذ قرارات دقيقة وسريعة استنادًا إلى معلومات موثوقة ناتجة عن نظم مؤتمتة ومتكاملة (</w:t>
      </w:r>
      <w:r w:rsidRPr="007B159D">
        <w:rPr>
          <w:rFonts w:ascii="Times New Roman" w:hAnsi="Times New Roman" w:cs="Times New Roman"/>
          <w:sz w:val="28"/>
          <w:szCs w:val="28"/>
        </w:rPr>
        <w:t>Marr, 2021</w:t>
      </w:r>
      <w:r w:rsidRPr="007B159D">
        <w:rPr>
          <w:rFonts w:ascii="Times New Roman" w:hAnsi="Times New Roman" w:cs="Times New Roman"/>
          <w:sz w:val="28"/>
          <w:szCs w:val="28"/>
          <w:rtl/>
        </w:rPr>
        <w:t>).</w:t>
      </w:r>
    </w:p>
    <w:p w14:paraId="6A280419" w14:textId="77777777" w:rsidR="00E74B78" w:rsidRPr="007B159D" w:rsidRDefault="00E74B78" w:rsidP="00A143E5">
      <w:pPr>
        <w:pStyle w:val="ListParagraph"/>
        <w:numPr>
          <w:ilvl w:val="0"/>
          <w:numId w:val="18"/>
        </w:numPr>
        <w:spacing w:line="360" w:lineRule="auto"/>
        <w:ind w:left="360"/>
        <w:jc w:val="both"/>
        <w:rPr>
          <w:rFonts w:ascii="Times New Roman" w:hAnsi="Times New Roman" w:cs="Times New Roman"/>
          <w:b/>
          <w:bCs/>
          <w:sz w:val="28"/>
          <w:szCs w:val="28"/>
          <w:rtl/>
        </w:rPr>
      </w:pPr>
      <w:r w:rsidRPr="007B159D">
        <w:rPr>
          <w:rFonts w:ascii="Times New Roman" w:hAnsi="Times New Roman" w:cs="Times New Roman"/>
          <w:b/>
          <w:bCs/>
          <w:sz w:val="28"/>
          <w:szCs w:val="28"/>
          <w:rtl/>
        </w:rPr>
        <w:t>كفاءة جودة الخدمات (</w:t>
      </w:r>
      <w:r w:rsidRPr="007B159D">
        <w:rPr>
          <w:rFonts w:ascii="Times New Roman" w:hAnsi="Times New Roman" w:cs="Times New Roman"/>
          <w:b/>
          <w:bCs/>
          <w:sz w:val="28"/>
          <w:szCs w:val="28"/>
        </w:rPr>
        <w:t>Service Quality Efficiency</w:t>
      </w:r>
      <w:r w:rsidRPr="007B159D">
        <w:rPr>
          <w:rFonts w:ascii="Times New Roman" w:hAnsi="Times New Roman" w:cs="Times New Roman"/>
          <w:b/>
          <w:bCs/>
          <w:sz w:val="28"/>
          <w:szCs w:val="28"/>
          <w:rtl/>
        </w:rPr>
        <w:t>):</w:t>
      </w:r>
    </w:p>
    <w:p w14:paraId="1C32237A"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وتعكس مدى جودة الخدمات المقدمة للمستفيدين، سواء كانوا طلابًا أو أعضاء هيئة تدريس أو موظفين، ومدى رضاهم عنها (</w:t>
      </w:r>
      <w:r w:rsidRPr="007B159D">
        <w:rPr>
          <w:rFonts w:ascii="Times New Roman" w:hAnsi="Times New Roman" w:cs="Times New Roman"/>
          <w:sz w:val="28"/>
          <w:szCs w:val="28"/>
        </w:rPr>
        <w:t>Alshammari, 2022</w:t>
      </w:r>
      <w:r w:rsidRPr="007B159D">
        <w:rPr>
          <w:rFonts w:ascii="Times New Roman" w:hAnsi="Times New Roman" w:cs="Times New Roman"/>
          <w:sz w:val="28"/>
          <w:szCs w:val="28"/>
          <w:rtl/>
        </w:rPr>
        <w:t>).</w:t>
      </w:r>
    </w:p>
    <w:p w14:paraId="4A87C47B" w14:textId="77777777" w:rsidR="00E74B78" w:rsidRPr="007B159D" w:rsidRDefault="00E74B78" w:rsidP="00A143E5">
      <w:pPr>
        <w:pStyle w:val="ListParagraph"/>
        <w:numPr>
          <w:ilvl w:val="0"/>
          <w:numId w:val="18"/>
        </w:numPr>
        <w:spacing w:line="360" w:lineRule="auto"/>
        <w:ind w:left="360"/>
        <w:jc w:val="both"/>
        <w:rPr>
          <w:rFonts w:ascii="Times New Roman" w:hAnsi="Times New Roman" w:cs="Times New Roman"/>
          <w:b/>
          <w:bCs/>
          <w:sz w:val="28"/>
          <w:szCs w:val="28"/>
          <w:rtl/>
        </w:rPr>
      </w:pPr>
      <w:r w:rsidRPr="007B159D">
        <w:rPr>
          <w:rFonts w:ascii="Times New Roman" w:hAnsi="Times New Roman" w:cs="Times New Roman"/>
          <w:b/>
          <w:bCs/>
          <w:sz w:val="28"/>
          <w:szCs w:val="28"/>
          <w:rtl/>
        </w:rPr>
        <w:t>الكفاءة الاستراتيجية (</w:t>
      </w:r>
      <w:r w:rsidRPr="007B159D">
        <w:rPr>
          <w:rFonts w:ascii="Times New Roman" w:hAnsi="Times New Roman" w:cs="Times New Roman"/>
          <w:b/>
          <w:bCs/>
          <w:sz w:val="28"/>
          <w:szCs w:val="28"/>
        </w:rPr>
        <w:t>Strategic Efficiency</w:t>
      </w:r>
      <w:r w:rsidRPr="007B159D">
        <w:rPr>
          <w:rFonts w:ascii="Times New Roman" w:hAnsi="Times New Roman" w:cs="Times New Roman"/>
          <w:b/>
          <w:bCs/>
          <w:sz w:val="28"/>
          <w:szCs w:val="28"/>
          <w:rtl/>
        </w:rPr>
        <w:t>):</w:t>
      </w:r>
    </w:p>
    <w:p w14:paraId="55896F42"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وتشير إلى قدرة المؤسسة على توجيه مواردها البشرية والمالية نحو تحقيق الأهداف بعيدة المدى، وضمان الاستدامة المؤسسية في ظل التحولات التقنية المتسارعة (</w:t>
      </w:r>
      <w:r w:rsidRPr="007B159D">
        <w:rPr>
          <w:rFonts w:ascii="Times New Roman" w:hAnsi="Times New Roman" w:cs="Times New Roman"/>
          <w:sz w:val="28"/>
          <w:szCs w:val="28"/>
        </w:rPr>
        <w:t>Kaplan &amp; Norton, 2019</w:t>
      </w:r>
      <w:r w:rsidRPr="007B159D">
        <w:rPr>
          <w:rFonts w:ascii="Times New Roman" w:hAnsi="Times New Roman" w:cs="Times New Roman"/>
          <w:sz w:val="28"/>
          <w:szCs w:val="28"/>
          <w:rtl/>
        </w:rPr>
        <w:t>).</w:t>
      </w:r>
    </w:p>
    <w:p w14:paraId="147E293F" w14:textId="77777777" w:rsidR="00E74B78" w:rsidRPr="007B159D" w:rsidRDefault="00E74B78" w:rsidP="00A143E5">
      <w:pPr>
        <w:pStyle w:val="ListParagraph"/>
        <w:numPr>
          <w:ilvl w:val="0"/>
          <w:numId w:val="18"/>
        </w:numPr>
        <w:spacing w:line="360" w:lineRule="auto"/>
        <w:ind w:left="360"/>
        <w:jc w:val="both"/>
        <w:rPr>
          <w:rFonts w:ascii="Times New Roman" w:hAnsi="Times New Roman" w:cs="Times New Roman"/>
          <w:b/>
          <w:bCs/>
          <w:sz w:val="28"/>
          <w:szCs w:val="28"/>
          <w:rtl/>
        </w:rPr>
      </w:pPr>
      <w:r w:rsidRPr="007B159D">
        <w:rPr>
          <w:rFonts w:ascii="Times New Roman" w:hAnsi="Times New Roman" w:cs="Times New Roman"/>
          <w:b/>
          <w:bCs/>
          <w:sz w:val="28"/>
          <w:szCs w:val="28"/>
          <w:rtl/>
        </w:rPr>
        <w:t>كفاءة الابتكار والتعلم المؤسسي (</w:t>
      </w:r>
      <w:r w:rsidRPr="007B159D">
        <w:rPr>
          <w:rFonts w:ascii="Times New Roman" w:hAnsi="Times New Roman" w:cs="Times New Roman"/>
          <w:b/>
          <w:bCs/>
          <w:sz w:val="28"/>
          <w:szCs w:val="28"/>
        </w:rPr>
        <w:t>Innovation and Learning Efficiency</w:t>
      </w:r>
      <w:r w:rsidRPr="007B159D">
        <w:rPr>
          <w:rFonts w:ascii="Times New Roman" w:hAnsi="Times New Roman" w:cs="Times New Roman"/>
          <w:b/>
          <w:bCs/>
          <w:sz w:val="28"/>
          <w:szCs w:val="28"/>
          <w:rtl/>
        </w:rPr>
        <w:t>):</w:t>
      </w:r>
    </w:p>
    <w:p w14:paraId="47010970"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7B159D">
        <w:rPr>
          <w:rFonts w:ascii="Times New Roman" w:hAnsi="Times New Roman" w:cs="Times New Roman"/>
          <w:sz w:val="28"/>
          <w:szCs w:val="28"/>
          <w:rtl/>
        </w:rPr>
        <w:t>وتتمثل في قدرة المؤسسة على التكيف مع التغيرات وتوليد المعرفة الجديدة وتطبيقها في تحسين الأداء المؤسسي (</w:t>
      </w:r>
      <w:r w:rsidRPr="007B159D">
        <w:rPr>
          <w:rFonts w:ascii="Times New Roman" w:hAnsi="Times New Roman" w:cs="Times New Roman"/>
          <w:sz w:val="28"/>
          <w:szCs w:val="28"/>
        </w:rPr>
        <w:t>Drucker, 2019</w:t>
      </w:r>
      <w:r w:rsidRPr="007B159D">
        <w:rPr>
          <w:rFonts w:ascii="Times New Roman" w:hAnsi="Times New Roman" w:cs="Times New Roman"/>
          <w:sz w:val="28"/>
          <w:szCs w:val="28"/>
          <w:rtl/>
        </w:rPr>
        <w:t>).</w:t>
      </w:r>
    </w:p>
    <w:p w14:paraId="0DD3E655"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إن هذه الأبعاد مجتمعة تمثل الإطار العام لتقييم الأداء المؤسسي في الجامعات، ويُنظر إليها على أنها نتاج مباشر لتطبيق ممارسات الإدارة الحديثة، وعلى رأسها أتمتة العمليات الإدارية التي تعزز سرعة وكفاءة الأداء وجودة الخدمة، مما ينعكس إيجابًا على صورة المؤسسة وفاعليتها في تحقيق أهدافها.</w:t>
      </w:r>
    </w:p>
    <w:p w14:paraId="1537F9C9" w14:textId="77777777" w:rsidR="00E74B78" w:rsidRDefault="00E74B78" w:rsidP="00E74B78">
      <w:pPr>
        <w:spacing w:line="360" w:lineRule="auto"/>
        <w:ind w:firstLine="282"/>
        <w:jc w:val="both"/>
        <w:rPr>
          <w:rFonts w:ascii="Times New Roman" w:hAnsi="Times New Roman" w:cs="Times New Roman"/>
          <w:sz w:val="28"/>
          <w:szCs w:val="28"/>
          <w:rtl/>
        </w:rPr>
      </w:pPr>
    </w:p>
    <w:p w14:paraId="1F76629F" w14:textId="2F52E8A2" w:rsidR="00E74B78" w:rsidRPr="005F67AD" w:rsidRDefault="00E74B78" w:rsidP="00320AE3">
      <w:pPr>
        <w:pStyle w:val="ListParagraph"/>
        <w:numPr>
          <w:ilvl w:val="0"/>
          <w:numId w:val="40"/>
        </w:numPr>
        <w:spacing w:line="360" w:lineRule="auto"/>
        <w:jc w:val="both"/>
        <w:outlineLvl w:val="1"/>
        <w:rPr>
          <w:rFonts w:ascii="Times New Roman" w:hAnsi="Times New Roman" w:cs="Times New Roman"/>
          <w:b/>
          <w:bCs/>
          <w:color w:val="0070C0"/>
          <w:sz w:val="32"/>
          <w:szCs w:val="32"/>
          <w:rtl/>
          <w:lang w:bidi="ar-DZ"/>
        </w:rPr>
      </w:pPr>
      <w:bookmarkStart w:id="23" w:name="_Toc223658317"/>
      <w:r w:rsidRPr="005F67AD">
        <w:rPr>
          <w:rFonts w:ascii="Times New Roman" w:hAnsi="Times New Roman" w:cs="Times New Roman"/>
          <w:b/>
          <w:bCs/>
          <w:color w:val="0070C0"/>
          <w:sz w:val="32"/>
          <w:szCs w:val="32"/>
          <w:rtl/>
          <w:lang w:bidi="ar-DZ"/>
        </w:rPr>
        <w:t>العلاقة بين أتمتة العمليات الإدارية وكفاءة الأداء المؤسسي</w:t>
      </w:r>
      <w:bookmarkEnd w:id="23"/>
    </w:p>
    <w:p w14:paraId="48B9591E" w14:textId="34872808" w:rsidR="00D34F17" w:rsidRDefault="00E74B78" w:rsidP="00D83966">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تشير الأدبيات الإدارية الحديثة إلى أن أتمتة العمليات الإدارية تُعد من أبرز العوامل التي تؤثر بشكل مباشر على كفاءة الأداء المؤسسي، إذ تسهم في تبسيط الإجراءات، تقليل الأخطاء البشرية، وتحسين سرعة وجودة اتخاذ القرار (</w:t>
      </w:r>
      <w:r w:rsidRPr="000F2E77">
        <w:rPr>
          <w:rFonts w:ascii="Times New Roman" w:hAnsi="Times New Roman" w:cs="Times New Roman"/>
          <w:sz w:val="28"/>
          <w:szCs w:val="28"/>
        </w:rPr>
        <w:t>Davenport, 2020</w:t>
      </w:r>
      <w:r w:rsidRPr="000F2E77">
        <w:rPr>
          <w:rFonts w:ascii="Times New Roman" w:hAnsi="Times New Roman" w:cs="Times New Roman"/>
          <w:sz w:val="28"/>
          <w:szCs w:val="28"/>
          <w:rtl/>
        </w:rPr>
        <w:t>). وعند تطبيق الأتمتة في مؤسسات التعليم العالي، يصبح بالإمكان تحسين الكفاءة التشغيلية للعمليات الإدارية مثل تسجيل الطلاب، متابعة الموارد البشرية، إدارة الشؤون المالية، والتقارير الأكاديمية، ما يؤدي إلى رفع مستوى الأداء العام للمؤسسة (</w:t>
      </w:r>
      <w:r w:rsidRPr="000F2E77">
        <w:rPr>
          <w:rFonts w:ascii="Times New Roman" w:hAnsi="Times New Roman" w:cs="Times New Roman"/>
          <w:sz w:val="28"/>
          <w:szCs w:val="28"/>
        </w:rPr>
        <w:t>Al-Mamary et al., 2021</w:t>
      </w:r>
      <w:r w:rsidRPr="000F2E77">
        <w:rPr>
          <w:rFonts w:ascii="Times New Roman" w:hAnsi="Times New Roman" w:cs="Times New Roman"/>
          <w:sz w:val="28"/>
          <w:szCs w:val="28"/>
          <w:rtl/>
        </w:rPr>
        <w:t>).</w:t>
      </w:r>
    </w:p>
    <w:p w14:paraId="611C7053" w14:textId="77777777" w:rsidR="00BF11D5" w:rsidRPr="000F2E77" w:rsidRDefault="00BF11D5" w:rsidP="00D83966">
      <w:pPr>
        <w:spacing w:line="360" w:lineRule="auto"/>
        <w:ind w:firstLine="282"/>
        <w:jc w:val="both"/>
        <w:rPr>
          <w:rFonts w:ascii="Times New Roman" w:hAnsi="Times New Roman" w:cs="Times New Roman"/>
          <w:sz w:val="28"/>
          <w:szCs w:val="28"/>
          <w:rtl/>
        </w:rPr>
      </w:pPr>
    </w:p>
    <w:p w14:paraId="1ECE2F03" w14:textId="77777777" w:rsidR="00E74B78" w:rsidRPr="00970729" w:rsidRDefault="00E74B78" w:rsidP="00E74B78">
      <w:p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lastRenderedPageBreak/>
        <w:t xml:space="preserve"> آليات تأثير الأتمتة على الأداء المؤسسي</w:t>
      </w:r>
    </w:p>
    <w:p w14:paraId="66EE427B" w14:textId="77777777" w:rsidR="00E74B78" w:rsidRPr="00970729" w:rsidRDefault="00E74B78" w:rsidP="00A143E5">
      <w:pPr>
        <w:pStyle w:val="ListParagraph"/>
        <w:numPr>
          <w:ilvl w:val="0"/>
          <w:numId w:val="19"/>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تحسين الكفاءة التشغيلية:</w:t>
      </w:r>
    </w:p>
    <w:p w14:paraId="5D7951F5"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970729">
        <w:rPr>
          <w:rFonts w:ascii="Times New Roman" w:hAnsi="Times New Roman" w:cs="Times New Roman"/>
          <w:sz w:val="28"/>
          <w:szCs w:val="28"/>
          <w:rtl/>
        </w:rPr>
        <w:t>تعمل الأتمتة على تقليل الوقت المستغرق في إنجاز الإجراءات الروتينية وزيادة إنتاجية الموارد البشرية، الأمر الذي ينعكس إيجابيًا على سرعة المعاملات ودقتها (</w:t>
      </w:r>
      <w:r w:rsidRPr="00970729">
        <w:rPr>
          <w:rFonts w:ascii="Times New Roman" w:hAnsi="Times New Roman" w:cs="Times New Roman"/>
          <w:sz w:val="28"/>
          <w:szCs w:val="28"/>
        </w:rPr>
        <w:t>Taroun &amp; Yang, 2020</w:t>
      </w:r>
      <w:r w:rsidRPr="00970729">
        <w:rPr>
          <w:rFonts w:ascii="Times New Roman" w:hAnsi="Times New Roman" w:cs="Times New Roman"/>
          <w:sz w:val="28"/>
          <w:szCs w:val="28"/>
          <w:rtl/>
        </w:rPr>
        <w:t>).</w:t>
      </w:r>
    </w:p>
    <w:p w14:paraId="124A05B7" w14:textId="77777777" w:rsidR="00E74B78" w:rsidRPr="00970729" w:rsidRDefault="00E74B78" w:rsidP="00A143E5">
      <w:pPr>
        <w:pStyle w:val="ListParagraph"/>
        <w:numPr>
          <w:ilvl w:val="0"/>
          <w:numId w:val="19"/>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تعزيز جودة اتخاذ القرار:</w:t>
      </w:r>
    </w:p>
    <w:p w14:paraId="3CC9EB90"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970729">
        <w:rPr>
          <w:rFonts w:ascii="Times New Roman" w:hAnsi="Times New Roman" w:cs="Times New Roman"/>
          <w:sz w:val="28"/>
          <w:szCs w:val="28"/>
          <w:rtl/>
        </w:rPr>
        <w:t>توفر أنظمة الأتمتة البيانات الدقيقة وفي الوقت المناسب، ما يساعد الإدارة العليا على اتخاذ قرارات استراتيجية مبنية على معلومات موثوقة، ويقلل من الاعتماد على الحدس الشخصي (</w:t>
      </w:r>
      <w:r w:rsidRPr="00970729">
        <w:rPr>
          <w:rFonts w:ascii="Times New Roman" w:hAnsi="Times New Roman" w:cs="Times New Roman"/>
          <w:sz w:val="28"/>
          <w:szCs w:val="28"/>
        </w:rPr>
        <w:t>Marr, 2021</w:t>
      </w:r>
      <w:r w:rsidRPr="00970729">
        <w:rPr>
          <w:rFonts w:ascii="Times New Roman" w:hAnsi="Times New Roman" w:cs="Times New Roman"/>
          <w:sz w:val="28"/>
          <w:szCs w:val="28"/>
          <w:rtl/>
        </w:rPr>
        <w:t>).</w:t>
      </w:r>
    </w:p>
    <w:p w14:paraId="295EC1FD" w14:textId="77777777" w:rsidR="00E74B78" w:rsidRPr="00970729" w:rsidRDefault="00E74B78" w:rsidP="00A143E5">
      <w:pPr>
        <w:pStyle w:val="ListParagraph"/>
        <w:numPr>
          <w:ilvl w:val="0"/>
          <w:numId w:val="19"/>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زيادة رضا المستفيدين:</w:t>
      </w:r>
    </w:p>
    <w:p w14:paraId="3344D61C"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970729">
        <w:rPr>
          <w:rFonts w:ascii="Times New Roman" w:hAnsi="Times New Roman" w:cs="Times New Roman"/>
          <w:sz w:val="28"/>
          <w:szCs w:val="28"/>
          <w:rtl/>
        </w:rPr>
        <w:t>تسهم الأتمتة في تحسين تجربة المستفيدين من خلال تقليل الأخطاء، وتسهيل الوصول إلى الخدمات، وتسريع الاستجابة للطلبات، مما يعزز الثقة في المؤسسة (</w:t>
      </w:r>
      <w:r w:rsidRPr="00970729">
        <w:rPr>
          <w:rFonts w:ascii="Times New Roman" w:hAnsi="Times New Roman" w:cs="Times New Roman"/>
          <w:sz w:val="28"/>
          <w:szCs w:val="28"/>
        </w:rPr>
        <w:t>Alenezi, 2022</w:t>
      </w:r>
      <w:r w:rsidRPr="00970729">
        <w:rPr>
          <w:rFonts w:ascii="Times New Roman" w:hAnsi="Times New Roman" w:cs="Times New Roman"/>
          <w:sz w:val="28"/>
          <w:szCs w:val="28"/>
          <w:rtl/>
        </w:rPr>
        <w:t>).</w:t>
      </w:r>
    </w:p>
    <w:p w14:paraId="72D6C9C9" w14:textId="77777777" w:rsidR="00E74B78" w:rsidRPr="00970729" w:rsidRDefault="00E74B78" w:rsidP="00A143E5">
      <w:pPr>
        <w:pStyle w:val="ListParagraph"/>
        <w:numPr>
          <w:ilvl w:val="0"/>
          <w:numId w:val="19"/>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تحقيق التوافق الاستراتيجي:</w:t>
      </w:r>
    </w:p>
    <w:p w14:paraId="35080727" w14:textId="77777777" w:rsidR="00E74B78" w:rsidRPr="000F2E77" w:rsidRDefault="00E74B78" w:rsidP="00E74B78">
      <w:pPr>
        <w:pStyle w:val="ListParagraph"/>
        <w:spacing w:line="360" w:lineRule="auto"/>
        <w:ind w:left="360"/>
        <w:jc w:val="both"/>
        <w:rPr>
          <w:rFonts w:ascii="Times New Roman" w:hAnsi="Times New Roman" w:cs="Times New Roman"/>
          <w:sz w:val="28"/>
          <w:szCs w:val="28"/>
          <w:rtl/>
        </w:rPr>
      </w:pPr>
      <w:r w:rsidRPr="00970729">
        <w:rPr>
          <w:rFonts w:ascii="Times New Roman" w:hAnsi="Times New Roman" w:cs="Times New Roman"/>
          <w:sz w:val="28"/>
          <w:szCs w:val="28"/>
          <w:rtl/>
        </w:rPr>
        <w:t>من خلال ربط الأتمتة بأهداف المؤسسة، يمكن توجيه الموارد بشكل أفضل لتحقيق الأهداف الطويلة المدى، مثل تحسين الأداء المالي وتعزيز الابتكار المؤسسي (</w:t>
      </w:r>
      <w:r w:rsidRPr="00970729">
        <w:rPr>
          <w:rFonts w:ascii="Times New Roman" w:hAnsi="Times New Roman" w:cs="Times New Roman"/>
          <w:sz w:val="28"/>
          <w:szCs w:val="28"/>
        </w:rPr>
        <w:t>Kaplan &amp; Norton, 2019</w:t>
      </w:r>
      <w:r w:rsidRPr="00970729">
        <w:rPr>
          <w:rFonts w:ascii="Times New Roman" w:hAnsi="Times New Roman" w:cs="Times New Roman"/>
          <w:sz w:val="28"/>
          <w:szCs w:val="28"/>
          <w:rtl/>
        </w:rPr>
        <w:t>).</w:t>
      </w:r>
    </w:p>
    <w:p w14:paraId="100722A3" w14:textId="77777777" w:rsidR="00E74B78" w:rsidRPr="00970729" w:rsidRDefault="00E74B78" w:rsidP="00A143E5">
      <w:pPr>
        <w:pStyle w:val="ListParagraph"/>
        <w:numPr>
          <w:ilvl w:val="0"/>
          <w:numId w:val="19"/>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دعم ثقافة التحسين المستمر:</w:t>
      </w:r>
    </w:p>
    <w:p w14:paraId="7CC874EB" w14:textId="77777777" w:rsidR="00E74B78" w:rsidRDefault="00E74B78" w:rsidP="00E74B78">
      <w:pPr>
        <w:pStyle w:val="ListParagraph"/>
        <w:spacing w:line="360" w:lineRule="auto"/>
        <w:ind w:left="360"/>
        <w:jc w:val="both"/>
        <w:rPr>
          <w:rFonts w:ascii="Times New Roman" w:hAnsi="Times New Roman" w:cs="Times New Roman"/>
          <w:sz w:val="28"/>
          <w:szCs w:val="28"/>
          <w:rtl/>
        </w:rPr>
      </w:pPr>
      <w:r w:rsidRPr="00970729">
        <w:rPr>
          <w:rFonts w:ascii="Times New Roman" w:hAnsi="Times New Roman" w:cs="Times New Roman"/>
          <w:sz w:val="28"/>
          <w:szCs w:val="28"/>
          <w:rtl/>
        </w:rPr>
        <w:t>تعمل الأتمتة على توفير مؤشرات أداء دقيقة تساعد على تقييم العمليات بشكل دوري، وتحديد نقاط الضعف والفرص، مما يدعم سياسات التحسين المستمر (</w:t>
      </w:r>
      <w:r w:rsidRPr="00970729">
        <w:rPr>
          <w:rFonts w:ascii="Times New Roman" w:hAnsi="Times New Roman" w:cs="Times New Roman"/>
          <w:sz w:val="28"/>
          <w:szCs w:val="28"/>
        </w:rPr>
        <w:t>Drucker, 2019</w:t>
      </w:r>
      <w:r w:rsidRPr="00970729">
        <w:rPr>
          <w:rFonts w:ascii="Times New Roman" w:hAnsi="Times New Roman" w:cs="Times New Roman"/>
          <w:sz w:val="28"/>
          <w:szCs w:val="28"/>
          <w:rtl/>
        </w:rPr>
        <w:t>).</w:t>
      </w:r>
    </w:p>
    <w:p w14:paraId="25B2B558" w14:textId="77366084" w:rsidR="00E74B78" w:rsidRDefault="00E74B78" w:rsidP="00D83966">
      <w:pPr>
        <w:pStyle w:val="ListParagraph"/>
        <w:spacing w:line="360" w:lineRule="auto"/>
        <w:ind w:left="-1" w:firstLine="283"/>
        <w:jc w:val="both"/>
        <w:rPr>
          <w:rFonts w:ascii="Times New Roman" w:hAnsi="Times New Roman" w:cs="Times New Roman"/>
          <w:sz w:val="28"/>
          <w:szCs w:val="28"/>
          <w:rtl/>
        </w:rPr>
      </w:pPr>
      <w:r w:rsidRPr="000F2E77">
        <w:rPr>
          <w:rFonts w:ascii="Times New Roman" w:hAnsi="Times New Roman" w:cs="Times New Roman"/>
          <w:sz w:val="28"/>
          <w:szCs w:val="28"/>
          <w:rtl/>
        </w:rPr>
        <w:t>تشير الدراسات الحديثة إلى أن المؤسسات التعليمية التي تعتمد على أتمتة العمليات الإدارية بشكل فعال تحقق مستويات أعلى من كفاءة الأداء المؤسسي مقارنة بالمؤسسات التقليدية، حيث يمكن ملاحظة التحسين في الأداء التشغيلي، جودة القرارات، ورضا المستفيدين على حد سواء (</w:t>
      </w:r>
      <w:r w:rsidRPr="000F2E77">
        <w:rPr>
          <w:rFonts w:ascii="Times New Roman" w:hAnsi="Times New Roman" w:cs="Times New Roman"/>
          <w:sz w:val="28"/>
          <w:szCs w:val="28"/>
        </w:rPr>
        <w:t>Alshammari, 2022</w:t>
      </w:r>
      <w:r w:rsidRPr="000F2E77">
        <w:rPr>
          <w:rFonts w:ascii="Times New Roman" w:hAnsi="Times New Roman" w:cs="Times New Roman"/>
          <w:sz w:val="28"/>
          <w:szCs w:val="28"/>
          <w:rtl/>
        </w:rPr>
        <w:t>). كما أن التكامل بين الأتمتة والموارد البشرية الماهرة والبنية التحتية التقنية يعزز من فعالية الأداء ويحقق توازنًا بين الأبعاد التشغيلية والاستراتيجية للجامعة أو المؤسسة التعليمية.</w:t>
      </w:r>
    </w:p>
    <w:p w14:paraId="7C219C04" w14:textId="77777777" w:rsidR="00320AE3" w:rsidRDefault="00320AE3" w:rsidP="00D46C2E">
      <w:pPr>
        <w:spacing w:line="360" w:lineRule="auto"/>
        <w:ind w:firstLine="282"/>
        <w:jc w:val="both"/>
        <w:rPr>
          <w:rFonts w:ascii="Times New Roman" w:hAnsi="Times New Roman" w:cs="Times New Roman"/>
          <w:sz w:val="28"/>
          <w:szCs w:val="28"/>
        </w:rPr>
      </w:pPr>
    </w:p>
    <w:p w14:paraId="572E1EC4" w14:textId="77777777" w:rsidR="00A30A9F" w:rsidRDefault="00A30A9F" w:rsidP="00D46C2E">
      <w:pPr>
        <w:spacing w:line="360" w:lineRule="auto"/>
        <w:ind w:firstLine="282"/>
        <w:jc w:val="both"/>
        <w:rPr>
          <w:rFonts w:ascii="Times New Roman" w:hAnsi="Times New Roman" w:cs="Times New Roman"/>
          <w:sz w:val="28"/>
          <w:szCs w:val="28"/>
        </w:rPr>
      </w:pPr>
    </w:p>
    <w:p w14:paraId="1E8482B0" w14:textId="77777777" w:rsidR="00A30A9F" w:rsidRDefault="00A30A9F" w:rsidP="00D46C2E">
      <w:pPr>
        <w:spacing w:line="360" w:lineRule="auto"/>
        <w:ind w:firstLine="282"/>
        <w:jc w:val="both"/>
        <w:rPr>
          <w:rFonts w:ascii="Times New Roman" w:hAnsi="Times New Roman" w:cs="Times New Roman"/>
          <w:sz w:val="28"/>
          <w:szCs w:val="28"/>
        </w:rPr>
      </w:pPr>
    </w:p>
    <w:p w14:paraId="5B7C7F92" w14:textId="77777777" w:rsidR="00A30A9F" w:rsidRDefault="00A30A9F" w:rsidP="00D46C2E">
      <w:pPr>
        <w:spacing w:line="360" w:lineRule="auto"/>
        <w:ind w:firstLine="282"/>
        <w:jc w:val="both"/>
        <w:rPr>
          <w:rFonts w:ascii="Times New Roman" w:hAnsi="Times New Roman" w:cs="Times New Roman"/>
          <w:sz w:val="28"/>
          <w:szCs w:val="28"/>
        </w:rPr>
      </w:pPr>
    </w:p>
    <w:p w14:paraId="6578C87B" w14:textId="77777777" w:rsidR="00A30A9F" w:rsidRDefault="00A30A9F" w:rsidP="00D46C2E">
      <w:pPr>
        <w:spacing w:line="360" w:lineRule="auto"/>
        <w:ind w:firstLine="282"/>
        <w:jc w:val="both"/>
        <w:rPr>
          <w:rFonts w:ascii="Times New Roman" w:hAnsi="Times New Roman" w:cs="Times New Roman"/>
          <w:sz w:val="28"/>
          <w:szCs w:val="28"/>
          <w:rtl/>
        </w:rPr>
      </w:pPr>
    </w:p>
    <w:p w14:paraId="53E3A950" w14:textId="1C3ADD17" w:rsidR="00E74B78" w:rsidRPr="005F67AD" w:rsidRDefault="00E74B78" w:rsidP="00320AE3">
      <w:pPr>
        <w:pStyle w:val="ListParagraph"/>
        <w:numPr>
          <w:ilvl w:val="0"/>
          <w:numId w:val="40"/>
        </w:numPr>
        <w:spacing w:line="360" w:lineRule="auto"/>
        <w:jc w:val="both"/>
        <w:outlineLvl w:val="1"/>
        <w:rPr>
          <w:rFonts w:ascii="Times New Roman" w:hAnsi="Times New Roman" w:cs="Times New Roman"/>
          <w:b/>
          <w:bCs/>
          <w:color w:val="0070C0"/>
          <w:sz w:val="32"/>
          <w:szCs w:val="32"/>
          <w:rtl/>
          <w:lang w:bidi="ar-DZ"/>
        </w:rPr>
      </w:pPr>
      <w:bookmarkStart w:id="24" w:name="_Toc223658318"/>
      <w:r w:rsidRPr="005F67AD">
        <w:rPr>
          <w:rFonts w:ascii="Times New Roman" w:hAnsi="Times New Roman" w:cs="Times New Roman"/>
          <w:b/>
          <w:bCs/>
          <w:color w:val="0070C0"/>
          <w:sz w:val="32"/>
          <w:szCs w:val="32"/>
          <w:rtl/>
          <w:lang w:bidi="ar-DZ"/>
        </w:rPr>
        <w:lastRenderedPageBreak/>
        <w:t>النظريات والنماذج المفسّرة للعلاقة بين الأتمتة وكفاءة الأداء المؤسسي</w:t>
      </w:r>
      <w:bookmarkEnd w:id="24"/>
    </w:p>
    <w:p w14:paraId="7F1FBB62" w14:textId="55FF8412" w:rsidR="00D46C2E" w:rsidRPr="000F2E77" w:rsidRDefault="00E74B78" w:rsidP="00A30A9F">
      <w:pPr>
        <w:spacing w:line="360" w:lineRule="auto"/>
        <w:ind w:firstLine="282"/>
        <w:jc w:val="both"/>
        <w:rPr>
          <w:rFonts w:ascii="Times New Roman" w:hAnsi="Times New Roman" w:cs="Times New Roman"/>
          <w:sz w:val="28"/>
          <w:szCs w:val="28"/>
        </w:rPr>
      </w:pPr>
      <w:r w:rsidRPr="000F2E77">
        <w:rPr>
          <w:rFonts w:ascii="Times New Roman" w:hAnsi="Times New Roman" w:cs="Times New Roman"/>
          <w:sz w:val="28"/>
          <w:szCs w:val="28"/>
          <w:rtl/>
        </w:rPr>
        <w:t>تستند العلاقة بين أتمتة العمليات الإدارية وكفاءة الأداء المؤسسي إلى عدد من النظريات والنماذج الإدارية التي توفر إطارًا لفهم كيفية تأثير التكنولوجيا على الأداء التنظيمي. ومن أبرز هذه النظريات:</w:t>
      </w:r>
    </w:p>
    <w:p w14:paraId="2EE7B747" w14:textId="77777777" w:rsidR="00E74B78" w:rsidRPr="00970729" w:rsidRDefault="00E74B78" w:rsidP="00A143E5">
      <w:pPr>
        <w:pStyle w:val="ListParagraph"/>
        <w:numPr>
          <w:ilvl w:val="0"/>
          <w:numId w:val="20"/>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نظرية قبول التكنولوجيا (</w:t>
      </w:r>
      <w:r w:rsidRPr="00970729">
        <w:rPr>
          <w:rFonts w:ascii="Times New Roman" w:hAnsi="Times New Roman" w:cs="Times New Roman"/>
          <w:b/>
          <w:bCs/>
          <w:sz w:val="28"/>
          <w:szCs w:val="28"/>
        </w:rPr>
        <w:t>Technology Acceptance Model - TAM</w:t>
      </w:r>
      <w:r w:rsidRPr="00970729">
        <w:rPr>
          <w:rFonts w:ascii="Times New Roman" w:hAnsi="Times New Roman" w:cs="Times New Roman"/>
          <w:b/>
          <w:bCs/>
          <w:sz w:val="28"/>
          <w:szCs w:val="28"/>
          <w:rtl/>
        </w:rPr>
        <w:t>)</w:t>
      </w:r>
    </w:p>
    <w:p w14:paraId="0A6EDF03"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تقترح هذه النظرية أن قبول الأفراد للتكنولوجيا يتأثر بمستوى إدراكهم لفوائدها وسهولة استخدامها (</w:t>
      </w:r>
      <w:r w:rsidRPr="000F2E77">
        <w:rPr>
          <w:rFonts w:ascii="Times New Roman" w:hAnsi="Times New Roman" w:cs="Times New Roman"/>
          <w:sz w:val="28"/>
          <w:szCs w:val="28"/>
        </w:rPr>
        <w:t>Davis, 1989</w:t>
      </w:r>
      <w:r w:rsidRPr="000F2E77">
        <w:rPr>
          <w:rFonts w:ascii="Times New Roman" w:hAnsi="Times New Roman" w:cs="Times New Roman"/>
          <w:sz w:val="28"/>
          <w:szCs w:val="28"/>
          <w:rtl/>
        </w:rPr>
        <w:t>). وبناءً على ذلك، فإن تطبيق الأتمتة في المؤسسات يتطلب أن يعتقد الموظفون بأن الأنظمة الآلية تسهّل عملهم وتزيد من إنتاجيتهم. وقد أظهرت الدراسات الحديثة أن تطبيق الأتمتة مع تدريب كافٍ ودعم تنظيمي يعزز من رضا الموظفين ويزيد من فعالية الأداء المؤسسي (</w:t>
      </w:r>
      <w:r w:rsidRPr="000F2E77">
        <w:rPr>
          <w:rFonts w:ascii="Times New Roman" w:hAnsi="Times New Roman" w:cs="Times New Roman"/>
          <w:sz w:val="28"/>
          <w:szCs w:val="28"/>
        </w:rPr>
        <w:t>Venkatesh &amp; Bala, 2021</w:t>
      </w:r>
      <w:r w:rsidRPr="000F2E77">
        <w:rPr>
          <w:rFonts w:ascii="Times New Roman" w:hAnsi="Times New Roman" w:cs="Times New Roman"/>
          <w:sz w:val="28"/>
          <w:szCs w:val="28"/>
          <w:rtl/>
        </w:rPr>
        <w:t>).</w:t>
      </w:r>
    </w:p>
    <w:p w14:paraId="5A6E1CC0" w14:textId="77777777" w:rsidR="00E74B78" w:rsidRPr="00970729" w:rsidRDefault="00E74B78" w:rsidP="00A143E5">
      <w:pPr>
        <w:pStyle w:val="ListParagraph"/>
        <w:numPr>
          <w:ilvl w:val="0"/>
          <w:numId w:val="20"/>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نظرية الأنظمة الاجتماعية-التقنية (</w:t>
      </w:r>
      <w:r w:rsidRPr="00970729">
        <w:rPr>
          <w:rFonts w:ascii="Times New Roman" w:hAnsi="Times New Roman" w:cs="Times New Roman"/>
          <w:b/>
          <w:bCs/>
          <w:sz w:val="28"/>
          <w:szCs w:val="28"/>
        </w:rPr>
        <w:t>Socio-Technical Systems Theory</w:t>
      </w:r>
      <w:r w:rsidRPr="00970729">
        <w:rPr>
          <w:rFonts w:ascii="Times New Roman" w:hAnsi="Times New Roman" w:cs="Times New Roman"/>
          <w:b/>
          <w:bCs/>
          <w:sz w:val="28"/>
          <w:szCs w:val="28"/>
          <w:rtl/>
        </w:rPr>
        <w:t>)</w:t>
      </w:r>
    </w:p>
    <w:p w14:paraId="4D51E776"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تركز هذه النظرية على التوازن بين العنصر البشري والتقني في أي عملية إدارية (</w:t>
      </w:r>
      <w:r w:rsidRPr="000F2E77">
        <w:rPr>
          <w:rFonts w:ascii="Times New Roman" w:hAnsi="Times New Roman" w:cs="Times New Roman"/>
          <w:sz w:val="28"/>
          <w:szCs w:val="28"/>
        </w:rPr>
        <w:t>Trist &amp; Bamforth, 1951</w:t>
      </w:r>
      <w:r w:rsidRPr="000F2E77">
        <w:rPr>
          <w:rFonts w:ascii="Times New Roman" w:hAnsi="Times New Roman" w:cs="Times New Roman"/>
          <w:sz w:val="28"/>
          <w:szCs w:val="28"/>
          <w:rtl/>
        </w:rPr>
        <w:t>). فنجاح الأتمتة لا يعتمد فقط على التكنولوجيا، بل على تفاعلها مع الثقافة التنظيمية، هيكل العمل، والمهارات البشرية. يشير هذا النموذج إلى أن الأداء المؤسسي يتحسن عندما تتكامل الأنظمة التقنية مع القدرات البشرية وتدعمها، وليس عندما تُفرض بشكل أحادي الجانب.</w:t>
      </w:r>
    </w:p>
    <w:p w14:paraId="5A29816B" w14:textId="77777777" w:rsidR="00E74B78" w:rsidRPr="00970729" w:rsidRDefault="00E74B78" w:rsidP="00A143E5">
      <w:pPr>
        <w:pStyle w:val="ListParagraph"/>
        <w:numPr>
          <w:ilvl w:val="0"/>
          <w:numId w:val="20"/>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نظرية الموارد والقدرات (</w:t>
      </w:r>
      <w:r w:rsidRPr="00970729">
        <w:rPr>
          <w:rFonts w:ascii="Times New Roman" w:hAnsi="Times New Roman" w:cs="Times New Roman"/>
          <w:b/>
          <w:bCs/>
          <w:sz w:val="28"/>
          <w:szCs w:val="28"/>
        </w:rPr>
        <w:t>Resource-Based View - RBV</w:t>
      </w:r>
      <w:r w:rsidRPr="00970729">
        <w:rPr>
          <w:rFonts w:ascii="Times New Roman" w:hAnsi="Times New Roman" w:cs="Times New Roman"/>
          <w:b/>
          <w:bCs/>
          <w:sz w:val="28"/>
          <w:szCs w:val="28"/>
          <w:rtl/>
        </w:rPr>
        <w:t>)</w:t>
      </w:r>
    </w:p>
    <w:p w14:paraId="0556C0C3" w14:textId="77777777" w:rsidR="00E74B78" w:rsidRPr="000F2E77" w:rsidRDefault="00E74B78" w:rsidP="00E74B78">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توضح هذه النظرية أن الموارد التقنية والبشرية الفريدة تمثل ميزة تنافسية مستدامة للمؤسسة (</w:t>
      </w:r>
      <w:r w:rsidRPr="000F2E77">
        <w:rPr>
          <w:rFonts w:ascii="Times New Roman" w:hAnsi="Times New Roman" w:cs="Times New Roman"/>
          <w:sz w:val="28"/>
          <w:szCs w:val="28"/>
        </w:rPr>
        <w:t>Barney, 1991</w:t>
      </w:r>
      <w:r w:rsidRPr="000F2E77">
        <w:rPr>
          <w:rFonts w:ascii="Times New Roman" w:hAnsi="Times New Roman" w:cs="Times New Roman"/>
          <w:sz w:val="28"/>
          <w:szCs w:val="28"/>
          <w:rtl/>
        </w:rPr>
        <w:t xml:space="preserve">). من منظور </w:t>
      </w:r>
      <w:r w:rsidRPr="000F2E77">
        <w:rPr>
          <w:rFonts w:ascii="Times New Roman" w:hAnsi="Times New Roman" w:cs="Times New Roman"/>
          <w:sz w:val="28"/>
          <w:szCs w:val="28"/>
        </w:rPr>
        <w:t>RBV</w:t>
      </w:r>
      <w:r w:rsidRPr="000F2E77">
        <w:rPr>
          <w:rFonts w:ascii="Times New Roman" w:hAnsi="Times New Roman" w:cs="Times New Roman"/>
          <w:sz w:val="28"/>
          <w:szCs w:val="28"/>
          <w:rtl/>
        </w:rPr>
        <w:t>، الأتمتة تعتبر مورداً استراتيجياً يمكن أن يحسن الأداء المؤسسي إذا تم استغلاله بالشكل الأمثل، خصوصًا في الجامعات التي تعتمد على المعارف والعمليات المعقدة.</w:t>
      </w:r>
    </w:p>
    <w:p w14:paraId="6C2DB8FA" w14:textId="77777777" w:rsidR="00E74B78" w:rsidRPr="00970729" w:rsidRDefault="00E74B78" w:rsidP="00A143E5">
      <w:pPr>
        <w:pStyle w:val="ListParagraph"/>
        <w:numPr>
          <w:ilvl w:val="0"/>
          <w:numId w:val="20"/>
        </w:numPr>
        <w:spacing w:line="360" w:lineRule="auto"/>
        <w:jc w:val="both"/>
        <w:rPr>
          <w:rFonts w:ascii="Times New Roman" w:hAnsi="Times New Roman" w:cs="Times New Roman"/>
          <w:b/>
          <w:bCs/>
          <w:sz w:val="28"/>
          <w:szCs w:val="28"/>
          <w:rtl/>
        </w:rPr>
      </w:pPr>
      <w:r w:rsidRPr="00970729">
        <w:rPr>
          <w:rFonts w:ascii="Times New Roman" w:hAnsi="Times New Roman" w:cs="Times New Roman"/>
          <w:b/>
          <w:bCs/>
          <w:sz w:val="28"/>
          <w:szCs w:val="28"/>
          <w:rtl/>
        </w:rPr>
        <w:t>نموذج بطاقة الأداء المتوازن (</w:t>
      </w:r>
      <w:r w:rsidRPr="00970729">
        <w:rPr>
          <w:rFonts w:ascii="Times New Roman" w:hAnsi="Times New Roman" w:cs="Times New Roman"/>
          <w:b/>
          <w:bCs/>
          <w:sz w:val="28"/>
          <w:szCs w:val="28"/>
        </w:rPr>
        <w:t>Balanced Scorecard - BSC</w:t>
      </w:r>
      <w:r w:rsidRPr="00970729">
        <w:rPr>
          <w:rFonts w:ascii="Times New Roman" w:hAnsi="Times New Roman" w:cs="Times New Roman"/>
          <w:b/>
          <w:bCs/>
          <w:sz w:val="28"/>
          <w:szCs w:val="28"/>
          <w:rtl/>
        </w:rPr>
        <w:t>)</w:t>
      </w:r>
    </w:p>
    <w:p w14:paraId="6B072B3A" w14:textId="1AEB1FF6" w:rsidR="00D46C2E" w:rsidRDefault="00E74B78" w:rsidP="00933402">
      <w:pPr>
        <w:spacing w:line="360" w:lineRule="auto"/>
        <w:ind w:firstLine="282"/>
        <w:jc w:val="both"/>
        <w:rPr>
          <w:rFonts w:ascii="Times New Roman" w:hAnsi="Times New Roman" w:cs="Times New Roman"/>
          <w:sz w:val="28"/>
          <w:szCs w:val="28"/>
          <w:rtl/>
        </w:rPr>
      </w:pPr>
      <w:r w:rsidRPr="000F2E77">
        <w:rPr>
          <w:rFonts w:ascii="Times New Roman" w:hAnsi="Times New Roman" w:cs="Times New Roman"/>
          <w:sz w:val="28"/>
          <w:szCs w:val="28"/>
          <w:rtl/>
        </w:rPr>
        <w:t>وفقًا لهذا النموذج، يتم تقييم الأداء المؤسسي عبر أربعة أبعاد رئيسية: العمليات الداخلية، العملاء، التعلم والابتكار، والمالية (</w:t>
      </w:r>
      <w:r w:rsidRPr="000F2E77">
        <w:rPr>
          <w:rFonts w:ascii="Times New Roman" w:hAnsi="Times New Roman" w:cs="Times New Roman"/>
          <w:sz w:val="28"/>
          <w:szCs w:val="28"/>
        </w:rPr>
        <w:t>Kaplan &amp; Norton, 2019</w:t>
      </w:r>
      <w:r w:rsidRPr="000F2E77">
        <w:rPr>
          <w:rFonts w:ascii="Times New Roman" w:hAnsi="Times New Roman" w:cs="Times New Roman"/>
          <w:sz w:val="28"/>
          <w:szCs w:val="28"/>
          <w:rtl/>
        </w:rPr>
        <w:t>). وتتيح الأتمتة تتبع الأداء في هذه الأبعاد بشكل دقيق، مما يمكن المؤسسات من قياس الأثر الفعلي للتحسينات التشغيلية والإدارية واتخاذ القرارات الاستراتيجية المبنية على بيانات موثوقة.</w:t>
      </w:r>
    </w:p>
    <w:p w14:paraId="519F2C44" w14:textId="21355059" w:rsidR="007F1703" w:rsidRDefault="00D46C2E" w:rsidP="005F3906">
      <w:pPr>
        <w:bidi w:val="0"/>
        <w:rPr>
          <w:rFonts w:ascii="Simplified Arabic" w:hAnsi="Simplified Arabic" w:cs="Simplified Arabic"/>
          <w:sz w:val="28"/>
          <w:szCs w:val="28"/>
          <w:u w:val="single"/>
          <w:rtl/>
        </w:rPr>
      </w:pPr>
      <w:r>
        <w:rPr>
          <w:rFonts w:ascii="Times New Roman" w:hAnsi="Times New Roman" w:cs="Times New Roman"/>
          <w:sz w:val="28"/>
          <w:szCs w:val="28"/>
          <w:rtl/>
        </w:rPr>
        <w:br w:type="page"/>
      </w:r>
    </w:p>
    <w:p w14:paraId="32D34AFD" w14:textId="1EAD08CD" w:rsidR="005B2CAF" w:rsidRPr="0056443C" w:rsidRDefault="005B2CAF" w:rsidP="008E335E">
      <w:pPr>
        <w:bidi w:val="0"/>
        <w:ind w:hanging="567"/>
        <w:rPr>
          <w:rFonts w:asciiTheme="majorBidi" w:hAnsiTheme="majorBidi" w:cstheme="majorBidi"/>
          <w:sz w:val="24"/>
          <w:szCs w:val="24"/>
        </w:rPr>
      </w:pPr>
      <w:r w:rsidRPr="009125CE">
        <w:rPr>
          <w:rFonts w:ascii="Sakkal Majalla" w:hAnsi="Sakkal Majalla" w:cs="Sakkal Majalla"/>
          <w:b/>
          <w:bCs/>
          <w:noProof/>
          <w:sz w:val="28"/>
          <w:szCs w:val="28"/>
        </w:rPr>
        <w:lastRenderedPageBreak/>
        <w:drawing>
          <wp:anchor distT="0" distB="0" distL="114300" distR="114300" simplePos="0" relativeHeight="251699200" behindDoc="0" locked="0" layoutInCell="1" allowOverlap="1" wp14:anchorId="4178D095" wp14:editId="46A2D4F9">
            <wp:simplePos x="0" y="0"/>
            <wp:positionH relativeFrom="margin">
              <wp:posOffset>3854304</wp:posOffset>
            </wp:positionH>
            <wp:positionV relativeFrom="margin">
              <wp:posOffset>-52642</wp:posOffset>
            </wp:positionV>
            <wp:extent cx="2226945" cy="742950"/>
            <wp:effectExtent l="0" t="0" r="1905"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9" cstate="print">
                      <a:extLst>
                        <a:ext uri="{28A0092B-C50C-407E-A947-70E740481C1C}">
                          <a14:useLocalDpi xmlns:a14="http://schemas.microsoft.com/office/drawing/2010/main" val="0"/>
                        </a:ext>
                      </a:extLst>
                    </a:blip>
                    <a:srcRect t="29641" b="27010"/>
                    <a:stretch/>
                  </pic:blipFill>
                  <pic:spPr bwMode="auto">
                    <a:xfrm>
                      <a:off x="0" y="0"/>
                      <a:ext cx="2226945" cy="7429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6443C">
        <w:rPr>
          <w:rFonts w:asciiTheme="majorBidi" w:hAnsiTheme="majorBidi" w:cstheme="majorBidi"/>
          <w:sz w:val="24"/>
          <w:szCs w:val="24"/>
        </w:rPr>
        <w:t xml:space="preserve">Midocean University </w:t>
      </w:r>
    </w:p>
    <w:p w14:paraId="6EF0A0F4" w14:textId="77777777" w:rsidR="005B2CAF" w:rsidRPr="0056443C" w:rsidRDefault="005B2CAF" w:rsidP="005B2CAF">
      <w:pPr>
        <w:bidi w:val="0"/>
        <w:ind w:hanging="567"/>
        <w:rPr>
          <w:rFonts w:asciiTheme="majorBidi" w:hAnsiTheme="majorBidi" w:cstheme="majorBidi"/>
          <w:sz w:val="24"/>
          <w:szCs w:val="24"/>
        </w:rPr>
      </w:pPr>
      <w:r w:rsidRPr="0056443C">
        <w:rPr>
          <w:rFonts w:asciiTheme="majorBidi" w:hAnsiTheme="majorBidi" w:cstheme="majorBidi"/>
          <w:sz w:val="24"/>
          <w:szCs w:val="24"/>
        </w:rPr>
        <w:t>College of Management</w:t>
      </w:r>
    </w:p>
    <w:p w14:paraId="205B90B3" w14:textId="77777777" w:rsidR="005B2CAF" w:rsidRDefault="005B2CAF" w:rsidP="005B2CAF">
      <w:pPr>
        <w:bidi w:val="0"/>
        <w:ind w:hanging="567"/>
        <w:rPr>
          <w:rFonts w:asciiTheme="majorBidi" w:hAnsiTheme="majorBidi" w:cstheme="majorBidi"/>
          <w:sz w:val="24"/>
          <w:szCs w:val="24"/>
        </w:rPr>
      </w:pPr>
      <w:r w:rsidRPr="0056443C">
        <w:rPr>
          <w:rFonts w:asciiTheme="majorBidi" w:hAnsiTheme="majorBidi" w:cstheme="majorBidi"/>
          <w:sz w:val="24"/>
          <w:szCs w:val="24"/>
        </w:rPr>
        <w:t xml:space="preserve">Department of </w:t>
      </w:r>
      <w:r>
        <w:rPr>
          <w:rFonts w:asciiTheme="majorBidi" w:hAnsiTheme="majorBidi" w:cstheme="majorBidi"/>
          <w:sz w:val="24"/>
          <w:szCs w:val="24"/>
        </w:rPr>
        <w:t>Project</w:t>
      </w:r>
      <w:r w:rsidRPr="0056443C">
        <w:rPr>
          <w:rFonts w:asciiTheme="majorBidi" w:hAnsiTheme="majorBidi" w:cstheme="majorBidi"/>
          <w:sz w:val="24"/>
          <w:szCs w:val="24"/>
        </w:rPr>
        <w:t xml:space="preserve"> Management</w:t>
      </w:r>
    </w:p>
    <w:p w14:paraId="73CAF7C5" w14:textId="77777777" w:rsidR="005B2CAF" w:rsidRDefault="005B2CAF" w:rsidP="005B2CAF">
      <w:pPr>
        <w:bidi w:val="0"/>
        <w:rPr>
          <w:rFonts w:asciiTheme="majorBidi" w:hAnsiTheme="majorBidi" w:cstheme="majorBidi"/>
          <w:sz w:val="24"/>
          <w:szCs w:val="24"/>
        </w:rPr>
      </w:pPr>
    </w:p>
    <w:p w14:paraId="4C902B1D" w14:textId="77777777" w:rsidR="005B2CAF" w:rsidRDefault="005B2CAF" w:rsidP="005B2CAF">
      <w:pPr>
        <w:bidi w:val="0"/>
        <w:ind w:hanging="567"/>
        <w:rPr>
          <w:rFonts w:asciiTheme="majorBidi" w:hAnsiTheme="majorBidi" w:cstheme="majorBidi"/>
          <w:sz w:val="24"/>
          <w:szCs w:val="24"/>
        </w:rPr>
      </w:pPr>
    </w:p>
    <w:p w14:paraId="51D2DCC3" w14:textId="77777777" w:rsidR="005B2CAF" w:rsidRDefault="005B2CAF" w:rsidP="005B2CAF">
      <w:pPr>
        <w:bidi w:val="0"/>
        <w:ind w:hanging="567"/>
        <w:rPr>
          <w:rFonts w:asciiTheme="majorBidi" w:hAnsiTheme="majorBidi" w:cstheme="majorBidi"/>
          <w:sz w:val="24"/>
          <w:szCs w:val="24"/>
        </w:rPr>
      </w:pPr>
    </w:p>
    <w:p w14:paraId="11D62A9D" w14:textId="2D1C5312" w:rsidR="00341885" w:rsidRPr="00A53C77" w:rsidRDefault="008670AE" w:rsidP="00341885">
      <w:pPr>
        <w:bidi w:val="0"/>
        <w:spacing w:after="0" w:line="360" w:lineRule="auto"/>
        <w:ind w:firstLine="567"/>
        <w:jc w:val="center"/>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softEdge">
            <w14:bevelT w14:w="25400" w14:h="38100" w14:prst="circle"/>
          </w14:props3d>
        </w:rPr>
      </w:pPr>
      <w:r w:rsidRPr="00A53C7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The </w:t>
      </w:r>
      <w:r w:rsidR="00CF4AF0" w:rsidRPr="00A53C7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Impact of Administrative Process Automation </w:t>
      </w:r>
      <w:r w:rsidR="00DE6670" w:rsidRPr="00A53C7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softEdge">
            <w14:bevelT w14:w="25400" w14:h="38100" w14:prst="circle"/>
          </w14:props3d>
        </w:rPr>
        <w:t xml:space="preserve">Application </w:t>
      </w:r>
      <w:r w:rsidR="00CF4AF0" w:rsidRPr="00A53C77">
        <w:rPr>
          <w:rFonts w:ascii="Times New Roman" w:hAnsi="Times New Roman" w:cs="Times New Roman"/>
          <w:b/>
          <w:color w:val="7030A0"/>
          <w:sz w:val="36"/>
          <w:szCs w:val="36"/>
          <w14:textOutline w14:w="0" w14:cap="flat" w14:cmpd="sng" w14:algn="ctr">
            <w14:noFill/>
            <w14:prstDash w14:val="solid"/>
            <w14:round/>
          </w14:textOutline>
          <w14:props3d w14:extrusionH="57150" w14:contourW="0" w14:prstMaterial="softEdge">
            <w14:bevelT w14:w="25400" w14:h="38100" w14:prst="circle"/>
          </w14:props3d>
        </w:rPr>
        <w:t>on Institutional Performance Efficiency in the Higher Education Sector in Saudi Arabia</w:t>
      </w:r>
    </w:p>
    <w:p w14:paraId="216C0DE4" w14:textId="2C5380B8" w:rsidR="005B2CAF" w:rsidRDefault="005B2CAF" w:rsidP="005B2CAF">
      <w:pPr>
        <w:bidi w:val="0"/>
        <w:ind w:hanging="567"/>
        <w:rPr>
          <w:rFonts w:ascii="Times New Roman" w:hAnsi="Times New Roman" w:cs="Times New Roman"/>
          <w:sz w:val="28"/>
          <w:szCs w:val="28"/>
        </w:rPr>
      </w:pPr>
    </w:p>
    <w:p w14:paraId="2AADBCAC" w14:textId="77777777" w:rsidR="00B10361" w:rsidRPr="00A53C77" w:rsidRDefault="00B10361" w:rsidP="00B10361">
      <w:pPr>
        <w:bidi w:val="0"/>
        <w:ind w:hanging="567"/>
        <w:rPr>
          <w:rFonts w:ascii="Times New Roman" w:hAnsi="Times New Roman" w:cs="Times New Roman"/>
          <w:sz w:val="28"/>
          <w:szCs w:val="28"/>
        </w:rPr>
      </w:pPr>
    </w:p>
    <w:p w14:paraId="4E26B2A6" w14:textId="77BE3512" w:rsidR="00115AA0" w:rsidRPr="002F1143" w:rsidRDefault="00115AA0" w:rsidP="00115AA0">
      <w:pPr>
        <w:bidi w:val="0"/>
        <w:jc w:val="center"/>
        <w:rPr>
          <w:rFonts w:asciiTheme="majorBidi" w:hAnsiTheme="majorBidi" w:cstheme="majorBidi"/>
          <w:i/>
          <w:iCs/>
          <w:sz w:val="28"/>
          <w:szCs w:val="28"/>
        </w:rPr>
      </w:pPr>
      <w:r w:rsidRPr="002F1143">
        <w:rPr>
          <w:rFonts w:asciiTheme="majorBidi" w:hAnsiTheme="majorBidi" w:cstheme="majorBidi"/>
          <w:i/>
          <w:iCs/>
          <w:sz w:val="28"/>
          <w:szCs w:val="28"/>
        </w:rPr>
        <w:t xml:space="preserve">Research submitted to the </w:t>
      </w:r>
      <w:r>
        <w:rPr>
          <w:rFonts w:asciiTheme="majorBidi" w:hAnsiTheme="majorBidi" w:cstheme="majorBidi"/>
          <w:i/>
          <w:iCs/>
          <w:sz w:val="28"/>
          <w:szCs w:val="28"/>
        </w:rPr>
        <w:t>C</w:t>
      </w:r>
      <w:r w:rsidRPr="002F1143">
        <w:rPr>
          <w:rFonts w:asciiTheme="majorBidi" w:hAnsiTheme="majorBidi" w:cstheme="majorBidi"/>
          <w:i/>
          <w:iCs/>
          <w:sz w:val="28"/>
          <w:szCs w:val="28"/>
        </w:rPr>
        <w:t xml:space="preserve">ollege of Management at Midocean University as partial fulfillment of requirements for the master’s degree in </w:t>
      </w:r>
      <w:r>
        <w:rPr>
          <w:rFonts w:asciiTheme="majorBidi" w:hAnsiTheme="majorBidi" w:cstheme="majorBidi"/>
          <w:i/>
          <w:iCs/>
          <w:sz w:val="28"/>
          <w:szCs w:val="28"/>
        </w:rPr>
        <w:t>business management</w:t>
      </w:r>
      <w:r w:rsidRPr="002F1143">
        <w:rPr>
          <w:rFonts w:asciiTheme="majorBidi" w:hAnsiTheme="majorBidi" w:cstheme="majorBidi"/>
          <w:i/>
          <w:iCs/>
          <w:sz w:val="28"/>
          <w:szCs w:val="28"/>
        </w:rPr>
        <w:t>.</w:t>
      </w:r>
    </w:p>
    <w:p w14:paraId="2A4DF14C" w14:textId="77777777" w:rsidR="005B2CAF" w:rsidRDefault="005B2CAF" w:rsidP="005B2CAF">
      <w:pPr>
        <w:bidi w:val="0"/>
        <w:ind w:hanging="567"/>
        <w:rPr>
          <w:rFonts w:asciiTheme="majorBidi" w:hAnsiTheme="majorBidi" w:cstheme="majorBidi"/>
          <w:sz w:val="24"/>
          <w:szCs w:val="24"/>
        </w:rPr>
      </w:pPr>
    </w:p>
    <w:p w14:paraId="0B2EBE2A" w14:textId="77777777" w:rsidR="005B2CAF" w:rsidRDefault="005B2CAF" w:rsidP="005B2CAF">
      <w:pPr>
        <w:bidi w:val="0"/>
        <w:jc w:val="center"/>
        <w:rPr>
          <w:rFonts w:asciiTheme="majorBidi" w:hAnsiTheme="majorBidi" w:cstheme="majorBidi"/>
          <w:sz w:val="24"/>
          <w:szCs w:val="24"/>
        </w:rPr>
      </w:pPr>
      <w:r>
        <w:rPr>
          <w:rFonts w:asciiTheme="majorBidi" w:hAnsiTheme="majorBidi" w:cstheme="majorBidi"/>
          <w:sz w:val="24"/>
          <w:szCs w:val="24"/>
        </w:rPr>
        <w:t>Researcher:</w:t>
      </w:r>
    </w:p>
    <w:p w14:paraId="1B4204A9" w14:textId="02BE57EA" w:rsidR="005B2CAF" w:rsidRPr="00CF5C9E" w:rsidRDefault="00C33BAE" w:rsidP="004506A6">
      <w:pPr>
        <w:bidi w:val="0"/>
        <w:jc w:val="center"/>
        <w:rPr>
          <w:rFonts w:asciiTheme="majorBidi" w:hAnsiTheme="majorBidi" w:cstheme="majorBidi"/>
          <w:b/>
          <w:bCs/>
          <w:sz w:val="28"/>
          <w:szCs w:val="28"/>
        </w:rPr>
      </w:pPr>
      <w:r>
        <w:rPr>
          <w:rFonts w:asciiTheme="majorBidi" w:hAnsiTheme="majorBidi" w:cstheme="majorBidi"/>
          <w:b/>
          <w:bCs/>
          <w:sz w:val="28"/>
          <w:szCs w:val="28"/>
        </w:rPr>
        <w:t xml:space="preserve">Mohyden Sami Habbal </w:t>
      </w:r>
    </w:p>
    <w:p w14:paraId="4EB99219" w14:textId="41571DC5" w:rsidR="005B2CAF" w:rsidRPr="00CF5C9E" w:rsidRDefault="005B2CAF" w:rsidP="005B2CAF">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 xml:space="preserve">ID: </w:t>
      </w:r>
      <w:r w:rsidR="00C33BAE">
        <w:rPr>
          <w:rFonts w:asciiTheme="majorBidi" w:hAnsiTheme="majorBidi" w:cstheme="majorBidi"/>
          <w:b/>
          <w:bCs/>
          <w:sz w:val="28"/>
          <w:szCs w:val="28"/>
        </w:rPr>
        <w:t>252000620</w:t>
      </w:r>
    </w:p>
    <w:p w14:paraId="4026A698" w14:textId="77777777" w:rsidR="005B2CAF" w:rsidRDefault="005B2CAF" w:rsidP="005B2CAF">
      <w:pPr>
        <w:bidi w:val="0"/>
        <w:jc w:val="center"/>
        <w:rPr>
          <w:rFonts w:asciiTheme="majorBidi" w:hAnsiTheme="majorBidi" w:cstheme="majorBidi"/>
          <w:sz w:val="24"/>
          <w:szCs w:val="24"/>
        </w:rPr>
      </w:pPr>
    </w:p>
    <w:p w14:paraId="25D1E312" w14:textId="77777777" w:rsidR="005B2CAF" w:rsidRPr="00CF5C9E" w:rsidRDefault="005B2CAF" w:rsidP="005B2CAF">
      <w:pPr>
        <w:jc w:val="center"/>
        <w:rPr>
          <w:rFonts w:asciiTheme="majorBidi" w:hAnsiTheme="majorBidi" w:cstheme="majorBidi"/>
          <w:sz w:val="24"/>
          <w:szCs w:val="24"/>
          <w:rtl/>
        </w:rPr>
      </w:pPr>
      <w:r w:rsidRPr="00CF5C9E">
        <w:rPr>
          <w:rFonts w:asciiTheme="majorBidi" w:hAnsiTheme="majorBidi" w:cstheme="majorBidi"/>
          <w:sz w:val="24"/>
          <w:szCs w:val="24"/>
        </w:rPr>
        <w:t>Supervised by:</w:t>
      </w:r>
    </w:p>
    <w:p w14:paraId="2CD3F04B" w14:textId="05DB0580" w:rsidR="005B2CAF" w:rsidRPr="00CF5C9E" w:rsidRDefault="005B2CAF" w:rsidP="005B2CAF">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 xml:space="preserve">Dr. </w:t>
      </w:r>
      <w:r w:rsidR="00341885">
        <w:rPr>
          <w:rFonts w:asciiTheme="majorBidi" w:hAnsiTheme="majorBidi" w:cstheme="majorBidi"/>
          <w:b/>
          <w:bCs/>
          <w:sz w:val="28"/>
          <w:szCs w:val="28"/>
        </w:rPr>
        <w:t>A</w:t>
      </w:r>
      <w:r w:rsidRPr="00CF5C9E">
        <w:rPr>
          <w:rFonts w:asciiTheme="majorBidi" w:hAnsiTheme="majorBidi" w:cstheme="majorBidi"/>
          <w:b/>
          <w:bCs/>
          <w:sz w:val="28"/>
          <w:szCs w:val="28"/>
        </w:rPr>
        <w:t xml:space="preserve">l-Faisal </w:t>
      </w:r>
      <w:r w:rsidR="00341885">
        <w:rPr>
          <w:rFonts w:asciiTheme="majorBidi" w:hAnsiTheme="majorBidi" w:cstheme="majorBidi"/>
          <w:b/>
          <w:bCs/>
          <w:sz w:val="28"/>
          <w:szCs w:val="28"/>
        </w:rPr>
        <w:t xml:space="preserve">Abdelhamid </w:t>
      </w:r>
      <w:r w:rsidRPr="00CF5C9E">
        <w:rPr>
          <w:rFonts w:asciiTheme="majorBidi" w:hAnsiTheme="majorBidi" w:cstheme="majorBidi"/>
          <w:b/>
          <w:bCs/>
          <w:sz w:val="28"/>
          <w:szCs w:val="28"/>
        </w:rPr>
        <w:t xml:space="preserve"> </w:t>
      </w:r>
    </w:p>
    <w:p w14:paraId="0000F8D1" w14:textId="77777777" w:rsidR="005B2CAF" w:rsidRPr="00CF5C9E" w:rsidRDefault="005B2CAF" w:rsidP="005B2CAF">
      <w:pPr>
        <w:bidi w:val="0"/>
        <w:jc w:val="center"/>
        <w:rPr>
          <w:rFonts w:asciiTheme="majorBidi" w:hAnsiTheme="majorBidi" w:cstheme="majorBidi"/>
          <w:b/>
          <w:bCs/>
          <w:sz w:val="28"/>
          <w:szCs w:val="28"/>
        </w:rPr>
      </w:pPr>
      <w:r w:rsidRPr="00CF5C9E">
        <w:rPr>
          <w:rFonts w:asciiTheme="majorBidi" w:hAnsiTheme="majorBidi" w:cstheme="majorBidi"/>
          <w:b/>
          <w:bCs/>
          <w:sz w:val="28"/>
          <w:szCs w:val="28"/>
        </w:rPr>
        <w:t xml:space="preserve">Dr. Fayez Jarad </w:t>
      </w:r>
    </w:p>
    <w:p w14:paraId="43B57E74" w14:textId="77777777" w:rsidR="005B2CAF" w:rsidRDefault="005B2CAF" w:rsidP="005B2CAF">
      <w:pPr>
        <w:bidi w:val="0"/>
        <w:jc w:val="center"/>
        <w:rPr>
          <w:rFonts w:asciiTheme="majorBidi" w:hAnsiTheme="majorBidi" w:cstheme="majorBidi"/>
          <w:sz w:val="24"/>
          <w:szCs w:val="24"/>
        </w:rPr>
      </w:pPr>
    </w:p>
    <w:p w14:paraId="3AC8E3D9" w14:textId="77777777" w:rsidR="00B10361" w:rsidRDefault="00B10361" w:rsidP="00B10361">
      <w:pPr>
        <w:bidi w:val="0"/>
        <w:jc w:val="center"/>
        <w:rPr>
          <w:rFonts w:asciiTheme="majorBidi" w:hAnsiTheme="majorBidi" w:cstheme="majorBidi"/>
          <w:sz w:val="24"/>
          <w:szCs w:val="24"/>
        </w:rPr>
      </w:pPr>
    </w:p>
    <w:p w14:paraId="73481E12" w14:textId="30B6991E" w:rsidR="00C774B6" w:rsidRDefault="00C774B6" w:rsidP="00341885">
      <w:pPr>
        <w:rPr>
          <w:rFonts w:asciiTheme="majorBidi" w:hAnsiTheme="majorBidi" w:cstheme="majorBidi"/>
          <w:b/>
          <w:bCs/>
          <w:sz w:val="28"/>
          <w:szCs w:val="28"/>
          <w:rtl/>
        </w:rPr>
      </w:pPr>
    </w:p>
    <w:p w14:paraId="681CE20C" w14:textId="77777777" w:rsidR="00C774B6" w:rsidRDefault="00C774B6" w:rsidP="00341885">
      <w:pPr>
        <w:rPr>
          <w:rFonts w:asciiTheme="majorBidi" w:hAnsiTheme="majorBidi" w:cstheme="majorBidi"/>
          <w:b/>
          <w:bCs/>
          <w:sz w:val="28"/>
          <w:szCs w:val="28"/>
        </w:rPr>
      </w:pPr>
    </w:p>
    <w:p w14:paraId="23C84C74" w14:textId="1ABF8959" w:rsidR="005B2CAF" w:rsidRDefault="00341885" w:rsidP="00341885">
      <w:pPr>
        <w:jc w:val="center"/>
        <w:rPr>
          <w:rFonts w:asciiTheme="majorBidi" w:hAnsiTheme="majorBidi" w:cstheme="majorBidi"/>
          <w:b/>
          <w:bCs/>
          <w:sz w:val="28"/>
          <w:szCs w:val="28"/>
          <w:rtl/>
        </w:rPr>
      </w:pPr>
      <w:r>
        <w:rPr>
          <w:rFonts w:asciiTheme="majorBidi" w:hAnsiTheme="majorBidi" w:cstheme="majorBidi"/>
          <w:b/>
          <w:bCs/>
          <w:sz w:val="28"/>
          <w:szCs w:val="28"/>
        </w:rPr>
        <w:t>2025</w:t>
      </w:r>
      <w:r w:rsidR="00115AA0">
        <w:rPr>
          <w:rFonts w:asciiTheme="majorBidi" w:hAnsiTheme="majorBidi" w:cstheme="majorBidi"/>
          <w:b/>
          <w:bCs/>
          <w:sz w:val="28"/>
          <w:szCs w:val="28"/>
        </w:rPr>
        <w:t xml:space="preserve"> </w:t>
      </w:r>
      <w:r>
        <w:rPr>
          <w:rFonts w:asciiTheme="majorBidi" w:hAnsiTheme="majorBidi" w:cstheme="majorBidi"/>
          <w:b/>
          <w:bCs/>
          <w:sz w:val="28"/>
          <w:szCs w:val="28"/>
        </w:rPr>
        <w:t>-</w:t>
      </w:r>
      <w:r w:rsidR="00115AA0">
        <w:rPr>
          <w:rFonts w:asciiTheme="majorBidi" w:hAnsiTheme="majorBidi" w:cstheme="majorBidi"/>
          <w:b/>
          <w:bCs/>
          <w:sz w:val="28"/>
          <w:szCs w:val="28"/>
        </w:rPr>
        <w:t xml:space="preserve"> </w:t>
      </w:r>
      <w:r>
        <w:rPr>
          <w:rFonts w:asciiTheme="majorBidi" w:hAnsiTheme="majorBidi" w:cstheme="majorBidi"/>
          <w:b/>
          <w:bCs/>
          <w:sz w:val="28"/>
          <w:szCs w:val="28"/>
        </w:rPr>
        <w:t>2026</w:t>
      </w:r>
    </w:p>
    <w:p w14:paraId="1BFC84A1" w14:textId="74ECAE8F" w:rsidR="005B2CAF" w:rsidRDefault="005B2CAF" w:rsidP="003420AD">
      <w:pPr>
        <w:jc w:val="center"/>
        <w:rPr>
          <w:rFonts w:asciiTheme="majorBidi" w:hAnsiTheme="majorBidi" w:cstheme="majorBidi"/>
          <w:sz w:val="24"/>
          <w:szCs w:val="24"/>
        </w:rPr>
      </w:pPr>
      <w:r w:rsidRPr="00CF5C9E">
        <w:rPr>
          <w:rFonts w:asciiTheme="majorBidi" w:hAnsiTheme="majorBidi" w:cstheme="majorBidi"/>
          <w:sz w:val="24"/>
          <w:szCs w:val="24"/>
        </w:rPr>
        <w:t xml:space="preserve">All rights reserved to </w:t>
      </w:r>
      <w:r w:rsidRPr="0056443C">
        <w:rPr>
          <w:rFonts w:asciiTheme="majorBidi" w:hAnsiTheme="majorBidi" w:cstheme="majorBidi"/>
          <w:sz w:val="24"/>
          <w:szCs w:val="24"/>
        </w:rPr>
        <w:t>Midocean Universi</w:t>
      </w:r>
      <w:r>
        <w:rPr>
          <w:rFonts w:asciiTheme="majorBidi" w:hAnsiTheme="majorBidi" w:cstheme="majorBidi"/>
          <w:sz w:val="24"/>
          <w:szCs w:val="24"/>
        </w:rPr>
        <w:t>ty</w:t>
      </w:r>
    </w:p>
    <w:sectPr w:rsidR="005B2CAF" w:rsidSect="00B80261">
      <w:headerReference w:type="even" r:id="rId10"/>
      <w:headerReference w:type="default" r:id="rId11"/>
      <w:footerReference w:type="even" r:id="rId12"/>
      <w:footerReference w:type="default" r:id="rId13"/>
      <w:headerReference w:type="first" r:id="rId14"/>
      <w:footerReference w:type="first" r:id="rId15"/>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B6F61" w14:textId="77777777" w:rsidR="00EE2E6A" w:rsidRDefault="00EE2E6A" w:rsidP="009125CE">
      <w:pPr>
        <w:spacing w:after="0" w:line="240" w:lineRule="auto"/>
      </w:pPr>
      <w:r>
        <w:separator/>
      </w:r>
    </w:p>
  </w:endnote>
  <w:endnote w:type="continuationSeparator" w:id="0">
    <w:p w14:paraId="5864A7A0" w14:textId="77777777" w:rsidR="00EE2E6A" w:rsidRDefault="00EE2E6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ambria"/>
    <w:panose1 w:val="020B0604020202020204"/>
    <w:charset w:val="00"/>
    <w:family w:val="roman"/>
    <w:notTrueType/>
    <w:pitch w:val="default"/>
  </w:font>
  <w:font w:name="Sakkal Majalla">
    <w:panose1 w:val="02000000000000000000"/>
    <w:charset w:val="00"/>
    <w:family w:val="auto"/>
    <w:pitch w:val="variable"/>
    <w:sig w:usb0="80002007" w:usb1="80000000" w:usb2="00000008" w:usb3="00000000" w:csb0="000000D3" w:csb1="00000000"/>
  </w:font>
  <w:font w:name="PT Bold Heading">
    <w:altName w:val="Arial"/>
    <w:panose1 w:val="020B0604020202020204"/>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0E26C" w14:textId="77777777" w:rsidR="00B85A37" w:rsidRDefault="00B85A3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Bidi" w:hAnsiTheme="majorBidi" w:cstheme="majorBidi"/>
        <w:sz w:val="28"/>
        <w:szCs w:val="28"/>
        <w:rtl/>
      </w:rPr>
      <w:id w:val="1799334852"/>
      <w:docPartObj>
        <w:docPartGallery w:val="Page Numbers (Bottom of Page)"/>
        <w:docPartUnique/>
      </w:docPartObj>
    </w:sdtPr>
    <w:sdtContent>
      <w:p w14:paraId="2830D8C8" w14:textId="30731A9D" w:rsidR="00B85A37" w:rsidRPr="00B169F6" w:rsidRDefault="00B85A37" w:rsidP="00B169F6">
        <w:pPr>
          <w:pStyle w:val="Footer"/>
          <w:jc w:val="center"/>
          <w:rPr>
            <w:rFonts w:asciiTheme="majorBidi" w:hAnsiTheme="majorBidi" w:cstheme="majorBidi"/>
            <w:sz w:val="28"/>
            <w:szCs w:val="28"/>
          </w:rPr>
        </w:pPr>
        <w:r w:rsidRPr="00B169F6">
          <w:rPr>
            <w:rFonts w:asciiTheme="majorBidi" w:hAnsiTheme="majorBidi" w:cstheme="majorBidi"/>
            <w:sz w:val="28"/>
            <w:szCs w:val="28"/>
          </w:rPr>
          <w:fldChar w:fldCharType="begin"/>
        </w:r>
        <w:r w:rsidRPr="00B169F6">
          <w:rPr>
            <w:rFonts w:asciiTheme="majorBidi" w:hAnsiTheme="majorBidi" w:cstheme="majorBidi"/>
            <w:sz w:val="28"/>
            <w:szCs w:val="28"/>
          </w:rPr>
          <w:instrText>PAGE   \* MERGEFORMAT</w:instrText>
        </w:r>
        <w:r w:rsidRPr="00B169F6">
          <w:rPr>
            <w:rFonts w:asciiTheme="majorBidi" w:hAnsiTheme="majorBidi" w:cstheme="majorBidi"/>
            <w:sz w:val="28"/>
            <w:szCs w:val="28"/>
          </w:rPr>
          <w:fldChar w:fldCharType="separate"/>
        </w:r>
        <w:r w:rsidRPr="00B169F6">
          <w:rPr>
            <w:rFonts w:asciiTheme="majorBidi" w:hAnsiTheme="majorBidi" w:cstheme="majorBidi"/>
            <w:sz w:val="28"/>
            <w:szCs w:val="28"/>
            <w:rtl/>
            <w:lang w:val="ar-SA"/>
          </w:rPr>
          <w:t>2</w:t>
        </w:r>
        <w:r w:rsidRPr="00B169F6">
          <w:rPr>
            <w:rFonts w:asciiTheme="majorBidi" w:hAnsiTheme="majorBidi" w:cstheme="majorBidi"/>
            <w:sz w:val="28"/>
            <w:szCs w:val="2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83A98" w14:textId="77777777" w:rsidR="000D5C84" w:rsidRDefault="000D5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00837" w14:textId="77777777" w:rsidR="00EE2E6A" w:rsidRDefault="00EE2E6A" w:rsidP="009125CE">
      <w:pPr>
        <w:spacing w:after="0" w:line="240" w:lineRule="auto"/>
      </w:pPr>
      <w:r>
        <w:separator/>
      </w:r>
    </w:p>
  </w:footnote>
  <w:footnote w:type="continuationSeparator" w:id="0">
    <w:p w14:paraId="3D59A882" w14:textId="77777777" w:rsidR="00EE2E6A" w:rsidRDefault="00EE2E6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FD6592" w14:textId="77777777" w:rsidR="00B85A37" w:rsidRDefault="00B85A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B1B92B" w14:textId="77777777" w:rsidR="00B85A37" w:rsidRDefault="00B85A3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A10C3" w14:textId="77777777" w:rsidR="00B85A37" w:rsidRDefault="00B85A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4C3A9F7E"/>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4C3A9F7E"/>
    <w:lvl w:ilvl="0" w:tplc="989C3522">
      <w:start w:val="1"/>
      <w:numFmt w:val="decimal"/>
      <w:lvlText w:val="%1-"/>
      <w:lvlJc w:val="left"/>
      <w:pPr>
        <w:ind w:left="720" w:hanging="360"/>
      </w:pPr>
      <w:rPr>
        <w:rFonts w:hint="default"/>
      </w:rPr>
    </w:lvl>
    <w:lvl w:ilvl="1" w:tplc="CFF0C3C0" w:tentative="1">
      <w:start w:val="1"/>
      <w:numFmt w:val="lowerLetter"/>
      <w:lvlText w:val="%2."/>
      <w:lvlJc w:val="left"/>
      <w:pPr>
        <w:ind w:left="1440" w:hanging="360"/>
      </w:pPr>
    </w:lvl>
    <w:lvl w:ilvl="2" w:tplc="3384B838" w:tentative="1">
      <w:start w:val="1"/>
      <w:numFmt w:val="lowerRoman"/>
      <w:lvlText w:val="%3."/>
      <w:lvlJc w:val="right"/>
      <w:pPr>
        <w:ind w:left="2160" w:hanging="180"/>
      </w:pPr>
    </w:lvl>
    <w:lvl w:ilvl="3" w:tplc="A9D035D2" w:tentative="1">
      <w:start w:val="1"/>
      <w:numFmt w:val="decimal"/>
      <w:lvlText w:val="%4."/>
      <w:lvlJc w:val="left"/>
      <w:pPr>
        <w:ind w:left="2880" w:hanging="360"/>
      </w:pPr>
    </w:lvl>
    <w:lvl w:ilvl="4" w:tplc="27AAEED8" w:tentative="1">
      <w:start w:val="1"/>
      <w:numFmt w:val="lowerLetter"/>
      <w:lvlText w:val="%5."/>
      <w:lvlJc w:val="left"/>
      <w:pPr>
        <w:ind w:left="3600" w:hanging="360"/>
      </w:pPr>
    </w:lvl>
    <w:lvl w:ilvl="5" w:tplc="6FC0B79E" w:tentative="1">
      <w:start w:val="1"/>
      <w:numFmt w:val="lowerRoman"/>
      <w:lvlText w:val="%6."/>
      <w:lvlJc w:val="right"/>
      <w:pPr>
        <w:ind w:left="4320" w:hanging="180"/>
      </w:pPr>
    </w:lvl>
    <w:lvl w:ilvl="6" w:tplc="B608C41C" w:tentative="1">
      <w:start w:val="1"/>
      <w:numFmt w:val="decimal"/>
      <w:lvlText w:val="%7."/>
      <w:lvlJc w:val="left"/>
      <w:pPr>
        <w:ind w:left="5040" w:hanging="360"/>
      </w:pPr>
    </w:lvl>
    <w:lvl w:ilvl="7" w:tplc="1416E568" w:tentative="1">
      <w:start w:val="1"/>
      <w:numFmt w:val="lowerLetter"/>
      <w:lvlText w:val="%8."/>
      <w:lvlJc w:val="left"/>
      <w:pPr>
        <w:ind w:left="5760" w:hanging="360"/>
      </w:pPr>
    </w:lvl>
    <w:lvl w:ilvl="8" w:tplc="5694F2DC" w:tentative="1">
      <w:start w:val="1"/>
      <w:numFmt w:val="lowerRoman"/>
      <w:lvlText w:val="%9."/>
      <w:lvlJc w:val="right"/>
      <w:pPr>
        <w:ind w:left="6480" w:hanging="180"/>
      </w:pPr>
    </w:lvl>
  </w:abstractNum>
  <w:abstractNum w:abstractNumId="2" w15:restartNumberingAfterBreak="0">
    <w:nsid w:val="00000003"/>
    <w:multiLevelType w:val="hybridMultilevel"/>
    <w:tmpl w:val="4C3A9F7E"/>
    <w:lvl w:ilvl="0" w:tplc="BDB2C5D0">
      <w:start w:val="1"/>
      <w:numFmt w:val="decimal"/>
      <w:lvlText w:val="%1-"/>
      <w:lvlJc w:val="left"/>
      <w:pPr>
        <w:ind w:left="720" w:hanging="360"/>
      </w:pPr>
      <w:rPr>
        <w:rFonts w:hint="default"/>
      </w:rPr>
    </w:lvl>
    <w:lvl w:ilvl="1" w:tplc="48FC5D2A" w:tentative="1">
      <w:start w:val="1"/>
      <w:numFmt w:val="lowerLetter"/>
      <w:lvlText w:val="%2."/>
      <w:lvlJc w:val="left"/>
      <w:pPr>
        <w:ind w:left="1440" w:hanging="360"/>
      </w:pPr>
    </w:lvl>
    <w:lvl w:ilvl="2" w:tplc="7A7095C0" w:tentative="1">
      <w:start w:val="1"/>
      <w:numFmt w:val="lowerRoman"/>
      <w:lvlText w:val="%3."/>
      <w:lvlJc w:val="right"/>
      <w:pPr>
        <w:ind w:left="2160" w:hanging="180"/>
      </w:pPr>
    </w:lvl>
    <w:lvl w:ilvl="3" w:tplc="62C45040" w:tentative="1">
      <w:start w:val="1"/>
      <w:numFmt w:val="decimal"/>
      <w:lvlText w:val="%4."/>
      <w:lvlJc w:val="left"/>
      <w:pPr>
        <w:ind w:left="2880" w:hanging="360"/>
      </w:pPr>
    </w:lvl>
    <w:lvl w:ilvl="4" w:tplc="F57C1C86" w:tentative="1">
      <w:start w:val="1"/>
      <w:numFmt w:val="lowerLetter"/>
      <w:lvlText w:val="%5."/>
      <w:lvlJc w:val="left"/>
      <w:pPr>
        <w:ind w:left="3600" w:hanging="360"/>
      </w:pPr>
    </w:lvl>
    <w:lvl w:ilvl="5" w:tplc="901C1870" w:tentative="1">
      <w:start w:val="1"/>
      <w:numFmt w:val="lowerRoman"/>
      <w:lvlText w:val="%6."/>
      <w:lvlJc w:val="right"/>
      <w:pPr>
        <w:ind w:left="4320" w:hanging="180"/>
      </w:pPr>
    </w:lvl>
    <w:lvl w:ilvl="6" w:tplc="DEE24504" w:tentative="1">
      <w:start w:val="1"/>
      <w:numFmt w:val="decimal"/>
      <w:lvlText w:val="%7."/>
      <w:lvlJc w:val="left"/>
      <w:pPr>
        <w:ind w:left="5040" w:hanging="360"/>
      </w:pPr>
    </w:lvl>
    <w:lvl w:ilvl="7" w:tplc="3B3E4CB8" w:tentative="1">
      <w:start w:val="1"/>
      <w:numFmt w:val="lowerLetter"/>
      <w:lvlText w:val="%8."/>
      <w:lvlJc w:val="left"/>
      <w:pPr>
        <w:ind w:left="5760" w:hanging="360"/>
      </w:pPr>
    </w:lvl>
    <w:lvl w:ilvl="8" w:tplc="BE509A60" w:tentative="1">
      <w:start w:val="1"/>
      <w:numFmt w:val="lowerRoman"/>
      <w:lvlText w:val="%9."/>
      <w:lvlJc w:val="right"/>
      <w:pPr>
        <w:ind w:left="6480" w:hanging="180"/>
      </w:pPr>
    </w:lvl>
  </w:abstractNum>
  <w:abstractNum w:abstractNumId="3" w15:restartNumberingAfterBreak="0">
    <w:nsid w:val="00000004"/>
    <w:multiLevelType w:val="hybridMultilevel"/>
    <w:tmpl w:val="1EB2106C"/>
    <w:lvl w:ilvl="0" w:tplc="9086D27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4C3A9F7E"/>
    <w:lvl w:ilvl="0" w:tplc="E31092B8">
      <w:start w:val="1"/>
      <w:numFmt w:val="decimal"/>
      <w:lvlText w:val="%1-"/>
      <w:lvlJc w:val="left"/>
      <w:pPr>
        <w:ind w:left="720" w:hanging="360"/>
      </w:pPr>
      <w:rPr>
        <w:rFonts w:hint="default"/>
      </w:rPr>
    </w:lvl>
    <w:lvl w:ilvl="1" w:tplc="47087C72" w:tentative="1">
      <w:start w:val="1"/>
      <w:numFmt w:val="lowerLetter"/>
      <w:lvlText w:val="%2."/>
      <w:lvlJc w:val="left"/>
      <w:pPr>
        <w:ind w:left="1440" w:hanging="360"/>
      </w:pPr>
    </w:lvl>
    <w:lvl w:ilvl="2" w:tplc="C45C9BE8" w:tentative="1">
      <w:start w:val="1"/>
      <w:numFmt w:val="lowerRoman"/>
      <w:lvlText w:val="%3."/>
      <w:lvlJc w:val="right"/>
      <w:pPr>
        <w:ind w:left="2160" w:hanging="180"/>
      </w:pPr>
    </w:lvl>
    <w:lvl w:ilvl="3" w:tplc="B874E0B0" w:tentative="1">
      <w:start w:val="1"/>
      <w:numFmt w:val="decimal"/>
      <w:lvlText w:val="%4."/>
      <w:lvlJc w:val="left"/>
      <w:pPr>
        <w:ind w:left="2880" w:hanging="360"/>
      </w:pPr>
    </w:lvl>
    <w:lvl w:ilvl="4" w:tplc="4B08D422" w:tentative="1">
      <w:start w:val="1"/>
      <w:numFmt w:val="lowerLetter"/>
      <w:lvlText w:val="%5."/>
      <w:lvlJc w:val="left"/>
      <w:pPr>
        <w:ind w:left="3600" w:hanging="360"/>
      </w:pPr>
    </w:lvl>
    <w:lvl w:ilvl="5" w:tplc="DA0A2C1A" w:tentative="1">
      <w:start w:val="1"/>
      <w:numFmt w:val="lowerRoman"/>
      <w:lvlText w:val="%6."/>
      <w:lvlJc w:val="right"/>
      <w:pPr>
        <w:ind w:left="4320" w:hanging="180"/>
      </w:pPr>
    </w:lvl>
    <w:lvl w:ilvl="6" w:tplc="55028DAC" w:tentative="1">
      <w:start w:val="1"/>
      <w:numFmt w:val="decimal"/>
      <w:lvlText w:val="%7."/>
      <w:lvlJc w:val="left"/>
      <w:pPr>
        <w:ind w:left="5040" w:hanging="360"/>
      </w:pPr>
    </w:lvl>
    <w:lvl w:ilvl="7" w:tplc="96BC1014" w:tentative="1">
      <w:start w:val="1"/>
      <w:numFmt w:val="lowerLetter"/>
      <w:lvlText w:val="%8."/>
      <w:lvlJc w:val="left"/>
      <w:pPr>
        <w:ind w:left="5760" w:hanging="360"/>
      </w:pPr>
    </w:lvl>
    <w:lvl w:ilvl="8" w:tplc="2EAE1706" w:tentative="1">
      <w:start w:val="1"/>
      <w:numFmt w:val="lowerRoman"/>
      <w:lvlText w:val="%9."/>
      <w:lvlJc w:val="right"/>
      <w:pPr>
        <w:ind w:left="6480" w:hanging="180"/>
      </w:pPr>
    </w:lvl>
  </w:abstractNum>
  <w:abstractNum w:abstractNumId="5" w15:restartNumberingAfterBreak="0">
    <w:nsid w:val="00000006"/>
    <w:multiLevelType w:val="hybridMultilevel"/>
    <w:tmpl w:val="4C3A9F7E"/>
    <w:lvl w:ilvl="0" w:tplc="5B74D3A2">
      <w:start w:val="1"/>
      <w:numFmt w:val="decimal"/>
      <w:lvlText w:val="%1-"/>
      <w:lvlJc w:val="left"/>
      <w:pPr>
        <w:ind w:left="720" w:hanging="360"/>
      </w:pPr>
      <w:rPr>
        <w:rFonts w:hint="default"/>
      </w:rPr>
    </w:lvl>
    <w:lvl w:ilvl="1" w:tplc="67603336" w:tentative="1">
      <w:start w:val="1"/>
      <w:numFmt w:val="lowerLetter"/>
      <w:lvlText w:val="%2."/>
      <w:lvlJc w:val="left"/>
      <w:pPr>
        <w:ind w:left="1440" w:hanging="360"/>
      </w:pPr>
    </w:lvl>
    <w:lvl w:ilvl="2" w:tplc="1E6A486E" w:tentative="1">
      <w:start w:val="1"/>
      <w:numFmt w:val="lowerRoman"/>
      <w:lvlText w:val="%3."/>
      <w:lvlJc w:val="right"/>
      <w:pPr>
        <w:ind w:left="2160" w:hanging="180"/>
      </w:pPr>
    </w:lvl>
    <w:lvl w:ilvl="3" w:tplc="31644024" w:tentative="1">
      <w:start w:val="1"/>
      <w:numFmt w:val="decimal"/>
      <w:lvlText w:val="%4."/>
      <w:lvlJc w:val="left"/>
      <w:pPr>
        <w:ind w:left="2880" w:hanging="360"/>
      </w:pPr>
    </w:lvl>
    <w:lvl w:ilvl="4" w:tplc="39A613CA" w:tentative="1">
      <w:start w:val="1"/>
      <w:numFmt w:val="lowerLetter"/>
      <w:lvlText w:val="%5."/>
      <w:lvlJc w:val="left"/>
      <w:pPr>
        <w:ind w:left="3600" w:hanging="360"/>
      </w:pPr>
    </w:lvl>
    <w:lvl w:ilvl="5" w:tplc="759AEE6C" w:tentative="1">
      <w:start w:val="1"/>
      <w:numFmt w:val="lowerRoman"/>
      <w:lvlText w:val="%6."/>
      <w:lvlJc w:val="right"/>
      <w:pPr>
        <w:ind w:left="4320" w:hanging="180"/>
      </w:pPr>
    </w:lvl>
    <w:lvl w:ilvl="6" w:tplc="2C622384" w:tentative="1">
      <w:start w:val="1"/>
      <w:numFmt w:val="decimal"/>
      <w:lvlText w:val="%7."/>
      <w:lvlJc w:val="left"/>
      <w:pPr>
        <w:ind w:left="5040" w:hanging="360"/>
      </w:pPr>
    </w:lvl>
    <w:lvl w:ilvl="7" w:tplc="C11CFCB8" w:tentative="1">
      <w:start w:val="1"/>
      <w:numFmt w:val="lowerLetter"/>
      <w:lvlText w:val="%8."/>
      <w:lvlJc w:val="left"/>
      <w:pPr>
        <w:ind w:left="5760" w:hanging="360"/>
      </w:pPr>
    </w:lvl>
    <w:lvl w:ilvl="8" w:tplc="BBBE0278" w:tentative="1">
      <w:start w:val="1"/>
      <w:numFmt w:val="lowerRoman"/>
      <w:lvlText w:val="%9."/>
      <w:lvlJc w:val="right"/>
      <w:pPr>
        <w:ind w:left="6480" w:hanging="180"/>
      </w:pPr>
    </w:lvl>
  </w:abstractNum>
  <w:abstractNum w:abstractNumId="6" w15:restartNumberingAfterBreak="0">
    <w:nsid w:val="00000007"/>
    <w:multiLevelType w:val="hybridMultilevel"/>
    <w:tmpl w:val="0D7A5492"/>
    <w:lvl w:ilvl="0" w:tplc="57A827DC">
      <w:start w:val="1"/>
      <w:numFmt w:val="decimal"/>
      <w:lvlText w:val="%1-"/>
      <w:lvlJc w:val="left"/>
      <w:pPr>
        <w:ind w:left="720" w:hanging="360"/>
      </w:pPr>
      <w:rPr>
        <w:rFonts w:hint="default"/>
      </w:rPr>
    </w:lvl>
    <w:lvl w:ilvl="1" w:tplc="99689A4E" w:tentative="1">
      <w:start w:val="1"/>
      <w:numFmt w:val="lowerLetter"/>
      <w:lvlText w:val="%2."/>
      <w:lvlJc w:val="left"/>
      <w:pPr>
        <w:ind w:left="1440" w:hanging="360"/>
      </w:pPr>
    </w:lvl>
    <w:lvl w:ilvl="2" w:tplc="09D20B48" w:tentative="1">
      <w:start w:val="1"/>
      <w:numFmt w:val="lowerRoman"/>
      <w:lvlText w:val="%3."/>
      <w:lvlJc w:val="right"/>
      <w:pPr>
        <w:ind w:left="2160" w:hanging="180"/>
      </w:pPr>
    </w:lvl>
    <w:lvl w:ilvl="3" w:tplc="03CA95B8" w:tentative="1">
      <w:start w:val="1"/>
      <w:numFmt w:val="decimal"/>
      <w:lvlText w:val="%4."/>
      <w:lvlJc w:val="left"/>
      <w:pPr>
        <w:ind w:left="2880" w:hanging="360"/>
      </w:pPr>
    </w:lvl>
    <w:lvl w:ilvl="4" w:tplc="46FC812E" w:tentative="1">
      <w:start w:val="1"/>
      <w:numFmt w:val="lowerLetter"/>
      <w:lvlText w:val="%5."/>
      <w:lvlJc w:val="left"/>
      <w:pPr>
        <w:ind w:left="3600" w:hanging="360"/>
      </w:pPr>
    </w:lvl>
    <w:lvl w:ilvl="5" w:tplc="315CF412" w:tentative="1">
      <w:start w:val="1"/>
      <w:numFmt w:val="lowerRoman"/>
      <w:lvlText w:val="%6."/>
      <w:lvlJc w:val="right"/>
      <w:pPr>
        <w:ind w:left="4320" w:hanging="180"/>
      </w:pPr>
    </w:lvl>
    <w:lvl w:ilvl="6" w:tplc="F950290A" w:tentative="1">
      <w:start w:val="1"/>
      <w:numFmt w:val="decimal"/>
      <w:lvlText w:val="%7."/>
      <w:lvlJc w:val="left"/>
      <w:pPr>
        <w:ind w:left="5040" w:hanging="360"/>
      </w:pPr>
    </w:lvl>
    <w:lvl w:ilvl="7" w:tplc="AD7CFE18" w:tentative="1">
      <w:start w:val="1"/>
      <w:numFmt w:val="lowerLetter"/>
      <w:lvlText w:val="%8."/>
      <w:lvlJc w:val="left"/>
      <w:pPr>
        <w:ind w:left="5760" w:hanging="360"/>
      </w:pPr>
    </w:lvl>
    <w:lvl w:ilvl="8" w:tplc="9748481C" w:tentative="1">
      <w:start w:val="1"/>
      <w:numFmt w:val="lowerRoman"/>
      <w:lvlText w:val="%9."/>
      <w:lvlJc w:val="right"/>
      <w:pPr>
        <w:ind w:left="6480" w:hanging="180"/>
      </w:pPr>
    </w:lvl>
  </w:abstractNum>
  <w:abstractNum w:abstractNumId="7" w15:restartNumberingAfterBreak="0">
    <w:nsid w:val="00CC3C45"/>
    <w:multiLevelType w:val="hybridMultilevel"/>
    <w:tmpl w:val="A792FE28"/>
    <w:lvl w:ilvl="0" w:tplc="24843362">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29945E7"/>
    <w:multiLevelType w:val="hybridMultilevel"/>
    <w:tmpl w:val="CD106EA4"/>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059027B9"/>
    <w:multiLevelType w:val="hybridMultilevel"/>
    <w:tmpl w:val="5358B93C"/>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6661698"/>
    <w:multiLevelType w:val="hybridMultilevel"/>
    <w:tmpl w:val="F934FFA6"/>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084A1E60"/>
    <w:multiLevelType w:val="multilevel"/>
    <w:tmpl w:val="5846F89A"/>
    <w:lvl w:ilvl="0">
      <w:start w:val="1"/>
      <w:numFmt w:val="decimal"/>
      <w:lvlText w:val="%1."/>
      <w:lvlJc w:val="left"/>
      <w:pPr>
        <w:ind w:left="924" w:hanging="360"/>
      </w:pPr>
      <w:rPr>
        <w:rFonts w:hint="default"/>
      </w:rPr>
    </w:lvl>
    <w:lvl w:ilvl="1">
      <w:start w:val="4"/>
      <w:numFmt w:val="decimal"/>
      <w:isLgl/>
      <w:lvlText w:val="%1.%2."/>
      <w:lvlJc w:val="left"/>
      <w:pPr>
        <w:ind w:left="1284" w:hanging="720"/>
      </w:pPr>
      <w:rPr>
        <w:rFonts w:hint="default"/>
      </w:rPr>
    </w:lvl>
    <w:lvl w:ilvl="2">
      <w:start w:val="1"/>
      <w:numFmt w:val="decimal"/>
      <w:isLgl/>
      <w:lvlText w:val="%1.%2.%3."/>
      <w:lvlJc w:val="left"/>
      <w:pPr>
        <w:ind w:left="1644" w:hanging="1080"/>
      </w:pPr>
      <w:rPr>
        <w:rFonts w:hint="default"/>
      </w:rPr>
    </w:lvl>
    <w:lvl w:ilvl="3">
      <w:start w:val="1"/>
      <w:numFmt w:val="decimal"/>
      <w:isLgl/>
      <w:lvlText w:val="%1.%2.%3.%4."/>
      <w:lvlJc w:val="left"/>
      <w:pPr>
        <w:ind w:left="1644" w:hanging="1080"/>
      </w:pPr>
      <w:rPr>
        <w:rFonts w:hint="default"/>
      </w:rPr>
    </w:lvl>
    <w:lvl w:ilvl="4">
      <w:start w:val="1"/>
      <w:numFmt w:val="decimal"/>
      <w:isLgl/>
      <w:lvlText w:val="%1.%2.%3.%4.%5."/>
      <w:lvlJc w:val="left"/>
      <w:pPr>
        <w:ind w:left="2004" w:hanging="1440"/>
      </w:pPr>
      <w:rPr>
        <w:rFonts w:hint="default"/>
      </w:rPr>
    </w:lvl>
    <w:lvl w:ilvl="5">
      <w:start w:val="1"/>
      <w:numFmt w:val="decimal"/>
      <w:isLgl/>
      <w:lvlText w:val="%1.%2.%3.%4.%5.%6."/>
      <w:lvlJc w:val="left"/>
      <w:pPr>
        <w:ind w:left="2364" w:hanging="1800"/>
      </w:pPr>
      <w:rPr>
        <w:rFonts w:hint="default"/>
      </w:rPr>
    </w:lvl>
    <w:lvl w:ilvl="6">
      <w:start w:val="1"/>
      <w:numFmt w:val="decimal"/>
      <w:isLgl/>
      <w:lvlText w:val="%1.%2.%3.%4.%5.%6.%7."/>
      <w:lvlJc w:val="left"/>
      <w:pPr>
        <w:ind w:left="2724" w:hanging="2160"/>
      </w:pPr>
      <w:rPr>
        <w:rFonts w:hint="default"/>
      </w:rPr>
    </w:lvl>
    <w:lvl w:ilvl="7">
      <w:start w:val="1"/>
      <w:numFmt w:val="decimal"/>
      <w:isLgl/>
      <w:lvlText w:val="%1.%2.%3.%4.%5.%6.%7.%8."/>
      <w:lvlJc w:val="left"/>
      <w:pPr>
        <w:ind w:left="2724" w:hanging="2160"/>
      </w:pPr>
      <w:rPr>
        <w:rFonts w:hint="default"/>
      </w:rPr>
    </w:lvl>
    <w:lvl w:ilvl="8">
      <w:start w:val="1"/>
      <w:numFmt w:val="decimal"/>
      <w:isLgl/>
      <w:lvlText w:val="%1.%2.%3.%4.%5.%6.%7.%8.%9."/>
      <w:lvlJc w:val="left"/>
      <w:pPr>
        <w:ind w:left="3084" w:hanging="2520"/>
      </w:pPr>
      <w:rPr>
        <w:rFonts w:hint="default"/>
      </w:rPr>
    </w:lvl>
  </w:abstractNum>
  <w:abstractNum w:abstractNumId="12" w15:restartNumberingAfterBreak="0">
    <w:nsid w:val="09CE4EDC"/>
    <w:multiLevelType w:val="hybridMultilevel"/>
    <w:tmpl w:val="0420C386"/>
    <w:lvl w:ilvl="0" w:tplc="9086D27C">
      <w:start w:val="1"/>
      <w:numFmt w:val="bullet"/>
      <w:lvlText w:val=""/>
      <w:lvlJc w:val="left"/>
      <w:pPr>
        <w:ind w:left="684" w:hanging="360"/>
      </w:pPr>
      <w:rPr>
        <w:rFonts w:ascii="Symbol" w:hAnsi="Symbol" w:hint="default"/>
      </w:rPr>
    </w:lvl>
    <w:lvl w:ilvl="1" w:tplc="04090003" w:tentative="1">
      <w:start w:val="1"/>
      <w:numFmt w:val="bullet"/>
      <w:lvlText w:val="o"/>
      <w:lvlJc w:val="left"/>
      <w:pPr>
        <w:ind w:left="1404" w:hanging="360"/>
      </w:pPr>
      <w:rPr>
        <w:rFonts w:ascii="Courier New" w:hAnsi="Courier New" w:cs="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cs="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cs="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13" w15:restartNumberingAfterBreak="0">
    <w:nsid w:val="1A2E1273"/>
    <w:multiLevelType w:val="hybridMultilevel"/>
    <w:tmpl w:val="09567142"/>
    <w:lvl w:ilvl="0" w:tplc="42D8EC62">
      <w:start w:val="6"/>
      <w:numFmt w:val="bullet"/>
      <w:lvlText w:val="­"/>
      <w:lvlJc w:val="left"/>
      <w:pPr>
        <w:ind w:left="1498" w:hanging="360"/>
      </w:pPr>
      <w:rPr>
        <w:rFonts w:ascii="Simplified Arabic" w:hAnsi="Simplified Arabic" w:hint="default"/>
        <w:b/>
        <w:bCs/>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14" w15:restartNumberingAfterBreak="0">
    <w:nsid w:val="1C105263"/>
    <w:multiLevelType w:val="multilevel"/>
    <w:tmpl w:val="8990FA5A"/>
    <w:lvl w:ilvl="0">
      <w:start w:val="1"/>
      <w:numFmt w:val="decimal"/>
      <w:lvlText w:val="%1."/>
      <w:lvlJc w:val="left"/>
      <w:pPr>
        <w:ind w:left="360" w:hanging="360"/>
      </w:pPr>
      <w:rPr>
        <w:rFonts w:hint="default"/>
      </w:rPr>
    </w:lvl>
    <w:lvl w:ilvl="1">
      <w:start w:val="4"/>
      <w:numFmt w:val="decimal"/>
      <w:isLgl/>
      <w:suff w:val="space"/>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5" w15:restartNumberingAfterBreak="0">
    <w:nsid w:val="1CD54315"/>
    <w:multiLevelType w:val="hybridMultilevel"/>
    <w:tmpl w:val="8478917E"/>
    <w:lvl w:ilvl="0" w:tplc="9086D27C">
      <w:start w:val="1"/>
      <w:numFmt w:val="bullet"/>
      <w:lvlText w:val=""/>
      <w:lvlJc w:val="left"/>
      <w:pPr>
        <w:ind w:left="684" w:hanging="360"/>
      </w:pPr>
      <w:rPr>
        <w:rFonts w:ascii="Symbol" w:hAnsi="Symbol" w:hint="default"/>
      </w:rPr>
    </w:lvl>
    <w:lvl w:ilvl="1" w:tplc="04090003" w:tentative="1">
      <w:start w:val="1"/>
      <w:numFmt w:val="bullet"/>
      <w:lvlText w:val="o"/>
      <w:lvlJc w:val="left"/>
      <w:pPr>
        <w:ind w:left="1404" w:hanging="360"/>
      </w:pPr>
      <w:rPr>
        <w:rFonts w:ascii="Courier New" w:hAnsi="Courier New" w:cs="Courier New" w:hint="default"/>
      </w:rPr>
    </w:lvl>
    <w:lvl w:ilvl="2" w:tplc="04090005" w:tentative="1">
      <w:start w:val="1"/>
      <w:numFmt w:val="bullet"/>
      <w:lvlText w:val=""/>
      <w:lvlJc w:val="left"/>
      <w:pPr>
        <w:ind w:left="2124" w:hanging="360"/>
      </w:pPr>
      <w:rPr>
        <w:rFonts w:ascii="Wingdings" w:hAnsi="Wingdings" w:hint="default"/>
      </w:rPr>
    </w:lvl>
    <w:lvl w:ilvl="3" w:tplc="04090001" w:tentative="1">
      <w:start w:val="1"/>
      <w:numFmt w:val="bullet"/>
      <w:lvlText w:val=""/>
      <w:lvlJc w:val="left"/>
      <w:pPr>
        <w:ind w:left="2844" w:hanging="360"/>
      </w:pPr>
      <w:rPr>
        <w:rFonts w:ascii="Symbol" w:hAnsi="Symbol" w:hint="default"/>
      </w:rPr>
    </w:lvl>
    <w:lvl w:ilvl="4" w:tplc="04090003" w:tentative="1">
      <w:start w:val="1"/>
      <w:numFmt w:val="bullet"/>
      <w:lvlText w:val="o"/>
      <w:lvlJc w:val="left"/>
      <w:pPr>
        <w:ind w:left="3564" w:hanging="360"/>
      </w:pPr>
      <w:rPr>
        <w:rFonts w:ascii="Courier New" w:hAnsi="Courier New" w:cs="Courier New" w:hint="default"/>
      </w:rPr>
    </w:lvl>
    <w:lvl w:ilvl="5" w:tplc="04090005" w:tentative="1">
      <w:start w:val="1"/>
      <w:numFmt w:val="bullet"/>
      <w:lvlText w:val=""/>
      <w:lvlJc w:val="left"/>
      <w:pPr>
        <w:ind w:left="4284" w:hanging="360"/>
      </w:pPr>
      <w:rPr>
        <w:rFonts w:ascii="Wingdings" w:hAnsi="Wingdings" w:hint="default"/>
      </w:rPr>
    </w:lvl>
    <w:lvl w:ilvl="6" w:tplc="04090001" w:tentative="1">
      <w:start w:val="1"/>
      <w:numFmt w:val="bullet"/>
      <w:lvlText w:val=""/>
      <w:lvlJc w:val="left"/>
      <w:pPr>
        <w:ind w:left="5004" w:hanging="360"/>
      </w:pPr>
      <w:rPr>
        <w:rFonts w:ascii="Symbol" w:hAnsi="Symbol" w:hint="default"/>
      </w:rPr>
    </w:lvl>
    <w:lvl w:ilvl="7" w:tplc="04090003" w:tentative="1">
      <w:start w:val="1"/>
      <w:numFmt w:val="bullet"/>
      <w:lvlText w:val="o"/>
      <w:lvlJc w:val="left"/>
      <w:pPr>
        <w:ind w:left="5724" w:hanging="360"/>
      </w:pPr>
      <w:rPr>
        <w:rFonts w:ascii="Courier New" w:hAnsi="Courier New" w:cs="Courier New" w:hint="default"/>
      </w:rPr>
    </w:lvl>
    <w:lvl w:ilvl="8" w:tplc="04090005" w:tentative="1">
      <w:start w:val="1"/>
      <w:numFmt w:val="bullet"/>
      <w:lvlText w:val=""/>
      <w:lvlJc w:val="left"/>
      <w:pPr>
        <w:ind w:left="6444" w:hanging="360"/>
      </w:pPr>
      <w:rPr>
        <w:rFonts w:ascii="Wingdings" w:hAnsi="Wingdings" w:hint="default"/>
      </w:rPr>
    </w:lvl>
  </w:abstractNum>
  <w:abstractNum w:abstractNumId="16" w15:restartNumberingAfterBreak="0">
    <w:nsid w:val="209A73A1"/>
    <w:multiLevelType w:val="hybridMultilevel"/>
    <w:tmpl w:val="6ACEED36"/>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48C42A2"/>
    <w:multiLevelType w:val="multilevel"/>
    <w:tmpl w:val="8BB07C9E"/>
    <w:lvl w:ilvl="0">
      <w:start w:val="1"/>
      <w:numFmt w:val="decimal"/>
      <w:lvlText w:val="%1."/>
      <w:lvlJc w:val="left"/>
      <w:pPr>
        <w:ind w:left="720" w:hanging="360"/>
      </w:pPr>
      <w:rPr>
        <w:rFonts w:hint="default"/>
      </w:rPr>
    </w:lvl>
    <w:lvl w:ilvl="1">
      <w:start w:val="4"/>
      <w:numFmt w:val="decimal"/>
      <w:isLgl/>
      <w:suff w:val="space"/>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8" w15:restartNumberingAfterBreak="0">
    <w:nsid w:val="297353E2"/>
    <w:multiLevelType w:val="hybridMultilevel"/>
    <w:tmpl w:val="B20E62A6"/>
    <w:lvl w:ilvl="0" w:tplc="D408DC1E">
      <w:start w:val="1"/>
      <w:numFmt w:val="decimal"/>
      <w:lvlText w:val="%1."/>
      <w:lvlJc w:val="left"/>
      <w:pPr>
        <w:ind w:left="924"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9" w15:restartNumberingAfterBreak="0">
    <w:nsid w:val="2CB314EA"/>
    <w:multiLevelType w:val="hybridMultilevel"/>
    <w:tmpl w:val="374A7A6E"/>
    <w:lvl w:ilvl="0" w:tplc="8370D6B4">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1D03C5A"/>
    <w:multiLevelType w:val="hybridMultilevel"/>
    <w:tmpl w:val="0A443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CC5059"/>
    <w:multiLevelType w:val="multilevel"/>
    <w:tmpl w:val="17DEEC3A"/>
    <w:lvl w:ilvl="0">
      <w:start w:val="1"/>
      <w:numFmt w:val="decimal"/>
      <w:lvlText w:val="%1."/>
      <w:lvlJc w:val="left"/>
      <w:pPr>
        <w:ind w:left="720" w:hanging="360"/>
      </w:pPr>
    </w:lvl>
    <w:lvl w:ilvl="1">
      <w:start w:val="4"/>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2" w15:restartNumberingAfterBreak="0">
    <w:nsid w:val="343C1DB2"/>
    <w:multiLevelType w:val="hybridMultilevel"/>
    <w:tmpl w:val="F9C6B574"/>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71727D3"/>
    <w:multiLevelType w:val="hybridMultilevel"/>
    <w:tmpl w:val="AD04F146"/>
    <w:lvl w:ilvl="0" w:tplc="42BECE4A">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381D7929"/>
    <w:multiLevelType w:val="hybridMultilevel"/>
    <w:tmpl w:val="DC4E56E6"/>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8CC2493"/>
    <w:multiLevelType w:val="hybridMultilevel"/>
    <w:tmpl w:val="C406A2A6"/>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3CA41FF3"/>
    <w:multiLevelType w:val="hybridMultilevel"/>
    <w:tmpl w:val="6914B692"/>
    <w:lvl w:ilvl="0" w:tplc="0E5E8B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49434447"/>
    <w:multiLevelType w:val="hybridMultilevel"/>
    <w:tmpl w:val="374A7A6E"/>
    <w:lvl w:ilvl="0" w:tplc="8370D6B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A8A21B0"/>
    <w:multiLevelType w:val="hybridMultilevel"/>
    <w:tmpl w:val="03728E6C"/>
    <w:lvl w:ilvl="0" w:tplc="3862826E">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1596280"/>
    <w:multiLevelType w:val="hybridMultilevel"/>
    <w:tmpl w:val="0D62D2A8"/>
    <w:lvl w:ilvl="0" w:tplc="9AAE9D20">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3783893"/>
    <w:multiLevelType w:val="hybridMultilevel"/>
    <w:tmpl w:val="48204ED0"/>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3FE4314"/>
    <w:multiLevelType w:val="multilevel"/>
    <w:tmpl w:val="F69C8826"/>
    <w:lvl w:ilvl="0">
      <w:start w:val="2"/>
      <w:numFmt w:val="decimal"/>
      <w:lvlText w:val="%1."/>
      <w:lvlJc w:val="left"/>
      <w:pPr>
        <w:ind w:left="552" w:hanging="552"/>
      </w:pPr>
      <w:rPr>
        <w:rFonts w:hint="default"/>
      </w:rPr>
    </w:lvl>
    <w:lvl w:ilvl="1">
      <w:start w:val="4"/>
      <w:numFmt w:val="decimal"/>
      <w:suff w:val="space"/>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32" w15:restartNumberingAfterBreak="0">
    <w:nsid w:val="65F11DAE"/>
    <w:multiLevelType w:val="hybridMultilevel"/>
    <w:tmpl w:val="898C6228"/>
    <w:lvl w:ilvl="0" w:tplc="0409000F">
      <w:start w:val="1"/>
      <w:numFmt w:val="decimal"/>
      <w:lvlText w:val="%1."/>
      <w:lvlJc w:val="left"/>
      <w:pPr>
        <w:ind w:left="684" w:hanging="360"/>
      </w:pPr>
    </w:lvl>
    <w:lvl w:ilvl="1" w:tplc="04090019" w:tentative="1">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33" w15:restartNumberingAfterBreak="0">
    <w:nsid w:val="695A6F94"/>
    <w:multiLevelType w:val="hybridMultilevel"/>
    <w:tmpl w:val="A46AFC4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9F76788"/>
    <w:multiLevelType w:val="hybridMultilevel"/>
    <w:tmpl w:val="3BA6DA60"/>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6FFC617F"/>
    <w:multiLevelType w:val="hybridMultilevel"/>
    <w:tmpl w:val="BA6C6240"/>
    <w:lvl w:ilvl="0" w:tplc="E48A1F6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A3B7289"/>
    <w:multiLevelType w:val="hybridMultilevel"/>
    <w:tmpl w:val="5F302722"/>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E887240"/>
    <w:multiLevelType w:val="hybridMultilevel"/>
    <w:tmpl w:val="7E8EAB6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FB5272B"/>
    <w:multiLevelType w:val="hybridMultilevel"/>
    <w:tmpl w:val="BD12ED6E"/>
    <w:lvl w:ilvl="0" w:tplc="9086D27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726564173">
    <w:abstractNumId w:val="26"/>
  </w:num>
  <w:num w:numId="2" w16cid:durableId="80568398">
    <w:abstractNumId w:val="29"/>
  </w:num>
  <w:num w:numId="3" w16cid:durableId="101459823">
    <w:abstractNumId w:val="17"/>
  </w:num>
  <w:num w:numId="4" w16cid:durableId="138958176">
    <w:abstractNumId w:val="13"/>
  </w:num>
  <w:num w:numId="5" w16cid:durableId="1072656892">
    <w:abstractNumId w:val="27"/>
  </w:num>
  <w:num w:numId="6" w16cid:durableId="568807756">
    <w:abstractNumId w:val="35"/>
  </w:num>
  <w:num w:numId="7" w16cid:durableId="496965095">
    <w:abstractNumId w:val="33"/>
  </w:num>
  <w:num w:numId="8" w16cid:durableId="2120491475">
    <w:abstractNumId w:val="24"/>
  </w:num>
  <w:num w:numId="9" w16cid:durableId="273294635">
    <w:abstractNumId w:val="10"/>
  </w:num>
  <w:num w:numId="10" w16cid:durableId="1833176490">
    <w:abstractNumId w:val="34"/>
  </w:num>
  <w:num w:numId="11" w16cid:durableId="1039087072">
    <w:abstractNumId w:val="30"/>
  </w:num>
  <w:num w:numId="12" w16cid:durableId="881479429">
    <w:abstractNumId w:val="22"/>
  </w:num>
  <w:num w:numId="13" w16cid:durableId="37054006">
    <w:abstractNumId w:val="9"/>
  </w:num>
  <w:num w:numId="14" w16cid:durableId="1889102939">
    <w:abstractNumId w:val="28"/>
  </w:num>
  <w:num w:numId="15" w16cid:durableId="973171904">
    <w:abstractNumId w:val="36"/>
  </w:num>
  <w:num w:numId="16" w16cid:durableId="570696035">
    <w:abstractNumId w:val="28"/>
  </w:num>
  <w:num w:numId="17" w16cid:durableId="228928653">
    <w:abstractNumId w:val="18"/>
  </w:num>
  <w:num w:numId="18" w16cid:durableId="1129786767">
    <w:abstractNumId w:val="11"/>
  </w:num>
  <w:num w:numId="19" w16cid:durableId="2129616216">
    <w:abstractNumId w:val="37"/>
  </w:num>
  <w:num w:numId="20" w16cid:durableId="324406126">
    <w:abstractNumId w:val="14"/>
  </w:num>
  <w:num w:numId="21" w16cid:durableId="602499984">
    <w:abstractNumId w:val="21"/>
  </w:num>
  <w:num w:numId="22" w16cid:durableId="415246423">
    <w:abstractNumId w:val="8"/>
  </w:num>
  <w:num w:numId="23" w16cid:durableId="939029950">
    <w:abstractNumId w:val="25"/>
  </w:num>
  <w:num w:numId="24" w16cid:durableId="2084597632">
    <w:abstractNumId w:val="3"/>
  </w:num>
  <w:num w:numId="25" w16cid:durableId="85881193">
    <w:abstractNumId w:val="20"/>
  </w:num>
  <w:num w:numId="26" w16cid:durableId="1065025564">
    <w:abstractNumId w:val="38"/>
  </w:num>
  <w:num w:numId="27" w16cid:durableId="696275501">
    <w:abstractNumId w:val="0"/>
  </w:num>
  <w:num w:numId="28" w16cid:durableId="701056712">
    <w:abstractNumId w:val="19"/>
  </w:num>
  <w:num w:numId="29" w16cid:durableId="1193419064">
    <w:abstractNumId w:val="6"/>
  </w:num>
  <w:num w:numId="30" w16cid:durableId="117526906">
    <w:abstractNumId w:val="2"/>
  </w:num>
  <w:num w:numId="31" w16cid:durableId="688214495">
    <w:abstractNumId w:val="4"/>
  </w:num>
  <w:num w:numId="32" w16cid:durableId="866412687">
    <w:abstractNumId w:val="1"/>
  </w:num>
  <w:num w:numId="33" w16cid:durableId="295529083">
    <w:abstractNumId w:val="5"/>
  </w:num>
  <w:num w:numId="34" w16cid:durableId="1620599885">
    <w:abstractNumId w:val="23"/>
  </w:num>
  <w:num w:numId="35" w16cid:durableId="426728667">
    <w:abstractNumId w:val="16"/>
  </w:num>
  <w:num w:numId="36" w16cid:durableId="755244068">
    <w:abstractNumId w:val="15"/>
  </w:num>
  <w:num w:numId="37" w16cid:durableId="919022511">
    <w:abstractNumId w:val="32"/>
  </w:num>
  <w:num w:numId="38" w16cid:durableId="1662199637">
    <w:abstractNumId w:val="12"/>
  </w:num>
  <w:num w:numId="39" w16cid:durableId="214397495">
    <w:abstractNumId w:val="31"/>
  </w:num>
  <w:num w:numId="40" w16cid:durableId="76443753">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0F"/>
    <w:rsid w:val="00004D3B"/>
    <w:rsid w:val="0001427F"/>
    <w:rsid w:val="000163C1"/>
    <w:rsid w:val="0002396A"/>
    <w:rsid w:val="00024D16"/>
    <w:rsid w:val="00031599"/>
    <w:rsid w:val="00033622"/>
    <w:rsid w:val="00042E06"/>
    <w:rsid w:val="000526BA"/>
    <w:rsid w:val="00063728"/>
    <w:rsid w:val="00071BEF"/>
    <w:rsid w:val="00076F81"/>
    <w:rsid w:val="00083247"/>
    <w:rsid w:val="00083C53"/>
    <w:rsid w:val="00084203"/>
    <w:rsid w:val="00093CDD"/>
    <w:rsid w:val="000A0359"/>
    <w:rsid w:val="000A5461"/>
    <w:rsid w:val="000C23BB"/>
    <w:rsid w:val="000C637F"/>
    <w:rsid w:val="000D5C84"/>
    <w:rsid w:val="000E0AC7"/>
    <w:rsid w:val="000E66AB"/>
    <w:rsid w:val="000F44B4"/>
    <w:rsid w:val="000F4AA8"/>
    <w:rsid w:val="000F7C5A"/>
    <w:rsid w:val="001008D7"/>
    <w:rsid w:val="001048F2"/>
    <w:rsid w:val="00112DB1"/>
    <w:rsid w:val="00115AA0"/>
    <w:rsid w:val="00115E4A"/>
    <w:rsid w:val="00115F6F"/>
    <w:rsid w:val="00127972"/>
    <w:rsid w:val="00135C68"/>
    <w:rsid w:val="00137A9A"/>
    <w:rsid w:val="00143132"/>
    <w:rsid w:val="00147798"/>
    <w:rsid w:val="00161851"/>
    <w:rsid w:val="00161C5A"/>
    <w:rsid w:val="001646F2"/>
    <w:rsid w:val="0017372C"/>
    <w:rsid w:val="001818F5"/>
    <w:rsid w:val="00185F63"/>
    <w:rsid w:val="001902DB"/>
    <w:rsid w:val="001A02A1"/>
    <w:rsid w:val="001A0B39"/>
    <w:rsid w:val="001A149A"/>
    <w:rsid w:val="001A698E"/>
    <w:rsid w:val="001B669E"/>
    <w:rsid w:val="001C2162"/>
    <w:rsid w:val="001C2627"/>
    <w:rsid w:val="001D2052"/>
    <w:rsid w:val="001D5AA4"/>
    <w:rsid w:val="001F082D"/>
    <w:rsid w:val="001F4574"/>
    <w:rsid w:val="001F6F8B"/>
    <w:rsid w:val="00205534"/>
    <w:rsid w:val="002117BE"/>
    <w:rsid w:val="00212757"/>
    <w:rsid w:val="002203BD"/>
    <w:rsid w:val="00222509"/>
    <w:rsid w:val="00230B15"/>
    <w:rsid w:val="0023265F"/>
    <w:rsid w:val="002412D0"/>
    <w:rsid w:val="0024491C"/>
    <w:rsid w:val="00256223"/>
    <w:rsid w:val="00261A77"/>
    <w:rsid w:val="00261DCE"/>
    <w:rsid w:val="00262DEA"/>
    <w:rsid w:val="00281209"/>
    <w:rsid w:val="002921A4"/>
    <w:rsid w:val="00295730"/>
    <w:rsid w:val="00296E57"/>
    <w:rsid w:val="002A1A70"/>
    <w:rsid w:val="002A6017"/>
    <w:rsid w:val="002B098E"/>
    <w:rsid w:val="002B55F3"/>
    <w:rsid w:val="002B5E95"/>
    <w:rsid w:val="002C288B"/>
    <w:rsid w:val="002C55CB"/>
    <w:rsid w:val="002C6622"/>
    <w:rsid w:val="002D0ADB"/>
    <w:rsid w:val="002D11E3"/>
    <w:rsid w:val="002D4D72"/>
    <w:rsid w:val="002E05B5"/>
    <w:rsid w:val="002E3FB0"/>
    <w:rsid w:val="002E5EF9"/>
    <w:rsid w:val="002F01F1"/>
    <w:rsid w:val="002F0562"/>
    <w:rsid w:val="002F0F9B"/>
    <w:rsid w:val="002F46AA"/>
    <w:rsid w:val="00304D35"/>
    <w:rsid w:val="00304F39"/>
    <w:rsid w:val="003100D8"/>
    <w:rsid w:val="00320AE3"/>
    <w:rsid w:val="00331588"/>
    <w:rsid w:val="00334EE4"/>
    <w:rsid w:val="003362C2"/>
    <w:rsid w:val="00341885"/>
    <w:rsid w:val="003420AD"/>
    <w:rsid w:val="0034239C"/>
    <w:rsid w:val="00345CFD"/>
    <w:rsid w:val="003511CF"/>
    <w:rsid w:val="00351AB8"/>
    <w:rsid w:val="00354B73"/>
    <w:rsid w:val="0035615A"/>
    <w:rsid w:val="00364824"/>
    <w:rsid w:val="00370BF1"/>
    <w:rsid w:val="003744B8"/>
    <w:rsid w:val="003834EF"/>
    <w:rsid w:val="003840F4"/>
    <w:rsid w:val="00392A9D"/>
    <w:rsid w:val="003A718F"/>
    <w:rsid w:val="003B036C"/>
    <w:rsid w:val="003B78C9"/>
    <w:rsid w:val="003C545B"/>
    <w:rsid w:val="003D1059"/>
    <w:rsid w:val="003D10E5"/>
    <w:rsid w:val="003D11E1"/>
    <w:rsid w:val="003D3A41"/>
    <w:rsid w:val="003F0D71"/>
    <w:rsid w:val="003F22AF"/>
    <w:rsid w:val="003F3A35"/>
    <w:rsid w:val="00403FFE"/>
    <w:rsid w:val="00413C9D"/>
    <w:rsid w:val="00416743"/>
    <w:rsid w:val="00425288"/>
    <w:rsid w:val="00433F43"/>
    <w:rsid w:val="004506A6"/>
    <w:rsid w:val="00454C10"/>
    <w:rsid w:val="004616E9"/>
    <w:rsid w:val="00466A2B"/>
    <w:rsid w:val="00470E5B"/>
    <w:rsid w:val="004777A0"/>
    <w:rsid w:val="00481B96"/>
    <w:rsid w:val="00481D7F"/>
    <w:rsid w:val="00482F2E"/>
    <w:rsid w:val="00483B65"/>
    <w:rsid w:val="00485324"/>
    <w:rsid w:val="00487E3C"/>
    <w:rsid w:val="00490C02"/>
    <w:rsid w:val="004947CE"/>
    <w:rsid w:val="004977FB"/>
    <w:rsid w:val="004978CD"/>
    <w:rsid w:val="004A0662"/>
    <w:rsid w:val="004A0F99"/>
    <w:rsid w:val="004A4078"/>
    <w:rsid w:val="004A5FE1"/>
    <w:rsid w:val="004A661E"/>
    <w:rsid w:val="004B625B"/>
    <w:rsid w:val="004C20DA"/>
    <w:rsid w:val="004C2C25"/>
    <w:rsid w:val="004C7EEB"/>
    <w:rsid w:val="004D0729"/>
    <w:rsid w:val="004D7550"/>
    <w:rsid w:val="004E18C8"/>
    <w:rsid w:val="004E6990"/>
    <w:rsid w:val="004E7975"/>
    <w:rsid w:val="004F11A4"/>
    <w:rsid w:val="00502D75"/>
    <w:rsid w:val="00506365"/>
    <w:rsid w:val="00523020"/>
    <w:rsid w:val="005241A0"/>
    <w:rsid w:val="00530FE5"/>
    <w:rsid w:val="005350D4"/>
    <w:rsid w:val="00536E64"/>
    <w:rsid w:val="00545C5E"/>
    <w:rsid w:val="00554F2C"/>
    <w:rsid w:val="00565605"/>
    <w:rsid w:val="00565D78"/>
    <w:rsid w:val="0057207B"/>
    <w:rsid w:val="00572947"/>
    <w:rsid w:val="005751BD"/>
    <w:rsid w:val="00576042"/>
    <w:rsid w:val="0057623A"/>
    <w:rsid w:val="00582055"/>
    <w:rsid w:val="005826EB"/>
    <w:rsid w:val="00590B27"/>
    <w:rsid w:val="005918E6"/>
    <w:rsid w:val="005922C9"/>
    <w:rsid w:val="005961AE"/>
    <w:rsid w:val="00596D06"/>
    <w:rsid w:val="005A11B0"/>
    <w:rsid w:val="005A29AD"/>
    <w:rsid w:val="005B2CAF"/>
    <w:rsid w:val="005B6376"/>
    <w:rsid w:val="005C24A7"/>
    <w:rsid w:val="005D15DE"/>
    <w:rsid w:val="005E5DE0"/>
    <w:rsid w:val="005E70FB"/>
    <w:rsid w:val="005F0880"/>
    <w:rsid w:val="005F21C1"/>
    <w:rsid w:val="005F221B"/>
    <w:rsid w:val="005F3906"/>
    <w:rsid w:val="005F67AD"/>
    <w:rsid w:val="005F6AD9"/>
    <w:rsid w:val="005F6DDD"/>
    <w:rsid w:val="0060261C"/>
    <w:rsid w:val="006107E0"/>
    <w:rsid w:val="00611923"/>
    <w:rsid w:val="00617F6F"/>
    <w:rsid w:val="0062761F"/>
    <w:rsid w:val="006322AD"/>
    <w:rsid w:val="00644527"/>
    <w:rsid w:val="006535A6"/>
    <w:rsid w:val="006545E3"/>
    <w:rsid w:val="00674DBF"/>
    <w:rsid w:val="00674E1A"/>
    <w:rsid w:val="00682CBF"/>
    <w:rsid w:val="006833E2"/>
    <w:rsid w:val="0068365F"/>
    <w:rsid w:val="00690908"/>
    <w:rsid w:val="0069154B"/>
    <w:rsid w:val="006948DE"/>
    <w:rsid w:val="00694E3E"/>
    <w:rsid w:val="00696673"/>
    <w:rsid w:val="006A57EE"/>
    <w:rsid w:val="006A5AFE"/>
    <w:rsid w:val="006A5DCE"/>
    <w:rsid w:val="006A6E18"/>
    <w:rsid w:val="006B13E6"/>
    <w:rsid w:val="006B346E"/>
    <w:rsid w:val="006B3792"/>
    <w:rsid w:val="006C2D7F"/>
    <w:rsid w:val="006C5595"/>
    <w:rsid w:val="006C595A"/>
    <w:rsid w:val="006D0363"/>
    <w:rsid w:val="006D2E4D"/>
    <w:rsid w:val="006D5232"/>
    <w:rsid w:val="006D6C8C"/>
    <w:rsid w:val="006E7850"/>
    <w:rsid w:val="006F37D9"/>
    <w:rsid w:val="00701530"/>
    <w:rsid w:val="00706D11"/>
    <w:rsid w:val="00710F80"/>
    <w:rsid w:val="00710FD5"/>
    <w:rsid w:val="007448A2"/>
    <w:rsid w:val="00750AE9"/>
    <w:rsid w:val="00753DAA"/>
    <w:rsid w:val="00764526"/>
    <w:rsid w:val="007660AA"/>
    <w:rsid w:val="00772FE6"/>
    <w:rsid w:val="00774013"/>
    <w:rsid w:val="00774906"/>
    <w:rsid w:val="007814A7"/>
    <w:rsid w:val="0078477D"/>
    <w:rsid w:val="00793620"/>
    <w:rsid w:val="00794DA3"/>
    <w:rsid w:val="0079524B"/>
    <w:rsid w:val="00796D6E"/>
    <w:rsid w:val="007A1E59"/>
    <w:rsid w:val="007A26BD"/>
    <w:rsid w:val="007A3046"/>
    <w:rsid w:val="007B087D"/>
    <w:rsid w:val="007B0E54"/>
    <w:rsid w:val="007C1311"/>
    <w:rsid w:val="007C30DE"/>
    <w:rsid w:val="007C55EC"/>
    <w:rsid w:val="007E01EB"/>
    <w:rsid w:val="007E3A20"/>
    <w:rsid w:val="007F1703"/>
    <w:rsid w:val="00806CFF"/>
    <w:rsid w:val="008118B4"/>
    <w:rsid w:val="00817387"/>
    <w:rsid w:val="0082209C"/>
    <w:rsid w:val="00827DF5"/>
    <w:rsid w:val="008311DA"/>
    <w:rsid w:val="00833DFB"/>
    <w:rsid w:val="0083660F"/>
    <w:rsid w:val="0083750E"/>
    <w:rsid w:val="00842548"/>
    <w:rsid w:val="00850188"/>
    <w:rsid w:val="00850E39"/>
    <w:rsid w:val="00851706"/>
    <w:rsid w:val="00856185"/>
    <w:rsid w:val="00857D53"/>
    <w:rsid w:val="008600C5"/>
    <w:rsid w:val="008614F5"/>
    <w:rsid w:val="00862481"/>
    <w:rsid w:val="008670AE"/>
    <w:rsid w:val="00875216"/>
    <w:rsid w:val="00877AAC"/>
    <w:rsid w:val="008861E4"/>
    <w:rsid w:val="00897CB9"/>
    <w:rsid w:val="00897E68"/>
    <w:rsid w:val="008A0A11"/>
    <w:rsid w:val="008A2C33"/>
    <w:rsid w:val="008A30EC"/>
    <w:rsid w:val="008B062F"/>
    <w:rsid w:val="008C4F57"/>
    <w:rsid w:val="008D2979"/>
    <w:rsid w:val="008D7FB2"/>
    <w:rsid w:val="008E0602"/>
    <w:rsid w:val="008E335E"/>
    <w:rsid w:val="008E4E25"/>
    <w:rsid w:val="008E5F04"/>
    <w:rsid w:val="008F1EAE"/>
    <w:rsid w:val="008F2A46"/>
    <w:rsid w:val="00905C4F"/>
    <w:rsid w:val="009125CE"/>
    <w:rsid w:val="009125D8"/>
    <w:rsid w:val="0092386A"/>
    <w:rsid w:val="009270B1"/>
    <w:rsid w:val="00933402"/>
    <w:rsid w:val="00933942"/>
    <w:rsid w:val="00944787"/>
    <w:rsid w:val="00945604"/>
    <w:rsid w:val="00946D77"/>
    <w:rsid w:val="00951E4B"/>
    <w:rsid w:val="00956B84"/>
    <w:rsid w:val="009613C6"/>
    <w:rsid w:val="009719C1"/>
    <w:rsid w:val="00972DD3"/>
    <w:rsid w:val="0098009F"/>
    <w:rsid w:val="00983E61"/>
    <w:rsid w:val="009870E8"/>
    <w:rsid w:val="00990954"/>
    <w:rsid w:val="009A06EA"/>
    <w:rsid w:val="009A1510"/>
    <w:rsid w:val="009A48C2"/>
    <w:rsid w:val="009B1F0F"/>
    <w:rsid w:val="009B2CA6"/>
    <w:rsid w:val="009B6888"/>
    <w:rsid w:val="009C0161"/>
    <w:rsid w:val="009C06F3"/>
    <w:rsid w:val="009C52F0"/>
    <w:rsid w:val="009C7A0F"/>
    <w:rsid w:val="009D097C"/>
    <w:rsid w:val="009D108D"/>
    <w:rsid w:val="009D39BE"/>
    <w:rsid w:val="009D3E42"/>
    <w:rsid w:val="009E1436"/>
    <w:rsid w:val="009E5206"/>
    <w:rsid w:val="009E5668"/>
    <w:rsid w:val="009F77AB"/>
    <w:rsid w:val="00A055A3"/>
    <w:rsid w:val="00A06778"/>
    <w:rsid w:val="00A143E5"/>
    <w:rsid w:val="00A1693F"/>
    <w:rsid w:val="00A25E72"/>
    <w:rsid w:val="00A30A9F"/>
    <w:rsid w:val="00A31289"/>
    <w:rsid w:val="00A3628B"/>
    <w:rsid w:val="00A41819"/>
    <w:rsid w:val="00A427CF"/>
    <w:rsid w:val="00A45CEB"/>
    <w:rsid w:val="00A47944"/>
    <w:rsid w:val="00A500AC"/>
    <w:rsid w:val="00A53C77"/>
    <w:rsid w:val="00A6230F"/>
    <w:rsid w:val="00A73FA9"/>
    <w:rsid w:val="00A74F76"/>
    <w:rsid w:val="00A75CFA"/>
    <w:rsid w:val="00A865C5"/>
    <w:rsid w:val="00A867E2"/>
    <w:rsid w:val="00A902D4"/>
    <w:rsid w:val="00A90A75"/>
    <w:rsid w:val="00A93A6F"/>
    <w:rsid w:val="00AA2FA7"/>
    <w:rsid w:val="00AA79E9"/>
    <w:rsid w:val="00AB0A70"/>
    <w:rsid w:val="00AB472E"/>
    <w:rsid w:val="00AD0628"/>
    <w:rsid w:val="00AD11E4"/>
    <w:rsid w:val="00AE5D25"/>
    <w:rsid w:val="00AF533B"/>
    <w:rsid w:val="00AF6DB5"/>
    <w:rsid w:val="00AF7A6A"/>
    <w:rsid w:val="00AF7DCB"/>
    <w:rsid w:val="00B04E7E"/>
    <w:rsid w:val="00B06CAF"/>
    <w:rsid w:val="00B10361"/>
    <w:rsid w:val="00B1431D"/>
    <w:rsid w:val="00B14AA9"/>
    <w:rsid w:val="00B169F6"/>
    <w:rsid w:val="00B236C0"/>
    <w:rsid w:val="00B320C6"/>
    <w:rsid w:val="00B405DC"/>
    <w:rsid w:val="00B51CD6"/>
    <w:rsid w:val="00B52994"/>
    <w:rsid w:val="00B56C34"/>
    <w:rsid w:val="00B63B0F"/>
    <w:rsid w:val="00B75B3D"/>
    <w:rsid w:val="00B7678A"/>
    <w:rsid w:val="00B76874"/>
    <w:rsid w:val="00B77AAF"/>
    <w:rsid w:val="00B77E42"/>
    <w:rsid w:val="00B80261"/>
    <w:rsid w:val="00B80BC2"/>
    <w:rsid w:val="00B83992"/>
    <w:rsid w:val="00B85369"/>
    <w:rsid w:val="00B85A37"/>
    <w:rsid w:val="00B95AAC"/>
    <w:rsid w:val="00B97957"/>
    <w:rsid w:val="00BA157F"/>
    <w:rsid w:val="00BA5787"/>
    <w:rsid w:val="00BB01FA"/>
    <w:rsid w:val="00BB04FE"/>
    <w:rsid w:val="00BB5C2D"/>
    <w:rsid w:val="00BC17B7"/>
    <w:rsid w:val="00BC7F37"/>
    <w:rsid w:val="00BD00CD"/>
    <w:rsid w:val="00BD0F6D"/>
    <w:rsid w:val="00BD4B23"/>
    <w:rsid w:val="00BD4C47"/>
    <w:rsid w:val="00BE2554"/>
    <w:rsid w:val="00BF11D5"/>
    <w:rsid w:val="00C05F17"/>
    <w:rsid w:val="00C06FD6"/>
    <w:rsid w:val="00C10326"/>
    <w:rsid w:val="00C17B1A"/>
    <w:rsid w:val="00C33BAE"/>
    <w:rsid w:val="00C3408B"/>
    <w:rsid w:val="00C3684A"/>
    <w:rsid w:val="00C3722E"/>
    <w:rsid w:val="00C41C51"/>
    <w:rsid w:val="00C54D96"/>
    <w:rsid w:val="00C662C8"/>
    <w:rsid w:val="00C71E18"/>
    <w:rsid w:val="00C73122"/>
    <w:rsid w:val="00C7567A"/>
    <w:rsid w:val="00C774B6"/>
    <w:rsid w:val="00C84C17"/>
    <w:rsid w:val="00C91097"/>
    <w:rsid w:val="00C945CF"/>
    <w:rsid w:val="00C95885"/>
    <w:rsid w:val="00CA0FDF"/>
    <w:rsid w:val="00CA1B5F"/>
    <w:rsid w:val="00CA23E0"/>
    <w:rsid w:val="00CA2A9E"/>
    <w:rsid w:val="00CB3750"/>
    <w:rsid w:val="00CB3DF4"/>
    <w:rsid w:val="00CB5FB3"/>
    <w:rsid w:val="00CC06B2"/>
    <w:rsid w:val="00CC1204"/>
    <w:rsid w:val="00CC5C93"/>
    <w:rsid w:val="00CC6080"/>
    <w:rsid w:val="00CC6E90"/>
    <w:rsid w:val="00CD06B6"/>
    <w:rsid w:val="00CE3096"/>
    <w:rsid w:val="00CE3A61"/>
    <w:rsid w:val="00CE46E2"/>
    <w:rsid w:val="00CF4AF0"/>
    <w:rsid w:val="00D004B3"/>
    <w:rsid w:val="00D01414"/>
    <w:rsid w:val="00D02D2F"/>
    <w:rsid w:val="00D0648C"/>
    <w:rsid w:val="00D22171"/>
    <w:rsid w:val="00D34F17"/>
    <w:rsid w:val="00D37502"/>
    <w:rsid w:val="00D40420"/>
    <w:rsid w:val="00D4690C"/>
    <w:rsid w:val="00D46C2E"/>
    <w:rsid w:val="00D46E74"/>
    <w:rsid w:val="00D51864"/>
    <w:rsid w:val="00D543E0"/>
    <w:rsid w:val="00D62747"/>
    <w:rsid w:val="00D62BCE"/>
    <w:rsid w:val="00D6401F"/>
    <w:rsid w:val="00D66157"/>
    <w:rsid w:val="00D67CFC"/>
    <w:rsid w:val="00D7771C"/>
    <w:rsid w:val="00D83966"/>
    <w:rsid w:val="00D87C40"/>
    <w:rsid w:val="00D919EA"/>
    <w:rsid w:val="00DA0729"/>
    <w:rsid w:val="00DA1FB0"/>
    <w:rsid w:val="00DA3BB7"/>
    <w:rsid w:val="00DA42C0"/>
    <w:rsid w:val="00DA7F34"/>
    <w:rsid w:val="00DB1466"/>
    <w:rsid w:val="00DB15EE"/>
    <w:rsid w:val="00DB2EBF"/>
    <w:rsid w:val="00DB47F3"/>
    <w:rsid w:val="00DB4C6C"/>
    <w:rsid w:val="00DC0822"/>
    <w:rsid w:val="00DC0E0E"/>
    <w:rsid w:val="00DC3507"/>
    <w:rsid w:val="00DC3977"/>
    <w:rsid w:val="00DC6232"/>
    <w:rsid w:val="00DD2B2F"/>
    <w:rsid w:val="00DE1113"/>
    <w:rsid w:val="00DE1FED"/>
    <w:rsid w:val="00DE476D"/>
    <w:rsid w:val="00DE6149"/>
    <w:rsid w:val="00DE6670"/>
    <w:rsid w:val="00DF172B"/>
    <w:rsid w:val="00DF4F00"/>
    <w:rsid w:val="00E06200"/>
    <w:rsid w:val="00E07D81"/>
    <w:rsid w:val="00E116DF"/>
    <w:rsid w:val="00E1259F"/>
    <w:rsid w:val="00E15EAA"/>
    <w:rsid w:val="00E16A29"/>
    <w:rsid w:val="00E20565"/>
    <w:rsid w:val="00E23E45"/>
    <w:rsid w:val="00E259BC"/>
    <w:rsid w:val="00E26699"/>
    <w:rsid w:val="00E310AB"/>
    <w:rsid w:val="00E33794"/>
    <w:rsid w:val="00E35247"/>
    <w:rsid w:val="00E37DBA"/>
    <w:rsid w:val="00E4441C"/>
    <w:rsid w:val="00E47589"/>
    <w:rsid w:val="00E52317"/>
    <w:rsid w:val="00E54071"/>
    <w:rsid w:val="00E54A8B"/>
    <w:rsid w:val="00E54E65"/>
    <w:rsid w:val="00E574C2"/>
    <w:rsid w:val="00E61D58"/>
    <w:rsid w:val="00E61ED0"/>
    <w:rsid w:val="00E6347F"/>
    <w:rsid w:val="00E71AA7"/>
    <w:rsid w:val="00E71C79"/>
    <w:rsid w:val="00E74B78"/>
    <w:rsid w:val="00E75721"/>
    <w:rsid w:val="00E75A50"/>
    <w:rsid w:val="00E77E55"/>
    <w:rsid w:val="00E805D5"/>
    <w:rsid w:val="00E82C3D"/>
    <w:rsid w:val="00E84646"/>
    <w:rsid w:val="00E85A46"/>
    <w:rsid w:val="00E93650"/>
    <w:rsid w:val="00E93892"/>
    <w:rsid w:val="00E96312"/>
    <w:rsid w:val="00E96B6C"/>
    <w:rsid w:val="00E97A4C"/>
    <w:rsid w:val="00EA6B5D"/>
    <w:rsid w:val="00EB1E84"/>
    <w:rsid w:val="00EB254F"/>
    <w:rsid w:val="00EB6A12"/>
    <w:rsid w:val="00EB78E2"/>
    <w:rsid w:val="00EC2F5A"/>
    <w:rsid w:val="00EC314C"/>
    <w:rsid w:val="00EC5DD5"/>
    <w:rsid w:val="00ED2D48"/>
    <w:rsid w:val="00ED5663"/>
    <w:rsid w:val="00ED668A"/>
    <w:rsid w:val="00EE2E6A"/>
    <w:rsid w:val="00EF2DD0"/>
    <w:rsid w:val="00EF3C0E"/>
    <w:rsid w:val="00EF4C8E"/>
    <w:rsid w:val="00F14DCD"/>
    <w:rsid w:val="00F43131"/>
    <w:rsid w:val="00F44CE2"/>
    <w:rsid w:val="00F4710D"/>
    <w:rsid w:val="00F47686"/>
    <w:rsid w:val="00F51D2D"/>
    <w:rsid w:val="00F53A13"/>
    <w:rsid w:val="00F54622"/>
    <w:rsid w:val="00F546CE"/>
    <w:rsid w:val="00F569B6"/>
    <w:rsid w:val="00F83998"/>
    <w:rsid w:val="00F925D7"/>
    <w:rsid w:val="00FB2873"/>
    <w:rsid w:val="00FB3DA0"/>
    <w:rsid w:val="00FB7B55"/>
    <w:rsid w:val="00FC617D"/>
    <w:rsid w:val="00FD0458"/>
    <w:rsid w:val="00FD0ED8"/>
    <w:rsid w:val="00FD52B2"/>
    <w:rsid w:val="00FD633E"/>
    <w:rsid w:val="00FD73A2"/>
    <w:rsid w:val="00FE0B8D"/>
    <w:rsid w:val="00FE0C1D"/>
    <w:rsid w:val="00FE35E8"/>
    <w:rsid w:val="00FE6DA5"/>
    <w:rsid w:val="00FE7140"/>
    <w:rsid w:val="00FF2C9D"/>
    <w:rsid w:val="00FF3975"/>
    <w:rsid w:val="00FF4993"/>
    <w:rsid w:val="00FF61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17B7"/>
    <w:pPr>
      <w:bidi/>
    </w:pPr>
  </w:style>
  <w:style w:type="paragraph" w:styleId="Heading1">
    <w:name w:val="heading 1"/>
    <w:basedOn w:val="Normal"/>
    <w:next w:val="Normal"/>
    <w:link w:val="Heading1Char"/>
    <w:uiPriority w:val="9"/>
    <w:qFormat/>
    <w:rsid w:val="008E5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5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06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A5DCE"/>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33794"/>
    <w:pPr>
      <w:ind w:left="720"/>
      <w:contextualSpacing/>
    </w:pPr>
  </w:style>
  <w:style w:type="paragraph" w:styleId="FootnoteText">
    <w:name w:val="footnote text"/>
    <w:basedOn w:val="Normal"/>
    <w:link w:val="FootnoteTextChar"/>
    <w:uiPriority w:val="99"/>
    <w:semiHidden/>
    <w:unhideWhenUsed/>
    <w:rsid w:val="00F53A13"/>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F53A13"/>
    <w:rPr>
      <w:kern w:val="0"/>
      <w:sz w:val="20"/>
      <w:szCs w:val="20"/>
      <w14:ligatures w14:val="none"/>
    </w:rPr>
  </w:style>
  <w:style w:type="character" w:styleId="FootnoteReference">
    <w:name w:val="footnote reference"/>
    <w:basedOn w:val="DefaultParagraphFont"/>
    <w:uiPriority w:val="99"/>
    <w:semiHidden/>
    <w:unhideWhenUsed/>
    <w:rsid w:val="00F53A13"/>
    <w:rPr>
      <w:vertAlign w:val="superscript"/>
    </w:rPr>
  </w:style>
  <w:style w:type="paragraph" w:styleId="EndnoteText">
    <w:name w:val="endnote text"/>
    <w:basedOn w:val="Normal"/>
    <w:link w:val="EndnoteTextChar"/>
    <w:uiPriority w:val="99"/>
    <w:unhideWhenUsed/>
    <w:rsid w:val="005F21C1"/>
    <w:pPr>
      <w:spacing w:after="0" w:line="240" w:lineRule="auto"/>
    </w:pPr>
    <w:rPr>
      <w:rFonts w:eastAsiaTheme="minorEastAsia"/>
      <w:kern w:val="0"/>
      <w:sz w:val="20"/>
      <w:szCs w:val="20"/>
      <w14:ligatures w14:val="none"/>
    </w:rPr>
  </w:style>
  <w:style w:type="character" w:customStyle="1" w:styleId="EndnoteTextChar">
    <w:name w:val="Endnote Text Char"/>
    <w:basedOn w:val="DefaultParagraphFont"/>
    <w:link w:val="EndnoteText"/>
    <w:uiPriority w:val="99"/>
    <w:rsid w:val="005F21C1"/>
    <w:rPr>
      <w:rFonts w:eastAsiaTheme="minorEastAsia"/>
      <w:kern w:val="0"/>
      <w:sz w:val="20"/>
      <w:szCs w:val="20"/>
      <w14:ligatures w14:val="none"/>
    </w:rPr>
  </w:style>
  <w:style w:type="character" w:styleId="EndnoteReference">
    <w:name w:val="endnote reference"/>
    <w:basedOn w:val="DefaultParagraphFont"/>
    <w:uiPriority w:val="99"/>
    <w:semiHidden/>
    <w:unhideWhenUsed/>
    <w:rsid w:val="005F21C1"/>
    <w:rPr>
      <w:vertAlign w:val="superscript"/>
    </w:rPr>
  </w:style>
  <w:style w:type="character" w:styleId="CommentReference">
    <w:name w:val="annotation reference"/>
    <w:basedOn w:val="DefaultParagraphFont"/>
    <w:uiPriority w:val="99"/>
    <w:semiHidden/>
    <w:unhideWhenUsed/>
    <w:rsid w:val="00ED5663"/>
    <w:rPr>
      <w:sz w:val="16"/>
      <w:szCs w:val="16"/>
    </w:rPr>
  </w:style>
  <w:style w:type="paragraph" w:styleId="CommentText">
    <w:name w:val="annotation text"/>
    <w:basedOn w:val="Normal"/>
    <w:link w:val="CommentTextChar"/>
    <w:uiPriority w:val="99"/>
    <w:semiHidden/>
    <w:unhideWhenUsed/>
    <w:rsid w:val="00ED5663"/>
    <w:pPr>
      <w:spacing w:line="240" w:lineRule="auto"/>
    </w:pPr>
    <w:rPr>
      <w:sz w:val="20"/>
      <w:szCs w:val="20"/>
    </w:rPr>
  </w:style>
  <w:style w:type="character" w:customStyle="1" w:styleId="CommentTextChar">
    <w:name w:val="Comment Text Char"/>
    <w:basedOn w:val="DefaultParagraphFont"/>
    <w:link w:val="CommentText"/>
    <w:uiPriority w:val="99"/>
    <w:semiHidden/>
    <w:rsid w:val="00ED5663"/>
    <w:rPr>
      <w:sz w:val="20"/>
      <w:szCs w:val="20"/>
    </w:rPr>
  </w:style>
  <w:style w:type="paragraph" w:styleId="CommentSubject">
    <w:name w:val="annotation subject"/>
    <w:basedOn w:val="CommentText"/>
    <w:next w:val="CommentText"/>
    <w:link w:val="CommentSubjectChar"/>
    <w:uiPriority w:val="99"/>
    <w:semiHidden/>
    <w:unhideWhenUsed/>
    <w:rsid w:val="00ED5663"/>
    <w:rPr>
      <w:b/>
      <w:bCs/>
    </w:rPr>
  </w:style>
  <w:style w:type="character" w:customStyle="1" w:styleId="CommentSubjectChar">
    <w:name w:val="Comment Subject Char"/>
    <w:basedOn w:val="CommentTextChar"/>
    <w:link w:val="CommentSubject"/>
    <w:uiPriority w:val="99"/>
    <w:semiHidden/>
    <w:rsid w:val="00ED5663"/>
    <w:rPr>
      <w:b/>
      <w:bCs/>
      <w:sz w:val="20"/>
      <w:szCs w:val="20"/>
    </w:rPr>
  </w:style>
  <w:style w:type="paragraph" w:styleId="BalloonText">
    <w:name w:val="Balloon Text"/>
    <w:basedOn w:val="Normal"/>
    <w:link w:val="BalloonTextChar"/>
    <w:uiPriority w:val="99"/>
    <w:unhideWhenUsed/>
    <w:rsid w:val="00ED566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rsid w:val="00ED5663"/>
    <w:rPr>
      <w:rFonts w:ascii="Tahoma" w:hAnsi="Tahoma" w:cs="Tahoma"/>
      <w:sz w:val="18"/>
      <w:szCs w:val="18"/>
    </w:rPr>
  </w:style>
  <w:style w:type="paragraph" w:styleId="TOCHeading">
    <w:name w:val="TOC Heading"/>
    <w:basedOn w:val="Heading1"/>
    <w:next w:val="Normal"/>
    <w:unhideWhenUsed/>
    <w:qFormat/>
    <w:rsid w:val="00E805D5"/>
    <w:pPr>
      <w:outlineLvl w:val="9"/>
    </w:pPr>
    <w:rPr>
      <w:kern w:val="0"/>
      <w:rtl/>
      <w14:ligatures w14:val="none"/>
    </w:rPr>
  </w:style>
  <w:style w:type="paragraph" w:styleId="TOC1">
    <w:name w:val="toc 1"/>
    <w:basedOn w:val="Normal"/>
    <w:next w:val="Normal"/>
    <w:autoRedefine/>
    <w:uiPriority w:val="39"/>
    <w:unhideWhenUsed/>
    <w:rsid w:val="008D7FB2"/>
    <w:pPr>
      <w:tabs>
        <w:tab w:val="right" w:leader="dot" w:pos="8777"/>
      </w:tabs>
      <w:spacing w:after="100" w:line="240" w:lineRule="auto"/>
    </w:pPr>
    <w:rPr>
      <w:rFonts w:asciiTheme="majorBidi" w:hAnsiTheme="majorBidi" w:cstheme="majorBidi"/>
      <w:b/>
      <w:bCs/>
      <w:noProof/>
      <w:color w:val="0D0D0D" w:themeColor="text1" w:themeTint="F2"/>
      <w:sz w:val="28"/>
      <w:szCs w:val="28"/>
    </w:rPr>
  </w:style>
  <w:style w:type="paragraph" w:styleId="TOC2">
    <w:name w:val="toc 2"/>
    <w:basedOn w:val="Normal"/>
    <w:next w:val="Normal"/>
    <w:autoRedefine/>
    <w:uiPriority w:val="39"/>
    <w:unhideWhenUsed/>
    <w:rsid w:val="00E805D5"/>
    <w:pPr>
      <w:spacing w:after="100"/>
      <w:ind w:left="220"/>
    </w:pPr>
  </w:style>
  <w:style w:type="character" w:styleId="Hyperlink">
    <w:name w:val="Hyperlink"/>
    <w:basedOn w:val="DefaultParagraphFont"/>
    <w:uiPriority w:val="99"/>
    <w:unhideWhenUsed/>
    <w:rsid w:val="00E805D5"/>
    <w:rPr>
      <w:color w:val="0563C1" w:themeColor="hyperlink"/>
      <w:u w:val="single"/>
    </w:rPr>
  </w:style>
  <w:style w:type="table" w:styleId="TableGrid">
    <w:name w:val="Table Grid"/>
    <w:basedOn w:val="TableNormal"/>
    <w:uiPriority w:val="39"/>
    <w:rsid w:val="00E16A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E16A2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paragraph" w:customStyle="1" w:styleId="PreformattedText">
    <w:name w:val="Preformatted Text"/>
    <w:basedOn w:val="Normal"/>
    <w:qFormat/>
    <w:rsid w:val="003744B8"/>
    <w:pPr>
      <w:widowControl w:val="0"/>
      <w:suppressAutoHyphens/>
      <w:bidi w:val="0"/>
      <w:spacing w:after="0" w:line="240" w:lineRule="auto"/>
    </w:pPr>
    <w:rPr>
      <w:rFonts w:ascii="Liberation Mono" w:eastAsia="Liberation Mono" w:hAnsi="Liberation Mono" w:cs="Liberation Mono"/>
      <w:kern w:val="0"/>
      <w:sz w:val="20"/>
      <w:szCs w:val="20"/>
      <w:lang w:eastAsia="zh-CN" w:bidi="hi-IN"/>
      <w14:ligatures w14:val="none"/>
    </w:rPr>
  </w:style>
  <w:style w:type="paragraph" w:styleId="TOC3">
    <w:name w:val="toc 3"/>
    <w:basedOn w:val="Normal"/>
    <w:next w:val="Normal"/>
    <w:autoRedefine/>
    <w:uiPriority w:val="39"/>
    <w:unhideWhenUsed/>
    <w:rsid w:val="00DA7F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D43D2-B56D-48D4-AA75-EB9288E15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26</Pages>
  <Words>6123</Words>
  <Characters>34960</Characters>
  <Application>Microsoft Office Word</Application>
  <DocSecurity>0</DocSecurity>
  <Lines>644</Lines>
  <Paragraphs>216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Mohyden Habbal</cp:lastModifiedBy>
  <cp:revision>14</cp:revision>
  <cp:lastPrinted>2026-03-12T18:57:00Z</cp:lastPrinted>
  <dcterms:created xsi:type="dcterms:W3CDTF">2026-03-12T18:59:00Z</dcterms:created>
  <dcterms:modified xsi:type="dcterms:W3CDTF">2026-03-16T12:18:00Z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