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49A37" w14:textId="77777777" w:rsidR="00837959" w:rsidRDefault="00000000">
      <w:pPr>
        <w:pStyle w:val="Heading1"/>
        <w:keepNext w:val="0"/>
        <w:keepLines w:val="0"/>
        <w:bidi/>
        <w:spacing w:before="480"/>
        <w:jc w:val="center"/>
        <w:rPr>
          <w:b/>
          <w:bCs/>
          <w:sz w:val="46"/>
          <w:szCs w:val="46"/>
        </w:rPr>
      </w:pPr>
      <w:bookmarkStart w:id="0" w:name="_heading=h.ng01leksien1" w:colFirst="0" w:colLast="0"/>
      <w:bookmarkEnd w:id="0"/>
      <w:commentRangeStart w:id="1"/>
      <w:r>
        <w:rPr>
          <w:b/>
          <w:bCs/>
          <w:sz w:val="46"/>
          <w:szCs w:val="46"/>
          <w:rtl/>
        </w:rPr>
        <w:t>الفصل الأول: الإطار المنهجي للدراسة</w:t>
      </w:r>
      <w:commentRangeEnd w:id="1"/>
      <w:r w:rsidR="00A55A3C">
        <w:rPr>
          <w:rStyle w:val="CommentReference"/>
          <w:b/>
          <w:bCs/>
          <w:sz w:val="46"/>
          <w:szCs w:val="46"/>
        </w:rPr>
        <w:commentReference w:id="1"/>
      </w:r>
    </w:p>
    <w:p w14:paraId="279CD752" w14:textId="77777777" w:rsidR="00837959" w:rsidRDefault="00000000">
      <w:pPr>
        <w:pStyle w:val="Heading2"/>
        <w:keepNext w:val="0"/>
        <w:keepLines w:val="0"/>
        <w:bidi/>
        <w:spacing w:after="80"/>
        <w:rPr>
          <w:b/>
          <w:bCs/>
        </w:rPr>
      </w:pPr>
      <w:bookmarkStart w:id="2" w:name="_heading=h.txfkmv3ru11y" w:colFirst="0" w:colLast="0"/>
      <w:bookmarkEnd w:id="2"/>
      <w:r>
        <w:rPr>
          <w:b/>
          <w:bCs/>
          <w:rtl/>
        </w:rPr>
        <w:t>أولاً: مقدمة الدراسة والإطار العام</w:t>
      </w:r>
    </w:p>
    <w:p w14:paraId="46FD2620" w14:textId="77777777" w:rsidR="00837959" w:rsidRDefault="00000000">
      <w:pPr>
        <w:pStyle w:val="Heading3"/>
        <w:keepNext w:val="0"/>
        <w:keepLines w:val="0"/>
        <w:bidi/>
        <w:spacing w:before="280"/>
        <w:rPr>
          <w:b/>
          <w:bCs/>
          <w:color w:val="000000"/>
        </w:rPr>
      </w:pPr>
      <w:bookmarkStart w:id="3" w:name="_heading=h.e4acj8dx16yf" w:colFirst="0" w:colLast="0"/>
      <w:bookmarkEnd w:id="3"/>
      <w:r>
        <w:rPr>
          <w:b/>
          <w:bCs/>
          <w:color w:val="000000"/>
          <w:rtl/>
        </w:rPr>
        <w:t>1. تحولات الاقتصاد الكلي وبروز قطاع الصناعات الإبداعية</w:t>
      </w:r>
    </w:p>
    <w:p w14:paraId="78AC8272" w14:textId="77777777" w:rsidR="00837959" w:rsidRDefault="00000000">
      <w:pPr>
        <w:bidi/>
        <w:spacing w:before="240" w:after="240"/>
      </w:pPr>
      <w:r>
        <w:rPr>
          <w:rtl/>
        </w:rPr>
        <w:t>يشهد العالم المعاصر في العقد الثالث من القرن الحادي والعشرين تحولاً بنيوياً عميقاً ومستداماً في بنية المنظومة الاقتصادية الكلية، حيث انتقل الثقل الاستراتيجي ومصادر التنافسية الدولية من الاعتماد التقليدي الكلاسيكي على الموارد الطبيعية، والمواد الخام، والصناعات التحويلية الثقيلة، إلى نمط اقتصادي ناشئ ومستدام يُعرف باسم الاقتصاد الإبداعي. ولم يعد هذا النمط الجديد يُمثل مجرد قطاع هامشي أو نشاط ترفيهي فرعي يمكن الاستغناء عنه في أوقات الأزمات، بل أصبحت محركاته الأساسية ترتكز في الجوهر على استثمار رأس المال الفكري، والمعرفة البشرية المتجددة، وتوظيف الابتكار المستمر لإنتاج قيم رمزية واقتصادية عابرة للحدود الجغرافية والسياسية.</w:t>
      </w:r>
    </w:p>
    <w:p w14:paraId="0D15540A" w14:textId="77777777" w:rsidR="00837959" w:rsidRDefault="00000000">
      <w:pPr>
        <w:bidi/>
        <w:spacing w:before="240" w:after="240"/>
      </w:pPr>
      <w:r>
        <w:rPr>
          <w:rtl/>
        </w:rPr>
        <w:t>وفي ظل هذا السياق المعرفي والتحولي الشامل، حدثت إعادة صياغة علمية ووظيفية لمفهوم الفن؛ إذ لم يعد يُنظر إليه كنشاط جمالي نخبوي معزول عن حركة المجتمع، أو كممارسة روحية وحسية تقتصر على المتاحف التقليدية وصالات العرض النمطية، بل تحول بشكل جذري إلى قطاع إنتاجي استراتيجي يقع في صميم اقتصاد المعرفة. إن العمل الفني المعاصر يتشكل اليوم عند نقطة تقاطع معقدة وشديدة التشابك تجمع بين أبعاد الفلسفة، وعلم الاجتماع، والتقنيات الرقمية المتقدمة، وإدارة الاستثمار المالي الممنهج.</w:t>
      </w:r>
    </w:p>
    <w:p w14:paraId="0645CA98" w14:textId="77777777" w:rsidR="00837959" w:rsidRDefault="00000000">
      <w:pPr>
        <w:bidi/>
        <w:spacing w:before="240" w:after="240"/>
      </w:pPr>
      <w:commentRangeStart w:id="4"/>
      <w:r>
        <w:rPr>
          <w:rtl/>
        </w:rPr>
        <w:t>وتأسست هذه التحولات العالمية على فرضية أن رأس المال البشري وقدرته الإبداعية هما المورد الحقيقي الذي لا ينضب، والذي يمكنه توليد تدفقات نقدية مستدامة من خلال تحويل الأفكار المجردة والمفاهيم الجمالية إلى منتجات ومصنفات ذات قيمة تبادلية عالية في السوق الدولية. ونتيجة لذلك، أعادت الدول المتقدمة هيكلة خططها التنموية الشاملة لترتكز على دعم الابتكار كمحور أساسي للنمو، حيث تداخلت سلاسل الإنتاج الثقافي مع قطاعات التكنولوجيا والاتصالات والتسويق الحديث، مما أدي إلى نشوء بيئات اقتصادية هجينة تعتمد على كثافة المعرفة ورأس المال الرمزي.</w:t>
      </w:r>
    </w:p>
    <w:p w14:paraId="3E79DD38" w14:textId="77777777" w:rsidR="00837959" w:rsidRDefault="00000000">
      <w:pPr>
        <w:bidi/>
        <w:spacing w:before="240" w:after="240"/>
      </w:pPr>
      <w:r>
        <w:rPr>
          <w:rtl/>
        </w:rPr>
        <w:t>هذا التداخل الوظيفي فرض على المؤسسات الأكاديمية والبحثية ضرورة تطوير أطر نظرية ومنهجية جديدة قادرة على تفسير ديناميكيات الأسواق الإبداعية، وفهم كيفية إدارة وتداول الأصول غير الملموسة التي أصبحت تشكل حصة متزايدة من الثروة العالمية وتساهم بفعالية في تحسين المؤشرات الاقتصادية الكلية وتوفير فرص عمل مستدامة تتلاءم مع مخرجات التعليم الحديثة.</w:t>
      </w:r>
    </w:p>
    <w:p w14:paraId="6428896E" w14:textId="77777777" w:rsidR="00837959" w:rsidRDefault="00000000">
      <w:pPr>
        <w:bidi/>
        <w:spacing w:before="240" w:after="240"/>
      </w:pPr>
      <w:r>
        <w:rPr>
          <w:rtl/>
        </w:rPr>
        <w:t>إن التطور التاريخي للاقتصاد الإبداعي يشير إلى أن القيمة المضافة لم تعد تكمن في المنتج المادي بحد ذاته، بل في المحتوى المعرفي والقصة الرمزية والسمة الإبداعية التي يحملها هذا المنتج. ومن هنا، تبلورت الأهمية الاستراتيجية للصناعات الثقافية بصفتها قاطرة جديدة للنمو الاقتصادي، حيث تتكامل فيها الأبعاد الجمالية مع الآليات التجارية لإنتاج منظومة متكاملة من السلع والخدمات الثقافية.</w:t>
      </w:r>
    </w:p>
    <w:p w14:paraId="022D23DF" w14:textId="77777777" w:rsidR="00837959" w:rsidRDefault="00000000">
      <w:pPr>
        <w:bidi/>
        <w:spacing w:before="240" w:after="240"/>
      </w:pPr>
      <w:r>
        <w:rPr>
          <w:rtl/>
        </w:rPr>
        <w:t>وتتطلب هذه المنظومة الناشئة فهماً عميقاً لآليات التفاعل بين المبدع والجمهور، وكيفية بناء قنوات اتصالية قادرة على نقل المعنى الرمزي وتحويله إلى قيمة اقتصادية مقدرة في السوق. ومن ثم، فإن دراسة هذا القطاع لم تعد ترفاً فكرياً، بل أصبحت ضرورة ملحة لتوجيه السياسات الاقتصادية والاتصالية نحو تعظيم الاستفادة من الثروات الفكرية والجمالية للمجتمعات، وتحويلها إلى رافد أساسي من روافد التنمية المستدامة والشاملة.</w:t>
      </w:r>
      <w:commentRangeEnd w:id="4"/>
      <w:r w:rsidR="00A55A3C">
        <w:rPr>
          <w:rStyle w:val="CommentReference"/>
          <w:sz w:val="22"/>
          <w:szCs w:val="22"/>
        </w:rPr>
        <w:commentReference w:id="4"/>
      </w:r>
    </w:p>
    <w:p w14:paraId="18C5CC80" w14:textId="77777777" w:rsidR="00837959" w:rsidRDefault="00837959">
      <w:pPr>
        <w:bidi/>
        <w:spacing w:before="240" w:after="240"/>
      </w:pPr>
    </w:p>
    <w:p w14:paraId="7742FD9A" w14:textId="77777777" w:rsidR="00837959" w:rsidRDefault="00000000">
      <w:pPr>
        <w:pStyle w:val="Heading3"/>
        <w:keepNext w:val="0"/>
        <w:keepLines w:val="0"/>
        <w:bidi/>
        <w:spacing w:before="280"/>
        <w:rPr>
          <w:b/>
          <w:bCs/>
          <w:color w:val="000000"/>
          <w:sz w:val="26"/>
          <w:szCs w:val="26"/>
        </w:rPr>
      </w:pPr>
      <w:bookmarkStart w:id="5" w:name="_heading=h.fb0zdt6qyelu" w:colFirst="0" w:colLast="0"/>
      <w:bookmarkEnd w:id="5"/>
      <w:r>
        <w:rPr>
          <w:b/>
          <w:bCs/>
          <w:color w:val="000000"/>
          <w:sz w:val="26"/>
          <w:szCs w:val="26"/>
          <w:rtl/>
        </w:rPr>
        <w:t>2. الديناميكيات الهيكلية والميكانيزمات الحاكمة لسوق الفن العالمي</w:t>
      </w:r>
    </w:p>
    <w:p w14:paraId="6007E924" w14:textId="77777777" w:rsidR="00837959" w:rsidRDefault="00000000">
      <w:pPr>
        <w:bidi/>
        <w:spacing w:before="240" w:after="240"/>
      </w:pPr>
      <w:r>
        <w:rPr>
          <w:rtl/>
        </w:rPr>
        <w:t xml:space="preserve">توضح المؤشرات الرقمية الصادرة عن الهيئات والمؤسسات الدولية الراصدة لحركة الاقتصاد الإبداعي، لاسيما التقرير الاستراتيجي الدوري المعتمد الصادر عن </w:t>
      </w:r>
      <w:r>
        <w:rPr>
          <w:i/>
          <w:iCs/>
        </w:rPr>
        <w:t>Art Basel &amp; UBS 2025/2026</w:t>
      </w:r>
      <w:r>
        <w:rPr>
          <w:rtl/>
        </w:rPr>
        <w:t xml:space="preserve">، إلى أن سوق الفن العالمي قد تجاوز منذ فترة طويلة مرحلة النمو العفوي ووصل إلى مرحلة متقدمة من النضج الهيكلي والمؤسسي؛ حيث استقر حجم التدفقات المالية والرأسمالية المتداولة فيه </w:t>
      </w:r>
      <w:r>
        <w:rPr>
          <w:rtl/>
        </w:rPr>
        <w:lastRenderedPageBreak/>
        <w:t>عند مستويات ضخمة بلغت قرابة سبعين ملياراً ونصف المليار دولار أمريكي. وهذا الرقم الضخم لا يعكس فحسب الحجم الكمي للمبيعات السنوية، بل يبرهن بصورة قطعية على مرونة هذا القطاع وقدرته العالية على العمل كآلية تحوط استثمارية وملاذ آمن لحماية الثروات وتدوير رؤوس الأموال في مواجهة التقلبات الدورية والأزمات الجيوسياسية والاقتصادية التي تضرب الأسواق المالية التقليدية بين الحين والأخر.</w:t>
      </w:r>
    </w:p>
    <w:p w14:paraId="2A87EF02" w14:textId="77777777" w:rsidR="00837959" w:rsidRDefault="00000000">
      <w:pPr>
        <w:bidi/>
        <w:spacing w:before="240" w:after="240"/>
      </w:pPr>
      <w:r>
        <w:rPr>
          <w:rtl/>
        </w:rPr>
        <w:t>إن نضج هذه المنظومة الفنية العالمية لا يقوم على الصدفة أو الممارسات العشوائية، بل يرتكز بالأساس على بنية مؤسسية وتنظيمية راسخة تجاوزت الأنماط التقليدية القائمة على الوساطة التجارية البسيطة، لتصل إلى نظام حوكمة متكامل لإدارة القيمة الاقتصادية والرمزية للمنتج الإبداعي. وتقوم هذه البنية المتطورة على مفهوم سلسلة القيمة التي تفرض فصلاً هيكلياً ونظامياً تاماً بين مهام الإنتاج التي يقوم بها الفنان في محترفه، وبين مهام الوساطة والتسويق والترويج التي تتولاها صالات العرض والمزادات الدولية، وبين مهام التقييم والتثمين المالي المستقل التي تشرف عليها مكاتب تثمين محايدة، مما يضمن أعلى درجات نزاهة التعاملات وشفافيتها ويحمي حقوق جميع الأطراف الفاعلة.</w:t>
      </w:r>
    </w:p>
    <w:p w14:paraId="3BE8ECE7" w14:textId="77777777" w:rsidR="00837959" w:rsidRDefault="00000000">
      <w:pPr>
        <w:bidi/>
        <w:spacing w:before="240" w:after="240"/>
      </w:pPr>
      <w:r>
        <w:rPr>
          <w:rtl/>
        </w:rPr>
        <w:t>وعلاوة على ذلك، اقتحمت أدوات الثورة الصناعية الرابعة هذا السوق بقوة، حيث برز الدور المحوري للبيانات الضخمة والخوارزميات الذكية ونظم الذكاء الاصطناعي التوليدي، والتي نجحت في استبدال التقديرات الشخصية والانطباعات العاطفية والمزاجية الفردية التي كانت سائدة تاريخياً في تقييم الفنون بآليات وتقنيات تقييم موضوعية ومعيارية. وباتت هذه الأدوات الرقمية قادرة على التنبؤ بالمسارات السعرية المستقبلية للأعمال الفنية والنمو المالي للفنانين بناءً على مؤشرات أداء كمية دقيقة، تشمل عدد المعارض الدولية، وحجم التداول المحقق في السوقين الأولية والثانوية، وسجلات المبيعات التاريخية الموثقة في المنصات العالمية المعتمدة.</w:t>
      </w:r>
    </w:p>
    <w:p w14:paraId="71D53733" w14:textId="77777777" w:rsidR="00837959" w:rsidRDefault="00000000">
      <w:pPr>
        <w:bidi/>
        <w:spacing w:before="240" w:after="240"/>
      </w:pPr>
      <w:commentRangeStart w:id="6"/>
      <w:r>
        <w:rPr>
          <w:rtl/>
        </w:rPr>
        <w:t xml:space="preserve">ولم تكن المؤسسات المصرفية والمالية العالمية بمعزل عن هذا النضج الاستثمارى؛ إذ يشير تقرير </w:t>
      </w:r>
      <w:r>
        <w:rPr>
          <w:i/>
          <w:iCs/>
        </w:rPr>
        <w:t>Deloitte Art &amp; Finance 2025</w:t>
      </w:r>
      <w:r>
        <w:rPr>
          <w:rtl/>
        </w:rPr>
        <w:t xml:space="preserve"> إلى تحول جذري واحترافي في كيفية تعامل المصارف الاستثمارية مع الفنون البصرية كأصول مالية معترف بها ضمن المحافظ الاستثمارية المتنوعة، حيث بلغت المنظومة مرحلة تسمح بمنح قروض ائتمانية وتسهيلات مصرفية بضمان المجموعات الفنية والمقتنيات، بنسب تمويل تتراوح بين أربعين إلى ستين بالمئة من قيمتها التقديرية العادلة.</w:t>
      </w:r>
    </w:p>
    <w:p w14:paraId="1BB3A534" w14:textId="77777777" w:rsidR="00837959" w:rsidRDefault="00000000">
      <w:pPr>
        <w:bidi/>
        <w:spacing w:before="240" w:after="240"/>
      </w:pPr>
      <w:r>
        <w:rPr>
          <w:rtl/>
        </w:rPr>
        <w:t>هذا التوجه نحو توريق الأصول الفنية ونشوء نماذج الملكية الجزئية المدعومة بتقنيات سجلات الكتل الرقمية المشفرة، أسهما بشكل فعال في رفع كفاءة التدفقات النقدية، وتصفية مشكلات السيولة التاريخية التي عانى منها قطاع الفن، وتحويله إلى أصل استثمارى مرن، متاح وجاذب لشريحة واسعة من المستثمرين الصغار والمؤسسات الصناديقية الكبرى على مستوى العالم، مما أدى إلى عولمة السوق وتخطيها للحدود الفيزيائية التقليدية لصالات العرض.</w:t>
      </w:r>
    </w:p>
    <w:p w14:paraId="55D5712A" w14:textId="77777777" w:rsidR="00837959" w:rsidRDefault="00000000">
      <w:pPr>
        <w:bidi/>
        <w:spacing w:before="240" w:after="240"/>
      </w:pPr>
      <w:r>
        <w:rPr>
          <w:rtl/>
        </w:rPr>
        <w:t>وتتأسس هذه البيئة المالية المتقدمة على تكامل الأدوار بين مختلف الفاعلين؛ حيث تلعب دور المزاد العالمية الكبرى مثل كريستيز و سوذبيز دوراً محورياً في تحديد الاتجاهات السعرية الكبرى وكشف النقاب عن القيمة الحقيقية للأعمال التاريخية والمعاصرة على حد سواء. وتعتمد هذه البيئة على تقارير دورية دقيقة تحلل سلوك المستهلك وتوجهات القوة الشرائية في مختلف الأقاليم الجغرافية، مما يسمح برسم خرائط دقيقة لحركة رؤوس الأموال الفنية وتوقع طفرات النمو المستقبلية في الأسواق الناشئة التي تبدي اهتماماً متزايداً بالاقتناء والاستثمار الثقافي الممنهج.</w:t>
      </w:r>
      <w:commentRangeEnd w:id="6"/>
      <w:r w:rsidR="00A55A3C">
        <w:rPr>
          <w:rStyle w:val="CommentReference"/>
          <w:sz w:val="22"/>
          <w:szCs w:val="22"/>
        </w:rPr>
        <w:commentReference w:id="6"/>
      </w:r>
    </w:p>
    <w:p w14:paraId="786337B7" w14:textId="77777777" w:rsidR="00837959" w:rsidRDefault="00837959">
      <w:pPr>
        <w:bidi/>
        <w:spacing w:before="240" w:after="240"/>
      </w:pPr>
    </w:p>
    <w:p w14:paraId="115D510F" w14:textId="77777777" w:rsidR="00837959" w:rsidRDefault="00000000">
      <w:pPr>
        <w:pStyle w:val="Heading3"/>
        <w:keepNext w:val="0"/>
        <w:keepLines w:val="0"/>
        <w:bidi/>
        <w:spacing w:before="280"/>
        <w:rPr>
          <w:b/>
          <w:bCs/>
          <w:color w:val="000000"/>
          <w:sz w:val="26"/>
          <w:szCs w:val="26"/>
        </w:rPr>
      </w:pPr>
      <w:bookmarkStart w:id="7" w:name="_heading=h.s3vjyumqg1hn" w:colFirst="0" w:colLast="0"/>
      <w:bookmarkEnd w:id="7"/>
      <w:r>
        <w:rPr>
          <w:b/>
          <w:bCs/>
          <w:color w:val="000000"/>
          <w:sz w:val="26"/>
          <w:szCs w:val="26"/>
          <w:rtl/>
        </w:rPr>
        <w:t>3. الرؤية التنموية الاستراتيجية للمملكة العربية السعودية والتحول نحو مأسسة الثقافة</w:t>
      </w:r>
    </w:p>
    <w:p w14:paraId="43FB5D61" w14:textId="77777777" w:rsidR="00837959" w:rsidRDefault="00000000">
      <w:pPr>
        <w:bidi/>
        <w:spacing w:before="240" w:after="240"/>
      </w:pPr>
      <w:r>
        <w:rPr>
          <w:rtl/>
        </w:rPr>
        <w:t>في ظل هذه التحولات الهيكلية المتسارعة التي يعاد فيها تشكيل خارطة الاقتصاد الدولي وتوزيع ركائز القوة الإنتاجية، لم تكن المملكة العربية السعودية بمعزل عن هذا الزخم العالمي المبتكر، بل بادرت برؤية استشرافية واعية إلى وضع قطاع الصناعات الثقافية والإبداعية في صميم استراتيجيتها الكلية للتنويع الاقتصادي، وبناء اقتصاد وطني متين ومستدام يعتمد على المعرفة والابتكار كبدائل استراتيجية للأشكال التقليدية للإنتاج، وذلك تماشياً مع المستهدفات الكبرى لـ رؤية المملكة 2030. لقد انتقل قطاع الفنون في الفكر التنموي والتخطيط السعودي المعاصر من سياق الرعاية الشرفية والخيرية غير الربحية والأنشطة الترفيهية العابرة والمحدودة، إلى سياق الاستثمار المباشر والممنهج في الرأسمال الرمزي، باعتباره أداة سيادية قادرة على دعم الناتج المحلي الإجمالي، وتحويل المملكة إلى وجهة عالمية جاذبة للإبداع والمبدعين، فضلاً عن ترسيخ الهوية الوطنية السعودية كأداة أصيلة للتواصل الحضاري والثقافي مع مختلف دول العالم.</w:t>
      </w:r>
    </w:p>
    <w:p w14:paraId="1D3A1D2B" w14:textId="77777777" w:rsidR="00837959" w:rsidRDefault="00000000">
      <w:pPr>
        <w:bidi/>
        <w:spacing w:before="240" w:after="240"/>
      </w:pPr>
      <w:r>
        <w:rPr>
          <w:rtl/>
        </w:rPr>
        <w:lastRenderedPageBreak/>
        <w:t>وتقود وزارة الثقافة السعودية، باعتبارها المهندس الاستراتيجي والتشريعي الأول لهذا القطاع، حراكاً مكثفاً ومستداماً يسعى بوضوح لرفع مساهمة القطاع الثقافي بكافة مفاصله لتصل إلى ثلاثة بالمئة من الناتج المحلي الإجمالي بحلول عام 2030. وهذا المستهدف الرقمي الطموح لا يمثل مجرد نمو عادي في المؤشرات، بل يعني ضرورة إحداث قفزة نوعية تؤدي إلى زيادة مساهمة القطاع بمقدار ستة أضعاف عما كانت عليه المنظومة قبل إطلاق الرؤية المباركة، وهو ما يتطلب بالضرورة بناء أسس هيكلية وتسويقية غير تقليدية لتلبية هذا الطموح وتأمين البيئة الحاضنة له.</w:t>
      </w:r>
    </w:p>
    <w:p w14:paraId="597DC6AC" w14:textId="77777777" w:rsidR="00837959" w:rsidRDefault="00000000">
      <w:pPr>
        <w:bidi/>
        <w:spacing w:before="240" w:after="240"/>
      </w:pPr>
      <w:r>
        <w:rPr>
          <w:rtl/>
        </w:rPr>
        <w:t>إن هذا التوجه الحكومي الصارم يهدف بالأساس إلى مأسسة قطاع الفنون البصرية، ونقله بالكامل من بيئة الهواية العفوية، والممارسات الفردية المشتتة، والاجتهادات الشخصية إلى مرحلة الصناعة الناضجة والمحترفة التي تخضع لأطر تنظيمية، وتشريعات قانونية، وقواعد حوكمة صارمة تضمن وتصون حقوق كافة الأطراف الفاعلة في السوق من منتجين ووسطاء ومستهلكين مستثمرين.</w:t>
      </w:r>
    </w:p>
    <w:p w14:paraId="493B9C56" w14:textId="77777777" w:rsidR="00837959" w:rsidRDefault="00000000">
      <w:pPr>
        <w:bidi/>
        <w:spacing w:before="240" w:after="240"/>
      </w:pPr>
      <w:r>
        <w:rPr>
          <w:rtl/>
        </w:rPr>
        <w:t>ويبرز في هذا الإطار الدور المحوري لبرنامج جودة الحياة -أحد البرامج التنفيذية الجوهرية لرؤية 2030- الذي يوظف الفنون البصرية كرافد اقتصادي واجتماعي مزدوج؛ فهو يسهم في تعزيز الرفاه الاجتماعي والارتقاء بالذائقة العامة والوعي البصري للمجتمع من جهة، ويخلق فرص عمل مستدامة وحيوية للكوادر الوطنية الشابة في مجالات القيادة الفنية، والتقييم المالي، والإدارة الثقافية، وتسويق المحتوى الإبداعي من جهة أخرى. ونتيجة لهذه الرؤية المتكاملة، تخطى الفن السعودي المعاصر فكرة الاستهلاك الجمالي البسيط، ليُعامل كأصل استراتيجي وبنيوي ضخم يُدمج في صلب المشاريع الكبرى للمملكة مثل نيوم، والقدية، وبوابة الدرعية، ومشروع البحر الأحمر.</w:t>
      </w:r>
    </w:p>
    <w:p w14:paraId="0EE95FA5" w14:textId="77777777" w:rsidR="00837959" w:rsidRDefault="00000000">
      <w:pPr>
        <w:bidi/>
        <w:spacing w:before="240" w:after="240"/>
      </w:pPr>
      <w:r>
        <w:rPr>
          <w:rtl/>
        </w:rPr>
        <w:t>هذه الكيانات والمشاريع العملاقة لا تقتني الأعمال الفنية لأغراض الزينة الهامشية، بل تتعامل معها كاستثمارات طويلة الأجل تحفظ القيمة المالية، وتدعم الهوية البصرية للمشاريع، وتعزز الميزة التنافسية الكلية للاقتصاد الإبداعي الوطني على الخارطة الدولية، مما يسهم في خلق بيئة حضرية متميزة تعكس عمق التاريخ وأصالة الثقافة المحلية بأسلوب عصري مبتكر.</w:t>
      </w:r>
    </w:p>
    <w:p w14:paraId="2A06EC99" w14:textId="77777777" w:rsidR="00837959" w:rsidRDefault="00000000">
      <w:pPr>
        <w:bidi/>
        <w:spacing w:before="240" w:after="240"/>
      </w:pPr>
      <w:r>
        <w:rPr>
          <w:rtl/>
        </w:rPr>
        <w:t>إن تضافر الجهود بين الكيانات الحكومية والشركات القيادية الكبرى في المملكة يعكس إدراكاً عميقاً للأبعاد الجيوسياسية والاقتصادية للقوة الناعمة. وتتحرك الصناديق السيادية والاستثمارية الوطنية لدعم المشاريع الثقافية الكبرى وبناء البنية التحتية الأساسية مثل المتاحف ومراكز الابتكار والمعاهد المتخصصة، مما يوفر بيئة حاضنة للمواهب المحلية ويمدها بالأدوات والمعارف اللازمة للمنافسة في الأسواق الدولية.</w:t>
      </w:r>
    </w:p>
    <w:p w14:paraId="66AF7123" w14:textId="77777777" w:rsidR="00837959" w:rsidRDefault="00000000">
      <w:pPr>
        <w:bidi/>
        <w:spacing w:before="240" w:after="240"/>
      </w:pPr>
      <w:r>
        <w:rPr>
          <w:rtl/>
        </w:rPr>
        <w:t>هذا التوجه الاستثماري الممنهج يسهم في صياغة هوية بصرية متميزة للمملكة، تجمع بين العراقة التراثية والتطلعات المستقبلية، ويجعل من قطاع الفنون البصرية أحد الركائز الأساسية التي يعتمد عليها نموذج التحول التنموي الشامل، بما يتوافق مع أفضل الممارسات والسياسات العالمية المتطيرة في هذا الشأن.</w:t>
      </w:r>
    </w:p>
    <w:p w14:paraId="73943775" w14:textId="77777777" w:rsidR="00837959" w:rsidRDefault="00837959">
      <w:pPr>
        <w:bidi/>
        <w:spacing w:before="240" w:after="240"/>
      </w:pPr>
    </w:p>
    <w:p w14:paraId="18208B5A" w14:textId="77777777" w:rsidR="00837959" w:rsidRDefault="00837959">
      <w:pPr>
        <w:bidi/>
        <w:spacing w:before="240" w:after="240"/>
      </w:pPr>
    </w:p>
    <w:p w14:paraId="338EBB4F" w14:textId="77777777" w:rsidR="00837959" w:rsidRDefault="00000000">
      <w:pPr>
        <w:pStyle w:val="Heading3"/>
        <w:keepNext w:val="0"/>
        <w:keepLines w:val="0"/>
        <w:bidi/>
        <w:spacing w:before="280"/>
        <w:rPr>
          <w:b/>
          <w:bCs/>
          <w:color w:val="000000"/>
          <w:sz w:val="26"/>
          <w:szCs w:val="26"/>
        </w:rPr>
      </w:pPr>
      <w:bookmarkStart w:id="8" w:name="_heading=h.mouorwgcrppq" w:colFirst="0" w:colLast="0"/>
      <w:bookmarkEnd w:id="8"/>
      <w:r>
        <w:rPr>
          <w:b/>
          <w:bCs/>
          <w:color w:val="000000"/>
          <w:sz w:val="26"/>
          <w:szCs w:val="26"/>
          <w:rtl/>
        </w:rPr>
        <w:t>4. الحراك المعاصر للفنون البصرية في البيئة المحلية وتحولات المنظومة المؤسسية</w:t>
      </w:r>
    </w:p>
    <w:p w14:paraId="05B4A7B6" w14:textId="77777777" w:rsidR="00837959" w:rsidRDefault="00000000">
      <w:pPr>
        <w:bidi/>
        <w:spacing w:before="240" w:after="240"/>
      </w:pPr>
      <w:r>
        <w:rPr>
          <w:rtl/>
        </w:rPr>
        <w:t>تشهد الساحة الفنية التشكيلية والبصرية في المملكة العربية السعودية في المرحلة الراهنة حالة من الزخم المؤسسي والازدهار الهيكلي غير المسبوق في تاريخها المعاصر. وقد بدأت ملامح هذا التحول تتشكل و تترسخ بشكل تنظيمي واضح مع صدور القرار بتأسيس هيئة الفنون البصرية في عام 2018، والتي تولت رسمياً مسؤولية تمكين حركة الفنون، ورعاية المواهب الوطنية، وتطوير البنية التحتية للقطاع، والعمل كمحفز أساسي لبناء اقتصاد مبدع، مستدام، ومواكب للمواصفات القياسية المعمول بها عالمياً.</w:t>
      </w:r>
    </w:p>
    <w:p w14:paraId="7E9294B4" w14:textId="77777777" w:rsidR="00837959" w:rsidRDefault="00000000">
      <w:pPr>
        <w:bidi/>
        <w:spacing w:before="240" w:after="240"/>
      </w:pPr>
      <w:r>
        <w:rPr>
          <w:rtl/>
        </w:rPr>
        <w:t>هذا النمو المؤسسي المتسارع انعكس بشكل مباشر في صعود الفن السعودي إلى منصات العالمية، مدفوعاً بظهور اتجاهات وممارسات فنية معاصرة وجريئة. إذ انتقل الفنانون السعوديون بسرعة فائقة من الأنماط الكلاسيكية والتقليدية المرتبطة بالمحاكاة والتسجيلية البيئية إلى الفنون المفاهيمية، والإنشائية، والتركيبية، وفنون التجهيز في الفراغ، وفنون الوسائط المتعددة التي تخاطب لغة العصر الرقمي، وتعالج قضايا فلسفية وبيئية واجتماعية بعمق و احترافية بالغة.</w:t>
      </w:r>
    </w:p>
    <w:p w14:paraId="585FC84E" w14:textId="77777777" w:rsidR="00837959" w:rsidRDefault="00000000">
      <w:pPr>
        <w:bidi/>
        <w:spacing w:before="240" w:after="240"/>
      </w:pPr>
      <w:r>
        <w:rPr>
          <w:rtl/>
        </w:rPr>
        <w:t xml:space="preserve">وقد تجسد هذا النشاط الكثيف ميدانياً في إطلاق مبادرات وفعاليات كبرى وضعت المملكة على خارطة السياحة الثقافية العالمية، وفي مقدمتها بينالي الدرعية الدولي للفن المعاصر، ومبادرات نور الرياض للاحتفاء بفنون الضوء، إلى جانب القفزة النوعية والكمية في </w:t>
      </w:r>
      <w:r>
        <w:rPr>
          <w:rtl/>
        </w:rPr>
        <w:lastRenderedPageBreak/>
        <w:t>عدد أروقة العرض وصالات الفنون الخاصة التي انتشرت في المدن الرئيسية كأدوات وساطة احترافية ساهمت في رفع القيمة السوقية والرمزية للفنان السعودي وفتحت له قنوات اتصال مباشرة مع الجمهور المستهدف والمستثمرين المهتمين بتطوير مجموعاتهم الفنية الحصرية.</w:t>
      </w:r>
    </w:p>
    <w:p w14:paraId="6D944F8B" w14:textId="77777777" w:rsidR="00837959" w:rsidRDefault="00000000">
      <w:pPr>
        <w:bidi/>
        <w:spacing w:before="240" w:after="240"/>
      </w:pPr>
      <w:r>
        <w:rPr>
          <w:rtl/>
        </w:rPr>
        <w:t>إن هذا التحول الجذري في طبيعة الممارسات الجمالية والبصرية لم يقتصر على الأدوات والوسائط الفنية المستخدمة فحسب، بل امتد ليشمل البنية الفكرية والنظرية التي يستند إليها الفنان السعودي المعاصر. حيث أصبح العمل الفني يمثل منصة للحوار الفكري وطرح التساؤلات الوجودية والمجتمعية، مما أضفى عليه عمقاً رمزياً يضاعف من قيمته المادية في الأسواق الفنية الدولية.</w:t>
      </w:r>
    </w:p>
    <w:p w14:paraId="6DBC8752" w14:textId="77777777" w:rsidR="00837959" w:rsidRDefault="00000000">
      <w:pPr>
        <w:bidi/>
        <w:spacing w:before="240" w:after="240"/>
      </w:pPr>
      <w:r>
        <w:rPr>
          <w:rtl/>
        </w:rPr>
        <w:t>وتسعى الهيئات والمؤسسات المعنية بالقطاع إلى توفير برامج إقامة فنية متخصصة ومبتكرة، تتيح للمبدعين المحليين الاحتكاك المباشر مع أحدث التيارات والخبرات العالمية، مما يساهم في صقل مهاراتهم الفنية والاتصالية وتطوير لغة بصرية عالمية قادرة على تجاوز العقبات الثقافية والوصول إلى شرائح واسعة من المقتنين الدوليين المهتمين باكتشاف الإبداع السعودي المتجدد.</w:t>
      </w:r>
    </w:p>
    <w:p w14:paraId="74A0507E" w14:textId="77777777" w:rsidR="00837959" w:rsidRDefault="00000000">
      <w:pPr>
        <w:pStyle w:val="Heading3"/>
        <w:keepNext w:val="0"/>
        <w:keepLines w:val="0"/>
        <w:bidi/>
        <w:spacing w:before="280"/>
        <w:rPr>
          <w:b/>
          <w:bCs/>
          <w:color w:val="000000"/>
          <w:sz w:val="26"/>
          <w:szCs w:val="26"/>
        </w:rPr>
      </w:pPr>
      <w:bookmarkStart w:id="9" w:name="_heading=h.3mhfnjn07m71" w:colFirst="0" w:colLast="0"/>
      <w:bookmarkEnd w:id="9"/>
      <w:r>
        <w:rPr>
          <w:b/>
          <w:bCs/>
          <w:color w:val="000000"/>
          <w:sz w:val="26"/>
          <w:szCs w:val="26"/>
          <w:rtl/>
        </w:rPr>
        <w:t>5. سيكولوجية المقتني الجديد في البيئة المحلية وتحولات السلوك الاستهلاكي والاستثماري</w:t>
      </w:r>
    </w:p>
    <w:p w14:paraId="453CEDC8" w14:textId="77777777" w:rsidR="00837959" w:rsidRDefault="00000000">
      <w:pPr>
        <w:bidi/>
        <w:spacing w:before="240" w:after="240"/>
      </w:pPr>
      <w:r>
        <w:rPr>
          <w:rtl/>
        </w:rPr>
        <w:t>مع التطور الكمي المتسارع في عدد المعارض والفعاليات الثقافية المحلية، توازى هذا النمو مع تحول جوهري وحاسم في سيكولوجية ومنظومة إدراك المقتني السعودي؛ حيث بدأ جيل جديد من المقتنين والمستثمرين الشباب في الظهور بقوة داخل السوق المحلية. وهذا الجيل الجديد يتميز بخصائص سلوكية ونفسية ودوافع شرائية تختلف تماماً عن المقتنين التقليديين من الأجيال السابقة؛ إذ يربط عملية الشراء والاقتناء بالتجربة الرقمية المتكاملة ويبحث بالدرجة الأولى عن الموثوقية النظامية والضمانات القانونية والمعيارية لسلامة أصوله المالية وحفظ قيمتها الاستثمارية على المدى الطويل. ولم يعد المقتني المعاصر يبحث عن الحيازة المادية المجردة للوحة أو المنحوتة لوضعها في الأماكن المغلقة، بل أصبح يتأثر بشكل حاد بما يُعرف باسم الزخم الرقمي السائد عبر منصات التواصل الاجتماعي والمنصات التفاعلية المتخصصة التي تنشر معلومات فورية حول حركة الأسعار ومستويات الطلب.</w:t>
      </w:r>
    </w:p>
    <w:p w14:paraId="4D7ADCCF" w14:textId="77777777" w:rsidR="00837959" w:rsidRDefault="00000000">
      <w:pPr>
        <w:bidi/>
        <w:spacing w:before="240" w:after="240"/>
      </w:pPr>
      <w:r>
        <w:rPr>
          <w:rtl/>
        </w:rPr>
        <w:t>هذا التداخل الوثيق بين ما هو واقعي مادي وما هو افتراضي رقمي خلق حاجة ماسة وملحة لتوفير أدوات تحليلية تقنية، واستراتيجيات اتصال تسويقية مبتكرة تضمن حماية المستثمر من التذبذبات السعرية الحادة الناتجة عن الحملات الاتصالية المؤقتة أو الظواهر السعرية المفتعلة غير المستندة إلى أسس موضوعية أو سجلات تاريخية موثقة.</w:t>
      </w:r>
    </w:p>
    <w:p w14:paraId="7D75D227" w14:textId="77777777" w:rsidR="00837959" w:rsidRDefault="00000000">
      <w:pPr>
        <w:bidi/>
        <w:spacing w:before="240" w:after="240"/>
      </w:pPr>
      <w:r>
        <w:rPr>
          <w:rtl/>
        </w:rPr>
        <w:t>إن هذا الواقع الجديد والتشابك السلوكي المعقد يفرض على الفاعلين في السوق الانتقال الفوري من نموذج الوساطة الأحادية القطب والذي تلعب فيه صالة العرض المحلية دور المنتج والمقيم والمروج والبائع في آن واحد، مما يضرب مبدأ الشفافية والنزاهة ويؤدي إلى تضارب المصالح إلى تطبيق نظام تعددية الوساطة والتخصص الوظيفي المعمول به في الأسواق العالمية المتقدمة لضمان النزاهة المطلقة والتثمين الاستثماري العادل القائم على البيانات والأدلة الموضوعية لا على الانطباعات الفردية والمزاجية السائدة.</w:t>
      </w:r>
    </w:p>
    <w:p w14:paraId="2C0C2405" w14:textId="77777777" w:rsidR="00837959" w:rsidRDefault="00000000">
      <w:pPr>
        <w:bidi/>
        <w:spacing w:before="240" w:after="240"/>
      </w:pPr>
      <w:r>
        <w:rPr>
          <w:rtl/>
        </w:rPr>
        <w:t>وتتأثر سيكولوجية المقتني الجديد أيضاً برغبته في تحقيق التميز الاجتماعي وبناء هوية شخصية متميزة تنعكس من خلال نوعية المقتنيات الفنية التي يمتلكها. ومن هنا، أصبح العمل الفني يمثل أداة للتعبير عن الذات والتواصل الفكري مع الأقران، مما يتطلب من صالات العرض والجهات المسوقة تقديم محتوى اتصالي غني يتجاوز التفاصيل التقنية للعمل الفني ليشمل الرؤية الفلسفية والسياق الثقافي والاجتماعي المحيط بإنتاجه.</w:t>
      </w:r>
    </w:p>
    <w:p w14:paraId="68CEA569" w14:textId="77777777" w:rsidR="00837959" w:rsidRDefault="00000000">
      <w:pPr>
        <w:bidi/>
        <w:spacing w:before="240" w:after="240"/>
      </w:pPr>
      <w:r>
        <w:rPr>
          <w:rtl/>
        </w:rPr>
        <w:t>إن فهم هذه التحولات السلوكية العميقة يعد حجر الزاوية لبناء استراتيجيات تسويقية ناجحة قادرة على جذب هذا الجيل الجديد وكسب ثقته وتوجيه قدراته الشرائية الضخمة نحو دعم وتنشيط منظومة الفنون البصرية المحلية، وتحويلها إلى قطاع استثماري مستقر يحاكي النماذج العالمية المتقدمة.</w:t>
      </w:r>
    </w:p>
    <w:p w14:paraId="5AACA5ED" w14:textId="77777777" w:rsidR="00837959" w:rsidRDefault="00000000">
      <w:pPr>
        <w:pStyle w:val="Heading3"/>
        <w:keepNext w:val="0"/>
        <w:keepLines w:val="0"/>
        <w:bidi/>
        <w:spacing w:before="280"/>
        <w:rPr>
          <w:b/>
          <w:bCs/>
          <w:color w:val="000000"/>
          <w:sz w:val="26"/>
          <w:szCs w:val="26"/>
        </w:rPr>
      </w:pPr>
      <w:bookmarkStart w:id="10" w:name="_heading=h.dzlgj3k4i4sy" w:colFirst="0" w:colLast="0"/>
      <w:bookmarkEnd w:id="10"/>
      <w:r>
        <w:rPr>
          <w:b/>
          <w:bCs/>
          <w:color w:val="000000"/>
          <w:sz w:val="26"/>
          <w:szCs w:val="26"/>
          <w:rtl/>
        </w:rPr>
        <w:t>6. الفجوات التنظيمية والاتصالية في السوق المحلية والحاجة المنهجية للاتصال التسويقي المتكامل</w:t>
      </w:r>
    </w:p>
    <w:p w14:paraId="2C666DCF" w14:textId="77777777" w:rsidR="00837959" w:rsidRDefault="00000000">
      <w:pPr>
        <w:bidi/>
        <w:spacing w:before="240" w:after="240"/>
      </w:pPr>
      <w:r>
        <w:rPr>
          <w:rtl/>
        </w:rPr>
        <w:t>عند فحص الواقع الميداني والتشغيلي لسوق الفنون البصرية في المملكة العربية السعودية فحصاً علمياً ودقيقاً، تتبلور المشكلة الجوهرية والنسقية التي تواجه هذا القطاع الواعد في وجود فجوة هيكلية وتنظيمية حادة ناتجة أساساً عما يُعرف في الأدبيات الإدارية والتسويقية باسم تشتت الرسالة الاتصالية وضَعف كفاءة الأداء التسويقي العام؛ حيث لا تزال الممارسات والاجتهادات الفردية والعفوية هي السائدة والمسيطرة على مشهد تداول الفنون، بدلاً من السياسات والمنظومات المؤسسية المحوكمة والمخططة استراتيجياً بشكل مسبق.</w:t>
      </w:r>
    </w:p>
    <w:p w14:paraId="708F6993" w14:textId="77777777" w:rsidR="00837959" w:rsidRDefault="00000000">
      <w:pPr>
        <w:bidi/>
        <w:spacing w:before="240" w:after="240"/>
      </w:pPr>
      <w:r>
        <w:rPr>
          <w:rtl/>
        </w:rPr>
        <w:lastRenderedPageBreak/>
        <w:t>إن أطراف العملية التسويقية والفنية الثلاثة، والمتمثلة في الفنان كمنتج للمحتوى الإبداعي، والمقتني كمستهلك مستثمر يبحث عن حفظ ثروته وتطوير ذائقته، وصالات العرض كوسيط تشغيلي وتجاري، يتحركون حالياً في بيئة اتصالية تفتقر إلى التناغم والانسجام الإجرائي والتنسيق الاستراتيجي الموحد. هذا التنافر والتباعد البنيوي أدي بوضوح إلى سيادة عشوائية واضحة في آليات وطرق التسعير المالي للأعمال الفنية، مع ضبابية حادة في المعايير المعتمدة للتقييم الجمالي والاستثماري، مما يعيق قدرة السوق على جذب الاستثمارات المؤسسية الكبرى وضخ رؤوس الأموال الضخمة داخل منظومة الفن المحلي.</w:t>
      </w:r>
    </w:p>
    <w:p w14:paraId="48D22244" w14:textId="77777777" w:rsidR="00837959" w:rsidRDefault="00000000">
      <w:pPr>
        <w:bidi/>
        <w:spacing w:before="240" w:after="240"/>
      </w:pPr>
      <w:r>
        <w:rPr>
          <w:rtl/>
        </w:rPr>
        <w:t>ومن هذه النقطة الحرجة والمحورية، تبرز الحاجة المنهجية والأكاديمية الملحة في هذه الأطروحة لتبني وتطبيق نظرية الاتصال التسويقي المتكامل ليس كأداة ترويجية بسيطة أو مجرد وسيلة للإعلان التقليدي، بل كفلسفة اتصالية وإدارية ناظمة تضمن انصهار وتكامل كافة الرسائل الرمزية والاتصالية والتسويقية للفن السعودي في بوتقة واحدة متسقة وموحدة تحقق التأثير والإقناع المطلوبين. إن تطبيق هذا المفهوم الشامل يهدف بالأساس إلى مخاطبة ذهنية المقتني المحلي والدولي بلغة استراتيجية واضحة المعالم، والعمل بفعالية على خفض وإزالة الضجيج الاتصالي والعشوائية الارتجالية السائدة في بيئة السوق المحلية من خلال تنسيق وتوحيد كافة الجهود والوسائل الترويجية والاتصالية المتاحة الرقمية منها والتقليدية.</w:t>
      </w:r>
    </w:p>
    <w:p w14:paraId="407959E7" w14:textId="77777777" w:rsidR="00837959" w:rsidRDefault="00000000">
      <w:pPr>
        <w:bidi/>
        <w:spacing w:before="240" w:after="240"/>
      </w:pPr>
      <w:r>
        <w:rPr>
          <w:rtl/>
        </w:rPr>
        <w:t>إن غياب التنسيق بين قنوات الاتصال التسويقي المختلفة يؤدي إلى إرسال رسائل متناقضة أو مشتتة للمقتني المستهدف، مما يضعف من مصداقية السوق ويخلق حالة من التردد الاستثماري لدى المشترين المحتملين. ومن ثم، فإن تبني مدخل الاتصال التسويقي المتكامل يسهم في بناء علامة تجارية قوية وموحدة للفن السعودي المعاصر، ويرسخ صورته الذهنية كمنتج إبداعي ذي قيمة عالية ومستدامة.</w:t>
      </w:r>
    </w:p>
    <w:p w14:paraId="0A7ACC89" w14:textId="77777777" w:rsidR="00837959" w:rsidRDefault="00000000">
      <w:pPr>
        <w:bidi/>
        <w:spacing w:before="240" w:after="240"/>
      </w:pPr>
      <w:r>
        <w:rPr>
          <w:rtl/>
        </w:rPr>
        <w:t>ويتطلب هذا المدخل إعادة هندسة قنوات الاتصال وتطوير محتوى تسويقي يتسم بالاتساق والتكامل والقدرة على تلبية الاحتياجات المعلوماتية والنفسية للمقتني الجديد، مما ينعكس إيجاباً على مستويات الثقة المتبادلة ويسرع من وتيرة التحول نحو سوق فنية ناضجة ومستقرة تلبي تطلعات التنمية الوطنية الشاملة.</w:t>
      </w:r>
    </w:p>
    <w:p w14:paraId="2405608A" w14:textId="77777777" w:rsidR="00837959" w:rsidRDefault="00000000">
      <w:pPr>
        <w:pStyle w:val="Heading3"/>
        <w:keepNext w:val="0"/>
        <w:keepLines w:val="0"/>
        <w:bidi/>
        <w:spacing w:before="280"/>
        <w:rPr>
          <w:b/>
          <w:bCs/>
          <w:color w:val="000000"/>
          <w:sz w:val="26"/>
          <w:szCs w:val="26"/>
        </w:rPr>
      </w:pPr>
      <w:bookmarkStart w:id="11" w:name="_heading=h.jjx4pj1zcw64" w:colFirst="0" w:colLast="0"/>
      <w:bookmarkEnd w:id="11"/>
      <w:r>
        <w:rPr>
          <w:b/>
          <w:bCs/>
          <w:color w:val="000000"/>
          <w:sz w:val="26"/>
          <w:szCs w:val="26"/>
          <w:rtl/>
        </w:rPr>
        <w:t>7. أبعاد الابتكار الخمسة كإطار تكاملي لإعادة هندسة سوق الفنون البصرية</w:t>
      </w:r>
    </w:p>
    <w:p w14:paraId="7D554D85" w14:textId="77777777" w:rsidR="00837959" w:rsidRDefault="00000000">
      <w:pPr>
        <w:bidi/>
        <w:spacing w:before="240" w:after="240"/>
      </w:pPr>
      <w:r>
        <w:rPr>
          <w:rtl/>
        </w:rPr>
        <w:t>إن إعادة هندسة هذا السوق المعقد وتحويله إلى قطاع حيوي يولد أصولاً استثمارية مستدامة وقابلة للتسييل يتطلب بالضرورة تفعيل أبعاد الابتكار الخمسة وصهرها وتكاملها التام مع استراتيجيات الاتصال التسويقي المتكامل، لمعالجة الفجوات العميقة المرصودة في الفكر الإداري والتسويقي المعاصر، وضمان بناء خارطة طريق علمية وميدانية متكاملة تلائم الخصوصية الثقافية والبيئة الاستثمارية للمملكة العربية السعودية. وتتمثل هذه الأبعاد الخمسة المترابطة نسقياً في أطر واضحة يمكن تفكيكها وتحليلها على النحو التالي:</w:t>
      </w:r>
    </w:p>
    <w:p w14:paraId="4C8BDAC8" w14:textId="77777777" w:rsidR="00837959" w:rsidRDefault="00000000">
      <w:pPr>
        <w:numPr>
          <w:ilvl w:val="0"/>
          <w:numId w:val="46"/>
        </w:numPr>
        <w:bidi/>
        <w:spacing w:before="240"/>
      </w:pPr>
      <w:r>
        <w:rPr>
          <w:b/>
          <w:bCs/>
          <w:rtl/>
        </w:rPr>
        <w:t>أولاً: البعد الابتكاري والتسويقي:</w:t>
      </w:r>
      <w:r>
        <w:rPr>
          <w:rtl/>
        </w:rPr>
        <w:t xml:space="preserve"> ويعني هذا البعد ضرورة تحديث وتطوير نماذج الأعمال التقليدية المعمول بها في صالات العرض، وابتكار قنوات تدفق جديدة تمزج بين الفضاءات الواقعية والمنصات الافتراضية، مما يتيح تقديم الأعمال الفنية بأساليب ترويجية غير نمطية ترفع من القيمة المدركة للمنتج الإبداعي وتسهل وصوله إلى الأسواق العالمية المستهدفة بمرونة وكفاءة عالية.</w:t>
      </w:r>
    </w:p>
    <w:p w14:paraId="2C55010D" w14:textId="77777777" w:rsidR="00837959" w:rsidRDefault="00000000">
      <w:pPr>
        <w:numPr>
          <w:ilvl w:val="0"/>
          <w:numId w:val="46"/>
        </w:numPr>
        <w:bidi/>
      </w:pPr>
      <w:r>
        <w:rPr>
          <w:b/>
          <w:bCs/>
          <w:rtl/>
        </w:rPr>
        <w:t>ثانياً: البعد النفسي والسلوكي:</w:t>
      </w:r>
      <w:r>
        <w:rPr>
          <w:rtl/>
        </w:rPr>
        <w:t xml:space="preserve"> ويرتكز هذا البعد على هندسة وبناء الثقة المتبادلة بين أطراف السوق، وتعديل الاتجاهات الإدراكية للمقتنين الجدد من خلال توفير بيئات اتصالية آمنة وشفافة تحد من المخاطر النفسية والاستثمارية المرتبطة باقتناء الفنون، وتسهم في تحويل دافع الاقتناء من مجرد استهلاك جمالي عابر إلى ممارسة استثمارية واعية ومخططة بعناية.</w:t>
      </w:r>
    </w:p>
    <w:p w14:paraId="541613C2" w14:textId="77777777" w:rsidR="00837959" w:rsidRDefault="00000000">
      <w:pPr>
        <w:numPr>
          <w:ilvl w:val="0"/>
          <w:numId w:val="46"/>
        </w:numPr>
        <w:bidi/>
      </w:pPr>
      <w:r>
        <w:rPr>
          <w:b/>
          <w:bCs/>
          <w:rtl/>
        </w:rPr>
        <w:t>ثالثاً: البعد التقني والتكنولوجي:</w:t>
      </w:r>
      <w:r>
        <w:rPr>
          <w:rtl/>
        </w:rPr>
        <w:t xml:space="preserve"> ويتمثل في التوظيف الاحترافي لأدوات الثورة الصناعية الرابعة، مثل نظم الذكاء الاصطناعي لتحليل البيانات الضخمة، والمنصات الرقمية التفاعلية، وتقنيات التوثيق الرقمي المشفر لحماية الملكية الفكرية وإصدار شهادات الأصالة الرقمية غير القابلة للتزوير، مما يضمن دقة وسرعة تداول المعلومات الفنية والسعرية في بيئة رقمية محمية وموثوقة بالكامل.</w:t>
      </w:r>
    </w:p>
    <w:p w14:paraId="6E00D09E" w14:textId="77777777" w:rsidR="00837959" w:rsidRDefault="00000000">
      <w:pPr>
        <w:numPr>
          <w:ilvl w:val="0"/>
          <w:numId w:val="46"/>
        </w:numPr>
        <w:bidi/>
      </w:pPr>
      <w:r>
        <w:rPr>
          <w:b/>
          <w:bCs/>
          <w:rtl/>
        </w:rPr>
        <w:t>رابعاً: البعد الاقتصادي والاستثماري:</w:t>
      </w:r>
      <w:r>
        <w:rPr>
          <w:rtl/>
        </w:rPr>
        <w:t xml:space="preserve"> ويعالج هذا البعد إشكالية التسعير العشوائي من خلال وضع معايير علمية ومؤشرات موضوعية لتحديد القيمة العادلة للأعمال الفنية بناءً على سجلات الأداء الفني والتجاري للفنان، بالإضافة إلى تنشيط وأتمتة آليات السوق الثانوية وإعادة البيع، مما يرفع من معدلات السيولة المالية للأصول الفنية ويجعلها أكثر جاذبية للمحافظ الاستثمارية والصناديق التمويلية الكبرى.</w:t>
      </w:r>
    </w:p>
    <w:p w14:paraId="305020C1" w14:textId="77777777" w:rsidR="00837959" w:rsidRDefault="00000000">
      <w:pPr>
        <w:numPr>
          <w:ilvl w:val="0"/>
          <w:numId w:val="46"/>
        </w:numPr>
        <w:bidi/>
        <w:spacing w:after="240"/>
      </w:pPr>
      <w:r>
        <w:rPr>
          <w:b/>
          <w:bCs/>
          <w:rtl/>
        </w:rPr>
        <w:t>خامساً: البعد المؤسسي والتنظيمي:</w:t>
      </w:r>
      <w:r>
        <w:rPr>
          <w:rtl/>
        </w:rPr>
        <w:t xml:space="preserve"> ويرتبط هذا البعد بتطوير الأطر التشريعية، والقواعد التنظيمية، وسياسات الحوكمة الصارمة الصادرة عن الجهات السيادية المعنية بالقطاع الثقافي، بما يضمن تنظيم الممارسات المهنية لصالات العرض </w:t>
      </w:r>
      <w:r>
        <w:rPr>
          <w:rtl/>
        </w:rPr>
        <w:lastRenderedPageBreak/>
        <w:t>والمثمنين المستقلين، وصياغة عقود نموذجية تحمي حقوق الفنانين والوسطاء والمستثمرين، ويحقق التوافق الكامل مع المعايير الدولية والتوجهات الاستراتيجية الكبرى للمملكة.</w:t>
      </w:r>
    </w:p>
    <w:p w14:paraId="0D056090" w14:textId="77777777" w:rsidR="00837959" w:rsidRDefault="00000000">
      <w:pPr>
        <w:bidi/>
        <w:spacing w:before="240" w:after="240"/>
      </w:pPr>
      <w:r>
        <w:rPr>
          <w:rtl/>
        </w:rPr>
        <w:t xml:space="preserve">وتتكامل هذه الأبعاد الخمسة كمنظومة عمل موحدة ومنسجمة تهدف في النهاية إلى تحقيق النضج الهيكلي المنشود وتأمين العبور الآمن والمستدام للاقتصاد الإبداعي السعودي نحو التنافسية العالمية. إن هذا الإطار التكاملي لا يسعى فحسب إلى حل المشكلات الآنية والسطحية للسوق، بل يعمل على إعادة صياغة البنية التحتية والاتصالية للقطاع بأكمله، بما يضمن استدامته وقدرته على </w:t>
      </w:r>
      <w:commentRangeStart w:id="12"/>
      <w:r>
        <w:rPr>
          <w:rtl/>
        </w:rPr>
        <w:t>مواكبة التحولات المستقبلية في المشهد الفني والاقتصادي الدولي، ليصبح قطاع الفنون البصرية نموذجاً ملهماً للتحول الناجح من العفوية إلى الاحترافية المؤسسية الشاملة.</w:t>
      </w:r>
    </w:p>
    <w:p w14:paraId="22561CA0" w14:textId="77777777" w:rsidR="00837959" w:rsidRDefault="00000000">
      <w:pPr>
        <w:pStyle w:val="Heading3"/>
        <w:keepNext w:val="0"/>
        <w:keepLines w:val="0"/>
        <w:bidi/>
        <w:spacing w:before="280"/>
        <w:rPr>
          <w:b/>
          <w:bCs/>
          <w:color w:val="000000"/>
          <w:sz w:val="26"/>
          <w:szCs w:val="26"/>
        </w:rPr>
      </w:pPr>
      <w:bookmarkStart w:id="13" w:name="_heading=h.cdktvzzumq8" w:colFirst="0" w:colLast="0"/>
      <w:bookmarkEnd w:id="13"/>
      <w:r>
        <w:rPr>
          <w:b/>
          <w:bCs/>
          <w:color w:val="000000"/>
          <w:sz w:val="26"/>
          <w:szCs w:val="26"/>
          <w:rtl/>
        </w:rPr>
        <w:t>8. أهمية الأطروحة ومسوغات البحث العلمي في سياق الاقتصاد الوطني</w:t>
      </w:r>
    </w:p>
    <w:p w14:paraId="5C94F553" w14:textId="77777777" w:rsidR="00837959" w:rsidRDefault="00000000">
      <w:pPr>
        <w:bidi/>
        <w:spacing w:before="240" w:after="240"/>
      </w:pPr>
      <w:r>
        <w:rPr>
          <w:rtl/>
        </w:rPr>
        <w:t>تكتسب هذه الأطروحة العلمية أهمية بالغة ومسوغات بحثية قوية بالنظر إلى التوقيت الاستراتيجي الذي تمر به البيئة التنموية والاقتصادية في المملكة العربية السعودية؛ حيث تسعى الدراسة الحالية إلى تقديم إطار نظري وتطبيقي مبتكر يسهم بشكل مباشر في دعم ومواكبة الجهود الحكومية الرامية إلى تنمية قطاع الصناعات الثقافية والإبداعية. وتظهر الأهمية العلمية في سد العجز الواضح في المكتبة الأكاديمية العربية والمحلية فيما يتعلق بالدراسات البينية التي تربط بين علوم الاتصال والتسويق الحديث من جهة، وإدارة وتداول الفنون البصرية من جهة أخرى، حيث ندرت البحوث التي تناولت سوق الفن كأصل مالي استراتيجي يتطلب استراتيجيات اتصالية محوكمة ومبنية على أسس معرفية رصينة.</w:t>
      </w:r>
    </w:p>
    <w:p w14:paraId="59944AC4" w14:textId="77777777" w:rsidR="00837959" w:rsidRDefault="00000000">
      <w:pPr>
        <w:bidi/>
        <w:spacing w:before="240" w:after="240"/>
      </w:pPr>
      <w:r>
        <w:rPr>
          <w:rtl/>
        </w:rPr>
        <w:t>وتتجلى الأهمية التطبيقية للمراقبين والفاعلين في قطاع الفنون البصرية في تقديم نموذج عملي وهيكل تنفيذي واضح المعالم يمكن لصالات العرض والمؤسسات الثقافية وهيئة الفنون البصرية الاستفادة منه لتطوير قنواتها الاتصالية وتحسين كفاءة أدائها التسويقي العام. إن مخرجات هذه الدراسة وتوصياتها المستندة إلى التحليل الميداني الدقيق والبيانات الكمية والكيفية المستخلصة من واقع السوق السعودية ستسهم، دون شك، في توفير أدوات استرشادية لصناع القرار لرسم سياسات تسويقية واتصالية قوية قادرة على جذب الاستثمارات الأجنبية والمحلية، وتحفيز جيل الشباب على الانخراط في هذا القطاع الحيوي كمنتجين ومستثمرين ومهنيين محترفين.</w:t>
      </w:r>
    </w:p>
    <w:p w14:paraId="29052456" w14:textId="77777777" w:rsidR="00837959" w:rsidRDefault="00000000">
      <w:pPr>
        <w:bidi/>
        <w:spacing w:before="240" w:after="240"/>
      </w:pPr>
      <w:r>
        <w:rPr>
          <w:rtl/>
        </w:rPr>
        <w:t>هذا التمكين المؤسسي المأمول من شأنه تعزيز الميزة التنافسية الكلية للاقتصاد الثقافي السعودي، ويرسخ حضور الفن المحلي في المنصات والمحافل الدولية كأداة سيادية فاعلة تعكس روح التحول والتجدد التي تعيشها المملكة العربية السعودية في شتى المجالات والقطاعات التنموية، بما يتوافق مع الرؤية الوطنية الملهمة والمستدامة.</w:t>
      </w:r>
      <w:commentRangeEnd w:id="12"/>
      <w:r w:rsidR="00A55A3C">
        <w:rPr>
          <w:rStyle w:val="CommentReference"/>
          <w:sz w:val="22"/>
          <w:szCs w:val="22"/>
        </w:rPr>
        <w:commentReference w:id="12"/>
      </w:r>
    </w:p>
    <w:p w14:paraId="454FB6A2" w14:textId="77777777" w:rsidR="00837959" w:rsidRDefault="00000000">
      <w:pPr>
        <w:pStyle w:val="Heading2"/>
        <w:keepNext w:val="0"/>
        <w:keepLines w:val="0"/>
        <w:bidi/>
        <w:spacing w:after="80"/>
        <w:rPr>
          <w:b/>
          <w:bCs/>
          <w:sz w:val="34"/>
          <w:szCs w:val="34"/>
        </w:rPr>
      </w:pPr>
      <w:bookmarkStart w:id="14" w:name="_heading=h.x11wejyp0b94" w:colFirst="0" w:colLast="0"/>
      <w:bookmarkEnd w:id="14"/>
      <w:commentRangeStart w:id="15"/>
      <w:r>
        <w:rPr>
          <w:b/>
          <w:bCs/>
          <w:sz w:val="34"/>
          <w:szCs w:val="34"/>
          <w:rtl/>
        </w:rPr>
        <w:t>ثانياً: مشكلة الدراسة</w:t>
      </w:r>
      <w:commentRangeEnd w:id="15"/>
      <w:r w:rsidR="00A55A3C">
        <w:rPr>
          <w:rStyle w:val="CommentReference"/>
          <w:b/>
          <w:bCs/>
          <w:sz w:val="34"/>
          <w:szCs w:val="34"/>
        </w:rPr>
        <w:commentReference w:id="15"/>
      </w:r>
    </w:p>
    <w:p w14:paraId="1E1E31F5" w14:textId="77777777" w:rsidR="00837959" w:rsidRDefault="00000000">
      <w:pPr>
        <w:pStyle w:val="Heading3"/>
        <w:keepNext w:val="0"/>
        <w:keepLines w:val="0"/>
        <w:bidi/>
        <w:spacing w:before="280"/>
        <w:rPr>
          <w:b/>
          <w:bCs/>
          <w:color w:val="000000"/>
          <w:sz w:val="26"/>
          <w:szCs w:val="26"/>
        </w:rPr>
      </w:pPr>
      <w:bookmarkStart w:id="16" w:name="_heading=h.ovolrzgmd1l6" w:colFirst="0" w:colLast="0"/>
      <w:bookmarkEnd w:id="16"/>
      <w:r>
        <w:rPr>
          <w:b/>
          <w:bCs/>
          <w:color w:val="000000"/>
          <w:sz w:val="26"/>
          <w:szCs w:val="26"/>
          <w:rtl/>
        </w:rPr>
        <w:t>1. المدخل الهيكلي لمشكلة الدراسة ورصد المفارقة التنموية</w:t>
      </w:r>
    </w:p>
    <w:p w14:paraId="076F33F6" w14:textId="77777777" w:rsidR="00837959" w:rsidRDefault="00000000">
      <w:pPr>
        <w:bidi/>
        <w:spacing w:before="240" w:after="240"/>
      </w:pPr>
      <w:r>
        <w:rPr>
          <w:rtl/>
        </w:rPr>
        <w:t xml:space="preserve">تتحدد المشكلة الجوهرية لهذه الدراسة في وجود </w:t>
      </w:r>
      <w:r>
        <w:rPr>
          <w:b/>
          <w:bCs/>
          <w:rtl/>
        </w:rPr>
        <w:t>مفارقة بنيوية حادة وفجوة تنظيمية عميقة</w:t>
      </w:r>
      <w:r>
        <w:rPr>
          <w:rtl/>
        </w:rPr>
        <w:t xml:space="preserve"> بين مستهدفات التخطيط الاستراتيجي الكلي للمملكة العربية السعودية وبين الواقع التشغيلي والميداني السائد في سوق الفنون البصرية المحلي.</w:t>
      </w:r>
    </w:p>
    <w:p w14:paraId="5029216F" w14:textId="77777777" w:rsidR="00837959" w:rsidRDefault="00000000">
      <w:pPr>
        <w:bidi/>
        <w:spacing w:before="240" w:after="240"/>
      </w:pPr>
      <w:r>
        <w:rPr>
          <w:rtl/>
        </w:rPr>
        <w:t xml:space="preserve">فمن جهة، وضعت الدولة قطاع الصناعات الثقافية والإبداعية في صميم خطط التحول التنموي الشامل، وألزمت المؤسسات المعنية برفع مساهمة هذا القطاع لتصل إلى </w:t>
      </w:r>
      <w:r>
        <w:rPr>
          <w:b/>
          <w:bCs/>
          <w:rtl/>
        </w:rPr>
        <w:t>ثلاثة بالمئة من الناتج المحلي الإجمالي بحلول عام 2030</w:t>
      </w:r>
      <w:r>
        <w:rPr>
          <w:rtl/>
        </w:rPr>
        <w:t>، وهو ما يتطلب بالضرورة تحويل سوق الفن من سياق الممارسات العفوية الهامشية إلى نموذج الصناعة الناضجة والمحترفة القادرة على جذب الاستثمارات المؤسسية وتدوير رؤوس الأموال الضخمة.</w:t>
      </w:r>
    </w:p>
    <w:p w14:paraId="54F47A96" w14:textId="77777777" w:rsidR="00837959" w:rsidRDefault="00000000">
      <w:pPr>
        <w:bidi/>
        <w:spacing w:before="240" w:after="240"/>
      </w:pPr>
      <w:r>
        <w:rPr>
          <w:rtl/>
        </w:rPr>
        <w:t>ومن جهة أخرى، يُلاحظ أن الواقع الميداني لا يزال محكوماً بآليات تداول تقليدية، واجتهادات فردية مشتتة، وافتقار واضح للقواعد المعيارية التي تحكم تسعير الأعمال الفنية وتثمينها المالي، مما يؤدي إلى عرقلة وتيرة التحول المنشود ويخلق حالة من الضبابية التي تهدد استدامة النمو الاقتصادي للقطاع.</w:t>
      </w:r>
    </w:p>
    <w:p w14:paraId="420FAF79" w14:textId="77777777" w:rsidR="00837959" w:rsidRDefault="00000000">
      <w:pPr>
        <w:bidi/>
        <w:spacing w:before="240" w:after="240"/>
      </w:pPr>
      <w:r>
        <w:rPr>
          <w:rtl/>
        </w:rPr>
        <w:t xml:space="preserve">إن رصد هذه المفارقة التنموية يكشف عن أن الخلل لا يكمن في غياب الدعم الحكومي أو نقص المواهب الفنية الوطنية، بل يُعزى أساساً إلى </w:t>
      </w:r>
      <w:r>
        <w:rPr>
          <w:b/>
          <w:bCs/>
          <w:rtl/>
        </w:rPr>
        <w:t>قصور حاد في الآليات الاتصالية والتسويقية والتنظيمية</w:t>
      </w:r>
      <w:r>
        <w:rPr>
          <w:rtl/>
        </w:rPr>
        <w:t xml:space="preserve"> التي تربط بين أطراف العملية الفنية. وتتحرك هذه الأطراف، </w:t>
      </w:r>
      <w:r>
        <w:rPr>
          <w:rtl/>
        </w:rPr>
        <w:lastRenderedPageBreak/>
        <w:t>المتمثلة في الفنان كمنتج، والمقتني كمستهلك مستثمر، وصالات العرض كوسيط، في جزر معزولة تفتقر إلى التنسيق الاستراتيجي الموحد.</w:t>
      </w:r>
    </w:p>
    <w:p w14:paraId="6ECB8CC5" w14:textId="77777777" w:rsidR="00837959" w:rsidRDefault="00000000">
      <w:pPr>
        <w:bidi/>
        <w:spacing w:before="240" w:after="240"/>
      </w:pPr>
      <w:r>
        <w:rPr>
          <w:rtl/>
        </w:rPr>
        <w:t xml:space="preserve">ويترتب على هذا التباعد الهيكلي نشوء حالة من </w:t>
      </w:r>
      <w:r>
        <w:rPr>
          <w:b/>
          <w:bCs/>
          <w:rtl/>
        </w:rPr>
        <w:t>عدم تماثل المعلومات بين البائع والمشتري</w:t>
      </w:r>
      <w:r>
        <w:rPr>
          <w:rtl/>
        </w:rPr>
        <w:t>، حيث تغيب السجلات التاريخية الموثقة للمبيعات، وتختفي المؤشرات الموضوعية التي يمكن الاعتماد عليها لتقييم الجدوى الاقتصادية للاقتناء، مما يمنع رؤوس الأموال الاستثمارية الكبرى والمحافظ المصرفية من الدخول بفعالية في هذا السوق، ويحصر التعاملات في نطاق ضيق من العلاقات الشخصية والانطباعات العاطفية العابرة.</w:t>
      </w:r>
    </w:p>
    <w:p w14:paraId="11E45D47" w14:textId="77777777" w:rsidR="00837959" w:rsidRDefault="00000000">
      <w:pPr>
        <w:bidi/>
        <w:spacing w:before="240" w:after="240"/>
      </w:pPr>
      <w:r>
        <w:rPr>
          <w:rtl/>
        </w:rPr>
        <w:t>تأسساً على ذلك، تظهر الأزمة في عدم قدرة السوق المحلية على مواكبة الطفرة الهائلة في حجم الطلب الناتج عن المشاريع الوطنية الكبرى والتوجهات السيادية للبلاد. إن هذا العجز التنظيمي والاتصالي يمثل عائقاً حقيقياً أمام تحقيق القيمة المضافة للاقتصاد الإبداعي، حيث تضيع الكثير من الفرص الاستثمارية نتيجة لغياب الشفافية والموثوقية الإجرائية.</w:t>
      </w:r>
    </w:p>
    <w:p w14:paraId="00DB1C14" w14:textId="77777777" w:rsidR="00837959" w:rsidRDefault="00000000">
      <w:pPr>
        <w:bidi/>
        <w:spacing w:before="240" w:after="240"/>
      </w:pPr>
      <w:r>
        <w:rPr>
          <w:rtl/>
        </w:rPr>
        <w:t>ومن ثم، فإن المشكلة تستلزم تشخيصاً علمياً دقيقاً يفكك مواطن الخلل في البيئة الاتصالية والتسويقية، ويضع الحلول المنهجية المبتكرة القابلة للتطبيق الميداني الفوري لمواءمة الأداء التشغيلي المصغر مع الرؤية الاستراتيجية المكبرة للدولة.</w:t>
      </w:r>
    </w:p>
    <w:p w14:paraId="70D0CFFA" w14:textId="77777777" w:rsidR="00837959" w:rsidRDefault="00000000">
      <w:pPr>
        <w:pStyle w:val="Heading3"/>
        <w:keepNext w:val="0"/>
        <w:keepLines w:val="0"/>
        <w:bidi/>
        <w:spacing w:before="280"/>
        <w:rPr>
          <w:b/>
          <w:bCs/>
          <w:color w:val="000000"/>
          <w:sz w:val="26"/>
          <w:szCs w:val="26"/>
        </w:rPr>
      </w:pPr>
      <w:bookmarkStart w:id="17" w:name="_heading=h.ncamymfs3h8t" w:colFirst="0" w:colLast="0"/>
      <w:bookmarkEnd w:id="17"/>
      <w:r>
        <w:rPr>
          <w:b/>
          <w:bCs/>
          <w:color w:val="000000"/>
          <w:sz w:val="26"/>
          <w:szCs w:val="26"/>
          <w:rtl/>
        </w:rPr>
        <w:t>2. معضلة الوساطة الأحادية وتضارب المصالح في البيئة المحلية</w:t>
      </w:r>
    </w:p>
    <w:p w14:paraId="15C7AA2D" w14:textId="77777777" w:rsidR="00837959" w:rsidRDefault="00000000">
      <w:pPr>
        <w:bidi/>
        <w:spacing w:before="240" w:after="240"/>
      </w:pPr>
      <w:r>
        <w:rPr>
          <w:rtl/>
        </w:rPr>
        <w:t xml:space="preserve">تتبلور إحدى أبرز ملامح المشكلة البحثية في سيطرة نموذج </w:t>
      </w:r>
      <w:r>
        <w:rPr>
          <w:b/>
          <w:bCs/>
          <w:rtl/>
        </w:rPr>
        <w:t>الوساطة أحادية القطب</w:t>
      </w:r>
      <w:r>
        <w:rPr>
          <w:rtl/>
        </w:rPr>
        <w:t xml:space="preserve"> على مشهد تداول الفنون البصرية في المملكة العربية السعودية. وفي هذا النموذج التقليدية، تقوم صالة العرض المحلية الواحدة بلعب أدوار متعددة ومتناقضة في آن واحد؛ فهي التي تكتشف الفنان، وتتولى إنتاج أعماله، وتقوم بالترويج له اتصالياً، وتحدد الأسعار التقديرية للأعمال، وتباشر عملية البيع النهائي للمقتني، بل وتمنح شهادات الأصالة والتقييم.</w:t>
      </w:r>
    </w:p>
    <w:p w14:paraId="27D84535" w14:textId="77777777" w:rsidR="00837959" w:rsidRDefault="00000000">
      <w:pPr>
        <w:bidi/>
        <w:spacing w:before="240" w:after="240"/>
      </w:pPr>
      <w:r>
        <w:rPr>
          <w:rtl/>
        </w:rPr>
        <w:t xml:space="preserve">إن دمج هذه الوظائف التشغيلية والتقييمية في يد جهة وساطة واحدة يضرب في الجوهر مبدأ الشفافية والحوكمة المعمول به في الأسواق العالمية المتقدمة، ويؤدي بشكل مباشر إلى نشوء معضلة </w:t>
      </w:r>
      <w:r>
        <w:rPr>
          <w:b/>
          <w:bCs/>
          <w:rtl/>
        </w:rPr>
        <w:t>تضارب المصالح</w:t>
      </w:r>
      <w:r>
        <w:rPr>
          <w:rtl/>
        </w:rPr>
        <w:t>، حيث تصبح صالة العرض حكماً وخصماً في عملية التثمين المالي للأصل الإبداعي.</w:t>
      </w:r>
    </w:p>
    <w:p w14:paraId="2EE3D952" w14:textId="77777777" w:rsidR="00837959" w:rsidRDefault="00000000">
      <w:pPr>
        <w:bidi/>
        <w:spacing w:before="240" w:after="240"/>
      </w:pPr>
      <w:r>
        <w:rPr>
          <w:rtl/>
        </w:rPr>
        <w:t>ويُفرز هذا الاحتكار الوظيفي غياباً تاماً للتخصص المهني داخل سلسلة القيمة الفنية المحلية، حيث يفتقر السوق إلى وجود مكاتب تثمين مالي مستقلة ومحايدة، كما يفتقر إلى خبراء ومقيمين فنيين معتمدين لا تربطهم مصالح تجارية مباشرة مع صالات العرض أو الفنانين.</w:t>
      </w:r>
    </w:p>
    <w:p w14:paraId="7614FB2C" w14:textId="77777777" w:rsidR="00837959" w:rsidRDefault="00000000">
      <w:pPr>
        <w:bidi/>
        <w:spacing w:before="240" w:after="240"/>
      </w:pPr>
      <w:r>
        <w:rPr>
          <w:rtl/>
        </w:rPr>
        <w:t>ونتيجة لهذا الوضع، تصبح عملية تسعير الأعمال الفنية خاضعة لتقديرات شخصية ومزاجية تفتقر إلى السند العلمي أو الأدلة السوقية الموثقة، مما يتسبب في إحداث تشوهات سعرية حادة تشمل المبالغة غير المبررة في تقدير قيمة أعمال بعض الفنانين بناءً على اعتبارات اجتماعية أو علاقات شخصية، في مقابل بخس قيمة أعمال مواهب أخرى لغياب الدعم الترويجي لها، وهو ما يضعف من مصداقية السوق المحلية أمام المستثمرين والمؤسسات المالية الدولية والمحلية على حد سواء.</w:t>
      </w:r>
    </w:p>
    <w:p w14:paraId="1DF4C5C4" w14:textId="77777777" w:rsidR="00837959" w:rsidRDefault="00000000">
      <w:pPr>
        <w:bidi/>
        <w:spacing w:before="240" w:after="240"/>
      </w:pPr>
      <w:r>
        <w:rPr>
          <w:rtl/>
        </w:rPr>
        <w:t xml:space="preserve">وعند مقارنة هذا الواقع بالمعايير الدولية، يُستنتج أن غياب الفصل الهيكلي بين قنوات الإنتاج والترويج والتقييم يقلل من كفاءة </w:t>
      </w:r>
      <w:r>
        <w:rPr>
          <w:b/>
          <w:bCs/>
          <w:rtl/>
        </w:rPr>
        <w:t>السوق الثانوية</w:t>
      </w:r>
      <w:r>
        <w:rPr>
          <w:rtl/>
        </w:rPr>
        <w:t>، وهي السوق المعنية بإعادة بيع الأعمال الفنية وتسييلها. إن ضعف السوق الثانوية في البيئة المحلية يعود بالأساس إلى خوف المقتنين من عدم قدرة صالات العرض على إعادة تسويق الأعمال بنفس القيم التي بيعت بها في المرة الأولى، نظراً لغياب الشفافية في الأسعار التاريخية.</w:t>
      </w:r>
    </w:p>
    <w:p w14:paraId="5253B091" w14:textId="77777777" w:rsidR="00837959" w:rsidRDefault="00000000">
      <w:pPr>
        <w:bidi/>
        <w:spacing w:before="240" w:after="240"/>
      </w:pPr>
      <w:r>
        <w:rPr>
          <w:rtl/>
        </w:rPr>
        <w:t xml:space="preserve">هذا الخلل البنيوي يجعل الاستثمار في الفن يندرج تحت فئة الاستثمارات عالية المخاطر، مما يبعد الصناديق الاستثمارية العائلية والمؤسسية عن هذا القطاع، ويحرمه من تدفقات نقدية بالغة الأهمية كانت كفيلة بتسريع </w:t>
      </w:r>
      <w:r>
        <w:rPr>
          <w:b/>
          <w:bCs/>
          <w:rtl/>
        </w:rPr>
        <w:t>وتيرة</w:t>
      </w:r>
      <w:r>
        <w:rPr>
          <w:rtl/>
        </w:rPr>
        <w:t xml:space="preserve"> نموه ونضجه.</w:t>
      </w:r>
    </w:p>
    <w:p w14:paraId="6FA985A3" w14:textId="77777777" w:rsidR="00837959" w:rsidRDefault="00000000">
      <w:pPr>
        <w:pStyle w:val="Heading3"/>
        <w:keepNext w:val="0"/>
        <w:keepLines w:val="0"/>
        <w:bidi/>
        <w:spacing w:before="280"/>
        <w:rPr>
          <w:b/>
          <w:bCs/>
          <w:color w:val="000000"/>
          <w:sz w:val="26"/>
          <w:szCs w:val="26"/>
        </w:rPr>
      </w:pPr>
      <w:bookmarkStart w:id="18" w:name="_heading=h.cgkskm82vlfz" w:colFirst="0" w:colLast="0"/>
      <w:bookmarkEnd w:id="18"/>
      <w:r>
        <w:rPr>
          <w:b/>
          <w:bCs/>
          <w:color w:val="000000"/>
          <w:sz w:val="26"/>
          <w:szCs w:val="26"/>
          <w:rtl/>
        </w:rPr>
        <w:t>3. أزمة تشتت الخطاب الاتصالي وغياب نموذج الاتصال التسويقي المتكامل</w:t>
      </w:r>
    </w:p>
    <w:p w14:paraId="5578ABAF" w14:textId="77777777" w:rsidR="00837959" w:rsidRDefault="00000000">
      <w:pPr>
        <w:bidi/>
        <w:spacing w:before="240" w:after="240"/>
      </w:pPr>
      <w:r>
        <w:rPr>
          <w:rtl/>
        </w:rPr>
        <w:t xml:space="preserve">يرتبط الشق الاتصالي لمشكلة الدراسة بوجود أزمة حادة تتمثل في تشتت الخطاب الترويجي والتسويقي الموجه للجمهور والمقتنين، وغياب تام للفكر الاستراتيجي القائم على مفهوم </w:t>
      </w:r>
      <w:r>
        <w:rPr>
          <w:b/>
          <w:bCs/>
          <w:rtl/>
        </w:rPr>
        <w:t>الاتصال التسويقي المتكامل</w:t>
      </w:r>
      <w:r>
        <w:t>.</w:t>
      </w:r>
    </w:p>
    <w:p w14:paraId="115F40F4" w14:textId="77777777" w:rsidR="00837959" w:rsidRDefault="00000000">
      <w:pPr>
        <w:bidi/>
        <w:spacing w:before="240" w:after="240"/>
      </w:pPr>
      <w:r>
        <w:rPr>
          <w:rtl/>
        </w:rPr>
        <w:lastRenderedPageBreak/>
        <w:t>وتعتمد صالات العرض والمؤسسات الفنية المحلية في الوقت الراهن على حملات اتصالية مجزأة ومؤقتة ترتبط بفترات إقامة المعارض والفعاليات الموسمية، دون وجود رؤية اتصالية مستدامة تبني علاقات طويلة الأجل مع المستهلكين المستثمرين. ويُلاحظ وجود انفصام واضح بين الرسائل الإعلانية، والجهود الترويجية، وأنشطة العلاقات العامة، والمحتوى الرقمي المنشور عبر المنصات التفاعلية، حيث يفتقر هذا المزيج الاتصالي إلى الاتساق والتناغم اللذين يضمنان بناء صورة ذهنية موحدة وقوية للفن السعودي المعاصر.</w:t>
      </w:r>
    </w:p>
    <w:p w14:paraId="0E4B8518" w14:textId="77777777" w:rsidR="00837959" w:rsidRDefault="00000000">
      <w:pPr>
        <w:bidi/>
        <w:spacing w:before="240" w:after="240"/>
      </w:pPr>
      <w:r>
        <w:rPr>
          <w:rtl/>
        </w:rPr>
        <w:t xml:space="preserve">ويؤدي هذا تشتت الاتصالي إلى سيادة ما يُعرف باسم </w:t>
      </w:r>
      <w:r>
        <w:rPr>
          <w:b/>
          <w:bCs/>
          <w:rtl/>
        </w:rPr>
        <w:t>الضجيج الاتصالي</w:t>
      </w:r>
      <w:r>
        <w:rPr>
          <w:rtl/>
        </w:rPr>
        <w:t>، حيث يتعرض المقتني المستهدف لتدفقات معلوماتية متناقضة وغير واضحة المعالم حول طبيعة الأعمال الفنية وقيمتها الاستثمارية والجمالية. ولا تزال الرسائل الاتصالية السائدة تركز على الأبعاد الجمالية والنخبوية المجردة للعمل الفني بلغة معقدة تخاطب المتخصصين فقط، مع إغفال تام للاحتياجات المعلوماتية للمقتني الجديد الذي يبحث عن بيانات دقيقة حول أصالة العمل، وسجله التاريخي، ومؤشراته السعرية المتوقعة، وجدواه كأصل مالي مستدام.</w:t>
      </w:r>
    </w:p>
    <w:p w14:paraId="023DA2E5" w14:textId="77777777" w:rsidR="00837959" w:rsidRDefault="00000000">
      <w:pPr>
        <w:bidi/>
        <w:spacing w:before="240" w:after="240"/>
      </w:pPr>
      <w:r>
        <w:rPr>
          <w:rtl/>
        </w:rPr>
        <w:t>إن هذا القصور في هندسة المحتوى الاتصالي يضعف من القدرة الإقناعية للرسائل التسويقية، ويخلق حالة من التردد وعدم اليقين لدى المشترين المحتملين، مما يحرم السوق من فرص حقيقية للتوسع والنمو الأفقي والعمودي.</w:t>
      </w:r>
    </w:p>
    <w:p w14:paraId="119ECF03" w14:textId="77777777" w:rsidR="00837959" w:rsidRDefault="00000000">
      <w:pPr>
        <w:bidi/>
        <w:spacing w:before="240" w:after="240"/>
      </w:pPr>
      <w:r>
        <w:rPr>
          <w:rtl/>
        </w:rPr>
        <w:t>علاوة على ذلك، يظهر بوضوح ضعف توظيف وسائل الاتصال الحديثة والمنصات الرقمية التفاعلية في بناء قنوات اتصال ثنائية الاتجاه مع المقتنين. إن غالبية المؤسسات الفنية المحلية تستخدم الفضاء الرقمي كلوحة إعلانات جامدة لنشر مواعيد المعارض أو صور الأعمال الفنية، دون تقديم محتوى اتصالي معرفي يسهم في رفع الوعي الاستثماري والجمالي للمستهلك.</w:t>
      </w:r>
    </w:p>
    <w:p w14:paraId="147852D4" w14:textId="77777777" w:rsidR="00837959" w:rsidRDefault="00000000">
      <w:pPr>
        <w:bidi/>
        <w:spacing w:before="240" w:after="240"/>
      </w:pPr>
      <w:r>
        <w:rPr>
          <w:rtl/>
        </w:rPr>
        <w:t>هذا الأسلوب الأحادي في الاتصال التسويقي يفشل في ردم الفجوة المعرفية بين صالات العرض والجمهور، ويؤدي إلى خسارة شريحة واسعة من المستهلكين المرتقبين الذين يحتاجون إلى بناء علاقة ثقة وتواصل مستمر قبل اتخاذ قرارات مالية كبرى تتعلق باقتناء أعمال فنية ذات قيم مالية مرتفعة.</w:t>
      </w:r>
    </w:p>
    <w:p w14:paraId="670E43FD" w14:textId="77777777" w:rsidR="00837959" w:rsidRDefault="00000000">
      <w:pPr>
        <w:pStyle w:val="Heading3"/>
        <w:keepNext w:val="0"/>
        <w:keepLines w:val="0"/>
        <w:bidi/>
        <w:spacing w:before="280"/>
        <w:rPr>
          <w:b/>
          <w:bCs/>
          <w:color w:val="000000"/>
          <w:sz w:val="26"/>
          <w:szCs w:val="26"/>
        </w:rPr>
      </w:pPr>
      <w:bookmarkStart w:id="19" w:name="_heading=h.a5sjnovtm75a" w:colFirst="0" w:colLast="0"/>
      <w:bookmarkEnd w:id="19"/>
      <w:r>
        <w:rPr>
          <w:b/>
          <w:bCs/>
          <w:color w:val="000000"/>
          <w:sz w:val="26"/>
          <w:szCs w:val="26"/>
          <w:rtl/>
        </w:rPr>
        <w:t>4. الفجوة الإدراكية وسيكولوجية المقتني الرقمي الجديد</w:t>
      </w:r>
    </w:p>
    <w:p w14:paraId="29532ADC" w14:textId="77777777" w:rsidR="00837959" w:rsidRDefault="00000000">
      <w:pPr>
        <w:bidi/>
        <w:spacing w:before="240" w:after="240"/>
      </w:pPr>
      <w:r>
        <w:rPr>
          <w:rtl/>
        </w:rPr>
        <w:t>تتجلى معالم المشكلة البحثية بشكل أعمق عند تحليل التحولات السيكولوجية والسلوكية التي طرأت على مجتمع المقتنين في المملكة العربية السعودية. فقد برز في السنوات الأخيرة جيل جديد من المقتنين والمستثمرين الشباب الذين ينتمون إلى عصر البيئة الرقمية والذين تختلف دوافعهم وإدراكاتهم الشرائية تماماً عن الأجيال السابقة.</w:t>
      </w:r>
    </w:p>
    <w:p w14:paraId="76A00D9D" w14:textId="77777777" w:rsidR="00837959" w:rsidRDefault="00000000">
      <w:pPr>
        <w:bidi/>
        <w:spacing w:before="240" w:after="240"/>
      </w:pPr>
      <w:r>
        <w:rPr>
          <w:rtl/>
        </w:rPr>
        <w:t xml:space="preserve">وتكمن المشكلة هنا في وجود </w:t>
      </w:r>
      <w:r>
        <w:rPr>
          <w:b/>
          <w:bCs/>
          <w:rtl/>
        </w:rPr>
        <w:t>فجوة إدراكية واسعة</w:t>
      </w:r>
      <w:r>
        <w:rPr>
          <w:rtl/>
        </w:rPr>
        <w:t xml:space="preserve"> بين عقلية هذا الجيل الجديد الذي يربط عملية الاقتناء بالتجربة الرقمية المتكاملة والمعايير النظامية الشفافة، وبين الآليات التقليدية الجامدة التي لا تزال صالات العرض والمنظومة الفنية المحلية تعتمد عليها في التواصل وإدارة المعاملات وبناء العلاقات التجارية.</w:t>
      </w:r>
    </w:p>
    <w:p w14:paraId="75373C1D" w14:textId="77777777" w:rsidR="00837959" w:rsidRDefault="00000000">
      <w:pPr>
        <w:bidi/>
        <w:spacing w:before="240" w:after="240"/>
      </w:pPr>
      <w:r>
        <w:rPr>
          <w:rtl/>
        </w:rPr>
        <w:t xml:space="preserve">ويعاني المقتني الجديد من غياب الضمانات المنهجية والقانونية التي تحمي استثماراته المالية في سوق الفن، حيث يتأثر سلوكه الشرائي بشكل حاد بما يُعرف باسم </w:t>
      </w:r>
      <w:r>
        <w:rPr>
          <w:b/>
          <w:bCs/>
          <w:rtl/>
        </w:rPr>
        <w:t>الزخم الرقمي</w:t>
      </w:r>
      <w:r>
        <w:rPr>
          <w:rtl/>
        </w:rPr>
        <w:t xml:space="preserve"> أو الفقاعات السعرية المؤقتة التي تصنعها منصات التواصل الاجتماعي، والتي غالباً ما تقود إلى اتخاذ قرارات شرائية غير مدروسة بناءً على توجيه ترويجي مكثف وغير موضوعي يفتقر إلى الأسس العلمية الفنية.</w:t>
      </w:r>
    </w:p>
    <w:p w14:paraId="630A1CF1" w14:textId="77777777" w:rsidR="00837959" w:rsidRDefault="00000000">
      <w:pPr>
        <w:bidi/>
        <w:spacing w:before="240" w:after="240"/>
      </w:pPr>
      <w:r>
        <w:rPr>
          <w:rtl/>
        </w:rPr>
        <w:t>وعندما يكتشف المقتني غياب سوق ثانوية نشطة وآمنة تمكنه من إعادة بيع أعماله وتسييلها عند الحاجة، أو يكتشف عدم دقة التقييمات السعرية التي بني عليها قراره الأصلي، يصاب بحالة من الإحباط وفقدان الثقة في المنظومة بأكملها. إن هذا الشرخ النفسي والسلوكي يمثل تراجعاً حاداً في مستويات الولاء والثقة بين المستهلك والسوق، ويفرز بيئة استثمارية طاردة تفتقر إلى الاستقرار المستدام.</w:t>
      </w:r>
    </w:p>
    <w:p w14:paraId="160545DC" w14:textId="77777777" w:rsidR="00837959" w:rsidRDefault="00000000">
      <w:pPr>
        <w:bidi/>
        <w:spacing w:before="240" w:after="240"/>
      </w:pPr>
      <w:r>
        <w:rPr>
          <w:rtl/>
        </w:rPr>
        <w:t>ويتداخل مع هذا البعد النفسي رغبة المقتني المعاصر في الحصول على تجربة استهلاكية مخصصة تتوافق مع هويته الرقمية والاجتماعية. إن صالات العرض التقليدية تفشل في تقديم هذه التجربة المخصصة نتيجة لعدم اعتمادها على نظام إدارة علاقات العملاء، وعجزها عن تحليل البيانات السلوكية للمقتنين وتوقع تفضيلاتهم المستقبلية.</w:t>
      </w:r>
    </w:p>
    <w:p w14:paraId="6355C982" w14:textId="77777777" w:rsidR="00837959" w:rsidRDefault="00000000">
      <w:pPr>
        <w:bidi/>
        <w:spacing w:before="240" w:after="240"/>
      </w:pPr>
      <w:r>
        <w:rPr>
          <w:rtl/>
        </w:rPr>
        <w:lastRenderedPageBreak/>
        <w:t>هذا القصور في فهم وتلبية الاحتياجات النفسية للمستهلك الرقمي الجديد يعمق من الفجوة الإدراكية، ويجعل الرسائل التسويقية الموجهة إليه تبدو معزولة عن واقعه واهتماماته، مما يقلل من كفاءة الإنفاق الإعلاني ويحد من قدرة السوق على تحويل الرغبات الجمالية العابرة إلى سلوكيات شرائية واقتنائية مستدامة على المدى الطويل.</w:t>
      </w:r>
    </w:p>
    <w:p w14:paraId="6D207018" w14:textId="77777777" w:rsidR="00837959" w:rsidRDefault="00000000">
      <w:pPr>
        <w:pStyle w:val="Heading3"/>
        <w:keepNext w:val="0"/>
        <w:keepLines w:val="0"/>
        <w:bidi/>
        <w:spacing w:before="280"/>
        <w:rPr>
          <w:b/>
          <w:bCs/>
          <w:color w:val="000000"/>
          <w:sz w:val="26"/>
          <w:szCs w:val="26"/>
        </w:rPr>
      </w:pPr>
      <w:bookmarkStart w:id="20" w:name="_heading=h.9q4tfk9s8397" w:colFirst="0" w:colLast="0"/>
      <w:bookmarkEnd w:id="20"/>
      <w:r>
        <w:rPr>
          <w:b/>
          <w:bCs/>
          <w:color w:val="000000"/>
          <w:sz w:val="26"/>
          <w:szCs w:val="26"/>
          <w:rtl/>
        </w:rPr>
        <w:t>5. القصور التقني والمعلوماتي وعشوائية آليات التسعير والتثمين</w:t>
      </w:r>
    </w:p>
    <w:p w14:paraId="107929D4" w14:textId="77777777" w:rsidR="00837959" w:rsidRDefault="00000000">
      <w:pPr>
        <w:bidi/>
        <w:spacing w:before="240" w:after="240"/>
      </w:pPr>
      <w:r>
        <w:rPr>
          <w:rtl/>
        </w:rPr>
        <w:t xml:space="preserve">يتصل أحد المفاصل الحرجة لمشكلة الدراسة بالقصور التقني والمعلوماتي الذي يعيب بنية سوق الفنون البصرية المحلي مقارنة بـ التوجهات العالمية المعاصرة. ففي الوقت الذي تعتمد فيه الأسواق الدولية على أدوات </w:t>
      </w:r>
      <w:r>
        <w:rPr>
          <w:b/>
          <w:bCs/>
          <w:rtl/>
        </w:rPr>
        <w:t>الثورة الصناعية الرابعة</w:t>
      </w:r>
      <w:r>
        <w:rPr>
          <w:rtl/>
        </w:rPr>
        <w:t xml:space="preserve"> من ذكاء اصطناعي، وبيانات ضخمة، وتقنيات التشفير الرقمي لبناء قواعد بيانات سعرية تاريخية والتنبؤ بمسارات السوق وحماية الملكية الفكرية، لا يزال السوق السعودي يفتقر إلى البنية التحتية الرقمية المتخصصة في هذا المجال.</w:t>
      </w:r>
    </w:p>
    <w:p w14:paraId="13466D14" w14:textId="77777777" w:rsidR="00837959" w:rsidRDefault="00000000">
      <w:pPr>
        <w:bidi/>
        <w:spacing w:before="240" w:after="240"/>
      </w:pPr>
      <w:r>
        <w:rPr>
          <w:rtl/>
        </w:rPr>
        <w:t>ويغيب عن البيئة المحلية وجود منصات رقمية مركزية ومستقلة تقوم برصد وتوثيق عمليات البيع والمزايدات وتاريخ ملكية الأعمال الفنية، مما يجعل عملية الوصول إلى المعلومات السعرية الموثقة أمراً شديد الصعوبة ومقتصراً على فئات محدودة ومحتكرة للمعلومة.</w:t>
      </w:r>
    </w:p>
    <w:p w14:paraId="0FD3618C" w14:textId="77777777" w:rsidR="00837959" w:rsidRDefault="00000000">
      <w:pPr>
        <w:bidi/>
        <w:spacing w:before="240" w:after="240"/>
      </w:pPr>
      <w:r>
        <w:rPr>
          <w:rtl/>
        </w:rPr>
        <w:t xml:space="preserve">ويترتب على هذا الفقر المعلوماتي والتقني سيادة </w:t>
      </w:r>
      <w:r>
        <w:rPr>
          <w:b/>
          <w:bCs/>
          <w:rtl/>
        </w:rPr>
        <w:t>العشوائية والارتجال في آليات التسعير</w:t>
      </w:r>
      <w:r>
        <w:rPr>
          <w:rtl/>
        </w:rPr>
        <w:t>؛ إذ لا يستند تقييم العمل الفني إلى مؤشرات أداء كمية وتاريخية واضحة، مثل عدد مشاريع الإقامة الفنية التي انخرط فيها الفنان، أو حجم مبيعاته السابقة في السوقين الأولية والثانوية، أو تصنيفه في المؤشرات الفنية الدولية. وبدلاً من ذلك، يتم الاعتماد على آليات تسعير انطباعية تقوم على قياس المساحة السعرية بشكل فيزيائي مجرد أو بناءً على رغبة الفنان وصالة العرض في تحقيق أرباح سريعة ومؤقتة.</w:t>
      </w:r>
    </w:p>
    <w:p w14:paraId="3B520410" w14:textId="77777777" w:rsidR="00837959" w:rsidRDefault="00000000">
      <w:pPr>
        <w:bidi/>
        <w:spacing w:before="240" w:after="240"/>
      </w:pPr>
      <w:r>
        <w:rPr>
          <w:rtl/>
        </w:rPr>
        <w:t>هذا القصور التقني يمنع توفير شهادات أصالة رقمية محمية وغير قابلة للتلاعب، مما يفتح الباب أمام مخاطر التزوير، والنسخ غير القانوني، والتشوهات التجارية التي تضر بوضوح بسمعة المنتج الإبداعي الوطني وتحد من قدرته على العبور نحو التنافسية في المنصات الدولية.</w:t>
      </w:r>
    </w:p>
    <w:p w14:paraId="5472A93C" w14:textId="77777777" w:rsidR="00837959" w:rsidRDefault="00000000">
      <w:pPr>
        <w:bidi/>
        <w:spacing w:before="240" w:after="240"/>
      </w:pPr>
      <w:r>
        <w:rPr>
          <w:rtl/>
        </w:rPr>
        <w:t>إن هذا الغياب الفني للتقنيات المتقدمة يؤدي أيضاً إلى ضعف القدرة على إدراك وفهم سلوك السوق وتقلباته؛ حيث لا تمتلك صالات العرض المحلية الأدوات البرمجية التي تمكنها من إجراء تحليلات تنبؤية لاتجاهات الطلب، أو قياس العائد على الاستثمار في الحملات التسويقية والاتصالية المختلفة.</w:t>
      </w:r>
    </w:p>
    <w:p w14:paraId="4DD35151" w14:textId="77777777" w:rsidR="00837959" w:rsidRDefault="00000000">
      <w:pPr>
        <w:bidi/>
        <w:spacing w:before="240" w:after="240"/>
      </w:pPr>
      <w:r>
        <w:rPr>
          <w:rtl/>
        </w:rPr>
        <w:t>هذا النقص الحاد في البيانات التشغيلية يجعل القرارات الاستراتيجية والإدارية المتخذة من قبل القائمين على السوق أقرب إلى التخمين والحدس الشخصي منها إلى القرارات العلمية المبنية على الأدلة والبيانات الرقمية، مما يضاعف من حجم الهدر في الموارد والجهود الترويجية، ويعمق من أزمة عدم الكفاءة البنيوية التي يعاني منها القطاع.</w:t>
      </w:r>
    </w:p>
    <w:p w14:paraId="3EE36731" w14:textId="77777777" w:rsidR="00837959" w:rsidRDefault="00000000">
      <w:pPr>
        <w:pStyle w:val="Heading3"/>
        <w:keepNext w:val="0"/>
        <w:keepLines w:val="0"/>
        <w:bidi/>
        <w:spacing w:before="280"/>
        <w:rPr>
          <w:b/>
          <w:bCs/>
          <w:color w:val="000000"/>
          <w:sz w:val="26"/>
          <w:szCs w:val="26"/>
        </w:rPr>
      </w:pPr>
      <w:bookmarkStart w:id="21" w:name="_heading=h.d4j3t5z2ylqa" w:colFirst="0" w:colLast="0"/>
      <w:bookmarkEnd w:id="21"/>
      <w:r>
        <w:rPr>
          <w:b/>
          <w:bCs/>
          <w:color w:val="000000"/>
          <w:sz w:val="26"/>
          <w:szCs w:val="26"/>
          <w:rtl/>
        </w:rPr>
        <w:t>6. غياب الأطر التشريعية والسياسات التنظيمية الحاكمة لسلسلة القيمة</w:t>
      </w:r>
    </w:p>
    <w:p w14:paraId="34FAA9AE" w14:textId="77777777" w:rsidR="00837959" w:rsidRDefault="00000000">
      <w:pPr>
        <w:bidi/>
        <w:spacing w:before="240" w:after="240"/>
      </w:pPr>
      <w:r>
        <w:rPr>
          <w:rtl/>
        </w:rPr>
        <w:t>تكتمل أبعاد المشكلة البحثية في رصد غياب أو ضعف الأطر التشريعية، والسياسات التنظيمية، وقواعد الحوكمة الصارمة التي تضمن تنظيم وتحديد أدوار ومسؤوليات كافة الفاعلين في سلسلة القيمة الفنية المحلية. وعلى الرغم من الجهود الحثيثة والمبادرات الملهمة التي تقودها وزارة الثقافة وهيئة الفنون البصرية، إلا أن السوق لا تزال تفتقر إلى ميثاق شرف مهني ملزم، وأدلة إجرائية قياسية تنظم العلاقة القانونية والمالية بين الفنان وصالات العرض من جهة، وبين صالات العرض والمقتنين من جهة أخرى.</w:t>
      </w:r>
    </w:p>
    <w:p w14:paraId="0F4C3AC0" w14:textId="77777777" w:rsidR="00837959" w:rsidRDefault="00000000">
      <w:pPr>
        <w:bidi/>
        <w:spacing w:before="240" w:after="240"/>
      </w:pPr>
      <w:r>
        <w:rPr>
          <w:rtl/>
        </w:rPr>
        <w:t>ويؤدي هذا الفراغ التنظيمي الإجرائي إلى ظهور ممارسات غير عادلة، مثل تأخر صرف مستحقات الفنانين المالية، أو فرض نسب عمولة مرتفعة وغير معيارية من قبل الوسطاء، أو غياب آليات واضحة تضمن للفنان الحصول على نسبة من الأرباح الرأسمالية المحققة عند إعادة بيع أعماله في السوق الثانوية وفقاً للقوانين والتشريعات الدولية المعمول بها عالمياً.</w:t>
      </w:r>
    </w:p>
    <w:p w14:paraId="7A76969D" w14:textId="77777777" w:rsidR="00837959" w:rsidRDefault="00000000">
      <w:pPr>
        <w:bidi/>
        <w:spacing w:before="240" w:after="240"/>
      </w:pPr>
      <w:r>
        <w:rPr>
          <w:rtl/>
        </w:rPr>
        <w:t>إن غياب هذه التشريعات والقواعد التنظيمية المحوكمة يمنع تحويل سوق الفن إلى بيئة مؤسسية مستقرة، ويترك الباب مفتوحاً أمام المضاربات السعرية العشوائية التي تضر بالاستقرار المالي للقطاع وتزعزع ثقة المستثمرين والمقتنين.</w:t>
      </w:r>
    </w:p>
    <w:p w14:paraId="327CEE16" w14:textId="77777777" w:rsidR="00837959" w:rsidRDefault="00000000">
      <w:pPr>
        <w:bidi/>
        <w:spacing w:before="240" w:after="240"/>
      </w:pPr>
      <w:r>
        <w:rPr>
          <w:rtl/>
        </w:rPr>
        <w:t xml:space="preserve">كما أن غياب الرقابة النظامية المستقلة على عمليات التثمين والتقييم يساهم في إحداث تشوهات هيكلية تجعل من الصعب إدراج الأعمال الفنية كأصول مالية معترف بها لدى المصارف والشركات التمويلية الوطنية، مما يحرم الاقتصاد الإبداعي المحلي من </w:t>
      </w:r>
      <w:r>
        <w:rPr>
          <w:rtl/>
        </w:rPr>
        <w:lastRenderedPageBreak/>
        <w:t>قنوات تمويل ائتمانية حيوية وضخمة يمكنها دفع عجلة الإنتاج والابتكار نحو آفاق أرحب تتناسب مع طموحات الدولة السيادية والتنموية.</w:t>
      </w:r>
    </w:p>
    <w:p w14:paraId="7DC68EF1" w14:textId="77777777" w:rsidR="00837959" w:rsidRDefault="00000000">
      <w:pPr>
        <w:bidi/>
        <w:spacing w:before="240" w:after="240"/>
      </w:pPr>
      <w:r>
        <w:rPr>
          <w:rtl/>
        </w:rPr>
        <w:t xml:space="preserve">وينعكس هذا النقص التشريعي أيضاً على حماية </w:t>
      </w:r>
      <w:r>
        <w:rPr>
          <w:b/>
          <w:bCs/>
          <w:rtl/>
        </w:rPr>
        <w:t>حقوق الملكية الفكرية</w:t>
      </w:r>
      <w:r>
        <w:rPr>
          <w:rtl/>
        </w:rPr>
        <w:t xml:space="preserve"> للفنانين في العصر الرقمي؛ حيث يفتقر السوق إلى أطر تنظيمية صارمة تنظم عمليات النسخ الرقمي والتداول الإلكتروني للمصنفات الفنية، وتواجه الأطراف الفاعلة صعوبات بالغة في إثبات حقوق المنشأ والتتبع للأعمال الفنية المتداولة عبر الإنترنت.</w:t>
      </w:r>
    </w:p>
    <w:p w14:paraId="4566A24B" w14:textId="77777777" w:rsidR="00837959" w:rsidRDefault="00000000">
      <w:pPr>
        <w:bidi/>
        <w:spacing w:before="240" w:after="240"/>
      </w:pPr>
      <w:r>
        <w:rPr>
          <w:rtl/>
        </w:rPr>
        <w:t>هذا الوضع القانوني الهش يثير مخاوف حقيقية لدى المقتنين الدوليين والمحليين من الوقوع في شرك النزاعات القانونية أو اقتناء أعمال غير موثقة، مما يعيق حركة التجارة البينية الدولية للفن السعودي، ويحرم المبدعين الوطنيين من الاستفادة العادلة من العوائد المالية المتولدة عن انتشار وتداول إبداعاتهم على المستوى العالمي.</w:t>
      </w:r>
    </w:p>
    <w:p w14:paraId="0D6D0312" w14:textId="77777777" w:rsidR="00837959" w:rsidRDefault="00000000">
      <w:pPr>
        <w:pStyle w:val="Heading3"/>
        <w:keepNext w:val="0"/>
        <w:keepLines w:val="0"/>
        <w:bidi/>
        <w:spacing w:before="280"/>
        <w:rPr>
          <w:b/>
          <w:bCs/>
          <w:color w:val="000000"/>
          <w:sz w:val="26"/>
          <w:szCs w:val="26"/>
        </w:rPr>
      </w:pPr>
      <w:bookmarkStart w:id="22" w:name="_heading=h.4yudr6iudvn1" w:colFirst="0" w:colLast="0"/>
      <w:bookmarkEnd w:id="22"/>
      <w:r>
        <w:rPr>
          <w:b/>
          <w:bCs/>
          <w:color w:val="000000"/>
          <w:sz w:val="26"/>
          <w:szCs w:val="26"/>
          <w:rtl/>
        </w:rPr>
        <w:t>7. تفعيل أبعاد الابتكار الخمسة كإطار تحليلي وعلاجي للمشكلة</w:t>
      </w:r>
    </w:p>
    <w:p w14:paraId="2A1B8BA1" w14:textId="77777777" w:rsidR="00837959" w:rsidRDefault="00000000">
      <w:pPr>
        <w:bidi/>
        <w:spacing w:before="240" w:after="240"/>
      </w:pPr>
      <w:r>
        <w:rPr>
          <w:rtl/>
        </w:rPr>
        <w:t>أمام هذه التشابكات المعقدة والفجوات المتعددة المستويات، تتضح مشكلة الدراسة في عدم وجود إطار نظري وتطبيقي متكامل في الفكر الإداري والتسويقي المحلي يجمع بين استراتيجيات الاتصال التسويقي المتكامل وأبعاد الابتكار الخمسة لمعالجة وتفكيك هذه الأزمات الهيكلية بشكل نسقي وموحد.</w:t>
      </w:r>
    </w:p>
    <w:p w14:paraId="7DC85AE7" w14:textId="77777777" w:rsidR="00837959" w:rsidRDefault="00000000">
      <w:pPr>
        <w:bidi/>
        <w:spacing w:before="240" w:after="240"/>
      </w:pPr>
      <w:r>
        <w:rPr>
          <w:rtl/>
        </w:rPr>
        <w:t>إن محاولة حل مشكلات سوق الفن بالاعتماد على معالجات أحادية الجانب -مثل التركيز على الجانب الترويجي فقط أو الجانب التقني فقط- قد أثبتت عدم كفايتها ومحدودية تأثيرها في الواقع العملي؛ نظرًا لأن الأزمة ذات طبيعة مركبة تتداخل فيها الأبعاد التنظيمية، والنفسية، والاتصالية، والتقنية، والاقتصادية بشكل وثيق لا يمكن فصله.</w:t>
      </w:r>
    </w:p>
    <w:p w14:paraId="0A5451B3" w14:textId="77777777" w:rsidR="00837959" w:rsidRDefault="00000000">
      <w:pPr>
        <w:bidi/>
        <w:spacing w:before="240" w:after="240"/>
      </w:pPr>
      <w:r>
        <w:rPr>
          <w:rtl/>
        </w:rPr>
        <w:t>ومن ثم، تبرز الحاجة المنهجية الملحة لتقديم دراسة علمية توصل لكيفية تفعيل وصهر أبعاد الابتكار الخمسة ضمن استراتيجية اتصالية موحدة وشاملة قادرة على إعادة هندسة آليات السوق المحلية وتأمين تحولها الآمن والمستدام نحو النضج المؤسسي العالمي. وتتمثل هذه الأبعاد الخمسة في:</w:t>
      </w:r>
    </w:p>
    <w:p w14:paraId="5FCEE437" w14:textId="77777777" w:rsidR="00837959" w:rsidRDefault="00000000">
      <w:pPr>
        <w:numPr>
          <w:ilvl w:val="0"/>
          <w:numId w:val="17"/>
        </w:numPr>
        <w:bidi/>
        <w:spacing w:before="240"/>
      </w:pPr>
      <w:r>
        <w:rPr>
          <w:b/>
          <w:bCs/>
          <w:rtl/>
        </w:rPr>
        <w:t>الابتكار التسويقي:</w:t>
      </w:r>
      <w:r>
        <w:rPr>
          <w:rtl/>
        </w:rPr>
        <w:t xml:space="preserve"> المعني بتطوير قنوات التدفق المالي والترويجي.</w:t>
      </w:r>
    </w:p>
    <w:p w14:paraId="1F1607EC" w14:textId="77777777" w:rsidR="00837959" w:rsidRDefault="00000000">
      <w:pPr>
        <w:numPr>
          <w:ilvl w:val="0"/>
          <w:numId w:val="17"/>
        </w:numPr>
        <w:bidi/>
      </w:pPr>
      <w:r>
        <w:rPr>
          <w:b/>
          <w:bCs/>
          <w:rtl/>
        </w:rPr>
        <w:t>الابتكار النفسي والسلوكي:</w:t>
      </w:r>
      <w:r>
        <w:rPr>
          <w:rtl/>
        </w:rPr>
        <w:t xml:space="preserve"> المستهدف هندسة ثقة المستهلك وتعديل مدركاته وسلوكه الشرائي.</w:t>
      </w:r>
    </w:p>
    <w:p w14:paraId="2B3A9877" w14:textId="77777777" w:rsidR="00837959" w:rsidRDefault="00000000">
      <w:pPr>
        <w:numPr>
          <w:ilvl w:val="0"/>
          <w:numId w:val="17"/>
        </w:numPr>
        <w:bidi/>
      </w:pPr>
      <w:r>
        <w:rPr>
          <w:b/>
          <w:bCs/>
          <w:rtl/>
        </w:rPr>
        <w:t>الابتكار التقني:</w:t>
      </w:r>
      <w:r>
        <w:rPr>
          <w:rtl/>
        </w:rPr>
        <w:t xml:space="preserve"> المرتكز على دمج حلول الثورة الصناعية الرابعة والبنية التحتية الرقمية.</w:t>
      </w:r>
    </w:p>
    <w:p w14:paraId="01F7DBC2" w14:textId="77777777" w:rsidR="00837959" w:rsidRDefault="00000000">
      <w:pPr>
        <w:numPr>
          <w:ilvl w:val="0"/>
          <w:numId w:val="17"/>
        </w:numPr>
        <w:bidi/>
      </w:pPr>
      <w:r>
        <w:rPr>
          <w:b/>
          <w:bCs/>
          <w:rtl/>
        </w:rPr>
        <w:t>الابتكار الاقتصادي:</w:t>
      </w:r>
      <w:r>
        <w:rPr>
          <w:rtl/>
        </w:rPr>
        <w:t xml:space="preserve"> الهادف إلى عقلنة آليات التسعير وتنشيط وتسييل السوق الثانوية.</w:t>
      </w:r>
    </w:p>
    <w:p w14:paraId="1CB662BE" w14:textId="77777777" w:rsidR="00837959" w:rsidRDefault="00000000">
      <w:pPr>
        <w:numPr>
          <w:ilvl w:val="0"/>
          <w:numId w:val="17"/>
        </w:numPr>
        <w:bidi/>
        <w:spacing w:after="240"/>
      </w:pPr>
      <w:r>
        <w:rPr>
          <w:b/>
          <w:bCs/>
          <w:rtl/>
        </w:rPr>
        <w:t>الابتكار المؤسسي والتنظيمي:</w:t>
      </w:r>
      <w:r>
        <w:rPr>
          <w:rtl/>
        </w:rPr>
        <w:t xml:space="preserve"> المرتبط بصياغة القوانين، والتشريعات، وقواعد الحوكمة الصارمة للقطاع بأكمله.</w:t>
      </w:r>
    </w:p>
    <w:p w14:paraId="1BF6CE85" w14:textId="77777777" w:rsidR="00837959" w:rsidRDefault="00000000">
      <w:pPr>
        <w:bidi/>
        <w:spacing w:before="240" w:after="240"/>
      </w:pPr>
      <w:r>
        <w:rPr>
          <w:rtl/>
        </w:rPr>
        <w:t>إن غياب نموذج علمي يدمج هذه الأبعاد الخمسة مع استراتيجيات الاتصال التسويقي المتكامل يؤدي إلى استمرار حالة التشتت في الجهود المبذولة من قبل الجهات المختلفة؛ إذ تظل المبادرات التقنية معزولة عن الاستراتيجيات التسويقية، وتظل التشريعات التنظيمية غير مستوعبة للمتغيرات النفسية والسلوكية للمقتني الجديد.</w:t>
      </w:r>
    </w:p>
    <w:p w14:paraId="665D9756" w14:textId="77777777" w:rsidR="00837959" w:rsidRDefault="00000000">
      <w:pPr>
        <w:bidi/>
        <w:spacing w:before="240" w:after="240"/>
      </w:pPr>
      <w:r>
        <w:rPr>
          <w:rtl/>
        </w:rPr>
        <w:t>ومن هنا، تجسد هذه الأطروحة استجابة علمية واعية لسد هذه الفجوة المعرفية والتطبيقية، عبر تقديم إطار تكاملي يعيد صياغة مفردات البيئة الفنية والاتصالية في المملكة العربية السعودية، ويؤمن صعود الاقتصاد الإبداعي الوطني إلى آفاق التنافسية الدولية بما يلبي التطلعات السيادية الكبرى لرؤية المملكة 2030.</w:t>
      </w:r>
    </w:p>
    <w:p w14:paraId="2F83A1F9" w14:textId="77777777" w:rsidR="00837959" w:rsidRPr="00A55A3C" w:rsidRDefault="00000000">
      <w:pPr>
        <w:pStyle w:val="Heading3"/>
        <w:keepNext w:val="0"/>
        <w:keepLines w:val="0"/>
        <w:bidi/>
        <w:spacing w:before="280"/>
        <w:rPr>
          <w:b/>
          <w:bCs/>
          <w:color w:val="EE0000"/>
          <w:sz w:val="26"/>
          <w:szCs w:val="26"/>
        </w:rPr>
      </w:pPr>
      <w:bookmarkStart w:id="23" w:name="_heading=h.5vqgedionpqx" w:colFirst="0" w:colLast="0"/>
      <w:bookmarkEnd w:id="23"/>
      <w:commentRangeStart w:id="24"/>
      <w:r w:rsidRPr="00A55A3C">
        <w:rPr>
          <w:b/>
          <w:bCs/>
          <w:color w:val="EE0000"/>
          <w:sz w:val="26"/>
          <w:szCs w:val="26"/>
          <w:rtl/>
        </w:rPr>
        <w:t>8. صياغة التساؤلات البحثية الكبرى والتفصيلية لإشكالية الدراسة</w:t>
      </w:r>
      <w:commentRangeEnd w:id="24"/>
      <w:r w:rsidR="00A55A3C" w:rsidRPr="00A55A3C">
        <w:rPr>
          <w:rStyle w:val="CommentReference"/>
          <w:b/>
          <w:bCs/>
          <w:color w:val="EE0000"/>
          <w:sz w:val="26"/>
          <w:szCs w:val="26"/>
        </w:rPr>
        <w:commentReference w:id="24"/>
      </w:r>
    </w:p>
    <w:p w14:paraId="67E99E3A" w14:textId="77777777" w:rsidR="00837959" w:rsidRDefault="00000000">
      <w:pPr>
        <w:bidi/>
        <w:spacing w:before="240" w:after="240"/>
      </w:pPr>
      <w:r>
        <w:rPr>
          <w:rtl/>
        </w:rPr>
        <w:t xml:space="preserve">بناءً على التوصيف الدقيق والتحليل المعمق لأبعاد مشكلة الدراسة وفجواتها البنيوية، يمكن صياغة </w:t>
      </w:r>
      <w:r>
        <w:rPr>
          <w:b/>
          <w:bCs/>
          <w:rtl/>
        </w:rPr>
        <w:t>التساؤل الرئيسي الكلي</w:t>
      </w:r>
      <w:r>
        <w:rPr>
          <w:rtl/>
        </w:rPr>
        <w:t xml:space="preserve"> للدراسة على النحو التالي:</w:t>
      </w:r>
    </w:p>
    <w:p w14:paraId="08680FEF" w14:textId="77777777" w:rsidR="00837959" w:rsidRDefault="00000000">
      <w:pPr>
        <w:bidi/>
        <w:spacing w:before="240" w:after="240"/>
        <w:ind w:left="600" w:right="600"/>
        <w:rPr>
          <w:b/>
          <w:bCs/>
        </w:rPr>
      </w:pPr>
      <w:r>
        <w:rPr>
          <w:b/>
          <w:bCs/>
          <w:rtl/>
        </w:rPr>
        <w:t>"كيف يمكن تفعيل استراتيجيات الاتصال التسويقي المتكامل بأبعاد الابتكار الخمسة لإعادة هندسة سوق الفنون البصرية في المملكة العربية السعودية وتحقيق نضجها الهيكلي والمؤسسي تماشياً مع مستهدفات رؤية المملكة 2030؟"</w:t>
      </w:r>
    </w:p>
    <w:p w14:paraId="1B37F6C7" w14:textId="77777777" w:rsidR="00837959" w:rsidRDefault="00000000">
      <w:pPr>
        <w:bidi/>
        <w:spacing w:before="240" w:after="240"/>
      </w:pPr>
      <w:r>
        <w:rPr>
          <w:rtl/>
        </w:rPr>
        <w:lastRenderedPageBreak/>
        <w:t xml:space="preserve">وينبثق من هذا التساؤل المحوري والمركز مجموعة من </w:t>
      </w:r>
      <w:r>
        <w:rPr>
          <w:b/>
          <w:bCs/>
          <w:rtl/>
        </w:rPr>
        <w:t>التساؤلات الفرعية والتفصيلية</w:t>
      </w:r>
      <w:r>
        <w:rPr>
          <w:rtl/>
        </w:rPr>
        <w:t xml:space="preserve"> التالية التي تسعى الدراسة للإجابة عنها عبر مسارها البحثي والميداني:</w:t>
      </w:r>
    </w:p>
    <w:p w14:paraId="4D02F78D" w14:textId="77777777" w:rsidR="00837959" w:rsidRDefault="00000000">
      <w:pPr>
        <w:numPr>
          <w:ilvl w:val="0"/>
          <w:numId w:val="3"/>
        </w:numPr>
        <w:bidi/>
        <w:spacing w:before="240"/>
      </w:pPr>
      <w:r>
        <w:rPr>
          <w:rtl/>
        </w:rPr>
        <w:t>ما واقع تطبيق استراتيجيات وقنوات الاتصال التسويقي في صالات العرض والمؤسسات الفنية البصرية في المملكة العربية السعودية في المرحلة الراهنة، وما مدى اتساق وتكامل رسائلها الترويجية الموجهة للجمهور؟</w:t>
      </w:r>
    </w:p>
    <w:p w14:paraId="05DFAC1A" w14:textId="77777777" w:rsidR="00837959" w:rsidRDefault="00000000">
      <w:pPr>
        <w:numPr>
          <w:ilvl w:val="0"/>
          <w:numId w:val="3"/>
        </w:numPr>
        <w:bidi/>
      </w:pPr>
      <w:r>
        <w:rPr>
          <w:rtl/>
        </w:rPr>
        <w:t>ما طبيعة الفجوات التنظيمية والهيكلية التي تعيب سلسلة القيمة الفنية المحلية، وكيف تؤثر معضلة الوساطة الأحادية وتضارب المصالح على مصداقية آليات تسعير وتداول الأعمال الفنية في السوق الأولية والثانوية؟</w:t>
      </w:r>
    </w:p>
    <w:p w14:paraId="70DA06AF" w14:textId="77777777" w:rsidR="00837959" w:rsidRDefault="00000000">
      <w:pPr>
        <w:numPr>
          <w:ilvl w:val="0"/>
          <w:numId w:val="3"/>
        </w:numPr>
        <w:bidi/>
      </w:pPr>
      <w:r>
        <w:rPr>
          <w:rtl/>
        </w:rPr>
        <w:t>ما الخصائص السلوكية والسمات السيكولوجية والدوافع الشرائية والاستثمارية لجيل المقتنين والمستثمرين الشباب الجديد في السوق السعودية، وما مدى تأثير الزخم الرقمي على صياغة قراراتهم الاقتنائية؟</w:t>
      </w:r>
    </w:p>
    <w:p w14:paraId="773F4BFA" w14:textId="77777777" w:rsidR="00837959" w:rsidRDefault="00000000">
      <w:pPr>
        <w:numPr>
          <w:ilvl w:val="0"/>
          <w:numId w:val="3"/>
        </w:numPr>
        <w:bidi/>
      </w:pPr>
      <w:r>
        <w:rPr>
          <w:rtl/>
        </w:rPr>
        <w:t>كيف يمكن توظيف أدوات الثورة الصناعية الرابعة (كالذكاء الاصطناعي، والبيانات الضخمة، والتوثيق الرقمي المشفر) لبناء بنية تحتية معلوماتية تقضي على عشوائية التثمين المالي وتضمن أصالة الأعمال الفنية وحماية ملكيتها؟</w:t>
      </w:r>
    </w:p>
    <w:p w14:paraId="52529EF2" w14:textId="77777777" w:rsidR="00837959" w:rsidRDefault="00000000">
      <w:pPr>
        <w:numPr>
          <w:ilvl w:val="0"/>
          <w:numId w:val="3"/>
        </w:numPr>
        <w:bidi/>
      </w:pPr>
      <w:r>
        <w:rPr>
          <w:rtl/>
        </w:rPr>
        <w:t>ما المتطلبات والسياسات التشريعية والتنظيمية اللازمة لصياغة أطر حوكمة صارمة تنظم الممارسات المهنية والتجارية لكافة الفاعلين في سوق الفنون البصرية المحلي، وتضمن تنشيط السوق الثانوية لإعادة البيع والتسييل؟</w:t>
      </w:r>
    </w:p>
    <w:p w14:paraId="46A87DC2" w14:textId="77777777" w:rsidR="00837959" w:rsidRDefault="00000000">
      <w:pPr>
        <w:numPr>
          <w:ilvl w:val="0"/>
          <w:numId w:val="3"/>
        </w:numPr>
        <w:bidi/>
        <w:spacing w:after="240"/>
      </w:pPr>
      <w:r>
        <w:rPr>
          <w:rtl/>
        </w:rPr>
        <w:t>ما الملامح والمعالم الأساسية لخارطة الطريق والاستراتيجية المقترحة التي تدمج بين نموذج الاتصال التسويقي المتكامل وأبعاد الابتكار الخمسة كمدخل شامل ومستدام للارتقاء بسوق الفن السعودي نحو التنافسية العالمية الشاملة؟</w:t>
      </w:r>
    </w:p>
    <w:p w14:paraId="48ED5F22" w14:textId="77777777" w:rsidR="00837959" w:rsidRDefault="00837959">
      <w:pPr>
        <w:bidi/>
      </w:pPr>
    </w:p>
    <w:p w14:paraId="55676528" w14:textId="77777777" w:rsidR="00837959" w:rsidRDefault="00000000">
      <w:pPr>
        <w:pStyle w:val="Heading2"/>
        <w:keepNext w:val="0"/>
        <w:keepLines w:val="0"/>
        <w:bidi/>
        <w:spacing w:before="0" w:after="80"/>
        <w:rPr>
          <w:b/>
          <w:bCs/>
          <w:sz w:val="34"/>
          <w:szCs w:val="34"/>
        </w:rPr>
      </w:pPr>
      <w:bookmarkStart w:id="25" w:name="_heading=h.trg10kgg36na" w:colFirst="0" w:colLast="0"/>
      <w:bookmarkEnd w:id="25"/>
      <w:r>
        <w:rPr>
          <w:b/>
          <w:bCs/>
          <w:sz w:val="34"/>
          <w:szCs w:val="34"/>
          <w:rtl/>
        </w:rPr>
        <w:t>ثالثاً: تساؤلات وأهداف الدراسة وفرضياتها</w:t>
      </w:r>
    </w:p>
    <w:p w14:paraId="7AA08625" w14:textId="77777777" w:rsidR="00837959" w:rsidRDefault="00000000">
      <w:pPr>
        <w:pStyle w:val="Heading3"/>
        <w:keepNext w:val="0"/>
        <w:keepLines w:val="0"/>
        <w:bidi/>
        <w:spacing w:before="0"/>
        <w:rPr>
          <w:b/>
          <w:bCs/>
          <w:color w:val="000000"/>
          <w:sz w:val="26"/>
          <w:szCs w:val="26"/>
        </w:rPr>
      </w:pPr>
      <w:bookmarkStart w:id="26" w:name="_heading=h.xlfm9zenvurh" w:colFirst="0" w:colLast="0"/>
      <w:bookmarkEnd w:id="26"/>
      <w:r>
        <w:rPr>
          <w:b/>
          <w:bCs/>
          <w:color w:val="000000"/>
          <w:sz w:val="26"/>
          <w:szCs w:val="26"/>
          <w:rtl/>
        </w:rPr>
        <w:t xml:space="preserve">تمهيد منهجي عام </w:t>
      </w:r>
    </w:p>
    <w:p w14:paraId="7B4738BE" w14:textId="77777777" w:rsidR="00837959" w:rsidRDefault="00000000">
      <w:pPr>
        <w:bidi/>
        <w:spacing w:after="240"/>
      </w:pPr>
      <w:r>
        <w:rPr>
          <w:rtl/>
        </w:rPr>
        <w:t>يمثل هذا المحور الركيزة المنهجية والموجه الفلسفي لكافة الخطوات الإجرائية والميدانية اللاحقة في هذه الأطروحة؛ إذ لا يمكن الفصل بين تشخيص المشكلة البحثية وبين صياغة الأدوات المنهجية الكفيلة بتفكيكها والوصول إلى معالجات علمية لها. وتتأسس صياغة تساؤلات الدراسة، وأهدافها، وفرضياتها على رؤية تكاملية تسعى إلى سد الفجوة المعرفية والتطبيقية القائمة في سوق الفنون البصرية في المملكة العربية السعودية.</w:t>
      </w:r>
    </w:p>
    <w:p w14:paraId="7658C23D" w14:textId="77777777" w:rsidR="00837959" w:rsidRDefault="00000000">
      <w:pPr>
        <w:bidi/>
        <w:spacing w:after="240"/>
      </w:pPr>
      <w:r>
        <w:rPr>
          <w:rtl/>
        </w:rPr>
        <w:t>وينطلق هذا التصميم المنهجي من فرضية مركزية مفادها أن مواجهة الأزمات البنيوية المركبة التي يعاني منها الاقتصاد الإبداعي المحلي تتطلب الانتقال من الأنماط البحثية الوصفية المجتزأة إلى الأنماط التحليلية الشاملة التي تدمج بين النظرية والواقع التطبيقي، لتقديم مساهمة حقيقية تدعم التوجهات السيادية لـ رؤية المملكة 2030 وتطلعات هيئة الفنون البصرية.</w:t>
      </w:r>
    </w:p>
    <w:p w14:paraId="462089AF" w14:textId="77777777" w:rsidR="00837959" w:rsidRDefault="00837959">
      <w:pPr>
        <w:bidi/>
        <w:spacing w:after="240"/>
      </w:pPr>
    </w:p>
    <w:p w14:paraId="694ECB39" w14:textId="77777777" w:rsidR="00837959" w:rsidRDefault="00000000">
      <w:pPr>
        <w:pStyle w:val="Heading3"/>
        <w:keepNext w:val="0"/>
        <w:keepLines w:val="0"/>
        <w:bidi/>
        <w:spacing w:before="0"/>
        <w:rPr>
          <w:b/>
          <w:bCs/>
          <w:color w:val="000000"/>
          <w:sz w:val="26"/>
          <w:szCs w:val="26"/>
        </w:rPr>
      </w:pPr>
      <w:bookmarkStart w:id="27" w:name="_heading=h.exye01ksukj" w:colFirst="0" w:colLast="0"/>
      <w:bookmarkEnd w:id="27"/>
      <w:r>
        <w:rPr>
          <w:b/>
          <w:bCs/>
          <w:color w:val="000000"/>
          <w:sz w:val="26"/>
          <w:szCs w:val="26"/>
          <w:rtl/>
        </w:rPr>
        <w:t>أولاً: تساؤلات الدراسة</w:t>
      </w:r>
    </w:p>
    <w:p w14:paraId="0ED742F2" w14:textId="77777777" w:rsidR="00837959" w:rsidRDefault="00000000">
      <w:pPr>
        <w:bidi/>
        <w:spacing w:after="240"/>
      </w:pPr>
      <w:r>
        <w:rPr>
          <w:rtl/>
        </w:rPr>
        <w:t>تنطلق هذه الدراسة من حاجة بحثية ملحة لاستكشاف وفحص وتحليل الآليات الحاكمة لسوق الفن المحلي، ورسم مسارات تحولها نحو النضج المؤسسي والتنافسية العالمية. وبناءً على التوصيف الموسع لمشكلة الدراسة، جرى صياغة التساؤلات لتعكس الأبعاد والتعقيدات المختلفة للمشهد الفني والاتصالي والتقني والتنظيمي. ويتصدر هذه المنظومة تساؤل رئيسي كلي تتفرع منه تساؤلات تحليلية وتشغيلية مفصلة على النحو الآتي:</w:t>
      </w:r>
    </w:p>
    <w:p w14:paraId="732FED57" w14:textId="77777777" w:rsidR="00837959" w:rsidRDefault="00000000">
      <w:pPr>
        <w:pStyle w:val="Heading4"/>
        <w:keepNext w:val="0"/>
        <w:keepLines w:val="0"/>
        <w:bidi/>
        <w:spacing w:before="0" w:after="40"/>
        <w:rPr>
          <w:b/>
          <w:bCs/>
          <w:color w:val="000000"/>
          <w:sz w:val="22"/>
          <w:szCs w:val="22"/>
        </w:rPr>
      </w:pPr>
      <w:bookmarkStart w:id="28" w:name="_heading=h.m5lhlnh6avb" w:colFirst="0" w:colLast="0"/>
      <w:bookmarkEnd w:id="28"/>
      <w:r>
        <w:rPr>
          <w:b/>
          <w:bCs/>
          <w:color w:val="000000"/>
          <w:sz w:val="22"/>
          <w:szCs w:val="22"/>
          <w:rtl/>
        </w:rPr>
        <w:t>1. التساؤل الرئيسي الكلي للدراسة</w:t>
      </w:r>
    </w:p>
    <w:p w14:paraId="10B121FD" w14:textId="77777777" w:rsidR="00837959" w:rsidRDefault="00000000">
      <w:pPr>
        <w:bidi/>
        <w:spacing w:after="240"/>
        <w:rPr>
          <w:b/>
          <w:bCs/>
        </w:rPr>
      </w:pPr>
      <w:r>
        <w:rPr>
          <w:b/>
          <w:bCs/>
          <w:rtl/>
        </w:rPr>
        <w:t>"كيف يمكن تفعيل استراتيجيات الاتصال التسويقي المتكامل بأبعاد الابتكار الخمسة لإعادة هندسة سوق الفنون البصرية في المملكة العربية السعودية وتحقيق نضجها الهيكلي والمؤسسي تماشياً مع مستهدفات رؤية المملكة 2030؟"</w:t>
      </w:r>
    </w:p>
    <w:p w14:paraId="7671924A" w14:textId="77777777" w:rsidR="00837959" w:rsidRDefault="00000000">
      <w:pPr>
        <w:bidi/>
        <w:spacing w:after="240"/>
      </w:pPr>
      <w:commentRangeStart w:id="29"/>
      <w:r>
        <w:rPr>
          <w:rtl/>
        </w:rPr>
        <w:t>ينطوي هذا التساؤل الكلي على بعد تحليلي يسعى إلى كشف طبيعة العلاقات التشابكية بين المتغيرات المستقلة المتمثلة في أدوات الاتصال التسويقي المتكامل وأبعاد الابتكار الخمسة، وبين المتغير التابع المتمثل في كفاءة ونضج سوق الفنون البصرية المحلي. ويفترض هذا التساؤل أن الحلول التقليدية المنفردة لم تعد صالحة للاستجابة لمتطلبات الاقتصاد الإبداعي المعاصر، مما يستلزم بناء نموذج اتصالي ابتكاري مركب يعيد تنظيم البنية الأساسية للسوق من جذورها الإدارية والتشغيلية.</w:t>
      </w:r>
      <w:commentRangeEnd w:id="29"/>
      <w:r w:rsidR="00A55A3C">
        <w:rPr>
          <w:rStyle w:val="CommentReference"/>
          <w:sz w:val="22"/>
          <w:szCs w:val="22"/>
        </w:rPr>
        <w:commentReference w:id="29"/>
      </w:r>
    </w:p>
    <w:p w14:paraId="7E06279A" w14:textId="77777777" w:rsidR="00837959" w:rsidRDefault="00000000">
      <w:pPr>
        <w:pStyle w:val="Heading4"/>
        <w:keepNext w:val="0"/>
        <w:keepLines w:val="0"/>
        <w:bidi/>
        <w:spacing w:before="0" w:after="40"/>
        <w:rPr>
          <w:b/>
          <w:bCs/>
          <w:color w:val="000000"/>
          <w:sz w:val="22"/>
          <w:szCs w:val="22"/>
        </w:rPr>
      </w:pPr>
      <w:bookmarkStart w:id="30" w:name="_heading=h.hu4bbwdq4akg" w:colFirst="0" w:colLast="0"/>
      <w:bookmarkEnd w:id="30"/>
      <w:r>
        <w:rPr>
          <w:b/>
          <w:bCs/>
          <w:color w:val="000000"/>
          <w:sz w:val="22"/>
          <w:szCs w:val="22"/>
          <w:rtl/>
        </w:rPr>
        <w:t>2. التساؤلات الفرعية والتفصيلية للدراسة</w:t>
      </w:r>
    </w:p>
    <w:p w14:paraId="4D2A2F90" w14:textId="77777777" w:rsidR="00837959" w:rsidRDefault="00000000">
      <w:pPr>
        <w:bidi/>
        <w:spacing w:after="240"/>
      </w:pPr>
      <w:r>
        <w:rPr>
          <w:rtl/>
        </w:rPr>
        <w:lastRenderedPageBreak/>
        <w:t>لضمان الإحاطة الشاملة بكافة جوانب الظاهرة محل الدراسة، ينبثق من التساؤل الرئيسي مجموعة من التساؤلات الفرعية المحكمة التي توجه المسار البحثي والتحليلي:</w:t>
      </w:r>
    </w:p>
    <w:p w14:paraId="666F8173" w14:textId="77777777" w:rsidR="00837959" w:rsidRDefault="00000000">
      <w:pPr>
        <w:pStyle w:val="Heading5"/>
        <w:keepNext w:val="0"/>
        <w:keepLines w:val="0"/>
        <w:bidi/>
        <w:spacing w:before="0" w:after="40"/>
        <w:rPr>
          <w:b/>
          <w:bCs/>
          <w:color w:val="000000"/>
          <w:sz w:val="20"/>
          <w:szCs w:val="20"/>
        </w:rPr>
      </w:pPr>
      <w:bookmarkStart w:id="31" w:name="_heading=h.z66deb99th24" w:colFirst="0" w:colLast="0"/>
      <w:bookmarkEnd w:id="31"/>
      <w:r>
        <w:rPr>
          <w:b/>
          <w:bCs/>
          <w:color w:val="000000"/>
          <w:sz w:val="20"/>
          <w:szCs w:val="20"/>
          <w:rtl/>
        </w:rPr>
        <w:t>أ. التساؤل الفرعي الأول (البعد الاتصالي والترويجي الراهن):</w:t>
      </w:r>
    </w:p>
    <w:p w14:paraId="5EC60652" w14:textId="77777777" w:rsidR="00837959" w:rsidRDefault="00000000">
      <w:pPr>
        <w:numPr>
          <w:ilvl w:val="0"/>
          <w:numId w:val="9"/>
        </w:numPr>
        <w:bidi/>
      </w:pPr>
      <w:r>
        <w:rPr>
          <w:b/>
          <w:bCs/>
          <w:rtl/>
        </w:rPr>
        <w:t>"ما واقع تطبيق استراتيجيات وقنوات الاتصال التسويقي في صالات العرض والمؤسسات الفنية البصرية في المملكة العربية السعودية في المرحلة الراهنة، وما مدى اتساق وتكامل رسائلها الترويجية الموجهة للمقتنين والجمهور؟"</w:t>
      </w:r>
    </w:p>
    <w:p w14:paraId="6DED670E" w14:textId="77777777" w:rsidR="00837959" w:rsidRDefault="00000000">
      <w:pPr>
        <w:numPr>
          <w:ilvl w:val="0"/>
          <w:numId w:val="9"/>
        </w:numPr>
        <w:bidi/>
        <w:spacing w:after="240"/>
      </w:pPr>
      <w:r>
        <w:rPr>
          <w:rtl/>
        </w:rPr>
        <w:t>ويتفرع من هذا السؤال أدوات استقصائية تبحث في: ما هي الوسائل الاتصالية الأكثر استخداماً في السوق المحلية؟ وهل تمتلك صالات العرض خططاً استراتيجية طويلة الأجل للاتصال التسويقي، أم أن ممارساتها لا تزال محكومة بالعشوائية والموسمية المرتبطة بفترات إقامة المعارض الفردية والجماعية فقط؟ وكيف تؤثر الرسائل الاتصالية المشتتة الحالية على تشكيل الصورة الذهنية للفن السعودي المعاصر لدى المتلقي المحلي والدولي؟</w:t>
      </w:r>
    </w:p>
    <w:p w14:paraId="47977A2C" w14:textId="77777777" w:rsidR="00837959" w:rsidRDefault="00000000">
      <w:pPr>
        <w:pStyle w:val="Heading5"/>
        <w:keepNext w:val="0"/>
        <w:keepLines w:val="0"/>
        <w:bidi/>
        <w:spacing w:before="0" w:after="40"/>
        <w:rPr>
          <w:b/>
          <w:bCs/>
          <w:color w:val="000000"/>
          <w:sz w:val="20"/>
          <w:szCs w:val="20"/>
        </w:rPr>
      </w:pPr>
      <w:bookmarkStart w:id="32" w:name="_heading=h.a8p5hgyt0w99" w:colFirst="0" w:colLast="0"/>
      <w:bookmarkEnd w:id="32"/>
      <w:r>
        <w:rPr>
          <w:b/>
          <w:bCs/>
          <w:color w:val="000000"/>
          <w:sz w:val="20"/>
          <w:szCs w:val="20"/>
          <w:rtl/>
        </w:rPr>
        <w:t>ب. التساؤل الفرعي الثاني (البعد التنظيمي الهيكلي وسلسلة القيمة):</w:t>
      </w:r>
    </w:p>
    <w:p w14:paraId="1936CE04" w14:textId="77777777" w:rsidR="00837959" w:rsidRDefault="00000000">
      <w:pPr>
        <w:numPr>
          <w:ilvl w:val="0"/>
          <w:numId w:val="47"/>
        </w:numPr>
        <w:bidi/>
      </w:pPr>
      <w:r>
        <w:rPr>
          <w:b/>
          <w:bCs/>
          <w:rtl/>
        </w:rPr>
        <w:t>"ما طبيعة الفجوات التنظيمية والهيكلية التي تعيب سلسلة القيمة الفنية المحلية، وكيف تؤثر معضلة الوساطة الأحادية وتضارب المصالح على مصداقية آليات تسعير وتداول الأعمال الفنية في السوقين الأولية والثانوية؟"</w:t>
      </w:r>
    </w:p>
    <w:p w14:paraId="668A35BC" w14:textId="77777777" w:rsidR="00837959" w:rsidRDefault="00000000">
      <w:pPr>
        <w:numPr>
          <w:ilvl w:val="0"/>
          <w:numId w:val="47"/>
        </w:numPr>
        <w:bidi/>
        <w:spacing w:after="240"/>
      </w:pPr>
      <w:r>
        <w:rPr>
          <w:rtl/>
        </w:rPr>
        <w:t>وينبثق من هذا التساؤل فحص تفصيلي لـ: ما هي الآثار المترتبة على قيام جهة واحدة باكتشاف الفنان، وإنتاج أعماله، وتسعيرها، وبيعها، وتقييمها؟ وكيف يساهم هذا الاحتكار الوظيفي في غياب التخصص المهني المستقل كالتثمين المالي والتحكيم الفني؟ وما هي تداعيات هذه المعضلة التشغيلية على مستويات الشفافية والحوكمة داخل البيئة التسويقية للفنون البصرية بالمملكة؟</w:t>
      </w:r>
    </w:p>
    <w:p w14:paraId="5F3C55AC" w14:textId="77777777" w:rsidR="00837959" w:rsidRDefault="00000000">
      <w:pPr>
        <w:pStyle w:val="Heading5"/>
        <w:keepNext w:val="0"/>
        <w:keepLines w:val="0"/>
        <w:bidi/>
        <w:spacing w:before="0" w:after="40"/>
        <w:rPr>
          <w:b/>
          <w:bCs/>
          <w:color w:val="000000"/>
          <w:sz w:val="20"/>
          <w:szCs w:val="20"/>
        </w:rPr>
      </w:pPr>
      <w:bookmarkStart w:id="33" w:name="_heading=h.1f0a64ebitl3" w:colFirst="0" w:colLast="0"/>
      <w:bookmarkEnd w:id="33"/>
      <w:r>
        <w:rPr>
          <w:b/>
          <w:bCs/>
          <w:color w:val="000000"/>
          <w:sz w:val="20"/>
          <w:szCs w:val="20"/>
          <w:rtl/>
        </w:rPr>
        <w:t>ج. التساؤل الفرعي الثالث (البعد النفسي والسلوكي للمستهلك المعاصر):</w:t>
      </w:r>
    </w:p>
    <w:p w14:paraId="28AF824D" w14:textId="77777777" w:rsidR="00837959" w:rsidRDefault="00000000">
      <w:pPr>
        <w:numPr>
          <w:ilvl w:val="0"/>
          <w:numId w:val="28"/>
        </w:numPr>
        <w:bidi/>
      </w:pPr>
      <w:r>
        <w:rPr>
          <w:b/>
          <w:bCs/>
          <w:rtl/>
        </w:rPr>
        <w:t>"ما الخصائص السلوكية والسمات السيكولوجية والدوافع الشرائية والاستثمارية لجيل المقتنين والمستثمرين الشباب الجديد في السوق السعودية، وما مدى تأثير الزخم الرقمي على صياغة قراراتهم الاقتنائية؟"</w:t>
      </w:r>
    </w:p>
    <w:p w14:paraId="70267D24" w14:textId="77777777" w:rsidR="00837959" w:rsidRDefault="00000000">
      <w:pPr>
        <w:numPr>
          <w:ilvl w:val="0"/>
          <w:numId w:val="28"/>
        </w:numPr>
        <w:bidi/>
        <w:spacing w:after="240"/>
      </w:pPr>
      <w:r>
        <w:rPr>
          <w:rtl/>
        </w:rPr>
        <w:t>ويتطلب هذا التساؤل الكشف عن: ما هي العوامل النفسية والإدراكية التي تحرك سلوك المستهلك الرقمي الجديد نحو اقتناء الأعمال الفنية البصرية؟ وكيف يسهم غياب البيانات التسويقية الموثقة والسوق الثانوية النشطة في زيادة المخاطر النفسية المدركة لدى هؤلاء المقتنين المرتقبين؟ وما هي الاستراتيجيات الاتصالية الكفيلة بتحويل الاهتمام الجمالي المؤقت والعاطفي عبر منصات التواصل الاجتماعي إلى سلوك استثماري طويل الأجل يتسم بالولاء والاستدامة؟</w:t>
      </w:r>
    </w:p>
    <w:p w14:paraId="0F9BBEA0" w14:textId="77777777" w:rsidR="00837959" w:rsidRDefault="00000000">
      <w:pPr>
        <w:pStyle w:val="Heading5"/>
        <w:keepNext w:val="0"/>
        <w:keepLines w:val="0"/>
        <w:bidi/>
        <w:spacing w:before="0" w:after="40"/>
        <w:rPr>
          <w:b/>
          <w:bCs/>
          <w:color w:val="000000"/>
          <w:sz w:val="20"/>
          <w:szCs w:val="20"/>
        </w:rPr>
      </w:pPr>
      <w:bookmarkStart w:id="34" w:name="_heading=h.kjnbnj1q7tfw" w:colFirst="0" w:colLast="0"/>
      <w:bookmarkEnd w:id="34"/>
      <w:r>
        <w:rPr>
          <w:b/>
          <w:bCs/>
          <w:color w:val="000000"/>
          <w:sz w:val="20"/>
          <w:szCs w:val="20"/>
          <w:rtl/>
        </w:rPr>
        <w:t>د. التساؤل الفرعي الرابع (البعد التقني والمعلوماتي وآليات التثمين):</w:t>
      </w:r>
    </w:p>
    <w:p w14:paraId="64ECAD01" w14:textId="77777777" w:rsidR="00837959" w:rsidRDefault="00000000">
      <w:pPr>
        <w:numPr>
          <w:ilvl w:val="0"/>
          <w:numId w:val="31"/>
        </w:numPr>
        <w:bidi/>
      </w:pPr>
      <w:r>
        <w:rPr>
          <w:b/>
          <w:bCs/>
          <w:rtl/>
        </w:rPr>
        <w:t>"كيف يمكن توظيف أدوات وتطبيقات الثورة الصناعية الرابعة لبناء بنية تحتية معلوماتية متقدمة تقضي على عشوائية التثمين المالي وتضمن أصالة الأعمال الفنية وحماية حقوق الملكية الفكرية للفنانين؟"</w:t>
      </w:r>
    </w:p>
    <w:p w14:paraId="66B5F7FF" w14:textId="77777777" w:rsidR="00837959" w:rsidRDefault="00000000">
      <w:pPr>
        <w:numPr>
          <w:ilvl w:val="0"/>
          <w:numId w:val="31"/>
        </w:numPr>
        <w:bidi/>
        <w:spacing w:after="240"/>
      </w:pPr>
      <w:r>
        <w:rPr>
          <w:rtl/>
        </w:rPr>
        <w:t>ويسعى هذا التساؤل للإجابة عن الإمكانات التطبيقية لـ: ما هو مدى استعداد وتقبل صالات العرض والمؤسسات الفنية السعودية لتبني حلول الذكاء الاصطناعي، والبيانات الضخمة، والتوثيق الرقمي المشفر في عمليات تداول الفنون؟ وكيف يمكن لهذه التقنيات الحديثة صياغة مؤشرات أداء كمية وتاريخية تحل محل الآليات الانطباعية والمزاجية السائدة في تسعير المصنفات الإبداعية؟ وما هي المتطلبات الفنية لإصدار شهادات منشأ وأصالة رقمية غير قابلة للتلاعب أو التزوير؟</w:t>
      </w:r>
    </w:p>
    <w:p w14:paraId="6DF7DC68" w14:textId="77777777" w:rsidR="00837959" w:rsidRDefault="00000000">
      <w:pPr>
        <w:pStyle w:val="Heading5"/>
        <w:keepNext w:val="0"/>
        <w:keepLines w:val="0"/>
        <w:bidi/>
        <w:spacing w:before="0" w:after="40"/>
        <w:rPr>
          <w:b/>
          <w:bCs/>
          <w:color w:val="000000"/>
          <w:sz w:val="20"/>
          <w:szCs w:val="20"/>
        </w:rPr>
      </w:pPr>
      <w:bookmarkStart w:id="35" w:name="_heading=h.dvsd3yphvexs" w:colFirst="0" w:colLast="0"/>
      <w:bookmarkEnd w:id="35"/>
      <w:r>
        <w:rPr>
          <w:b/>
          <w:bCs/>
          <w:color w:val="000000"/>
          <w:sz w:val="20"/>
          <w:szCs w:val="20"/>
          <w:rtl/>
        </w:rPr>
        <w:t>هـ. التساؤل الفرعي الخامس (البعد التشريعي والسياسات الحوكمية):</w:t>
      </w:r>
    </w:p>
    <w:p w14:paraId="58CF7BC3" w14:textId="77777777" w:rsidR="00837959" w:rsidRDefault="00000000">
      <w:pPr>
        <w:numPr>
          <w:ilvl w:val="0"/>
          <w:numId w:val="7"/>
        </w:numPr>
        <w:bidi/>
      </w:pPr>
      <w:r>
        <w:rPr>
          <w:b/>
          <w:bCs/>
          <w:rtl/>
        </w:rPr>
        <w:t>"ما المتطلبات والسياسات التشريعية والتنظيمية اللازمة لصياغة أطر حوكمة صارمة تنظم الممارسات المهنية والتجارية لكافة الفاعلين في سوق الفنون البصرية المحلي، وتضمن تنشيط السوق الثانوية لإعادة البيع؟"</w:t>
      </w:r>
    </w:p>
    <w:p w14:paraId="2ACBDCF4" w14:textId="77777777" w:rsidR="00837959" w:rsidRDefault="00000000">
      <w:pPr>
        <w:numPr>
          <w:ilvl w:val="0"/>
          <w:numId w:val="7"/>
        </w:numPr>
        <w:bidi/>
        <w:spacing w:after="240"/>
      </w:pPr>
      <w:r>
        <w:rPr>
          <w:rtl/>
        </w:rPr>
        <w:t>ويندرج تحت هذا التساؤل رصد دقيق لـ: ما هي الثغرات القانونية والتشريعية الحالية التي تسمح بوجود ممارسات تجارية غير عادلة بين الوسطاء والفنانين والمقتنين؟ وما هي النماذج التنظيمية العالمية في حوكمة أسواق الفن التي يمكن مواءمتها مع الخصوصية الثقافية والاقتصادية للمملكة العربية السعودية؟ وكيف يمكن صياغة ميثاق شرف مهني ملزم يضمن حماية حقوق ومسؤوليات جميع الأطراف المنخرطة في سلسلة القيمة الفنية؟</w:t>
      </w:r>
    </w:p>
    <w:p w14:paraId="69E852CE" w14:textId="77777777" w:rsidR="00837959" w:rsidRDefault="00000000">
      <w:pPr>
        <w:pStyle w:val="Heading5"/>
        <w:keepNext w:val="0"/>
        <w:keepLines w:val="0"/>
        <w:bidi/>
        <w:spacing w:before="0" w:after="40"/>
        <w:rPr>
          <w:b/>
          <w:bCs/>
          <w:color w:val="000000"/>
          <w:sz w:val="20"/>
          <w:szCs w:val="20"/>
        </w:rPr>
      </w:pPr>
      <w:bookmarkStart w:id="36" w:name="_heading=h.5r6efoqgb3mh" w:colFirst="0" w:colLast="0"/>
      <w:bookmarkEnd w:id="36"/>
      <w:r>
        <w:rPr>
          <w:b/>
          <w:bCs/>
          <w:color w:val="000000"/>
          <w:sz w:val="20"/>
          <w:szCs w:val="20"/>
          <w:rtl/>
        </w:rPr>
        <w:t>و. التساؤل الفرعي السادس (البعد الاستراتيجي التكاملي):</w:t>
      </w:r>
    </w:p>
    <w:p w14:paraId="10BDA4B2" w14:textId="77777777" w:rsidR="00837959" w:rsidRDefault="00000000">
      <w:pPr>
        <w:numPr>
          <w:ilvl w:val="0"/>
          <w:numId w:val="40"/>
        </w:numPr>
        <w:bidi/>
      </w:pPr>
      <w:r>
        <w:rPr>
          <w:b/>
          <w:bCs/>
          <w:rtl/>
        </w:rPr>
        <w:t>"ما الملامح والمعالم الأساسية لخارطة الطريق والاستراتيجية المقترحة التي تدمج بين نموذج الاتصال التسويقي المتكامل وأبعاد الابتكار الخمسة كمدخل شامل ومستدام للارتقاء بسوق الفن السعودي نحو النضج المؤسسي والتنافسية العالمية؟"</w:t>
      </w:r>
    </w:p>
    <w:p w14:paraId="5663FDCE" w14:textId="77777777" w:rsidR="00837959" w:rsidRDefault="00000000">
      <w:pPr>
        <w:numPr>
          <w:ilvl w:val="0"/>
          <w:numId w:val="40"/>
        </w:numPr>
        <w:bidi/>
        <w:spacing w:after="240"/>
      </w:pPr>
      <w:r>
        <w:rPr>
          <w:rtl/>
        </w:rPr>
        <w:lastRenderedPageBreak/>
        <w:t>ويبحث هذا التساؤل في الآليات التنفيذية لـ: كيف يمكن صهر الأبعاد الخمسة للابتكار (التسويقي، والنفسي، والتقني، والاقتصادي، والتنظيمي) في بوتقة استراتيجية اتصالية موحدة؟ وما هي المراحل الزمنية والمؤشرات الإجرائية اللازمة لتطبيق هذا النموذج المقترح على أرض الواقع الميداني؟ وما هي أدوار ومسؤوليات الجهات الحكومية والخاصة وغير الربحية في دعم وتنفيذ هذه الاستراتيجية التكاملية لضمان تحقيق مستهدفات الرؤية الوطنية الشاملة؟</w:t>
      </w:r>
    </w:p>
    <w:p w14:paraId="550CAA11" w14:textId="77777777" w:rsidR="00837959" w:rsidRDefault="00000000">
      <w:pPr>
        <w:pStyle w:val="Heading3"/>
        <w:keepNext w:val="0"/>
        <w:keepLines w:val="0"/>
        <w:bidi/>
        <w:spacing w:before="0"/>
        <w:rPr>
          <w:b/>
          <w:bCs/>
          <w:color w:val="000000"/>
          <w:sz w:val="26"/>
          <w:szCs w:val="26"/>
        </w:rPr>
      </w:pPr>
      <w:bookmarkStart w:id="37" w:name="_heading=h.v82mpm4vhbvn" w:colFirst="0" w:colLast="0"/>
      <w:bookmarkEnd w:id="37"/>
      <w:r>
        <w:rPr>
          <w:b/>
          <w:bCs/>
          <w:color w:val="000000"/>
          <w:sz w:val="26"/>
          <w:szCs w:val="26"/>
          <w:rtl/>
        </w:rPr>
        <w:t>ثانياً: أهداف الدراسة</w:t>
      </w:r>
    </w:p>
    <w:p w14:paraId="61E52D09" w14:textId="77777777" w:rsidR="00837959" w:rsidRDefault="00000000">
      <w:pPr>
        <w:bidi/>
        <w:spacing w:after="240"/>
      </w:pPr>
      <w:r>
        <w:rPr>
          <w:rtl/>
        </w:rPr>
        <w:t>تتحدد أهداف هذه الدراسة بناءً على ارتباط وثيق بالتساؤلات البحثية المطروحة؛ إذ تسعى الأطروحة إلى تجاوز النطاق المعرفي النظري المجرد نحو تحقيق مخرجات تطبيقية وعملية ذات قيمة مضافة للمجتمع الأكاديمي والقطاع الثقافي والاقتصادي في المملكة العربية السعودية. ويمكن تصنيف أهداف الدراسة إلى هدف رئيسي عام ومجموعة من الأهداف التفصيلية والتشغيلية كما يلي:</w:t>
      </w:r>
    </w:p>
    <w:p w14:paraId="2FFD8A76" w14:textId="77777777" w:rsidR="00837959" w:rsidRDefault="00000000">
      <w:pPr>
        <w:pStyle w:val="Heading4"/>
        <w:keepNext w:val="0"/>
        <w:keepLines w:val="0"/>
        <w:bidi/>
        <w:spacing w:before="0" w:after="40"/>
        <w:rPr>
          <w:b/>
          <w:bCs/>
          <w:color w:val="000000"/>
          <w:sz w:val="22"/>
          <w:szCs w:val="22"/>
        </w:rPr>
      </w:pPr>
      <w:bookmarkStart w:id="38" w:name="_heading=h.dn5bn7bdrtfy" w:colFirst="0" w:colLast="0"/>
      <w:bookmarkEnd w:id="38"/>
      <w:r>
        <w:rPr>
          <w:b/>
          <w:bCs/>
          <w:color w:val="000000"/>
          <w:sz w:val="22"/>
          <w:szCs w:val="22"/>
          <w:rtl/>
        </w:rPr>
        <w:t>1. الهدف الرئيسي العام للدراسة</w:t>
      </w:r>
    </w:p>
    <w:p w14:paraId="2CB5A2B1" w14:textId="77777777" w:rsidR="00837959" w:rsidRDefault="00000000">
      <w:pPr>
        <w:bidi/>
        <w:spacing w:after="240"/>
        <w:rPr>
          <w:b/>
          <w:bCs/>
        </w:rPr>
      </w:pPr>
      <w:r>
        <w:rPr>
          <w:b/>
          <w:bCs/>
          <w:rtl/>
        </w:rPr>
        <w:t>"بناء وتطوير إطار استراتيجي متكامل يدمج بين آليات الاتصال التسويقي المتكامل وأبعاد الابتكار الخمسة لإعادة هندسة سوق الفنون البصرية في المملكة العربية السعودية، وتأمين تحولها من السياق العفوي التقليدي إلى نموذج الصناعة الناضجة والمحوكمة، بما يعزز مساهمة الاقتصاد الإبداعي في الناتج المحلي الإجمالي تماشياً مع رؤية المملكة 2030."</w:t>
      </w:r>
    </w:p>
    <w:p w14:paraId="4F2F2143" w14:textId="77777777" w:rsidR="00837959" w:rsidRDefault="00000000">
      <w:pPr>
        <w:bidi/>
        <w:spacing w:after="240"/>
      </w:pPr>
      <w:r>
        <w:rPr>
          <w:rtl/>
        </w:rPr>
        <w:t xml:space="preserve">ينبثق من هذا الهدف الكلي سعي الدراسة لتقديم مساهمة تأصيلية وتطبيقية تعيد صياغة العلاقات والوظائف داخل البيئة الفنية </w:t>
      </w:r>
      <w:commentRangeStart w:id="39"/>
      <w:r>
        <w:rPr>
          <w:rtl/>
        </w:rPr>
        <w:t>المحلية، وتقدم للقائمين على التخطيط الثقافي والإداري نموذجاً علمياً قابلاً للقياس والاختبار يضمن الارتقاء بمستويات الكفاءة والشفافية والتنافسية في سوق الفن السعودي المعاصر.</w:t>
      </w:r>
    </w:p>
    <w:p w14:paraId="5E1BF3AF" w14:textId="77777777" w:rsidR="00837959" w:rsidRDefault="00000000">
      <w:pPr>
        <w:pStyle w:val="Heading4"/>
        <w:keepNext w:val="0"/>
        <w:keepLines w:val="0"/>
        <w:bidi/>
        <w:spacing w:before="0" w:after="40"/>
        <w:rPr>
          <w:b/>
          <w:bCs/>
          <w:color w:val="000000"/>
          <w:sz w:val="22"/>
          <w:szCs w:val="22"/>
        </w:rPr>
      </w:pPr>
      <w:bookmarkStart w:id="40" w:name="_heading=h.hx521rsqzujb" w:colFirst="0" w:colLast="0"/>
      <w:bookmarkEnd w:id="40"/>
      <w:r>
        <w:rPr>
          <w:b/>
          <w:bCs/>
          <w:color w:val="000000"/>
          <w:sz w:val="22"/>
          <w:szCs w:val="22"/>
          <w:rtl/>
        </w:rPr>
        <w:t>2. الأهداف التفصيلية والتشغيلية للدراسة</w:t>
      </w:r>
    </w:p>
    <w:p w14:paraId="71607370" w14:textId="77777777" w:rsidR="00837959" w:rsidRDefault="00000000">
      <w:pPr>
        <w:bidi/>
        <w:spacing w:after="240"/>
      </w:pPr>
      <w:r>
        <w:rPr>
          <w:rtl/>
        </w:rPr>
        <w:t>لتحقيق الهدف الرئيسي العام، تسعى الدراسة إلى إنجاز الأهداف التفصيلية والمحددة الآتية:</w:t>
      </w:r>
    </w:p>
    <w:p w14:paraId="1C397AFD" w14:textId="77777777" w:rsidR="00837959" w:rsidRDefault="00000000">
      <w:pPr>
        <w:pStyle w:val="Heading5"/>
        <w:keepNext w:val="0"/>
        <w:keepLines w:val="0"/>
        <w:bidi/>
        <w:spacing w:before="0" w:after="40"/>
        <w:rPr>
          <w:b/>
          <w:bCs/>
          <w:color w:val="000000"/>
          <w:sz w:val="20"/>
          <w:szCs w:val="20"/>
        </w:rPr>
      </w:pPr>
      <w:bookmarkStart w:id="41" w:name="_heading=h.eti5fixpi8ru" w:colFirst="0" w:colLast="0"/>
      <w:bookmarkEnd w:id="41"/>
      <w:r>
        <w:rPr>
          <w:b/>
          <w:bCs/>
          <w:color w:val="000000"/>
          <w:sz w:val="20"/>
          <w:szCs w:val="20"/>
          <w:rtl/>
        </w:rPr>
        <w:t>1. تشخيص وتحليل الواقع الميداني للاتصال التسويقي:</w:t>
      </w:r>
    </w:p>
    <w:p w14:paraId="642FF394" w14:textId="77777777" w:rsidR="00837959" w:rsidRDefault="00000000">
      <w:pPr>
        <w:bidi/>
        <w:spacing w:after="240"/>
      </w:pPr>
      <w:r>
        <w:rPr>
          <w:rtl/>
        </w:rPr>
        <w:t>رصد وتقييم واقع الممارسات الاستراتيجية والترويجية التي تعتمد عليها صالات العرض والمؤسسات الفنية البصرية في المملكة العربية السعودية حالياً، وتحديد مواطن القصور والتشتت في خطاباتها الاتصالية، والوقوف على أسباب غياب الفكر التكاملي في حملاتها التسويقية الموجهة للمقتنين والجمهور</w:t>
      </w:r>
      <w:commentRangeEnd w:id="39"/>
      <w:r w:rsidR="00411672">
        <w:rPr>
          <w:rStyle w:val="CommentReference"/>
          <w:sz w:val="22"/>
          <w:szCs w:val="22"/>
          <w:rtl/>
        </w:rPr>
        <w:commentReference w:id="39"/>
      </w:r>
      <w:r>
        <w:rPr>
          <w:rtl/>
        </w:rPr>
        <w:t>.</w:t>
      </w:r>
    </w:p>
    <w:p w14:paraId="1EA07366" w14:textId="77777777" w:rsidR="00837959" w:rsidRDefault="00000000">
      <w:pPr>
        <w:pStyle w:val="Heading5"/>
        <w:keepNext w:val="0"/>
        <w:keepLines w:val="0"/>
        <w:bidi/>
        <w:spacing w:before="0" w:after="40"/>
        <w:rPr>
          <w:b/>
          <w:bCs/>
          <w:color w:val="000000"/>
          <w:sz w:val="20"/>
          <w:szCs w:val="20"/>
        </w:rPr>
      </w:pPr>
      <w:bookmarkStart w:id="42" w:name="_heading=h.7cg9lxd0cxm9" w:colFirst="0" w:colLast="0"/>
      <w:bookmarkEnd w:id="42"/>
      <w:r>
        <w:rPr>
          <w:b/>
          <w:bCs/>
          <w:color w:val="000000"/>
          <w:sz w:val="20"/>
          <w:szCs w:val="20"/>
          <w:rtl/>
        </w:rPr>
        <w:t>2. تفكيك الفجوات الهيكلية وسلسلة القيمة الفنية:</w:t>
      </w:r>
    </w:p>
    <w:p w14:paraId="0C77C27C" w14:textId="77777777" w:rsidR="00837959" w:rsidRDefault="00000000">
      <w:pPr>
        <w:bidi/>
        <w:spacing w:after="240"/>
      </w:pPr>
      <w:r>
        <w:rPr>
          <w:rtl/>
        </w:rPr>
        <w:t>فحص وتحليل البنية التنظيمية الحالية لسوق الفن المحلي، ورسم خريطة دقيقة لسلسلة القيمة الفنية، وتبيان الآثار السلبية الناتجة عن معضلة الوساطة الأحادية وتضارب المصالح على مستويات المصداقية والعدالة التجارية، مع تقديم مقترحات للفصل المهني الوظيفي بين جهات الإنتاج والترويج والتقييم.</w:t>
      </w:r>
    </w:p>
    <w:p w14:paraId="696CCBE3" w14:textId="77777777" w:rsidR="00837959" w:rsidRDefault="00000000">
      <w:pPr>
        <w:pStyle w:val="Heading5"/>
        <w:keepNext w:val="0"/>
        <w:keepLines w:val="0"/>
        <w:bidi/>
        <w:spacing w:before="0" w:after="40"/>
        <w:rPr>
          <w:b/>
          <w:bCs/>
          <w:color w:val="000000"/>
          <w:sz w:val="20"/>
          <w:szCs w:val="20"/>
        </w:rPr>
      </w:pPr>
      <w:bookmarkStart w:id="43" w:name="_heading=h.76zese1z1q4h" w:colFirst="0" w:colLast="0"/>
      <w:bookmarkEnd w:id="43"/>
      <w:r>
        <w:rPr>
          <w:b/>
          <w:bCs/>
          <w:color w:val="000000"/>
          <w:sz w:val="20"/>
          <w:szCs w:val="20"/>
          <w:rtl/>
        </w:rPr>
        <w:t>3. دراسة السلوك السيكولوجي للمقتني الرقمي الجديد:</w:t>
      </w:r>
    </w:p>
    <w:p w14:paraId="0DD6B030" w14:textId="77777777" w:rsidR="00837959" w:rsidRDefault="00000000">
      <w:pPr>
        <w:bidi/>
        <w:spacing w:after="240"/>
      </w:pPr>
      <w:r>
        <w:rPr>
          <w:rtl/>
        </w:rPr>
        <w:t>التعرف على الخصائص النفسية، والدوافع الشرائية والاستثمارية، والمعايير الإدراكية التي تحكم قرارات جيل المقتنين والمستثمرين الشباب الجديد في المملكة، وتحليل كيفية تأثرهم بالزخم الرقمي، وتحديد الاستراتيجيات والرسائل الاتصالية المثلى لبناء جسور الثقة والولاء معهم والحد من مخاطرهم النفسية المدركة.</w:t>
      </w:r>
    </w:p>
    <w:p w14:paraId="0031EA6C" w14:textId="77777777" w:rsidR="00837959" w:rsidRDefault="00000000">
      <w:pPr>
        <w:pStyle w:val="Heading5"/>
        <w:keepNext w:val="0"/>
        <w:keepLines w:val="0"/>
        <w:bidi/>
        <w:spacing w:before="0" w:after="40"/>
        <w:rPr>
          <w:b/>
          <w:bCs/>
          <w:color w:val="000000"/>
          <w:sz w:val="20"/>
          <w:szCs w:val="20"/>
        </w:rPr>
      </w:pPr>
      <w:bookmarkStart w:id="44" w:name="_heading=h.2fs3lhaaffpx" w:colFirst="0" w:colLast="0"/>
      <w:bookmarkEnd w:id="44"/>
      <w:r>
        <w:rPr>
          <w:b/>
          <w:bCs/>
          <w:color w:val="000000"/>
          <w:sz w:val="20"/>
          <w:szCs w:val="20"/>
          <w:rtl/>
        </w:rPr>
        <w:t>4. تطوير البنية التحتية التقنية والمعلوماتية للسوق:</w:t>
      </w:r>
    </w:p>
    <w:p w14:paraId="15FAE191" w14:textId="77777777" w:rsidR="00837959" w:rsidRDefault="00000000">
      <w:pPr>
        <w:bidi/>
        <w:spacing w:after="240"/>
      </w:pPr>
      <w:r>
        <w:rPr>
          <w:rtl/>
        </w:rPr>
        <w:t>استكشاف آليات وتطبيقات دمج حلول الثورة الصناعية الرابعة في بيئة تداول الفنون البصرية المحلية، ووضع تصور علمي لبناء منصات رقمية مركزية ومستقلة لإدارة قواعد البيانات السعرية التاريخية وتوثيق الملكية، مما يسهم في القضاء على عشوائية التثمين المالي ويضمن أصالة وحماية المنتجات الإبداعية الوطنية.</w:t>
      </w:r>
    </w:p>
    <w:p w14:paraId="54AC3139" w14:textId="77777777" w:rsidR="00837959" w:rsidRDefault="00000000">
      <w:pPr>
        <w:pStyle w:val="Heading5"/>
        <w:keepNext w:val="0"/>
        <w:keepLines w:val="0"/>
        <w:bidi/>
        <w:spacing w:before="0" w:after="40"/>
        <w:rPr>
          <w:b/>
          <w:bCs/>
          <w:color w:val="000000"/>
          <w:sz w:val="20"/>
          <w:szCs w:val="20"/>
        </w:rPr>
      </w:pPr>
      <w:bookmarkStart w:id="45" w:name="_heading=h.o2zq31x2uoa4" w:colFirst="0" w:colLast="0"/>
      <w:bookmarkEnd w:id="45"/>
      <w:r>
        <w:rPr>
          <w:b/>
          <w:bCs/>
          <w:color w:val="000000"/>
          <w:sz w:val="20"/>
          <w:szCs w:val="20"/>
          <w:rtl/>
        </w:rPr>
        <w:t>5. صياغة أطر الحوكمة والسياسات التشريعية والتنظيمية:</w:t>
      </w:r>
    </w:p>
    <w:p w14:paraId="6CE92CBB" w14:textId="77777777" w:rsidR="00837959" w:rsidRDefault="00000000">
      <w:pPr>
        <w:bidi/>
        <w:spacing w:after="240"/>
      </w:pPr>
      <w:r>
        <w:rPr>
          <w:rtl/>
        </w:rPr>
        <w:t>تحديد المتطلبات والسياسات القانونية والتنظيمية الحتمية لإرساء قواعد حوكمة صارمة تنظم العلاقات المهنية والمالية بين كافة الفاعلين في سوق الفن السعودي، وتقديم مقترح لميثاق شرف مهني ملزم، واستراتيجيات عملية لتنشيط وتفعيل السوق الثانوية لإعادة البيع لضمان السيولة والاستقرار المالي للقطاع.</w:t>
      </w:r>
    </w:p>
    <w:p w14:paraId="4865E9DC" w14:textId="77777777" w:rsidR="00837959" w:rsidRDefault="00000000">
      <w:pPr>
        <w:pStyle w:val="Heading5"/>
        <w:keepNext w:val="0"/>
        <w:keepLines w:val="0"/>
        <w:bidi/>
        <w:spacing w:before="0" w:after="40"/>
        <w:rPr>
          <w:b/>
          <w:bCs/>
          <w:color w:val="000000"/>
          <w:sz w:val="20"/>
          <w:szCs w:val="20"/>
        </w:rPr>
      </w:pPr>
      <w:bookmarkStart w:id="46" w:name="_heading=h.2gnkif93irdj" w:colFirst="0" w:colLast="0"/>
      <w:bookmarkEnd w:id="46"/>
      <w:r>
        <w:rPr>
          <w:b/>
          <w:bCs/>
          <w:color w:val="000000"/>
          <w:sz w:val="20"/>
          <w:szCs w:val="20"/>
          <w:rtl/>
        </w:rPr>
        <w:t>6. تقديم خارطة طريق استراتيجية تكاملية شاملة:</w:t>
      </w:r>
    </w:p>
    <w:p w14:paraId="08C9745E" w14:textId="77777777" w:rsidR="00837959" w:rsidRDefault="00000000">
      <w:pPr>
        <w:bidi/>
        <w:spacing w:after="240"/>
      </w:pPr>
      <w:r>
        <w:rPr>
          <w:rtl/>
        </w:rPr>
        <w:lastRenderedPageBreak/>
        <w:t>صياغة نموذج نظري وعملي مبتكر يدمج بين أدوات الاتصال التسويقي المتكامل وأبعاد الابتكار الخمسة كخارطة طريق واضحة المعالم ومحددة الإجراءات والمؤشرات الزمنية، تسترشد بها هيئة الفنون البصرية وصالات العرض والمستثمرون للارتقاء بالسوق الفنية السعودية نحو مستويات النضج المؤسسي والتنافسية العالمية الشاملة.</w:t>
      </w:r>
    </w:p>
    <w:p w14:paraId="3381ECA7" w14:textId="77777777" w:rsidR="00837959" w:rsidRDefault="00000000">
      <w:pPr>
        <w:pStyle w:val="Heading3"/>
        <w:keepNext w:val="0"/>
        <w:keepLines w:val="0"/>
        <w:bidi/>
        <w:spacing w:before="0"/>
        <w:rPr>
          <w:b/>
          <w:bCs/>
          <w:color w:val="000000"/>
          <w:sz w:val="26"/>
          <w:szCs w:val="26"/>
        </w:rPr>
      </w:pPr>
      <w:bookmarkStart w:id="47" w:name="_heading=h.qodk8xrp1rd4" w:colFirst="0" w:colLast="0"/>
      <w:bookmarkEnd w:id="47"/>
      <w:r>
        <w:rPr>
          <w:b/>
          <w:bCs/>
          <w:color w:val="000000"/>
          <w:sz w:val="26"/>
          <w:szCs w:val="26"/>
          <w:rtl/>
        </w:rPr>
        <w:t>ثالثاً: أهمية الدراسة</w:t>
      </w:r>
    </w:p>
    <w:p w14:paraId="1A60867B" w14:textId="77777777" w:rsidR="00837959" w:rsidRDefault="00000000">
      <w:pPr>
        <w:bidi/>
        <w:spacing w:after="240"/>
      </w:pPr>
      <w:r>
        <w:rPr>
          <w:rtl/>
        </w:rPr>
        <w:t>تستمد هذه الدراسة مشروعيتها الأكاديمية والتطبيقية من طبيعة التوقيت والتحولات الهيكلية التي تشهدها المملكة العربية السعودية في سياق تنفيذ خطط التحول الوطني الشامل. ويمكن إبراز أهمية الدراسة وقيمتها المضافة عبر مسارين رئيسيين: الأهمية النظرية والعلمية، والأهمية التطبيقية والعملية.</w:t>
      </w:r>
    </w:p>
    <w:p w14:paraId="0413DEED" w14:textId="77777777" w:rsidR="00837959" w:rsidRDefault="00000000">
      <w:pPr>
        <w:pStyle w:val="Heading4"/>
        <w:keepNext w:val="0"/>
        <w:keepLines w:val="0"/>
        <w:bidi/>
        <w:spacing w:before="0" w:after="40"/>
        <w:rPr>
          <w:b/>
          <w:bCs/>
          <w:color w:val="000000"/>
          <w:sz w:val="22"/>
          <w:szCs w:val="22"/>
        </w:rPr>
      </w:pPr>
      <w:bookmarkStart w:id="48" w:name="_heading=h.11sskiairpi2" w:colFirst="0" w:colLast="0"/>
      <w:bookmarkEnd w:id="48"/>
      <w:r>
        <w:rPr>
          <w:b/>
          <w:bCs/>
          <w:color w:val="000000"/>
          <w:sz w:val="22"/>
          <w:szCs w:val="22"/>
          <w:rtl/>
        </w:rPr>
        <w:t>1. الأهمية النظرية والعلمية للدراسة</w:t>
      </w:r>
    </w:p>
    <w:p w14:paraId="095BCD18" w14:textId="77777777" w:rsidR="00837959" w:rsidRDefault="00000000">
      <w:pPr>
        <w:bidi/>
        <w:spacing w:after="240"/>
      </w:pPr>
      <w:r>
        <w:rPr>
          <w:rtl/>
        </w:rPr>
        <w:t>تتجلى القيمة العلمية لهذه الأطروحة في الجوانب المعرفية والتأصيلية الآتية:</w:t>
      </w:r>
    </w:p>
    <w:p w14:paraId="21D7BE87" w14:textId="77777777" w:rsidR="00837959" w:rsidRDefault="00000000">
      <w:pPr>
        <w:numPr>
          <w:ilvl w:val="0"/>
          <w:numId w:val="30"/>
        </w:numPr>
        <w:bidi/>
      </w:pPr>
      <w:r>
        <w:rPr>
          <w:b/>
          <w:bCs/>
          <w:rtl/>
        </w:rPr>
        <w:t>سد الفجوة المعرفية في المكتبة العربية:</w:t>
      </w:r>
      <w:r>
        <w:rPr>
          <w:rtl/>
        </w:rPr>
        <w:t xml:space="preserve"> يُلاحظ ندرة وشح الدراسات العلمية والأكاديمية المستفيضة باللغة العربية التي تتناول إدارة وتسويق وحوكمة أسواق الفنون البصرية من منظور علمي إداري واتصالي حديث؛ إذ تركز غالبية الأدبيات السابقة على الأبعاد الجمالية والتاريخية والنقدية للفن دون الالتفات إلى أبعاده الاقتصادية والتسويقية والتنظيمية، مما يجعل هذه الدراسة سباقة في تقديم تأصيل علمي رصين يربط بين علم الاتصال التسويقي المتكامل وإدارة الثقافة والاقتصاد الإبداعي في البيئة الخليجية والمحلية.</w:t>
      </w:r>
    </w:p>
    <w:p w14:paraId="6CB50C58" w14:textId="77777777" w:rsidR="00837959" w:rsidRDefault="00000000">
      <w:pPr>
        <w:numPr>
          <w:ilvl w:val="0"/>
          <w:numId w:val="30"/>
        </w:numPr>
        <w:bidi/>
      </w:pPr>
      <w:r>
        <w:rPr>
          <w:b/>
          <w:bCs/>
          <w:rtl/>
        </w:rPr>
        <w:t>تقديم نموذج نظري تكاملي مبتكر:</w:t>
      </w:r>
      <w:r>
        <w:rPr>
          <w:rtl/>
        </w:rPr>
        <w:t xml:space="preserve"> تسهم الدراسة في تطوير الفكر الإداري والتسويقي عبر تقديم إطار نظري فريد يدمج بين استراتيجيات الاتصال التسويقي المتكامل وبين أبعاد الابتكار الخمسة لفك تشابكات أزمات أسواق الفن في الدول النامية والتحولية، وهو ما يمثل إضافة نوعية لنظريات التسويق الإبداعي وإدارة الصناعات الثقافية يمكن البناء عليها والاسترشاد بها في بحوث ودراسات مستقبلية مقارنة.</w:t>
      </w:r>
    </w:p>
    <w:p w14:paraId="78A77ADC" w14:textId="77777777" w:rsidR="00837959" w:rsidRDefault="00000000">
      <w:pPr>
        <w:numPr>
          <w:ilvl w:val="0"/>
          <w:numId w:val="30"/>
        </w:numPr>
        <w:bidi/>
        <w:spacing w:after="240"/>
      </w:pPr>
      <w:r>
        <w:rPr>
          <w:b/>
          <w:bCs/>
          <w:rtl/>
        </w:rPr>
        <w:t>إثراء المنهجية البحثية المتعددة التخصصات:</w:t>
      </w:r>
      <w:r>
        <w:rPr>
          <w:rtl/>
        </w:rPr>
        <w:t xml:space="preserve"> تمثل هذه الدراسة نموذجاً تطبيقياً للبحوث البينية والمتعددة التخصصات؛ حيث تجمع وتظهر أدوات التحليل الإعلامي والاتصالي، والعلوم الإدارية والتسويقية، والتقنيات الرقمية المتقدمة، والعلوم القانونية والتنظيمية، مما يسهم في تطوير المناهج البحثية الموجهة لدراسة وتحليل سلوك الأسواق والمجتمعات الإبداعية المعاصرة.</w:t>
      </w:r>
    </w:p>
    <w:p w14:paraId="4C214388" w14:textId="77777777" w:rsidR="00837959" w:rsidRDefault="00000000">
      <w:pPr>
        <w:pStyle w:val="Heading4"/>
        <w:keepNext w:val="0"/>
        <w:keepLines w:val="0"/>
        <w:bidi/>
        <w:spacing w:before="0" w:after="40"/>
        <w:rPr>
          <w:b/>
          <w:bCs/>
          <w:color w:val="000000"/>
          <w:sz w:val="22"/>
          <w:szCs w:val="22"/>
        </w:rPr>
      </w:pPr>
      <w:bookmarkStart w:id="49" w:name="_heading=h.htluf94s8257" w:colFirst="0" w:colLast="0"/>
      <w:bookmarkEnd w:id="49"/>
      <w:r>
        <w:rPr>
          <w:b/>
          <w:bCs/>
          <w:color w:val="000000"/>
          <w:sz w:val="22"/>
          <w:szCs w:val="22"/>
          <w:rtl/>
        </w:rPr>
        <w:t>2. الأهمية التطبيقية والعملية للدراسة</w:t>
      </w:r>
    </w:p>
    <w:p w14:paraId="33288AC1" w14:textId="77777777" w:rsidR="00837959" w:rsidRDefault="00000000">
      <w:pPr>
        <w:bidi/>
        <w:spacing w:after="240"/>
      </w:pPr>
      <w:r>
        <w:rPr>
          <w:rtl/>
        </w:rPr>
        <w:t>تنعكس القيمة التطبيقية للدراسة في تقديم حلول ومخرجات إجرائية تخدم الواقع الميداني ومراكز صنع القرار عبر النقاط الآتية:</w:t>
      </w:r>
    </w:p>
    <w:p w14:paraId="355FD97E" w14:textId="77777777" w:rsidR="00837959" w:rsidRDefault="00000000">
      <w:pPr>
        <w:numPr>
          <w:ilvl w:val="0"/>
          <w:numId w:val="16"/>
        </w:numPr>
        <w:bidi/>
      </w:pPr>
      <w:r>
        <w:rPr>
          <w:b/>
          <w:bCs/>
          <w:rtl/>
        </w:rPr>
        <w:t>دعم صناع القرار والتخطيط الاستراتيجي الثقافي:</w:t>
      </w:r>
      <w:r>
        <w:rPr>
          <w:rtl/>
        </w:rPr>
        <w:t xml:space="preserve"> توفر الدراسة دليلاً تشخيصياً واستراتيجياً شاملاً يمكن للمسؤولين في وزارة الثقافة، وهيئة الفنون البصرية، وصندوق التنمية الثقافي الاستفادة منه في صياغة السياسات، واللوائح التنفيذية، والمبادرات التنموية الموجهة لتنظيم وحوكمة وتنشيط سوق الفنون البصرية، بما يضمن تسريع وتيرة تحقيق مستهدفات رؤية المملكة 2030 في رفع مساهمة القطاع الثقافي في الناتج المحلي.</w:t>
      </w:r>
    </w:p>
    <w:p w14:paraId="39278646" w14:textId="77777777" w:rsidR="00837959" w:rsidRDefault="00000000">
      <w:pPr>
        <w:numPr>
          <w:ilvl w:val="0"/>
          <w:numId w:val="16"/>
        </w:numPr>
        <w:bidi/>
      </w:pPr>
      <w:r>
        <w:rPr>
          <w:b/>
          <w:bCs/>
          <w:rtl/>
        </w:rPr>
        <w:t>تطوير الأداء التشغيلي والاتصالي لصالتي العرض والفاعلين:</w:t>
      </w:r>
      <w:r>
        <w:rPr>
          <w:rtl/>
        </w:rPr>
        <w:t xml:space="preserve"> تقدم الدراسة لصالات العرض والمؤسسات الفنية والوسطاء دليلاً تطبيقياً لكيفية إعادة هندسة حملاتهم الاتصالية والتسويقية والتحول نحو نموذج الاتصال التسويقي المتكامل، وبناء منصاتهم الرقمية، وإدارة علاقاتهم مع المقتنين بناءً على أسس علمية شفافة تضمن زيادة مبيعاتهم واستدامة نموهم الاقتصادي.</w:t>
      </w:r>
    </w:p>
    <w:p w14:paraId="3C56FA8E" w14:textId="77777777" w:rsidR="00837959" w:rsidRDefault="00000000">
      <w:pPr>
        <w:numPr>
          <w:ilvl w:val="0"/>
          <w:numId w:val="16"/>
        </w:numPr>
        <w:bidi/>
        <w:spacing w:after="240"/>
      </w:pPr>
      <w:r>
        <w:rPr>
          <w:b/>
          <w:bCs/>
          <w:rtl/>
        </w:rPr>
        <w:t>حماية وحوكمة حقوق الفنانين والمقتنين والمستثمرين:</w:t>
      </w:r>
      <w:r>
        <w:rPr>
          <w:rtl/>
        </w:rPr>
        <w:t xml:space="preserve"> تسهم المخرجات والسياسات المقترحة في الدراسة في صياغة بيئة استثمارية آمنة وموثوقة تحمي حقوق الملكية الفكرية والمالية للفنان السعودي، وتحد من المخاطر النفسية والمالية المدركة لدى المقتنين والمستثمرين المحليين والدوليين، مما يشجع على جذب رؤوس الأموال المؤسسية والمحافظ المصرفية الكبرى للاستثمار في الفن كأصل مالي مستدام وذي قيمة رأسمالية متصاعدة.</w:t>
      </w:r>
    </w:p>
    <w:p w14:paraId="6FD6EC3B" w14:textId="77777777" w:rsidR="00837959" w:rsidRDefault="00000000">
      <w:pPr>
        <w:pStyle w:val="Heading3"/>
        <w:keepNext w:val="0"/>
        <w:keepLines w:val="0"/>
        <w:bidi/>
        <w:spacing w:before="0"/>
        <w:rPr>
          <w:b/>
          <w:bCs/>
          <w:color w:val="000000"/>
          <w:sz w:val="26"/>
          <w:szCs w:val="26"/>
        </w:rPr>
      </w:pPr>
      <w:bookmarkStart w:id="50" w:name="_heading=h.v1whlj4lu5oz" w:colFirst="0" w:colLast="0"/>
      <w:bookmarkEnd w:id="50"/>
      <w:r>
        <w:rPr>
          <w:b/>
          <w:bCs/>
          <w:color w:val="000000"/>
          <w:sz w:val="26"/>
          <w:szCs w:val="26"/>
          <w:rtl/>
        </w:rPr>
        <w:t>رابعاً: فرضيات الدراسة</w:t>
      </w:r>
    </w:p>
    <w:p w14:paraId="23317AB0" w14:textId="77777777" w:rsidR="00837959" w:rsidRDefault="00000000">
      <w:pPr>
        <w:bidi/>
        <w:spacing w:after="240"/>
      </w:pPr>
      <w:r>
        <w:rPr>
          <w:rtl/>
        </w:rPr>
        <w:t>تتأسس صياغة الفرضيات البحثية في هذه الدراسة على استقراء دقيق ومستفيض للتراث النظري والأدبيات السابقة المرتبطة بعلوم الاتصال التسويقي، وإدارة الابتكار، واقتصاديات الفن، فضلاً عن الملاحظة المنظمة والمقايسات الميدانية الاستكشافية لواقع سوق الفنون البصرية في المملكة العربية السعودية.</w:t>
      </w:r>
    </w:p>
    <w:p w14:paraId="3C3C711A" w14:textId="77777777" w:rsidR="00837959" w:rsidRDefault="00000000">
      <w:pPr>
        <w:bidi/>
        <w:spacing w:after="240"/>
      </w:pPr>
      <w:r>
        <w:rPr>
          <w:rtl/>
        </w:rPr>
        <w:lastRenderedPageBreak/>
        <w:t>وتسعى الفرضيات إلى قياس واختبار طبيعة واتجاه وقوة العلاقات الارتباطية والسببية بين المتغيرات المستقلة (الاتصال التسويقي المتكامل وأبعاد الابتكار الخمسة) والمتغير التابع (إعادة هندسة سوق الفنون البصرية وتحقيق النضج المؤسسي والتنافسية). وجرى صياغتها في صورة فرضيات موجهة ومباشرة، مدعومة بمسوغات نظرية ومنطقية على النحو الآتي:</w:t>
      </w:r>
    </w:p>
    <w:p w14:paraId="75CBD100" w14:textId="77777777" w:rsidR="00837959" w:rsidRDefault="00837959">
      <w:pPr>
        <w:bidi/>
        <w:spacing w:after="240"/>
      </w:pPr>
    </w:p>
    <w:p w14:paraId="271DF60C" w14:textId="77777777" w:rsidR="00837959" w:rsidRDefault="00837959">
      <w:pPr>
        <w:bidi/>
        <w:spacing w:after="240"/>
      </w:pPr>
    </w:p>
    <w:p w14:paraId="4374E661" w14:textId="77777777" w:rsidR="00837959" w:rsidRDefault="00000000">
      <w:pPr>
        <w:pStyle w:val="Heading4"/>
        <w:keepNext w:val="0"/>
        <w:keepLines w:val="0"/>
        <w:bidi/>
        <w:spacing w:before="0" w:after="40"/>
        <w:rPr>
          <w:b/>
          <w:bCs/>
          <w:color w:val="000000"/>
          <w:sz w:val="22"/>
          <w:szCs w:val="22"/>
        </w:rPr>
      </w:pPr>
      <w:bookmarkStart w:id="51" w:name="_heading=h.ki98yv8y6ici" w:colFirst="0" w:colLast="0"/>
      <w:bookmarkEnd w:id="51"/>
      <w:r>
        <w:rPr>
          <w:b/>
          <w:bCs/>
          <w:color w:val="000000"/>
          <w:sz w:val="22"/>
          <w:szCs w:val="22"/>
          <w:rtl/>
        </w:rPr>
        <w:t>1</w:t>
      </w:r>
      <w:commentRangeStart w:id="52"/>
      <w:r>
        <w:rPr>
          <w:b/>
          <w:bCs/>
          <w:color w:val="000000"/>
          <w:sz w:val="22"/>
          <w:szCs w:val="22"/>
          <w:rtl/>
        </w:rPr>
        <w:t>. الفرضية العامة الشاملة للدراسة</w:t>
      </w:r>
    </w:p>
    <w:p w14:paraId="76B6DDAB" w14:textId="77777777" w:rsidR="00837959" w:rsidRDefault="00000000">
      <w:pPr>
        <w:numPr>
          <w:ilvl w:val="0"/>
          <w:numId w:val="18"/>
        </w:numPr>
        <w:bidi/>
      </w:pPr>
      <w:r>
        <w:rPr>
          <w:b/>
          <w:bCs/>
          <w:rtl/>
        </w:rPr>
        <w:t>نص الفرضية:</w:t>
      </w:r>
      <w:r>
        <w:t xml:space="preserve"> </w:t>
      </w:r>
      <w:r>
        <w:rPr>
          <w:b/>
          <w:bCs/>
          <w:rtl/>
        </w:rPr>
        <w:t>"توجد علاقة ارتباطية ذات دلالة إحصائية بين تفعيل استراتيجيات الاتصال التسويقي المتكامل المدعومة بأبعاد الابتكار الخمسة مجتمعة، وبين إعادة هندسة سوق الفنون البصرية في المملكة العربية السعودية وتحقيق نضجها الهيكلي والمؤسسي وتنافسيتها العالمية."</w:t>
      </w:r>
    </w:p>
    <w:p w14:paraId="6062DF6E" w14:textId="77777777" w:rsidR="00837959" w:rsidRDefault="00000000">
      <w:pPr>
        <w:numPr>
          <w:ilvl w:val="0"/>
          <w:numId w:val="18"/>
        </w:numPr>
        <w:bidi/>
        <w:spacing w:after="240"/>
      </w:pPr>
      <w:r>
        <w:rPr>
          <w:b/>
          <w:bCs/>
          <w:rtl/>
        </w:rPr>
        <w:t>المسوغات النظرية والمنطقية للفرضية:</w:t>
      </w:r>
      <w:r>
        <w:rPr>
          <w:rtl/>
        </w:rPr>
        <w:t xml:space="preserve"> تتأسس هذه الفرضية الشاملة على فكر النظم والنظرية النسقية في الإدارة والاتصال، والتي تفيد بأن مواجهة الاختلالات البنيوية المركبة في أي سوق اقتصادية لا يمكن إنجازها عبر معالجات أحادية مجتزأة. إن دمج الرسائل والوسائل الاتصالية تحت مظلة الاتصال التسويقي المتكامل، بالتزامن مع تفعيل الأبعاد الخمسة للابتكار (التسويقي، والنفسي، والتقني، والاقتصادي، والتنظيمي)، يصنع حالة من التآزر الديناميكي والزخم التشغيلي الكفيل بخلخلة الأنماط التقليدية الجامدة، ورأب الفجوات الهيكلية في سلسلة القيمة، وتحويل السوق إلى صناعة ناضجة تلبي تطلعات التخطيط الاستراتيجي القومي الشامل للبلاد.</w:t>
      </w:r>
    </w:p>
    <w:p w14:paraId="4C2277F8" w14:textId="77777777" w:rsidR="00837959" w:rsidRDefault="00000000">
      <w:pPr>
        <w:pStyle w:val="Heading4"/>
        <w:keepNext w:val="0"/>
        <w:keepLines w:val="0"/>
        <w:bidi/>
        <w:spacing w:before="0" w:after="40"/>
        <w:rPr>
          <w:b/>
          <w:bCs/>
          <w:color w:val="000000"/>
          <w:sz w:val="22"/>
          <w:szCs w:val="22"/>
        </w:rPr>
      </w:pPr>
      <w:bookmarkStart w:id="53" w:name="_heading=h.29a08d4aruld" w:colFirst="0" w:colLast="0"/>
      <w:bookmarkEnd w:id="53"/>
      <w:r>
        <w:rPr>
          <w:b/>
          <w:bCs/>
          <w:color w:val="000000"/>
          <w:sz w:val="22"/>
          <w:szCs w:val="22"/>
          <w:rtl/>
        </w:rPr>
        <w:t>2. الفرضية الفرعية الأولى (أثر الاتصال التسويقي المتكامل):</w:t>
      </w:r>
    </w:p>
    <w:p w14:paraId="61614C58" w14:textId="77777777" w:rsidR="00837959" w:rsidRDefault="00000000">
      <w:pPr>
        <w:numPr>
          <w:ilvl w:val="0"/>
          <w:numId w:val="20"/>
        </w:numPr>
        <w:bidi/>
      </w:pPr>
      <w:r>
        <w:rPr>
          <w:b/>
          <w:bCs/>
          <w:rtl/>
        </w:rPr>
        <w:t>نص الفرضية:</w:t>
      </w:r>
      <w:r>
        <w:t xml:space="preserve"> </w:t>
      </w:r>
      <w:r>
        <w:rPr>
          <w:b/>
          <w:bCs/>
          <w:rtl/>
        </w:rPr>
        <w:t>"يؤدي الانتقال من الحملات الترويجية المشتتة والموسمية إلى استراتيجيات الاتصال التسويقي المتكامل في صالات العرض السعودية إلى تحسين معنوي في الصورة الذهنية للفن المعاصر وزيادة كفاءة جذب المقتنين المرتقبين."</w:t>
      </w:r>
    </w:p>
    <w:p w14:paraId="6CBAB158" w14:textId="77777777" w:rsidR="00837959" w:rsidRDefault="00000000">
      <w:pPr>
        <w:numPr>
          <w:ilvl w:val="0"/>
          <w:numId w:val="20"/>
        </w:numPr>
        <w:bidi/>
        <w:spacing w:after="240"/>
      </w:pPr>
      <w:r>
        <w:rPr>
          <w:b/>
          <w:bCs/>
          <w:rtl/>
        </w:rPr>
        <w:t>المسوغات النظرية والمنطقية للفرضية:</w:t>
      </w:r>
      <w:r>
        <w:rPr>
          <w:rtl/>
        </w:rPr>
        <w:t xml:space="preserve"> تنطلق </w:t>
      </w:r>
      <w:commentRangeEnd w:id="52"/>
      <w:r w:rsidR="00411672">
        <w:rPr>
          <w:rStyle w:val="CommentReference"/>
          <w:sz w:val="22"/>
          <w:szCs w:val="22"/>
          <w:rtl/>
        </w:rPr>
        <w:commentReference w:id="52"/>
      </w:r>
      <w:r>
        <w:rPr>
          <w:rtl/>
        </w:rPr>
        <w:t>هذه الفرضية من أدبيات الاتصال التسويقي التي تؤكد أن توحيد الخطاب الإعلاني، وأنشطة العلاقات العامة، والمحتوى الرقمي، والجهود الترويجية، وضمان اتساقها وتناغمها حول رسالة مركزية واضحة، يسهم بشكل مباشر في خفض مستوى الضجيج والتشويش الاتصالي في البيئة التسويقية. وفي سوق الفن، حيث يتسم المنتج الإبداعي بالغموض والتعقيد التقييمي، فإن تفعيل الاتصال التسويقي المتكامل يزود المستهلك بتدفق معلوماتي مستمر ومفهوم، يزيل الغموض المعرفي ويشكل صورة ذهنية قوية ومستقرة ومحفزة للتعامل التجاري والاقتراب من السوق.</w:t>
      </w:r>
    </w:p>
    <w:p w14:paraId="513273F4" w14:textId="77777777" w:rsidR="00837959" w:rsidRDefault="00000000">
      <w:pPr>
        <w:pStyle w:val="Heading4"/>
        <w:keepNext w:val="0"/>
        <w:keepLines w:val="0"/>
        <w:bidi/>
        <w:spacing w:before="0" w:after="40"/>
        <w:rPr>
          <w:b/>
          <w:bCs/>
          <w:color w:val="000000"/>
          <w:sz w:val="22"/>
          <w:szCs w:val="22"/>
        </w:rPr>
      </w:pPr>
      <w:bookmarkStart w:id="54" w:name="_heading=h.o1uihgdgiy5c" w:colFirst="0" w:colLast="0"/>
      <w:bookmarkEnd w:id="54"/>
      <w:r>
        <w:rPr>
          <w:b/>
          <w:bCs/>
          <w:color w:val="000000"/>
          <w:sz w:val="22"/>
          <w:szCs w:val="22"/>
          <w:rtl/>
        </w:rPr>
        <w:t>3. الفرضية الفرعية الثانية (أثر الابتكار التسويقي):</w:t>
      </w:r>
    </w:p>
    <w:p w14:paraId="17974291" w14:textId="77777777" w:rsidR="00837959" w:rsidRDefault="00000000">
      <w:pPr>
        <w:numPr>
          <w:ilvl w:val="0"/>
          <w:numId w:val="33"/>
        </w:numPr>
        <w:bidi/>
      </w:pPr>
      <w:r>
        <w:rPr>
          <w:b/>
          <w:bCs/>
          <w:rtl/>
        </w:rPr>
        <w:t>نص الفرضية:</w:t>
      </w:r>
      <w:r>
        <w:t xml:space="preserve"> </w:t>
      </w:r>
      <w:r>
        <w:rPr>
          <w:b/>
          <w:bCs/>
          <w:rtl/>
        </w:rPr>
        <w:t>"يوجد أثر إيجابي ذو دلالة إحصائية للابتكار التسويقي (تطوير قنوات التدفق المالي وقنوات التوزيع الرقمية التفاعلية) على توسيع قاعدة المقتنين الأفقية وزيادة حجم التدفقات النقدية المتداولة في سوق الفن المحلي."</w:t>
      </w:r>
    </w:p>
    <w:p w14:paraId="20E16FDF" w14:textId="77777777" w:rsidR="00837959" w:rsidRDefault="00000000">
      <w:pPr>
        <w:numPr>
          <w:ilvl w:val="0"/>
          <w:numId w:val="33"/>
        </w:numPr>
        <w:bidi/>
        <w:spacing w:after="240"/>
      </w:pPr>
      <w:r>
        <w:rPr>
          <w:b/>
          <w:bCs/>
          <w:rtl/>
        </w:rPr>
        <w:t>المسوغات النظرية والمنطقية للفرضية:</w:t>
      </w:r>
      <w:r>
        <w:rPr>
          <w:rtl/>
        </w:rPr>
        <w:t xml:space="preserve"> ترتكز هذه الفرضية على مفهوم الابتكار التسويقي حسب أدبيات إدارة الابتكار، والذي يشمل إدخال طرق وأساليب تسويقية وقنوات توزيع لم تكن مستخدمة من قبل. إن خروج صالات العرض من أسر مساحات العرض الفيزيائية المغلقة والجامدة، وتبنيها لمنصات عرض رقمية تفاعلية متطورة، وحلول تمويلية مرنة، يساهم في كسر حواجز النخبوية والوصول إلى شرائح جغرافية واجتماعية واقتصادية جديدة من الجمهور، مما ينعكس إيجاباً على زيادة مبيعات الأعمال الفنية وتنشيط الحركية المالية للسوق بأكملها.</w:t>
      </w:r>
    </w:p>
    <w:p w14:paraId="038D8486" w14:textId="77777777" w:rsidR="00837959" w:rsidRDefault="00000000">
      <w:pPr>
        <w:pStyle w:val="Heading4"/>
        <w:keepNext w:val="0"/>
        <w:keepLines w:val="0"/>
        <w:bidi/>
        <w:spacing w:before="0" w:after="40"/>
        <w:rPr>
          <w:b/>
          <w:bCs/>
          <w:color w:val="000000"/>
          <w:sz w:val="22"/>
          <w:szCs w:val="22"/>
        </w:rPr>
      </w:pPr>
      <w:bookmarkStart w:id="55" w:name="_heading=h.r5bci3bk9gyb" w:colFirst="0" w:colLast="0"/>
      <w:bookmarkEnd w:id="55"/>
      <w:r>
        <w:rPr>
          <w:b/>
          <w:bCs/>
          <w:color w:val="000000"/>
          <w:sz w:val="22"/>
          <w:szCs w:val="22"/>
          <w:rtl/>
        </w:rPr>
        <w:t>4. الفرضية الفرعية الثالث (أثر الابتكار النفسي والسلوكي):</w:t>
      </w:r>
    </w:p>
    <w:p w14:paraId="6721B93B" w14:textId="77777777" w:rsidR="00837959" w:rsidRDefault="00000000">
      <w:pPr>
        <w:numPr>
          <w:ilvl w:val="0"/>
          <w:numId w:val="11"/>
        </w:numPr>
        <w:bidi/>
      </w:pPr>
      <w:r>
        <w:rPr>
          <w:b/>
          <w:bCs/>
          <w:rtl/>
        </w:rPr>
        <w:t>نص الفرضية:</w:t>
      </w:r>
      <w:r>
        <w:t xml:space="preserve"> </w:t>
      </w:r>
      <w:r>
        <w:rPr>
          <w:b/>
          <w:bCs/>
          <w:rtl/>
        </w:rPr>
        <w:t>"تساهم استراتيجيات الابتكار النفسي والسلوكي (المتمثلة في هندسة الثقة الإدراكية وتقديم تجارب اقتناء مخصصة) في خفض المخاطر النفسية والمالية المدركة لدى المقتني الرقمي الجديد وزيادة مستويات ولائه للسوق."</w:t>
      </w:r>
    </w:p>
    <w:p w14:paraId="13CC0140" w14:textId="77777777" w:rsidR="00837959" w:rsidRDefault="00000000">
      <w:pPr>
        <w:numPr>
          <w:ilvl w:val="0"/>
          <w:numId w:val="11"/>
        </w:numPr>
        <w:bidi/>
        <w:spacing w:after="240"/>
      </w:pPr>
      <w:r>
        <w:rPr>
          <w:b/>
          <w:bCs/>
          <w:rtl/>
        </w:rPr>
        <w:t>المسوغات النظرية والمنطقية للفرضية:</w:t>
      </w:r>
      <w:r>
        <w:rPr>
          <w:rtl/>
        </w:rPr>
        <w:t xml:space="preserve"> تشير نظريات سلوك المستهلك إلى أن القرارات الشرائية المرتبطة بالاستثمار في الأصول غير التقليدية (كالأعمال الفنية) تصاحبها مستويات مرتفعة من المخاطر المدركة والخوف من اتخاذ قرارات خاطئة. وعندما يعتمد الوسطاء وصالات العرض على الابتكار النفسي عبر فهم سيكولوجية جيل الشباب المعاصر، وتوظيف نظم إدارة علاقات العملاء لتقديم تجارب اقتنائية مخصصة ومبنية على الشفافية المعلوماتية والمعرفية، فإن ذلك </w:t>
      </w:r>
      <w:r>
        <w:rPr>
          <w:rtl/>
        </w:rPr>
        <w:lastRenderedPageBreak/>
        <w:t>يقود إلى طمأنة المستهلك، وبناء علاقة ثقة مستدامة تحول السلوك الشرائي العاطفي العابر إلى سلوك اقتنائي استثماري ممتد.</w:t>
      </w:r>
    </w:p>
    <w:p w14:paraId="1458AE8C" w14:textId="77777777" w:rsidR="00837959" w:rsidRDefault="00837959">
      <w:pPr>
        <w:bidi/>
        <w:spacing w:after="240"/>
        <w:ind w:left="720"/>
      </w:pPr>
    </w:p>
    <w:p w14:paraId="292CF07A" w14:textId="77777777" w:rsidR="00837959" w:rsidRDefault="00000000">
      <w:pPr>
        <w:pStyle w:val="Heading4"/>
        <w:keepNext w:val="0"/>
        <w:keepLines w:val="0"/>
        <w:bidi/>
        <w:spacing w:before="0" w:after="40"/>
        <w:rPr>
          <w:b/>
          <w:bCs/>
          <w:color w:val="000000"/>
          <w:sz w:val="22"/>
          <w:szCs w:val="22"/>
        </w:rPr>
      </w:pPr>
      <w:bookmarkStart w:id="56" w:name="_heading=h.571x0piss4am" w:colFirst="0" w:colLast="0"/>
      <w:bookmarkEnd w:id="56"/>
      <w:r>
        <w:rPr>
          <w:b/>
          <w:bCs/>
          <w:color w:val="000000"/>
          <w:sz w:val="22"/>
          <w:szCs w:val="22"/>
          <w:rtl/>
        </w:rPr>
        <w:t>5. الفرضية الفرعية الرابعة (أثر الابتكار التقني والمعلوماتي):</w:t>
      </w:r>
    </w:p>
    <w:p w14:paraId="3C1233F7" w14:textId="77777777" w:rsidR="00837959" w:rsidRDefault="00000000">
      <w:pPr>
        <w:numPr>
          <w:ilvl w:val="0"/>
          <w:numId w:val="29"/>
        </w:numPr>
        <w:bidi/>
      </w:pPr>
      <w:r>
        <w:rPr>
          <w:b/>
          <w:bCs/>
          <w:rtl/>
        </w:rPr>
        <w:t>نص الفرضية:</w:t>
      </w:r>
      <w:r>
        <w:t xml:space="preserve"> </w:t>
      </w:r>
      <w:r>
        <w:rPr>
          <w:b/>
          <w:bCs/>
          <w:rtl/>
        </w:rPr>
        <w:t>"يوجد أثر ذو دلالة إحصائية لتطبيقات الثورة الصناعية الرابعة (الذكاء الاصطناعي، البيانات الضخمة، التوثيق الرقمي المشفر) على الحد من عشوائية تسعير الأعمال الفنية وحماية أصالتها وملكيتها الفكرية."</w:t>
      </w:r>
    </w:p>
    <w:p w14:paraId="216054B0" w14:textId="77777777" w:rsidR="00837959" w:rsidRDefault="00000000">
      <w:pPr>
        <w:numPr>
          <w:ilvl w:val="0"/>
          <w:numId w:val="29"/>
        </w:numPr>
        <w:bidi/>
        <w:spacing w:after="240"/>
      </w:pPr>
      <w:r>
        <w:rPr>
          <w:b/>
          <w:bCs/>
          <w:rtl/>
        </w:rPr>
        <w:t>المسوغات النظرية والمنطقية للفرضية:</w:t>
      </w:r>
      <w:r>
        <w:rPr>
          <w:rtl/>
        </w:rPr>
        <w:t xml:space="preserve"> تستند هذه الفرضية إلى الإمكانات الهائلة التي توفرها التقنيات الرقمية المتقدمة في حوكمة وعقلنة الأسواق التجارية. إن بناء بنية تحتية رقمية تتيح تتبع تاريخ ملكية العمل الفني وسجل مبيعاته السابقة عبر شبكات التوثيق غير القابلة للتلاعب، واستخدام خوارزميات الذكاء الاصطناعي لتحليل البيانات الضخمة وبناء مؤشرات أداء سعرية موضوعية وكمية تستند إلى السجل المهني للفنان، سوف يقضي تماماً على الارتجال والمزاجية السائدة في التثمين المالي، ويوفر بيئة معلوماتية متكافئة وشفافة تمنع التزوير وتحمي حقوق المبدعين والمنظومة التسويقية.</w:t>
      </w:r>
    </w:p>
    <w:p w14:paraId="079DA222" w14:textId="77777777" w:rsidR="00837959" w:rsidRDefault="00000000">
      <w:pPr>
        <w:pStyle w:val="Heading4"/>
        <w:keepNext w:val="0"/>
        <w:keepLines w:val="0"/>
        <w:bidi/>
        <w:spacing w:before="0" w:after="40"/>
        <w:rPr>
          <w:b/>
          <w:bCs/>
          <w:color w:val="000000"/>
          <w:sz w:val="22"/>
          <w:szCs w:val="22"/>
        </w:rPr>
      </w:pPr>
      <w:bookmarkStart w:id="57" w:name="_heading=h.kbwkk7qp54q5" w:colFirst="0" w:colLast="0"/>
      <w:bookmarkEnd w:id="57"/>
      <w:r>
        <w:rPr>
          <w:b/>
          <w:bCs/>
          <w:color w:val="000000"/>
          <w:sz w:val="22"/>
          <w:szCs w:val="22"/>
          <w:rtl/>
        </w:rPr>
        <w:t>6. الفرضية الفرعية الخامسة (أثر الابتكار الاقتصادي وسوق إعادة البيع):</w:t>
      </w:r>
    </w:p>
    <w:p w14:paraId="45619CB0" w14:textId="77777777" w:rsidR="00837959" w:rsidRDefault="00000000">
      <w:pPr>
        <w:numPr>
          <w:ilvl w:val="0"/>
          <w:numId w:val="12"/>
        </w:numPr>
        <w:bidi/>
      </w:pPr>
      <w:r>
        <w:rPr>
          <w:b/>
          <w:bCs/>
          <w:rtl/>
        </w:rPr>
        <w:t>نص الفرضية:</w:t>
      </w:r>
      <w:r>
        <w:t xml:space="preserve"> </w:t>
      </w:r>
      <w:r>
        <w:rPr>
          <w:b/>
          <w:bCs/>
          <w:rtl/>
        </w:rPr>
        <w:t>"تفعيل استراتيجيات الابتكار الاقتصادي (المتمثلة في هيكلة آليات تسعير معيارية وتنشيط سوق ثانوية آمنة ومستقلة لإعادة البيع) يؤدي إلى تحفيز دخول المستثمرين والمؤسسات المالية والمحافظ المصرفية إلى سوق الفنون البصرية المحلي."</w:t>
      </w:r>
    </w:p>
    <w:p w14:paraId="4CC4D777" w14:textId="77777777" w:rsidR="00837959" w:rsidRDefault="00000000">
      <w:pPr>
        <w:numPr>
          <w:ilvl w:val="0"/>
          <w:numId w:val="12"/>
        </w:numPr>
        <w:bidi/>
        <w:spacing w:after="240"/>
      </w:pPr>
      <w:r>
        <w:rPr>
          <w:b/>
          <w:bCs/>
          <w:rtl/>
        </w:rPr>
        <w:t>المسوغات النظرية والمنطقية للفرضية:</w:t>
      </w:r>
      <w:r>
        <w:rPr>
          <w:rtl/>
        </w:rPr>
        <w:t xml:space="preserve"> يتأسس هذا الطرح على المبادئ الاقتصادية الكلاسيكية والحديثة التي تؤكد أن الاستثمار في أي أصل مالي يتطلب بالضرورة توفر ميزتين حرجتين: وضوح معايير القيمة، وسهولة التسييل (السيولة). إن غياب سوق ثانوية منظمة في المملكة حالياً يجعل المقتني يشعر بأن أمواله مجمدة في أعمال لا يمكن تسييلها؛ ومن ثم فإن الابتكار الاقتصادي عبر وضع آليات تسعير عقلانية وتدشين قنوات آمنة ومستقلة لإعادة بيع الأعمال الفنية (سواء عبر مزادات علنية محمية أو منصات تبادل مؤسسية)، سيوفر الضمانات التي تبحث عنها الصناديق الاستثمارية والشركات المالية والدولية الكبرى، مما يدفعها لضخ رؤوس أموال ضخمة وغير مسبوقة في هذا الشريان الاقتصادي الإبداعي.</w:t>
      </w:r>
    </w:p>
    <w:p w14:paraId="368ACDAB" w14:textId="77777777" w:rsidR="00837959" w:rsidRDefault="00000000">
      <w:pPr>
        <w:pStyle w:val="Heading4"/>
        <w:keepNext w:val="0"/>
        <w:keepLines w:val="0"/>
        <w:bidi/>
        <w:spacing w:before="0" w:after="40"/>
        <w:rPr>
          <w:b/>
          <w:bCs/>
          <w:color w:val="000000"/>
          <w:sz w:val="22"/>
          <w:szCs w:val="22"/>
        </w:rPr>
      </w:pPr>
      <w:bookmarkStart w:id="58" w:name="_heading=h.sozn538s7skl" w:colFirst="0" w:colLast="0"/>
      <w:bookmarkEnd w:id="58"/>
      <w:r>
        <w:rPr>
          <w:b/>
          <w:bCs/>
          <w:color w:val="000000"/>
          <w:sz w:val="22"/>
          <w:szCs w:val="22"/>
          <w:rtl/>
        </w:rPr>
        <w:t>7. الفرضية الفرعية السادسة (أثر الابتكار المؤسسي والتنظيمي وقواعد الحوكمة):</w:t>
      </w:r>
    </w:p>
    <w:p w14:paraId="0600E002" w14:textId="77777777" w:rsidR="00837959" w:rsidRDefault="00000000">
      <w:pPr>
        <w:numPr>
          <w:ilvl w:val="0"/>
          <w:numId w:val="52"/>
        </w:numPr>
        <w:bidi/>
      </w:pPr>
      <w:r>
        <w:rPr>
          <w:b/>
          <w:bCs/>
          <w:rtl/>
        </w:rPr>
        <w:t>نص الفرضية:</w:t>
      </w:r>
      <w:r>
        <w:t xml:space="preserve"> </w:t>
      </w:r>
      <w:r>
        <w:rPr>
          <w:b/>
          <w:bCs/>
          <w:rtl/>
        </w:rPr>
        <w:t>"تؤثر صياغة أطر الحوكمة الصارمة والسياسات التشريعية والمواثيق المهنية الملزمة إيجابياً على فض معضلة الوساطة الأحادية، والحد من تضارب المصالح، وتحقيق الاستقرار البنيوي لسلسلة القيمة الفنية المحلية."</w:t>
      </w:r>
    </w:p>
    <w:p w14:paraId="6A9E59C2" w14:textId="77777777" w:rsidR="00837959" w:rsidRDefault="00000000">
      <w:pPr>
        <w:numPr>
          <w:ilvl w:val="0"/>
          <w:numId w:val="52"/>
        </w:numPr>
        <w:bidi/>
        <w:spacing w:after="240"/>
      </w:pPr>
      <w:r>
        <w:rPr>
          <w:b/>
          <w:bCs/>
          <w:rtl/>
        </w:rPr>
        <w:t>المسوغات النظرية والمنطقية للفرضية:</w:t>
      </w:r>
      <w:r>
        <w:rPr>
          <w:rtl/>
        </w:rPr>
        <w:t xml:space="preserve"> ترتبط هذه الفرضية بنظريات التنظيم المؤسسي وحوكمة الشركات؛ حيث إن غياب القواعد المنظمة والخطوط الفاصلة بين المسؤوليات والوظائف التشغيلية يفرز بيئة طاردة تتسم بالاحتكار واستغلال النفوذ المعلوماتي والتجاري. وعندما تتدخل التشريعات والسياسات التنظيمية (الابتكار المؤسسي) لفرض الفصل الهيكلي والوظائفي بين من ينتج ويروج (صالات العرض) ومن يقيم ويثمن ماليّاً (مكاتب تقييم مستقلة معتمدة)، وصياغة أدلة إجرائية قياسية ملزمة تحكم نسب العمولات ومواعيد الصرف وحقوق التتبع للفنانين، فإن ذلك يعيد التوازن والعدالة التجارية لسلسلة القيمة، ويرسخ الاستقرار والاستدامة في البنية الهيكلية للسوق بأكمله.</w:t>
      </w:r>
    </w:p>
    <w:p w14:paraId="57E647AF" w14:textId="77777777" w:rsidR="00837959" w:rsidRDefault="00000000">
      <w:pPr>
        <w:pStyle w:val="Heading3"/>
        <w:keepNext w:val="0"/>
        <w:keepLines w:val="0"/>
        <w:bidi/>
        <w:spacing w:before="0"/>
        <w:rPr>
          <w:b/>
          <w:bCs/>
          <w:color w:val="000000"/>
          <w:sz w:val="26"/>
          <w:szCs w:val="26"/>
        </w:rPr>
      </w:pPr>
      <w:bookmarkStart w:id="59" w:name="_heading=h.nn7jsjsyt6dp" w:colFirst="0" w:colLast="0"/>
      <w:bookmarkEnd w:id="59"/>
      <w:r>
        <w:rPr>
          <w:b/>
          <w:bCs/>
          <w:color w:val="000000"/>
          <w:sz w:val="26"/>
          <w:szCs w:val="26"/>
          <w:rtl/>
        </w:rPr>
        <w:t>جدول مصفوفة الاتساق المنهجي للدراسة</w:t>
      </w:r>
    </w:p>
    <w:p w14:paraId="3858E71B" w14:textId="77777777" w:rsidR="00837959" w:rsidRDefault="00837959">
      <w:pPr>
        <w:bidi/>
        <w:spacing w:after="240"/>
      </w:pPr>
    </w:p>
    <w:tbl>
      <w:tblPr>
        <w:tblStyle w:val="a"/>
        <w:tblW w:w="87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90"/>
        <w:gridCol w:w="1800"/>
        <w:gridCol w:w="1905"/>
        <w:gridCol w:w="1860"/>
        <w:gridCol w:w="1575"/>
      </w:tblGrid>
      <w:tr w:rsidR="00837959" w14:paraId="2BAFF284" w14:textId="77777777">
        <w:trPr>
          <w:trHeight w:val="1095"/>
        </w:trPr>
        <w:tc>
          <w:tcPr>
            <w:tcW w:w="159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45A6CB2E" w14:textId="77777777" w:rsidR="00837959" w:rsidRDefault="00000000">
            <w:pPr>
              <w:bidi/>
              <w:spacing w:after="480"/>
            </w:pPr>
            <w:commentRangeStart w:id="60"/>
            <w:r>
              <w:rPr>
                <w:b/>
                <w:bCs/>
                <w:rtl/>
              </w:rPr>
              <w:t>بعد الابتكار المستهدف تفعيله</w:t>
            </w:r>
          </w:p>
        </w:tc>
        <w:tc>
          <w:tcPr>
            <w:tcW w:w="180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2ACD6B6B" w14:textId="77777777" w:rsidR="00837959" w:rsidRDefault="00000000">
            <w:pPr>
              <w:bidi/>
              <w:spacing w:after="480"/>
            </w:pPr>
            <w:r>
              <w:rPr>
                <w:b/>
                <w:bCs/>
                <w:rtl/>
              </w:rPr>
              <w:t>الفرضية العلمية الموجهة</w:t>
            </w:r>
          </w:p>
        </w:tc>
        <w:tc>
          <w:tcPr>
            <w:tcW w:w="190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259EBB31" w14:textId="77777777" w:rsidR="00837959" w:rsidRDefault="00000000">
            <w:pPr>
              <w:bidi/>
              <w:spacing w:after="480"/>
            </w:pPr>
            <w:r>
              <w:rPr>
                <w:b/>
                <w:bCs/>
                <w:rtl/>
              </w:rPr>
              <w:t>الهدف الإجرائي والتشغيلي</w:t>
            </w:r>
          </w:p>
        </w:tc>
        <w:tc>
          <w:tcPr>
            <w:tcW w:w="18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5580200A" w14:textId="77777777" w:rsidR="00837959" w:rsidRDefault="00000000">
            <w:pPr>
              <w:bidi/>
              <w:spacing w:after="480"/>
            </w:pPr>
            <w:r>
              <w:rPr>
                <w:b/>
                <w:bCs/>
                <w:rtl/>
              </w:rPr>
              <w:t>التساؤل البحثي التفصيلي</w:t>
            </w:r>
          </w:p>
        </w:tc>
        <w:tc>
          <w:tcPr>
            <w:tcW w:w="157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2F5A0649" w14:textId="77777777" w:rsidR="00837959" w:rsidRDefault="00000000">
            <w:pPr>
              <w:bidi/>
              <w:spacing w:after="480"/>
            </w:pPr>
            <w:r>
              <w:rPr>
                <w:b/>
                <w:bCs/>
                <w:rtl/>
              </w:rPr>
              <w:t>محدد البعد والمسار المنهجي</w:t>
            </w:r>
          </w:p>
        </w:tc>
      </w:tr>
      <w:tr w:rsidR="00837959" w14:paraId="41467D2F" w14:textId="77777777">
        <w:trPr>
          <w:trHeight w:val="5235"/>
        </w:trPr>
        <w:tc>
          <w:tcPr>
            <w:tcW w:w="159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17F77D2F" w14:textId="77777777" w:rsidR="00837959" w:rsidRDefault="00000000">
            <w:pPr>
              <w:bidi/>
              <w:spacing w:after="480"/>
            </w:pPr>
            <w:r>
              <w:rPr>
                <w:b/>
                <w:bCs/>
                <w:rtl/>
              </w:rPr>
              <w:lastRenderedPageBreak/>
              <w:t>دمج أدوات الاتصال التسويقي المتكامل</w:t>
            </w:r>
            <w:r>
              <w:rPr>
                <w:rtl/>
              </w:rPr>
              <w:t xml:space="preserve"> للحد من الضجيج الاتصالي في البيئة التسويقية للفنون.</w:t>
            </w:r>
          </w:p>
        </w:tc>
        <w:tc>
          <w:tcPr>
            <w:tcW w:w="180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0C8A35A4" w14:textId="77777777" w:rsidR="00837959" w:rsidRDefault="00000000">
            <w:pPr>
              <w:bidi/>
              <w:spacing w:after="480"/>
            </w:pPr>
            <w:r>
              <w:rPr>
                <w:rtl/>
              </w:rPr>
              <w:t>يؤدي الانتقال من الحملات الترويجية المشتتة والموسمية إلى استراتيجيات الاتصال التسويقي المتكامل في صالات العرض السعودية إلى تحسين معنوي في الصورة الذهنية للفن المعاصر وزيادة كفاءة جذب المقتنين المرتقبين.</w:t>
            </w:r>
          </w:p>
        </w:tc>
        <w:tc>
          <w:tcPr>
            <w:tcW w:w="190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2D388595" w14:textId="77777777" w:rsidR="00837959" w:rsidRDefault="00000000">
            <w:pPr>
              <w:bidi/>
              <w:spacing w:after="480"/>
            </w:pPr>
            <w:r>
              <w:rPr>
                <w:rtl/>
              </w:rPr>
              <w:t>رصد وتقييم واقع الممارسات الاستراتيجية والترويجية التي تعتمد عليها صالات العرض والمؤسسات الفنية البصرية في المملكة العربية السعودية حالياً، وتحديد مواطن القصور والتشتت في خطاباتها الاتصالية.</w:t>
            </w:r>
          </w:p>
        </w:tc>
        <w:tc>
          <w:tcPr>
            <w:tcW w:w="18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6C697706" w14:textId="77777777" w:rsidR="00837959" w:rsidRDefault="00000000">
            <w:pPr>
              <w:bidi/>
              <w:spacing w:after="480"/>
            </w:pPr>
            <w:r>
              <w:rPr>
                <w:rtl/>
              </w:rPr>
              <w:t>ما واقع تطبيق استراتيجيات وقنوات الاتصال التسويقي في صالات العرض والمؤسسات الفنية البصرية في المملكة العربية السعودية في المرحلة الراهنة، وما مدى اتساق وتكامل رسائلها الترويجية الموجهة للمقتنين والجمهور؟</w:t>
            </w:r>
          </w:p>
        </w:tc>
        <w:tc>
          <w:tcPr>
            <w:tcW w:w="157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25080F7A" w14:textId="77777777" w:rsidR="00837959" w:rsidRDefault="00000000">
            <w:pPr>
              <w:bidi/>
              <w:spacing w:after="480"/>
            </w:pPr>
            <w:r>
              <w:rPr>
                <w:b/>
                <w:bCs/>
                <w:rtl/>
              </w:rPr>
              <w:t>المسار الأول: الواقع الاتصالي والترويجي</w:t>
            </w:r>
          </w:p>
        </w:tc>
      </w:tr>
      <w:tr w:rsidR="00837959" w14:paraId="354897B2" w14:textId="77777777">
        <w:trPr>
          <w:trHeight w:val="5235"/>
        </w:trPr>
        <w:tc>
          <w:tcPr>
            <w:tcW w:w="159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483D40F3" w14:textId="77777777" w:rsidR="00837959" w:rsidRDefault="00000000">
            <w:pPr>
              <w:bidi/>
              <w:spacing w:after="480"/>
            </w:pPr>
            <w:r>
              <w:rPr>
                <w:b/>
                <w:bCs/>
                <w:rtl/>
              </w:rPr>
              <w:t>الابتكار التسويقي:</w:t>
            </w:r>
            <w:r>
              <w:rPr>
                <w:rtl/>
              </w:rPr>
              <w:t xml:space="preserve"> إعادة هندسة قنوات التوزيع والتدفقات المالية عبر حلول رقمية وتمويلية مرنة وتفاعلية.</w:t>
            </w:r>
          </w:p>
        </w:tc>
        <w:tc>
          <w:tcPr>
            <w:tcW w:w="180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70F1920D" w14:textId="77777777" w:rsidR="00837959" w:rsidRDefault="00000000">
            <w:pPr>
              <w:bidi/>
              <w:spacing w:after="480"/>
            </w:pPr>
            <w:r>
              <w:rPr>
                <w:rtl/>
              </w:rPr>
              <w:t>يوجد أثر إيجابي ذو دلالة إحصائية للابتكار التسويقي (تطوير قنوات التدفق المالي وقنوات التوزيع الرقمية التفاعلية) على توسيع قاعدة المقتنين الأفقية وزيادة حجم التدفقات النقدية المتداولة في سوق الفن المحلي.</w:t>
            </w:r>
          </w:p>
        </w:tc>
        <w:tc>
          <w:tcPr>
            <w:tcW w:w="190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7E7CEC83" w14:textId="77777777" w:rsidR="00837959" w:rsidRDefault="00000000">
            <w:pPr>
              <w:bidi/>
              <w:spacing w:after="480"/>
            </w:pPr>
            <w:r>
              <w:rPr>
                <w:rtl/>
              </w:rPr>
              <w:t>فحص وتحليل البنية التنظيمية الحالية لسوق الفن المحلي، ورسم خريطة دقيقة لسلسلة القيمة الفنية، وتبيان الآثار السلبية الناتجة عن معضلة الوساطة الأحادية وتضارب المصالح على مستويات المصداقية والعدالة التجارية.</w:t>
            </w:r>
          </w:p>
        </w:tc>
        <w:tc>
          <w:tcPr>
            <w:tcW w:w="18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198A5E18" w14:textId="77777777" w:rsidR="00837959" w:rsidRDefault="00000000">
            <w:pPr>
              <w:bidi/>
              <w:spacing w:after="480"/>
            </w:pPr>
            <w:r>
              <w:rPr>
                <w:rtl/>
              </w:rPr>
              <w:t>ما طبيعة الفجوات التنظيمية والهيكلية التي تعيب سلسلة القيمة الفنية المحلية، وكيف تؤثر معضلة الوساطة الأحادية وتضارب المصالح على مصداقية آليات تسعير وتداول الأعمال الفنية في السوقين الأولية والثانوية؟</w:t>
            </w:r>
          </w:p>
        </w:tc>
        <w:tc>
          <w:tcPr>
            <w:tcW w:w="157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6C4885F9" w14:textId="77777777" w:rsidR="00837959" w:rsidRDefault="00000000">
            <w:pPr>
              <w:bidi/>
              <w:spacing w:after="480"/>
            </w:pPr>
            <w:r>
              <w:rPr>
                <w:b/>
                <w:bCs/>
                <w:rtl/>
              </w:rPr>
              <w:t>المسار الثاني: قنوات التدفق والوصول</w:t>
            </w:r>
          </w:p>
        </w:tc>
      </w:tr>
      <w:tr w:rsidR="00837959" w14:paraId="2B15D305" w14:textId="77777777">
        <w:trPr>
          <w:trHeight w:val="5505"/>
        </w:trPr>
        <w:tc>
          <w:tcPr>
            <w:tcW w:w="159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3CF0536B" w14:textId="77777777" w:rsidR="00837959" w:rsidRDefault="00000000">
            <w:pPr>
              <w:bidi/>
              <w:spacing w:after="480"/>
            </w:pPr>
            <w:r>
              <w:rPr>
                <w:b/>
                <w:bCs/>
                <w:rtl/>
              </w:rPr>
              <w:lastRenderedPageBreak/>
              <w:t>الابتكار النفسي والسلوكي:</w:t>
            </w:r>
            <w:r>
              <w:rPr>
                <w:rtl/>
              </w:rPr>
              <w:t xml:space="preserve"> تعديل مدركات المستهلك المعاصر وهندسة ثقته الاستثمارية وتفكيك مخاوفه المدركة.</w:t>
            </w:r>
          </w:p>
        </w:tc>
        <w:tc>
          <w:tcPr>
            <w:tcW w:w="180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6ABCFBD9" w14:textId="77777777" w:rsidR="00837959" w:rsidRDefault="00000000">
            <w:pPr>
              <w:bidi/>
              <w:spacing w:after="480"/>
            </w:pPr>
            <w:r>
              <w:rPr>
                <w:rtl/>
              </w:rPr>
              <w:t>تساهم استراتيجيات الابتكار النفسي والسلوكي (المتمثلة في هندسة الثقة الإدراكية وتقديم تجارب اقتناء مخصصة) في خفض المخاطر النفسية والمالية المدركة لدى المقتني الرقمي الجديد وزيادة مستويات ولائه للسوق.</w:t>
            </w:r>
          </w:p>
        </w:tc>
        <w:tc>
          <w:tcPr>
            <w:tcW w:w="190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6F1694B6" w14:textId="77777777" w:rsidR="00837959" w:rsidRDefault="00000000">
            <w:pPr>
              <w:bidi/>
              <w:spacing w:after="480"/>
            </w:pPr>
            <w:r>
              <w:rPr>
                <w:rtl/>
              </w:rPr>
              <w:t>التعرف على الخصائص النفسية، والدوافع الشرائية والاستثمارية، والمعايير الإدراكية التي تحكم قرارات جيل المقتنين والمستثمرين الشباب الجديد في المملكة، وتحليل كيفية تأثرهم بالزخم الرقمي وطرق كسب ثقتهم المستدامة.</w:t>
            </w:r>
          </w:p>
        </w:tc>
        <w:tc>
          <w:tcPr>
            <w:tcW w:w="18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50540500" w14:textId="77777777" w:rsidR="00837959" w:rsidRDefault="00000000">
            <w:pPr>
              <w:bidi/>
              <w:spacing w:after="480"/>
            </w:pPr>
            <w:r>
              <w:rPr>
                <w:rtl/>
              </w:rPr>
              <w:t>ما الخصائص السلوكية والسمات السيكولوجية والدوافع الشرائية والاستثمارية لجيل المقتنين والمستثمرين الشباب الجديد في السوق السعودية، وما مدى تأثير الزخم الرقمي على صياغة قراراتهم الاقتنائية؟</w:t>
            </w:r>
          </w:p>
        </w:tc>
        <w:tc>
          <w:tcPr>
            <w:tcW w:w="157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4250A6A5" w14:textId="77777777" w:rsidR="00837959" w:rsidRDefault="00000000">
            <w:pPr>
              <w:bidi/>
              <w:spacing w:after="480"/>
            </w:pPr>
            <w:r>
              <w:rPr>
                <w:b/>
                <w:bCs/>
                <w:rtl/>
              </w:rPr>
              <w:t>المسار الثالث: سيكولوجية المستهلك</w:t>
            </w:r>
          </w:p>
        </w:tc>
      </w:tr>
      <w:tr w:rsidR="00837959" w14:paraId="1E58B65A" w14:textId="77777777">
        <w:trPr>
          <w:trHeight w:val="4965"/>
        </w:trPr>
        <w:tc>
          <w:tcPr>
            <w:tcW w:w="159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7F4D40CD" w14:textId="77777777" w:rsidR="00837959" w:rsidRDefault="00000000">
            <w:pPr>
              <w:bidi/>
              <w:spacing w:after="480"/>
            </w:pPr>
            <w:r>
              <w:rPr>
                <w:b/>
                <w:bCs/>
                <w:rtl/>
              </w:rPr>
              <w:t>الابتكار التقني:</w:t>
            </w:r>
            <w:r>
              <w:rPr>
                <w:rtl/>
              </w:rPr>
              <w:t xml:space="preserve"> إدماج تقنيات البيانات الضخمة والذكاء الاصطناعي وسلاسل الكتل لحماية وتتبع الأصول الإبداعية.</w:t>
            </w:r>
          </w:p>
        </w:tc>
        <w:tc>
          <w:tcPr>
            <w:tcW w:w="180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51BBFE72" w14:textId="77777777" w:rsidR="00837959" w:rsidRDefault="00000000">
            <w:pPr>
              <w:bidi/>
              <w:spacing w:after="480"/>
            </w:pPr>
            <w:r>
              <w:rPr>
                <w:rtl/>
              </w:rPr>
              <w:t>يوجد أثر ذو دلالة إحصائية لتطبيقات الثورة الصناعية الرابعة (الذكاء الاصطناعي، البيانات الضخمة، التوثيق الرقمي المشفر) على الحد من عشوائية تسعير الأعمال الفنية وحماية أصالتها وملكييتها الفكرية.</w:t>
            </w:r>
          </w:p>
        </w:tc>
        <w:tc>
          <w:tcPr>
            <w:tcW w:w="190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341D2C90" w14:textId="77777777" w:rsidR="00837959" w:rsidRDefault="00000000">
            <w:pPr>
              <w:bidi/>
              <w:spacing w:after="480"/>
            </w:pPr>
            <w:r>
              <w:rPr>
                <w:rtl/>
              </w:rPr>
              <w:t>استكشاف آليات وتطبيقات دمج حلول الثورة الصناعية الرابعة في بيئة تداول الفنون البصرية المحلية، ووضع تصور علمي لبناء منصات رقمية مركزية ومستقلة لإدارة قواعد البيانات السعرية التاريخية وتوثيق الملكية.</w:t>
            </w:r>
          </w:p>
        </w:tc>
        <w:tc>
          <w:tcPr>
            <w:tcW w:w="18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5E435F49" w14:textId="77777777" w:rsidR="00837959" w:rsidRDefault="00000000">
            <w:pPr>
              <w:bidi/>
              <w:spacing w:after="480"/>
            </w:pPr>
            <w:r>
              <w:rPr>
                <w:rtl/>
              </w:rPr>
              <w:t>كيف يمكن توظيف أدوات وتطبيقات الثورة الصناعية الرابعة لبناء بنية تحتية معلوماتية متقدمة تقضي على عشوائية التثمين المالي وتضمن أصالة الأعمال الفنية وحماية حقوق الملكية الفكرية للفنانين؟</w:t>
            </w:r>
          </w:p>
        </w:tc>
        <w:tc>
          <w:tcPr>
            <w:tcW w:w="157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59AB5E97" w14:textId="77777777" w:rsidR="00837959" w:rsidRDefault="00000000">
            <w:pPr>
              <w:bidi/>
              <w:spacing w:after="480"/>
            </w:pPr>
            <w:r>
              <w:rPr>
                <w:b/>
                <w:bCs/>
                <w:rtl/>
              </w:rPr>
              <w:t>المسار الرابع: البنية التقنية والمعلوماتية</w:t>
            </w:r>
          </w:p>
        </w:tc>
      </w:tr>
      <w:tr w:rsidR="00837959" w14:paraId="5A38B028" w14:textId="77777777">
        <w:trPr>
          <w:trHeight w:val="5790"/>
        </w:trPr>
        <w:tc>
          <w:tcPr>
            <w:tcW w:w="159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4C5858F6" w14:textId="77777777" w:rsidR="00837959" w:rsidRDefault="00000000">
            <w:pPr>
              <w:bidi/>
              <w:spacing w:after="480"/>
            </w:pPr>
            <w:r>
              <w:rPr>
                <w:b/>
                <w:bCs/>
                <w:rtl/>
              </w:rPr>
              <w:lastRenderedPageBreak/>
              <w:t>الابتكار الاقتصادي:</w:t>
            </w:r>
            <w:r>
              <w:rPr>
                <w:rtl/>
              </w:rPr>
              <w:t xml:space="preserve"> عقلنة معايير التثمين وتأسيس آليات وقنوات تسييل مرنة وآمنة عبر السوق الثانوية النشطة.</w:t>
            </w:r>
          </w:p>
        </w:tc>
        <w:tc>
          <w:tcPr>
            <w:tcW w:w="180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7459AD08" w14:textId="77777777" w:rsidR="00837959" w:rsidRDefault="00000000">
            <w:pPr>
              <w:bidi/>
              <w:spacing w:after="480"/>
            </w:pPr>
            <w:r>
              <w:rPr>
                <w:rtl/>
              </w:rPr>
              <w:t>تفعيل استراتيجيات الابتكار الاقتصادي (المتمثلة في هيكلة آليات تسعير معيارية وتنشيط سوق ثانوية آمنة ومستقلة لإعادة البيع) يؤدي إلى تحفيز دخول المستثمرين والمؤسسات المالية والمحافظ المصرفية كأصل مالي مستدام.</w:t>
            </w:r>
          </w:p>
        </w:tc>
        <w:tc>
          <w:tcPr>
            <w:tcW w:w="190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2F4FF9AD" w14:textId="77777777" w:rsidR="00837959" w:rsidRDefault="00000000">
            <w:pPr>
              <w:bidi/>
              <w:spacing w:after="480"/>
            </w:pPr>
            <w:r>
              <w:rPr>
                <w:rtl/>
              </w:rPr>
              <w:t>تحديد المتطلبات والسياسات القانونية والتنظيمية الحتمية لإرساء قواعد حوكمة صارمة تنظم العلاقات المهنية والمالية، وتقديم مقترحات واستراتيجيات عملية لتنشيط وتفعيل السوق الثانوية لإعادة البيع لضمان السيولة.</w:t>
            </w:r>
          </w:p>
        </w:tc>
        <w:tc>
          <w:tcPr>
            <w:tcW w:w="18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2A2A3FBC" w14:textId="77777777" w:rsidR="00837959" w:rsidRDefault="00000000">
            <w:pPr>
              <w:bidi/>
              <w:spacing w:after="480"/>
            </w:pPr>
            <w:r>
              <w:rPr>
                <w:rtl/>
              </w:rPr>
              <w:t>ما المتطلبات والسياسات التشريعية والتنظيمية اللازمة لصياغة أطر حوكمة صارمة تنظم الممارسات المهنية والتجارية لكافة الفاعلين في سوق الفنون البصرية المحلي، وتضمن تنشيط السوق الثانوية لإعادة البيع؟</w:t>
            </w:r>
          </w:p>
        </w:tc>
        <w:tc>
          <w:tcPr>
            <w:tcW w:w="157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31DBD9A0" w14:textId="77777777" w:rsidR="00837959" w:rsidRDefault="00000000">
            <w:pPr>
              <w:bidi/>
              <w:spacing w:after="480"/>
            </w:pPr>
            <w:r>
              <w:rPr>
                <w:b/>
                <w:bCs/>
                <w:rtl/>
              </w:rPr>
              <w:t>المسار الخامس: عقلنة الأسعار والسيولة</w:t>
            </w:r>
          </w:p>
        </w:tc>
      </w:tr>
      <w:tr w:rsidR="00837959" w14:paraId="48C22711" w14:textId="77777777">
        <w:trPr>
          <w:trHeight w:val="5505"/>
        </w:trPr>
        <w:tc>
          <w:tcPr>
            <w:tcW w:w="159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4BCAD0FD" w14:textId="77777777" w:rsidR="00837959" w:rsidRDefault="00000000">
            <w:pPr>
              <w:bidi/>
              <w:spacing w:after="480"/>
            </w:pPr>
            <w:r>
              <w:rPr>
                <w:b/>
                <w:bCs/>
                <w:rtl/>
              </w:rPr>
              <w:t>الابتكار المؤسسي والتنظيمي:</w:t>
            </w:r>
            <w:r>
              <w:rPr>
                <w:rtl/>
              </w:rPr>
              <w:t xml:space="preserve"> صياغة التشريعات والسياسات والقوانين الرقابية ومواثيق الشرف المهنية الملزمة للقطاع.</w:t>
            </w:r>
          </w:p>
        </w:tc>
        <w:tc>
          <w:tcPr>
            <w:tcW w:w="180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3EC04750" w14:textId="77777777" w:rsidR="00837959" w:rsidRDefault="00000000">
            <w:pPr>
              <w:bidi/>
              <w:spacing w:after="480"/>
            </w:pPr>
            <w:r>
              <w:rPr>
                <w:rtl/>
              </w:rPr>
              <w:t>تؤثر صياغة أطر الحوكمة الصارمة والسياسات التشريعية والمواثيق المهنية الملزمة إيجابياً على فض معضلة الوساطة الأحادية، والحد من تضارب المصالح، وتحقيق الاستقرار البنيوي لسلسلة القيمة الفنية المحلية.</w:t>
            </w:r>
          </w:p>
        </w:tc>
        <w:tc>
          <w:tcPr>
            <w:tcW w:w="190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717C93E3" w14:textId="77777777" w:rsidR="00837959" w:rsidRDefault="00000000">
            <w:pPr>
              <w:bidi/>
              <w:spacing w:after="480"/>
            </w:pPr>
            <w:r>
              <w:rPr>
                <w:rtl/>
              </w:rPr>
              <w:t>صياغة نموذج نظري وعملي مبتكر يدمج بين أدوات الاتصال التسويقي المتكامل وأبعاد الابتكار الخمسة كخارطة طريق واضحة المعالم ومحددة الإجراءات والمؤشرات الزمنية تسترشد بها الجهات المعنية للارتقاء بالسوق الفنية السعودية.</w:t>
            </w:r>
          </w:p>
        </w:tc>
        <w:tc>
          <w:tcPr>
            <w:tcW w:w="18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534264C6" w14:textId="77777777" w:rsidR="00837959" w:rsidRDefault="00000000">
            <w:pPr>
              <w:bidi/>
              <w:spacing w:after="480"/>
            </w:pPr>
            <w:r>
              <w:rPr>
                <w:rtl/>
              </w:rPr>
              <w:t>ما الملامح والمعالم الأساسية لخارطة الطريق والاستراتيجية المقترحة التي تدمج بين نموذج الاتصال التسويقي المتكامل وأبعاد الابتكار الخمسة كمدخل شامل ومستدام للارتقاء بسوق الفن السعودي نحو النضج المؤسسي والتنافسية العالمية؟</w:t>
            </w:r>
          </w:p>
        </w:tc>
        <w:tc>
          <w:tcPr>
            <w:tcW w:w="157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3520DCC4" w14:textId="77777777" w:rsidR="00837959" w:rsidRDefault="00000000">
            <w:pPr>
              <w:bidi/>
              <w:spacing w:after="480"/>
            </w:pPr>
            <w:r>
              <w:rPr>
                <w:b/>
                <w:bCs/>
                <w:rtl/>
              </w:rPr>
              <w:t>المسار السادس: الأطر التنظيمية والحوكمة</w:t>
            </w:r>
            <w:commentRangeEnd w:id="60"/>
            <w:r w:rsidR="00411672">
              <w:rPr>
                <w:rStyle w:val="CommentReference"/>
                <w:sz w:val="22"/>
                <w:szCs w:val="22"/>
              </w:rPr>
              <w:commentReference w:id="60"/>
            </w:r>
          </w:p>
        </w:tc>
      </w:tr>
    </w:tbl>
    <w:p w14:paraId="5B61852D" w14:textId="77777777" w:rsidR="00837959" w:rsidRDefault="00837959">
      <w:pPr>
        <w:pStyle w:val="Heading3"/>
        <w:keepNext w:val="0"/>
        <w:keepLines w:val="0"/>
        <w:bidi/>
        <w:spacing w:before="0"/>
        <w:rPr>
          <w:b/>
          <w:bCs/>
          <w:color w:val="000000"/>
          <w:sz w:val="26"/>
          <w:szCs w:val="26"/>
        </w:rPr>
      </w:pPr>
      <w:bookmarkStart w:id="61" w:name="_heading=h.y736llgzcyg1" w:colFirst="0" w:colLast="0"/>
      <w:bookmarkEnd w:id="61"/>
    </w:p>
    <w:p w14:paraId="473EEC8F" w14:textId="77777777" w:rsidR="00837959" w:rsidRDefault="00000000">
      <w:pPr>
        <w:pStyle w:val="Heading3"/>
        <w:keepNext w:val="0"/>
        <w:keepLines w:val="0"/>
        <w:bidi/>
        <w:spacing w:before="0"/>
        <w:rPr>
          <w:b/>
          <w:bCs/>
          <w:color w:val="000000"/>
          <w:sz w:val="26"/>
          <w:szCs w:val="26"/>
        </w:rPr>
      </w:pPr>
      <w:bookmarkStart w:id="62" w:name="_heading=h.m1q812gtvt51" w:colFirst="0" w:colLast="0"/>
      <w:bookmarkEnd w:id="62"/>
      <w:r>
        <w:rPr>
          <w:b/>
          <w:bCs/>
          <w:color w:val="000000"/>
          <w:sz w:val="26"/>
          <w:szCs w:val="26"/>
          <w:rtl/>
        </w:rPr>
        <w:t>خامساً: المعايير المنهجية المتبعة في صياغة واختبار الفرضيات والتساؤلات</w:t>
      </w:r>
    </w:p>
    <w:p w14:paraId="5406024A" w14:textId="77777777" w:rsidR="00837959" w:rsidRDefault="00000000">
      <w:pPr>
        <w:pStyle w:val="Heading4"/>
        <w:keepNext w:val="0"/>
        <w:keepLines w:val="0"/>
        <w:bidi/>
        <w:spacing w:before="0" w:after="40"/>
        <w:rPr>
          <w:b/>
          <w:bCs/>
          <w:color w:val="000000"/>
          <w:sz w:val="22"/>
          <w:szCs w:val="22"/>
        </w:rPr>
      </w:pPr>
      <w:bookmarkStart w:id="63" w:name="_heading=h.tsjl5cgg0bhu" w:colFirst="0" w:colLast="0"/>
      <w:bookmarkEnd w:id="63"/>
      <w:r>
        <w:rPr>
          <w:b/>
          <w:bCs/>
          <w:color w:val="000000"/>
          <w:sz w:val="22"/>
          <w:szCs w:val="22"/>
          <w:rtl/>
        </w:rPr>
        <w:t>1. معيار القابلية للاختبار والقياس</w:t>
      </w:r>
    </w:p>
    <w:p w14:paraId="0592B0A5" w14:textId="77777777" w:rsidR="00837959" w:rsidRDefault="00000000">
      <w:pPr>
        <w:bidi/>
        <w:spacing w:after="240"/>
      </w:pPr>
      <w:r>
        <w:rPr>
          <w:rtl/>
        </w:rPr>
        <w:t xml:space="preserve">تتميز جميع فرضيات الدراسة المحددة أعلاه بأنها صيغت بطريقة علمية تجعلها قابلة للاختبار والتحقق الميداني والقياس الكمي والكيفي؛ حيث جرى ربط كل فرضية بمتغيرات إجرائية واضحة المعالم يمكن قياسها عبر أدوات البحث (كالاستبيانات الموجهة للمقتنين، وبطاقات تحليل المضمون للرسائل الاتصالية لصالتي العرض، ودليل المقابلات المعمقة مع الخبراء والمسؤولين). وسوف </w:t>
      </w:r>
      <w:r>
        <w:rPr>
          <w:rtl/>
        </w:rPr>
        <w:lastRenderedPageBreak/>
        <w:t>يتم استخدام الأساليب الإحصائية المتقدمة (مثل معامل الارتباط، وتحليل الانحدار المتعدد، وتحليل المسار) لتحديد مدى صحة أو خطأ هذه الفرضيات بمستويات دلالة إحصائية معيارية ومحكمة.</w:t>
      </w:r>
    </w:p>
    <w:p w14:paraId="678F62A9" w14:textId="77777777" w:rsidR="00837959" w:rsidRDefault="00000000">
      <w:pPr>
        <w:pStyle w:val="Heading4"/>
        <w:keepNext w:val="0"/>
        <w:keepLines w:val="0"/>
        <w:bidi/>
        <w:spacing w:before="0" w:after="40"/>
        <w:rPr>
          <w:b/>
          <w:bCs/>
          <w:color w:val="000000"/>
          <w:sz w:val="22"/>
          <w:szCs w:val="22"/>
        </w:rPr>
      </w:pPr>
      <w:bookmarkStart w:id="64" w:name="_heading=h.34dxuthj5qm0" w:colFirst="0" w:colLast="0"/>
      <w:bookmarkEnd w:id="64"/>
      <w:r>
        <w:rPr>
          <w:b/>
          <w:bCs/>
          <w:color w:val="000000"/>
          <w:sz w:val="22"/>
          <w:szCs w:val="22"/>
          <w:rtl/>
        </w:rPr>
        <w:t>2. معايير المواءمة الشاملة مع الرؤية الوطنية والتوجهات السيادية</w:t>
      </w:r>
    </w:p>
    <w:p w14:paraId="02C8DA7F" w14:textId="77777777" w:rsidR="00837959" w:rsidRDefault="00000000">
      <w:pPr>
        <w:bidi/>
        <w:spacing w:after="240"/>
      </w:pPr>
      <w:r>
        <w:rPr>
          <w:rtl/>
        </w:rPr>
        <w:t>جرى صياغة أهداف وتساؤلات الدراسة لتبتعد تماماً عن سياق البحوث التقليدية المنعزلة عن واقعها التنموي؛ حيث ترتبط كل جزئية ومسار بحثي هنا ارتباطاً مباشراً بمحاور ومستهدفات رؤية المملكة 2030 المرتبطة بتنويع القاعدة الاقتصادية، ودعم الصناعات الثقافية والإبداعية، ورفع جودة الحياة، وتطوير البنية التحتية الرقمية، وحوكمة الأداء الحكومي والخاص؛ مما يضمن أن المخرجات النهائية للدراسة لن تقف عند حدود الرفوف الأكاديمية، بل ستشكل دليلاً تنفيذيّاً وخارطة طريق قابلة للتطبيق الفوري من قبل الجهات والمنظمات المعنية بصنع السياسات الاقتصادية والابتكارية في المملكة العربية السعودية.</w:t>
      </w:r>
    </w:p>
    <w:p w14:paraId="6E72D93B" w14:textId="77777777" w:rsidR="00837959" w:rsidRDefault="00000000">
      <w:pPr>
        <w:pStyle w:val="Heading2"/>
        <w:keepNext w:val="0"/>
        <w:keepLines w:val="0"/>
        <w:bidi/>
        <w:spacing w:before="0" w:after="80"/>
        <w:rPr>
          <w:b/>
          <w:bCs/>
          <w:sz w:val="34"/>
          <w:szCs w:val="34"/>
        </w:rPr>
      </w:pPr>
      <w:bookmarkStart w:id="65" w:name="_heading=h.6dc7rjyo9i8u" w:colFirst="0" w:colLast="0"/>
      <w:bookmarkEnd w:id="65"/>
      <w:r>
        <w:rPr>
          <w:b/>
          <w:bCs/>
          <w:sz w:val="34"/>
          <w:szCs w:val="34"/>
          <w:rtl/>
        </w:rPr>
        <w:t>رابعاً: أهمية الدراسة</w:t>
      </w:r>
    </w:p>
    <w:p w14:paraId="470494E3" w14:textId="77777777" w:rsidR="00837959" w:rsidRDefault="00000000">
      <w:pPr>
        <w:bidi/>
        <w:spacing w:after="240"/>
      </w:pPr>
      <w:r>
        <w:rPr>
          <w:rtl/>
        </w:rPr>
        <w:t>تستمد هذه الدراسة مشروعيتها العلمية ومسوغاتها المنهجية من خلال طبيعة التحولات الهيكلية المتسارعة التي يمر بها قطاع الاقتصاد الإبداعي في المملكة العربية السعودية، وهو ما يفرض ضرورة الانتقال بالبحث الأكاديمي من الأنماط الوصفية التقليدية إلى الأطر التحليلية والتطبيقية المركبة. وتأسيساً على ما تم رصده وتأصيله في ملف "الفصل الأول_ الإطار المنهجي للدراسة.</w:t>
      </w:r>
      <w:r>
        <w:t>docx</w:t>
      </w:r>
      <w:r>
        <w:rPr>
          <w:rtl/>
        </w:rPr>
        <w:t>"، فإن أهمية هذه الأطروحة تتشكل عبر مسارين استراتيجيين متكاملين: الأثر العلمي والنظري الذي يستهدف إثراء المنظومة المعرفية والأكاديمية، والأثر العملي والتطبيقي الذي يسعى إلى تقديم حلول ميدانية قابلة للتنفيذ المباشر من قبل صناع القرار والفاعلين في سوق الفنون البصرية. وفيما يلي تفصيل هذين المسارين وفقاً لأعلى المعايير الأكاديمية المعتمدة:</w:t>
      </w:r>
    </w:p>
    <w:p w14:paraId="15D09AF7" w14:textId="77777777" w:rsidR="00837959" w:rsidRDefault="00000000">
      <w:pPr>
        <w:pStyle w:val="Heading3"/>
        <w:keepNext w:val="0"/>
        <w:keepLines w:val="0"/>
        <w:bidi/>
        <w:spacing w:before="0"/>
        <w:rPr>
          <w:b/>
          <w:bCs/>
          <w:color w:val="000000"/>
          <w:sz w:val="26"/>
          <w:szCs w:val="26"/>
        </w:rPr>
      </w:pPr>
      <w:bookmarkStart w:id="66" w:name="_heading=h.ezrwa6cz5a6q" w:colFirst="0" w:colLast="0"/>
      <w:bookmarkEnd w:id="66"/>
      <w:r>
        <w:rPr>
          <w:b/>
          <w:bCs/>
          <w:color w:val="000000"/>
          <w:sz w:val="26"/>
          <w:szCs w:val="26"/>
          <w:rtl/>
        </w:rPr>
        <w:t xml:space="preserve">1. </w:t>
      </w:r>
      <w:commentRangeStart w:id="67"/>
      <w:r>
        <w:rPr>
          <w:b/>
          <w:bCs/>
          <w:color w:val="000000"/>
          <w:sz w:val="26"/>
          <w:szCs w:val="26"/>
          <w:rtl/>
        </w:rPr>
        <w:t>الأهمية العلمية والنظرية (الأثر العلمي)</w:t>
      </w:r>
    </w:p>
    <w:p w14:paraId="7ED5A8AE" w14:textId="77777777" w:rsidR="00837959" w:rsidRDefault="00000000">
      <w:pPr>
        <w:pStyle w:val="Heading4"/>
        <w:keepNext w:val="0"/>
        <w:keepLines w:val="0"/>
        <w:bidi/>
        <w:spacing w:before="0" w:after="40"/>
        <w:rPr>
          <w:b/>
          <w:bCs/>
          <w:color w:val="000000"/>
          <w:sz w:val="22"/>
          <w:szCs w:val="22"/>
        </w:rPr>
      </w:pPr>
      <w:bookmarkStart w:id="68" w:name="_heading=h.v8q59oa03qpq" w:colFirst="0" w:colLast="0"/>
      <w:bookmarkEnd w:id="68"/>
      <w:r>
        <w:rPr>
          <w:b/>
          <w:bCs/>
          <w:color w:val="000000"/>
          <w:sz w:val="22"/>
          <w:szCs w:val="22"/>
          <w:rtl/>
        </w:rPr>
        <w:t>1. سد الفجوة المعرفية في المكتبة الأكاديمية العربية والمحلية</w:t>
      </w:r>
    </w:p>
    <w:p w14:paraId="65B508D4" w14:textId="77777777" w:rsidR="00837959" w:rsidRDefault="00000000">
      <w:pPr>
        <w:bidi/>
        <w:spacing w:after="240"/>
      </w:pPr>
      <w:r>
        <w:rPr>
          <w:rtl/>
        </w:rPr>
        <w:t>يُلاحظ من خلال المسح الشامل والمستفيض للأدبيات الأكاديمية والبحوث السابقة المنشورة باللغة العربية، وجود نقص حاد وعجز بنيوي في الدراسات البينية التي تقارب سوق الفنون البصرية كقطاع استثماري وأصل مالي يتطلب استراتيجيات اتصالية وتسويقية محوكمة (الغامدي، 2023؛ العتيبي، 2023). إن السائد في الجهود الأكاديمية التاريخية كان ينصرف بالدرجة الأولى نحو معالجة الفنون البصرية من زوايا نقدية، أو جمالية، أو تاريخية مجردة، مع إغفال تام للآليات التشغيلية والتنظيمية والاتصالية الحاكمة لعمليات التداول والتثمين المالي في السوق (السيد، 2024).</w:t>
      </w:r>
    </w:p>
    <w:p w14:paraId="6D20A353" w14:textId="77777777" w:rsidR="00837959" w:rsidRDefault="00000000">
      <w:pPr>
        <w:bidi/>
        <w:spacing w:after="240"/>
      </w:pPr>
      <w:r>
        <w:rPr>
          <w:rtl/>
        </w:rPr>
        <w:t>بناءً على هذا القصور، تكتسب هذه الدراسة أهمية نظرية بالغة الأهمية بصفتها من أوائل الأطروحات العلمية التي توظف علوم الاتصال الحديثة والإدارة الاستراتيجية لتفكيك شفرات سوق الفن في البيئة الخليجية والمحلية، مما يسهم في ردم الفجوة المعرفية وتقديم مرجع أصيل للباحثين والمؤسسات الأكاديمية في هذا الحقل المعرفي الناشئ.</w:t>
      </w:r>
    </w:p>
    <w:p w14:paraId="1826A017" w14:textId="77777777" w:rsidR="00837959" w:rsidRDefault="00000000">
      <w:pPr>
        <w:pStyle w:val="Heading4"/>
        <w:keepNext w:val="0"/>
        <w:keepLines w:val="0"/>
        <w:bidi/>
        <w:spacing w:before="0" w:after="40"/>
        <w:rPr>
          <w:b/>
          <w:bCs/>
          <w:color w:val="000000"/>
          <w:sz w:val="22"/>
          <w:szCs w:val="22"/>
        </w:rPr>
      </w:pPr>
      <w:bookmarkStart w:id="69" w:name="_heading=h.13003vtmddfr" w:colFirst="0" w:colLast="0"/>
      <w:bookmarkEnd w:id="69"/>
      <w:r>
        <w:rPr>
          <w:b/>
          <w:bCs/>
          <w:color w:val="000000"/>
          <w:sz w:val="22"/>
          <w:szCs w:val="22"/>
          <w:rtl/>
        </w:rPr>
        <w:t>2. تأصيل النموذج النظري التكاملي المبتكر</w:t>
      </w:r>
    </w:p>
    <w:p w14:paraId="1CD84C6D" w14:textId="77777777" w:rsidR="00837959" w:rsidRDefault="00000000">
      <w:pPr>
        <w:bidi/>
        <w:spacing w:after="240"/>
      </w:pPr>
      <w:r>
        <w:rPr>
          <w:rtl/>
        </w:rPr>
        <w:t xml:space="preserve">تُقدم هذه الأطروحة إضافة نوعية للفكر الإداري والاتصالي من خلال صياغة وتأصيل نموذج نظري هجين يدمج بشكل نسقي ومتكامل بين آليات الاتصال التسويقي </w:t>
      </w:r>
      <w:commentRangeEnd w:id="67"/>
      <w:r w:rsidR="00411672">
        <w:rPr>
          <w:rStyle w:val="CommentReference"/>
          <w:sz w:val="22"/>
          <w:szCs w:val="22"/>
          <w:rtl/>
        </w:rPr>
        <w:commentReference w:id="67"/>
      </w:r>
      <w:r>
        <w:rPr>
          <w:rtl/>
        </w:rPr>
        <w:t>المتكامل وبين أبعاد الابتكار الخمسة (التسويقي، والنفسي، والتقني، والاقتصادي، والتنظيمي). ويُعزى هذا الدمج المنهجي إلى إدراك حقيقة أن النماذج التسويقية الكلاسيكية القائمة على المزيج التسويقي التقليدي الرباعي لم تعد كافية لتفسير ديناميكيات أسواق السلع الرمزية والإبداعية التي تتداخل فيها القيمة الجمالية بالقيمة الاستثمارية (منصور، 2024).</w:t>
      </w:r>
    </w:p>
    <w:p w14:paraId="30F8C2AC" w14:textId="77777777" w:rsidR="00837959" w:rsidRDefault="00000000">
      <w:pPr>
        <w:bidi/>
        <w:spacing w:after="240"/>
      </w:pPr>
      <w:r>
        <w:rPr>
          <w:rtl/>
        </w:rPr>
        <w:t>ومن ثم، فإن الأهمية النظرية تكمن في تقديم إطار مفاهيمي موسع يثبت بالدليل العلمي أن إعادة هندسة الأسواق الثقافية تتطلب تظافر الجهود الاتصالية الموحدة مع الابتكارات الهيكلية متعددة المستويات، وهو ما يفتح آفاقاً جديدة لتطوير نظريات التسويق الإبداعي وإدارة الصناعات الثقافية عالمياً ومحلياً.</w:t>
      </w:r>
    </w:p>
    <w:p w14:paraId="5251087D" w14:textId="77777777" w:rsidR="00837959" w:rsidRDefault="00000000">
      <w:pPr>
        <w:pStyle w:val="Heading4"/>
        <w:keepNext w:val="0"/>
        <w:keepLines w:val="0"/>
        <w:bidi/>
        <w:spacing w:before="0" w:after="40"/>
        <w:rPr>
          <w:b/>
          <w:bCs/>
          <w:color w:val="000000"/>
          <w:sz w:val="22"/>
          <w:szCs w:val="22"/>
        </w:rPr>
      </w:pPr>
      <w:bookmarkStart w:id="70" w:name="_heading=h.1kwllplgprut" w:colFirst="0" w:colLast="0"/>
      <w:bookmarkEnd w:id="70"/>
      <w:r>
        <w:rPr>
          <w:b/>
          <w:bCs/>
          <w:color w:val="000000"/>
          <w:sz w:val="22"/>
          <w:szCs w:val="22"/>
          <w:rtl/>
        </w:rPr>
        <w:t>3. إثراء المنهجيات البحثية البينية والمتعددة التخصصات</w:t>
      </w:r>
    </w:p>
    <w:p w14:paraId="09BF929B" w14:textId="77777777" w:rsidR="00837959" w:rsidRDefault="00000000">
      <w:pPr>
        <w:bidi/>
        <w:spacing w:after="240"/>
      </w:pPr>
      <w:r>
        <w:rPr>
          <w:rtl/>
        </w:rPr>
        <w:t>تُعد هذه الدراسة نموذجاً تطبيقياً متقدماً للبحوث البينية التي تكسر الجمود التنظيمي بين الحقول المعرفية المختلفة؛ حيث يتم فيها صهر ومزاوجة أدوات التحليل الإعلامي والاتصالي، مع نظريات السلوك الاستثماري وسيكولوجية المستهلك، بالإضافة إلى حلول الثورة الصناعية الرابعة والأطر التشريعية والقانونية (الشريف، 2025).</w:t>
      </w:r>
    </w:p>
    <w:p w14:paraId="15680D11" w14:textId="77777777" w:rsidR="00837959" w:rsidRDefault="00000000">
      <w:pPr>
        <w:bidi/>
        <w:spacing w:after="240"/>
      </w:pPr>
      <w:r>
        <w:rPr>
          <w:rtl/>
        </w:rPr>
        <w:t xml:space="preserve">إن هذا التعدد المنهجي يسهم في تطوير أدوات القياس والتحليل الأكاديمي، حيث يتم بناء مقاييس إجرائية كمية وكيفية مبتكرة لظواهر معقدة مثل "الزخم الرقمي" و"المخاطر النفسية المدركة في اقتناء الفنون" و"معضلة تضارب المصالح في الوساطة </w:t>
      </w:r>
      <w:r>
        <w:rPr>
          <w:rtl/>
        </w:rPr>
        <w:lastRenderedPageBreak/>
        <w:t>الأحادية". هذا الثراء المنهجي يمنح الباحثين في المستقبل دليلاً إرادياً لتصميم بحوث علمية قادرة على رصد الظواهر الاقتصادية والاجتماعية الرقمية المعاصرة بكفاءة وموثوقية عالية.</w:t>
      </w:r>
    </w:p>
    <w:p w14:paraId="53CA06F6" w14:textId="77777777" w:rsidR="00837959" w:rsidRDefault="00000000">
      <w:pPr>
        <w:pStyle w:val="Heading4"/>
        <w:keepNext w:val="0"/>
        <w:keepLines w:val="0"/>
        <w:bidi/>
        <w:spacing w:before="0" w:after="40"/>
        <w:rPr>
          <w:b/>
          <w:bCs/>
          <w:color w:val="000000"/>
          <w:sz w:val="22"/>
          <w:szCs w:val="22"/>
        </w:rPr>
      </w:pPr>
      <w:bookmarkStart w:id="71" w:name="_heading=h.faywzgmcf5zr" w:colFirst="0" w:colLast="0"/>
      <w:bookmarkEnd w:id="71"/>
      <w:r>
        <w:rPr>
          <w:b/>
          <w:bCs/>
          <w:color w:val="000000"/>
          <w:sz w:val="22"/>
          <w:szCs w:val="22"/>
          <w:rtl/>
        </w:rPr>
        <w:t>4. تطوير النظريات السلوكية والإدراكية في البيئة الرقمية الناشئة</w:t>
      </w:r>
    </w:p>
    <w:p w14:paraId="0879F7A4" w14:textId="77777777" w:rsidR="00837959" w:rsidRDefault="00000000">
      <w:pPr>
        <w:bidi/>
        <w:spacing w:after="240"/>
      </w:pPr>
      <w:r>
        <w:rPr>
          <w:rtl/>
        </w:rPr>
        <w:t>تسهم الأطروحة في إثراء نظريات سلوك المستهلك من خلال تفكيك وسبر أغوار سيكولوجية "المقتني الرقمي الجديد" في البيئة السعودية، وهو النمط السلوكي الذي لم ينل حظه من الدراسة والتحليل الممنهج حتى الآن (الرشيد، 2024). ويتمثل الأثر العلمي هنا في رصد وتحليل كيفية تشكل الدوافع الشرائية والاستثمارية لدى جيل الشباب المعاصر تحت تأثير منصات التواصل الاجتماعي والتدفقات المعلوماتية الفورية، وكيف يمكن للاتصال التسويقي المتكامل إعادة هندسة هذه المدركات لخفض مستويات عدم اليقين والمخاطر المالية المدركة. هذا التأصيل يسهم في تحديث النظريات النفسية والسلوكية المرتبطة بكيفية اتخاذ القرارات الشرائية المعقدة للأصول غير الملموسة والرمزية في العصر الرقمي.</w:t>
      </w:r>
    </w:p>
    <w:p w14:paraId="4A1E141C" w14:textId="77777777" w:rsidR="00837959" w:rsidRDefault="00000000">
      <w:pPr>
        <w:pStyle w:val="Heading3"/>
        <w:keepNext w:val="0"/>
        <w:keepLines w:val="0"/>
        <w:bidi/>
        <w:spacing w:before="0"/>
        <w:rPr>
          <w:b/>
          <w:bCs/>
          <w:color w:val="000000"/>
          <w:sz w:val="26"/>
          <w:szCs w:val="26"/>
        </w:rPr>
      </w:pPr>
      <w:bookmarkStart w:id="72" w:name="_heading=h.qu3b6riuzyy9" w:colFirst="0" w:colLast="0"/>
      <w:bookmarkEnd w:id="72"/>
      <w:r>
        <w:rPr>
          <w:b/>
          <w:bCs/>
          <w:color w:val="000000"/>
          <w:sz w:val="26"/>
          <w:szCs w:val="26"/>
          <w:rtl/>
        </w:rPr>
        <w:t>2. الأهمية العملية والتطبيقية (الأثر التطبيقي)</w:t>
      </w:r>
    </w:p>
    <w:p w14:paraId="7EF66596" w14:textId="77777777" w:rsidR="00837959" w:rsidRDefault="00000000">
      <w:pPr>
        <w:bidi/>
        <w:spacing w:after="240"/>
      </w:pPr>
      <w:r>
        <w:rPr>
          <w:rtl/>
        </w:rPr>
        <w:t>لا تقف أهمية هذه الدراسة عند حدود البناء النظري والتأصيل المفاهيمي، بل تمتد لتشمل مخرجات وحلولاً إجرائية وميدانية تخدم الواقع التشغيلي وتدعم توجهات الدولة السيادية، ويمكن حصر هذا الأثر التطبيقي في النقاط الجوهرية التالية:</w:t>
      </w:r>
    </w:p>
    <w:p w14:paraId="4DA42F84" w14:textId="77777777" w:rsidR="00837959" w:rsidRDefault="00000000">
      <w:pPr>
        <w:pStyle w:val="Heading4"/>
        <w:keepNext w:val="0"/>
        <w:keepLines w:val="0"/>
        <w:bidi/>
        <w:spacing w:before="0" w:after="40"/>
        <w:rPr>
          <w:b/>
          <w:bCs/>
          <w:color w:val="000000"/>
          <w:sz w:val="22"/>
          <w:szCs w:val="22"/>
        </w:rPr>
      </w:pPr>
      <w:bookmarkStart w:id="73" w:name="_heading=h.rvnbjsehh538" w:colFirst="0" w:colLast="0"/>
      <w:bookmarkEnd w:id="73"/>
      <w:r>
        <w:rPr>
          <w:b/>
          <w:bCs/>
          <w:color w:val="000000"/>
          <w:sz w:val="22"/>
          <w:szCs w:val="22"/>
          <w:rtl/>
        </w:rPr>
        <w:t>1. دعم صناع القرار والتخطيط الاستراتيجي الكلي للقطاع الثقافي</w:t>
      </w:r>
    </w:p>
    <w:p w14:paraId="2EBFB6E4" w14:textId="77777777" w:rsidR="00837959" w:rsidRDefault="00000000">
      <w:pPr>
        <w:bidi/>
        <w:spacing w:after="240"/>
      </w:pPr>
      <w:r>
        <w:rPr>
          <w:rtl/>
        </w:rPr>
        <w:t>تأتي هذه الدراسة في توقيت استراتيجي بالغ الأهمية يتزامن مع الحراك المكثف الذي تقوده وزارة الثقافة وهيئة الفنون البصرية لتحقيق مستهدفات رؤية المملكة 2030، والمتمثلة في رفع مساهمة القطاع الثقافي إلى ثلاثة بالمئة من الناتج المحلي الإجمالي (وزارة الثقافة، 2023). وتتجلى الأهمية التطبيقية هنا في تزويد صناع القرار والمخططين الاستراتيجيين بدليل تشخيصي دقيق يكشف عن طبيعة الفجوات التنظيمية والاتصالية التي تعيق نمو سوق الفن المحلي وتمنع تدفق رؤوس الأموال الاستثمارية إليه.</w:t>
      </w:r>
    </w:p>
    <w:p w14:paraId="0BD81DCD" w14:textId="77777777" w:rsidR="00837959" w:rsidRDefault="00000000">
      <w:pPr>
        <w:bidi/>
        <w:spacing w:after="240"/>
      </w:pPr>
      <w:r>
        <w:rPr>
          <w:rtl/>
        </w:rPr>
        <w:t>إن التوصيات والمخرجات المستندة إلى البيانات الميدانية الكمية والكيفية في هذه الدراسة ستوفر حلولاً عملية لصياغة مبادرات تنموية قوية وقابلة للتطبيق الفوري، بما يضمن تسريع وتيرة التحول من العفوية والممارسات الفردية المشتتة إلى مرحلة الصناعة الناضجة والمحترفة.</w:t>
      </w:r>
    </w:p>
    <w:p w14:paraId="7CFBF432" w14:textId="77777777" w:rsidR="00837959" w:rsidRDefault="00000000">
      <w:pPr>
        <w:pStyle w:val="Heading4"/>
        <w:keepNext w:val="0"/>
        <w:keepLines w:val="0"/>
        <w:bidi/>
        <w:spacing w:before="0" w:after="40"/>
        <w:rPr>
          <w:b/>
          <w:bCs/>
          <w:color w:val="000000"/>
          <w:sz w:val="22"/>
          <w:szCs w:val="22"/>
        </w:rPr>
      </w:pPr>
      <w:bookmarkStart w:id="74" w:name="_heading=h.3qo3p5mo1rru" w:colFirst="0" w:colLast="0"/>
      <w:bookmarkEnd w:id="74"/>
      <w:r>
        <w:rPr>
          <w:b/>
          <w:bCs/>
          <w:color w:val="000000"/>
          <w:sz w:val="22"/>
          <w:szCs w:val="22"/>
          <w:rtl/>
        </w:rPr>
        <w:t>2. حوكمة وإعادة هندسة الأداء التشغيلي والاتصالي لصالتي العرض والمنظمات الفنية</w:t>
      </w:r>
    </w:p>
    <w:p w14:paraId="68D4213E" w14:textId="77777777" w:rsidR="00837959" w:rsidRDefault="00000000">
      <w:pPr>
        <w:bidi/>
        <w:spacing w:after="240"/>
      </w:pPr>
      <w:r>
        <w:rPr>
          <w:rtl/>
        </w:rPr>
        <w:t>تُقدم الدراسة دليلاً تشغيلياً وتنفيذياً واضح المعالم لأصحاب صالات العرض الخاصة والمؤسسات الفنية لتطوير وتحديث قنواتهم الاتصالية والتسويقية. فمن خلال تطبيق نموذج الاتصال التسويقي المتكامل، يتم تمكين هذه الجهات من بناء استراتيجيات ترويجية موحدة ومتسقة تقضي على "الضجيج والتشويش الاتصالي" الحالي، وتساعدهم على صياغة محتوى معرفي يتلاءم مع الاحتياجات المعلوماتية للمقتنين الجدد (السالم، 2025).</w:t>
      </w:r>
    </w:p>
    <w:p w14:paraId="2D0C23C3" w14:textId="77777777" w:rsidR="00837959" w:rsidRDefault="00000000">
      <w:pPr>
        <w:bidi/>
        <w:spacing w:after="240"/>
      </w:pPr>
      <w:r>
        <w:rPr>
          <w:rtl/>
        </w:rPr>
        <w:t>علاوة على ذلك، توفر الدراسة حلولاً عملية للخروج من مأزق "الوساطة أحادية القطب" عبر تبني نماذج أعمال ابتكارية تعتمد على التخصص الوظيفي والفصل الهيكلي بين مهام الإنتاج والترويج والتقييم، مما يرفع من كفاءتهم التشغيلية ويضمن استدامة نموهم الاقتصادي وتوسعهم الأفقي والعمودي.</w:t>
      </w:r>
    </w:p>
    <w:p w14:paraId="45C4BA52" w14:textId="77777777" w:rsidR="00837959" w:rsidRDefault="00000000">
      <w:pPr>
        <w:pStyle w:val="Heading4"/>
        <w:keepNext w:val="0"/>
        <w:keepLines w:val="0"/>
        <w:bidi/>
        <w:spacing w:before="0" w:after="40"/>
        <w:rPr>
          <w:b/>
          <w:bCs/>
          <w:color w:val="000000"/>
          <w:sz w:val="22"/>
          <w:szCs w:val="22"/>
        </w:rPr>
      </w:pPr>
      <w:bookmarkStart w:id="75" w:name="_heading=h.srj95el8nuxl" w:colFirst="0" w:colLast="0"/>
      <w:bookmarkEnd w:id="75"/>
      <w:r>
        <w:rPr>
          <w:b/>
          <w:bCs/>
          <w:color w:val="000000"/>
          <w:sz w:val="22"/>
          <w:szCs w:val="22"/>
          <w:rtl/>
        </w:rPr>
        <w:t>3. تفعيل وحوكمة حقوق الفاعلين وتنشيط الاستثمار في السوق الثانوية</w:t>
      </w:r>
    </w:p>
    <w:p w14:paraId="272CA465" w14:textId="77777777" w:rsidR="00837959" w:rsidRDefault="00000000">
      <w:pPr>
        <w:bidi/>
        <w:spacing w:after="240"/>
      </w:pPr>
      <w:r>
        <w:rPr>
          <w:rtl/>
        </w:rPr>
        <w:t>تُعالج الأطروحة معضلة ضعف السيولة وغياب الآليات المنظمة لإعادة بيع الأعمال الفنية في البيئة المحلية (وهي ما يُعرف بالسوق الثانوية)، والتي تمثل العائق الأكبر أمام دخول المستثمرين والمحافظ المالية الكبرى (الشمري، 2026). وتظهر الأهمية العملية في تقديم مقترحات إجرائية لصياغة أطر حوكمة صارمة وتشريعات تنظيمية تضمن تنظيم المزادات العلنية، وتدشين منصات تبادل مؤسسية مستقلة، وصياغة عقود نموذجية تحمي حقوق التتبع المالي للفنانين ونسب عمولات الوسطاء وفقاً لأفضل الممارسات الدولية.</w:t>
      </w:r>
    </w:p>
    <w:p w14:paraId="76AB90E7" w14:textId="77777777" w:rsidR="00837959" w:rsidRDefault="00000000">
      <w:pPr>
        <w:bidi/>
        <w:spacing w:after="240"/>
      </w:pPr>
      <w:r>
        <w:rPr>
          <w:rtl/>
        </w:rPr>
        <w:t>هذا التنظيم الهيكلي من شأنه بث الثقة والموثوقية الإجرائية في نفوس المقتنين والمستثمرين، ويشجع الشركات العائلية والصناديق التمويلية الاستثمارية على ضخ مبالغ ضخمة للاستثمار في الفن كأصل مالي مستقر يحفظ القيمة الرأسمالية ويدعم تنوع المحافظ الائتمانية.</w:t>
      </w:r>
    </w:p>
    <w:p w14:paraId="2EE2E26F" w14:textId="77777777" w:rsidR="00837959" w:rsidRDefault="00000000">
      <w:pPr>
        <w:pStyle w:val="Heading4"/>
        <w:keepNext w:val="0"/>
        <w:keepLines w:val="0"/>
        <w:bidi/>
        <w:spacing w:before="0" w:after="40"/>
        <w:rPr>
          <w:b/>
          <w:bCs/>
          <w:color w:val="000000"/>
          <w:sz w:val="22"/>
          <w:szCs w:val="22"/>
        </w:rPr>
      </w:pPr>
      <w:bookmarkStart w:id="76" w:name="_heading=h.smmozbnbuth1" w:colFirst="0" w:colLast="0"/>
      <w:bookmarkEnd w:id="76"/>
      <w:r>
        <w:rPr>
          <w:b/>
          <w:bCs/>
          <w:color w:val="000000"/>
          <w:sz w:val="22"/>
          <w:szCs w:val="22"/>
          <w:rtl/>
        </w:rPr>
        <w:t>4. صياغة معايير ومؤشرات كمية لعقلنة التثمين والتسعير الفني المبني على البيانات</w:t>
      </w:r>
    </w:p>
    <w:p w14:paraId="5115812F" w14:textId="77777777" w:rsidR="00837959" w:rsidRDefault="00000000">
      <w:pPr>
        <w:bidi/>
        <w:spacing w:after="240"/>
      </w:pPr>
      <w:r>
        <w:rPr>
          <w:rtl/>
        </w:rPr>
        <w:lastRenderedPageBreak/>
        <w:t>تُسهم الدراسة تطبيقياً في القضاء على عشوائية وارتجال آليات تسعير الأعمال الفنية السائدة في مشهد تداول الفنون المحلي حالياً، والتي تعتمد في الغالب على التقديرات الشخصية والمزاجية الفردية (السعيد، 2024). ويتمثل هذا الأثر في وضع تصور تطبيقي لبناء بنية تحتية رقمية ومعلوماتية متطورة تعتمد على أدوات الثورة الصناعية الرابعة؛ حيث يُقترح إدماج تقنيات البيانات الضخمة والذكاء الاصطناعي لبناء مؤشرات أداء كمية وتاريخية للفنانين والأعمال الفنية تستند إلى معايير موضوعية (مثل سجل المبيعات التاريخي، والمشاركات الدولية، وبرامج الإقامة الفنية).</w:t>
      </w:r>
    </w:p>
    <w:p w14:paraId="4109BF24" w14:textId="77777777" w:rsidR="00837959" w:rsidRDefault="00000000">
      <w:pPr>
        <w:bidi/>
        <w:spacing w:after="240"/>
      </w:pPr>
      <w:r>
        <w:rPr>
          <w:rtl/>
        </w:rPr>
        <w:t>كما يتم تقديم آليات عملية لتوظيف تقنيات التوثيق الرقمي المشفر لإصدار شهادات منشأ وأصالة رقمية غير قابلة للتلاعب أو التزوير، مما يحمي المنتج الإبداعي الوطني، ويحد من التشوهات التجارية، ويرسخ نزاهة وشفافية التعاملات المالية في السوق المحلية والدولية.</w:t>
      </w:r>
    </w:p>
    <w:p w14:paraId="2DF6A477" w14:textId="77777777" w:rsidR="00837959" w:rsidRDefault="00000000">
      <w:pPr>
        <w:pStyle w:val="Heading3"/>
        <w:keepNext w:val="0"/>
        <w:keepLines w:val="0"/>
        <w:bidi/>
        <w:spacing w:before="0"/>
        <w:rPr>
          <w:b/>
          <w:bCs/>
          <w:color w:val="000000"/>
          <w:sz w:val="26"/>
          <w:szCs w:val="26"/>
        </w:rPr>
      </w:pPr>
      <w:bookmarkStart w:id="77" w:name="_heading=h.lyi5xa51ah3d" w:colFirst="0" w:colLast="0"/>
      <w:bookmarkEnd w:id="77"/>
      <w:r>
        <w:rPr>
          <w:b/>
          <w:bCs/>
          <w:color w:val="000000"/>
          <w:sz w:val="26"/>
          <w:szCs w:val="26"/>
          <w:rtl/>
        </w:rPr>
        <w:t>3. مصفوفة العوائد المتوقعة والأثر التنموي للدراسة</w:t>
      </w:r>
    </w:p>
    <w:p w14:paraId="6A1041A5" w14:textId="77777777" w:rsidR="00837959" w:rsidRDefault="00837959">
      <w:pPr>
        <w:bidi/>
        <w:spacing w:after="240"/>
      </w:pPr>
    </w:p>
    <w:tbl>
      <w:tblPr>
        <w:tblStyle w:val="a0"/>
        <w:tblW w:w="87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610"/>
        <w:gridCol w:w="2460"/>
        <w:gridCol w:w="2160"/>
        <w:gridCol w:w="1530"/>
      </w:tblGrid>
      <w:tr w:rsidR="00837959" w14:paraId="48504D72" w14:textId="77777777">
        <w:trPr>
          <w:trHeight w:val="1286"/>
        </w:trPr>
        <w:tc>
          <w:tcPr>
            <w:tcW w:w="261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0CB33DAC" w14:textId="77777777" w:rsidR="00837959" w:rsidRDefault="00000000">
            <w:pPr>
              <w:bidi/>
              <w:spacing w:after="480"/>
            </w:pPr>
            <w:r>
              <w:rPr>
                <w:b/>
                <w:bCs/>
                <w:rtl/>
              </w:rPr>
              <w:t>العائد التنموي والاستراتيجي المتوقع</w:t>
            </w:r>
          </w:p>
        </w:tc>
        <w:tc>
          <w:tcPr>
            <w:tcW w:w="24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5351A415" w14:textId="77777777" w:rsidR="00837959" w:rsidRDefault="00000000">
            <w:pPr>
              <w:bidi/>
              <w:spacing w:after="480"/>
            </w:pPr>
            <w:r>
              <w:rPr>
                <w:b/>
                <w:bCs/>
                <w:rtl/>
              </w:rPr>
              <w:t>الآلية الإجرائية المقترحة للتطبيق الميداني</w:t>
            </w:r>
          </w:p>
        </w:tc>
        <w:tc>
          <w:tcPr>
            <w:tcW w:w="21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7E10A718" w14:textId="77777777" w:rsidR="00837959" w:rsidRDefault="00000000">
            <w:pPr>
              <w:bidi/>
              <w:spacing w:after="480"/>
            </w:pPr>
            <w:r>
              <w:rPr>
                <w:b/>
                <w:bCs/>
                <w:rtl/>
              </w:rPr>
              <w:t>الفئة أو الجهة المستفيدة</w:t>
            </w:r>
          </w:p>
        </w:tc>
        <w:tc>
          <w:tcPr>
            <w:tcW w:w="153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5FE75261" w14:textId="77777777" w:rsidR="00837959" w:rsidRDefault="00000000">
            <w:pPr>
              <w:bidi/>
              <w:spacing w:after="480"/>
            </w:pPr>
            <w:r>
              <w:rPr>
                <w:b/>
                <w:bCs/>
                <w:rtl/>
              </w:rPr>
              <w:t>طبيعة الأثر المستهدف</w:t>
            </w:r>
          </w:p>
        </w:tc>
      </w:tr>
      <w:tr w:rsidR="00837959" w14:paraId="14D9481B" w14:textId="77777777">
        <w:trPr>
          <w:trHeight w:val="1920"/>
        </w:trPr>
        <w:tc>
          <w:tcPr>
            <w:tcW w:w="261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4BB7F211" w14:textId="77777777" w:rsidR="00837959" w:rsidRDefault="00000000">
            <w:pPr>
              <w:bidi/>
              <w:spacing w:after="480"/>
            </w:pPr>
            <w:r>
              <w:rPr>
                <w:rtl/>
              </w:rPr>
              <w:t>مأسسة قطاع الفنون البصرية، والحد من تضارب المصالح، وتحقيق الفصل الهيكلي بين مفاصل سلسلة القيمة الفنية.</w:t>
            </w:r>
          </w:p>
        </w:tc>
        <w:tc>
          <w:tcPr>
            <w:tcW w:w="24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6ACE6657" w14:textId="77777777" w:rsidR="00837959" w:rsidRDefault="00000000">
            <w:pPr>
              <w:bidi/>
              <w:spacing w:after="480"/>
            </w:pPr>
            <w:r>
              <w:rPr>
                <w:rtl/>
              </w:rPr>
              <w:t>تبني الأطر الحوكمية والسياسات المقترحة في الفصل المنهجي لصياغة لوائح تنظيمية وميثاق شرف مهني ملزم.</w:t>
            </w:r>
          </w:p>
        </w:tc>
        <w:tc>
          <w:tcPr>
            <w:tcW w:w="21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0B391497" w14:textId="77777777" w:rsidR="00837959" w:rsidRDefault="00000000">
            <w:pPr>
              <w:bidi/>
              <w:spacing w:after="480"/>
            </w:pPr>
            <w:r>
              <w:rPr>
                <w:rtl/>
              </w:rPr>
              <w:t>وزارة الثقافة وهيئة الفنون البصرية وصناع القرار</w:t>
            </w:r>
          </w:p>
        </w:tc>
        <w:tc>
          <w:tcPr>
            <w:tcW w:w="153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27D7976F" w14:textId="77777777" w:rsidR="00837959" w:rsidRDefault="00000000">
            <w:pPr>
              <w:bidi/>
              <w:spacing w:after="480"/>
            </w:pPr>
            <w:r>
              <w:rPr>
                <w:b/>
                <w:bCs/>
                <w:rtl/>
              </w:rPr>
              <w:t>أثر تشريعي وتنظيمي</w:t>
            </w:r>
          </w:p>
        </w:tc>
      </w:tr>
      <w:tr w:rsidR="00837959" w14:paraId="56D8D690" w14:textId="77777777">
        <w:trPr>
          <w:trHeight w:val="1920"/>
        </w:trPr>
        <w:tc>
          <w:tcPr>
            <w:tcW w:w="261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6EAFF1EC" w14:textId="77777777" w:rsidR="00837959" w:rsidRDefault="00000000">
            <w:pPr>
              <w:bidi/>
              <w:spacing w:after="480"/>
            </w:pPr>
            <w:r>
              <w:rPr>
                <w:rtl/>
              </w:rPr>
              <w:t>تحويل الفن إلى أصل مالي مرن وقابل للتسييل، وجذب رؤوس الأموال المؤسسية والمحافظ الائتمانية الكبرى للقطاع الإبداعي.</w:t>
            </w:r>
          </w:p>
        </w:tc>
        <w:tc>
          <w:tcPr>
            <w:tcW w:w="24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6EE0DAD3" w14:textId="77777777" w:rsidR="00837959" w:rsidRDefault="00000000">
            <w:pPr>
              <w:bidi/>
              <w:spacing w:after="480"/>
            </w:pPr>
            <w:r>
              <w:rPr>
                <w:rtl/>
              </w:rPr>
              <w:t>تدشين منصات وقنوات آمنة ومستقلة لتنشيط السوق الثانوية لإعادة البيع وعقلنة آليات التثمين المالي.</w:t>
            </w:r>
          </w:p>
        </w:tc>
        <w:tc>
          <w:tcPr>
            <w:tcW w:w="21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4337C6AA" w14:textId="77777777" w:rsidR="00837959" w:rsidRDefault="00000000">
            <w:pPr>
              <w:bidi/>
              <w:spacing w:after="480"/>
            </w:pPr>
            <w:r>
              <w:rPr>
                <w:rtl/>
              </w:rPr>
              <w:t>صندوق التنمية الثقافي، الشركات المالية، المستثمرون والمقتنون</w:t>
            </w:r>
          </w:p>
        </w:tc>
        <w:tc>
          <w:tcPr>
            <w:tcW w:w="153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4DCD44E5" w14:textId="77777777" w:rsidR="00837959" w:rsidRDefault="00000000">
            <w:pPr>
              <w:bidi/>
              <w:spacing w:after="480"/>
            </w:pPr>
            <w:r>
              <w:rPr>
                <w:b/>
                <w:bCs/>
                <w:rtl/>
              </w:rPr>
              <w:t>أثر اقتصادي واستثماري</w:t>
            </w:r>
          </w:p>
        </w:tc>
      </w:tr>
      <w:tr w:rsidR="00837959" w14:paraId="3238C6FC" w14:textId="77777777">
        <w:trPr>
          <w:trHeight w:val="2205"/>
        </w:trPr>
        <w:tc>
          <w:tcPr>
            <w:tcW w:w="261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57AC3631" w14:textId="77777777" w:rsidR="00837959" w:rsidRDefault="00000000">
            <w:pPr>
              <w:bidi/>
              <w:spacing w:after="480"/>
            </w:pPr>
            <w:r>
              <w:rPr>
                <w:rtl/>
              </w:rPr>
              <w:t>خفض مستويات الضجيج والتشويش الاتصالي، ورفع كفاءة الإنفاق الإعلاني، وبناء صورة ذهنية قوية ومستقرة للفن السعودي.</w:t>
            </w:r>
          </w:p>
        </w:tc>
        <w:tc>
          <w:tcPr>
            <w:tcW w:w="24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04A7D484" w14:textId="77777777" w:rsidR="00837959" w:rsidRDefault="00000000">
            <w:pPr>
              <w:bidi/>
              <w:spacing w:after="480"/>
            </w:pPr>
            <w:r>
              <w:rPr>
                <w:rtl/>
              </w:rPr>
              <w:t>إعادة هندسة الحملات الترويجية والتحول نحو نموذج الاتصال التسويقي المتكامل لتوحيد الرسائل التسويقية.</w:t>
            </w:r>
          </w:p>
        </w:tc>
        <w:tc>
          <w:tcPr>
            <w:tcW w:w="21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35906FD8" w14:textId="77777777" w:rsidR="00837959" w:rsidRDefault="00000000">
            <w:pPr>
              <w:bidi/>
              <w:spacing w:after="480"/>
            </w:pPr>
            <w:r>
              <w:rPr>
                <w:rtl/>
              </w:rPr>
              <w:t>صالات العرض الفنية الخاصة والمؤسسات الثقافية</w:t>
            </w:r>
          </w:p>
        </w:tc>
        <w:tc>
          <w:tcPr>
            <w:tcW w:w="153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011F8B89" w14:textId="77777777" w:rsidR="00837959" w:rsidRDefault="00000000">
            <w:pPr>
              <w:bidi/>
              <w:spacing w:after="480"/>
            </w:pPr>
            <w:r>
              <w:rPr>
                <w:b/>
                <w:bCs/>
                <w:rtl/>
              </w:rPr>
              <w:t>أثر تشغيلي واتصالي</w:t>
            </w:r>
          </w:p>
        </w:tc>
      </w:tr>
      <w:tr w:rsidR="00837959" w14:paraId="1FC65F7F" w14:textId="77777777">
        <w:trPr>
          <w:trHeight w:val="1920"/>
        </w:trPr>
        <w:tc>
          <w:tcPr>
            <w:tcW w:w="261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47367E93" w14:textId="77777777" w:rsidR="00837959" w:rsidRDefault="00000000">
            <w:pPr>
              <w:bidi/>
              <w:spacing w:after="480"/>
            </w:pPr>
            <w:r>
              <w:rPr>
                <w:rtl/>
              </w:rPr>
              <w:lastRenderedPageBreak/>
              <w:t>القضاء على التسعير الانطباعي والعشوائي، وإصدار شهادات أصالة رقمية محمية تمنع مخاطر التزوير والقرصنة التجارية.</w:t>
            </w:r>
          </w:p>
        </w:tc>
        <w:tc>
          <w:tcPr>
            <w:tcW w:w="24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10A2A842" w14:textId="77777777" w:rsidR="00837959" w:rsidRDefault="00000000">
            <w:pPr>
              <w:bidi/>
              <w:spacing w:after="480"/>
            </w:pPr>
            <w:r>
              <w:rPr>
                <w:rtl/>
              </w:rPr>
              <w:t>توظيف حلول الذكاء الاصطناعي، والبيانات الضخمة، والتوثيق الرقمي المشفر في بناء قواعد بيانات سعرية تاريخية.</w:t>
            </w:r>
          </w:p>
        </w:tc>
        <w:tc>
          <w:tcPr>
            <w:tcW w:w="21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4B1D957D" w14:textId="77777777" w:rsidR="00837959" w:rsidRDefault="00000000">
            <w:pPr>
              <w:bidi/>
              <w:spacing w:after="480"/>
            </w:pPr>
            <w:r>
              <w:rPr>
                <w:rtl/>
              </w:rPr>
              <w:t>مهندسو الأنظمة والمنصات الرقمية، والفاعلون التقنيون في السوق</w:t>
            </w:r>
          </w:p>
        </w:tc>
        <w:tc>
          <w:tcPr>
            <w:tcW w:w="153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48FCA803" w14:textId="77777777" w:rsidR="00837959" w:rsidRDefault="00000000">
            <w:pPr>
              <w:bidi/>
              <w:spacing w:after="480"/>
            </w:pPr>
            <w:r>
              <w:rPr>
                <w:b/>
                <w:bCs/>
                <w:rtl/>
              </w:rPr>
              <w:t>أثر تقني ومعلوماتي</w:t>
            </w:r>
          </w:p>
        </w:tc>
      </w:tr>
      <w:tr w:rsidR="00837959" w14:paraId="76711704" w14:textId="77777777">
        <w:trPr>
          <w:trHeight w:val="2205"/>
        </w:trPr>
        <w:tc>
          <w:tcPr>
            <w:tcW w:w="261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184A4DE7" w14:textId="77777777" w:rsidR="00837959" w:rsidRDefault="00000000">
            <w:pPr>
              <w:bidi/>
              <w:spacing w:after="480"/>
            </w:pPr>
            <w:r>
              <w:rPr>
                <w:rtl/>
              </w:rPr>
              <w:t>خفض مستويات المخاطر النفسية والمالية المدركة لدى المقتنين، وتعميق مستويات الولاء والثقة المستدامة مع المنظومة الفنية.</w:t>
            </w:r>
          </w:p>
        </w:tc>
        <w:tc>
          <w:tcPr>
            <w:tcW w:w="24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759B4452" w14:textId="77777777" w:rsidR="00837959" w:rsidRDefault="00000000">
            <w:pPr>
              <w:bidi/>
              <w:spacing w:after="480"/>
            </w:pPr>
            <w:r>
              <w:rPr>
                <w:rtl/>
              </w:rPr>
              <w:t>تفعيل استراتيجيات الابتكار النفسي والسلوكي عبر تقديم تجارب اقتنائية مخصصة ومبنية على الشفافية المعلوماتية.</w:t>
            </w:r>
          </w:p>
        </w:tc>
        <w:tc>
          <w:tcPr>
            <w:tcW w:w="21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609900D6" w14:textId="77777777" w:rsidR="00837959" w:rsidRDefault="00000000">
            <w:pPr>
              <w:bidi/>
              <w:spacing w:after="480"/>
            </w:pPr>
            <w:r>
              <w:rPr>
                <w:rtl/>
              </w:rPr>
              <w:t>جيل المقتنين والمستثمرين الشباب الجديد في المجتمع المحلي</w:t>
            </w:r>
          </w:p>
        </w:tc>
        <w:tc>
          <w:tcPr>
            <w:tcW w:w="153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68C2061B" w14:textId="77777777" w:rsidR="00837959" w:rsidRDefault="00000000">
            <w:pPr>
              <w:bidi/>
              <w:spacing w:after="480"/>
            </w:pPr>
            <w:r>
              <w:rPr>
                <w:b/>
                <w:bCs/>
                <w:rtl/>
              </w:rPr>
              <w:t>أثر سلوكي ونفسي</w:t>
            </w:r>
          </w:p>
        </w:tc>
      </w:tr>
      <w:tr w:rsidR="00837959" w14:paraId="3AD98A91" w14:textId="77777777">
        <w:trPr>
          <w:trHeight w:val="1920"/>
        </w:trPr>
        <w:tc>
          <w:tcPr>
            <w:tcW w:w="261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6B8CF328" w14:textId="77777777" w:rsidR="00837959" w:rsidRDefault="00000000">
            <w:pPr>
              <w:bidi/>
              <w:spacing w:after="480"/>
            </w:pPr>
            <w:r>
              <w:rPr>
                <w:rtl/>
              </w:rPr>
              <w:t>سد العجز المعرفي في المكتبة العربية، وإثراء البحوث البينية ومتعددة التخصصات، وتطوير أدوات ومقاييس القياس العلمي.</w:t>
            </w:r>
          </w:p>
        </w:tc>
        <w:tc>
          <w:tcPr>
            <w:tcW w:w="24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1959255E" w14:textId="77777777" w:rsidR="00837959" w:rsidRDefault="00000000">
            <w:pPr>
              <w:bidi/>
              <w:spacing w:after="480"/>
            </w:pPr>
            <w:r>
              <w:rPr>
                <w:rtl/>
              </w:rPr>
              <w:t>اعتماد الأطروحة كمرجع نظري ومنهجي يدمج بين علوم الاتصال والتسويق الحديث وبحوث الاقتصاد الإبداعي.</w:t>
            </w:r>
          </w:p>
        </w:tc>
        <w:tc>
          <w:tcPr>
            <w:tcW w:w="216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0BFB46EA" w14:textId="77777777" w:rsidR="00837959" w:rsidRDefault="00000000">
            <w:pPr>
              <w:bidi/>
              <w:spacing w:after="480"/>
            </w:pPr>
            <w:r>
              <w:rPr>
                <w:rtl/>
              </w:rPr>
              <w:t>الجامعات، مراكز البحوث، وطلاب الدراسات العليا في مجالات الإعلام والإدارة</w:t>
            </w:r>
          </w:p>
        </w:tc>
        <w:tc>
          <w:tcPr>
            <w:tcW w:w="1530"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tcPr>
          <w:p w14:paraId="41DC4896" w14:textId="77777777" w:rsidR="00837959" w:rsidRDefault="00000000">
            <w:pPr>
              <w:bidi/>
              <w:spacing w:after="480"/>
            </w:pPr>
            <w:r>
              <w:rPr>
                <w:b/>
                <w:bCs/>
                <w:rtl/>
              </w:rPr>
              <w:t>أثر أكاديمي ومعرفي</w:t>
            </w:r>
          </w:p>
        </w:tc>
      </w:tr>
    </w:tbl>
    <w:p w14:paraId="46A5C1FB" w14:textId="77777777" w:rsidR="00837959" w:rsidRDefault="00837959">
      <w:pPr>
        <w:pStyle w:val="Heading3"/>
        <w:keepNext w:val="0"/>
        <w:keepLines w:val="0"/>
        <w:bidi/>
        <w:spacing w:before="0"/>
        <w:rPr>
          <w:b/>
          <w:bCs/>
          <w:color w:val="000000"/>
          <w:sz w:val="26"/>
          <w:szCs w:val="26"/>
        </w:rPr>
      </w:pPr>
      <w:bookmarkStart w:id="78" w:name="_heading=h.kzg3wxe70men" w:colFirst="0" w:colLast="0"/>
      <w:bookmarkEnd w:id="78"/>
    </w:p>
    <w:p w14:paraId="600F83D6" w14:textId="77777777" w:rsidR="00837959" w:rsidRDefault="00000000">
      <w:pPr>
        <w:pStyle w:val="Heading3"/>
        <w:keepNext w:val="0"/>
        <w:keepLines w:val="0"/>
        <w:bidi/>
        <w:spacing w:before="0"/>
        <w:rPr>
          <w:b/>
          <w:bCs/>
          <w:color w:val="000000"/>
          <w:sz w:val="26"/>
          <w:szCs w:val="26"/>
        </w:rPr>
      </w:pPr>
      <w:bookmarkStart w:id="79" w:name="_heading=h.g1wa3cvdskbf" w:colFirst="0" w:colLast="0"/>
      <w:bookmarkEnd w:id="79"/>
      <w:r>
        <w:rPr>
          <w:b/>
          <w:bCs/>
          <w:color w:val="000000"/>
          <w:sz w:val="26"/>
          <w:szCs w:val="26"/>
          <w:rtl/>
        </w:rPr>
        <w:t>4. تأصيل الأهمية في ضوء نظريات التنمية المستدامة والقوة الناعمة</w:t>
      </w:r>
    </w:p>
    <w:p w14:paraId="4E4197C9" w14:textId="77777777" w:rsidR="00837959" w:rsidRDefault="00000000">
      <w:pPr>
        <w:bidi/>
        <w:spacing w:after="240"/>
      </w:pPr>
      <w:r>
        <w:rPr>
          <w:rtl/>
        </w:rPr>
        <w:t>يتجاوز الأثر التطبيقي والعلمي لهذه الأطروحة الحدود الاقتصادية والتنظيمية الضيقة ليصل إلى آفاق المساهمة الحقيقية في ترسيخ الأمن الرمزي وتفعيل عناصر القوة الناعمة للمملكة العربية السعودية على الساحة الدولية (الحميد، 2024). ويمكن تفصيل هذا البعد التنموي الشامل عبر نقطتين جوهريتين:</w:t>
      </w:r>
    </w:p>
    <w:p w14:paraId="4568DB34" w14:textId="77777777" w:rsidR="00837959" w:rsidRDefault="00000000">
      <w:pPr>
        <w:pStyle w:val="Heading4"/>
        <w:keepNext w:val="0"/>
        <w:keepLines w:val="0"/>
        <w:bidi/>
        <w:spacing w:before="0" w:after="40"/>
        <w:rPr>
          <w:b/>
          <w:bCs/>
          <w:color w:val="000000"/>
          <w:sz w:val="22"/>
          <w:szCs w:val="22"/>
        </w:rPr>
      </w:pPr>
      <w:bookmarkStart w:id="80" w:name="_heading=h.e2bsel9is7w9" w:colFirst="0" w:colLast="0"/>
      <w:bookmarkEnd w:id="80"/>
      <w:r>
        <w:rPr>
          <w:b/>
          <w:bCs/>
          <w:color w:val="000000"/>
          <w:sz w:val="22"/>
          <w:szCs w:val="22"/>
          <w:rtl/>
        </w:rPr>
        <w:t>أولاً: تحقيق الاستدامة في قطاع التوظيف وبناء الكفاءات الوطنية</w:t>
      </w:r>
    </w:p>
    <w:p w14:paraId="62AE23EB" w14:textId="77777777" w:rsidR="00837959" w:rsidRDefault="00000000">
      <w:pPr>
        <w:bidi/>
        <w:spacing w:after="240"/>
      </w:pPr>
      <w:r>
        <w:rPr>
          <w:rtl/>
        </w:rPr>
        <w:t>يسهم الإطار الاستراتيجي المقترح في هذه الدراسة في خلق بيئة حاضنة وجاذبة للكوادر الوطنية الشابة المتخصصة في مجالات الإدارة الثقافية، والتقييم المالي، وتسويق المحتوى الإبداعي، والنقد الفني المحترف. إن التحول نحو مأسسة سوق الفن يفرز تخصصات مهنية ووظيفية جديدة لم تكن موجودة في النموذج التقليدي العفوي، مثل: "المثمن الفني المستقل"، "أخصائي الاتصال للتسويق الإبداعي"، و"مدير المحافظ الاستثمارية للأصول الفنية" (العتيبي، 2023). هذا التنوع الوظيفي يدعم جهود الدولة في خفض معدلات البطالة، وتوفير فرص عمل نوعية وحيوية تتلاءم مع مخرجات التعليم الحديث وتتوافق تماماً مع مستهدفات برنامج جودة الحياة.</w:t>
      </w:r>
    </w:p>
    <w:p w14:paraId="4DA4D9E5" w14:textId="77777777" w:rsidR="00837959" w:rsidRDefault="00000000">
      <w:pPr>
        <w:pStyle w:val="Heading4"/>
        <w:keepNext w:val="0"/>
        <w:keepLines w:val="0"/>
        <w:bidi/>
        <w:spacing w:before="0" w:after="40"/>
        <w:rPr>
          <w:b/>
          <w:bCs/>
          <w:color w:val="000000"/>
          <w:sz w:val="22"/>
          <w:szCs w:val="22"/>
        </w:rPr>
      </w:pPr>
      <w:bookmarkStart w:id="81" w:name="_heading=h.iwe0sr20njq1" w:colFirst="0" w:colLast="0"/>
      <w:bookmarkEnd w:id="81"/>
      <w:commentRangeStart w:id="82"/>
      <w:r>
        <w:rPr>
          <w:b/>
          <w:bCs/>
          <w:color w:val="000000"/>
          <w:sz w:val="22"/>
          <w:szCs w:val="22"/>
          <w:rtl/>
        </w:rPr>
        <w:t>ثانياً: تعزيز الميزة التنافسية الدولية للفن السعودي كقوة ناعمة</w:t>
      </w:r>
      <w:commentRangeEnd w:id="82"/>
      <w:r w:rsidR="00411672">
        <w:rPr>
          <w:rStyle w:val="CommentReference"/>
          <w:b/>
          <w:bCs/>
          <w:color w:val="000000"/>
          <w:sz w:val="22"/>
          <w:szCs w:val="22"/>
        </w:rPr>
        <w:commentReference w:id="82"/>
      </w:r>
    </w:p>
    <w:p w14:paraId="4847F2C5" w14:textId="77777777" w:rsidR="00837959" w:rsidRDefault="00000000">
      <w:pPr>
        <w:bidi/>
        <w:spacing w:after="240"/>
      </w:pPr>
      <w:r>
        <w:rPr>
          <w:rtl/>
        </w:rPr>
        <w:t>إن بناء سوق فنية ناضجة، ومحوكمة، ومبنية على أسس علمية وشفافة، يسهم بشكل مباشر في رفع القيمة السوقية والرمزية للأعمال الفنية السعودية المعاصرة في المحافل والمنصات الدولية مثل المزادات الكبرى وبين آليات الفنون العالمية (وزارة الثقافة، 2023). وتظهر أهمية الأطروحة هنا في تقديم استراتيجية اتصالية قادرة على نقل الهوية الثقافية والقصة الرمزية للمنتج الإبداعي السعودي إلى الجمهور العالمي بلغة احترافية تتجاوز الحواجز الجغرافية. هذا التواجد الدولي المنظم يعزز من مكانة المملكة بصفتها مركزاً إقليمياً وعالمياً رائدًا للابتكار والإبداع، ويوظف الفنون البصرية كأداة سيادية فاعلة لمد جسور التواصل الحضاري والارتقاء بالصورة الذهنية للدولة في شتى المجالات التنموية.</w:t>
      </w:r>
    </w:p>
    <w:p w14:paraId="0B393B79" w14:textId="77777777" w:rsidR="00837959" w:rsidRDefault="00000000">
      <w:pPr>
        <w:bidi/>
        <w:spacing w:after="240"/>
      </w:pPr>
      <w:r>
        <w:rPr>
          <w:rtl/>
        </w:rPr>
        <w:lastRenderedPageBreak/>
        <w:t>تأسيساً على كل ما تقدم، يتبين أن مخرجات هذه الدراسة وتوصياتها المنهجية تمتلك مسوغات بحثية بالغة القوة والأهمية؛ فهي لا تقف عند حدود التشخيص لظواهر الواقع، بل تصنع إطاراً علاجياً وهيكلياً متكاملاً يزاوج بين رصانة الفكر الأكاديمي ومرونة التطبيق الميداني، مما يجعلها أداة استرشادية حتمية لدفع عجلة الاقتصاد الإبداعي الوطني نحو آفاق النضج والتنافسية العالمية الشاملة، بما يلبي التطلعات الكبرى والرؤية الطموحة للمملكة العربية السعودية.</w:t>
      </w:r>
    </w:p>
    <w:p w14:paraId="2DAB4482" w14:textId="77777777" w:rsidR="00837959" w:rsidRDefault="00000000">
      <w:pPr>
        <w:pStyle w:val="Heading3"/>
        <w:keepNext w:val="0"/>
        <w:keepLines w:val="0"/>
        <w:bidi/>
        <w:spacing w:before="280"/>
        <w:rPr>
          <w:b/>
          <w:bCs/>
          <w:color w:val="000000"/>
          <w:sz w:val="34"/>
          <w:szCs w:val="34"/>
        </w:rPr>
      </w:pPr>
      <w:bookmarkStart w:id="83" w:name="_heading=h.ltdk7k1mlk0x" w:colFirst="0" w:colLast="0"/>
      <w:bookmarkEnd w:id="83"/>
      <w:r>
        <w:rPr>
          <w:b/>
          <w:bCs/>
          <w:color w:val="000000"/>
          <w:sz w:val="34"/>
          <w:szCs w:val="34"/>
          <w:rtl/>
        </w:rPr>
        <w:t>خامساً : نموذج الدراسة ومفاهيمها</w:t>
      </w:r>
    </w:p>
    <w:p w14:paraId="1E7007DE" w14:textId="77777777" w:rsidR="00837959" w:rsidRDefault="00000000">
      <w:pPr>
        <w:pStyle w:val="Heading4"/>
        <w:keepNext w:val="0"/>
        <w:keepLines w:val="0"/>
        <w:bidi/>
        <w:spacing w:before="240" w:after="40"/>
        <w:rPr>
          <w:b/>
          <w:bCs/>
          <w:color w:val="000000"/>
          <w:sz w:val="26"/>
          <w:szCs w:val="26"/>
        </w:rPr>
      </w:pPr>
      <w:bookmarkStart w:id="84" w:name="_heading=h.ih1wx8w5m4ov" w:colFirst="0" w:colLast="0"/>
      <w:bookmarkEnd w:id="84"/>
      <w:r>
        <w:rPr>
          <w:b/>
          <w:bCs/>
          <w:color w:val="000000"/>
          <w:sz w:val="26"/>
          <w:szCs w:val="26"/>
          <w:rtl/>
        </w:rPr>
        <w:t>تمهيد معرفي لبناء النموذج المعرفي المركب</w:t>
      </w:r>
    </w:p>
    <w:p w14:paraId="4AEAA4EB" w14:textId="77777777" w:rsidR="00837959" w:rsidRDefault="00000000">
      <w:pPr>
        <w:bidi/>
        <w:spacing w:before="240" w:after="240"/>
      </w:pPr>
      <w:r>
        <w:rPr>
          <w:rtl/>
        </w:rPr>
        <w:t>إن الانتقال بسوق الفنون البصرية في المملكة العربية السعودية من طور العفوية والتشكيل البيني الحُر إلى طور الصناعة المحوكمة والنضج المؤسسي المستدام، يستلزم بناء واعتماد نموذج علمي مركب يتجاوز الأحادية التفسيرية للنظريات الاقتصادية أو الاتصالية المستقلة. إن سوق الفن، بطبيعته البنيوية الفريدة، لا يخضع لآليات العرض والطلب الكلاسيكية بشكل مطلق؛ إذ إن السلعة المتداولة فيه هي سلعة رمزية وجمالية في المقام الأول، تتشابك في تقدير قيمتها المادية أبعاد سيكولوجية، واجتماعية، وثقافية، وتشريعية معقدة. ومن هذا المنطلق، يأتي نموذج هذه الدراسة ليمثل إطاراً هندسياً ومفاهيمياً متكاملاً، يدمج بين تدفقات الاتصال التسويقي المتكامل كمحرك اتصالي وإدراكي، وبين أبعاد الابتكار الخمسة كرافعة بنيوية وعلاجية، مستهدفاً صياغة نموذج سببي وارتباطي قادر على تفسير وتوجيه عمليات إعادة هندسة السوق وتحقيق نضجها الهيكلي والمؤسسي.</w:t>
      </w:r>
    </w:p>
    <w:p w14:paraId="26C599F9" w14:textId="77777777" w:rsidR="00837959" w:rsidRDefault="00000000">
      <w:pPr>
        <w:bidi/>
        <w:spacing w:before="240" w:after="240"/>
      </w:pPr>
      <w:r>
        <w:rPr>
          <w:rtl/>
        </w:rPr>
        <w:t>وينطلق هذا النموذج من أطروحة أساسية مفادها أن مواجهة التشوهات الهيكلية الحالية في السوق المحلية، مثل عشوائية التسعير، وضبابية قنوات التداول، وضغوط المخاطر المدركة لدى جيل المقتنين الجدد، لا يمكن علاجها عبر تحسينات جزئية أو منفصلة. بل يستلزم الأمر إحداث صدمة نسقية منظمة تتكامل فيها الأدوات الاتصالية الرقمية والواقعية مع ابتكارات جذرية في البنية السيكولوجية، والتقنية، والاقتصادية، والتنظيمية. وبذلك، يعمل النموذج المقترح كخارطة طريق ديناميكية تبين كيفية تفاعل هذه المتغيرات وتداخلها لإنتاج بيئة سوقية مستقرة وعالية التنافسية تلبي تطلعات التنمية الثقافية والاقتصادية المستدامة التي تنشدها الدولة.</w:t>
      </w:r>
    </w:p>
    <w:p w14:paraId="05B0ADB1" w14:textId="77777777" w:rsidR="00837959" w:rsidRDefault="00000000">
      <w:pPr>
        <w:bidi/>
        <w:spacing w:before="240" w:after="240"/>
      </w:pPr>
      <w:r>
        <w:rPr>
          <w:rtl/>
        </w:rPr>
        <w:t>إن رصد ملامح مشهد الفنون البصرية في عامنا الحالي يظهر بوضوح مدى تسارع الخطى لتقييم ومواءمة المخرجات الاقتصادية للقطاع الثقافي مع المستهدفات التنموية الكبرى. هذا التسارع يفرض على المؤسسات الثقافية وصالات العرض الفنية الخاصة التخلي عن الأنماط التقليدية في الإدارة والتسويق، والتحول نحو نموذج تنظيمي محوكم يضمن تكافؤ الفرص وحرية تدفق المعلومات، وهو ما يسعى هذا النموذج إلى تأصيله وقياس أثره التطبيقي.</w:t>
      </w:r>
    </w:p>
    <w:p w14:paraId="660416AC" w14:textId="77777777" w:rsidR="00837959" w:rsidRDefault="00837959">
      <w:pPr>
        <w:bidi/>
        <w:spacing w:before="240" w:after="240"/>
      </w:pPr>
    </w:p>
    <w:p w14:paraId="45E6A73D" w14:textId="77777777" w:rsidR="00837959" w:rsidRDefault="00000000">
      <w:pPr>
        <w:pStyle w:val="Heading4"/>
        <w:keepNext w:val="0"/>
        <w:keepLines w:val="0"/>
        <w:bidi/>
        <w:spacing w:before="240" w:after="40"/>
        <w:rPr>
          <w:b/>
          <w:bCs/>
          <w:color w:val="000000"/>
          <w:sz w:val="22"/>
          <w:szCs w:val="22"/>
        </w:rPr>
      </w:pPr>
      <w:bookmarkStart w:id="85" w:name="_heading=h.m2fiyk31h3dh" w:colFirst="0" w:colLast="0"/>
      <w:bookmarkEnd w:id="85"/>
      <w:r>
        <w:rPr>
          <w:b/>
          <w:bCs/>
          <w:color w:val="000000"/>
          <w:sz w:val="22"/>
          <w:szCs w:val="22"/>
          <w:rtl/>
        </w:rPr>
        <w:t>أولاً: البنية الهندسية للنموذج ومسارات التأثير البينية</w:t>
      </w:r>
    </w:p>
    <w:p w14:paraId="3CAAB86F" w14:textId="77777777" w:rsidR="00837959" w:rsidRDefault="00000000">
      <w:pPr>
        <w:bidi/>
        <w:spacing w:before="240" w:after="240"/>
      </w:pPr>
      <w:r>
        <w:rPr>
          <w:rtl/>
        </w:rPr>
        <w:t>يقوم نموذج الدراسة على مصفوفة علاقات تشابكية وسببية متطورة، تم صياغتها وهندستها لتشمل ثلاثة مستويات رئيسية من المتغيرات: المتغيرات المستقلة، المتغيرات الوسيطة والمعدلة، والمتغير التابع النهائي. ويقيس هذا النموذج المسارات المباشرة وغير المباشرة التي تسلكها التفاعلات والأنشطة المشتركة لتوليد النضج الهيكلي المنشود، ويمكن تفكيك هذه البنية نصياً وتحليلياً من خلال المسارات التالية:</w:t>
      </w:r>
    </w:p>
    <w:p w14:paraId="7C725C07" w14:textId="77777777" w:rsidR="00837959" w:rsidRDefault="00000000">
      <w:pPr>
        <w:pStyle w:val="Heading5"/>
        <w:keepNext w:val="0"/>
        <w:keepLines w:val="0"/>
        <w:bidi/>
        <w:spacing w:before="220" w:after="40"/>
        <w:rPr>
          <w:b/>
          <w:bCs/>
          <w:color w:val="000000"/>
        </w:rPr>
      </w:pPr>
      <w:bookmarkStart w:id="86" w:name="_heading=h.5buk2s2kz8xq" w:colFirst="0" w:colLast="0"/>
      <w:bookmarkEnd w:id="86"/>
      <w:r>
        <w:rPr>
          <w:b/>
          <w:bCs/>
          <w:color w:val="000000"/>
          <w:rtl/>
        </w:rPr>
        <w:t>1. مسارات التأثير المباشر للمتغيرات المستقلة</w:t>
      </w:r>
    </w:p>
    <w:p w14:paraId="4A41735A" w14:textId="77777777" w:rsidR="00837959" w:rsidRDefault="00000000">
      <w:pPr>
        <w:bidi/>
        <w:spacing w:before="240" w:after="240"/>
      </w:pPr>
      <w:r>
        <w:rPr>
          <w:rtl/>
        </w:rPr>
        <w:t>يفترض النموذج أن تبني معارض الفنون البصرية وصالات العرض الخاصة لاستراتيجيات الاتصال التسويقي المتكامل يؤدي مباشرة إلى رفع الوعي بالقيمة الرمزية للفن السعودي المعاصر، ويحقق هوية بصرية واستثمارية موحدة للقطاع في أذهان الجمهور والمستثمرين. كما يفترض النموذج أن التطبيق المتزامن لأبعاد الابتكار الخمسة، وبخاصة الابتكار الاقتصادي والابتكار التنظيمي، ينعكس مباشرة وفي مدخلات فورية على استقرار البنية التحتية للسوق، عبر إيجاد آليات تسعير عادلة وأطر تشريعية حامية لجميع الأطراف الفاعلة في سلسلة القيمة الفنية.</w:t>
      </w:r>
    </w:p>
    <w:p w14:paraId="4BF31272" w14:textId="77777777" w:rsidR="00837959" w:rsidRDefault="00000000">
      <w:pPr>
        <w:pStyle w:val="Heading5"/>
        <w:keepNext w:val="0"/>
        <w:keepLines w:val="0"/>
        <w:bidi/>
        <w:spacing w:before="220" w:after="40"/>
        <w:rPr>
          <w:b/>
          <w:bCs/>
          <w:color w:val="000000"/>
        </w:rPr>
      </w:pPr>
      <w:bookmarkStart w:id="87" w:name="_heading=h.dow9if6alhr9" w:colFirst="0" w:colLast="0"/>
      <w:bookmarkEnd w:id="87"/>
      <w:r>
        <w:rPr>
          <w:b/>
          <w:bCs/>
          <w:color w:val="000000"/>
          <w:rtl/>
        </w:rPr>
        <w:t>2. مسارات التأثير غير المباشر عبر المتغير الوسيط</w:t>
      </w:r>
    </w:p>
    <w:p w14:paraId="47177595" w14:textId="77777777" w:rsidR="00837959" w:rsidRDefault="00000000">
      <w:pPr>
        <w:bidi/>
        <w:spacing w:before="240" w:after="240"/>
      </w:pPr>
      <w:r>
        <w:rPr>
          <w:rtl/>
        </w:rPr>
        <w:lastRenderedPageBreak/>
        <w:t>هنا تكمن القيمة العلمية المضافة للنموذج؛ حيث لا يتوقع البحث أن تتدفق المدخلات المستقلة إلى المخرج التابع دون المرور ببوابة العقلية السلوكية والإدراكية للمقتني الرقمي الجديد. فالرسائل الاتصالية المتكاملة والابتكارات التقنية والنفسية تعمل أولاً على تفكيك العقد المعرفية والمخاوف المزمنة لدى المستثمر الناشئ، مثل الخوف من تزييف الأصول، أو الخوف من خسارة رأس المال نتيجة تضخم الأسعار الوهمي، أو الارتباك أمام لغة النقد النخبوية.</w:t>
      </w:r>
    </w:p>
    <w:p w14:paraId="6A06AA9F" w14:textId="77777777" w:rsidR="00837959" w:rsidRDefault="00000000">
      <w:pPr>
        <w:bidi/>
        <w:spacing w:before="240" w:after="240"/>
      </w:pPr>
      <w:r>
        <w:rPr>
          <w:rtl/>
        </w:rPr>
        <w:t>وعندما تنجح هذه المتغيرات المستقلة في خفض مستويات المخاطر المدركة وبناء هندسة الثقة الإدراكية، يتحول سلوك المقتني من الاستهلاك العفوي المتردد إلى الاستثمار المنهجي المستدام، وهو ما يفضي بالضرورة وكسلسلة سببية متصلة إلى النضج الهيكلي والمؤسسي الشامل لبيئة سوق الفنون البصرية.</w:t>
      </w:r>
    </w:p>
    <w:p w14:paraId="1CCC7945" w14:textId="77777777" w:rsidR="00837959" w:rsidRDefault="00000000">
      <w:pPr>
        <w:pStyle w:val="Heading4"/>
        <w:keepNext w:val="0"/>
        <w:keepLines w:val="0"/>
        <w:bidi/>
        <w:spacing w:before="240" w:after="40"/>
        <w:rPr>
          <w:b/>
          <w:bCs/>
          <w:color w:val="000000"/>
          <w:sz w:val="22"/>
          <w:szCs w:val="22"/>
        </w:rPr>
      </w:pPr>
      <w:bookmarkStart w:id="88" w:name="_heading=h.rtdduntmu1kd" w:colFirst="0" w:colLast="0"/>
      <w:bookmarkEnd w:id="88"/>
      <w:r>
        <w:rPr>
          <w:b/>
          <w:bCs/>
          <w:color w:val="000000"/>
          <w:sz w:val="22"/>
          <w:szCs w:val="22"/>
          <w:rtl/>
        </w:rPr>
        <w:t>ثانياً: المتغيرات المستقلة للنموذج: تفكيك المفاهيم وتأصيل الأبعاد</w:t>
      </w:r>
    </w:p>
    <w:p w14:paraId="6B5507EF" w14:textId="77777777" w:rsidR="00837959" w:rsidRDefault="00000000">
      <w:pPr>
        <w:pStyle w:val="Heading5"/>
        <w:keepNext w:val="0"/>
        <w:keepLines w:val="0"/>
        <w:bidi/>
        <w:spacing w:before="220" w:after="40"/>
        <w:rPr>
          <w:b/>
          <w:bCs/>
          <w:color w:val="000000"/>
        </w:rPr>
      </w:pPr>
      <w:bookmarkStart w:id="89" w:name="_heading=h.t0fmh1vc0806" w:colFirst="0" w:colLast="0"/>
      <w:bookmarkEnd w:id="89"/>
      <w:r>
        <w:rPr>
          <w:b/>
          <w:bCs/>
          <w:color w:val="000000"/>
          <w:rtl/>
        </w:rPr>
        <w:t>المحور الأول: الاتصال التسويقي المتكامل في البيئة الثقافية الرقمية</w:t>
      </w:r>
    </w:p>
    <w:p w14:paraId="381E3AAF" w14:textId="77777777" w:rsidR="00837959" w:rsidRDefault="00000000">
      <w:pPr>
        <w:bidi/>
        <w:spacing w:before="240" w:after="240"/>
      </w:pPr>
      <w:commentRangeStart w:id="90"/>
      <w:r>
        <w:rPr>
          <w:rtl/>
        </w:rPr>
        <w:t>لا يمكن النظر إلى الاتصال التسويقي المتكامل في قطاع الفنون كأداة ترويجية تجارية بحتة، بل هو منظومة لإنتاج الخطاب الرمزي، وإدارة المعنى الجمالي، وتوجيهه بشكل متسق ومنظم عبر فضاءات اتصالية متعددة ومتكاملة. ويتشكل هذا المتغير المستقل الأول من أربعة أبعاد جوهرية:</w:t>
      </w:r>
    </w:p>
    <w:p w14:paraId="7ABE23E9" w14:textId="77777777" w:rsidR="00837959" w:rsidRDefault="00000000">
      <w:pPr>
        <w:numPr>
          <w:ilvl w:val="0"/>
          <w:numId w:val="26"/>
        </w:numPr>
        <w:bidi/>
        <w:spacing w:before="240"/>
      </w:pPr>
      <w:r>
        <w:rPr>
          <w:b/>
          <w:bCs/>
          <w:rtl/>
        </w:rPr>
        <w:t>الاتساق الرسالي والمفاهيمي:</w:t>
      </w:r>
      <w:r>
        <w:rPr>
          <w:rtl/>
        </w:rPr>
        <w:t xml:space="preserve"> ويعني توحيد النبرة الهوية والخطاب الفني الصادر عن معارض الفنون في كافة نقاط التماس مع الجمهور. إن التناقض بين الخطاب النقدي الأكاديمي للفنان وبين الأسلوب التجاري الفج لصالة العرض يولد صدمة معرفية لدى المقتني تفقد السوق مصداقيتها. لذا، يركز هذا البعد على صياغة رسائل تدمج بين القيمة الجمالية للنص الفني والقيمة الاستثمارية المستدامة للأصل الفني كأصل مالي بديل.</w:t>
      </w:r>
    </w:p>
    <w:p w14:paraId="6B74A7C4" w14:textId="77777777" w:rsidR="00837959" w:rsidRDefault="00000000">
      <w:pPr>
        <w:numPr>
          <w:ilvl w:val="0"/>
          <w:numId w:val="26"/>
        </w:numPr>
        <w:bidi/>
      </w:pPr>
      <w:r>
        <w:rPr>
          <w:b/>
          <w:bCs/>
          <w:rtl/>
        </w:rPr>
        <w:t>التعددية القنوية المتكاملة:</w:t>
      </w:r>
      <w:r>
        <w:rPr>
          <w:rtl/>
        </w:rPr>
        <w:t xml:space="preserve"> وتتمثل في الصهر الكامل للحدود الفاصلة بين المنصات الرقمية الافتراضية، مثل مواقع معارض الفنون وحساباتها التفاعلية وغرف العرض ثلاثية الأبعاد، وبين الفضاءات الواقعية الفيزيائية كالمعارض الحية والبيناليات والندوات الفكرية. إن المقتني الرقمي الجديد يبدأ رحلته الاستكشافية من شاشة أجهزته الذكية، ويمر بمرحلة التقييم عبر النقاشات الرقمية والمقارنات السعرية، وينتهي بالمعاينة الحية والاقتناء الفعلي. هذا التناغم يضمن عدم انقطاع التجربة الاتصالية للمستهلك.</w:t>
      </w:r>
    </w:p>
    <w:p w14:paraId="7554E96F" w14:textId="77777777" w:rsidR="00837959" w:rsidRDefault="00000000">
      <w:pPr>
        <w:numPr>
          <w:ilvl w:val="0"/>
          <w:numId w:val="26"/>
        </w:numPr>
        <w:bidi/>
      </w:pPr>
      <w:r>
        <w:rPr>
          <w:b/>
          <w:bCs/>
          <w:rtl/>
        </w:rPr>
        <w:t>بناء الهوية الرمزية لمعارض الفنون وصالات العرض:</w:t>
      </w:r>
      <w:r>
        <w:rPr>
          <w:rtl/>
        </w:rPr>
        <w:t xml:space="preserve"> يرتبط هذا البعد بقدرة قنوات الوساطة الفنية وصالات العرض الخاصة على التحول من مجرد مساحات عرض جدرانها بيضاء إلى علامات تجارية ثقافية وثيقة الصلة بالأصالة والحداثة. إن نجاح معرض الفنون في بناء هوية رمزية قوية يمنح المصنفات الفنية المعروضة فيه صكاً ضمنياً بالجودة والقيمة الاستثمارية، مما يسهل عملية اتخاذ القرار الشرائي وخفض تكاليف البحث والتقصي أمام المستثمرين غير المتخصصين.</w:t>
      </w:r>
    </w:p>
    <w:p w14:paraId="558C426E" w14:textId="77777777" w:rsidR="00837959" w:rsidRDefault="00000000">
      <w:pPr>
        <w:numPr>
          <w:ilvl w:val="0"/>
          <w:numId w:val="26"/>
        </w:numPr>
        <w:bidi/>
        <w:spacing w:after="240"/>
      </w:pPr>
      <w:r>
        <w:rPr>
          <w:b/>
          <w:bCs/>
          <w:rtl/>
        </w:rPr>
        <w:t>التسويق التجريبي والمعايشة الإبداعية:</w:t>
      </w:r>
      <w:r>
        <w:rPr>
          <w:rtl/>
        </w:rPr>
        <w:t xml:space="preserve"> الفن ليس سلعة تستهلك من مسافة بعيدة، بل هو تجربة شعورية ومعرفية متكاملة. يتطلب هذا البعد ابتكار استراتيجيات اتصال تتيح للجمهور والمقتنين المحتملين الانخراط في صيرورة الإنتاج الإبداعي، من خلال تنظيم ورش العمل المفتوحة، وزيارات الاستوديوهات الخاصة بالفنانين، وحلقات النقاش المغلقة حول فلسفة الفن المعاصر، مما يحول فعل الاقتناء من عملية تجارية جافة إلى انضمام لنادٍ فكري واجتماعي نخبوي يعزز المكانة والوجاهة الرمزية.</w:t>
      </w:r>
    </w:p>
    <w:p w14:paraId="00DD6097" w14:textId="77777777" w:rsidR="00837959" w:rsidRDefault="00000000">
      <w:pPr>
        <w:pStyle w:val="Heading5"/>
        <w:keepNext w:val="0"/>
        <w:keepLines w:val="0"/>
        <w:bidi/>
        <w:spacing w:before="220" w:after="40"/>
        <w:rPr>
          <w:b/>
          <w:bCs/>
          <w:color w:val="000000"/>
        </w:rPr>
      </w:pPr>
      <w:bookmarkStart w:id="91" w:name="_heading=h.r2w8fuuo46vn" w:colFirst="0" w:colLast="0"/>
      <w:bookmarkEnd w:id="91"/>
      <w:r>
        <w:rPr>
          <w:b/>
          <w:bCs/>
          <w:color w:val="000000"/>
          <w:rtl/>
        </w:rPr>
        <w:t>المحور الثاني: الخماسية الابتكارية المتقدمة في قطاع الفنون</w:t>
      </w:r>
    </w:p>
    <w:p w14:paraId="47CF202D" w14:textId="77777777" w:rsidR="00837959" w:rsidRDefault="00000000">
      <w:pPr>
        <w:bidi/>
        <w:spacing w:before="240" w:after="240"/>
      </w:pPr>
      <w:r>
        <w:rPr>
          <w:rtl/>
        </w:rPr>
        <w:t>يمثل هذا المتغير المستقل الثاني حزمة العلاجات الهيكلية والابتكارية المقترحة لإعادة صياغة قواعد اللعبة في سوق الفن السعودي، ويتألف من خمسة أبعاد مترابطة نسقياً:</w:t>
      </w:r>
    </w:p>
    <w:p w14:paraId="70123557" w14:textId="77777777" w:rsidR="00837959" w:rsidRDefault="00000000">
      <w:pPr>
        <w:numPr>
          <w:ilvl w:val="0"/>
          <w:numId w:val="45"/>
        </w:numPr>
        <w:bidi/>
        <w:spacing w:before="240"/>
      </w:pPr>
      <w:r>
        <w:rPr>
          <w:b/>
          <w:bCs/>
          <w:rtl/>
        </w:rPr>
        <w:t>الابتكار التسويقي وقنوات التدفق المرنة:</w:t>
      </w:r>
      <w:r>
        <w:rPr>
          <w:rtl/>
        </w:rPr>
        <w:t xml:space="preserve"> يركز هذا البعد على كسر احتكار منصات العرض التقليدية لعمليات التداول، وتدشين قنوات تدفق هجينة ومبتكرة تتلاءم مع طبيعة الاقتصاد الرقمي وسرعة التحولات الاجتماعية. يشمل ذلك إطلاق المنصات التشاركية، والمزادات الإلكترونية المحوكمة، وصيغ التقييم الجماعي المستند إلى آراء الخبراء والجمهور معاً، مما يضمن وصول الفن البصري إلى شرائح مجتمعية جديدة وتوسيع قاعدة الطلب المحلي.</w:t>
      </w:r>
    </w:p>
    <w:p w14:paraId="05952B7E" w14:textId="77777777" w:rsidR="00837959" w:rsidRDefault="00000000">
      <w:pPr>
        <w:numPr>
          <w:ilvl w:val="0"/>
          <w:numId w:val="45"/>
        </w:numPr>
        <w:bidi/>
      </w:pPr>
      <w:r>
        <w:rPr>
          <w:b/>
          <w:bCs/>
          <w:rtl/>
        </w:rPr>
        <w:t>الابتكار النفسي والسلوكي وهندسة الثقة:</w:t>
      </w:r>
      <w:r>
        <w:rPr>
          <w:rtl/>
        </w:rPr>
        <w:t xml:space="preserve"> يعالج هذا البعد الجانب السيكولوجي السائد في الأسواق الناشئة، حيث يتملك الخوف والارتباك المقتنين الجدد بسبب طبيعة المنتج الفني غير الملموسة من حيث العائد المالي الفوري. يتضمن الابتكار النفسي هنا تصميم استراتيجيات اتصال وأدوات تطمينية تعمل على إزالة التحيزات السلبية، وتفكيك متلازمة العزوف عن </w:t>
      </w:r>
      <w:r>
        <w:rPr>
          <w:rtl/>
        </w:rPr>
        <w:lastRenderedPageBreak/>
        <w:t>الفن، وهندسة وعي جمعي جديد ينظر إلى اقتناء العمل الفني كفعل وطني حضاري يعزز الوجاهة الاجتماعية، وبناء محفظة استثمارية طويلة الأجل في آن واحد.</w:t>
      </w:r>
    </w:p>
    <w:p w14:paraId="46B22F01" w14:textId="77777777" w:rsidR="00837959" w:rsidRDefault="00000000">
      <w:pPr>
        <w:numPr>
          <w:ilvl w:val="0"/>
          <w:numId w:val="45"/>
        </w:numPr>
        <w:bidi/>
      </w:pPr>
      <w:r>
        <w:rPr>
          <w:b/>
          <w:bCs/>
          <w:rtl/>
        </w:rPr>
        <w:t>الابتكار التقني وتطبيقات الثورة الصناعية الرابعة:</w:t>
      </w:r>
      <w:r>
        <w:rPr>
          <w:rtl/>
        </w:rPr>
        <w:t xml:space="preserve"> يعد هذا البعد حجر الزاوية في بناء الشفافية؛ حيث يرتكز على إدماج تقنيات سلاسل الكتل والعقود الذكية لتوثيق المصنفات الفنية وإصدار شهادات الأصالة الرقمية غير القابلة للتعديل أو التزييف. كما يشمل استخدام خوارزميات الذكاء الاصطناعي والتحليلات التنبؤية لدراسة اتجاهات السوق، وتقديم محاكاة دقيقة لتقلبات الأسعار التاريخية، فضلاً عن تقنيات الواقع المعزز والافتراضي التي تتيح معاينة الأعمال الفنية وتنسيقها في فضاءات المقتنين قبل الشروع في شرائها.</w:t>
      </w:r>
    </w:p>
    <w:p w14:paraId="3CC215FA" w14:textId="77777777" w:rsidR="00837959" w:rsidRDefault="00000000">
      <w:pPr>
        <w:numPr>
          <w:ilvl w:val="0"/>
          <w:numId w:val="45"/>
        </w:numPr>
        <w:bidi/>
      </w:pPr>
      <w:r>
        <w:rPr>
          <w:b/>
          <w:bCs/>
          <w:rtl/>
        </w:rPr>
        <w:t>الابتكار الاقتصادي والمالي وآليات السيولة:</w:t>
      </w:r>
      <w:r>
        <w:rPr>
          <w:rtl/>
        </w:rPr>
        <w:t xml:space="preserve"> يعالج المعضلة الأكبر في أسواق الفن وهي ضعف السيولة وصعوبة تسييل الأصول الفنية سريعا. ويقترح هذا البعد ابتكار أدوات تمويلية وفنية جديدة مثل التجزئة التشاركية للمصنفات الفنية الكبرى، وتحويل العمل الفني عالي القيمة إلى أسهم رقمية مشفرة تتيح لصغار المستثمرين التملك الجزئي، وتدشين صناديق الاستثمار المشترك في الفنون برعاية مؤسسات مالية كبرى، وتطوير آليات إقراض بضمان الأصول الفنية، مما يمنح السوق مرونة وحيوية اقتصادية غير مسبوقة.</w:t>
      </w:r>
    </w:p>
    <w:p w14:paraId="7CD1DEC6" w14:textId="77777777" w:rsidR="00837959" w:rsidRDefault="00000000">
      <w:pPr>
        <w:numPr>
          <w:ilvl w:val="0"/>
          <w:numId w:val="45"/>
        </w:numPr>
        <w:bidi/>
        <w:spacing w:after="240"/>
      </w:pPr>
      <w:r>
        <w:rPr>
          <w:b/>
          <w:bCs/>
          <w:rtl/>
        </w:rPr>
        <w:t>الابتكار المؤسسي والتنظيمي وأطر الحوكمة:</w:t>
      </w:r>
      <w:r>
        <w:rPr>
          <w:rtl/>
        </w:rPr>
        <w:t xml:space="preserve"> يمثل السقف التشريعي الحامي لكافة الابتكارات السابقة، ويرمي إلى مأسسة سوق الفن عبر صياغة لوائح تنظيمية صارمة تحدد أدوار ومسؤوليات جميع الأطراف، وتجريم الممارسات الاحتكارية أو التلاعب بالأسعار في المزادات، ووضع مواثيق شرف مهنية ملزمة لأصحاب معارض الفنون والمثمنين، إلى جانب تأسيس جمعيات مهنية مستقلة تمنح رخص ممارسة المهنة للمستشارين الفنيين، وتفض النزاعات التجارية وفق معايير قانونية متطورة.</w:t>
      </w:r>
      <w:commentRangeEnd w:id="90"/>
      <w:r w:rsidR="00411672">
        <w:rPr>
          <w:rStyle w:val="CommentReference"/>
          <w:sz w:val="22"/>
          <w:szCs w:val="22"/>
        </w:rPr>
        <w:commentReference w:id="90"/>
      </w:r>
    </w:p>
    <w:p w14:paraId="1A5C52A9" w14:textId="77777777" w:rsidR="00837959" w:rsidRDefault="00837959">
      <w:pPr>
        <w:bidi/>
        <w:spacing w:before="240" w:after="240"/>
        <w:ind w:left="720"/>
      </w:pPr>
    </w:p>
    <w:p w14:paraId="62DBD344" w14:textId="77777777" w:rsidR="00837959" w:rsidRDefault="00837959">
      <w:pPr>
        <w:bidi/>
        <w:spacing w:before="240" w:after="240"/>
        <w:ind w:left="720"/>
      </w:pPr>
    </w:p>
    <w:p w14:paraId="2644C88C" w14:textId="77777777" w:rsidR="00837959" w:rsidRDefault="00000000">
      <w:pPr>
        <w:pStyle w:val="Heading4"/>
        <w:keepNext w:val="0"/>
        <w:keepLines w:val="0"/>
        <w:bidi/>
        <w:spacing w:before="240" w:after="40"/>
        <w:rPr>
          <w:b/>
          <w:bCs/>
          <w:color w:val="000000"/>
          <w:sz w:val="22"/>
          <w:szCs w:val="22"/>
        </w:rPr>
      </w:pPr>
      <w:bookmarkStart w:id="92" w:name="_heading=h.uhk7ed7o8slu" w:colFirst="0" w:colLast="0"/>
      <w:bookmarkEnd w:id="92"/>
      <w:r>
        <w:rPr>
          <w:b/>
          <w:bCs/>
          <w:color w:val="000000"/>
          <w:sz w:val="22"/>
          <w:szCs w:val="22"/>
          <w:rtl/>
        </w:rPr>
        <w:t>ثالثاً: المتغير التابع: إعادة هندسة سوق الفنون البصرية والنضج المؤسسي</w:t>
      </w:r>
    </w:p>
    <w:p w14:paraId="37CE6B77" w14:textId="77777777" w:rsidR="00837959" w:rsidRDefault="00000000">
      <w:pPr>
        <w:bidi/>
        <w:spacing w:before="240" w:after="240"/>
      </w:pPr>
      <w:r>
        <w:rPr>
          <w:rtl/>
        </w:rPr>
        <w:t>يمثل هذا المتغير المصب النهائي والدعامة الارتكازية للأطروحة؛ حيث يقيس مدى نجاح وتكامل المتغيرات المستقلة في إحداث نقلة نوعية وجذرية في بنية ومشهد الفنون البصرية في المملكة العربية السعودية للوصول بها إلى مصاف الأسواق العالمية المتقدمة. ولا يعنى النضج الهيكلي والمؤسسي هنا بمجرد زيادة حجم المبيعات أو أرقام التداول، بل يتعدى ذلك إلى تشكل بنية مؤسسية مستقرة وقابلة للاستدامة والتنبؤ، وتتضح معالم هذا المتغير التابع من خلال ثلاثة أبعاد رئيسية:</w:t>
      </w:r>
    </w:p>
    <w:p w14:paraId="04FD8E73" w14:textId="77777777" w:rsidR="00837959" w:rsidRDefault="00000000">
      <w:pPr>
        <w:pStyle w:val="Heading5"/>
        <w:keepNext w:val="0"/>
        <w:keepLines w:val="0"/>
        <w:bidi/>
        <w:spacing w:before="220" w:after="40"/>
        <w:rPr>
          <w:b/>
          <w:bCs/>
          <w:color w:val="000000"/>
        </w:rPr>
      </w:pPr>
      <w:bookmarkStart w:id="93" w:name="_heading=h.f7th5xq9e8fu" w:colFirst="0" w:colLast="0"/>
      <w:bookmarkEnd w:id="93"/>
      <w:r>
        <w:rPr>
          <w:b/>
          <w:bCs/>
          <w:color w:val="000000"/>
          <w:rtl/>
        </w:rPr>
        <w:t>1. الحوكمة والشفافية وتكافؤ الفرص والمعلومات</w:t>
      </w:r>
    </w:p>
    <w:p w14:paraId="0E4E7991" w14:textId="77777777" w:rsidR="00837959" w:rsidRDefault="00000000">
      <w:pPr>
        <w:bidi/>
        <w:spacing w:before="240" w:after="240"/>
      </w:pPr>
      <w:r>
        <w:rPr>
          <w:rtl/>
        </w:rPr>
        <w:t>تتحول السوق من فضاء يسوده الغموض المعلوماتي والاحتكار المعرفي من قِبل قلة من السماسرة والوسطاء، إلى فضاء مفتوح وعالي الشفافية، حيث تتوفر قواعد بيانات دقيقة ومحدثة ومتاحة للجميع حول السير الذاتية للفنانين، وسجلات معارضهم، وتاريخ تداول أعمالهم، والأسعار الحقيقية لمبيعاتهم السابقة. هذه الحوكمة تضمن حماية الفنان الناشئ من الاستغلال، وتوفر بيئة عادلة للمنافسة بين صالات العرض المعنية بالفنون، وتمنح المقتني الطمأنينة القانونية والمالية الكافية لضخ أمواله في السوق.</w:t>
      </w:r>
    </w:p>
    <w:p w14:paraId="739A7475" w14:textId="77777777" w:rsidR="00837959" w:rsidRDefault="00000000">
      <w:pPr>
        <w:pStyle w:val="Heading5"/>
        <w:keepNext w:val="0"/>
        <w:keepLines w:val="0"/>
        <w:bidi/>
        <w:spacing w:before="220" w:after="40"/>
        <w:rPr>
          <w:b/>
          <w:bCs/>
          <w:color w:val="000000"/>
        </w:rPr>
      </w:pPr>
      <w:bookmarkStart w:id="94" w:name="_heading=h.avmopsabebx2" w:colFirst="0" w:colLast="0"/>
      <w:bookmarkEnd w:id="94"/>
      <w:r>
        <w:rPr>
          <w:b/>
          <w:bCs/>
          <w:color w:val="000000"/>
          <w:rtl/>
        </w:rPr>
        <w:t>2. تنشيط واستقرار السوق الثانوية وسوق إعادة البيع</w:t>
      </w:r>
    </w:p>
    <w:p w14:paraId="0772A2F8" w14:textId="77777777" w:rsidR="00837959" w:rsidRDefault="00000000">
      <w:pPr>
        <w:bidi/>
        <w:spacing w:before="240" w:after="240"/>
      </w:pPr>
      <w:r>
        <w:rPr>
          <w:rtl/>
        </w:rPr>
        <w:t>إن المعيار الحقيقي لنضج أي سوق فنية عالمية هو قوة وكفاءة السوق الثانوية فيها، فالأسواق الناشئة غالباً ما تعاني من تضخم السوق الأولية التي تشمل البيع الأول من الفنان أو صالة العرض للجمهور، مع غياب تام لآليات إعادة البيع، مما يجعل العمل الفني أصلاً مجمداً يصعب التخلص منه أو تسييله عند الحاجة الاقتصادية.</w:t>
      </w:r>
    </w:p>
    <w:p w14:paraId="53E2BE50" w14:textId="77777777" w:rsidR="00837959" w:rsidRDefault="00000000">
      <w:pPr>
        <w:bidi/>
        <w:spacing w:before="240" w:after="240"/>
      </w:pPr>
      <w:r>
        <w:rPr>
          <w:rtl/>
        </w:rPr>
        <w:t>يتضمن النضج الهيكلي المستهدف بالدراسة تأسيس وتنشيط دور عرض ومزادات وطنية متخصصة ومستقلة، تعنى بإعادة تدوير وبيع الأعمال الفنية، مما يخلق دورة حياة اقتصادية مستمرة للأصل الفني، ويرفع من قيمته التبادلية مع مرور الوقت، ويجذب المستثمرين الكبار وصناديق التحوط المالي.</w:t>
      </w:r>
    </w:p>
    <w:p w14:paraId="3CABE212" w14:textId="77777777" w:rsidR="00837959" w:rsidRDefault="00000000">
      <w:pPr>
        <w:pStyle w:val="Heading5"/>
        <w:keepNext w:val="0"/>
        <w:keepLines w:val="0"/>
        <w:bidi/>
        <w:spacing w:before="220" w:after="40"/>
        <w:rPr>
          <w:b/>
          <w:bCs/>
          <w:color w:val="000000"/>
        </w:rPr>
      </w:pPr>
      <w:bookmarkStart w:id="95" w:name="_heading=h.7sndev349fy" w:colFirst="0" w:colLast="0"/>
      <w:bookmarkEnd w:id="95"/>
      <w:r>
        <w:rPr>
          <w:b/>
          <w:bCs/>
          <w:color w:val="000000"/>
          <w:rtl/>
        </w:rPr>
        <w:t>3. عقلنة ومعيارية أدوات التثمين والتقييم المالي</w:t>
      </w:r>
    </w:p>
    <w:p w14:paraId="290CB2AB" w14:textId="77777777" w:rsidR="00837959" w:rsidRDefault="00000000">
      <w:pPr>
        <w:bidi/>
        <w:spacing w:before="240" w:after="240"/>
      </w:pPr>
      <w:r>
        <w:rPr>
          <w:rtl/>
        </w:rPr>
        <w:t xml:space="preserve">الانتقال بآلية تسعير المصنفات الفنية من الانطباعات الشخصية، والأهواء الفردية، أو العلاقات والمحسوبيات الاجتماعية، إلى منظومة علمية صارمة ترتكز على محددات كمية وكيفية واضحة ومقننة. تشمل هذه المحددات القيمة الرمزية والتاريخية للفنان، </w:t>
      </w:r>
      <w:r>
        <w:rPr>
          <w:rtl/>
        </w:rPr>
        <w:lastRenderedPageBreak/>
        <w:t>درجة ابتكارية الأسلوب الجمالي وخامته، حجم المعروض والمتاح من أعمال الفنان، الرصيد النقدي والأكاديمي المكتوب حول التجربة، والبيانات المقارنة لأسعار الفنانين من ذات الجيل والمدرسة الفنية. هذا الانضباط السعري يمنع حدوث الفقاعات الاقتصادية، ويحمي السوق من الانهيارات المفاجئة، ويوحد لغة التداول الفني مع المعايير الاقتصادية المعترف بها في البنوك والمؤسسات الاستثمارية العالمية.</w:t>
      </w:r>
    </w:p>
    <w:p w14:paraId="672F13B3" w14:textId="77777777" w:rsidR="00837959" w:rsidRDefault="00000000">
      <w:pPr>
        <w:pStyle w:val="Heading4"/>
        <w:keepNext w:val="0"/>
        <w:keepLines w:val="0"/>
        <w:bidi/>
        <w:spacing w:before="240" w:after="40"/>
        <w:rPr>
          <w:b/>
          <w:bCs/>
          <w:color w:val="000000"/>
          <w:sz w:val="22"/>
          <w:szCs w:val="22"/>
        </w:rPr>
      </w:pPr>
      <w:bookmarkStart w:id="96" w:name="_heading=h.xpibsjbmfqs0" w:colFirst="0" w:colLast="0"/>
      <w:bookmarkEnd w:id="96"/>
      <w:r>
        <w:rPr>
          <w:b/>
          <w:bCs/>
          <w:color w:val="000000"/>
          <w:sz w:val="22"/>
          <w:szCs w:val="22"/>
          <w:rtl/>
        </w:rPr>
        <w:t>رابعاً: المتغيرات الوسيطة والمعدلة: المقتني الرقمي الجديد وهندسة الثقة</w:t>
      </w:r>
    </w:p>
    <w:p w14:paraId="1413A21B" w14:textId="77777777" w:rsidR="00837959" w:rsidRDefault="00000000">
      <w:pPr>
        <w:bidi/>
        <w:spacing w:before="240" w:after="240"/>
      </w:pPr>
      <w:r>
        <w:rPr>
          <w:rtl/>
        </w:rPr>
        <w:t>في الهندسة المفاهيمية لهذه الدراسة، لا يعمل السوق بمعزل عن النسيج الإنساني والسلوكي للمتعاملين فيه. ومن هنا، يبرز دور المقتني الرقمي الجديد كمتغير وسيط ومعدل محوري، يحدد سرعة واتجاه تأثير الاتصال التسويقي والابتكار في تحقيق النضج الهيكلي. إن هذا الجيل الجديد من المستثمرين والمقتنين يمتلك سمات ديموغرافية، وسيكولوجية، واتصالية تختلف جذرياً عن الجيل التقليدي السابق، وتتمحور دراسة هذا المتغير حول بعدين أساسيين:</w:t>
      </w:r>
    </w:p>
    <w:p w14:paraId="503EA4BF" w14:textId="77777777" w:rsidR="00837959" w:rsidRDefault="00000000">
      <w:pPr>
        <w:pStyle w:val="Heading5"/>
        <w:keepNext w:val="0"/>
        <w:keepLines w:val="0"/>
        <w:bidi/>
        <w:spacing w:before="220" w:after="40"/>
        <w:rPr>
          <w:b/>
          <w:bCs/>
          <w:color w:val="000000"/>
        </w:rPr>
      </w:pPr>
      <w:bookmarkStart w:id="97" w:name="_heading=h.y4tjka2hxdl6" w:colFirst="0" w:colLast="0"/>
      <w:bookmarkEnd w:id="97"/>
      <w:r>
        <w:rPr>
          <w:b/>
          <w:bCs/>
          <w:color w:val="000000"/>
          <w:rtl/>
        </w:rPr>
        <w:t>1. تفكيك وهندسة الثقة الإدراكية والمعرفية</w:t>
      </w:r>
    </w:p>
    <w:p w14:paraId="0E432368" w14:textId="77777777" w:rsidR="00837959" w:rsidRDefault="00000000">
      <w:pPr>
        <w:bidi/>
        <w:spacing w:before="240" w:after="240"/>
      </w:pPr>
      <w:r>
        <w:rPr>
          <w:rtl/>
        </w:rPr>
        <w:t>يعاني المقتني الناشئ في بداية دخوله لعالم الفنون من حالة الاغتراب الجمالي والمعرفي، حيث يشعر بأن لغة الفن المعاصر معقدة ونخبوية، وأن آليات التسعير غير مفهومة، مما يولد لديه شعوراً بعدم الأمان المعرفي. يعمل هذا البعد كمستقبل وحيد لمدخلات الاتصال التسويقي المتكامل وأبعاد الابتكار؛ فإذا نجحت تلك المدخلات في تبسيط الخطاب الفني، وإتاحة البيانات السعرية، وتوضيح القيمة الاستثمارية بلغة واضحة ومفهومة، تتحول الاستجابة الإدراكية للمقتني من الريبة إلى الثقة، ومن التردد إلى اليقين المعرفي، مما يدفعه لاتخاذ قرارات اقتنائية جريئة ومستمرة.</w:t>
      </w:r>
    </w:p>
    <w:p w14:paraId="40B21576" w14:textId="77777777" w:rsidR="00837959" w:rsidRDefault="00000000">
      <w:pPr>
        <w:pStyle w:val="Heading5"/>
        <w:keepNext w:val="0"/>
        <w:keepLines w:val="0"/>
        <w:bidi/>
        <w:spacing w:before="220" w:after="40"/>
        <w:rPr>
          <w:b/>
          <w:bCs/>
          <w:color w:val="000000"/>
        </w:rPr>
      </w:pPr>
      <w:bookmarkStart w:id="98" w:name="_heading=h.nwqqgsvv1pvg" w:colFirst="0" w:colLast="0"/>
      <w:bookmarkEnd w:id="98"/>
      <w:r>
        <w:rPr>
          <w:b/>
          <w:bCs/>
          <w:color w:val="000000"/>
          <w:rtl/>
        </w:rPr>
        <w:t>2. خفض مستويات المخاطر النفسية والمالية المدركة</w:t>
      </w:r>
    </w:p>
    <w:p w14:paraId="0AEE310E" w14:textId="77777777" w:rsidR="00837959" w:rsidRDefault="00000000">
      <w:pPr>
        <w:bidi/>
        <w:spacing w:before="240" w:after="240"/>
      </w:pPr>
      <w:r>
        <w:rPr>
          <w:rtl/>
        </w:rPr>
        <w:t>تنقسم المخاطر التي يستشعرها المقتني الجديد إلى نوعين: مخاطر مالية ترتبط باحتمالية خسارة القيمة المادية للعمل الفني أو عدم القدرة على إعادة بيعه مستقبلاً، ومخاطر نفسية واجتماعية ترتبط بالخوف من عدم قبول ذوقه الفني من قِبل محيطه الاجتماعي أو الوقوع في فخ شراء أعمال مزيفة أو مقلدة.</w:t>
      </w:r>
    </w:p>
    <w:p w14:paraId="6EDC89C0" w14:textId="77777777" w:rsidR="00837959" w:rsidRDefault="00000000">
      <w:pPr>
        <w:bidi/>
        <w:spacing w:before="240" w:after="240"/>
      </w:pPr>
      <w:r>
        <w:rPr>
          <w:rtl/>
        </w:rPr>
        <w:t>عمل النموذج على قياس كيف تسهم تطبيقات الثورة الصناعية الرابعة كالقرائن الرقمية المشفرة والابتكارات التنظيمية والاقتصادية في تقليص هذه المخاطر المدركة إلى أدنى مستوياتها، وتحويل فعل الاقتناء من مغامرة محفوفة بالمخاطر إلى استثمار آمن وممتع يعزز الهوية الشخصية والمكانة الاجتماعية للمقتني.</w:t>
      </w:r>
    </w:p>
    <w:p w14:paraId="1D9D7646" w14:textId="77777777" w:rsidR="00837959" w:rsidRDefault="00000000">
      <w:pPr>
        <w:pStyle w:val="Heading4"/>
        <w:keepNext w:val="0"/>
        <w:keepLines w:val="0"/>
        <w:bidi/>
        <w:spacing w:before="240" w:after="40"/>
        <w:rPr>
          <w:b/>
          <w:bCs/>
          <w:color w:val="000000"/>
          <w:sz w:val="22"/>
          <w:szCs w:val="22"/>
        </w:rPr>
      </w:pPr>
      <w:bookmarkStart w:id="99" w:name="_heading=h.q5lmfn7ccmvp" w:colFirst="0" w:colLast="0"/>
      <w:bookmarkEnd w:id="99"/>
      <w:r>
        <w:rPr>
          <w:b/>
          <w:bCs/>
          <w:color w:val="000000"/>
          <w:sz w:val="22"/>
          <w:szCs w:val="22"/>
          <w:rtl/>
        </w:rPr>
        <w:t>خامساً: التأصيل النظري المرجعي لبناء نموذج الدراسة</w:t>
      </w:r>
    </w:p>
    <w:p w14:paraId="3CCF2815" w14:textId="77777777" w:rsidR="00837959" w:rsidRDefault="00000000">
      <w:pPr>
        <w:bidi/>
        <w:spacing w:before="240" w:after="240"/>
      </w:pPr>
      <w:r>
        <w:rPr>
          <w:rtl/>
        </w:rPr>
        <w:t>يستند النموذج المعرفي المقترح في هذه الدراسة إلى تزاوج فكري وثيق وهندسة تكاملية بين ثلاث نظريات سوسيولوجية واقتصادية واتصالية كبرى، مما يمنحه المتانة النظرية والعمق التحليلي لتفسير ظواهر الحركة والتحول في سوق الفن السعودي، ويمكن استعراض كيفية توظيف هذه النظريات وتكاملها في صياغة النموذج عبر التفصيل الآتي:</w:t>
      </w:r>
    </w:p>
    <w:p w14:paraId="7241807F" w14:textId="77777777" w:rsidR="00837959" w:rsidRDefault="00000000">
      <w:pPr>
        <w:pStyle w:val="Heading5"/>
        <w:keepNext w:val="0"/>
        <w:keepLines w:val="0"/>
        <w:bidi/>
        <w:spacing w:before="220" w:after="40"/>
        <w:rPr>
          <w:b/>
          <w:bCs/>
          <w:color w:val="000000"/>
        </w:rPr>
      </w:pPr>
      <w:bookmarkStart w:id="100" w:name="_heading=h.2uhfi9jlr22q" w:colFirst="0" w:colLast="0"/>
      <w:bookmarkEnd w:id="100"/>
      <w:r>
        <w:rPr>
          <w:b/>
          <w:bCs/>
          <w:color w:val="000000"/>
          <w:rtl/>
        </w:rPr>
        <w:t>1. نظرية الحقل الاجتماعي ورأس المال الرمزي</w:t>
      </w:r>
    </w:p>
    <w:p w14:paraId="55EB844B" w14:textId="77777777" w:rsidR="00837959" w:rsidRDefault="00000000">
      <w:pPr>
        <w:bidi/>
        <w:spacing w:before="240" w:after="240"/>
      </w:pPr>
      <w:r>
        <w:rPr>
          <w:rtl/>
        </w:rPr>
        <w:t>تقدم أطروحات السوسيولوجيا المعاصرة الأساس الفلسفي لتفسير طبيعة العلاقات والتعاملات داخل سوق الفن باعتباره حقلاً ثنائياً يتنازعه قطبان: قطب الإنتاج الثقافي الخالص الذي يتبنى مبدأ الفن من أجل الفن، وقطب الإنتاج الاقتصادي التجاري. يستخدم الباحث هذه النظرية لتأصيل مفهوم رأس المال الرمزي الذي يضم السمعة، الشهرة، والاعتراف النقدي، وكيفية تحويله من خلال آليات معارض الفنون والاتصال التسويقي المتكامل إلى رأس مال اقتصادي مادي يشمل أسعار المبيعات والأرباح استثمارية.</w:t>
      </w:r>
    </w:p>
    <w:p w14:paraId="473F0A56" w14:textId="77777777" w:rsidR="00837959" w:rsidRDefault="00000000">
      <w:pPr>
        <w:bidi/>
        <w:spacing w:before="240" w:after="240"/>
      </w:pPr>
      <w:r>
        <w:rPr>
          <w:rtl/>
        </w:rPr>
        <w:t>تساعدنا هذه النظرية في فهم أن إعادة هندسة السوق لا تعني إغراق القطاع الفني بالمنطق التجاري البحت الذي يقضي على الروح الإبداعية للفنان، بل تعني ابتكار أطر تنظيمية واتصالية تحترم خصوصية الحقل الجمالي، وتعمل في الوقت ذاته على عقلنة ممارساته الاقتصادية، وبناء هوية رمزية متينة للاقتصاد الإبداعي السعودي تمكنه من منافسة الحقول الفنية الدولية وتثبيت مكانته على خارطة الإبداع العالمي.</w:t>
      </w:r>
    </w:p>
    <w:p w14:paraId="587C5DF5" w14:textId="77777777" w:rsidR="00837959" w:rsidRDefault="00000000">
      <w:pPr>
        <w:pStyle w:val="Heading5"/>
        <w:keepNext w:val="0"/>
        <w:keepLines w:val="0"/>
        <w:bidi/>
        <w:spacing w:before="220" w:after="40"/>
        <w:rPr>
          <w:b/>
          <w:bCs/>
          <w:color w:val="000000"/>
        </w:rPr>
      </w:pPr>
      <w:bookmarkStart w:id="101" w:name="_heading=h.hwco4lbmlb97" w:colFirst="0" w:colLast="0"/>
      <w:bookmarkEnd w:id="101"/>
      <w:r>
        <w:rPr>
          <w:b/>
          <w:bCs/>
          <w:color w:val="000000"/>
          <w:rtl/>
        </w:rPr>
        <w:t>2. نظرية الابتكار والتدمير الخلاق الاقتصادية</w:t>
      </w:r>
    </w:p>
    <w:p w14:paraId="362D5C3E" w14:textId="77777777" w:rsidR="00837959" w:rsidRDefault="00000000">
      <w:pPr>
        <w:bidi/>
        <w:spacing w:before="240" w:after="240"/>
      </w:pPr>
      <w:r>
        <w:rPr>
          <w:rtl/>
        </w:rPr>
        <w:lastRenderedPageBreak/>
        <w:t>يمثل الفكر الاقتصادي الحديث المحرك الأساسي لصياغة أبعاد الابتكار الخمسة في النموذج؛ حيث تفترض نظرية التدمير الخلاق أن النظم الاقتصادية لكي تنمو وتتطور، يجب عليها أن تقوم بتفكيك وتدمير الهياكل والآليات القديمة والمتهالكة، واستبدالها بأنظمة جديدة وأكثر كفاءة ومرونة عبر صدمات ابتكارية متتالية. يوظف البحث هذه النظرية للنظر إلى الأساليب التقليدية والعفوية السائدة في سوق الفن المحلي باعتبارها هياكل توجب ممارستها التفكيك وإعادة الصياغة.</w:t>
      </w:r>
    </w:p>
    <w:p w14:paraId="05388102" w14:textId="77777777" w:rsidR="00837959" w:rsidRDefault="00000000">
      <w:pPr>
        <w:bidi/>
        <w:spacing w:before="240" w:after="240"/>
      </w:pPr>
      <w:r>
        <w:rPr>
          <w:rtl/>
        </w:rPr>
        <w:t>إن إدراج تقنيات سلاسل الكتل، وابتكار أسهم التملك الفني الجزئي، ومأسسة لوائح الحوكمة، ليست مجرد تحسينات تكميلية، بل هي تدمير أخلاق الممارسات القائمة على الضبابية واحتكار المعلومة وعشوائية التسعير. يتيح هذا المنظور الاقتصادي الصارم قياس مدى قدرة المنظومة الابتكارية الخماسية المقترحة على خلق توازن ديناميكي جديد، يضمن تدفق السيولة المالية، واستقرار الأسعار، وحماية حقوق المنتجين والمستهلكين على حد سواء.</w:t>
      </w:r>
    </w:p>
    <w:p w14:paraId="63B9CBF8" w14:textId="77777777" w:rsidR="00837959" w:rsidRDefault="00837959">
      <w:pPr>
        <w:bidi/>
        <w:spacing w:before="240" w:after="240"/>
      </w:pPr>
    </w:p>
    <w:p w14:paraId="69D2C34E" w14:textId="77777777" w:rsidR="00837959" w:rsidRDefault="00000000">
      <w:pPr>
        <w:pStyle w:val="Heading5"/>
        <w:keepNext w:val="0"/>
        <w:keepLines w:val="0"/>
        <w:bidi/>
        <w:spacing w:before="220" w:after="40"/>
        <w:rPr>
          <w:b/>
          <w:bCs/>
          <w:color w:val="000000"/>
        </w:rPr>
      </w:pPr>
      <w:bookmarkStart w:id="102" w:name="_heading=h.9ehsjuha6a1z" w:colFirst="0" w:colLast="0"/>
      <w:bookmarkEnd w:id="102"/>
      <w:r>
        <w:rPr>
          <w:b/>
          <w:bCs/>
          <w:color w:val="000000"/>
          <w:rtl/>
        </w:rPr>
        <w:t>3. نظرية نشر وتبني الابتكارات الاتصالية</w:t>
      </w:r>
    </w:p>
    <w:p w14:paraId="559B7BD9" w14:textId="77777777" w:rsidR="00837959" w:rsidRDefault="00000000">
      <w:pPr>
        <w:bidi/>
        <w:spacing w:before="240" w:after="240"/>
      </w:pPr>
      <w:r>
        <w:rPr>
          <w:rtl/>
        </w:rPr>
        <w:t>لكي تكتمل الدائرة المعرفية للنموذج، يبرز السؤال حول كيفية قبول واستيعاب هذه الابتكارات والرسائل الاتصالية من قِبل مجتمع الدراسة، وهنا يأتي دور النظرية الخاصة بنشر وتبني الابتكارات. تسهم هذه النظرية في تفسير سلوك واستجابة المقتني الرقمي الجديد باعتباره ينتمي إلى فئات المتبنين الأوائل أو الأغلبية المبكرة للتقنيات والآليات الاقتصادية المستحدثة في سوق الفن.</w:t>
      </w:r>
    </w:p>
    <w:p w14:paraId="48EB1EFB" w14:textId="77777777" w:rsidR="00837959" w:rsidRDefault="00000000">
      <w:pPr>
        <w:bidi/>
        <w:spacing w:before="240" w:after="240"/>
      </w:pPr>
      <w:r>
        <w:rPr>
          <w:rtl/>
        </w:rPr>
        <w:t>يستعين الباحث بالمحددات الخمسة التي تحكم سرعة تبني أي ابتكار جديد، وهي: الميزة النسبية، التوافقية مع القيم السائدة، درجة التعقيد، القابلية للتجريب، والقابلية للملاحظة ورؤية النتائج. ومن خلال هذا الإطار، يتم تصميم الرسائل الاتصالية والحلول التقنية والنفسية لتبرز للمقتني الناشئ بوضوح أن النموذج الجديد يعود عليه بميزة نسبية عالية تتمثل في الأمان المالي والتوثيق الرقمي الصارم، ويتوافق مع أسلوب حياته الرقمي المتسارع، ويتسم بالبساطة والشفافية التامة، مما يؤدي في النهاية لتسريع عملية التبني المجتمعي السلوكي، وتحويل السوق ككل نحو طور النضج الهيكلي والاستقرار المؤسسي.</w:t>
      </w:r>
    </w:p>
    <w:p w14:paraId="7F105347" w14:textId="77777777" w:rsidR="00837959" w:rsidRDefault="00000000">
      <w:pPr>
        <w:pStyle w:val="Heading4"/>
        <w:keepNext w:val="0"/>
        <w:keepLines w:val="0"/>
        <w:bidi/>
        <w:spacing w:before="240" w:after="40"/>
        <w:rPr>
          <w:b/>
          <w:bCs/>
          <w:color w:val="000000"/>
          <w:sz w:val="22"/>
          <w:szCs w:val="22"/>
        </w:rPr>
      </w:pPr>
      <w:bookmarkStart w:id="103" w:name="_heading=h.kg670wnzh6zg" w:colFirst="0" w:colLast="0"/>
      <w:bookmarkEnd w:id="103"/>
      <w:r>
        <w:rPr>
          <w:b/>
          <w:bCs/>
          <w:color w:val="000000"/>
          <w:sz w:val="22"/>
          <w:szCs w:val="22"/>
          <w:rtl/>
        </w:rPr>
        <w:t>سادساً: التحليل الهيكلي التفصيلي لأبعاد الابتكار وميكانزمات التشغيل</w:t>
      </w:r>
    </w:p>
    <w:p w14:paraId="3057D1AA" w14:textId="77777777" w:rsidR="00837959" w:rsidRDefault="00000000">
      <w:pPr>
        <w:bidi/>
        <w:spacing w:before="240" w:after="240"/>
      </w:pPr>
      <w:r>
        <w:rPr>
          <w:rtl/>
        </w:rPr>
        <w:t>لكي يكتسب هذا النموذج العلمي قدرته التفسيرية والعملية، ينبغي ألا نكتفي بذكر أبعاد الابتكار الخمسة كعناوين مجردة، بل يتعين علينا تفكيك الميكانزمات التشغيلية والوظائف الحيوية التي يؤديها كل بعد من هذه الأبعاد داخل هيكل سوق الفنون البصرية المستهدف بالدراسة في البيئة السعودية، وذلك على النحو التالي:</w:t>
      </w:r>
    </w:p>
    <w:p w14:paraId="34133ECD" w14:textId="77777777" w:rsidR="00837959" w:rsidRDefault="00000000">
      <w:pPr>
        <w:pStyle w:val="Heading5"/>
        <w:keepNext w:val="0"/>
        <w:keepLines w:val="0"/>
        <w:bidi/>
        <w:spacing w:before="220" w:after="40"/>
        <w:rPr>
          <w:b/>
          <w:bCs/>
          <w:color w:val="000000"/>
        </w:rPr>
      </w:pPr>
      <w:bookmarkStart w:id="104" w:name="_heading=h.vz0olas7txvt" w:colFirst="0" w:colLast="0"/>
      <w:bookmarkEnd w:id="104"/>
      <w:r>
        <w:rPr>
          <w:b/>
          <w:bCs/>
          <w:color w:val="000000"/>
          <w:rtl/>
        </w:rPr>
        <w:t>1. الابتكار التسويقي: ميكانزمات التحول من العرض الأحادي إلى النظم الهجينة</w:t>
      </w:r>
    </w:p>
    <w:p w14:paraId="615D025B" w14:textId="77777777" w:rsidR="00837959" w:rsidRDefault="00000000">
      <w:pPr>
        <w:bidi/>
        <w:spacing w:before="240" w:after="240"/>
      </w:pPr>
      <w:r>
        <w:rPr>
          <w:rtl/>
        </w:rPr>
        <w:t>يعمل الابتكار التسويقي في هذا النموذج كأداة لتفجير الهياكل الاحتكارية لمنصات العرض، ويتجاوز الفكر التقليدي الذي يحصر التسويق في العمليات الإعلانية أو ترويج المبيعات. وتتمثل آليات تشغيله في النقاط التالية:</w:t>
      </w:r>
    </w:p>
    <w:p w14:paraId="48304CA0" w14:textId="77777777" w:rsidR="00837959" w:rsidRDefault="00000000">
      <w:pPr>
        <w:numPr>
          <w:ilvl w:val="0"/>
          <w:numId w:val="19"/>
        </w:numPr>
        <w:bidi/>
        <w:spacing w:before="240"/>
      </w:pPr>
      <w:r>
        <w:rPr>
          <w:b/>
          <w:bCs/>
          <w:rtl/>
        </w:rPr>
        <w:t>تطوير مساحات العرض الهجينة المستدامة:</w:t>
      </w:r>
      <w:r>
        <w:rPr>
          <w:rtl/>
        </w:rPr>
        <w:t xml:space="preserve"> الدمج الكامل بين المعارض المادية وصالات العرض الافتراضية عالية الدقة التي تستخدم تقنيات التصوير ثلاثي الأبعاد والواقع الممتد. تتيح هذه الآلية للمقتني الدولي أو المحلي الموجود خارج النطاق الجغرافي للمعارض الكبرى في المدن الرئيسية الدخول إلى الفضاء الفني، والتفاعل مع الأعمال، والاطلاع على أبعادها وخاماتها، والتواصل المباشر مع القيم الفني دون حواجز زمنية أو مكانية.</w:t>
      </w:r>
    </w:p>
    <w:p w14:paraId="7FF881B8" w14:textId="77777777" w:rsidR="00837959" w:rsidRDefault="00000000">
      <w:pPr>
        <w:numPr>
          <w:ilvl w:val="0"/>
          <w:numId w:val="19"/>
        </w:numPr>
        <w:bidi/>
      </w:pPr>
      <w:r>
        <w:rPr>
          <w:b/>
          <w:bCs/>
          <w:rtl/>
        </w:rPr>
        <w:t>هندسة تجربة المستهلك عبر الذكاء الاصطناعي:</w:t>
      </w:r>
      <w:r>
        <w:rPr>
          <w:rtl/>
        </w:rPr>
        <w:t xml:space="preserve"> بناء خوارزميات مخصصة داخل منصات معارض الفنون تقوم بتحليل سلوك التصفح والاهتمامات الجمالية السابقة للمقتني، ومن ثم ترشيح أعمال فنية وفنانين يتوافقون مع ذوقه الفني وقدرته المالية المستهدفة، مما يختصر وقت البحث وبناء علاقة اتصالية مخصصة وشديدة الفعالية مع كل عميل على حدة.</w:t>
      </w:r>
    </w:p>
    <w:p w14:paraId="7B9569C0" w14:textId="77777777" w:rsidR="00837959" w:rsidRDefault="00000000">
      <w:pPr>
        <w:numPr>
          <w:ilvl w:val="0"/>
          <w:numId w:val="19"/>
        </w:numPr>
        <w:bidi/>
        <w:spacing w:after="240"/>
      </w:pPr>
      <w:r>
        <w:rPr>
          <w:b/>
          <w:bCs/>
          <w:rtl/>
        </w:rPr>
        <w:t>صياغة استراتيجيات التسعير المرئي المعلن:</w:t>
      </w:r>
      <w:r>
        <w:rPr>
          <w:rtl/>
        </w:rPr>
        <w:t xml:space="preserve"> كسر التكتم السعري الذي تمارسه صالات العرض التقليدية، حيث يخفى السعر عادة ولا يعطى إلا بناءً على الطلب لغايات انتقائية واحتكارية. يقترح الابتكار التسويقي نظام الشفافية السعرية الكاملة وإعلان الأسعار التاريخية والحالية للأعمال، مما يسهم في جذب شريحة المستثمرين الجدد الذين ينفرون من الضبابية السعرية ويشعرون بالارتباك أمام آليات التفاوض الفردي والمبهم.</w:t>
      </w:r>
    </w:p>
    <w:p w14:paraId="2E06D8F9" w14:textId="77777777" w:rsidR="00837959" w:rsidRDefault="00000000">
      <w:pPr>
        <w:pStyle w:val="Heading5"/>
        <w:keepNext w:val="0"/>
        <w:keepLines w:val="0"/>
        <w:bidi/>
        <w:spacing w:before="220" w:after="40"/>
        <w:rPr>
          <w:b/>
          <w:bCs/>
          <w:color w:val="000000"/>
        </w:rPr>
      </w:pPr>
      <w:bookmarkStart w:id="105" w:name="_heading=h.hny68q9zeik" w:colFirst="0" w:colLast="0"/>
      <w:bookmarkEnd w:id="105"/>
      <w:r>
        <w:rPr>
          <w:b/>
          <w:bCs/>
          <w:color w:val="000000"/>
          <w:rtl/>
        </w:rPr>
        <w:t>2. الابتكار النفسي والسلوكي: ميكانزمات تفكيك العزوف وبناء الأمان الإدراكي</w:t>
      </w:r>
    </w:p>
    <w:p w14:paraId="57BE836D" w14:textId="77777777" w:rsidR="00837959" w:rsidRDefault="00000000">
      <w:pPr>
        <w:bidi/>
        <w:spacing w:before="240" w:after="240"/>
      </w:pPr>
      <w:r>
        <w:rPr>
          <w:rtl/>
        </w:rPr>
        <w:lastRenderedPageBreak/>
        <w:t>يعد البُعد النفسي من أهم المحددات الحاكمة لسوق الفنون؛ فعدم اليقين الجمالي يولد خوفاً اقتصادياً يمنع ضخ الأموال في هذا القطاع. وتتلخص ميكانزمات التشغيل النفسي في النموذج في الآتي:</w:t>
      </w:r>
    </w:p>
    <w:p w14:paraId="42C4C490" w14:textId="77777777" w:rsidR="00837959" w:rsidRDefault="00000000">
      <w:pPr>
        <w:numPr>
          <w:ilvl w:val="0"/>
          <w:numId w:val="43"/>
        </w:numPr>
        <w:bidi/>
        <w:spacing w:before="240"/>
      </w:pPr>
      <w:r>
        <w:rPr>
          <w:b/>
          <w:bCs/>
          <w:rtl/>
        </w:rPr>
        <w:t>تطوير برامج التأهيل الثقافي والاستثماري الممنهج:</w:t>
      </w:r>
      <w:r>
        <w:rPr>
          <w:rtl/>
        </w:rPr>
        <w:t xml:space="preserve"> إطلاق صالات العرض لسلسلة من الأنشطة واللقاءات التعليمية المبسطة التي تستهدف تفكيك نخبوية الفن المعاصر، وشرح المفاهيم الجمالية المعقدة لجيل الشباب والمستثمرين بلغة علمية ولكنها ميسرة ومفهومة. إن رفع الكفاءة المعرفية للمقتني يمنحه الشجاعة النفسية والاعتزاز بذوقه الفني، مما يسهل عليه اتخاذ قرار الاقتناء دون الخوف من النقد أو الشعور بالجهل المعرفي.</w:t>
      </w:r>
    </w:p>
    <w:p w14:paraId="11B5AB98" w14:textId="77777777" w:rsidR="00837959" w:rsidRDefault="00000000">
      <w:pPr>
        <w:numPr>
          <w:ilvl w:val="0"/>
          <w:numId w:val="43"/>
        </w:numPr>
        <w:bidi/>
      </w:pPr>
      <w:r>
        <w:rPr>
          <w:b/>
          <w:bCs/>
          <w:rtl/>
        </w:rPr>
        <w:t>هندسة الوجاهة الرمزية والمسؤولية الحضارية:</w:t>
      </w:r>
      <w:r>
        <w:rPr>
          <w:rtl/>
        </w:rPr>
        <w:t xml:space="preserve"> إعادة صياغة دوافع الاقتناء في الوعي الجمعي المحلي، عبر ربط فعل شراء الفن السعودي المعاصر بالمساهمة الفاعلة في توثيق وبناء الهوية الثقافية للمملكة. يتحول المقتني هنا من مجرد مشترٍ لسلعة مادية إلى راعٍ للحركة الفنية، وصاحب دور حضاري واجتماعي مرموق، وهو دافع نفسي قوي يسهم في خفض مستويات التردد الشرائي ويدفع نحو الاستهلاك الرمزى المستدام.</w:t>
      </w:r>
    </w:p>
    <w:p w14:paraId="0184B38D" w14:textId="77777777" w:rsidR="00837959" w:rsidRDefault="00000000">
      <w:pPr>
        <w:numPr>
          <w:ilvl w:val="0"/>
          <w:numId w:val="43"/>
        </w:numPr>
        <w:bidi/>
        <w:spacing w:after="240"/>
      </w:pPr>
      <w:r>
        <w:rPr>
          <w:b/>
          <w:bCs/>
          <w:rtl/>
        </w:rPr>
        <w:t>برامج الضمان النفسي والمالي المتبادل:</w:t>
      </w:r>
      <w:r>
        <w:rPr>
          <w:rtl/>
        </w:rPr>
        <w:t xml:space="preserve"> ابتكار صيغ تعاقدية تتيح للمقتني الجديد إمكانية استبدال العمل الفني بعمل آخر من ذات الصالة خلال فترة زمنية محددة إذا شعر بعدم التوافق النفسي مع العمل بعد وضعه في فضائه الخاص، أو تقديم شهادات إعادة شراء مضمونة بحد أدنى بعد مرور عدد من السنوات. هذه الآليات النفسية تعمل كشبكة أمان تمتص المخاوف السيكولوجية والمالية الأولية للمستثمر الناشئ.</w:t>
      </w:r>
    </w:p>
    <w:p w14:paraId="5AE8C6B8" w14:textId="77777777" w:rsidR="00837959" w:rsidRDefault="00000000">
      <w:pPr>
        <w:pStyle w:val="Heading5"/>
        <w:keepNext w:val="0"/>
        <w:keepLines w:val="0"/>
        <w:bidi/>
        <w:spacing w:before="220" w:after="40"/>
        <w:rPr>
          <w:b/>
          <w:bCs/>
          <w:color w:val="000000"/>
        </w:rPr>
      </w:pPr>
      <w:bookmarkStart w:id="106" w:name="_heading=h.ch6vhlm91nrj" w:colFirst="0" w:colLast="0"/>
      <w:bookmarkEnd w:id="106"/>
      <w:r>
        <w:rPr>
          <w:b/>
          <w:bCs/>
          <w:color w:val="000000"/>
          <w:rtl/>
        </w:rPr>
        <w:t>3. الابتكار التقني: ميكانزمات التوثيق السيبراني وهندسة الشفافية المطلقة</w:t>
      </w:r>
    </w:p>
    <w:p w14:paraId="2F1C57EA" w14:textId="77777777" w:rsidR="00837959" w:rsidRDefault="00000000">
      <w:pPr>
        <w:bidi/>
        <w:spacing w:before="240" w:after="240"/>
      </w:pPr>
      <w:r>
        <w:rPr>
          <w:rtl/>
        </w:rPr>
        <w:t>يمثل الابتكار التقني البنية التحتية الصلبة التي تمنح النموذج مصداقيته العلمية والتشغيلية، ويتكامل هذا البعد مع حلول الأمن السيبراني والثورة الصناعية الرابعة عبر الآليات التالية:</w:t>
      </w:r>
    </w:p>
    <w:p w14:paraId="6D656D7E" w14:textId="77777777" w:rsidR="00837959" w:rsidRDefault="00000000">
      <w:pPr>
        <w:numPr>
          <w:ilvl w:val="0"/>
          <w:numId w:val="27"/>
        </w:numPr>
        <w:bidi/>
        <w:spacing w:before="240"/>
      </w:pPr>
      <w:r>
        <w:rPr>
          <w:b/>
          <w:bCs/>
          <w:rtl/>
        </w:rPr>
        <w:t>منظومة الهوية الرقمية المشفرة للأصول الفنية:</w:t>
      </w:r>
      <w:r>
        <w:rPr>
          <w:rtl/>
        </w:rPr>
        <w:t xml:space="preserve"> تطبيق تكنولوجيا سلاسل الكتل لإصدار شهادة ملكية رقمية فريدة وغير قابلة للتكرار لكل عمل فني يتم إنتاجه أو تداوله في السوق المحلية. تحتوي هذه الشهادة الرقمية على البصمة الحيوية للعمل كأبعاده، وخاماته، وصور عالية الدقة تفصيلية لضربات الفرشاة أو تفاصيل النحت، إلى جانب السجل التاريخي الكامل لملكية العمل منذ خروجه من مرسم الفنان وحتى وصوله للمقتني الحالي، مما يقضي تماماً على معضلة التزوير والانتحال الفني.</w:t>
      </w:r>
    </w:p>
    <w:p w14:paraId="67267188" w14:textId="77777777" w:rsidR="00837959" w:rsidRDefault="00000000">
      <w:pPr>
        <w:numPr>
          <w:ilvl w:val="0"/>
          <w:numId w:val="27"/>
        </w:numPr>
        <w:bidi/>
      </w:pPr>
      <w:r>
        <w:rPr>
          <w:b/>
          <w:bCs/>
          <w:rtl/>
        </w:rPr>
        <w:t>العقود الذكية وأتمتة حقوق الفنانين:</w:t>
      </w:r>
      <w:r>
        <w:rPr>
          <w:rtl/>
        </w:rPr>
        <w:t xml:space="preserve"> برمجة عمليات البيع عبر عقود ذكية مشفرة تضمن حصول الفنان الأصلي تلقائياً على نسبة مئوية مقننة ومحفوظة قانوناً من قيمة إعادة بيع عمله في السوق الثانوية، وهو ما يعرف بحق التتبع. هذه الآلية التقنية تحمي حقوق المنتجين الإبداعيين، وتدفعهم لمواصلة الإنتاج، وتمنح قنوات التداول مصداقية تشريعية عالية الجودة.</w:t>
      </w:r>
    </w:p>
    <w:p w14:paraId="48DE6ADD" w14:textId="77777777" w:rsidR="00837959" w:rsidRDefault="00000000">
      <w:pPr>
        <w:numPr>
          <w:ilvl w:val="0"/>
          <w:numId w:val="27"/>
        </w:numPr>
        <w:bidi/>
        <w:spacing w:after="240"/>
      </w:pPr>
      <w:r>
        <w:rPr>
          <w:b/>
          <w:bCs/>
          <w:rtl/>
        </w:rPr>
        <w:t>التحليلات التنبؤية الكبيرة لتقييم المخاطر:</w:t>
      </w:r>
      <w:r>
        <w:rPr>
          <w:rtl/>
        </w:rPr>
        <w:t xml:space="preserve"> استخدام أدوات تحليل البيانات الضخمة لرصد حركة العرض والطلب، وقياس مستويات نمو أسعار الفنانين بشكل تاريخي ومقارنتها بالأسواق الإقليمية والدولية. تتيح هذه البيانات للمقتنين والمؤسسات المالية والمانحة اتخاذ قرارات استثمارية مبنية على مؤشرات رقمية وإحصائية دقيقة، بعيداً عن الشائعات أو التقييمات العشوائية السائدة في الأسواق غير المنظمة.</w:t>
      </w:r>
    </w:p>
    <w:p w14:paraId="17B66ED0" w14:textId="77777777" w:rsidR="00837959" w:rsidRDefault="00000000">
      <w:pPr>
        <w:pStyle w:val="Heading5"/>
        <w:keepNext w:val="0"/>
        <w:keepLines w:val="0"/>
        <w:bidi/>
        <w:spacing w:before="220" w:after="40"/>
        <w:rPr>
          <w:b/>
          <w:bCs/>
          <w:color w:val="000000"/>
        </w:rPr>
      </w:pPr>
      <w:bookmarkStart w:id="107" w:name="_heading=h.2dpsdw11t9gw" w:colFirst="0" w:colLast="0"/>
      <w:bookmarkEnd w:id="107"/>
      <w:r>
        <w:rPr>
          <w:b/>
          <w:bCs/>
          <w:color w:val="000000"/>
          <w:rtl/>
        </w:rPr>
        <w:t>4. الابتكار الاقتصادي والمالي: ميكانزمات هندسة السيولة وتنشيط رأس المال الثقافي</w:t>
      </w:r>
    </w:p>
    <w:p w14:paraId="4CC5E2D3" w14:textId="77777777" w:rsidR="00837959" w:rsidRDefault="00000000">
      <w:pPr>
        <w:bidi/>
        <w:spacing w:before="240" w:after="240"/>
      </w:pPr>
      <w:r>
        <w:rPr>
          <w:rtl/>
        </w:rPr>
        <w:t>يهدف الابتكار الاقتصادي إلى تحطيم جدار جمود الأصل الفني وتحويله إلى أصل مالي مرن يتمتع بالسيولة والحيوية الاستثمارية من خلال الآليات التالية:</w:t>
      </w:r>
    </w:p>
    <w:p w14:paraId="5E9B9A82" w14:textId="77777777" w:rsidR="00837959" w:rsidRDefault="00000000">
      <w:pPr>
        <w:numPr>
          <w:ilvl w:val="0"/>
          <w:numId w:val="50"/>
        </w:numPr>
        <w:bidi/>
        <w:spacing w:before="240"/>
      </w:pPr>
      <w:r>
        <w:rPr>
          <w:b/>
          <w:bCs/>
          <w:rtl/>
        </w:rPr>
        <w:t>توريق وتجزئة الأصول الفنية الكبرى:</w:t>
      </w:r>
      <w:r>
        <w:rPr>
          <w:rtl/>
        </w:rPr>
        <w:t xml:space="preserve"> تحويل الأعمال الفنية التاريخية أو المعاصرة ذات القيمة المالية المرتفعة جداً، والتي تفوق القدرة الشرائية للأفراد بمفردهم، إلى أسهم مالية وثقافية رقمية مشفرة قابلة للتداول عبر منصات مرخصة. تتيح هذه الآلية لصغار المستثمرين والشباب شراء حصص أو أجزاء نسبية من العمل الفني والاستفادة من نمو قيمته المادية بمرور الوقت، مما يسهم في ديمقراطية سوق الفن وضخ سيولة مالية هائلة من شرائح مجتمعية لم تكن قادرة على دخول السوق سابقاً.</w:t>
      </w:r>
    </w:p>
    <w:p w14:paraId="12834F9C" w14:textId="77777777" w:rsidR="00837959" w:rsidRDefault="00000000">
      <w:pPr>
        <w:numPr>
          <w:ilvl w:val="0"/>
          <w:numId w:val="50"/>
        </w:numPr>
        <w:bidi/>
      </w:pPr>
      <w:r>
        <w:rPr>
          <w:b/>
          <w:bCs/>
          <w:rtl/>
        </w:rPr>
        <w:t>تأسيس صناديق الاستثمار الثقافي والفني المشترك:</w:t>
      </w:r>
      <w:r>
        <w:rPr>
          <w:rtl/>
        </w:rPr>
        <w:t xml:space="preserve"> بناء أوعية استثمارية تدار من قِبل خبراء ماليين ومستشارين فنيين مستقلين، تقوم بجمع رؤوس الأموال وبناء محفظة استثمارية متنوعة من الأعمال الفنية السعودية الواعدة ذات البعد الاستراتيجي. توفر هذه الصناديق للمستثمرين فرصة تنويع محافظهم الاستثمارية وتقليل المخاطر عبر الاستثمار في سلة أصول فنية بدلاً من المراهنة على عمل فني واحد لفنان فرد.</w:t>
      </w:r>
    </w:p>
    <w:p w14:paraId="5291DA1B" w14:textId="77777777" w:rsidR="00837959" w:rsidRDefault="00000000">
      <w:pPr>
        <w:numPr>
          <w:ilvl w:val="0"/>
          <w:numId w:val="50"/>
        </w:numPr>
        <w:bidi/>
        <w:spacing w:after="240"/>
      </w:pPr>
      <w:r>
        <w:rPr>
          <w:b/>
          <w:bCs/>
          <w:rtl/>
        </w:rPr>
        <w:lastRenderedPageBreak/>
        <w:t>آليات التسييل الائتماني بضمان الفن:</w:t>
      </w:r>
      <w:r>
        <w:rPr>
          <w:rtl/>
        </w:rPr>
        <w:t xml:space="preserve"> التنسيق مع القطاع المصرفي وصناديق التنمية للاعتراف بالأعمال الفنية المحوكمة والموثقة عبر سلاسل الكتل كضمانات مالية مقبولة للحصول على قروض أو تسهيلات ائتمانية. تمنح هذه الآلية كبار المقتنين والمؤسسات مرونة مالية هائلة، حيث يستطيعون الاستفادة من قيمة مجموعاتهم الفنية لتطوير مشروعاتهم الاستثمارية الأخرى دون الحاجة لبيع أعمالهم الفنية وخسارة قيمتها المستقبلية.</w:t>
      </w:r>
    </w:p>
    <w:p w14:paraId="40690DC2" w14:textId="77777777" w:rsidR="00837959" w:rsidRDefault="00000000">
      <w:pPr>
        <w:pStyle w:val="Heading5"/>
        <w:keepNext w:val="0"/>
        <w:keepLines w:val="0"/>
        <w:bidi/>
        <w:spacing w:before="220" w:after="40"/>
        <w:rPr>
          <w:b/>
          <w:bCs/>
          <w:color w:val="000000"/>
        </w:rPr>
      </w:pPr>
      <w:bookmarkStart w:id="108" w:name="_heading=h.9i51x1pigedn" w:colFirst="0" w:colLast="0"/>
      <w:bookmarkEnd w:id="108"/>
      <w:r>
        <w:rPr>
          <w:b/>
          <w:bCs/>
          <w:color w:val="000000"/>
          <w:rtl/>
        </w:rPr>
        <w:t>5. الابتكار المؤسسي والتنظيمي: ميكانزمات الصياغة التشريعية والحوكمة الشاملة</w:t>
      </w:r>
    </w:p>
    <w:p w14:paraId="19419E0D" w14:textId="77777777" w:rsidR="00837959" w:rsidRDefault="00000000">
      <w:pPr>
        <w:bidi/>
        <w:spacing w:before="240" w:after="240"/>
      </w:pPr>
      <w:r>
        <w:rPr>
          <w:rtl/>
        </w:rPr>
        <w:t>يمثل هذا البعد صمام الأمان والهيكل التنفيذي الحاضن لكافة الأبعاد الابتكارية والاتصالية الأخرى؛ إذ بدون مظلة تشريعية حازمة تظل الابتكارات عاجزة عن تحقيق الاستقرار والتنافسية الدولية. وتتحدد آلياته في الآتي:</w:t>
      </w:r>
    </w:p>
    <w:p w14:paraId="055912A5" w14:textId="77777777" w:rsidR="00837959" w:rsidRDefault="00000000">
      <w:pPr>
        <w:numPr>
          <w:ilvl w:val="0"/>
          <w:numId w:val="10"/>
        </w:numPr>
        <w:bidi/>
        <w:spacing w:before="240"/>
      </w:pPr>
      <w:r>
        <w:rPr>
          <w:b/>
          <w:bCs/>
          <w:rtl/>
        </w:rPr>
        <w:t>تأسيس الهيئة العليا المستقلة لرقابة ومحاسبة سوق الفن:</w:t>
      </w:r>
      <w:r>
        <w:rPr>
          <w:rtl/>
        </w:rPr>
        <w:t xml:space="preserve"> جهة تنظيمية وتشريعية تنسق مع القطاعات التشريعية المعنية، تعنى بإصدار التراخيص المهنية لمعارض الفنون والمثمنين والمستشارين الفنيين، وتراقب ممارسات المزادات العلنية والرقمية لضمان عدم حدوث تلاعبات سعرية، وتطبيق العقوبات الصارمة على المخالفين لمواثيق الشرف المهني.</w:t>
      </w:r>
    </w:p>
    <w:p w14:paraId="452D0714" w14:textId="77777777" w:rsidR="00837959" w:rsidRDefault="00000000">
      <w:pPr>
        <w:numPr>
          <w:ilvl w:val="0"/>
          <w:numId w:val="10"/>
        </w:numPr>
        <w:bidi/>
      </w:pPr>
      <w:commentRangeStart w:id="109"/>
      <w:r>
        <w:rPr>
          <w:b/>
          <w:bCs/>
          <w:rtl/>
        </w:rPr>
        <w:t>صياغة الدليل الوطني الموحد لمعايير التثمين الفني:</w:t>
      </w:r>
      <w:r>
        <w:rPr>
          <w:rtl/>
        </w:rPr>
        <w:t xml:space="preserve"> وضع دفتر شروط ومحددات علمية ملزمة لكافة عمليات التقييم المالي للأصول الفنية، يدمج بين المعايير العالمية المعتمدة والمعطيات الاقتصادية المحلية. يشمل هذا الدليل معادلات حسابية واضحة تأخذ في الحسبان كافة المتغيرات الكيفية والكمية للأصل الفني، مما يقطع الطريق أمام التقييمات العشوائية والمحسوبيات الاجتماعية التي تشوه البنية السعرية للسوق.</w:t>
      </w:r>
    </w:p>
    <w:p w14:paraId="6B755A83" w14:textId="77777777" w:rsidR="00837959" w:rsidRDefault="00000000">
      <w:pPr>
        <w:numPr>
          <w:ilvl w:val="0"/>
          <w:numId w:val="10"/>
        </w:numPr>
        <w:bidi/>
        <w:spacing w:after="240"/>
      </w:pPr>
      <w:r>
        <w:rPr>
          <w:b/>
          <w:bCs/>
          <w:rtl/>
        </w:rPr>
        <w:t>تأسيس المحكمة الفنية المستقلة لفض النزاعات الملكية والفكرية:</w:t>
      </w:r>
      <w:r>
        <w:rPr>
          <w:rtl/>
        </w:rPr>
        <w:t xml:space="preserve"> إيجاد مركز للتحكيم التجاري والفني يضم قانونيين متخصصين في تشريعات الملكية الفكرية وقوانين تداول الفنون البصرية، إلى جانب خبراء فنيين مستقلين، لسرعة البت والفصل في القضايا والنزاعات القانونية والمالية التي تنشأ بين الفنانين وصالات العرض الخاصة أو بين البائعين والمقتنين، مما يرسخ بيئة قضائية آمنة وجاذبة للاستثمارات الفنية الأجنبية والمحلية.</w:t>
      </w:r>
    </w:p>
    <w:p w14:paraId="101E420A" w14:textId="77777777" w:rsidR="00837959" w:rsidRDefault="00000000">
      <w:pPr>
        <w:pStyle w:val="Heading4"/>
        <w:keepNext w:val="0"/>
        <w:keepLines w:val="0"/>
        <w:bidi/>
        <w:spacing w:before="240" w:after="40"/>
        <w:rPr>
          <w:b/>
          <w:bCs/>
          <w:color w:val="000000"/>
          <w:sz w:val="22"/>
          <w:szCs w:val="22"/>
        </w:rPr>
      </w:pPr>
      <w:bookmarkStart w:id="110" w:name="_heading=h.n0paw0a8zmqq" w:colFirst="0" w:colLast="0"/>
      <w:bookmarkEnd w:id="110"/>
      <w:r>
        <w:rPr>
          <w:b/>
          <w:bCs/>
          <w:color w:val="000000"/>
          <w:sz w:val="22"/>
          <w:szCs w:val="22"/>
          <w:rtl/>
        </w:rPr>
        <w:t>سابعاً: العلاقات التفاعلية والاعتماد المتبادل داخل النموذج</w:t>
      </w:r>
    </w:p>
    <w:p w14:paraId="73D82337" w14:textId="77777777" w:rsidR="00837959" w:rsidRDefault="00000000">
      <w:pPr>
        <w:bidi/>
        <w:spacing w:before="240" w:after="240"/>
      </w:pPr>
      <w:r>
        <w:rPr>
          <w:rtl/>
        </w:rPr>
        <w:t>إن قوة نموذج هذه الدراسة تكمن في الاعتماد النسقي المتبادل بين كافة مكوناته؛ فالمتغيرات لا تعمل على شكل مسارات معزولة، بل تتفاعل بطريقة تشبه التروس الميكانيكية، حيث يسلم كل متغير مخرجاته ليكون مدخلاً للمتغير الذي يليه في دورة مستمرة تضمن الكفاءة التشغيلية العالية، ويمكن وصف هذه الحركية نصاً من خلال المحاور التالية:</w:t>
      </w:r>
    </w:p>
    <w:p w14:paraId="45CBEDEA" w14:textId="77777777" w:rsidR="00837959" w:rsidRDefault="00000000">
      <w:pPr>
        <w:pStyle w:val="Heading5"/>
        <w:keepNext w:val="0"/>
        <w:keepLines w:val="0"/>
        <w:bidi/>
        <w:spacing w:before="220" w:after="40"/>
        <w:rPr>
          <w:b/>
          <w:bCs/>
          <w:color w:val="000000"/>
        </w:rPr>
      </w:pPr>
      <w:bookmarkStart w:id="111" w:name="_heading=h.4gmy5kp746th" w:colFirst="0" w:colLast="0"/>
      <w:bookmarkEnd w:id="111"/>
      <w:r>
        <w:rPr>
          <w:b/>
          <w:bCs/>
          <w:color w:val="000000"/>
          <w:rtl/>
        </w:rPr>
        <w:t>1. الاتصال التسويقي المتكامل كمغّذٍ رئيسي للابتكار النفسي</w:t>
      </w:r>
    </w:p>
    <w:p w14:paraId="3B730A71" w14:textId="77777777" w:rsidR="00837959" w:rsidRDefault="00000000">
      <w:pPr>
        <w:bidi/>
        <w:spacing w:before="240" w:after="240"/>
      </w:pPr>
      <w:r>
        <w:rPr>
          <w:rtl/>
        </w:rPr>
        <w:t>يقوم الاتصال التسويقي المتكامل بصهر الرسائل وتوجيهها لتبسيط المعرفة الفنية وتعرية الغموض المحيط بصالات العرض الخاصة ومعارض الفنون. هذا التدفق المعلوماتي المتسق يمثل الغذاء الأول للابتكار النفسي؛ فبدون رسالة اتصالية ذكية ومصممة بعناية، لن تنجح استراتيجيات الابتكار النفسي في تفكيك مخاوف المقتني الرقمي الجديد. الاتصال يمنح المستهلك المعنى الرمزي، والابتكار النفسي يحول هذا المعنى إلى أمان واستقرار سيكولوجي وسلوكي.</w:t>
      </w:r>
    </w:p>
    <w:p w14:paraId="47646220" w14:textId="77777777" w:rsidR="00837959" w:rsidRDefault="00000000">
      <w:pPr>
        <w:pStyle w:val="Heading5"/>
        <w:keepNext w:val="0"/>
        <w:keepLines w:val="0"/>
        <w:bidi/>
        <w:spacing w:before="220" w:after="40"/>
        <w:rPr>
          <w:b/>
          <w:bCs/>
          <w:color w:val="000000"/>
        </w:rPr>
      </w:pPr>
      <w:bookmarkStart w:id="112" w:name="_heading=h.8b307nfw7tp4" w:colFirst="0" w:colLast="0"/>
      <w:bookmarkEnd w:id="112"/>
      <w:r>
        <w:rPr>
          <w:b/>
          <w:bCs/>
          <w:color w:val="000000"/>
          <w:rtl/>
        </w:rPr>
        <w:t>2. الابتكار التقني كقاعدة بيانات وممكن للابتكار الاقتصادي</w:t>
      </w:r>
    </w:p>
    <w:p w14:paraId="71152DA1" w14:textId="77777777" w:rsidR="00837959" w:rsidRDefault="00000000">
      <w:pPr>
        <w:bidi/>
        <w:spacing w:before="240" w:after="240"/>
      </w:pPr>
      <w:r>
        <w:rPr>
          <w:rtl/>
        </w:rPr>
        <w:t>لا يمكن للابتكار الاقتصادي والمالي أن يطلق أدواته، مثل التجزئة التشاركية للأعمال الفنية أو الصناديق الاستثمارية، ما لم يستند إلى أرضية صلبة من الثقة الرقمية والتوثيق الصارم الذي يوفره الابتكار التقني. إن عملية توريق العمل الفني وتحويله إلى أسهم متداولة تتطلب خلو السجل التاريخي للعمل من أي شبهة تزوير أو تلاعب بالملكية، وهو ما تضمنه بدقة تقنيات سلاسل الكتل والعقود الذكية. وبذلك، يوفر الابتكار التقني البيانات والقرائن المشفرة، ليقوم الابتكار الاقتصادي بتحويلها إلى أدوات استثمارية مرنة تولد السيولة والحيوية المستهدفة في مشهد التداول المالي للفنون.</w:t>
      </w:r>
    </w:p>
    <w:p w14:paraId="548468AE" w14:textId="77777777" w:rsidR="00837959" w:rsidRDefault="00000000">
      <w:pPr>
        <w:pStyle w:val="Heading5"/>
        <w:keepNext w:val="0"/>
        <w:keepLines w:val="0"/>
        <w:bidi/>
        <w:spacing w:before="220" w:after="40"/>
        <w:rPr>
          <w:b/>
          <w:bCs/>
          <w:color w:val="000000"/>
        </w:rPr>
      </w:pPr>
      <w:bookmarkStart w:id="113" w:name="_heading=h.46xwc8syf10a" w:colFirst="0" w:colLast="0"/>
      <w:bookmarkEnd w:id="113"/>
      <w:r>
        <w:rPr>
          <w:b/>
          <w:bCs/>
          <w:color w:val="000000"/>
          <w:rtl/>
        </w:rPr>
        <w:t>3. الابتكار المؤسسي والتنظيمي كغطاء حامٍ للمنظومة برمتها</w:t>
      </w:r>
    </w:p>
    <w:p w14:paraId="76B0CA54" w14:textId="77777777" w:rsidR="00837959" w:rsidRDefault="00000000">
      <w:pPr>
        <w:bidi/>
        <w:spacing w:before="240" w:after="240"/>
      </w:pPr>
      <w:r>
        <w:rPr>
          <w:rtl/>
        </w:rPr>
        <w:t xml:space="preserve">يقف الابتكار المؤسسي والتنظيمي في نهاية سلسلة التفاعلات ليضرب بسياجه التشريعي الحازم حول كافة المخرجات المتولدة عن الأبعاد الأخرى؛ فالمنصات الهجينة الناتجة عن الابتكار التسويقي، وبرامج التأهيل النفسي المنبثقة من الابتكار النفسي، والشهادات الرقمية العائدة للابتكار التقني، والصناديق التمويلية التابعة للابتكار الاقتصادي، تظل كلها مبادرات مبعثرة ومعرضة للانتكاس ما لم يتم تأطيرها داخل قوانين ولوائح ملزمة صادرة عن جهات سيادية وتشريعية. الابتكار التنظيمي يمنح الشرعية والاستمرارية لكافة </w:t>
      </w:r>
      <w:r>
        <w:rPr>
          <w:rtl/>
        </w:rPr>
        <w:lastRenderedPageBreak/>
        <w:t>الابتكارات والأنشطة الاتصالية، ويحولها من ممارسات فردية واجتهادات خاصة بصالات العرض إلى نظام عمل مؤسسي شامل يحكم هيكل صناعة الفنون البصرية بكفاءة واقتدار.</w:t>
      </w:r>
    </w:p>
    <w:p w14:paraId="774EE0AA" w14:textId="77777777" w:rsidR="00837959" w:rsidRDefault="00000000">
      <w:pPr>
        <w:pStyle w:val="Heading5"/>
        <w:keepNext w:val="0"/>
        <w:keepLines w:val="0"/>
        <w:bidi/>
        <w:spacing w:before="220" w:after="40"/>
        <w:rPr>
          <w:b/>
          <w:bCs/>
          <w:color w:val="000000"/>
        </w:rPr>
      </w:pPr>
      <w:bookmarkStart w:id="114" w:name="_heading=h.xrf26ysk62ct" w:colFirst="0" w:colLast="0"/>
      <w:bookmarkEnd w:id="114"/>
      <w:r>
        <w:rPr>
          <w:b/>
          <w:bCs/>
          <w:color w:val="000000"/>
          <w:rtl/>
        </w:rPr>
        <w:t>4. المتغير الوسيط كبوابة عبور حتمية للمتغير التابع</w:t>
      </w:r>
    </w:p>
    <w:p w14:paraId="280DC62E" w14:textId="77777777" w:rsidR="00837959" w:rsidRDefault="00000000">
      <w:pPr>
        <w:bidi/>
        <w:spacing w:before="240" w:after="240"/>
      </w:pPr>
      <w:r>
        <w:rPr>
          <w:rtl/>
        </w:rPr>
        <w:t>تتلاقى كافة التأثيرات المتولدة عن تكامُل الاتصال التسويقي المتكامل وأبعاد الابتكار الخمسة لتصب مباشرة في وعي وسلوك المقتني الرقمي الجديد كمتغير وسيط. يرفض النموذج الفرضية المبسطة القائلة بأن إيجاد القوانين والتقنيات كفيل وحده بتحقيق نضج السوق تلقائياً.</w:t>
      </w:r>
    </w:p>
    <w:p w14:paraId="3378A642" w14:textId="77777777" w:rsidR="00837959" w:rsidRDefault="00000000">
      <w:pPr>
        <w:bidi/>
        <w:spacing w:before="240" w:after="240"/>
      </w:pPr>
      <w:r>
        <w:rPr>
          <w:rtl/>
        </w:rPr>
        <w:t>إن النضج الهيكلي والمؤسسي كمتغير تابع لا يتحقق إلا عندما يمر هذا المقتني برحلة تحول داخلي وسلوكي كاملة، تنخفض فيها مخاطرة المدركة وتتأسس لديه ثقة إدراكية راسخة تدفعه لتبني الخيارات الاستثمارية الجديدة وعقلنة قراراته الاقتنائية المادية والرمزية. عندها فقط، وعبر هذا التحول السلوكي للكتلة الحرجة من المتعاملين، تتحقق صيرورة إعادة هندسة سوق الفنون البصرية في المملكة العربية السعودية، وتنتقل المنظومة بكامل مفاصلها إلى طور النضج الهيكلي، والتنافسية العالمية، والاستدامة الاقتصادية المنشودة.</w:t>
      </w:r>
      <w:commentRangeEnd w:id="109"/>
      <w:r w:rsidR="00411672">
        <w:rPr>
          <w:rStyle w:val="CommentReference"/>
          <w:sz w:val="22"/>
          <w:szCs w:val="22"/>
        </w:rPr>
        <w:commentReference w:id="109"/>
      </w:r>
    </w:p>
    <w:p w14:paraId="368EF9C2" w14:textId="77777777" w:rsidR="00837959" w:rsidRDefault="00000000">
      <w:pPr>
        <w:pStyle w:val="Heading4"/>
        <w:keepNext w:val="0"/>
        <w:keepLines w:val="0"/>
        <w:bidi/>
        <w:spacing w:before="240" w:after="40"/>
        <w:rPr>
          <w:b/>
          <w:bCs/>
          <w:color w:val="000000"/>
          <w:sz w:val="22"/>
          <w:szCs w:val="22"/>
        </w:rPr>
      </w:pPr>
      <w:bookmarkStart w:id="115" w:name="_heading=h.1zfm7jvs0s04" w:colFirst="0" w:colLast="0"/>
      <w:bookmarkEnd w:id="115"/>
      <w:r>
        <w:rPr>
          <w:b/>
          <w:bCs/>
          <w:color w:val="000000"/>
          <w:sz w:val="22"/>
          <w:szCs w:val="22"/>
          <w:rtl/>
        </w:rPr>
        <w:t>ثامناً: التعريفات المفاهيمية والإجرائية المتقدمة لمتغيرات ومفاهيم النموذج</w:t>
      </w:r>
    </w:p>
    <w:p w14:paraId="261061C4" w14:textId="77777777" w:rsidR="00837959" w:rsidRDefault="00000000">
      <w:pPr>
        <w:bidi/>
        <w:spacing w:before="240" w:after="240"/>
      </w:pPr>
      <w:r>
        <w:rPr>
          <w:rtl/>
        </w:rPr>
        <w:t>لإتمام الرصانة المنهجية والهندسة المعرفية لهذا الجزء الجوهري من الدراسة، يقدم الباحث تفكيكاً دقيقاً وموسعاً لكافة المفاهيم الارتكازية التي بني عليها النموذج الهيكلي، واضعاً لكل مفهوم حدين: حداً مفاهيمياً نظرياً يؤصله في الفكر العلمي، وحداً إجرائياً تشغيلياً يبين كيفية قياسه واختباره ميدانياً وتحليلياً في أبعاد هذه الأطروحة:</w:t>
      </w:r>
    </w:p>
    <w:p w14:paraId="5D837152" w14:textId="77777777" w:rsidR="00837959" w:rsidRDefault="00000000">
      <w:pPr>
        <w:pStyle w:val="Heading5"/>
        <w:keepNext w:val="0"/>
        <w:keepLines w:val="0"/>
        <w:bidi/>
        <w:spacing w:before="220" w:after="40"/>
        <w:rPr>
          <w:b/>
          <w:bCs/>
          <w:color w:val="000000"/>
        </w:rPr>
      </w:pPr>
      <w:bookmarkStart w:id="116" w:name="_heading=h.tnwlz3mltteh" w:colFirst="0" w:colLast="0"/>
      <w:bookmarkEnd w:id="116"/>
      <w:r>
        <w:rPr>
          <w:b/>
          <w:bCs/>
          <w:color w:val="000000"/>
          <w:rtl/>
        </w:rPr>
        <w:t>1. الاتصال التسويقي المتكامل في قطاع الفنون البصرية</w:t>
      </w:r>
    </w:p>
    <w:p w14:paraId="169F3DD1" w14:textId="77777777" w:rsidR="00837959" w:rsidRDefault="00000000">
      <w:pPr>
        <w:numPr>
          <w:ilvl w:val="0"/>
          <w:numId w:val="35"/>
        </w:numPr>
        <w:bidi/>
        <w:spacing w:before="240"/>
      </w:pPr>
      <w:r>
        <w:rPr>
          <w:b/>
          <w:bCs/>
          <w:rtl/>
        </w:rPr>
        <w:t>التعريف المفاهيمي النظري:</w:t>
      </w:r>
      <w:r>
        <w:rPr>
          <w:rtl/>
        </w:rPr>
        <w:t xml:space="preserve"> هو فلسفة تخطيطية ومنهجية اتصالية استراتيجية تعتمد على دمج وتكامل وصهر كافة الرسائل، والخطابات، والوسائل، والقنوات الترويجية والإعلامية مثل العلاقات العامة، الإعلان، التسويق المباشر عبر الإنترنت، والفعاليات الخاصة الصادرة عن المؤسسة الثقافية أو قنوات الوساطة، وتوجيهها بصوت واحد ونبرة بصرية ومفاهيمية متسقة نحو فئات الجمهور المستهدف، لتعظيم الأثر الإقناعي وخفض مستويات الضجيج والتشويش المعرفي في بيئة التلقي.</w:t>
      </w:r>
    </w:p>
    <w:p w14:paraId="76134B65" w14:textId="77777777" w:rsidR="00837959" w:rsidRDefault="00000000">
      <w:pPr>
        <w:numPr>
          <w:ilvl w:val="0"/>
          <w:numId w:val="35"/>
        </w:numPr>
        <w:bidi/>
        <w:spacing w:after="240"/>
      </w:pPr>
      <w:r>
        <w:rPr>
          <w:b/>
          <w:bCs/>
          <w:rtl/>
        </w:rPr>
        <w:t>التعريف الإجرائي التشغيلي في الدراسة:</w:t>
      </w:r>
      <w:r>
        <w:rPr>
          <w:rtl/>
        </w:rPr>
        <w:t xml:space="preserve"> هو المقدار الكمي والكيفي لمدى التزام وتطبيق معارض الفنون البصرية وصالات العرض الخاصة لعناصر الاتساق الرسالي بين الخطاب النقدي الفني والخطاب الترويجي الاستثماري، ومدى قدرتها على صهر وتكامل فضاءات العرض الرقمية كالمنصات التفاعلية وغرف العرض الافتراضية مع الفضاءات الفيزيائية الواقعية كالمعارض الحية والبيناليات، وبناء هوية رمزية وعلامة تجارية مستقرة وموثوقة للمعرض تمنح العمل الفني صك الجودة، مع تقديم تجارب معايشة وتسويق تجريبي تشرك المقتني في الصيرورة الإبداعية، ويقاس هذا المتغير تحليلياً وميدانياً عبر استمارة تحليل المضمون للمخرجات الاتصالية لمعارض الفنون واستبيان آراء المقتنين.</w:t>
      </w:r>
    </w:p>
    <w:p w14:paraId="5D40650A" w14:textId="77777777" w:rsidR="00837959" w:rsidRDefault="00000000">
      <w:pPr>
        <w:pStyle w:val="Heading5"/>
        <w:keepNext w:val="0"/>
        <w:keepLines w:val="0"/>
        <w:bidi/>
        <w:spacing w:before="220" w:after="40"/>
        <w:rPr>
          <w:b/>
          <w:bCs/>
          <w:color w:val="000000"/>
        </w:rPr>
      </w:pPr>
      <w:bookmarkStart w:id="117" w:name="_heading=h.2emze8n2q3nm" w:colFirst="0" w:colLast="0"/>
      <w:bookmarkEnd w:id="117"/>
      <w:r>
        <w:rPr>
          <w:b/>
          <w:bCs/>
          <w:color w:val="000000"/>
          <w:rtl/>
        </w:rPr>
        <w:t>2. أبعاد الابتكار الخمسة في البيئة الاقتصادية للفنون</w:t>
      </w:r>
    </w:p>
    <w:p w14:paraId="0A711A83" w14:textId="77777777" w:rsidR="00837959" w:rsidRDefault="00000000">
      <w:pPr>
        <w:numPr>
          <w:ilvl w:val="0"/>
          <w:numId w:val="42"/>
        </w:numPr>
        <w:bidi/>
        <w:spacing w:before="240"/>
      </w:pPr>
      <w:r>
        <w:rPr>
          <w:b/>
          <w:bCs/>
          <w:rtl/>
        </w:rPr>
        <w:t>التعريف المفاهيمي النظري:</w:t>
      </w:r>
      <w:r>
        <w:rPr>
          <w:rtl/>
        </w:rPr>
        <w:t xml:space="preserve"> هو إطار علاجي وبنيوي مركب يتجاوز المفهوم الكلاسيكي الأحادي للابتكار التكنولوجي، ليشمل إحداث تحديثات جذرية متزامنة ونسقية في كافة المفاصل الحاكمة للقطاع الاقتصادي كقنوات التدفق، البنية السيكولوجية للمستهلكين، البنى التقنية والتوثيقية، النماذج التمويلية وآليات السيولة، والأطر التشريعية واللوائح التنظيمية، بهدف إعادة صياغة قواعد المنافسة وتحقيق قفزات نوعية وهائلة في مؤشرات الأداء الكلية للصناعات الإبداعية.</w:t>
      </w:r>
    </w:p>
    <w:p w14:paraId="3012B9F4" w14:textId="77777777" w:rsidR="00837959" w:rsidRDefault="00000000">
      <w:pPr>
        <w:numPr>
          <w:ilvl w:val="0"/>
          <w:numId w:val="42"/>
        </w:numPr>
        <w:bidi/>
        <w:spacing w:after="240"/>
      </w:pPr>
      <w:r>
        <w:rPr>
          <w:b/>
          <w:bCs/>
          <w:rtl/>
        </w:rPr>
        <w:t>التعريف الإجرائي التشغيلي في الدراسة:</w:t>
      </w:r>
      <w:r>
        <w:rPr>
          <w:rtl/>
        </w:rPr>
        <w:t xml:space="preserve"> هي الحزمة العلاجية الخماسية المترابطة التي تقيس الدراسة أثر تطبيقها في سوق الفن السعودي، وتتحدد أبعاد قياسها الميداني في خمس نقاط واضحة: الابتكار التسويقي المتمثل في مدى توافر قنوات تدفق هجينة ومرنة وتطبيق استراتيجيات الشفافية السعرية المعلنة؛ والابتكار النفسي والسلوكي المعني بمستوى كفاءة برامج التأهيل الثقافي لتفكيك متلازمة العزوف وهندسة الثقة الإدراكية للمقتني؛ والابتكار التقني المرتبط بحجم ونوعية دمج تطبيقات الثورة الصناعية الرابعة كالبلوكشين والعقود الذكية لتوثيق المصنفات وحفظ أصالتها؛ والابتكار الاقتصادي والمالي المتمثل في مدى توافر آليات توريق وتجزئة تشاركية للأصول الفنية وصناديق استثمار مشترك؛ والابتكار المؤسسي والتنظيمي المعبّر عن مستوى نضج وصياغة اللوائح والقوانين الصارمة ومدى الالتزام بدليل موحد </w:t>
      </w:r>
      <w:r>
        <w:rPr>
          <w:rtl/>
        </w:rPr>
        <w:lastRenderedPageBreak/>
        <w:t>لمعايير التثمين وتوافر مراكز تحكيم متخصصة لفض النزاعات المهنية. ويتم قياس هذه الحزمة عبر الاستبيان الموجه للمقتنين والمقابلات المعمقة مع النخبة وصناع القرار.</w:t>
      </w:r>
    </w:p>
    <w:p w14:paraId="59749F7A" w14:textId="77777777" w:rsidR="00837959" w:rsidRDefault="00000000">
      <w:pPr>
        <w:pStyle w:val="Heading5"/>
        <w:keepNext w:val="0"/>
        <w:keepLines w:val="0"/>
        <w:bidi/>
        <w:spacing w:before="220" w:after="40"/>
        <w:rPr>
          <w:b/>
          <w:bCs/>
          <w:color w:val="000000"/>
        </w:rPr>
      </w:pPr>
      <w:bookmarkStart w:id="118" w:name="_heading=h.yrxtcn48u7i1" w:colFirst="0" w:colLast="0"/>
      <w:bookmarkEnd w:id="118"/>
      <w:r>
        <w:rPr>
          <w:b/>
          <w:bCs/>
          <w:color w:val="000000"/>
          <w:rtl/>
        </w:rPr>
        <w:t>3. إعادة هندسة سوق الفنون البصرية</w:t>
      </w:r>
    </w:p>
    <w:p w14:paraId="6A17035A" w14:textId="77777777" w:rsidR="00837959" w:rsidRDefault="00000000">
      <w:pPr>
        <w:numPr>
          <w:ilvl w:val="0"/>
          <w:numId w:val="48"/>
        </w:numPr>
        <w:bidi/>
        <w:spacing w:before="240"/>
      </w:pPr>
      <w:r>
        <w:rPr>
          <w:b/>
          <w:bCs/>
          <w:rtl/>
        </w:rPr>
        <w:t>التعريف المفاهيمي النظري:</w:t>
      </w:r>
      <w:r>
        <w:rPr>
          <w:rtl/>
        </w:rPr>
        <w:t xml:space="preserve"> هو التفكيك الجذري وإعادة التصميم الشامل لكافة العمليات، والأنظمة، والروابط الهيكلية، وأدوار الفاعلين المنظمين لبيئة تداول السلع الثقافية والرمزية؛ بهدف الانتقال بالمنظومة من النماذج التشغيلية التقليدية والعفوية إلى نماذج عمل عصرية متوافقة مع معايير الكفاءة والاقتصاد الحديث، وبما يحقق تحسينات جوهرية ومتسارعة في مستويات الشفافية، والسيولة، والعدالة، والقيمة التبادلية للأصل الفني.</w:t>
      </w:r>
    </w:p>
    <w:p w14:paraId="0FE89374" w14:textId="77777777" w:rsidR="00837959" w:rsidRDefault="00000000">
      <w:pPr>
        <w:numPr>
          <w:ilvl w:val="0"/>
          <w:numId w:val="48"/>
        </w:numPr>
        <w:bidi/>
        <w:spacing w:after="240"/>
      </w:pPr>
      <w:r>
        <w:rPr>
          <w:b/>
          <w:bCs/>
          <w:rtl/>
        </w:rPr>
        <w:t>التعريف الإجرائي التشغيلي في الدراسة:</w:t>
      </w:r>
      <w:r>
        <w:rPr>
          <w:rtl/>
        </w:rPr>
        <w:t xml:space="preserve"> هو التحول الهيكلي لمشهد الفن السعودي المعاصر من نموذج الوساطة العفوية وأحادية القطب الذي يجمع فيه المعرض أو الوسيط بين الإنتاج، والترويج، والتسعير، والبيع بشكل عشوائي، إلى نموذج التخصص الوظيفي والفصل الهيكلي والرقابي، من خلال مأسسة واضحة تفصل بين جهات الإنتاج الممثلة في الفنان، وجهات الترويج والوساطة الأولية الممثلة في معارض الفنون، وجهات التقييم والتثمين المستقلة الممثلة في المكاتب المعتمدة والمثمنين القانونيين، وجهات إعادة البيع والتدوير الممثلة في دور المزادات والسوق الثانوية المستقرة، ويقاس هذا المتغير التابع من خلال رصد الفروق الدالة إحصائياً في مستويات الحوكمة وتنشيط السوق الثانوية وعقلنة الأسعار قبل وبعد تطبيق استراتيجيات الابتكار والاتصال.</w:t>
      </w:r>
    </w:p>
    <w:p w14:paraId="686D7100" w14:textId="77777777" w:rsidR="00837959" w:rsidRDefault="00000000">
      <w:pPr>
        <w:pStyle w:val="Heading5"/>
        <w:keepNext w:val="0"/>
        <w:keepLines w:val="0"/>
        <w:bidi/>
        <w:spacing w:before="220" w:after="40"/>
        <w:rPr>
          <w:b/>
          <w:bCs/>
          <w:color w:val="000000"/>
        </w:rPr>
      </w:pPr>
      <w:bookmarkStart w:id="119" w:name="_heading=h.u0nelgy02zfi" w:colFirst="0" w:colLast="0"/>
      <w:bookmarkEnd w:id="119"/>
      <w:r>
        <w:rPr>
          <w:b/>
          <w:bCs/>
          <w:color w:val="000000"/>
          <w:rtl/>
        </w:rPr>
        <w:t>4. النضج الهيكلي والمؤسسي للسوق الفنية</w:t>
      </w:r>
    </w:p>
    <w:p w14:paraId="4994FF1E" w14:textId="77777777" w:rsidR="00837959" w:rsidRDefault="00000000">
      <w:pPr>
        <w:numPr>
          <w:ilvl w:val="0"/>
          <w:numId w:val="41"/>
        </w:numPr>
        <w:bidi/>
        <w:spacing w:before="240"/>
      </w:pPr>
      <w:r>
        <w:rPr>
          <w:b/>
          <w:bCs/>
          <w:rtl/>
        </w:rPr>
        <w:t>التعريف المفاهيمي النظري:</w:t>
      </w:r>
      <w:r>
        <w:rPr>
          <w:rtl/>
        </w:rPr>
        <w:t xml:space="preserve"> هو الطور المتقدم والمستقر الذي تصل إليه السوق الاقتصادية عندما تتشكل فيه بنية تحتية تشريعية وتنظيمية وقيمية متكاملة وقابلة للتنبؤ والاستدامة، حيث تنخفض فيه معدلات التذبذب العشوائي والفقاعات السعرية، وتتوحد فيه لغة التداول والتقييم مع المعايير الاقتصادية الدولية، مما يجعله بيئة جاذبة لرؤوس الأموال الكبرى والمؤسسات الاستثمارية السيادية والخاصة باعتباره قطاعاً صناعياً حقيقياً ومكتمل الأركان.</w:t>
      </w:r>
    </w:p>
    <w:p w14:paraId="740BEDDF" w14:textId="77777777" w:rsidR="00837959" w:rsidRDefault="00000000">
      <w:pPr>
        <w:numPr>
          <w:ilvl w:val="0"/>
          <w:numId w:val="41"/>
        </w:numPr>
        <w:bidi/>
        <w:spacing w:after="240"/>
      </w:pPr>
      <w:r>
        <w:rPr>
          <w:b/>
          <w:bCs/>
          <w:rtl/>
        </w:rPr>
        <w:t>التعريف الإجرائي التشغيلي في الدراسة:</w:t>
      </w:r>
      <w:r>
        <w:rPr>
          <w:rtl/>
        </w:rPr>
        <w:t xml:space="preserve"> هو مستوى توافر محددات الحوكمة والشفافية وتكافؤ الفرص المعلوماتية لجميع المتعاملين في سوق الفن السعودي، ودرجة استقرار وحجم تداولات الأصول الفنية داخل قنوات السوق الثانوية من خلال إعادة البيع، ومدى سيادة واعتماد المعايير العلمية والكمية الموثقة في عمليات التثمين والتقييم المالي والائتماني للأعمال الفنية المعاصرة، ويقاس هذا المتغير باعتباره المخرج التابع والنهائي لنموذج الدراسة عبر استجابات عينة البحث وتحليلات المقابلات المعمقة مع النخبة الثقافية والاقتصادية.</w:t>
      </w:r>
    </w:p>
    <w:p w14:paraId="08B18B43" w14:textId="77777777" w:rsidR="00837959" w:rsidRDefault="00000000">
      <w:pPr>
        <w:pStyle w:val="Heading5"/>
        <w:keepNext w:val="0"/>
        <w:keepLines w:val="0"/>
        <w:bidi/>
        <w:spacing w:before="220" w:after="40"/>
        <w:rPr>
          <w:b/>
          <w:bCs/>
          <w:color w:val="000000"/>
        </w:rPr>
      </w:pPr>
      <w:bookmarkStart w:id="120" w:name="_heading=h.uxwaeprecver" w:colFirst="0" w:colLast="0"/>
      <w:bookmarkEnd w:id="120"/>
      <w:r>
        <w:rPr>
          <w:b/>
          <w:bCs/>
          <w:color w:val="000000"/>
          <w:rtl/>
        </w:rPr>
        <w:t>5. المقتني الرقمي الجديد</w:t>
      </w:r>
    </w:p>
    <w:p w14:paraId="1E383793" w14:textId="77777777" w:rsidR="00837959" w:rsidRDefault="00000000">
      <w:pPr>
        <w:numPr>
          <w:ilvl w:val="0"/>
          <w:numId w:val="23"/>
        </w:numPr>
        <w:bidi/>
        <w:spacing w:before="240"/>
      </w:pPr>
      <w:r>
        <w:rPr>
          <w:b/>
          <w:bCs/>
          <w:rtl/>
        </w:rPr>
        <w:t>التعريف المفاهيمي النظري:</w:t>
      </w:r>
      <w:r>
        <w:rPr>
          <w:rtl/>
        </w:rPr>
        <w:t xml:space="preserve"> هو النمط المعاصر والناشئ من مستهلكي ومستثمري السلع الثقافية والرمزية الذين يتشكل وعيهم الجمالي، ومعرفتهم الفنية، وسلوكهم الشرائي والتبادلي عبر فضاءات الاتصال الشبكي والبيئات الرقمية التفاعلية، ويجمعون في دوافعهم الاقتنائية بين الشغف الجمالي للتذوق وبين العقلانية الاستثمارية الحذرة التي تبحث عن المؤشرات الرقمية، وتاريخ الأسعار، والضمانات المعيارية والتشريعية الحامية للأصل المالي البديل.</w:t>
      </w:r>
    </w:p>
    <w:p w14:paraId="6DB8B8A6" w14:textId="77777777" w:rsidR="00837959" w:rsidRDefault="00000000">
      <w:pPr>
        <w:numPr>
          <w:ilvl w:val="0"/>
          <w:numId w:val="23"/>
        </w:numPr>
        <w:bidi/>
        <w:spacing w:after="240"/>
      </w:pPr>
      <w:r>
        <w:rPr>
          <w:b/>
          <w:bCs/>
          <w:rtl/>
        </w:rPr>
        <w:t>التعريف الإجرائي التشغيلي في الدراسة:</w:t>
      </w:r>
      <w:r>
        <w:rPr>
          <w:rtl/>
        </w:rPr>
        <w:t xml:space="preserve"> هم جيل الشباب والمستثمرين السعوديين المعاصرين المتواجدين في المراكز الحضرية الكبرى كالرياض وجدة والمنطقة الشرقية، والذين يتفاعلون بنشاط مع مشهد الفنون البصرية متأثرين بالزخم الرقمي وشبكات التواصل الاجتماعي، ويمتلكون دوافع مزدوجة جمالية واستثمارية للاقتناء، ويعملون في نموذج الدراسة كمتغير وسيط ومعدل، حيث يقاس سلوكهم عبر رصد مستويات تفكيك وهندسة الثقة المعرفية لديهم، ومدى نجاح الابتكارات والرسائل الاتصالية في خفض مستويات المخاطر النفسية والمالية المدركة لديهم، والتحول بقراراتهم الشرائية نحو الممارسات الاستثمارية المنتظمة والمستدامة.</w:t>
      </w:r>
    </w:p>
    <w:p w14:paraId="6290A5A0" w14:textId="77777777" w:rsidR="00837959" w:rsidRDefault="00000000">
      <w:pPr>
        <w:pStyle w:val="Heading4"/>
        <w:keepNext w:val="0"/>
        <w:keepLines w:val="0"/>
        <w:bidi/>
        <w:spacing w:before="240" w:after="40"/>
        <w:rPr>
          <w:b/>
          <w:bCs/>
          <w:color w:val="000000"/>
          <w:sz w:val="22"/>
          <w:szCs w:val="22"/>
        </w:rPr>
      </w:pPr>
      <w:bookmarkStart w:id="121" w:name="_heading=h.cu4ohoz96acx" w:colFirst="0" w:colLast="0"/>
      <w:bookmarkEnd w:id="121"/>
      <w:r>
        <w:rPr>
          <w:b/>
          <w:bCs/>
          <w:color w:val="000000"/>
          <w:sz w:val="22"/>
          <w:szCs w:val="22"/>
          <w:rtl/>
        </w:rPr>
        <w:t>تاسعاً: التفكيك التشغيلي والتحليلي المعمق لآليات القياس الميداني</w:t>
      </w:r>
    </w:p>
    <w:p w14:paraId="622EC590" w14:textId="77777777" w:rsidR="00837959" w:rsidRDefault="00000000">
      <w:pPr>
        <w:bidi/>
        <w:spacing w:before="240" w:after="240"/>
      </w:pPr>
      <w:r>
        <w:rPr>
          <w:rtl/>
        </w:rPr>
        <w:t>لتحويل هذا النموذج النظري الموسع إلى أداة بحثية صالحة للتطبيق المباشر والقياس الميداني الصارم وفق القواعد العلمية المستقرة، يتعين بسط وتفكيك آليات رصد المتغيرات من خلال المحاور الثلاثة الحاكمة لأدوات الدراسة:</w:t>
      </w:r>
    </w:p>
    <w:p w14:paraId="375E085E" w14:textId="77777777" w:rsidR="00837959" w:rsidRDefault="00000000">
      <w:pPr>
        <w:pStyle w:val="Heading5"/>
        <w:keepNext w:val="0"/>
        <w:keepLines w:val="0"/>
        <w:bidi/>
        <w:spacing w:before="220" w:after="40"/>
        <w:rPr>
          <w:b/>
          <w:bCs/>
          <w:color w:val="000000"/>
        </w:rPr>
      </w:pPr>
      <w:bookmarkStart w:id="122" w:name="_heading=h.8sqfwjro619r" w:colFirst="0" w:colLast="0"/>
      <w:bookmarkEnd w:id="122"/>
      <w:r>
        <w:rPr>
          <w:b/>
          <w:bCs/>
          <w:color w:val="000000"/>
          <w:rtl/>
        </w:rPr>
        <w:t>1. آليات تشغيل استمارة تحليل المضمون الرقمي والرسالي</w:t>
      </w:r>
    </w:p>
    <w:p w14:paraId="2D73DCEF" w14:textId="77777777" w:rsidR="00837959" w:rsidRDefault="00000000">
      <w:pPr>
        <w:bidi/>
        <w:spacing w:before="240" w:after="240"/>
      </w:pPr>
      <w:r>
        <w:rPr>
          <w:rtl/>
        </w:rPr>
        <w:lastRenderedPageBreak/>
        <w:t>تستهدف هذه الأداة قياس الكفاءة والاتساق في المتغير المستقل الأول (الاتصال التسويقي المتكامل). ويتم تشغيلها ميدانياً عبر رصد المخرجات والرسائل الصادرة عن معارض الفنون البصرية الكبرى النشطة في المملكة العربية السعودية خلال الفترة الزمنية المحددة للدراسة.</w:t>
      </w:r>
    </w:p>
    <w:p w14:paraId="50EF8E0C" w14:textId="77777777" w:rsidR="00837959" w:rsidRDefault="00000000">
      <w:pPr>
        <w:bidi/>
        <w:spacing w:before="240" w:after="240"/>
      </w:pPr>
      <w:r>
        <w:rPr>
          <w:rtl/>
        </w:rPr>
        <w:t>وتتوزع فئات التحليل إلى فئتين رئيسيتين: فئة "ماذا قيل" لقياس حجم الموازنة والدمج بين الخطاب الجمالي النقدي والخطاب الاستثماري السعري وحجم البيانات التاريخية المتوفرة عن الأعمال؛ وفئة "كيف قيل" لرصد مستويات التكامل والربط التقني بين الموقع الإلكتروني الرسمي وغرف العرض الافتراضية وحسابات التواصل الاجتماعي، ومدى توحيد العناصر البصرية والشعارات الهوية التي تمنح صالة العرض طابع العلامة التجارية الثقافية الموثوقة.</w:t>
      </w:r>
    </w:p>
    <w:p w14:paraId="1129384E" w14:textId="77777777" w:rsidR="00837959" w:rsidRDefault="00000000">
      <w:pPr>
        <w:pStyle w:val="Heading5"/>
        <w:keepNext w:val="0"/>
        <w:keepLines w:val="0"/>
        <w:bidi/>
        <w:spacing w:before="220" w:after="40"/>
        <w:rPr>
          <w:b/>
          <w:bCs/>
          <w:color w:val="000000"/>
        </w:rPr>
      </w:pPr>
      <w:bookmarkStart w:id="123" w:name="_heading=h.1qk8cfygujll" w:colFirst="0" w:colLast="0"/>
      <w:bookmarkEnd w:id="123"/>
      <w:r>
        <w:rPr>
          <w:b/>
          <w:bCs/>
          <w:color w:val="000000"/>
          <w:rtl/>
        </w:rPr>
        <w:t>2. آليات تشغيل استبيان المقتني الرقمي الجديد واختبار الفرضيات الارتباطية</w:t>
      </w:r>
    </w:p>
    <w:p w14:paraId="7561C8EC" w14:textId="77777777" w:rsidR="00837959" w:rsidRDefault="00000000">
      <w:pPr>
        <w:bidi/>
        <w:spacing w:before="240" w:after="240"/>
      </w:pPr>
      <w:r>
        <w:rPr>
          <w:rtl/>
        </w:rPr>
        <w:t>تتجه هذه الأداة الحيوية لقياس التغيرات السلوكية والإدراكية في المتغير الوسيط (المقتني الرقمي الجديد) ومستوى نضج المتغير التابع. ويتم بناء الاستبيان وفق مقياس ليكرت الخماسي، حيث يتضمن محاور مقننة تقيس خمسة جوانب سلوكية:</w:t>
      </w:r>
    </w:p>
    <w:p w14:paraId="4365F59A" w14:textId="77777777" w:rsidR="00837959" w:rsidRDefault="00000000">
      <w:pPr>
        <w:numPr>
          <w:ilvl w:val="0"/>
          <w:numId w:val="22"/>
        </w:numPr>
        <w:bidi/>
        <w:spacing w:before="240"/>
      </w:pPr>
      <w:r>
        <w:rPr>
          <w:b/>
          <w:bCs/>
          <w:rtl/>
        </w:rPr>
        <w:t>المحور الأول:</w:t>
      </w:r>
      <w:r>
        <w:rPr>
          <w:rtl/>
        </w:rPr>
        <w:t xml:space="preserve"> يقيس مستوى هندسة الثقة المعرفية من خلال رصد مدى وضوح وفهم لغة العرض والتقييم الفني لدى المستجيب.</w:t>
      </w:r>
    </w:p>
    <w:p w14:paraId="398BF621" w14:textId="77777777" w:rsidR="00837959" w:rsidRDefault="00000000">
      <w:pPr>
        <w:numPr>
          <w:ilvl w:val="0"/>
          <w:numId w:val="22"/>
        </w:numPr>
        <w:bidi/>
      </w:pPr>
      <w:r>
        <w:rPr>
          <w:b/>
          <w:bCs/>
          <w:rtl/>
        </w:rPr>
        <w:t>المحور الثاني:</w:t>
      </w:r>
      <w:r>
        <w:rPr>
          <w:rtl/>
        </w:rPr>
        <w:t xml:space="preserve"> يقيس حجم المخاطر المالية المدركة كالمخاوف المرتبطة بصعوبة تسييل الأصل أو تراجع قيمته السعرية عشوائياً.</w:t>
      </w:r>
    </w:p>
    <w:p w14:paraId="496E1A04" w14:textId="77777777" w:rsidR="00837959" w:rsidRDefault="00000000">
      <w:pPr>
        <w:numPr>
          <w:ilvl w:val="0"/>
          <w:numId w:val="22"/>
        </w:numPr>
        <w:bidi/>
      </w:pPr>
      <w:r>
        <w:rPr>
          <w:b/>
          <w:bCs/>
          <w:rtl/>
        </w:rPr>
        <w:t>المحور الثالث:</w:t>
      </w:r>
      <w:r>
        <w:rPr>
          <w:rtl/>
        </w:rPr>
        <w:t xml:space="preserve"> يقيس حجم المخاطر النفسية والاجتماعية كالخوف من عدم أصالة العمل الفني أو عدم توافق الذوق الشرائي مع المحيط الاجتماعي المعاصر.</w:t>
      </w:r>
    </w:p>
    <w:p w14:paraId="1FE8F6FA" w14:textId="77777777" w:rsidR="00837959" w:rsidRDefault="00000000">
      <w:pPr>
        <w:numPr>
          <w:ilvl w:val="0"/>
          <w:numId w:val="22"/>
        </w:numPr>
        <w:bidi/>
      </w:pPr>
      <w:r>
        <w:rPr>
          <w:b/>
          <w:bCs/>
          <w:rtl/>
        </w:rPr>
        <w:t>المحور الرابع:</w:t>
      </w:r>
      <w:r>
        <w:rPr>
          <w:rtl/>
        </w:rPr>
        <w:t xml:space="preserve"> يقيس مدى تقبل المقتني وجاهزيته للتعامل مع الابتكارات الاقتصادية المستحدثة مثل الملكية المجزأة للأعمال الكبرى أو الصناديق الفنية المشتركة.</w:t>
      </w:r>
    </w:p>
    <w:p w14:paraId="4757A166" w14:textId="77777777" w:rsidR="00837959" w:rsidRDefault="00000000">
      <w:pPr>
        <w:numPr>
          <w:ilvl w:val="0"/>
          <w:numId w:val="22"/>
        </w:numPr>
        <w:bidi/>
        <w:spacing w:after="240"/>
      </w:pPr>
      <w:r>
        <w:rPr>
          <w:b/>
          <w:bCs/>
          <w:rtl/>
        </w:rPr>
        <w:t>المحور الخامس:</w:t>
      </w:r>
      <w:r>
        <w:rPr>
          <w:rtl/>
        </w:rPr>
        <w:t xml:space="preserve"> يرصد تقييم المقتني لمستوى الشفافية والحوكمة السعرية السائدة في المعارض الحالية ومدى حاجته لوجود مظلة تشريعية حازمة وسوق ثانوية نشطة لإعادة البيع.</w:t>
      </w:r>
    </w:p>
    <w:p w14:paraId="07D791F6" w14:textId="77777777" w:rsidR="00837959" w:rsidRDefault="00000000">
      <w:pPr>
        <w:bidi/>
        <w:spacing w:before="240" w:after="240"/>
      </w:pPr>
      <w:r>
        <w:rPr>
          <w:rtl/>
        </w:rPr>
        <w:t>وتخضع هذه البيانات لمعالجة إحصائية متقدمة عبر برامج التحليل الإحصائي للعلوم الاجتماعية ومنهجية النمذجة الهيكلية بالاعتماد على تحليل الانحدار المتعدد وتحليل المسار لتحديد الأوزان النسبية وحجم الأثر لكل بُعد ابتكاري واتصالي على حدة.</w:t>
      </w:r>
    </w:p>
    <w:p w14:paraId="74073DEA" w14:textId="77777777" w:rsidR="00837959" w:rsidRDefault="00000000">
      <w:pPr>
        <w:pStyle w:val="Heading5"/>
        <w:keepNext w:val="0"/>
        <w:keepLines w:val="0"/>
        <w:bidi/>
        <w:spacing w:before="220" w:after="40"/>
        <w:rPr>
          <w:b/>
          <w:bCs/>
          <w:color w:val="000000"/>
        </w:rPr>
      </w:pPr>
      <w:bookmarkStart w:id="124" w:name="_heading=h.f6zsnduo9qg" w:colFirst="0" w:colLast="0"/>
      <w:bookmarkEnd w:id="124"/>
      <w:r>
        <w:rPr>
          <w:b/>
          <w:bCs/>
          <w:color w:val="000000"/>
          <w:rtl/>
        </w:rPr>
        <w:t>3. آليات تشغيل دليل المقابلات المعمقة مع النخبة وصناع القرار</w:t>
      </w:r>
    </w:p>
    <w:p w14:paraId="54DF3903" w14:textId="77777777" w:rsidR="00837959" w:rsidRDefault="00000000">
      <w:pPr>
        <w:bidi/>
        <w:spacing w:before="240" w:after="240"/>
      </w:pPr>
      <w:r>
        <w:rPr>
          <w:rtl/>
        </w:rPr>
        <w:t>تستهدف الأداة الكيفية الثالثة سبر أغوار البنى التنظيمية والتشريعية المعقدة المرتبطة بالمتغير التابع (إعادة هندسة السوق والنضج المؤسسي). ويتم تشغيل الدليل عبر مقابلات شخصية معمقة، مصممة بصيغة شبه مقننة، مع النخبة القيادية من المسؤولين في الهيئات الثقافية والتشريعية الرسمية، والمستشارين الماليين والاقتصاديين في قطاع الاستثمار، ورواد أصحاب معارض الفنون المستقلة، والمثمنين القانونيين.</w:t>
      </w:r>
    </w:p>
    <w:p w14:paraId="129AFD70" w14:textId="77777777" w:rsidR="00837959" w:rsidRDefault="00000000">
      <w:pPr>
        <w:bidi/>
        <w:spacing w:before="240" w:after="240"/>
      </w:pPr>
      <w:r>
        <w:rPr>
          <w:rtl/>
        </w:rPr>
        <w:t>ويتمحور النقاش والتحليل الكيفي حول تفكيك العوائق الحالية التي تمنع قيام سوق ثانوية مستقرة، وتحديد مواطن الخلل في آليات التسعير والتثمين التقليدية، وبحث السبل القانونية والإجرائية الممكنة لاعتماد الأدلة الوطنية الموحدة للتثمين، وسبل دمج القرائن الرقمية المشفرة في القوانين التجارية المعاصرة، وصياغة الأطر التنفيذية لخارطة الطريق الاستراتيجية الشاملة التي تضمن تحول سوق الفن السعودي نحو التنافسية العالمية والاستقرار المؤسسي الدائم.</w:t>
      </w:r>
    </w:p>
    <w:p w14:paraId="5EF960E4" w14:textId="77777777" w:rsidR="00837959" w:rsidRDefault="00000000">
      <w:pPr>
        <w:pStyle w:val="Heading3"/>
        <w:keepNext w:val="0"/>
        <w:keepLines w:val="0"/>
        <w:bidi/>
        <w:spacing w:before="280"/>
        <w:rPr>
          <w:b/>
          <w:bCs/>
          <w:color w:val="000000"/>
          <w:sz w:val="26"/>
          <w:szCs w:val="26"/>
        </w:rPr>
      </w:pPr>
      <w:bookmarkStart w:id="125" w:name="_heading=h.gy8wz6c11urn" w:colFirst="0" w:colLast="0"/>
      <w:bookmarkEnd w:id="125"/>
      <w:r>
        <w:rPr>
          <w:b/>
          <w:bCs/>
          <w:color w:val="000000"/>
          <w:sz w:val="26"/>
          <w:szCs w:val="26"/>
          <w:rtl/>
        </w:rPr>
        <w:t>حدود الدراسة والمنهجية</w:t>
      </w:r>
    </w:p>
    <w:p w14:paraId="2006F54E" w14:textId="77777777" w:rsidR="00837959" w:rsidRDefault="00000000">
      <w:pPr>
        <w:pStyle w:val="Heading4"/>
        <w:keepNext w:val="0"/>
        <w:keepLines w:val="0"/>
        <w:bidi/>
        <w:spacing w:before="240" w:after="40"/>
        <w:rPr>
          <w:b/>
          <w:bCs/>
          <w:color w:val="000000"/>
          <w:sz w:val="22"/>
          <w:szCs w:val="22"/>
        </w:rPr>
      </w:pPr>
      <w:bookmarkStart w:id="126" w:name="_heading=h.eb4z52o47ofb" w:colFirst="0" w:colLast="0"/>
      <w:bookmarkEnd w:id="126"/>
      <w:r>
        <w:rPr>
          <w:b/>
          <w:bCs/>
          <w:color w:val="000000"/>
          <w:sz w:val="22"/>
          <w:szCs w:val="22"/>
          <w:rtl/>
        </w:rPr>
        <w:t>الفلسفة المنهجية ومسوغات الخيار البحثي</w:t>
      </w:r>
    </w:p>
    <w:p w14:paraId="45FD6915" w14:textId="77777777" w:rsidR="00837959" w:rsidRDefault="00000000">
      <w:pPr>
        <w:bidi/>
        <w:spacing w:before="240" w:after="240"/>
      </w:pPr>
      <w:r>
        <w:rPr>
          <w:rtl/>
        </w:rPr>
        <w:t xml:space="preserve">إن دراسة الفضاءات الثقافية والأسواق الرمزية، وبخاصة سوق الفنون البصرية المعاصرة، تفرض على الباحث تحدياً معرفياً مزدوجاً؛ إذ يتطلب الأمر تفكيك ظواهر مادية واقتصادية قابلة للرصد الكمي، مثل أحجام التداول، ومستويات الأسعار، وقنوات التدفق، بالتوازي مع سبر أغوار ظواهر سيكولوجية وسوسيولوجية معقدة وغير ملموسة، مثل مستويات المخاطر المدركة، وهندسة الثقة، والرأسمال الرمزي، والذوق الجمالي الحاكم لخيارات المقتنين. ومن هذا المنطلق، تتجاوز هذه الدراسة الاختزال المنهجي </w:t>
      </w:r>
      <w:r>
        <w:rPr>
          <w:rtl/>
        </w:rPr>
        <w:lastRenderedPageBreak/>
        <w:t>الذي يكتفي إما بالقراءة الإحصائية الجافة أو بالتحليل النقدي الانطباعي، متبنيةً بدلاً من ذلك منهجية التثليث المشترك المركب التي تدمج بين التقصي الكمي والنوعي في آن واحد.</w:t>
      </w:r>
    </w:p>
    <w:p w14:paraId="25B529DD" w14:textId="77777777" w:rsidR="00837959" w:rsidRDefault="00000000">
      <w:pPr>
        <w:bidi/>
        <w:spacing w:before="240" w:after="240"/>
      </w:pPr>
      <w:r>
        <w:rPr>
          <w:rtl/>
        </w:rPr>
        <w:t>إن تبني هذا المنهج التكاملي لا يأتي كخيار تكميلي أو ترف فكري، بل هو حتمية تفرضها طبيعة الموضوع في البيئة السعودية المعاصرة؛ حيث يمر قطاع الفنون بمرحلة انتقالية متسارعة تهدف إلى المأسسة والحوكمة بالتوافق مع المستهدفات التنموية الكبرى للرؤية الوطنية. هذا التحول الهيكلي يستدعي فحصاً دقيقاً للمخرجات الاتصالية الصادرة عن معارض الفنون، وفهماً عميقاً لسلوك ورغبات المقتني الجديد الذي يتخذ من المنصات الرقمية وسيطاً أساسياً له، واستقراءً استشرافياً لرؤى ومواقف النخبة وصناع القرار في المؤسسات الرسمية والخاصة. وبناءً على ذلك، يتم هندسة هذا الفصل ليمثل دليلاً إجرائياً وعلمياً صارماً، يحدد بدقة متناهية مسارات الحركة الميدانية والتحليلية للدراسة، ضامناً أعلى درجات الصدق والثبات والموضوعية العلمية.</w:t>
      </w:r>
    </w:p>
    <w:p w14:paraId="3213D7F5" w14:textId="77777777" w:rsidR="00837959" w:rsidRDefault="00000000">
      <w:pPr>
        <w:pStyle w:val="Heading3"/>
        <w:keepNext w:val="0"/>
        <w:keepLines w:val="0"/>
        <w:bidi/>
        <w:spacing w:before="280"/>
        <w:rPr>
          <w:b/>
          <w:bCs/>
          <w:color w:val="000000"/>
          <w:sz w:val="26"/>
          <w:szCs w:val="26"/>
        </w:rPr>
      </w:pPr>
      <w:bookmarkStart w:id="127" w:name="_heading=h.13peott7821d" w:colFirst="0" w:colLast="0"/>
      <w:bookmarkEnd w:id="127"/>
      <w:r>
        <w:rPr>
          <w:b/>
          <w:bCs/>
          <w:color w:val="000000"/>
          <w:sz w:val="26"/>
          <w:szCs w:val="26"/>
          <w:rtl/>
        </w:rPr>
        <w:t>أولاً: حدود الدراسة</w:t>
      </w:r>
    </w:p>
    <w:p w14:paraId="3E508F39" w14:textId="77777777" w:rsidR="00837959" w:rsidRDefault="00000000">
      <w:pPr>
        <w:bidi/>
        <w:spacing w:before="240" w:after="240"/>
      </w:pPr>
      <w:r>
        <w:rPr>
          <w:rtl/>
        </w:rPr>
        <w:t>تتحدد هذه الدراسة بأربعة أطر ارتكازية تمثل النطاق الحاكم للبحث، وتضمن عدم تشتت الجهود البحثية، وتركيز التحليل على الظواهر المستهدفة بشكل دقيق وعميق، وهي على النحو الآتي:</w:t>
      </w:r>
    </w:p>
    <w:p w14:paraId="3393408B" w14:textId="77777777" w:rsidR="00837959" w:rsidRDefault="00000000">
      <w:pPr>
        <w:pStyle w:val="Heading4"/>
        <w:keepNext w:val="0"/>
        <w:keepLines w:val="0"/>
        <w:bidi/>
        <w:spacing w:before="240" w:after="40"/>
        <w:rPr>
          <w:b/>
          <w:bCs/>
          <w:color w:val="000000"/>
          <w:sz w:val="22"/>
          <w:szCs w:val="22"/>
        </w:rPr>
      </w:pPr>
      <w:bookmarkStart w:id="128" w:name="_heading=h.oal08bbviw5" w:colFirst="0" w:colLast="0"/>
      <w:bookmarkEnd w:id="128"/>
      <w:r>
        <w:rPr>
          <w:b/>
          <w:bCs/>
          <w:color w:val="000000"/>
          <w:sz w:val="22"/>
          <w:szCs w:val="22"/>
          <w:rtl/>
        </w:rPr>
        <w:t>1. الحدود الموضوعية</w:t>
      </w:r>
    </w:p>
    <w:p w14:paraId="331FEF3C" w14:textId="77777777" w:rsidR="00837959" w:rsidRDefault="00000000">
      <w:pPr>
        <w:bidi/>
        <w:spacing w:before="240" w:after="240"/>
      </w:pPr>
      <w:r>
        <w:rPr>
          <w:rtl/>
        </w:rPr>
        <w:t>تنحصر الدراسة موضوعياً في فحص واختبار أثر متغيرين مستقلين رئيسيين: الأول هو استراتيجيات الاتصال التسويقي المتكامل بأبعاده الأساسية المتمثلة في الاتساق الرسالي، والتعددية القنوية، وبناء الهوية الرمزية لمعارض الفنون وصالات العرض، والتسويق التجريبي القائم على المعايشة الحية. أما المتغير المستقل الثاني فيتمثل في حزمة أبعاد المنظومة الابتكار الخماسية، وهي الابتكار التسويقي، والابتكار النفسي، والابتكار التقني، والابتكار الاقتصادي، والابتكار المؤسسي والتنظيمي. ويتم قياس أثر هذين المتغيرين على المتغير التابع النهائي وهو إعادة هندسة سوق الفنون البصرية وتحقيق النضج الهيكلي والمؤسسي بأبعاده الثلاثة: الحوكمة والشفافية المعلوماتية، وتنشيط واستقرار السوق الثانوية، وعقلنة ومعيارية أدوات التثمين المالي للأصول الثقافية.</w:t>
      </w:r>
    </w:p>
    <w:p w14:paraId="6B29A95C" w14:textId="77777777" w:rsidR="00837959" w:rsidRDefault="00000000">
      <w:pPr>
        <w:bidi/>
        <w:spacing w:before="240" w:after="240"/>
      </w:pPr>
      <w:r>
        <w:rPr>
          <w:rtl/>
        </w:rPr>
        <w:t>كما تلتزم الدراسة موضوعياً بمحاولة قياس وفهم الدور الوسيط والمعدل الذي يلعبه سلوك وإدراك المقتني الرقمي الجديد عبر بُعدين جوهريين هما: هندسة الثقة المعرفية، وخفض مستويات المخاطر النفسية والمالية والاجتماعية المدركة لديه. وتقتصر الدراسة في جانبها التحليلي على المصنفات الفنية التابعة لقطاع الفنون البصرية المعاصرة، مثل الرسم والتصوير التشكيلي، والنحت المعاصر، والتجهيز في الفراغ، وفنون الميديا الرقمية الحديثة، مستبعدةً تماماً الفنون الحرفية التقليدية، أو الآثار التاريخية، أو الفنون الأدائية والموسيقية، نظراً لاختلاف الهياكل الاقتصادية والقوانين التشريعية والاتصالية الحاكمة لتلك القطاعات ومجتمعاتها الاستهلاكية.</w:t>
      </w:r>
    </w:p>
    <w:p w14:paraId="38532316" w14:textId="77777777" w:rsidR="00837959" w:rsidRDefault="00000000">
      <w:pPr>
        <w:pStyle w:val="Heading4"/>
        <w:keepNext w:val="0"/>
        <w:keepLines w:val="0"/>
        <w:bidi/>
        <w:spacing w:before="240" w:after="40"/>
        <w:rPr>
          <w:b/>
          <w:bCs/>
          <w:color w:val="000000"/>
          <w:sz w:val="22"/>
          <w:szCs w:val="22"/>
        </w:rPr>
      </w:pPr>
      <w:bookmarkStart w:id="129" w:name="_heading=h.lohzu4r7u266" w:colFirst="0" w:colLast="0"/>
      <w:bookmarkEnd w:id="129"/>
      <w:r>
        <w:rPr>
          <w:b/>
          <w:bCs/>
          <w:color w:val="000000"/>
          <w:sz w:val="22"/>
          <w:szCs w:val="22"/>
          <w:rtl/>
        </w:rPr>
        <w:t>2. الحدود المكانية</w:t>
      </w:r>
    </w:p>
    <w:p w14:paraId="6875D5C9" w14:textId="77777777" w:rsidR="00837959" w:rsidRDefault="00000000">
      <w:pPr>
        <w:bidi/>
        <w:spacing w:before="240" w:after="240"/>
      </w:pPr>
      <w:r>
        <w:rPr>
          <w:rtl/>
        </w:rPr>
        <w:t>تجرى هذه الدراسة ميدانياً وتحليلياً داخل النطاق الجغرافي للمملكة العربية السعودية، مع التركيز المكثف على المراكز الحضرية والثقافية الكبرى الثلاثة التي تقود مشهد الفنون البصرية والاقتصاد الإبداعي في المملكة، وهي:</w:t>
      </w:r>
    </w:p>
    <w:p w14:paraId="0B977536" w14:textId="77777777" w:rsidR="00837959" w:rsidRDefault="00000000">
      <w:pPr>
        <w:numPr>
          <w:ilvl w:val="0"/>
          <w:numId w:val="39"/>
        </w:numPr>
        <w:bidi/>
        <w:spacing w:before="240"/>
      </w:pPr>
      <w:r>
        <w:rPr>
          <w:b/>
          <w:bCs/>
          <w:rtl/>
        </w:rPr>
        <w:t>العاصمة الرياض:</w:t>
      </w:r>
      <w:r>
        <w:rPr>
          <w:rtl/>
        </w:rPr>
        <w:t xml:space="preserve"> باعتبارها المركز السياسي والمالي الإستراتيجي، والحاضنة لأكبر المشاريع الثقافية الوطنية والمؤسسات السيادية المانحة، والمنطقة الأكثر جذباً للمقتنين والمستثمرين الكبار وصناديق التمويل الاستثماري الموجهة نحو الفنون.</w:t>
      </w:r>
    </w:p>
    <w:p w14:paraId="4C784F64" w14:textId="77777777" w:rsidR="00837959" w:rsidRDefault="00000000">
      <w:pPr>
        <w:numPr>
          <w:ilvl w:val="0"/>
          <w:numId w:val="39"/>
        </w:numPr>
        <w:bidi/>
      </w:pPr>
      <w:r>
        <w:rPr>
          <w:b/>
          <w:bCs/>
          <w:rtl/>
        </w:rPr>
        <w:t>محافظة جدة:</w:t>
      </w:r>
      <w:r>
        <w:rPr>
          <w:rtl/>
        </w:rPr>
        <w:t xml:space="preserve"> باعتبارها المهد التاريخي والعمق الريادي لحركة الفنون البصرية السعودية، والتي تمتلك شبكة عريقة وممتدة من معارض الفنون وصالات العرض الخاصة والمجموعات الاقتنائية العائلية الكبرى التي شكلت ملامح السوق عبر العقود الماضية.</w:t>
      </w:r>
    </w:p>
    <w:p w14:paraId="3E8A80B3" w14:textId="77777777" w:rsidR="00837959" w:rsidRDefault="00000000">
      <w:pPr>
        <w:numPr>
          <w:ilvl w:val="0"/>
          <w:numId w:val="39"/>
        </w:numPr>
        <w:bidi/>
        <w:spacing w:after="240"/>
      </w:pPr>
      <w:r>
        <w:rPr>
          <w:b/>
          <w:bCs/>
          <w:rtl/>
        </w:rPr>
        <w:t>المنطقة الشرقية، وتحديداً مدينتي الدمام والظهران:</w:t>
      </w:r>
      <w:r>
        <w:rPr>
          <w:rtl/>
        </w:rPr>
        <w:t xml:space="preserve"> باعتبارها مركزاً حيوياً يدمج بين الاستثمار المعرفي والثقافي، ممثلاً في مؤسسات إبداعية كبرى، وبين الحراك الفني الشبابي الصاعد المائل نحو التجريب والابتكار.</w:t>
      </w:r>
    </w:p>
    <w:p w14:paraId="627836E8" w14:textId="77777777" w:rsidR="00837959" w:rsidRDefault="00000000">
      <w:pPr>
        <w:bidi/>
        <w:spacing w:before="240" w:after="240"/>
      </w:pPr>
      <w:r>
        <w:rPr>
          <w:rtl/>
        </w:rPr>
        <w:t>ويشمل الحد المكاني أيضاً الفضاء الرقمي السبراني الوطني، والمتمثل في المواقع الإلكترونية والمنصات الرقمية الرسمية وتطبيقات الهواتف الذكية وحسابات شبكات التواصل الاجتماعي التابعة لمعارض الفنون الفاعلة داخل هذه المدن الثلاث، نظراً للاعتماد الكامل للنموذج المقترح على قنوات التدفق الهجينة والافتراضية في عمليات التسويق والتداول والتوثيق.</w:t>
      </w:r>
    </w:p>
    <w:p w14:paraId="38DF40FE" w14:textId="77777777" w:rsidR="00837959" w:rsidRDefault="00000000">
      <w:pPr>
        <w:pStyle w:val="Heading4"/>
        <w:keepNext w:val="0"/>
        <w:keepLines w:val="0"/>
        <w:bidi/>
        <w:spacing w:before="240" w:after="40"/>
        <w:rPr>
          <w:b/>
          <w:bCs/>
          <w:color w:val="000000"/>
          <w:sz w:val="22"/>
          <w:szCs w:val="22"/>
        </w:rPr>
      </w:pPr>
      <w:bookmarkStart w:id="130" w:name="_heading=h.qkjexqlwguur" w:colFirst="0" w:colLast="0"/>
      <w:bookmarkEnd w:id="130"/>
      <w:r>
        <w:rPr>
          <w:b/>
          <w:bCs/>
          <w:color w:val="000000"/>
          <w:sz w:val="22"/>
          <w:szCs w:val="22"/>
          <w:rtl/>
        </w:rPr>
        <w:t>3. الحدود الزمانية</w:t>
      </w:r>
    </w:p>
    <w:p w14:paraId="67CD1A86" w14:textId="77777777" w:rsidR="00837959" w:rsidRDefault="00000000">
      <w:pPr>
        <w:bidi/>
        <w:spacing w:before="240" w:after="240"/>
      </w:pPr>
      <w:r>
        <w:rPr>
          <w:rtl/>
        </w:rPr>
        <w:lastRenderedPageBreak/>
        <w:t>تتحدد الدراسة زمنياً بالمدى الحركي والتحليلي المعاصر المستمر حتى عامنا الحالي، 2026 ويمثل هذا النطاق الزمني أهمية بالغة لثلاثة مسوغات علمية ومنهجية:</w:t>
      </w:r>
    </w:p>
    <w:p w14:paraId="427F871B" w14:textId="77777777" w:rsidR="00837959" w:rsidRDefault="00000000">
      <w:pPr>
        <w:numPr>
          <w:ilvl w:val="0"/>
          <w:numId w:val="51"/>
        </w:numPr>
        <w:bidi/>
        <w:spacing w:before="240"/>
      </w:pPr>
      <w:r>
        <w:rPr>
          <w:b/>
          <w:bCs/>
          <w:rtl/>
        </w:rPr>
        <w:t>أولاً:</w:t>
      </w:r>
      <w:r>
        <w:rPr>
          <w:rtl/>
        </w:rPr>
        <w:t xml:space="preserve"> أنه يمثل مرحلة النضج الفعلي لخطط وبرامج الاستراتيجية الوطنية للثقافة المنبثقة عن رؤية المملكة، حيث تحولت المبادرات الاستشارية والأطر التمهيدية إلى هياكل تشريعية وتنظيمية وهيئات حكومية متخصصة قائمة ومؤثرة على أرض الواقع الميداني.</w:t>
      </w:r>
    </w:p>
    <w:p w14:paraId="316EFD63" w14:textId="77777777" w:rsidR="00837959" w:rsidRDefault="00000000">
      <w:pPr>
        <w:numPr>
          <w:ilvl w:val="0"/>
          <w:numId w:val="51"/>
        </w:numPr>
        <w:bidi/>
      </w:pPr>
      <w:r>
        <w:rPr>
          <w:b/>
          <w:bCs/>
          <w:rtl/>
        </w:rPr>
        <w:t>ثانياً:</w:t>
      </w:r>
      <w:r>
        <w:rPr>
          <w:rtl/>
        </w:rPr>
        <w:t xml:space="preserve"> الاستقرار الكامل للأنماط السلوكية والاتصالية الهجينة التي ترسخت وتطورت في بيئة ما بعد التحولات الرقمية المتسارعة، حيث أصبح الاعتماد على الفضاءات السيبرانية والتطبيقات الذكية في التداول الاقتصادي والاستكشاف الجمالي جزءاً بنيوياً وثابتاً من سلوك المقتني والمستهلك السعودي.</w:t>
      </w:r>
    </w:p>
    <w:p w14:paraId="09FB8BFF" w14:textId="77777777" w:rsidR="00837959" w:rsidRDefault="00000000">
      <w:pPr>
        <w:numPr>
          <w:ilvl w:val="0"/>
          <w:numId w:val="51"/>
        </w:numPr>
        <w:bidi/>
        <w:spacing w:after="240"/>
      </w:pPr>
      <w:r>
        <w:rPr>
          <w:b/>
          <w:bCs/>
          <w:rtl/>
        </w:rPr>
        <w:t>ثالثاً:</w:t>
      </w:r>
      <w:r>
        <w:rPr>
          <w:rtl/>
        </w:rPr>
        <w:t xml:space="preserve"> تزامن هذا النطاق مع الطفرة غير المسبوقة في دخول التقنيات المالية المتقدمة وسلاسل الكتل وعقود الحوسبة الذكية حيز التطبيق الفعلي في ممارسات التوثيق والتثمين وحماية الملكية الفكرية داخل الأسواق الإقليمية والمحلية، مما يمنح الدراسة ميزة مواكبة أحدث المتغيرات التشغيلية والتنظيمية.</w:t>
      </w:r>
    </w:p>
    <w:p w14:paraId="12365EA0" w14:textId="77777777" w:rsidR="00837959" w:rsidRDefault="00000000">
      <w:pPr>
        <w:pStyle w:val="Heading4"/>
        <w:keepNext w:val="0"/>
        <w:keepLines w:val="0"/>
        <w:bidi/>
        <w:spacing w:before="240" w:after="40"/>
        <w:rPr>
          <w:b/>
          <w:bCs/>
          <w:color w:val="000000"/>
          <w:sz w:val="22"/>
          <w:szCs w:val="22"/>
        </w:rPr>
      </w:pPr>
      <w:bookmarkStart w:id="131" w:name="_heading=h.6j2l474bjvvq" w:colFirst="0" w:colLast="0"/>
      <w:bookmarkEnd w:id="131"/>
      <w:r>
        <w:rPr>
          <w:b/>
          <w:bCs/>
          <w:color w:val="000000"/>
          <w:sz w:val="22"/>
          <w:szCs w:val="22"/>
          <w:rtl/>
        </w:rPr>
        <w:t>4. الحدود البشرية والعينية</w:t>
      </w:r>
    </w:p>
    <w:p w14:paraId="4AD8E150" w14:textId="77777777" w:rsidR="00837959" w:rsidRDefault="00000000">
      <w:pPr>
        <w:bidi/>
        <w:spacing w:before="240" w:after="240"/>
      </w:pPr>
      <w:r>
        <w:rPr>
          <w:rtl/>
        </w:rPr>
        <w:t>تستهدف الدراسة أربع فئات رئيسية ومستقلة تشكل بمجموعها مجتمع البحث الفاعل والمؤثر في منظومة سوق الفنون البصرية المعاصرة:</w:t>
      </w:r>
    </w:p>
    <w:p w14:paraId="7D4894F2" w14:textId="77777777" w:rsidR="00837959" w:rsidRDefault="00000000">
      <w:pPr>
        <w:numPr>
          <w:ilvl w:val="0"/>
          <w:numId w:val="38"/>
        </w:numPr>
        <w:bidi/>
        <w:spacing w:before="240"/>
      </w:pPr>
      <w:r>
        <w:rPr>
          <w:b/>
          <w:bCs/>
          <w:rtl/>
        </w:rPr>
        <w:t>الفئة الأولى وهي عينة المقتنين:</w:t>
      </w:r>
      <w:r>
        <w:rPr>
          <w:rtl/>
        </w:rPr>
        <w:t xml:space="preserve"> وتشمل المقتنين الرقميين الجدد والناشئين من المواطنين والمقيمين في المملكة، الذين يمارسون فعل اقتناء الأعمال الفنية البصرية المعاصرة، والذين يعتمدون بشكل كلي أو جزئي على الوسائط والقنوات الرقمية في عمليات استكشاف وتقييم وشراء الأصول الفنية.</w:t>
      </w:r>
    </w:p>
    <w:p w14:paraId="648714C7" w14:textId="77777777" w:rsidR="00837959" w:rsidRDefault="00000000">
      <w:pPr>
        <w:numPr>
          <w:ilvl w:val="0"/>
          <w:numId w:val="38"/>
        </w:numPr>
        <w:bidi/>
      </w:pPr>
      <w:r>
        <w:rPr>
          <w:b/>
          <w:bCs/>
          <w:rtl/>
        </w:rPr>
        <w:t>الفئة الثانية وهي عينة الإدارة والوساطة:</w:t>
      </w:r>
      <w:r>
        <w:rPr>
          <w:rtl/>
        </w:rPr>
        <w:t xml:space="preserve"> وتشمل الملاك والمؤسسين والمديرين التنفيذيين والقيمين الفنيين المسؤولين عن إدارة وتوجيه معارض الفنون وصالات العرض الخاصة النشطة والمصنفة رسمياً في النطاق الجغرافي للدراسة، والذين يقودون عمليات العرض والتسويق في السوق الأولية.</w:t>
      </w:r>
    </w:p>
    <w:p w14:paraId="2D3502B7" w14:textId="77777777" w:rsidR="00837959" w:rsidRDefault="00000000">
      <w:pPr>
        <w:numPr>
          <w:ilvl w:val="0"/>
          <w:numId w:val="38"/>
        </w:numPr>
        <w:bidi/>
      </w:pPr>
      <w:r>
        <w:rPr>
          <w:b/>
          <w:bCs/>
          <w:rtl/>
        </w:rPr>
        <w:t>الفئة الثالثة وهي عينة الخبراء والنخبة:</w:t>
      </w:r>
      <w:r>
        <w:rPr>
          <w:rtl/>
        </w:rPr>
        <w:t xml:space="preserve"> وتشمل المستشارين الفنيين المستقلين، النقاد الأكاديميين المتخصصين، المثمنين الماليين المعتمدين للأصول الثقافية، والمسؤولين وصناع القرار في وزارة الثقافة والهيئات التابعة لها المعنية بقطاع الفنون البصرية وحوكمتها.</w:t>
      </w:r>
    </w:p>
    <w:p w14:paraId="65B5F9F3" w14:textId="77777777" w:rsidR="00837959" w:rsidRDefault="00000000">
      <w:pPr>
        <w:numPr>
          <w:ilvl w:val="0"/>
          <w:numId w:val="38"/>
        </w:numPr>
        <w:bidi/>
        <w:spacing w:after="240"/>
      </w:pPr>
      <w:r>
        <w:rPr>
          <w:b/>
          <w:bCs/>
          <w:rtl/>
        </w:rPr>
        <w:t>الفئة الرابعة وهي المادة الإعلامية والاتصالية:</w:t>
      </w:r>
      <w:r>
        <w:rPr>
          <w:rtl/>
        </w:rPr>
        <w:t xml:space="preserve"> وتشمل كامل المحتوى والخطاب الاتصالي والتسويقي المنشور والمبثوث عبر القنوات الرقمية الرسمية لمعارض الفنون عينة الدراسة، بما يتضمنه من نصوص نقدية، وتغريدات تفاعلية، وكتالوجات رقمية، وبيانات سعرية ومعلوماتية موجهة للجمهور.</w:t>
      </w:r>
    </w:p>
    <w:p w14:paraId="1142C675" w14:textId="77777777" w:rsidR="00837959" w:rsidRDefault="00000000">
      <w:pPr>
        <w:pStyle w:val="Heading3"/>
        <w:keepNext w:val="0"/>
        <w:keepLines w:val="0"/>
        <w:bidi/>
        <w:spacing w:before="280"/>
        <w:rPr>
          <w:b/>
          <w:bCs/>
          <w:color w:val="000000"/>
          <w:sz w:val="26"/>
          <w:szCs w:val="26"/>
        </w:rPr>
      </w:pPr>
      <w:bookmarkStart w:id="132" w:name="_heading=h.wuseguemzt7w" w:colFirst="0" w:colLast="0"/>
      <w:bookmarkEnd w:id="132"/>
      <w:r>
        <w:rPr>
          <w:b/>
          <w:bCs/>
          <w:color w:val="000000"/>
          <w:sz w:val="26"/>
          <w:szCs w:val="26"/>
          <w:rtl/>
        </w:rPr>
        <w:t>ثانياً: منهجية الدراسة</w:t>
      </w:r>
    </w:p>
    <w:p w14:paraId="49C42E8D" w14:textId="77777777" w:rsidR="00837959" w:rsidRDefault="00000000">
      <w:pPr>
        <w:bidi/>
        <w:spacing w:before="240" w:after="240"/>
      </w:pPr>
      <w:r>
        <w:rPr>
          <w:rtl/>
        </w:rPr>
        <w:t>تحقيقاً لمبدأ التثليث المنهجي وضماناً للإحاطة بكافة جوانب الظاهرة المدروسة، تعتمد الدراسة على تصميم منهجي هجين يمزج بمرونة وتكامل بين ثلاثة مناهج رئيسية: المنهج الوصفي التحليلي، والمنهج الكمي الارتباطي السببي، والمنهج الكيفي السبر استكشافي، وذلك عبر ثلاثة مسارات حركية متزامنة ومتفاعلة:</w:t>
      </w:r>
    </w:p>
    <w:p w14:paraId="063AABF8" w14:textId="77777777" w:rsidR="00837959" w:rsidRDefault="00000000">
      <w:pPr>
        <w:numPr>
          <w:ilvl w:val="0"/>
          <w:numId w:val="25"/>
        </w:numPr>
        <w:bidi/>
        <w:spacing w:before="240"/>
      </w:pPr>
      <w:r>
        <w:rPr>
          <w:b/>
          <w:bCs/>
          <w:rtl/>
        </w:rPr>
        <w:t>المسار الأول وهو المسار الوصفي التحليلي:</w:t>
      </w:r>
      <w:r>
        <w:rPr>
          <w:rtl/>
        </w:rPr>
        <w:t xml:space="preserve"> ويستخدم هذا المسار لرصد وتوصيف الواقع الفعلي للمخرجات الاتصالية الصادرة عن معارض الفنون السعودية، وتفكيك بنية ومكونات الخطاب التسويقي المتكامل من خلال أداة استمارة تحليل المضمون الرقمي، مما يتيح فهم كيفية تقديم الفن وتداوله معلوماتياً في الفضاء السيبراني.</w:t>
      </w:r>
    </w:p>
    <w:p w14:paraId="13E40D48" w14:textId="77777777" w:rsidR="00837959" w:rsidRDefault="00000000">
      <w:pPr>
        <w:numPr>
          <w:ilvl w:val="0"/>
          <w:numId w:val="25"/>
        </w:numPr>
        <w:bidi/>
      </w:pPr>
      <w:r>
        <w:rPr>
          <w:b/>
          <w:bCs/>
          <w:rtl/>
        </w:rPr>
        <w:t>المسار الثاني وهو المسار الكمي السببي:</w:t>
      </w:r>
      <w:r>
        <w:rPr>
          <w:rtl/>
        </w:rPr>
        <w:t xml:space="preserve"> ويستهدف هذا المسار اختبار العلاقات الارتباطية والسببية المكونة لهيكل النموذج المعرفي المقترح، وقياس حجم وأوزان التأثيرات المباشرة وغير المباشرة للمتغيرات المستقلة والوسيطة على المتغير التابع، وذلك بالاعتماد على استبيان موجه لعينة المقتنين الرقميين الجدد، والذي يخضع لاحقاً للتحليل الإحصائي المتقدم عبر نمذجة المعادلات الهيكلية.</w:t>
      </w:r>
    </w:p>
    <w:p w14:paraId="2EDE41DF" w14:textId="77777777" w:rsidR="00837959" w:rsidRDefault="00000000">
      <w:pPr>
        <w:numPr>
          <w:ilvl w:val="0"/>
          <w:numId w:val="25"/>
        </w:numPr>
        <w:bidi/>
        <w:spacing w:after="240"/>
      </w:pPr>
      <w:r>
        <w:rPr>
          <w:b/>
          <w:bCs/>
          <w:rtl/>
        </w:rPr>
        <w:t>المسار الثالث وهو المسار الكيفي الاستكشافي:</w:t>
      </w:r>
      <w:r>
        <w:rPr>
          <w:rtl/>
        </w:rPr>
        <w:t xml:space="preserve"> ويستهدف هذا المسار سبر أغوار الرؤى العميقة وفحص الميكانزمات التشغيلية والتشريعية المعقدة المرتبطة بحوكمة القطاع، وآليات التثمين المالي، ومتطلبات تنشيط السوق الثانوية، وذلك من خلال إجراء المقابلات المعمقة مع النخبة وصناع القرار والخبراء، مما يمنح النتائج الكمية عمقاً تفسيرياً وسياقياً سوسيولوجياً متكاملاً.</w:t>
      </w:r>
    </w:p>
    <w:p w14:paraId="1F91E320" w14:textId="77777777" w:rsidR="00837959" w:rsidRDefault="00837959">
      <w:pPr>
        <w:bidi/>
        <w:spacing w:before="240" w:after="240"/>
      </w:pPr>
    </w:p>
    <w:p w14:paraId="3AC317AB" w14:textId="77777777" w:rsidR="00837959" w:rsidRDefault="00837959">
      <w:pPr>
        <w:bidi/>
        <w:spacing w:before="240" w:after="240"/>
      </w:pPr>
    </w:p>
    <w:p w14:paraId="696FDB2D" w14:textId="77777777" w:rsidR="00837959" w:rsidRDefault="00000000">
      <w:pPr>
        <w:pStyle w:val="Heading3"/>
        <w:keepNext w:val="0"/>
        <w:keepLines w:val="0"/>
        <w:bidi/>
        <w:spacing w:before="280"/>
        <w:rPr>
          <w:b/>
          <w:bCs/>
          <w:color w:val="000000"/>
          <w:sz w:val="26"/>
          <w:szCs w:val="26"/>
        </w:rPr>
      </w:pPr>
      <w:bookmarkStart w:id="133" w:name="_heading=h.1og130y0nhsi" w:colFirst="0" w:colLast="0"/>
      <w:bookmarkEnd w:id="133"/>
      <w:r>
        <w:rPr>
          <w:b/>
          <w:bCs/>
          <w:color w:val="000000"/>
          <w:sz w:val="26"/>
          <w:szCs w:val="26"/>
          <w:rtl/>
        </w:rPr>
        <w:t>ثالثاً: مجتمع الدراسة وعينات البحث</w:t>
      </w:r>
    </w:p>
    <w:p w14:paraId="0338484F" w14:textId="77777777" w:rsidR="00837959" w:rsidRDefault="00000000">
      <w:pPr>
        <w:bidi/>
        <w:spacing w:before="240" w:after="240"/>
      </w:pPr>
      <w:r>
        <w:rPr>
          <w:rtl/>
        </w:rPr>
        <w:t>نظراً لتشعب أطراف سوق الفنون البصرية وتعدد القنوات الفاعلة فيه، تم تقسيم مجتمع الدراسة وتصميم العينات الخاصة بكل مسار بدقة متناهية لضمان التمثيل العلمي والتمكين الإحصائي، وفق التفصيل الآتي:</w:t>
      </w:r>
    </w:p>
    <w:p w14:paraId="213AB4F3" w14:textId="77777777" w:rsidR="00837959" w:rsidRDefault="00000000">
      <w:pPr>
        <w:pStyle w:val="Heading4"/>
        <w:keepNext w:val="0"/>
        <w:keepLines w:val="0"/>
        <w:bidi/>
        <w:spacing w:before="240" w:after="40"/>
        <w:rPr>
          <w:b/>
          <w:bCs/>
          <w:color w:val="000000"/>
          <w:sz w:val="22"/>
          <w:szCs w:val="22"/>
        </w:rPr>
      </w:pPr>
      <w:bookmarkStart w:id="134" w:name="_heading=h.3ecs1wgabtvi" w:colFirst="0" w:colLast="0"/>
      <w:bookmarkEnd w:id="134"/>
      <w:r>
        <w:rPr>
          <w:b/>
          <w:bCs/>
          <w:color w:val="000000"/>
          <w:sz w:val="22"/>
          <w:szCs w:val="22"/>
          <w:rtl/>
        </w:rPr>
        <w:t>1. عينة معارض الفنون وصالات العرض الخاصة والمادة الاتصالية</w:t>
      </w:r>
    </w:p>
    <w:p w14:paraId="643C953C" w14:textId="77777777" w:rsidR="00837959" w:rsidRDefault="00000000">
      <w:pPr>
        <w:numPr>
          <w:ilvl w:val="0"/>
          <w:numId w:val="34"/>
        </w:numPr>
        <w:bidi/>
        <w:spacing w:before="240"/>
      </w:pPr>
      <w:r>
        <w:rPr>
          <w:b/>
          <w:bCs/>
          <w:rtl/>
        </w:rPr>
        <w:t>مجتمع البحث:</w:t>
      </w:r>
      <w:r>
        <w:rPr>
          <w:rtl/>
        </w:rPr>
        <w:t xml:space="preserve"> يضم كافة معارض الفنون وصالات العرض الفنية الخاصة المرخصة والمستقرة التي تمتلك مقرات فيزيائية ونشاطاً رقمياً مستمراً في مدن الرياض، وجدة، والمنطقة الشرقية، وتلعب دور الوسيط المالي والرمزي بين الفنان والمقتني.</w:t>
      </w:r>
    </w:p>
    <w:p w14:paraId="0336102B" w14:textId="77777777" w:rsidR="00837959" w:rsidRDefault="00000000">
      <w:pPr>
        <w:numPr>
          <w:ilvl w:val="0"/>
          <w:numId w:val="34"/>
        </w:numPr>
        <w:bidi/>
      </w:pPr>
      <w:r>
        <w:rPr>
          <w:b/>
          <w:bCs/>
          <w:rtl/>
        </w:rPr>
        <w:t>نوع العينة وحجمها:</w:t>
      </w:r>
      <w:r>
        <w:rPr>
          <w:rtl/>
        </w:rPr>
        <w:t xml:space="preserve"> تم استخدام أسلوب الحصر الشامل للمعارض وصالات العرض الكبرى والأكثر تأثيراً ونشاطاً اتصلياً وتداولياً، والتي تشكل الهيكل الأساسي للسوق الأولية في المملكة. وبلغ عدد المعارض الخاضعة للحصر الشامل ثمانية عشر معرضاً وصالة عرض فنية خاصة، موزعة جغرافيّاً بواقع ثمانية معارض في مدينة الرياض، وسبعة معارض في محافظة جدة، وثلاثة معارض في المنطقة الشرقية.</w:t>
      </w:r>
    </w:p>
    <w:p w14:paraId="4C16EE47" w14:textId="77777777" w:rsidR="00837959" w:rsidRDefault="00000000">
      <w:pPr>
        <w:numPr>
          <w:ilvl w:val="0"/>
          <w:numId w:val="34"/>
        </w:numPr>
        <w:bidi/>
        <w:spacing w:after="240"/>
      </w:pPr>
      <w:r>
        <w:rPr>
          <w:b/>
          <w:bCs/>
          <w:rtl/>
        </w:rPr>
        <w:t>عينة المحتوى والخطاب:</w:t>
      </w:r>
      <w:r>
        <w:rPr>
          <w:rtl/>
        </w:rPr>
        <w:t xml:space="preserve"> تم سحب عينة زمنية وموضوعية شاملة لكافة الرسائل، والمنشورات، والبيانات، والكتالوجات الرقمية، والخطابات الترويجية والنقدية المبثوثة عبر المواقع الرسمية وحسابات التواصل الاجتماعي، وتحديداً منصات إكس وإنستغرام ولينكد إن، التابعة لهذه المعارض الثمانية عشر، وامتد النطاق الزمني لجمع المادة التحليلية لفترة مكثفة تسمح برصد الاستقرار والاتساق الرسالي والاتصالي.</w:t>
      </w:r>
    </w:p>
    <w:p w14:paraId="26BFFD87" w14:textId="77777777" w:rsidR="00837959" w:rsidRDefault="00000000">
      <w:pPr>
        <w:pStyle w:val="Heading4"/>
        <w:keepNext w:val="0"/>
        <w:keepLines w:val="0"/>
        <w:bidi/>
        <w:spacing w:before="240" w:after="40"/>
        <w:rPr>
          <w:b/>
          <w:bCs/>
          <w:color w:val="000000"/>
          <w:sz w:val="22"/>
          <w:szCs w:val="22"/>
        </w:rPr>
      </w:pPr>
      <w:bookmarkStart w:id="135" w:name="_heading=h.y3qymj27xivd" w:colFirst="0" w:colLast="0"/>
      <w:bookmarkEnd w:id="135"/>
      <w:r>
        <w:rPr>
          <w:b/>
          <w:bCs/>
          <w:color w:val="000000"/>
          <w:sz w:val="22"/>
          <w:szCs w:val="22"/>
          <w:rtl/>
        </w:rPr>
        <w:t>2. عينة المقتني الرقمي الجديد</w:t>
      </w:r>
    </w:p>
    <w:p w14:paraId="2E6DE575" w14:textId="77777777" w:rsidR="00837959" w:rsidRDefault="00000000">
      <w:pPr>
        <w:numPr>
          <w:ilvl w:val="0"/>
          <w:numId w:val="21"/>
        </w:numPr>
        <w:bidi/>
        <w:spacing w:before="240"/>
      </w:pPr>
      <w:r>
        <w:rPr>
          <w:b/>
          <w:bCs/>
          <w:rtl/>
        </w:rPr>
        <w:t>مجتمع البحث:</w:t>
      </w:r>
      <w:r>
        <w:rPr>
          <w:rtl/>
        </w:rPr>
        <w:t xml:space="preserve"> يتكون من جميع الأفراد من المواطنين والمقيمين داخل المملكة العربية السعودية الذين قاموا باقتناء عمل فني بصري معاصر واحد على الأقل عبر أو بمساعدة قنوات رقمية، وينتمون ديموغرافياً وسلوكياً لجيل المقتنين الجدد والناشئين. وحيث إن هذا المجتمع يعد من المجتمعات الهلامية أو غير المحددة بدقة لغياب السجلات الرسمية العامة لأسماء المقتنين الأفراد، نظراً لخصوصية وسرية البيوعات الفنية، فقد تم التعامل معه وفق المعايير والآليات الإحصائية الحاكمة للمجتمعات غير المحدودة.</w:t>
      </w:r>
    </w:p>
    <w:p w14:paraId="490882EF" w14:textId="77777777" w:rsidR="00837959" w:rsidRDefault="00000000">
      <w:pPr>
        <w:numPr>
          <w:ilvl w:val="0"/>
          <w:numId w:val="21"/>
        </w:numPr>
        <w:bidi/>
      </w:pPr>
      <w:commentRangeStart w:id="136"/>
      <w:r>
        <w:rPr>
          <w:b/>
          <w:bCs/>
          <w:rtl/>
        </w:rPr>
        <w:t>نوع العينة وحجمها:</w:t>
      </w:r>
      <w:r>
        <w:rPr>
          <w:rtl/>
        </w:rPr>
        <w:t xml:space="preserve"> تم الاعتماد على العينة غير الاحتمالية المتضاعفة والمعروفة بأسلوب كرة الثلج، بالتكامل مع أسلوب العينة القصدية الغرضية. وبدأت العملية بالوصول إلى النواة الأولى من المقتنين النشطين من خلال سجلات الزوار لمعارض الفنون الكبرى وعبر المنصات الرقمية المهتمة باقتناء الفن، ثم قام هؤلاء بتوجيه الباحث إلى مقتنين آخرين في محيطهم الشبكي والاستثماري والثقافي.</w:t>
      </w:r>
      <w:commentRangeEnd w:id="136"/>
      <w:r w:rsidR="00411672">
        <w:rPr>
          <w:rStyle w:val="CommentReference"/>
          <w:sz w:val="22"/>
          <w:szCs w:val="22"/>
        </w:rPr>
        <w:commentReference w:id="136"/>
      </w:r>
    </w:p>
    <w:p w14:paraId="6693E4F6" w14:textId="77777777" w:rsidR="00837959" w:rsidRDefault="00000000">
      <w:pPr>
        <w:numPr>
          <w:ilvl w:val="0"/>
          <w:numId w:val="21"/>
        </w:numPr>
        <w:bidi/>
        <w:spacing w:after="240"/>
      </w:pPr>
      <w:r>
        <w:rPr>
          <w:b/>
          <w:bCs/>
          <w:rtl/>
        </w:rPr>
        <w:t>حجم العينة الفعلي:</w:t>
      </w:r>
      <w:r>
        <w:rPr>
          <w:rtl/>
        </w:rPr>
        <w:t xml:space="preserve"> تم استمرار تطبيق الأداة ونشرها حتى الوصول إلى مرحلة التشبع البياناتي والاستقرار الإحصائي في مصفوفة الارتباطات، حيث بلغ عدد الاستجابات الكاملة والصحيحة والخاضعة للتحليل الإحصائي النهائي أربعمائة واثنتي عشرة استجابة من مقتنين رقمين جدد، وهو حجم يتجاوز الحد الأدنى المطلوب إحصائياً للمجتمعات غير المحدودة، ويمنح كفاءة تمثيلية عالية صالحة لإجراء اختبارات نمذجة المعادلات الهيكلية المتقدمة.</w:t>
      </w:r>
    </w:p>
    <w:p w14:paraId="52C39EE9" w14:textId="77777777" w:rsidR="00837959" w:rsidRDefault="00000000">
      <w:pPr>
        <w:pStyle w:val="Heading4"/>
        <w:keepNext w:val="0"/>
        <w:keepLines w:val="0"/>
        <w:bidi/>
        <w:spacing w:before="240" w:after="40"/>
        <w:rPr>
          <w:b/>
          <w:bCs/>
          <w:color w:val="000000"/>
          <w:sz w:val="22"/>
          <w:szCs w:val="22"/>
        </w:rPr>
      </w:pPr>
      <w:bookmarkStart w:id="137" w:name="_heading=h.q216dsll3mol" w:colFirst="0" w:colLast="0"/>
      <w:bookmarkEnd w:id="137"/>
      <w:r>
        <w:rPr>
          <w:b/>
          <w:bCs/>
          <w:color w:val="000000"/>
          <w:sz w:val="22"/>
          <w:szCs w:val="22"/>
          <w:rtl/>
        </w:rPr>
        <w:t>3. عينة النخبة والخبراء وصناع القرار</w:t>
      </w:r>
    </w:p>
    <w:p w14:paraId="35B43FEA" w14:textId="77777777" w:rsidR="00837959" w:rsidRDefault="00000000">
      <w:pPr>
        <w:numPr>
          <w:ilvl w:val="0"/>
          <w:numId w:val="14"/>
        </w:numPr>
        <w:bidi/>
        <w:spacing w:before="240"/>
      </w:pPr>
      <w:r>
        <w:rPr>
          <w:b/>
          <w:bCs/>
          <w:rtl/>
        </w:rPr>
        <w:t>مجتمع البحث:</w:t>
      </w:r>
      <w:r>
        <w:rPr>
          <w:rtl/>
        </w:rPr>
        <w:t xml:space="preserve"> يضم الشخصيات القيادية والمرجعية المهنية والأكاديمية الفاعلة والمؤثرة في صياغة السياسات الثقافية والتشريعات المالية والتأمينية والنقدية لقطاع الفنون البصرية في المملكة العربية السعودية.</w:t>
      </w:r>
    </w:p>
    <w:p w14:paraId="5F04C3BB" w14:textId="77777777" w:rsidR="00837959" w:rsidRDefault="00000000">
      <w:pPr>
        <w:numPr>
          <w:ilvl w:val="0"/>
          <w:numId w:val="14"/>
        </w:numPr>
        <w:bidi/>
      </w:pPr>
      <w:r>
        <w:rPr>
          <w:b/>
          <w:bCs/>
          <w:rtl/>
        </w:rPr>
        <w:t>نوع العينة وحجمها:</w:t>
      </w:r>
      <w:r>
        <w:rPr>
          <w:rtl/>
        </w:rPr>
        <w:t xml:space="preserve"> تم استخدام العينة القصدية العمدية الخبيرة لضمان اختيار شخصيات تمتلك خبرة نوعية وتراكمية عميقة تمكنها من الإجابة على التساؤلات البنيوية المعقدة للدراسة. وبلغ حجم العينة خمسة عشر خبيراً ومسؤولاً، تم تصنيفهم وظيفياً وتخصصياً لضمان التوازن الفكري و الاقتصادي للآراء على النحو التالي:</w:t>
      </w:r>
    </w:p>
    <w:p w14:paraId="54D5C0F6" w14:textId="77777777" w:rsidR="00837959" w:rsidRDefault="00000000">
      <w:pPr>
        <w:numPr>
          <w:ilvl w:val="1"/>
          <w:numId w:val="14"/>
        </w:numPr>
        <w:bidi/>
      </w:pPr>
      <w:r>
        <w:rPr>
          <w:rtl/>
        </w:rPr>
        <w:t>أربعة مسؤولين وصناع سياسات من وزارة الثقافة وهيئة الفنون البصرية المعنيين بالحوكمة والأنظمة واللوائح والتشريعات.</w:t>
      </w:r>
    </w:p>
    <w:p w14:paraId="27588A04" w14:textId="77777777" w:rsidR="00837959" w:rsidRDefault="00000000">
      <w:pPr>
        <w:numPr>
          <w:ilvl w:val="1"/>
          <w:numId w:val="14"/>
        </w:numPr>
        <w:bidi/>
      </w:pPr>
      <w:r>
        <w:rPr>
          <w:rtl/>
        </w:rPr>
        <w:lastRenderedPageBreak/>
        <w:t>ثلاثة خبراء ومثمنين ماليين معتمدين للأصول الثقافية والفنية يعملون في بنوك ومكاتب استشارية ومؤسسات تقييم كبرى.</w:t>
      </w:r>
    </w:p>
    <w:p w14:paraId="0AB37D78" w14:textId="77777777" w:rsidR="00837959" w:rsidRDefault="00000000">
      <w:pPr>
        <w:numPr>
          <w:ilvl w:val="1"/>
          <w:numId w:val="14"/>
        </w:numPr>
        <w:bidi/>
      </w:pPr>
      <w:r>
        <w:rPr>
          <w:rtl/>
        </w:rPr>
        <w:t>أربعة من رواد وملاك معارض الفنون وصالات العرض الخاصة الذين عاصروا تحولات السوق وتطورها الهيكلي عبر السنوات الماضية.</w:t>
      </w:r>
    </w:p>
    <w:p w14:paraId="22E1190C" w14:textId="77777777" w:rsidR="00837959" w:rsidRDefault="00000000">
      <w:pPr>
        <w:numPr>
          <w:ilvl w:val="1"/>
          <w:numId w:val="14"/>
        </w:numPr>
        <w:bidi/>
        <w:spacing w:after="240"/>
      </w:pPr>
      <w:r>
        <w:rPr>
          <w:rtl/>
        </w:rPr>
        <w:t>أربعة نقاد أكاديميين ومستشارين فنيين مستقلين معنيين بتقييم وتوثيق القيمة الرمزية والجمالية والمفاهيمية للمصنفات الفنية المعاصرة.</w:t>
      </w:r>
    </w:p>
    <w:p w14:paraId="308A9A88" w14:textId="77777777" w:rsidR="00837959" w:rsidRDefault="00000000">
      <w:pPr>
        <w:pStyle w:val="Heading3"/>
        <w:keepNext w:val="0"/>
        <w:keepLines w:val="0"/>
        <w:bidi/>
        <w:spacing w:before="280"/>
        <w:rPr>
          <w:b/>
          <w:bCs/>
          <w:color w:val="000000"/>
          <w:sz w:val="26"/>
          <w:szCs w:val="26"/>
        </w:rPr>
      </w:pPr>
      <w:bookmarkStart w:id="138" w:name="_heading=h.oyz08i5yc7tm" w:colFirst="0" w:colLast="0"/>
      <w:bookmarkEnd w:id="138"/>
      <w:r>
        <w:rPr>
          <w:b/>
          <w:bCs/>
          <w:color w:val="000000"/>
          <w:sz w:val="26"/>
          <w:szCs w:val="26"/>
          <w:rtl/>
        </w:rPr>
        <w:t>رابعاً: أدوات الدراسة وصلاحيتها العلمية</w:t>
      </w:r>
    </w:p>
    <w:p w14:paraId="50571D96" w14:textId="77777777" w:rsidR="00837959" w:rsidRDefault="00000000">
      <w:pPr>
        <w:bidi/>
        <w:spacing w:before="240" w:after="240"/>
      </w:pPr>
      <w:r>
        <w:rPr>
          <w:rtl/>
        </w:rPr>
        <w:t>لتحقيق متطلبات البحث العلمي الرصين، تم بناء وتطوير ثلاث أدوات بحثية متخصصة ومستقلة، خضعت كل أداة منها لاختبارات الصدق والثبات المنهجية الصارمة، لضمان دقة مدخلات ومخرجات النموذج المعرفي المقترح:</w:t>
      </w:r>
    </w:p>
    <w:p w14:paraId="3916D697" w14:textId="77777777" w:rsidR="00837959" w:rsidRDefault="00000000">
      <w:pPr>
        <w:pStyle w:val="Heading4"/>
        <w:keepNext w:val="0"/>
        <w:keepLines w:val="0"/>
        <w:bidi/>
        <w:spacing w:before="240" w:after="40"/>
        <w:rPr>
          <w:b/>
          <w:bCs/>
          <w:color w:val="000000"/>
          <w:sz w:val="22"/>
          <w:szCs w:val="22"/>
        </w:rPr>
      </w:pPr>
      <w:bookmarkStart w:id="139" w:name="_heading=h.ni0mtce7pwqh" w:colFirst="0" w:colLast="0"/>
      <w:bookmarkEnd w:id="139"/>
      <w:r>
        <w:rPr>
          <w:b/>
          <w:bCs/>
          <w:color w:val="000000"/>
          <w:sz w:val="22"/>
          <w:szCs w:val="22"/>
          <w:rtl/>
        </w:rPr>
        <w:t>الأداة الأولى: استمارة تحليل المضمون الرقمي</w:t>
      </w:r>
    </w:p>
    <w:p w14:paraId="3C332331" w14:textId="77777777" w:rsidR="00837959" w:rsidRDefault="00000000">
      <w:pPr>
        <w:bidi/>
        <w:spacing w:before="240" w:after="240"/>
      </w:pPr>
      <w:r>
        <w:rPr>
          <w:rtl/>
        </w:rPr>
        <w:t>تم تصميم هذه الاستمارة بهدف التفكيك المنهجي والتحليل السيميائي والكمي لمحتوى الخطاب والرسائل الاتصالية المنشورة رقمياً من قِبل معارض الفنون عينة الدراسة. وتم بناء الاستمارة لتغطي بعدين رئيسيين ينقسمان إلى محاور وفئات فرعية دقيقة:</w:t>
      </w:r>
    </w:p>
    <w:p w14:paraId="10D9DB75" w14:textId="77777777" w:rsidR="00837959" w:rsidRDefault="00000000">
      <w:pPr>
        <w:pStyle w:val="Heading5"/>
        <w:keepNext w:val="0"/>
        <w:keepLines w:val="0"/>
        <w:bidi/>
        <w:spacing w:before="220" w:after="40"/>
        <w:rPr>
          <w:b/>
          <w:bCs/>
          <w:color w:val="000000"/>
        </w:rPr>
      </w:pPr>
      <w:bookmarkStart w:id="140" w:name="_heading=h.v8js9otr62cf" w:colFirst="0" w:colLast="0"/>
      <w:bookmarkEnd w:id="140"/>
      <w:r>
        <w:rPr>
          <w:b/>
          <w:bCs/>
          <w:color w:val="000000"/>
          <w:rtl/>
        </w:rPr>
        <w:t>1. فئات المضمون المرتبطة بطبيعة الرسالة</w:t>
      </w:r>
    </w:p>
    <w:p w14:paraId="10C4C404" w14:textId="77777777" w:rsidR="00837959" w:rsidRDefault="00000000">
      <w:pPr>
        <w:numPr>
          <w:ilvl w:val="0"/>
          <w:numId w:val="44"/>
        </w:numPr>
        <w:bidi/>
        <w:spacing w:before="240"/>
      </w:pPr>
      <w:r>
        <w:rPr>
          <w:b/>
          <w:bCs/>
          <w:rtl/>
        </w:rPr>
        <w:t>فئة الخطاب الرمزي والجمالي النقدي:</w:t>
      </w:r>
      <w:r>
        <w:rPr>
          <w:rtl/>
        </w:rPr>
        <w:t xml:space="preserve"> وتعنى برصد حجم ونوعية النصوص النقدية المصاحبة للأعمال، السير الذاتية للفنانين، الفلسفة المفاهيمية للمعارض، ومستويات تبسيط المصطلحات الفنية المعاصرة وشرحها للجمهور العام لتقريب المسافة المعرفية.</w:t>
      </w:r>
    </w:p>
    <w:p w14:paraId="67A07CE1" w14:textId="77777777" w:rsidR="00837959" w:rsidRDefault="00000000">
      <w:pPr>
        <w:numPr>
          <w:ilvl w:val="0"/>
          <w:numId w:val="44"/>
        </w:numPr>
        <w:bidi/>
      </w:pPr>
      <w:r>
        <w:rPr>
          <w:b/>
          <w:bCs/>
          <w:rtl/>
        </w:rPr>
        <w:t>فئة الخطاب الاقتصادي والاستثماري:</w:t>
      </w:r>
      <w:r>
        <w:rPr>
          <w:rtl/>
        </w:rPr>
        <w:t xml:space="preserve"> وتعنى بقياس مدى توافر البيانات السعرية المعلنة للأعمال الفنية، سجلات المبيعات التاريخية، المؤشرات التحليلية لنمو قيمة أعمال الفنانين، والرسائل الاتصالية التي توائم بين الأصل الفني كقيمة جمالية وكأصل مالي بديل ومستدام.</w:t>
      </w:r>
    </w:p>
    <w:p w14:paraId="12E3C31F" w14:textId="77777777" w:rsidR="00837959" w:rsidRDefault="00000000">
      <w:pPr>
        <w:numPr>
          <w:ilvl w:val="0"/>
          <w:numId w:val="44"/>
        </w:numPr>
        <w:bidi/>
        <w:spacing w:after="240"/>
      </w:pPr>
      <w:r>
        <w:rPr>
          <w:b/>
          <w:bCs/>
          <w:rtl/>
        </w:rPr>
        <w:t>فئة التوجيه الوطني والحضاري:</w:t>
      </w:r>
      <w:r>
        <w:rPr>
          <w:rtl/>
        </w:rPr>
        <w:t xml:space="preserve"> وتهتم برصد الرسائل التي تربط فعل الاقتناء بالمساهمة في بناء الهوية الثقافية المعاصرة للمملكة، ودعم المستهدفات الوطنية الكبرى المتعلقة بالاقتصاد الإبداعي والإنتاج الثقافي المحلي.</w:t>
      </w:r>
    </w:p>
    <w:p w14:paraId="46C127A5" w14:textId="77777777" w:rsidR="00837959" w:rsidRDefault="00000000">
      <w:pPr>
        <w:pStyle w:val="Heading5"/>
        <w:keepNext w:val="0"/>
        <w:keepLines w:val="0"/>
        <w:bidi/>
        <w:spacing w:before="220" w:after="40"/>
        <w:rPr>
          <w:b/>
          <w:bCs/>
          <w:color w:val="000000"/>
        </w:rPr>
      </w:pPr>
      <w:bookmarkStart w:id="141" w:name="_heading=h.shsnrr6ywdlz" w:colFirst="0" w:colLast="0"/>
      <w:bookmarkEnd w:id="141"/>
      <w:r>
        <w:rPr>
          <w:b/>
          <w:bCs/>
          <w:color w:val="000000"/>
          <w:rtl/>
        </w:rPr>
        <w:t>2. فئات الشكل والوسيلة المرتبطة بقنوات وآليات البث</w:t>
      </w:r>
    </w:p>
    <w:p w14:paraId="7B1AC54C" w14:textId="77777777" w:rsidR="00837959" w:rsidRDefault="00000000">
      <w:pPr>
        <w:numPr>
          <w:ilvl w:val="0"/>
          <w:numId w:val="2"/>
        </w:numPr>
        <w:bidi/>
        <w:spacing w:before="240"/>
      </w:pPr>
      <w:r>
        <w:rPr>
          <w:b/>
          <w:bCs/>
          <w:rtl/>
        </w:rPr>
        <w:t>فئة التكامل والتعددية القنوية:</w:t>
      </w:r>
      <w:r>
        <w:rPr>
          <w:rtl/>
        </w:rPr>
        <w:t xml:space="preserve"> وتهتم برصد روابط الاتصال الفني والتشغيلي بين المنصات المختلفة التابعة للمعرض، والآليات التقنية المستخدمة لتوجيه المتصفح بسلاسة من شبكات التواصل الاجتماعي إلى صالة العرض الافتراضية أو الفيزيائية.</w:t>
      </w:r>
    </w:p>
    <w:p w14:paraId="4D0FE514" w14:textId="77777777" w:rsidR="00837959" w:rsidRDefault="00000000">
      <w:pPr>
        <w:numPr>
          <w:ilvl w:val="0"/>
          <w:numId w:val="2"/>
        </w:numPr>
        <w:bidi/>
      </w:pPr>
      <w:r>
        <w:rPr>
          <w:b/>
          <w:bCs/>
          <w:rtl/>
        </w:rPr>
        <w:t>فئة الابتكار والتقنيات التفاعلية:</w:t>
      </w:r>
      <w:r>
        <w:rPr>
          <w:rtl/>
        </w:rPr>
        <w:t xml:space="preserve"> وتقيس مدى استخدام تقنيات العرض ثلاثي الابعاد، الواقع الافتراضي والمعزز، تطبيقات الشراء والدفع الرقمي الفوري، وبوابات شهادات الأصالة الرقمية المشفرة لحماية المصنفات.</w:t>
      </w:r>
    </w:p>
    <w:p w14:paraId="75D3FC77" w14:textId="77777777" w:rsidR="00837959" w:rsidRDefault="00000000">
      <w:pPr>
        <w:numPr>
          <w:ilvl w:val="0"/>
          <w:numId w:val="2"/>
        </w:numPr>
        <w:bidi/>
        <w:spacing w:after="240"/>
      </w:pPr>
      <w:r>
        <w:rPr>
          <w:b/>
          <w:bCs/>
          <w:rtl/>
        </w:rPr>
        <w:t>فئة التسويق التجريبي الرقمي:</w:t>
      </w:r>
      <w:r>
        <w:rPr>
          <w:rtl/>
        </w:rPr>
        <w:t xml:space="preserve"> وتعنى برصد الإعلانات والتغطيات الخاصة بالأنشطة الموازية مثل ورش العمل، الاستوديوهات المفتوحة، الحوارات الحية والمباشرة مع الفنانين، والجولات التوجيهية الافتراضية المصاحبة للمعارض.</w:t>
      </w:r>
    </w:p>
    <w:p w14:paraId="60895704" w14:textId="77777777" w:rsidR="00837959" w:rsidRDefault="00000000">
      <w:pPr>
        <w:pStyle w:val="Heading5"/>
        <w:keepNext w:val="0"/>
        <w:keepLines w:val="0"/>
        <w:bidi/>
        <w:spacing w:before="220" w:after="40"/>
        <w:rPr>
          <w:b/>
          <w:bCs/>
          <w:color w:val="000000"/>
          <w:sz w:val="20"/>
          <w:szCs w:val="20"/>
        </w:rPr>
      </w:pPr>
      <w:bookmarkStart w:id="142" w:name="_heading=h.yj8n6dhwi5dw" w:colFirst="0" w:colLast="0"/>
      <w:bookmarkEnd w:id="142"/>
      <w:r>
        <w:rPr>
          <w:b/>
          <w:bCs/>
          <w:color w:val="000000"/>
          <w:sz w:val="20"/>
          <w:szCs w:val="20"/>
          <w:rtl/>
        </w:rPr>
        <w:t>إجراءات الصدق والثبات لاستمارة تحليل المضمون:</w:t>
      </w:r>
    </w:p>
    <w:p w14:paraId="0FDC22FA" w14:textId="77777777" w:rsidR="00837959" w:rsidRDefault="00000000">
      <w:pPr>
        <w:numPr>
          <w:ilvl w:val="0"/>
          <w:numId w:val="36"/>
        </w:numPr>
        <w:bidi/>
        <w:spacing w:before="240"/>
      </w:pPr>
      <w:r>
        <w:rPr>
          <w:b/>
          <w:bCs/>
          <w:rtl/>
        </w:rPr>
        <w:t>صدق الأداة:</w:t>
      </w:r>
      <w:r>
        <w:rPr>
          <w:rtl/>
        </w:rPr>
        <w:t xml:space="preserve"> تم التحقق من الصدق الظاهري وصدق المحتوى عبر عرض الاستمارة في صورتها الأولية على لجنة تحكيم علمية مكونة من خمسة خبراء من أساتذة الجامعات المتخصصين في مجالات الإعلام والاتصال التسويقي وسوسيولوجيا الفن واقتصاديات الثقافة. وبناءً على ملاحظات المحكمين، تم تعديل الصياغات، وحذف الفئات المتداخلة، وإعادة ترتيب المحاور لتصبح الأداة في صورتها النهائية قادرة تماماً على قياس المتغيرات المستهدفة بدقة وموضوعية.</w:t>
      </w:r>
    </w:p>
    <w:p w14:paraId="0B36813A" w14:textId="77777777" w:rsidR="00837959" w:rsidRDefault="00000000">
      <w:pPr>
        <w:numPr>
          <w:ilvl w:val="0"/>
          <w:numId w:val="36"/>
        </w:numPr>
        <w:bidi/>
        <w:spacing w:after="240"/>
      </w:pPr>
      <w:r>
        <w:rPr>
          <w:b/>
          <w:bCs/>
          <w:rtl/>
        </w:rPr>
        <w:t>ثبات الأداة:</w:t>
      </w:r>
      <w:r>
        <w:rPr>
          <w:rtl/>
        </w:rPr>
        <w:t xml:space="preserve"> لضمان ثبات نتائج التحليل وعدم تأثرها بذاتية الباحث أو انطباعاته الشخصية، تم إجراء اختبار الثبات عبر الزمن ومن خلال الاستعانة بمحلل آخر مستقل مؤهل علمياً وفنياً. وقام الباحث بتحليل عينة استطلاعية بلغت عشرة بالمئة من المحتوى الرقمي لمعرضين من خارج عينة الدراسة الأساسية، وقام المحلل الآخر بتحليل نفس العينة بالتزامن وبشكل منفصل تماماً. وتم حساب معامل الاتفاق بين المحللين بالاعتماد على معادلة هولستي للاتفاق، حيث يعتمد الحساب لفظياً على ضرب عدد الفئات والوحدات التي اتفق عليها المحللان في اثنين، ثم قسمة الناتج على المجموع الكلي للفئات </w:t>
      </w:r>
      <w:r>
        <w:rPr>
          <w:rtl/>
        </w:rPr>
        <w:lastRenderedPageBreak/>
        <w:t>والوحدات التي رصدها المحلل الأول والمحلل الثاني مجتمعين. وسجلت الأداة معامل ثبات عام بلغ تسعة وثمانين بالمئة، وهي نسبة مرتفعة جداً وتؤكد الصلاحية العلمية التامة للاستمارة وبدء عملية التحليل الفعلي للمادة الاتصالية.</w:t>
      </w:r>
    </w:p>
    <w:p w14:paraId="45084E95" w14:textId="77777777" w:rsidR="00837959" w:rsidRDefault="00000000">
      <w:pPr>
        <w:pStyle w:val="Heading4"/>
        <w:keepNext w:val="0"/>
        <w:keepLines w:val="0"/>
        <w:bidi/>
        <w:spacing w:before="240" w:after="40"/>
        <w:rPr>
          <w:b/>
          <w:bCs/>
          <w:color w:val="000000"/>
          <w:sz w:val="22"/>
          <w:szCs w:val="22"/>
        </w:rPr>
      </w:pPr>
      <w:bookmarkStart w:id="143" w:name="_heading=h.bsr6tvgz1xow" w:colFirst="0" w:colLast="0"/>
      <w:bookmarkEnd w:id="143"/>
      <w:r>
        <w:rPr>
          <w:b/>
          <w:bCs/>
          <w:color w:val="000000"/>
          <w:sz w:val="22"/>
          <w:szCs w:val="22"/>
          <w:rtl/>
        </w:rPr>
        <w:t>الأداة الثانية: استبيان المقتني الرقمي الجديد</w:t>
      </w:r>
    </w:p>
    <w:p w14:paraId="6ABB9307" w14:textId="77777777" w:rsidR="00837959" w:rsidRDefault="00000000">
      <w:pPr>
        <w:bidi/>
        <w:spacing w:before="240" w:after="240"/>
      </w:pPr>
      <w:r>
        <w:rPr>
          <w:rtl/>
        </w:rPr>
        <w:t>تم بناء الاستبيان كأداة كمية رئيسية موجهة لعينة المقتنين الرقميين الجدد في المملكة لاختبار مسارات وبنية النموذج السببي للدراسة. وصيغ الاستبيان بالاعتماد على مقياس ليكرت الخماسي المتدرج الذي يمنح المستجيب خمسة خيارات تبدأ من موافق بشدة وتتدرج إلى موافق، ثم محايد، ثم غير موافق، وصولاً إلى غير موافق بشدة. وتوزعت فقرات ومحاور الاستبيان بصرامة علمية لتغطي كافة متغيرات النموذج المفاهيمي وفق التقسيم البنيوي التالي:</w:t>
      </w:r>
    </w:p>
    <w:p w14:paraId="390458C6" w14:textId="77777777" w:rsidR="00837959" w:rsidRDefault="00000000">
      <w:pPr>
        <w:pStyle w:val="Heading5"/>
        <w:keepNext w:val="0"/>
        <w:keepLines w:val="0"/>
        <w:bidi/>
        <w:spacing w:before="220" w:after="40"/>
        <w:rPr>
          <w:b/>
          <w:bCs/>
          <w:color w:val="000000"/>
        </w:rPr>
      </w:pPr>
      <w:bookmarkStart w:id="144" w:name="_heading=h.l6qkfghohdw4" w:colFirst="0" w:colLast="0"/>
      <w:bookmarkEnd w:id="144"/>
      <w:r>
        <w:rPr>
          <w:b/>
          <w:bCs/>
          <w:color w:val="000000"/>
          <w:rtl/>
        </w:rPr>
        <w:t>المحور الأول: البيانات الديموغرافية والسلوكية العامة</w:t>
      </w:r>
    </w:p>
    <w:p w14:paraId="76CE669D" w14:textId="77777777" w:rsidR="00837959" w:rsidRDefault="00000000">
      <w:pPr>
        <w:bidi/>
        <w:spacing w:before="240" w:after="240"/>
      </w:pPr>
      <w:r>
        <w:rPr>
          <w:rtl/>
        </w:rPr>
        <w:t>ويشمل متغيرات الجنس، العمر، المستوى التعليمي، النطاق الجغرافي، معدل الدخل السنوي، حجم الميزانية المالية المخصصة للاقتناء الفني سنويّاً، وطبيعة المنصات الرقمية الرسمية الأكثر استخداماً في التعامل مع معارض الفنون وصالات العرض الخاصة.</w:t>
      </w:r>
    </w:p>
    <w:p w14:paraId="67438833" w14:textId="77777777" w:rsidR="00837959" w:rsidRDefault="00000000">
      <w:pPr>
        <w:pStyle w:val="Heading5"/>
        <w:keepNext w:val="0"/>
        <w:keepLines w:val="0"/>
        <w:bidi/>
        <w:spacing w:before="220" w:after="40"/>
        <w:rPr>
          <w:b/>
          <w:bCs/>
          <w:color w:val="000000"/>
        </w:rPr>
      </w:pPr>
      <w:bookmarkStart w:id="145" w:name="_heading=h.e601wwstq9ur" w:colFirst="0" w:colLast="0"/>
      <w:bookmarkEnd w:id="145"/>
      <w:r>
        <w:rPr>
          <w:b/>
          <w:bCs/>
          <w:color w:val="000000"/>
          <w:rtl/>
        </w:rPr>
        <w:t>المحور الثاني: تقييم الأبعاد والمدخلات الاتصالية والتسويقية لمعارض الفنون</w:t>
      </w:r>
    </w:p>
    <w:p w14:paraId="24CCED69" w14:textId="77777777" w:rsidR="00837959" w:rsidRDefault="00000000">
      <w:pPr>
        <w:numPr>
          <w:ilvl w:val="0"/>
          <w:numId w:val="5"/>
        </w:numPr>
        <w:bidi/>
        <w:spacing w:before="240"/>
      </w:pPr>
      <w:r>
        <w:rPr>
          <w:b/>
          <w:bCs/>
          <w:rtl/>
        </w:rPr>
        <w:t>مقياس الاتساق الرسالي والمفاهيمي:</w:t>
      </w:r>
      <w:r>
        <w:rPr>
          <w:rtl/>
        </w:rPr>
        <w:t xml:space="preserve"> ويضم خمس فقرات تقيس مدى إدراك المقتني لوجود نبرة رسالية موحدة وواضحة تجمع بين الأبعاد الفنية والاستثمارية في خطابات صالات العرض.</w:t>
      </w:r>
    </w:p>
    <w:p w14:paraId="64BCA9A9" w14:textId="77777777" w:rsidR="00837959" w:rsidRDefault="00000000">
      <w:pPr>
        <w:numPr>
          <w:ilvl w:val="0"/>
          <w:numId w:val="5"/>
        </w:numPr>
        <w:bidi/>
      </w:pPr>
      <w:r>
        <w:rPr>
          <w:b/>
          <w:bCs/>
          <w:rtl/>
        </w:rPr>
        <w:t>مقياس التعددية القنوية والتسويق التجريبي:</w:t>
      </w:r>
      <w:r>
        <w:rPr>
          <w:rtl/>
        </w:rPr>
        <w:t xml:space="preserve"> ويضم خمس فقرات تقيس سهولة ومرونة انتقال المقتني بين الفضاء الرقمي والواقعي، وتأثير أنشطة المعايشة والتجريب والنقاشات الحية على قراراته الاقتنائية.</w:t>
      </w:r>
    </w:p>
    <w:p w14:paraId="34C5B467" w14:textId="77777777" w:rsidR="00837959" w:rsidRDefault="00000000">
      <w:pPr>
        <w:numPr>
          <w:ilvl w:val="0"/>
          <w:numId w:val="5"/>
        </w:numPr>
        <w:bidi/>
        <w:spacing w:after="240"/>
      </w:pPr>
      <w:r>
        <w:rPr>
          <w:b/>
          <w:bCs/>
          <w:rtl/>
        </w:rPr>
        <w:t>مقياس الهوية الرمزية والموثوقية:</w:t>
      </w:r>
      <w:r>
        <w:rPr>
          <w:rtl/>
        </w:rPr>
        <w:t xml:space="preserve"> ويضم أربع فقرات تقيس مدى مساهمة السمعة المؤسسية والاسم التجاري لمعرض الفنون في منح صك الأمان للأعمال المعروضة والمصادقة على قيمتها التاريخية.</w:t>
      </w:r>
    </w:p>
    <w:p w14:paraId="1FA69E80" w14:textId="77777777" w:rsidR="00837959" w:rsidRDefault="00000000">
      <w:pPr>
        <w:pStyle w:val="Heading5"/>
        <w:keepNext w:val="0"/>
        <w:keepLines w:val="0"/>
        <w:bidi/>
        <w:spacing w:before="220" w:after="40"/>
        <w:rPr>
          <w:b/>
          <w:bCs/>
          <w:color w:val="000000"/>
        </w:rPr>
      </w:pPr>
      <w:bookmarkStart w:id="146" w:name="_heading=h.a2k9wch3ghuk" w:colFirst="0" w:colLast="0"/>
      <w:bookmarkEnd w:id="146"/>
      <w:r>
        <w:rPr>
          <w:b/>
          <w:bCs/>
          <w:color w:val="000000"/>
          <w:rtl/>
        </w:rPr>
        <w:t>المحور الثالث: تقييم أبعاد المنظومة الابتكار الخماسية في سوق الفن</w:t>
      </w:r>
    </w:p>
    <w:p w14:paraId="561B4820" w14:textId="77777777" w:rsidR="00837959" w:rsidRDefault="00000000">
      <w:pPr>
        <w:numPr>
          <w:ilvl w:val="0"/>
          <w:numId w:val="53"/>
        </w:numPr>
        <w:bidi/>
        <w:spacing w:before="240"/>
      </w:pPr>
      <w:r>
        <w:rPr>
          <w:b/>
          <w:bCs/>
          <w:rtl/>
        </w:rPr>
        <w:t>بُعد الابتكار التسويقي والشفافية السعرية:</w:t>
      </w:r>
      <w:r>
        <w:rPr>
          <w:rtl/>
        </w:rPr>
        <w:t xml:space="preserve"> ويضم أربع فقرات تقيس أثر إعلان الأسعار بوضوح وتوافر القنوات الهجينة على كسر الاحتكار التقليدي وجذب المستهلكين الناشئين.</w:t>
      </w:r>
    </w:p>
    <w:p w14:paraId="6FAAD33B" w14:textId="77777777" w:rsidR="00837959" w:rsidRDefault="00000000">
      <w:pPr>
        <w:numPr>
          <w:ilvl w:val="0"/>
          <w:numId w:val="53"/>
        </w:numPr>
        <w:bidi/>
      </w:pPr>
      <w:r>
        <w:rPr>
          <w:b/>
          <w:bCs/>
          <w:rtl/>
        </w:rPr>
        <w:t>بُعد الابتكار النفسي والسلوكي والتأهيلي:</w:t>
      </w:r>
      <w:r>
        <w:rPr>
          <w:rtl/>
        </w:rPr>
        <w:t xml:space="preserve"> ويضم خمس فقرات تقيس مدى نجاح برامج التأهيل المعرفي والثقافي في تفكيك الاغتراب الجمالي وبناء الرغبة المستدامة في الاقتناء لدى الأفراد.</w:t>
      </w:r>
    </w:p>
    <w:p w14:paraId="077675F3" w14:textId="77777777" w:rsidR="00837959" w:rsidRDefault="00000000">
      <w:pPr>
        <w:numPr>
          <w:ilvl w:val="0"/>
          <w:numId w:val="53"/>
        </w:numPr>
        <w:bidi/>
      </w:pPr>
      <w:r>
        <w:rPr>
          <w:b/>
          <w:bCs/>
          <w:rtl/>
        </w:rPr>
        <w:t>بُعد الابتكار التقني وتطبيقات الثورة الرابعة:</w:t>
      </w:r>
      <w:r>
        <w:rPr>
          <w:rtl/>
        </w:rPr>
        <w:t xml:space="preserve"> ويضم خمس فقرات تقيس مستوى الثقة والأمان الناتجة عن توثيق الأعمال الفنية عبر منصات رقمية متقدمة وإصدار شهادات الملكية المشفرة لحمايتها من التزوير.</w:t>
      </w:r>
    </w:p>
    <w:p w14:paraId="669793F6" w14:textId="77777777" w:rsidR="00837959" w:rsidRDefault="00000000">
      <w:pPr>
        <w:numPr>
          <w:ilvl w:val="0"/>
          <w:numId w:val="53"/>
        </w:numPr>
        <w:bidi/>
      </w:pPr>
      <w:r>
        <w:rPr>
          <w:b/>
          <w:bCs/>
          <w:rtl/>
        </w:rPr>
        <w:t>بُعد الابتكار الاقتصادي والمالي المرتبط بالسيولة والتنوع:</w:t>
      </w:r>
      <w:r>
        <w:rPr>
          <w:rtl/>
        </w:rPr>
        <w:t xml:space="preserve"> ويضم خمس فقرات تقيس مدى جاهزية ورغبة المقتني في التفاعل مع آليات الملكية التشاركية المجزأة للأعمال الفنية، وصناديق الاستثمار الثقافي المشترك.</w:t>
      </w:r>
    </w:p>
    <w:p w14:paraId="60143668" w14:textId="77777777" w:rsidR="00837959" w:rsidRDefault="00000000">
      <w:pPr>
        <w:numPr>
          <w:ilvl w:val="0"/>
          <w:numId w:val="53"/>
        </w:numPr>
        <w:bidi/>
        <w:spacing w:after="240"/>
      </w:pPr>
      <w:r>
        <w:rPr>
          <w:b/>
          <w:bCs/>
          <w:rtl/>
        </w:rPr>
        <w:t>بُعد الابتكار المؤسسي والتنظيمي المعني بالحوكمة:</w:t>
      </w:r>
      <w:r>
        <w:rPr>
          <w:rtl/>
        </w:rPr>
        <w:t xml:space="preserve"> ويضم أربع فقرات تقيس إدراك المقتني لأهمية وجود لوائح تنظيمية صارمة، وأدلة وطنية موحدة للتثمين المالي، ومراكز تحكيم مستقلة لفض النزاعات التجارية في القطاع.</w:t>
      </w:r>
    </w:p>
    <w:p w14:paraId="02781F28" w14:textId="77777777" w:rsidR="00837959" w:rsidRDefault="00000000">
      <w:pPr>
        <w:pStyle w:val="Heading5"/>
        <w:keepNext w:val="0"/>
        <w:keepLines w:val="0"/>
        <w:bidi/>
        <w:spacing w:before="220" w:after="40"/>
        <w:rPr>
          <w:b/>
          <w:bCs/>
          <w:color w:val="000000"/>
        </w:rPr>
      </w:pPr>
      <w:bookmarkStart w:id="147" w:name="_heading=h.gubdm1720i1j" w:colFirst="0" w:colLast="0"/>
      <w:bookmarkEnd w:id="147"/>
      <w:r>
        <w:rPr>
          <w:b/>
          <w:bCs/>
          <w:color w:val="000000"/>
          <w:rtl/>
        </w:rPr>
        <w:t>المحور الرابع: المتغير الوسيط والمعدل المرتبط باستجابة المقتني وسلوكه الإدراكي</w:t>
      </w:r>
    </w:p>
    <w:p w14:paraId="5550002C" w14:textId="77777777" w:rsidR="00837959" w:rsidRDefault="00000000">
      <w:pPr>
        <w:numPr>
          <w:ilvl w:val="0"/>
          <w:numId w:val="49"/>
        </w:numPr>
        <w:bidi/>
        <w:spacing w:before="240"/>
      </w:pPr>
      <w:r>
        <w:rPr>
          <w:b/>
          <w:bCs/>
          <w:rtl/>
        </w:rPr>
        <w:t>مقياس هندسة الثقة المعرفية والإدراكية:</w:t>
      </w:r>
      <w:r>
        <w:rPr>
          <w:rtl/>
        </w:rPr>
        <w:t xml:space="preserve"> ويضم خمس فقرات تقيس مستوى التحول في الفهم الجمالي والاقتصادي للمقتني وشعوره بالتمكين المعرفي والوعي الذاتي أمام خطابات وسياقات معارض الفنون.</w:t>
      </w:r>
    </w:p>
    <w:p w14:paraId="79236C21" w14:textId="77777777" w:rsidR="00837959" w:rsidRDefault="00000000">
      <w:pPr>
        <w:numPr>
          <w:ilvl w:val="0"/>
          <w:numId w:val="49"/>
        </w:numPr>
        <w:bidi/>
        <w:spacing w:after="240"/>
      </w:pPr>
      <w:r>
        <w:rPr>
          <w:b/>
          <w:bCs/>
          <w:rtl/>
        </w:rPr>
        <w:t>مقياس خفض مستويات المخاطر المدركة:</w:t>
      </w:r>
      <w:r>
        <w:rPr>
          <w:rtl/>
        </w:rPr>
        <w:t xml:space="preserve"> ويضم ست فقرات تقيس حجم التراجع والانخفاض في مستويات المخاوف المالية، مثل خسارة رأس المال أو انعدام السيولة، والمخاوف النفسية والاجتماعية، مثل التزوير أو عدم القبول الجمعي، نتيجة للمدخلات الابتكارية والاتصالية الموفرة.</w:t>
      </w:r>
    </w:p>
    <w:p w14:paraId="5EF81E28" w14:textId="77777777" w:rsidR="00837959" w:rsidRDefault="00000000">
      <w:pPr>
        <w:pStyle w:val="Heading5"/>
        <w:keepNext w:val="0"/>
        <w:keepLines w:val="0"/>
        <w:bidi/>
        <w:spacing w:before="220" w:after="40"/>
        <w:rPr>
          <w:b/>
          <w:bCs/>
          <w:color w:val="000000"/>
        </w:rPr>
      </w:pPr>
      <w:bookmarkStart w:id="148" w:name="_heading=h.cqb4qjphoyfs" w:colFirst="0" w:colLast="0"/>
      <w:bookmarkEnd w:id="148"/>
      <w:r>
        <w:rPr>
          <w:b/>
          <w:bCs/>
          <w:color w:val="000000"/>
          <w:rtl/>
        </w:rPr>
        <w:t>المحور الخامس: المتغير التابع المعنى بالنضج الهيكلي والمؤسسي للسوق الفنية من منظور المقتني</w:t>
      </w:r>
    </w:p>
    <w:p w14:paraId="6FA9BB38" w14:textId="77777777" w:rsidR="00837959" w:rsidRDefault="00000000">
      <w:pPr>
        <w:numPr>
          <w:ilvl w:val="0"/>
          <w:numId w:val="15"/>
        </w:numPr>
        <w:bidi/>
        <w:spacing w:before="240"/>
      </w:pPr>
      <w:r>
        <w:rPr>
          <w:b/>
          <w:bCs/>
          <w:rtl/>
        </w:rPr>
        <w:t>مقياس الحوكمة والشفافية وتكافؤ الفرص:</w:t>
      </w:r>
      <w:r>
        <w:rPr>
          <w:rtl/>
        </w:rPr>
        <w:t xml:space="preserve"> ويضم أربع فقرات تقيس مدى مساهمة النموذج المقترح في القضاء على التكتم المعلوماتي واحتكار الوسطاء التقليديين للسوق الفنية البصرية المعاصرة.</w:t>
      </w:r>
    </w:p>
    <w:p w14:paraId="5D80599D" w14:textId="77777777" w:rsidR="00837959" w:rsidRDefault="00000000">
      <w:pPr>
        <w:numPr>
          <w:ilvl w:val="0"/>
          <w:numId w:val="15"/>
        </w:numPr>
        <w:bidi/>
      </w:pPr>
      <w:r>
        <w:rPr>
          <w:b/>
          <w:bCs/>
          <w:rtl/>
        </w:rPr>
        <w:lastRenderedPageBreak/>
        <w:t>مقياس تنشيط واستقرار السوق الثانوية:</w:t>
      </w:r>
      <w:r>
        <w:rPr>
          <w:rtl/>
        </w:rPr>
        <w:t xml:space="preserve"> ويضم أربع فقرات تقيس النظرة الحالية والمستقبلية إلى العمل الفني كأصل مادي مرن قابل لإعادة البيع والتدوير المستمر وضمان تصاعد قيمته المالية التبادلية عبر الزمن.</w:t>
      </w:r>
    </w:p>
    <w:p w14:paraId="1FFAC90F" w14:textId="77777777" w:rsidR="00837959" w:rsidRDefault="00000000">
      <w:pPr>
        <w:numPr>
          <w:ilvl w:val="0"/>
          <w:numId w:val="15"/>
        </w:numPr>
        <w:bidi/>
        <w:spacing w:after="240"/>
      </w:pPr>
      <w:r>
        <w:rPr>
          <w:b/>
          <w:bCs/>
          <w:rtl/>
        </w:rPr>
        <w:t>مقياس معيارية وعقلنة أدوات التثمين والتقييم المالي:</w:t>
      </w:r>
      <w:r>
        <w:rPr>
          <w:rtl/>
        </w:rPr>
        <w:t xml:space="preserve"> ويضم خمس فقرات تقيس مدى القناعة والجاهزية للتحول نحو أدوات تسعير علمية وكمية صارمة تنهي العشوائية والانطباعية في تقييم الأصول الثقافية الوطنية.</w:t>
      </w:r>
    </w:p>
    <w:p w14:paraId="730002F0" w14:textId="77777777" w:rsidR="00837959" w:rsidRDefault="00000000">
      <w:pPr>
        <w:pStyle w:val="Heading5"/>
        <w:keepNext w:val="0"/>
        <w:keepLines w:val="0"/>
        <w:bidi/>
        <w:spacing w:before="220" w:after="40"/>
        <w:rPr>
          <w:b/>
          <w:bCs/>
          <w:color w:val="000000"/>
        </w:rPr>
      </w:pPr>
      <w:bookmarkStart w:id="149" w:name="_heading=h.zeew3ywdj854" w:colFirst="0" w:colLast="0"/>
      <w:bookmarkEnd w:id="149"/>
      <w:r>
        <w:rPr>
          <w:b/>
          <w:bCs/>
          <w:color w:val="000000"/>
          <w:rtl/>
        </w:rPr>
        <w:t>إجراءات الصدق والثبات للأداة الثانية (الاستبيان):</w:t>
      </w:r>
    </w:p>
    <w:p w14:paraId="627D9DC2" w14:textId="77777777" w:rsidR="00837959" w:rsidRDefault="00000000">
      <w:pPr>
        <w:bidi/>
        <w:spacing w:before="240" w:after="240"/>
      </w:pPr>
      <w:r>
        <w:rPr>
          <w:rtl/>
        </w:rPr>
        <w:t>خضع الاستبيان قبل نزوله الفعلي إلى الميدان لخطوات تحقق علمي وإحصائي بالغة الصرامة والتعقيد عبر مرحلتين متتاليتين:</w:t>
      </w:r>
    </w:p>
    <w:p w14:paraId="0819FCF6" w14:textId="77777777" w:rsidR="00837959" w:rsidRDefault="00000000">
      <w:pPr>
        <w:numPr>
          <w:ilvl w:val="0"/>
          <w:numId w:val="6"/>
        </w:numPr>
        <w:bidi/>
        <w:spacing w:before="240"/>
      </w:pPr>
      <w:r>
        <w:rPr>
          <w:b/>
          <w:bCs/>
          <w:rtl/>
        </w:rPr>
        <w:t>المرحلة الأولى وهي الصدق الظاهري وصدق المحتوى:</w:t>
      </w:r>
      <w:r>
        <w:rPr>
          <w:rtl/>
        </w:rPr>
        <w:t xml:space="preserve"> تم فيها عرض الأداة في صورتها الأولية على لجنة التحكيم العلمية خماسية الأعضاء المذكورة سابقاً. وتم إجراء كافة التعديلات المقترحة لضمان دقة المصطلحات وخلوها تماماً من الكلمات الإنجليزية أو التعريبات غير المستقرة، وضمان صياغة الفقرات بأسلوب سلس ومفهوم للمستجيبين الأفراد من غير المتخصصين في العلوم الاقتصادية الصرفة.</w:t>
      </w:r>
    </w:p>
    <w:p w14:paraId="680A28E7" w14:textId="77777777" w:rsidR="00837959" w:rsidRDefault="00000000">
      <w:pPr>
        <w:numPr>
          <w:ilvl w:val="0"/>
          <w:numId w:val="6"/>
        </w:numPr>
        <w:bidi/>
        <w:spacing w:after="240"/>
      </w:pPr>
      <w:r>
        <w:rPr>
          <w:b/>
          <w:bCs/>
          <w:rtl/>
        </w:rPr>
        <w:t>المرحلة الثانية وهي الدراسة الاستطلاعية والصدق البنائي والثبات الإحصائي:</w:t>
      </w:r>
      <w:r>
        <w:rPr>
          <w:rtl/>
        </w:rPr>
        <w:t xml:space="preserve"> تم تطبيق الاستبيان في خطوة تمهيدية على عينة استطلاعية مصغرة بلغت أربعين مقتنياً رقمياً من خارج عينة الدراسة الأساسية. واستخدمت بيانات هذه العينة لإجراء اختبارين إحصائيين جوهريين: الأول هو الاتساق الداخلي والصدق البنائي من خلال حساب معامل ارتباط بيرسون بين درجة كل فقرة والدرجة الكلية للمحور الذي تنتمي إليه، وجاءت جميع قيم معاملات الارتباط دالة إحصائياً، مما يؤكد التلاحم البنائي للأداة وتماسك فقراتها. كما تم إجراء التحليل العاملي الاستكشافي للتأكد من أن الفقرات تشحن بدقة على أبعادها النظرية المحددة دون تداخل. والاختبار الثاني هو الثبات الإحصائي عبر حساب معامل ألفا كرونباخ لقياس الاتساق الداخلي للاستبيان ككل ولكل محور بشكل مستقل؛ حيث سجلت المقاييس الفرعية معاملات ثبات ممتازة تراوحت بين أربعة وثمانين بالمئة كحد أدنى وثلاثة وتسعين بالمئة كحد أقصى، في حين بلغ معامل ألفا كرونباخ الإجمالي للاستبيان ككل واحد وتسعين بالمئة، وهي قيم تتجاوز بكثير الحد الأدنى المقبول في البحوث الاجتماعية والاقتصادية، مما يثبت استقرار الأداة وصلاحيتها التامة للتطبيق الميداني الواسع.</w:t>
      </w:r>
    </w:p>
    <w:p w14:paraId="68D02751" w14:textId="77777777" w:rsidR="00837959" w:rsidRDefault="00000000">
      <w:pPr>
        <w:pStyle w:val="Heading4"/>
        <w:keepNext w:val="0"/>
        <w:keepLines w:val="0"/>
        <w:bidi/>
        <w:spacing w:before="240" w:after="40"/>
        <w:rPr>
          <w:b/>
          <w:bCs/>
          <w:color w:val="000000"/>
          <w:sz w:val="22"/>
          <w:szCs w:val="22"/>
        </w:rPr>
      </w:pPr>
      <w:bookmarkStart w:id="150" w:name="_heading=h.vzux1bcr306y" w:colFirst="0" w:colLast="0"/>
      <w:bookmarkEnd w:id="150"/>
      <w:r>
        <w:rPr>
          <w:b/>
          <w:bCs/>
          <w:color w:val="000000"/>
          <w:sz w:val="22"/>
          <w:szCs w:val="22"/>
          <w:rtl/>
        </w:rPr>
        <w:t>الأداة الثالثة: دليل المقابلات المعمقة مع النخبة وصناع القرار</w:t>
      </w:r>
    </w:p>
    <w:p w14:paraId="148142DE" w14:textId="77777777" w:rsidR="00837959" w:rsidRDefault="00000000">
      <w:pPr>
        <w:bidi/>
        <w:spacing w:before="240" w:after="240"/>
      </w:pPr>
      <w:r>
        <w:rPr>
          <w:rtl/>
        </w:rPr>
        <w:t xml:space="preserve">تم بناء دليل المقابلة المعمقة كأداة كيفية رفيعة المستوى لتعميق الفهم وسبر أغوار الأبعاد والآليات التشريعية والمؤسسية المعقدة الحاكمة لعمليات إعادة هندسة السوق والنضج الهيكلي والمؤسسي، والتي قد لا تظهرها المعادلات الكمية وحدها. وصيغ الدليل بأسلوب الأسئلة المفتوحة المرنة وشبه المقننة للسماح بتدفق الأفكار والتفاعل الحر مع الخبراء. وتمحور الدليل حول أربعة فضاءات نقاشية </w:t>
      </w:r>
      <w:commentRangeStart w:id="151"/>
      <w:r>
        <w:rPr>
          <w:rtl/>
        </w:rPr>
        <w:t>وبحثية كبرى:</w:t>
      </w:r>
    </w:p>
    <w:p w14:paraId="3DEEFC77" w14:textId="77777777" w:rsidR="00837959" w:rsidRDefault="00000000">
      <w:pPr>
        <w:numPr>
          <w:ilvl w:val="0"/>
          <w:numId w:val="32"/>
        </w:numPr>
        <w:bidi/>
        <w:spacing w:before="240"/>
      </w:pPr>
      <w:r>
        <w:rPr>
          <w:b/>
          <w:bCs/>
          <w:rtl/>
        </w:rPr>
        <w:t>الفضاء الأول وهو التشخيص الهيكلي للواقع الحالي:</w:t>
      </w:r>
      <w:r>
        <w:rPr>
          <w:rtl/>
        </w:rPr>
        <w:t xml:space="preserve"> ويناقش تقييم النخبة لطبيعة الممارسات التشغيلية الحالية لمعارض الفنون وصالات العرض، ومواطن الخلل والتشوهات البنيوية المزمنة في آليات التسعير والتداول، ومدى تأثير غياب الحوكمة الواضحة على هروب أو تردد رؤوس الأموال الاستثمارية الوطنية والأجنبية.</w:t>
      </w:r>
    </w:p>
    <w:p w14:paraId="14583574" w14:textId="77777777" w:rsidR="00837959" w:rsidRDefault="00000000">
      <w:pPr>
        <w:numPr>
          <w:ilvl w:val="0"/>
          <w:numId w:val="32"/>
        </w:numPr>
        <w:bidi/>
      </w:pPr>
      <w:r>
        <w:rPr>
          <w:b/>
          <w:bCs/>
          <w:rtl/>
        </w:rPr>
        <w:t>الفضاء الثاني وهو استشراف الحزمة الابتكارية والتقنية:</w:t>
      </w:r>
      <w:r>
        <w:rPr>
          <w:rtl/>
        </w:rPr>
        <w:t xml:space="preserve"> ويبحث المقومات والإمكانيات القانونية والإجرائية المتاحة حالياً في البيئة السعودية لتبني تطبيقات الثورة الصناعية الرابعة كالبلوكشين في توثيق الأصول الثقافية، والمعوقات التشريعية والمصرفية التي قد تواجه عمليات توريق الفن والملكية التشاركية المجزأة وصناديق الاستثمار المشترك.</w:t>
      </w:r>
    </w:p>
    <w:p w14:paraId="17075CEA" w14:textId="77777777" w:rsidR="00837959" w:rsidRDefault="00000000">
      <w:pPr>
        <w:numPr>
          <w:ilvl w:val="0"/>
          <w:numId w:val="32"/>
        </w:numPr>
        <w:bidi/>
      </w:pPr>
      <w:r>
        <w:rPr>
          <w:b/>
          <w:bCs/>
          <w:rtl/>
        </w:rPr>
        <w:t>الفضاء الثالث وهو هندسة الثقة وإدارة المخاطر:</w:t>
      </w:r>
      <w:r>
        <w:rPr>
          <w:rtl/>
        </w:rPr>
        <w:t xml:space="preserve"> ويستقصي رؤية صناع القرار والنخبة النقدية والمالية حول كيفية بناء وتصميم استراتيجيات اتصال مؤسسية قادرة على رفع الكفاءة المعرفية للمجتمع، وخفض مستويات المخاطر المدركة لجيل المستثمرين الشباب، وتحويل النظرة للفن من استهلاك نخبوي إلى استثمار استراتيجي داعم للاقتصاد الوطني.</w:t>
      </w:r>
    </w:p>
    <w:p w14:paraId="10843236" w14:textId="77777777" w:rsidR="00837959" w:rsidRDefault="00000000">
      <w:pPr>
        <w:numPr>
          <w:ilvl w:val="0"/>
          <w:numId w:val="32"/>
        </w:numPr>
        <w:bidi/>
        <w:spacing w:after="240"/>
      </w:pPr>
      <w:r>
        <w:rPr>
          <w:b/>
          <w:bCs/>
          <w:rtl/>
        </w:rPr>
        <w:t>الفضاء الرابع وهو خارطة الطريق التشريعية والمؤسسية:</w:t>
      </w:r>
      <w:r>
        <w:rPr>
          <w:rtl/>
        </w:rPr>
        <w:t xml:space="preserve"> ويركز على صياغة الرؤى الاستشرافية حول المتطلبات التنفيذية لتدشين الدليل الوطني الموحد لمعايير التثمين الفني، والآليات الهيكلية لإنشاء وتنشيط السوق الثانوية ودور المزادات الوطنية المستقلة</w:t>
      </w:r>
      <w:commentRangeEnd w:id="151"/>
      <w:r w:rsidR="00411672">
        <w:rPr>
          <w:rStyle w:val="CommentReference"/>
          <w:sz w:val="22"/>
          <w:szCs w:val="22"/>
          <w:rtl/>
        </w:rPr>
        <w:commentReference w:id="151"/>
      </w:r>
      <w:r>
        <w:rPr>
          <w:rtl/>
        </w:rPr>
        <w:t>، والأدوار الحيوية المنوطة بالهيئة التشريعية العليا المقترحة ومراكز التحكيم المستقلة لفض النزاعات، لضمان مأسسة القطاع ووصوله لطور النضج الهيكلي والمؤسسي المستدام.</w:t>
      </w:r>
    </w:p>
    <w:p w14:paraId="3A86F3BF" w14:textId="77777777" w:rsidR="00837959" w:rsidRDefault="00000000">
      <w:pPr>
        <w:pStyle w:val="Heading5"/>
        <w:keepNext w:val="0"/>
        <w:keepLines w:val="0"/>
        <w:bidi/>
        <w:spacing w:before="220" w:after="40"/>
        <w:rPr>
          <w:b/>
          <w:bCs/>
          <w:color w:val="000000"/>
        </w:rPr>
      </w:pPr>
      <w:bookmarkStart w:id="152" w:name="_heading=h.uiaajg9cd2ar" w:colFirst="0" w:colLast="0"/>
      <w:bookmarkEnd w:id="152"/>
      <w:r>
        <w:rPr>
          <w:b/>
          <w:bCs/>
          <w:color w:val="000000"/>
          <w:rtl/>
        </w:rPr>
        <w:t>إجراءات الصدق والتحقق العلمي لدليل المقابلات المعمقة:</w:t>
      </w:r>
    </w:p>
    <w:p w14:paraId="6641ADB7" w14:textId="77777777" w:rsidR="00837959" w:rsidRDefault="00000000">
      <w:pPr>
        <w:bidi/>
        <w:spacing w:before="240" w:after="240"/>
      </w:pPr>
      <w:r>
        <w:rPr>
          <w:rtl/>
        </w:rPr>
        <w:t xml:space="preserve">لتحقيق الصدق والموثوقية الكيفية، تم عرض دليل المقابلة على ثلاثة من الخبراء الأكاديميين المتخصصين في المناهج الكيفية وعلم الاجتماع الاقتصادي لمراجعة شمولية الأسئلة وعدم توجيهيتها للمبحوثين، وضمان تغطيتها الكاملة لأبعاد المتغير التابع للدراسة. كما </w:t>
      </w:r>
      <w:r>
        <w:rPr>
          <w:rtl/>
        </w:rPr>
        <w:lastRenderedPageBreak/>
        <w:t>تم إجراء مقابلة تجريبية استطلاعية مع خبير فني مستقل لم يتضمنه القوام النهائي لعينة الدراسة، وذلك لاختبار المدى الزمني المستغرق للمقابلة، والتأكد من عدم وجود غموض في الصياغات الاستكشافية، ومرونة الانتقال بين المحاور النقاشية المختلفة. وبناءً على نتائج هذه المقابلة التجريبية، تم تعديل تسلسل الأسئلة لتبدأ من الأسئلة التشخيصية العامة وتتدرج انسيابيّاً نحو الحلول والتشريعات الاستشرافية المتقدمة.</w:t>
      </w:r>
    </w:p>
    <w:p w14:paraId="00B242B1" w14:textId="77777777" w:rsidR="00837959" w:rsidRDefault="00000000">
      <w:pPr>
        <w:pStyle w:val="Heading3"/>
        <w:keepNext w:val="0"/>
        <w:keepLines w:val="0"/>
        <w:bidi/>
        <w:spacing w:before="280"/>
        <w:rPr>
          <w:b/>
          <w:bCs/>
          <w:color w:val="000000"/>
          <w:sz w:val="26"/>
          <w:szCs w:val="26"/>
        </w:rPr>
      </w:pPr>
      <w:bookmarkStart w:id="153" w:name="_heading=h.3gh80rwgyrxv" w:colFirst="0" w:colLast="0"/>
      <w:bookmarkEnd w:id="153"/>
      <w:r>
        <w:rPr>
          <w:b/>
          <w:bCs/>
          <w:color w:val="000000"/>
          <w:sz w:val="26"/>
          <w:szCs w:val="26"/>
          <w:rtl/>
        </w:rPr>
        <w:t>خامساً: المعالجات الإحصائية والتحليلية للبيانات</w:t>
      </w:r>
    </w:p>
    <w:p w14:paraId="51B5216B" w14:textId="77777777" w:rsidR="00837959" w:rsidRDefault="00000000">
      <w:pPr>
        <w:bidi/>
        <w:spacing w:before="240" w:after="240"/>
      </w:pPr>
      <w:r>
        <w:rPr>
          <w:rtl/>
        </w:rPr>
        <w:t>تحقيقاً لأعلى مستويات الرصانة العلمية والتحليلية، خضعت البيانات المستقاة من أدوات الدراسة لمعالجات إحصائية وتحليلية متطورة ونوعية تناسب طبيعة وأهداف كل مسار بحثي، وذلك بالاستعانة بالحزم البرمجية المتخصصة في العلوم الاجتماعية والإعلامية، وفق الآتي:</w:t>
      </w:r>
    </w:p>
    <w:p w14:paraId="2CCFEAA7" w14:textId="77777777" w:rsidR="00837959" w:rsidRDefault="00000000">
      <w:pPr>
        <w:pStyle w:val="Heading4"/>
        <w:keepNext w:val="0"/>
        <w:keepLines w:val="0"/>
        <w:bidi/>
        <w:spacing w:before="240" w:after="40"/>
        <w:rPr>
          <w:b/>
          <w:bCs/>
          <w:color w:val="000000"/>
          <w:sz w:val="22"/>
          <w:szCs w:val="22"/>
        </w:rPr>
      </w:pPr>
      <w:bookmarkStart w:id="154" w:name="_heading=h.u51bt2smkft" w:colFirst="0" w:colLast="0"/>
      <w:bookmarkEnd w:id="154"/>
      <w:r>
        <w:rPr>
          <w:b/>
          <w:bCs/>
          <w:color w:val="000000"/>
          <w:sz w:val="22"/>
          <w:szCs w:val="22"/>
          <w:rtl/>
        </w:rPr>
        <w:t>1. تحليل بيانات استمارة تحليل المضمون الرقمي</w:t>
      </w:r>
    </w:p>
    <w:p w14:paraId="3F69D35F" w14:textId="77777777" w:rsidR="00837959" w:rsidRDefault="00000000">
      <w:pPr>
        <w:bidi/>
        <w:spacing w:before="240" w:after="240"/>
      </w:pPr>
      <w:r>
        <w:rPr>
          <w:rtl/>
        </w:rPr>
        <w:t>تم استخدام الإحصاء الوصفي البسيط والمركب لاستخراج التكرارات والنسب المئوية والرتب الصاعدة والهابطة لفئات المضمون والشكل، بالتكامل مع تطبيق اختبار كا تربيع لحساب الفروق ذات الدلالة الإحصائية بين الاتجاهات الخطابية لمعارض الفنون وصالات العرض الخاصة عينة الدراسة، ومعرفة مدى التغير والتحول في طبيعة الرسائل والوسائل الاتصالية المتبناة عبر منصاتها الرقمية المتنوعة.</w:t>
      </w:r>
    </w:p>
    <w:p w14:paraId="59DEC105" w14:textId="77777777" w:rsidR="00837959" w:rsidRDefault="00000000">
      <w:pPr>
        <w:pStyle w:val="Heading4"/>
        <w:keepNext w:val="0"/>
        <w:keepLines w:val="0"/>
        <w:bidi/>
        <w:spacing w:before="240" w:after="40"/>
        <w:rPr>
          <w:b/>
          <w:bCs/>
          <w:color w:val="000000"/>
          <w:sz w:val="22"/>
          <w:szCs w:val="22"/>
        </w:rPr>
      </w:pPr>
      <w:bookmarkStart w:id="155" w:name="_heading=h.7kp1cxbt8qj" w:colFirst="0" w:colLast="0"/>
      <w:bookmarkEnd w:id="155"/>
      <w:r>
        <w:rPr>
          <w:b/>
          <w:bCs/>
          <w:color w:val="000000"/>
          <w:sz w:val="22"/>
          <w:szCs w:val="22"/>
          <w:rtl/>
        </w:rPr>
        <w:t>2. تحليل بيانات استبيان المقتني واختبار النموذج السببي</w:t>
      </w:r>
    </w:p>
    <w:p w14:paraId="519FD108" w14:textId="77777777" w:rsidR="00837959" w:rsidRDefault="00000000">
      <w:pPr>
        <w:bidi/>
        <w:spacing w:before="240" w:after="240"/>
      </w:pPr>
      <w:r>
        <w:rPr>
          <w:rtl/>
        </w:rPr>
        <w:t>تم تبني إستراتيجية تحليلية متطورة تمر بمرحلتين حاسمتين:</w:t>
      </w:r>
    </w:p>
    <w:p w14:paraId="7B22EF2D" w14:textId="77777777" w:rsidR="00837959" w:rsidRDefault="00000000">
      <w:pPr>
        <w:numPr>
          <w:ilvl w:val="0"/>
          <w:numId w:val="37"/>
        </w:numPr>
        <w:bidi/>
        <w:spacing w:before="240"/>
      </w:pPr>
      <w:r>
        <w:rPr>
          <w:b/>
          <w:bCs/>
          <w:rtl/>
        </w:rPr>
        <w:t>المرحلة الأولى وهي الإحصاء الوصفي والاستكشافي:</w:t>
      </w:r>
      <w:r>
        <w:rPr>
          <w:rtl/>
        </w:rPr>
        <w:t xml:space="preserve"> حساب المتوسطات الحسابية الموزونة والانحرافات المعيارية لتحديد مستويات استجابة العينة لكل محور وفقراته، واختبار التوزيع الطبيعي للبيانات عبر معاملات الالتواء والتفلطح لضمان صلاحية البيانات للاختبارات الإحصائية المعلمية.</w:t>
      </w:r>
    </w:p>
    <w:p w14:paraId="063E984C" w14:textId="77777777" w:rsidR="00837959" w:rsidRDefault="00000000">
      <w:pPr>
        <w:numPr>
          <w:ilvl w:val="0"/>
          <w:numId w:val="37"/>
        </w:numPr>
        <w:bidi/>
      </w:pPr>
      <w:r>
        <w:rPr>
          <w:b/>
          <w:bCs/>
          <w:rtl/>
        </w:rPr>
        <w:t>المرحلة الثانية وهي الإحصاء الاستدلالي المتقدم والنمذجة الهيكلية:</w:t>
      </w:r>
      <w:r>
        <w:rPr>
          <w:rtl/>
        </w:rPr>
        <w:t xml:space="preserve"> تم استخدام نمذجة المعادلات الهيكلية بطريقة المربعات الصغرى الجزئية لاختبار العلاقات السببية والارتباطية المعقدة في النموذج المفاهيمي المقترح. وتتضمن هذه المعالجة المتقدمة خطوتين:</w:t>
      </w:r>
    </w:p>
    <w:p w14:paraId="2A655455" w14:textId="77777777" w:rsidR="00837959" w:rsidRDefault="00000000">
      <w:pPr>
        <w:numPr>
          <w:ilvl w:val="1"/>
          <w:numId w:val="37"/>
        </w:numPr>
        <w:bidi/>
      </w:pPr>
      <w:r>
        <w:rPr>
          <w:b/>
          <w:bCs/>
          <w:rtl/>
        </w:rPr>
        <w:t>تقييم نموذج القياس:</w:t>
      </w:r>
      <w:r>
        <w:rPr>
          <w:rtl/>
        </w:rPr>
        <w:t xml:space="preserve"> للتأكد من الصدق التقاربي عبر حساب متوسط التباين المستخلص والذي يجب أن يتجاوز عتبة الخمسين بالمئة، وحساب الموثوقية المركبة والتي يجب أن تتجاوز السبعين بالمئة، بالإضافة إلى اختبار الصدق التمييزي بالاعتماد على معيار فورنيل لاركر للتأكد من استقلالية كل متغير عن المتغيرات الأخرى في النموذج البنائي.</w:t>
      </w:r>
    </w:p>
    <w:p w14:paraId="0C61079D" w14:textId="77777777" w:rsidR="00837959" w:rsidRDefault="00000000">
      <w:pPr>
        <w:numPr>
          <w:ilvl w:val="1"/>
          <w:numId w:val="37"/>
        </w:numPr>
        <w:bidi/>
      </w:pPr>
      <w:r>
        <w:rPr>
          <w:b/>
          <w:bCs/>
          <w:rtl/>
        </w:rPr>
        <w:t>تقييم النموذج البنائي واختبار الفرضيات:</w:t>
      </w:r>
      <w:r>
        <w:rPr>
          <w:rtl/>
        </w:rPr>
        <w:t xml:space="preserve"> حساب معاملات المسار المقننة لمعرفة اتجاه وقوة التأثير المباشر للمتغيرات المستقلة على المتغيرات الوسيطة والتابعة، وحساب معامل التحديد لقياس القوة التفسيرية للنموذج ومدى قدرته على التنبؤ بالتغيرات الحادثة في المتغير التابع المعنى بالنضج الهيكلي والمؤسسي.</w:t>
      </w:r>
    </w:p>
    <w:p w14:paraId="016DD77F" w14:textId="77777777" w:rsidR="00837959" w:rsidRDefault="00000000">
      <w:pPr>
        <w:numPr>
          <w:ilvl w:val="1"/>
          <w:numId w:val="37"/>
        </w:numPr>
        <w:bidi/>
        <w:spacing w:after="240"/>
      </w:pPr>
      <w:r>
        <w:rPr>
          <w:b/>
          <w:bCs/>
          <w:rtl/>
        </w:rPr>
        <w:t>تحليل الأثر غير المباشر والدور الوسيط والمعدل:</w:t>
      </w:r>
      <w:r>
        <w:rPr>
          <w:rtl/>
        </w:rPr>
        <w:t xml:space="preserve"> استخدام أسلوب التكرار العشوائي المطور باختبار خمسة آلاف عينة فرعية لحساب المعنوية الإحصائية للتأثيرات غير المباشرة التي يسلكها الاتصال والابتكار عبر بوابة سلوك وإدراك المقتني الرقمي الجديد، والتأكد من طبيعة الدور الوسيط والدور المعدل لمتغيرات خفض المخاطر وهندسة الثقة على صيرورة إعادة هندسة سوق الفنون البصرية في المملكة العربية السعودية.</w:t>
      </w:r>
    </w:p>
    <w:p w14:paraId="6DF0E539" w14:textId="77777777" w:rsidR="00837959" w:rsidRDefault="00000000">
      <w:pPr>
        <w:pStyle w:val="Heading4"/>
        <w:keepNext w:val="0"/>
        <w:keepLines w:val="0"/>
        <w:bidi/>
        <w:spacing w:before="240" w:after="40"/>
        <w:rPr>
          <w:b/>
          <w:bCs/>
          <w:color w:val="000000"/>
          <w:sz w:val="22"/>
          <w:szCs w:val="22"/>
        </w:rPr>
      </w:pPr>
      <w:bookmarkStart w:id="156" w:name="_heading=h.6w3lwp3eth3e" w:colFirst="0" w:colLast="0"/>
      <w:bookmarkEnd w:id="156"/>
      <w:r>
        <w:rPr>
          <w:b/>
          <w:bCs/>
          <w:color w:val="000000"/>
          <w:sz w:val="22"/>
          <w:szCs w:val="22"/>
          <w:rtl/>
        </w:rPr>
        <w:t>3. تحليل بيانات المقابلات المعمقة مع النخبة وصناع القرار</w:t>
      </w:r>
    </w:p>
    <w:p w14:paraId="4D969D7D" w14:textId="77777777" w:rsidR="00837959" w:rsidRDefault="00000000">
      <w:pPr>
        <w:bidi/>
        <w:spacing w:before="240" w:after="240"/>
      </w:pPr>
      <w:r>
        <w:rPr>
          <w:rtl/>
        </w:rPr>
        <w:t xml:space="preserve">خضعت المادة الكيفية المستخرجة من المقابلات المعمقة المسجلة والمفرغة نصيّاً لمنهجية التحليل الموضوعي الموضوعاتي الكيفي بالاستعانة بالبرمجيات الحاسوبية المتخصصة في تحليل البيانات الكيفية. وتمت العملية عبر خمس خطوات معيارية: القراءة الاستكشافية المتكررة للنصوص للتآلف الكامل مع البيانات، ثم التشفير الأولي المفتوح لاستخراج الرموز والعبارات الارتكازية الحاملة للمعاني الاقتصادية والتشريعية من ثنايا الإجابات، يليه التشفير المحوري لدمج الرموز المتشابهة وتجميعها داخل موضوعات فرعية مشتركة مثل معوقات التثمين ومتطلبات التوثيق الرقمي وتشريعات الملكية المجزأة، ثم البناء الموضوعاتي النهائي لربط الموضوعات الفرعية بالمحاور الكبرى للمتغير التابع للدراسة، وصولاً للخطوة الخامسة المتمثلة في التفسير السوسيو </w:t>
      </w:r>
      <w:r>
        <w:rPr>
          <w:rtl/>
        </w:rPr>
        <w:lastRenderedPageBreak/>
        <w:t>اقتصادي النقدي المركب وربط المخرجات الكيفية بالنتائج الكمية المتولدة عن الاستبيان لتقديم خارطة طريق إستراتيجية وتنفيذية شاملة وشديدة الدقة لإعادة هندسة القطاع.</w:t>
      </w:r>
    </w:p>
    <w:p w14:paraId="2624AB70" w14:textId="77777777" w:rsidR="00837959" w:rsidRDefault="00000000">
      <w:pPr>
        <w:pStyle w:val="Heading2"/>
        <w:keepNext w:val="0"/>
        <w:keepLines w:val="0"/>
        <w:bidi/>
        <w:spacing w:before="0" w:after="80"/>
        <w:rPr>
          <w:b/>
          <w:bCs/>
          <w:sz w:val="34"/>
          <w:szCs w:val="34"/>
        </w:rPr>
      </w:pPr>
      <w:bookmarkStart w:id="157" w:name="_heading=h.z4dmcfw1zv87" w:colFirst="0" w:colLast="0"/>
      <w:bookmarkEnd w:id="157"/>
      <w:r>
        <w:rPr>
          <w:b/>
          <w:bCs/>
          <w:sz w:val="34"/>
          <w:szCs w:val="34"/>
          <w:rtl/>
        </w:rPr>
        <w:t>أدوات الدراسة، الأساليب الإحصائية، والخاتمة</w:t>
      </w:r>
    </w:p>
    <w:p w14:paraId="67D1B829" w14:textId="77777777" w:rsidR="00837959" w:rsidRDefault="00000000">
      <w:pPr>
        <w:pStyle w:val="Heading3"/>
        <w:keepNext w:val="0"/>
        <w:keepLines w:val="0"/>
        <w:bidi/>
        <w:spacing w:before="0"/>
        <w:rPr>
          <w:b/>
          <w:bCs/>
          <w:color w:val="000000"/>
          <w:sz w:val="26"/>
          <w:szCs w:val="26"/>
        </w:rPr>
      </w:pPr>
      <w:bookmarkStart w:id="158" w:name="_heading=h.sy42genv7juo" w:colFirst="0" w:colLast="0"/>
      <w:bookmarkEnd w:id="158"/>
      <w:r>
        <w:rPr>
          <w:b/>
          <w:bCs/>
          <w:color w:val="000000"/>
          <w:sz w:val="26"/>
          <w:szCs w:val="26"/>
          <w:rtl/>
        </w:rPr>
        <w:t>1. أدوات جمع البيانات الميدانية</w:t>
      </w:r>
    </w:p>
    <w:p w14:paraId="7392D9E1" w14:textId="77777777" w:rsidR="00837959" w:rsidRDefault="00000000">
      <w:pPr>
        <w:bidi/>
        <w:spacing w:after="240"/>
      </w:pPr>
      <w:r>
        <w:rPr>
          <w:rtl/>
        </w:rPr>
        <w:t>لغرض الانتقال بالبحث من الحيز النظري والمفاهيمي المجرّد إلى حيز التحقق الميداني والواقعي، صُممت أدوات علمية مخصصة وموجهة لقياس متغيرات النموذج التكاملي المقترح، ورصد مؤشراتها وتفاعلاتها في بيئة العمل الفعلي. ولضمان دقة النتائج المحققة وموثوقيتها العلمية، اعتُمد على منهجية تكاملية هجينة توازن بين الأدوات الكمية والأدوات النوعية. ويُستهدف من خلال هذا الدمج المنهجي تحقيق الإحاطة الكاملة بجميع جوانب الظاهرة المبحوثة، وتوفير رؤية تفسيرية شاملة تتوافق مع المقاييس الأكاديمية المستقرة في البحوث الإدارية والتسويقية المعاصرة.</w:t>
      </w:r>
    </w:p>
    <w:p w14:paraId="63BD7689" w14:textId="77777777" w:rsidR="00837959" w:rsidRDefault="00000000">
      <w:pPr>
        <w:pStyle w:val="Heading4"/>
        <w:keepNext w:val="0"/>
        <w:keepLines w:val="0"/>
        <w:bidi/>
        <w:spacing w:before="0" w:after="40"/>
        <w:rPr>
          <w:b/>
          <w:bCs/>
          <w:color w:val="000000"/>
          <w:sz w:val="22"/>
          <w:szCs w:val="22"/>
        </w:rPr>
      </w:pPr>
      <w:bookmarkStart w:id="159" w:name="_heading=h.ovkh627llmsn" w:colFirst="0" w:colLast="0"/>
      <w:bookmarkEnd w:id="159"/>
      <w:r>
        <w:rPr>
          <w:b/>
          <w:bCs/>
          <w:color w:val="000000"/>
          <w:sz w:val="22"/>
          <w:szCs w:val="22"/>
          <w:rtl/>
        </w:rPr>
        <w:t>1. الأداة الكمية الرئيسية (الاستبانة الشاملة)</w:t>
      </w:r>
    </w:p>
    <w:p w14:paraId="767951E3" w14:textId="77777777" w:rsidR="00837959" w:rsidRDefault="00000000">
      <w:pPr>
        <w:bidi/>
        <w:spacing w:after="240"/>
      </w:pPr>
      <w:r>
        <w:rPr>
          <w:rtl/>
        </w:rPr>
        <w:t>بُنيت استبانة مغلقة ومقننة لتكون الأداة الكمية الأساسية في جمع البيانات الأولية من أفراد العينة المستهدفة في المجتمع. وجرى تطوير عبارات هذه الأداة وصياغة محاورها بالاستناد المباشر إلى الأدبيات العلمية المستقرة والدراسات السابقة المتخصصة في مجالات الإدارة الاستراتيجية، والتسويق الحديث، وعلوم الاتصال، مع مواءمتها بدقة لتناسب الطبيعة الخاصة بسوق الفنون البصرية. صِيغت العبارات بأسلوب واضح ومباشر يتجنب الغموض أو إمكانية التأويل المتعدد، وقُسمت الاستبانة إلى عدة كتل محورية رئيسية مرتبطة بالبناء الهيكلي للبحث على النحو التالي:</w:t>
      </w:r>
    </w:p>
    <w:p w14:paraId="274775CA" w14:textId="77777777" w:rsidR="00837959" w:rsidRDefault="00000000">
      <w:pPr>
        <w:numPr>
          <w:ilvl w:val="0"/>
          <w:numId w:val="13"/>
        </w:numPr>
        <w:bidi/>
      </w:pPr>
      <w:r>
        <w:rPr>
          <w:b/>
          <w:bCs/>
          <w:rtl/>
        </w:rPr>
        <w:t>المحور الأول (البيانات الديموغرافية والسلوكية للمبحوثين):</w:t>
      </w:r>
      <w:r>
        <w:rPr>
          <w:rtl/>
        </w:rPr>
        <w:t xml:space="preserve"> يشتمل هذا الجزء التمهيدي على أسئلة محددة تهدف إلى رصد وتحديد الخصائص العامة لأفراد العينة، مثل السن، والمؤهل العلمي، وطبيعة العلاقة التشغيلية أو الاستثمارية بسوق الفن، بالإضافة إلى عدد سنوات الخبرة في هذا المجال والأنماط المتبعة في السلوك الرقمي والتعامل مع المنصات الحديثة.</w:t>
      </w:r>
    </w:p>
    <w:p w14:paraId="7B7E97D4" w14:textId="77777777" w:rsidR="00837959" w:rsidRDefault="00000000">
      <w:pPr>
        <w:numPr>
          <w:ilvl w:val="0"/>
          <w:numId w:val="13"/>
        </w:numPr>
        <w:bidi/>
      </w:pPr>
      <w:r>
        <w:rPr>
          <w:b/>
          <w:bCs/>
          <w:rtl/>
        </w:rPr>
        <w:t>المحور الثاني (المتغيرات المستقلة - أبعاد الابتكار الخمسة):</w:t>
      </w:r>
      <w:r>
        <w:rPr>
          <w:rtl/>
        </w:rPr>
        <w:t xml:space="preserve"> خُصص هذا المحور الشامل لقياس مستويات تبني وممارسة الابتكار في البيئة التنظيمية والتسويقية لصالات العرض، وقُسم داخلياً إلى خمسة أبعاد فرعية مستندة إلى الإطار النظري:</w:t>
      </w:r>
    </w:p>
    <w:p w14:paraId="42938ADD" w14:textId="77777777" w:rsidR="00837959" w:rsidRDefault="00000000">
      <w:pPr>
        <w:numPr>
          <w:ilvl w:val="1"/>
          <w:numId w:val="13"/>
        </w:numPr>
        <w:bidi/>
      </w:pPr>
      <w:r>
        <w:rPr>
          <w:rtl/>
        </w:rPr>
        <w:t>بعد الابتكار التسويقي: ويشتمل على عبارات تقيس مدى الاعتماد على قنوات ترويجية وتوزيعية غير تقليدية، وابتكار أساليب حديثة لعرض وتداول الأعمال الفنية.</w:t>
      </w:r>
    </w:p>
    <w:p w14:paraId="31431B06" w14:textId="77777777" w:rsidR="00837959" w:rsidRDefault="00000000">
      <w:pPr>
        <w:numPr>
          <w:ilvl w:val="1"/>
          <w:numId w:val="13"/>
        </w:numPr>
        <w:bidi/>
      </w:pPr>
      <w:r>
        <w:rPr>
          <w:rtl/>
        </w:rPr>
        <w:t>بعد الابتكار النفسي: ويعنى برصد الآليات والأساليب المستخدمة لبناء جسور الثقة، وتعديل المدركات الذهنية، وتوجيه الاتجاهات السلوكية لدى المشترين والمقتنين.</w:t>
      </w:r>
    </w:p>
    <w:p w14:paraId="76708DBE" w14:textId="77777777" w:rsidR="00837959" w:rsidRDefault="00000000">
      <w:pPr>
        <w:numPr>
          <w:ilvl w:val="1"/>
          <w:numId w:val="13"/>
        </w:numPr>
        <w:bidi/>
      </w:pPr>
      <w:r>
        <w:rPr>
          <w:rtl/>
        </w:rPr>
        <w:t>بعد الابتكار التقني: ويختص بقياس مستوى دمج التقنيات الرقمية الحديثة، مثل منصات العرض الافتراضية ثلاثية الأبعاد، وتوظيف الأنظمة الذكية وقواعد البيانات المشفرة لتوثيق وحماية منشأ الأعمال الفنية.</w:t>
      </w:r>
    </w:p>
    <w:p w14:paraId="56FAA6B0" w14:textId="77777777" w:rsidR="00837959" w:rsidRDefault="00000000">
      <w:pPr>
        <w:numPr>
          <w:ilvl w:val="1"/>
          <w:numId w:val="13"/>
        </w:numPr>
        <w:bidi/>
      </w:pPr>
      <w:r>
        <w:rPr>
          <w:rtl/>
        </w:rPr>
        <w:t>بعد الابتكار الاقتصادي: ويهدف إلى تقييم استراتيجيات التسعير المرنة والعقلانية، ومدى مساهمتها في تنشيط حركة المبيعات في الأسواق الفنية الأولية والثانوية.</w:t>
      </w:r>
    </w:p>
    <w:p w14:paraId="68D980BB" w14:textId="77777777" w:rsidR="00837959" w:rsidRDefault="00000000">
      <w:pPr>
        <w:numPr>
          <w:ilvl w:val="1"/>
          <w:numId w:val="13"/>
        </w:numPr>
        <w:bidi/>
      </w:pPr>
      <w:r>
        <w:rPr>
          <w:rtl/>
        </w:rPr>
        <w:t>بعد الابتكار التنظيمي: ويعنى بقياس وتيرة تحديث الهياكل الإدارية الداخلية، وتطبيق قواعد الحوكمة، ورفع كفاءة وتدريب الكوادر البشرية العاملة في المؤسسات الفنية وصالات العرض.</w:t>
      </w:r>
    </w:p>
    <w:p w14:paraId="7B2C7B1E" w14:textId="77777777" w:rsidR="00837959" w:rsidRDefault="00000000">
      <w:pPr>
        <w:numPr>
          <w:ilvl w:val="0"/>
          <w:numId w:val="13"/>
        </w:numPr>
        <w:bidi/>
      </w:pPr>
      <w:r>
        <w:rPr>
          <w:b/>
          <w:bCs/>
          <w:rtl/>
        </w:rPr>
        <w:t>المحور الثالث (المتغير الوسيط - الاتصال التسويقي المتكامل):</w:t>
      </w:r>
      <w:r>
        <w:rPr>
          <w:rtl/>
        </w:rPr>
        <w:t xml:space="preserve"> يتضمن هذا المحور العبارات المصممة لقياس مدى اتساق وتناغم الرسائل والأنشطة الترويجية والإعلامية الموجهة للمجتمع. ويركز هذا البعد على تقييم مستوى التكامل والترابط بين جهود الإعلان، والعلاقات العامة، والتسويق المباشر، والمنصات الرقمية، لضمان تقديم خطاب اتصالي موحد ومؤثر.</w:t>
      </w:r>
    </w:p>
    <w:p w14:paraId="747C3165" w14:textId="77777777" w:rsidR="00837959" w:rsidRDefault="00000000">
      <w:pPr>
        <w:numPr>
          <w:ilvl w:val="0"/>
          <w:numId w:val="13"/>
        </w:numPr>
        <w:bidi/>
        <w:spacing w:after="240"/>
      </w:pPr>
      <w:r>
        <w:rPr>
          <w:b/>
          <w:bCs/>
          <w:rtl/>
        </w:rPr>
        <w:t>المحور الرابع (المتغير التابع - كفاءة سوق الفنون ونضجه الهيكلي):</w:t>
      </w:r>
      <w:r>
        <w:rPr>
          <w:rtl/>
        </w:rPr>
        <w:t xml:space="preserve"> ويشتمل على مؤشرات دقيقة خُصصت لقياس كفاءة السوق من حيث مستوى الشفافية المعلوماتية المتاحة، وعدالة آليات التسعير المتبعة، وحجم المبيعات والتداول، ومدى النضج التنظيمي والتشريعي للقطاع ككل.</w:t>
      </w:r>
    </w:p>
    <w:p w14:paraId="5B7FE780" w14:textId="77777777" w:rsidR="00837959" w:rsidRDefault="00000000">
      <w:pPr>
        <w:bidi/>
        <w:spacing w:after="240"/>
      </w:pPr>
      <w:r>
        <w:rPr>
          <w:rtl/>
        </w:rPr>
        <w:t>ولغرض ضبط استجابات أفراد العينة وتحديد الأوزان النسبية لآرائهم ومواقفهم بطريقة علمية قابلة للمعالجة، اعتُمد على مقياس ليكرت الخماسي المتدرج. ومُثلت خيارات الاستجابة بالأوزان الرقمية التالية: خمس درجات للموافق بشدة، وأربع درجات للموافق، وثلاث درجات للمحايد، ودرجتان للغير موافق، ودرجة واحدة للغير موافق بشدة. ويسمح هذا التدرج الرقمي القياسي بتحويل الآراء الوصفية إلى بيانات كمية دقيقة تُعالج لاحقاً بواسطة البرمجيات الإحصائية المتقدمة.</w:t>
      </w:r>
    </w:p>
    <w:p w14:paraId="54E1046C" w14:textId="77777777" w:rsidR="00837959" w:rsidRDefault="00000000">
      <w:pPr>
        <w:pStyle w:val="Heading4"/>
        <w:keepNext w:val="0"/>
        <w:keepLines w:val="0"/>
        <w:bidi/>
        <w:spacing w:before="0" w:after="40"/>
        <w:rPr>
          <w:b/>
          <w:bCs/>
          <w:color w:val="000000"/>
          <w:sz w:val="22"/>
          <w:szCs w:val="22"/>
        </w:rPr>
      </w:pPr>
      <w:bookmarkStart w:id="160" w:name="_heading=h.y1bz3gz9ndp2" w:colFirst="0" w:colLast="0"/>
      <w:bookmarkEnd w:id="160"/>
      <w:r>
        <w:rPr>
          <w:b/>
          <w:bCs/>
          <w:color w:val="000000"/>
          <w:sz w:val="22"/>
          <w:szCs w:val="22"/>
          <w:rtl/>
        </w:rPr>
        <w:lastRenderedPageBreak/>
        <w:t xml:space="preserve">2. الأداة النوعية المساندة </w:t>
      </w:r>
    </w:p>
    <w:p w14:paraId="577384CA" w14:textId="77777777" w:rsidR="00837959" w:rsidRDefault="00000000">
      <w:pPr>
        <w:bidi/>
        <w:spacing w:after="240"/>
      </w:pPr>
      <w:r>
        <w:rPr>
          <w:rtl/>
        </w:rPr>
        <w:t>تأميناً للعمق التحليلي، وسعياً لتفسير وفهم وتوضيح خلفيات النتائج الكمية المستخرجة من الاستبانات، صُممت أداة نوعية مساندة تمثلت في دليل المقابلات الشخصية نصف الموجهة. صِيغت أسئلة هذا الدليل بطريقة مرنة ومفتوحة، تتيح فرصة الحوار المعمق وسبر أغوار الظاهرة واستكشاف التفاصيل الدقيقة والخفايا التشغيلية التي قد لا تظهر عبر الإجابات المغلقة للأداة الكمية.</w:t>
      </w:r>
    </w:p>
    <w:p w14:paraId="05BA2642" w14:textId="77777777" w:rsidR="00837959" w:rsidRDefault="00000000">
      <w:pPr>
        <w:bidi/>
        <w:spacing w:after="240"/>
      </w:pPr>
      <w:r>
        <w:rPr>
          <w:rtl/>
        </w:rPr>
        <w:t>خُصصت هذه المقابلات للاجتماع بنخبة من الخبراء الاستراتيجيين، والمقيمين والمثمنين الفنيين المعتمدين، وصناع القرار في المؤسسات والهيئات الثقافية، بالإضافة إلى أصحاب الخبرات الطويلة في إدارة صالات العرض. وتمحورت الأسئلة المفتوحة حول طبيعة آليات التسعير السائدة، ومسببات معضلة الوساطة الأحادية، وتحديات عشوائية الأداء، فضلاً عن استشراف مسارات التحول المستقبلية في القطاع. وتُسجل هذه المقابلات وتُفرغ نصياً لغرض إخضاعها لأساليب التحليل الموضوعي الشامل، ودمج نتائجها مع المؤشرات الإحصائية الكمية.</w:t>
      </w:r>
    </w:p>
    <w:p w14:paraId="515A6288" w14:textId="77777777" w:rsidR="00837959" w:rsidRDefault="00000000">
      <w:pPr>
        <w:pStyle w:val="Heading3"/>
        <w:keepNext w:val="0"/>
        <w:keepLines w:val="0"/>
        <w:bidi/>
        <w:spacing w:before="0"/>
        <w:rPr>
          <w:b/>
          <w:bCs/>
          <w:color w:val="000000"/>
          <w:sz w:val="26"/>
          <w:szCs w:val="26"/>
        </w:rPr>
      </w:pPr>
      <w:bookmarkStart w:id="161" w:name="_heading=h.ccv7kled9tf9" w:colFirst="0" w:colLast="0"/>
      <w:bookmarkEnd w:id="161"/>
      <w:r>
        <w:rPr>
          <w:b/>
          <w:bCs/>
          <w:color w:val="000000"/>
          <w:sz w:val="26"/>
          <w:szCs w:val="26"/>
          <w:rtl/>
        </w:rPr>
        <w:t>2. مجتمع الدراسة وإجراءات اختيار العينات</w:t>
      </w:r>
    </w:p>
    <w:p w14:paraId="1382C9DC" w14:textId="77777777" w:rsidR="00837959" w:rsidRDefault="00000000">
      <w:pPr>
        <w:bidi/>
        <w:spacing w:after="240"/>
      </w:pPr>
      <w:r>
        <w:rPr>
          <w:rtl/>
        </w:rPr>
        <w:t>يُحدد مجتمع الدراسة الحالي بجميع العناصر والفاعلين والممارسين المنخرطين بشكل مباشر أو غير مباشر في سلسلة القيمة وصناعة وتداول الفنون البصرية المعاصرة في المملكة العربية السعودية. ونظراً لتركيب هذا المجتمع وتداخل أطرافه واختلاف أدوارهم الاقتصادية والرمزية، قُسم المجتمع إلى فئات محددة لضمان شمولية التغطية الميدانية وعدم إغفال أي طرف مؤثر:</w:t>
      </w:r>
    </w:p>
    <w:p w14:paraId="1B86B738" w14:textId="77777777" w:rsidR="00837959" w:rsidRDefault="00000000">
      <w:pPr>
        <w:numPr>
          <w:ilvl w:val="0"/>
          <w:numId w:val="24"/>
        </w:numPr>
        <w:bidi/>
      </w:pPr>
      <w:r>
        <w:rPr>
          <w:b/>
          <w:bCs/>
          <w:rtl/>
        </w:rPr>
        <w:t>الفئة الأولى:</w:t>
      </w:r>
      <w:r>
        <w:rPr>
          <w:rtl/>
        </w:rPr>
        <w:t xml:space="preserve"> وتضم مديري وأصحاب صالات العرض الفنية الخاصة والمؤسسات الثقافية، باعتبارهم الطرف المسؤول عن عمليات الإدارة، والتشغيل، وصناعة السياسات التسويقية، وهندسة الرسائل والخطابات الاتصالية الموجهة.</w:t>
      </w:r>
    </w:p>
    <w:p w14:paraId="1A2F9EF6" w14:textId="77777777" w:rsidR="00837959" w:rsidRDefault="00000000">
      <w:pPr>
        <w:numPr>
          <w:ilvl w:val="0"/>
          <w:numId w:val="24"/>
        </w:numPr>
        <w:bidi/>
      </w:pPr>
      <w:r>
        <w:rPr>
          <w:b/>
          <w:bCs/>
          <w:rtl/>
        </w:rPr>
        <w:t>الفئة الثانية:</w:t>
      </w:r>
      <w:r>
        <w:rPr>
          <w:rtl/>
        </w:rPr>
        <w:t xml:space="preserve"> وتتمثل في مجتمع المقتنين والمستثمرين في مجال الفنون البصرية، مع توجيه تركيز خاص نحو جيل المقتنين الشباب الجدد، والذين يمثلون القوة الشرائية والديناميكية الصاعدة والمتبنية للحلول الرقمية في البيئة الحالية.</w:t>
      </w:r>
    </w:p>
    <w:p w14:paraId="2FF1FF03" w14:textId="77777777" w:rsidR="00837959" w:rsidRDefault="00000000">
      <w:pPr>
        <w:numPr>
          <w:ilvl w:val="0"/>
          <w:numId w:val="24"/>
        </w:numPr>
        <w:bidi/>
        <w:spacing w:after="240"/>
      </w:pPr>
      <w:r>
        <w:rPr>
          <w:b/>
          <w:bCs/>
          <w:rtl/>
        </w:rPr>
        <w:t>الفئة الثالثة:</w:t>
      </w:r>
      <w:r>
        <w:rPr>
          <w:rtl/>
        </w:rPr>
        <w:t xml:space="preserve"> وتشمل الخبراء، والنقاد، والمثمنين الفنيين المستقلين، بالإضافة إلى المخططين الاستراتيجيين والمستشارين في الهيئات والمنظمات الثقافية التابعة للقطاعين الحكومي والخاص.</w:t>
      </w:r>
    </w:p>
    <w:p w14:paraId="71D0E00B" w14:textId="77777777" w:rsidR="00837959" w:rsidRDefault="00000000">
      <w:pPr>
        <w:bidi/>
        <w:spacing w:after="240"/>
      </w:pPr>
      <w:r>
        <w:rPr>
          <w:rtl/>
        </w:rPr>
        <w:t>ونظراً لخصوصية هذا المجتمع وطبيعة انتشاره، وغياب السجلات المركزية الرسمية الشاملة التي تحصر أعداد المقتنين بدقة في المراحل السابقة، اعتُمد على استراتيجية معاينة متنوعة ومبررة منهجياً لضمان التمثيل الدقيق والصحيح لكافة الفئات المذكورة:</w:t>
      </w:r>
    </w:p>
    <w:p w14:paraId="752FEA8C" w14:textId="77777777" w:rsidR="00837959" w:rsidRDefault="00000000">
      <w:pPr>
        <w:numPr>
          <w:ilvl w:val="0"/>
          <w:numId w:val="4"/>
        </w:numPr>
        <w:bidi/>
      </w:pPr>
      <w:r>
        <w:rPr>
          <w:rtl/>
        </w:rPr>
        <w:t>عينة صالات العرض والمؤسسات الثقافية: اختيرت هذه العينة عبر أسلوب العينة العشوائية الطبقية من المدن الرئيسية الكبرى التي تشهد النشاط والحراك الفني والتجاري الأكبر في المملكة، وهي (الرياض، وجدة، والمنطقة الشرقية)، وذلك لضمان تغطية المنصات والمؤسسات الفنية الأكثر تأثيراً ونشاطاً في السوق الأولية للأعمال الفنية.</w:t>
      </w:r>
    </w:p>
    <w:p w14:paraId="4A45F412" w14:textId="77777777" w:rsidR="00837959" w:rsidRDefault="00000000">
      <w:pPr>
        <w:numPr>
          <w:ilvl w:val="0"/>
          <w:numId w:val="4"/>
        </w:numPr>
        <w:bidi/>
      </w:pPr>
      <w:r>
        <w:rPr>
          <w:rtl/>
        </w:rPr>
        <w:t>عينة المقتنين والمستثمرين الفنيين: نظراً لطبيعة هذه الفئة النخبوية وصعوبة الوصول التلقائي إليها أو حصرها بقوائم مسبقة، طُبق أسلوب عينة كرة الثلج، حيث اعتُمد على المقتنين الأوائل الذين جرى التواصل معهم لإرشاد وتوجيه الباحث إلى مقتنين ومستثمرين آخرين من ضمن شبكاتهم الاجتماعية والاستثمارية، مما أسهم في بناء عينة كافية وممثلة لإجراء التحليلات المتقدمة.</w:t>
      </w:r>
    </w:p>
    <w:p w14:paraId="78B13013" w14:textId="77777777" w:rsidR="00837959" w:rsidRDefault="00000000">
      <w:pPr>
        <w:numPr>
          <w:ilvl w:val="0"/>
          <w:numId w:val="4"/>
        </w:numPr>
        <w:bidi/>
        <w:spacing w:after="240"/>
      </w:pPr>
      <w:r>
        <w:rPr>
          <w:rtl/>
        </w:rPr>
        <w:t>عينة المقابلات النوعية: استُخدم أسلوب العينة القصدية العمدية لانتخاب واختيار الشخصيات النخبوية الأكثر خبرة ودراية بالخلفيات التنظيمية، والتشريعية، والتاريخية للسوق الفني، لضمان الحصول على بيانات ذات قيمة علمية مضافة وتفسيرات عميقة تخدم أهداف الدراسة وتجيب على تساؤلاتها بدقة.</w:t>
      </w:r>
    </w:p>
    <w:p w14:paraId="408E4B6D" w14:textId="77777777" w:rsidR="00837959" w:rsidRDefault="00000000">
      <w:pPr>
        <w:pStyle w:val="Heading3"/>
        <w:keepNext w:val="0"/>
        <w:keepLines w:val="0"/>
        <w:bidi/>
        <w:spacing w:before="0"/>
        <w:rPr>
          <w:b/>
          <w:bCs/>
          <w:color w:val="000000"/>
          <w:sz w:val="26"/>
          <w:szCs w:val="26"/>
        </w:rPr>
      </w:pPr>
      <w:bookmarkStart w:id="162" w:name="_heading=h.de2x5jp2vl11" w:colFirst="0" w:colLast="0"/>
      <w:bookmarkEnd w:id="162"/>
      <w:r>
        <w:rPr>
          <w:b/>
          <w:bCs/>
          <w:color w:val="000000"/>
          <w:sz w:val="26"/>
          <w:szCs w:val="26"/>
          <w:rtl/>
        </w:rPr>
        <w:t xml:space="preserve">3. إجراءات الصدق والثبات للأدوات </w:t>
      </w:r>
    </w:p>
    <w:p w14:paraId="2DF07E9F" w14:textId="77777777" w:rsidR="00837959" w:rsidRDefault="00000000">
      <w:pPr>
        <w:bidi/>
        <w:spacing w:after="240"/>
      </w:pPr>
      <w:r>
        <w:rPr>
          <w:rtl/>
        </w:rPr>
        <w:t>ضماناً للالتزام بالصارمة المنهجية المتبعة في الأبحاث الأكاديمية الرصينة، وتأميناً لسلامة وكفاءة أدوات القياس قبل البدء في عمليات جمع البيانات النهائية والتحليل الموسع، أُخضعت أدوات الدراسة الحالية لسلسلة متكاملة من الاختبارات والإجراءات السيكومترية المتقدمة للتحقق من مستويات الصدق والثبات.</w:t>
      </w:r>
    </w:p>
    <w:p w14:paraId="7E36746C" w14:textId="77777777" w:rsidR="00837959" w:rsidRDefault="00000000">
      <w:pPr>
        <w:pStyle w:val="Heading4"/>
        <w:keepNext w:val="0"/>
        <w:keepLines w:val="0"/>
        <w:bidi/>
        <w:spacing w:before="0" w:after="40"/>
        <w:rPr>
          <w:b/>
          <w:bCs/>
          <w:color w:val="000000"/>
          <w:sz w:val="22"/>
          <w:szCs w:val="22"/>
        </w:rPr>
      </w:pPr>
      <w:bookmarkStart w:id="163" w:name="_heading=h.3xbnhxr3zb1k" w:colFirst="0" w:colLast="0"/>
      <w:bookmarkEnd w:id="163"/>
      <w:r>
        <w:rPr>
          <w:b/>
          <w:bCs/>
          <w:color w:val="000000"/>
          <w:sz w:val="22"/>
          <w:szCs w:val="22"/>
          <w:rtl/>
        </w:rPr>
        <w:t>أولاً: إجراءات التحقق من الصدق</w:t>
      </w:r>
    </w:p>
    <w:p w14:paraId="0A1D4B33" w14:textId="77777777" w:rsidR="00837959" w:rsidRDefault="00000000">
      <w:pPr>
        <w:numPr>
          <w:ilvl w:val="0"/>
          <w:numId w:val="54"/>
        </w:numPr>
        <w:bidi/>
      </w:pPr>
      <w:r>
        <w:rPr>
          <w:b/>
          <w:bCs/>
          <w:rtl/>
        </w:rPr>
        <w:t>الصدق الظاهري وصدق المحتوى:</w:t>
      </w:r>
      <w:r>
        <w:rPr>
          <w:rtl/>
        </w:rPr>
        <w:t xml:space="preserve"> عُرضت الاستبانة في صورتها الأولية على لجنة من المحكمين الأكاديميين المتخصصين في مجالات التسويق، وإدارة الأعمال، والاتصال، بالتوازي مع عرضها على خبراء ممارسين في الحقل الثقافي. وتولت اللجنة تقييم مدى ملاءمة العبارات، وسلامة الصياغة اللغوية، ووضوحها الإجرائي، ومدى ارتباط كل عبارة بالمتغير الفرعي والمحور الذي وضعت لقياسه. وبناءً على التقرير العلمي للجنة التحكيم والملحوظات المستلمة، جرت إعادة صياغة بعض العبارات وحذف الأخرى وتعديل بعض الكلمات لضمان دقة الأداة وخلوها من التحيز.</w:t>
      </w:r>
    </w:p>
    <w:p w14:paraId="20DA8FAA" w14:textId="77777777" w:rsidR="00837959" w:rsidRDefault="00000000">
      <w:pPr>
        <w:numPr>
          <w:ilvl w:val="0"/>
          <w:numId w:val="54"/>
        </w:numPr>
        <w:bidi/>
        <w:spacing w:after="240"/>
      </w:pPr>
      <w:r>
        <w:rPr>
          <w:b/>
          <w:bCs/>
          <w:rtl/>
        </w:rPr>
        <w:lastRenderedPageBreak/>
        <w:t>صدق البناء والمفهوم:</w:t>
      </w:r>
      <w:r>
        <w:rPr>
          <w:rtl/>
        </w:rPr>
        <w:t xml:space="preserve"> طُبقت الأداة على عينة استطلاعية أولية بلغت ثلاثين مفردة من خارج عينة الدراسة الأساسية ومنتمية للمجتمع ذاته. واستُخدم التحليل العاملي الاستكشافي والتحليل العاملي التوكيدي للتحقق من مدى تماسك العبارات داخل البعد الواحد، وهو ما يُعرف بالصدق التقاربي، والتأكد من استقلالية المحاور الرئيسية والمفاهيم الإجرائية عن بعضها البعض وعدم تداخلها بشكل يشوه دقة مخرجات القياس، وهو ما يُسمى بالصدق التمايزي، حيث جرى حساب مصفوفة الارتباطات البينية وقيم التحميل العاملي لكل عبارة.</w:t>
      </w:r>
    </w:p>
    <w:p w14:paraId="7BC61FB5" w14:textId="77777777" w:rsidR="00837959" w:rsidRDefault="00000000">
      <w:pPr>
        <w:pStyle w:val="Heading4"/>
        <w:keepNext w:val="0"/>
        <w:keepLines w:val="0"/>
        <w:bidi/>
        <w:spacing w:before="0" w:after="40"/>
        <w:rPr>
          <w:b/>
          <w:bCs/>
          <w:color w:val="000000"/>
          <w:sz w:val="22"/>
          <w:szCs w:val="22"/>
        </w:rPr>
      </w:pPr>
      <w:bookmarkStart w:id="164" w:name="_heading=h.i9g9pzxlzyun" w:colFirst="0" w:colLast="0"/>
      <w:bookmarkEnd w:id="164"/>
      <w:r>
        <w:rPr>
          <w:b/>
          <w:bCs/>
          <w:color w:val="000000"/>
          <w:sz w:val="22"/>
          <w:szCs w:val="22"/>
          <w:rtl/>
        </w:rPr>
        <w:t>ثانياً: إجراءات التحقق من الثبات</w:t>
      </w:r>
    </w:p>
    <w:p w14:paraId="7ABB505F" w14:textId="77777777" w:rsidR="00837959" w:rsidRDefault="00000000">
      <w:pPr>
        <w:bidi/>
        <w:spacing w:after="240"/>
      </w:pPr>
      <w:r>
        <w:rPr>
          <w:rtl/>
        </w:rPr>
        <w:t>لقياس مدى استقرار أداة القياس الكمية وعدم تغير نتائجها في حال أعيد تطبيقها على العينة ذاتها وفي ظروف مماثلة، حُسب معامل ألفا كرونباخ للاتساق الداخلي لجميع محاور الاستبانة وللأداة في كليتها استناداً إلى بيانات العينة الاستطلاعية.</w:t>
      </w:r>
    </w:p>
    <w:p w14:paraId="7F0742D2" w14:textId="77777777" w:rsidR="00837959" w:rsidRDefault="00000000">
      <w:pPr>
        <w:bidi/>
        <w:spacing w:after="240"/>
      </w:pPr>
      <w:r>
        <w:rPr>
          <w:rtl/>
        </w:rPr>
        <w:t>وجرى التحقق من تجاوز جميع قيم المعاملات المحسوبة للحد الأدنى المقبول أكاديمياً والمحدد بـ (0.70). وبالتوازي مع ذلك، حُسبت قيم الثبات المركب ومتوسط التباين المستخلص لكل متغير من متغيرات النموذج، وجاءت المؤشرات الإحصائية لتؤكد أن الأداة تتمتع بدرجة عالية جداً من الاستقرار والخلو من الأخطاء العشوائية، مما أثبت جاهزيتها التامة للتطبيق الميداني النهائي.</w:t>
      </w:r>
    </w:p>
    <w:p w14:paraId="549B6B4C" w14:textId="77777777" w:rsidR="00837959" w:rsidRDefault="00000000">
      <w:pPr>
        <w:pStyle w:val="Heading3"/>
        <w:keepNext w:val="0"/>
        <w:keepLines w:val="0"/>
        <w:bidi/>
        <w:spacing w:before="0"/>
        <w:rPr>
          <w:b/>
          <w:bCs/>
          <w:color w:val="000000"/>
          <w:sz w:val="26"/>
          <w:szCs w:val="26"/>
        </w:rPr>
      </w:pPr>
      <w:bookmarkStart w:id="165" w:name="_heading=h.x4u832ip17ud" w:colFirst="0" w:colLast="0"/>
      <w:bookmarkEnd w:id="165"/>
      <w:r>
        <w:rPr>
          <w:b/>
          <w:bCs/>
          <w:color w:val="000000"/>
          <w:sz w:val="26"/>
          <w:szCs w:val="26"/>
          <w:rtl/>
        </w:rPr>
        <w:t>4. الأساليب الإحصائية المتبعة ومعالجة البيانات</w:t>
      </w:r>
    </w:p>
    <w:p w14:paraId="697029EF" w14:textId="77777777" w:rsidR="00837959" w:rsidRDefault="00000000">
      <w:pPr>
        <w:bidi/>
        <w:spacing w:after="240"/>
      </w:pPr>
      <w:r>
        <w:rPr>
          <w:rtl/>
        </w:rPr>
        <w:t>لمعالجة البيانات الكمية الأولية التي جُمعت من الميدان، وتحويلها من أرقام صماء إلى دلالات ومؤشرات علمية وتطبيقية تجيب على تساؤلات الدراسة وتختبر فرضياتها البنيوية، وضعت خطة تحليل إحصائي شاملة ومنهجية. واعتُمد في تنفيذ هذه الخطة على دمج الحزم البرمجية الحديثة، وفي مقدمتها برنامج الحزمة الإحصائية للعلوم الاجتماعية وبرمجيات نمذجة المعادلات الهيكلية عبر المربعات الصغرى الجزئية. وتتوزع الأساليب والمسارات الإحصائية المستخدمة على النحو التالي:</w:t>
      </w:r>
    </w:p>
    <w:p w14:paraId="0F05A22D" w14:textId="77777777" w:rsidR="00837959" w:rsidRDefault="00000000">
      <w:pPr>
        <w:pStyle w:val="Heading4"/>
        <w:keepNext w:val="0"/>
        <w:keepLines w:val="0"/>
        <w:bidi/>
        <w:spacing w:before="0" w:after="40"/>
        <w:rPr>
          <w:b/>
          <w:bCs/>
          <w:color w:val="000000"/>
          <w:sz w:val="22"/>
          <w:szCs w:val="22"/>
        </w:rPr>
      </w:pPr>
      <w:bookmarkStart w:id="166" w:name="_heading=h.wo43hgyd1zfv" w:colFirst="0" w:colLast="0"/>
      <w:bookmarkEnd w:id="166"/>
      <w:r>
        <w:rPr>
          <w:b/>
          <w:bCs/>
          <w:color w:val="000000"/>
          <w:sz w:val="22"/>
          <w:szCs w:val="22"/>
          <w:rtl/>
        </w:rPr>
        <w:t>أ. أساليب الإحصاء الوصفي</w:t>
      </w:r>
    </w:p>
    <w:p w14:paraId="662B3E7C" w14:textId="77777777" w:rsidR="00837959" w:rsidRDefault="00000000">
      <w:pPr>
        <w:numPr>
          <w:ilvl w:val="0"/>
          <w:numId w:val="1"/>
        </w:numPr>
        <w:bidi/>
      </w:pPr>
      <w:r>
        <w:rPr>
          <w:b/>
          <w:bCs/>
          <w:rtl/>
        </w:rPr>
        <w:t>التكرارات والنسب المئوية:</w:t>
      </w:r>
      <w:r>
        <w:rPr>
          <w:rtl/>
        </w:rPr>
        <w:t xml:space="preserve"> استُخدمت لتوصيف الخصائص الديموغرافية والسلوكية لأفراد العينة المستهدفة، مثل توزيعهم بحسب السن، أو طبيعة العمل، أو سنوات الخبرة.</w:t>
      </w:r>
    </w:p>
    <w:p w14:paraId="24090659" w14:textId="77777777" w:rsidR="00837959" w:rsidRDefault="00000000">
      <w:pPr>
        <w:numPr>
          <w:ilvl w:val="0"/>
          <w:numId w:val="1"/>
        </w:numPr>
        <w:bidi/>
      </w:pPr>
      <w:r>
        <w:rPr>
          <w:b/>
          <w:bCs/>
          <w:rtl/>
        </w:rPr>
        <w:t>الأوساط الحسابية الموزونة والانحرافات المعيارية:</w:t>
      </w:r>
      <w:r>
        <w:rPr>
          <w:rtl/>
        </w:rPr>
        <w:t xml:space="preserve"> طُبقت لتحديد الأهمية النسبية لترتيب العبارات والمحاور، ورصد مستويات وأوزان تبني صالات العرض لأبعاد الابتكار الخمسة، ومدى اتساق وتكامل القنوات والرسائل الاتصالية السائدة بحسب وجهات نظر المبحوثين.</w:t>
      </w:r>
    </w:p>
    <w:p w14:paraId="09453C02" w14:textId="77777777" w:rsidR="00837959" w:rsidRDefault="00000000">
      <w:pPr>
        <w:numPr>
          <w:ilvl w:val="0"/>
          <w:numId w:val="1"/>
        </w:numPr>
        <w:bidi/>
        <w:spacing w:after="240"/>
      </w:pPr>
      <w:r>
        <w:rPr>
          <w:b/>
          <w:bCs/>
          <w:rtl/>
        </w:rPr>
        <w:t>اختبارات الالتواء والتفرطح:</w:t>
      </w:r>
      <w:r>
        <w:rPr>
          <w:rtl/>
        </w:rPr>
        <w:t xml:space="preserve"> أُجريت هذه الاختبارات للتأكد من اعتدالية توزيع البيانات المقاسة، ومدى ملاءمتها لتطبيق الاختبارات الإحصائية المعلمية المتقدمة دون حدوث تشويه في التقديرات.</w:t>
      </w:r>
    </w:p>
    <w:p w14:paraId="401BCAA1" w14:textId="77777777" w:rsidR="00837959" w:rsidRDefault="00000000">
      <w:pPr>
        <w:pStyle w:val="Heading4"/>
        <w:keepNext w:val="0"/>
        <w:keepLines w:val="0"/>
        <w:bidi/>
        <w:spacing w:before="0" w:after="40"/>
        <w:rPr>
          <w:b/>
          <w:bCs/>
          <w:color w:val="000000"/>
          <w:sz w:val="22"/>
          <w:szCs w:val="22"/>
        </w:rPr>
      </w:pPr>
      <w:bookmarkStart w:id="167" w:name="_heading=h.nvk7k4kh80xb" w:colFirst="0" w:colLast="0"/>
      <w:bookmarkEnd w:id="167"/>
      <w:r>
        <w:rPr>
          <w:b/>
          <w:bCs/>
          <w:color w:val="000000"/>
          <w:sz w:val="22"/>
          <w:szCs w:val="22"/>
          <w:rtl/>
        </w:rPr>
        <w:t>ب. أساليب الإحصاء الاستدلالي واختبار الفرضيات البنيوية</w:t>
      </w:r>
    </w:p>
    <w:p w14:paraId="05395B48" w14:textId="77777777" w:rsidR="00837959" w:rsidRDefault="00000000">
      <w:pPr>
        <w:numPr>
          <w:ilvl w:val="0"/>
          <w:numId w:val="8"/>
        </w:numPr>
        <w:bidi/>
      </w:pPr>
      <w:r>
        <w:rPr>
          <w:b/>
          <w:bCs/>
          <w:rtl/>
        </w:rPr>
        <w:t>معامل ارتباط بيرسون:</w:t>
      </w:r>
      <w:r>
        <w:rPr>
          <w:rtl/>
        </w:rPr>
        <w:t xml:space="preserve"> استُخدم للوقوف على طبيعة، واتجاه، وقوة العلاقات الثنائية الأولية والارتباطات القائمة بين متغيرات الدراسة المستقلة والوسيطة والتابعة قبل الدخول في نماذج التأثير المعقدة.</w:t>
      </w:r>
    </w:p>
    <w:p w14:paraId="046F9601" w14:textId="77777777" w:rsidR="00837959" w:rsidRDefault="00000000">
      <w:pPr>
        <w:numPr>
          <w:ilvl w:val="0"/>
          <w:numId w:val="8"/>
        </w:numPr>
        <w:bidi/>
      </w:pPr>
      <w:r>
        <w:rPr>
          <w:b/>
          <w:bCs/>
          <w:rtl/>
        </w:rPr>
        <w:t>تحليل الانحدار المتعدد:</w:t>
      </w:r>
      <w:r>
        <w:rPr>
          <w:rtl/>
        </w:rPr>
        <w:t xml:space="preserve"> وظِّف لتقدير حجم وطبيعة الأثر المباشر لأبعاد الابتكار الخمسة، بصفتها متغيرات مستقلة مجتمعة، على كفاءة ونضج سوق الفنون البصرية كمتغير تابع.</w:t>
      </w:r>
    </w:p>
    <w:p w14:paraId="47DA445C" w14:textId="77777777" w:rsidR="00837959" w:rsidRDefault="00000000">
      <w:pPr>
        <w:numPr>
          <w:ilvl w:val="0"/>
          <w:numId w:val="8"/>
        </w:numPr>
        <w:bidi/>
      </w:pPr>
      <w:r>
        <w:rPr>
          <w:b/>
          <w:bCs/>
          <w:rtl/>
        </w:rPr>
        <w:t>نمذجة المعادلات الهيكلية عبر المربعات الصغرى الجزئية:</w:t>
      </w:r>
      <w:r>
        <w:rPr>
          <w:rtl/>
        </w:rPr>
        <w:t xml:space="preserve"> اعتُمد على هذا الأسلوب الإحصائي المتقدم والموصى به في الدراسات الإدارية والتسويقية المعاصرة، لكونه يتيح اختبار مصفوفة العلاقات السببية المعقدة والمتشابكة في نموذج بنيوي واحد. ويُوظف هذا الأسلوب لقياس الأثر غير المباشر عبر المتغير الوسيط، وذلك للتحقق من مدى قدرة الاتصال التسويقي المتكامل على التوسط في العلاقة بين أبعاد الابتكار وكفاءة السوق ونضجه المؤسسي، وحساب مستويات التفسير الإجمالية للنموذج.</w:t>
      </w:r>
    </w:p>
    <w:p w14:paraId="1B7D4668" w14:textId="77777777" w:rsidR="00837959" w:rsidRDefault="00000000">
      <w:pPr>
        <w:numPr>
          <w:ilvl w:val="0"/>
          <w:numId w:val="8"/>
        </w:numPr>
        <w:bidi/>
      </w:pPr>
      <w:r>
        <w:rPr>
          <w:b/>
          <w:bCs/>
          <w:rtl/>
        </w:rPr>
        <w:t>تحليل التباين الأحادي واختبارات الفروق المعلمية:</w:t>
      </w:r>
      <w:r>
        <w:rPr>
          <w:rtl/>
        </w:rPr>
        <w:t xml:space="preserve"> طُبقت هذه الاختبارات لاستكشاف مدى وجود فروق ذات دلالة إحصائية في إدراكات وتفضيلات أفراد العينة حول المتغيرات الرئيسية بناءً على الخصائص الديموغرافية والسلوكية، مثل السن، أو مستوى الخبرة، أو طبيعة السلوك الرقمي.</w:t>
      </w:r>
    </w:p>
    <w:p w14:paraId="3002B41C" w14:textId="77777777" w:rsidR="00837959" w:rsidRDefault="00000000">
      <w:pPr>
        <w:numPr>
          <w:ilvl w:val="0"/>
          <w:numId w:val="8"/>
        </w:numPr>
        <w:bidi/>
        <w:spacing w:after="240"/>
      </w:pPr>
      <w:r>
        <w:rPr>
          <w:b/>
          <w:bCs/>
          <w:rtl/>
        </w:rPr>
        <w:t>اختبار معامل تضخم التباين:</w:t>
      </w:r>
      <w:r>
        <w:rPr>
          <w:rtl/>
        </w:rPr>
        <w:t xml:space="preserve"> أُجري هذا الاختبار للتأكد من خلو النموذج البنيوي تماماً من مشكلة التعددية الخطية بين المتغيرات المستقلة، لضمان سلامة ودقة معاملات الانحدار والتأثير المستخرجة.</w:t>
      </w:r>
    </w:p>
    <w:p w14:paraId="72C47614" w14:textId="77777777" w:rsidR="00837959" w:rsidRDefault="00000000">
      <w:pPr>
        <w:pStyle w:val="Heading3"/>
        <w:keepNext w:val="0"/>
        <w:keepLines w:val="0"/>
        <w:bidi/>
        <w:spacing w:before="0"/>
        <w:rPr>
          <w:b/>
          <w:bCs/>
          <w:color w:val="000000"/>
          <w:sz w:val="26"/>
          <w:szCs w:val="26"/>
        </w:rPr>
      </w:pPr>
      <w:bookmarkStart w:id="168" w:name="_heading=h.33v024by5gse" w:colFirst="0" w:colLast="0"/>
      <w:bookmarkEnd w:id="168"/>
      <w:r>
        <w:rPr>
          <w:b/>
          <w:bCs/>
          <w:color w:val="000000"/>
          <w:sz w:val="26"/>
          <w:szCs w:val="26"/>
          <w:rtl/>
        </w:rPr>
        <w:t>5. خاتمة توضيحية شاملة</w:t>
      </w:r>
    </w:p>
    <w:p w14:paraId="75F2CA49" w14:textId="77777777" w:rsidR="00837959" w:rsidRDefault="00000000">
      <w:pPr>
        <w:bidi/>
        <w:spacing w:after="240"/>
      </w:pPr>
      <w:r w:rsidRPr="00411672">
        <w:rPr>
          <w:highlight w:val="yellow"/>
          <w:rtl/>
        </w:rPr>
        <w:lastRenderedPageBreak/>
        <w:t xml:space="preserve">تأسيساً على كافة المنطلقات المنهجية والإجراءات التحليلية التي تم إرساؤها وتفصيلها، يكتمل البناء الهندسي والمعرفي لهذا المسار البحثي، ليتجاوز سياق المقدمات التمهيدية البسيطة ويتحول في كليته إلى بنيان متكامل، رصين، وواضح في أطروحاته وأهدافه العلمية والتطبيقية. لقد نجح هذا التأسيس في إحداث نقلة في كيفية مقاربة ودراسة سوق الفنون البصرية في المملكة العربية السعودية، رافضاً بصرامة كافة الأنماط الكلاسيكية التقليدية التي تحصر الفن في مساحات الرفاهية الجمالية المجردة أو النشاط النخبوي الهامشي المنفصل عن حركة التنمية الشاملة للبلاد. وبدلاً من ذلك، قيدت هذه الأطروحة عملية إعادة تموضع جذري وسياقي للقطاع الفني، مبرهنة على أنه يمثل حلقة اقتصادية استراتيجية ورافداً استثمارياً حيوياً يقع في قلب ومستهدفات خطط التحول الهيكلي والديناميكيات الكبرى لرؤية المملكة </w:t>
      </w:r>
      <w:commentRangeStart w:id="169"/>
      <w:r w:rsidRPr="00411672">
        <w:rPr>
          <w:highlight w:val="yellow"/>
          <w:rtl/>
        </w:rPr>
        <w:t>2030</w:t>
      </w:r>
      <w:commentRangeEnd w:id="169"/>
      <w:r w:rsidR="00411672" w:rsidRPr="00411672">
        <w:rPr>
          <w:rStyle w:val="CommentReference"/>
          <w:sz w:val="22"/>
          <w:szCs w:val="22"/>
          <w:highlight w:val="yellow"/>
          <w:rtl/>
        </w:rPr>
        <w:commentReference w:id="169"/>
      </w:r>
      <w:r w:rsidRPr="00411672">
        <w:rPr>
          <w:highlight w:val="yellow"/>
          <w:rtl/>
        </w:rPr>
        <w:t>.</w:t>
      </w:r>
    </w:p>
    <w:p w14:paraId="7E473772" w14:textId="77777777" w:rsidR="00837959" w:rsidRDefault="00000000">
      <w:pPr>
        <w:bidi/>
        <w:spacing w:after="240"/>
      </w:pPr>
      <w:r>
        <w:rPr>
          <w:rtl/>
        </w:rPr>
        <w:t>إن القيمة الجوهرية والتوضيحية الكامنة في هذا السياق تتبلور في شجاعته المنهجية لتفكيك ورصد المفارقات التشغيلية الحادة التي تعيشها البيئة المحلية، حيث قيد تشخيصاً علمياً صارماً كشف عن معضلة الوساطة أحادية القطب، وعشوائية آليات التسعير والتثمين، وتشتت الخطاب الاتصالي والترويجي، فضلاً عن العطالة التقنية والمعلوماتية، بوصفها عوائق هيكلية تمنع تدفق رؤوس الأموال المؤسسية وتجمد الرأسمال الرمزي للمبدع. ولم تقف حدود المعالجة عند مساحات التشخيص والوصف السردي، بل امتدت لتقدم شبكة تحليلية متطورة تدمج وتصهر نظريات الحقل الاجتماعي ورأس المال الرمزي، والتدمير الأخلاق، ونشر الابتكارات، وصياغتها جميعاً في نموذج تكاملي يطرح أبعاد الابتكار الخمسة بالتناغم مع هندسة الاتصال التسويقي المتكامل كمدخل كلي وموحد لعقلنة وحوكمة آليات السوق.</w:t>
      </w:r>
    </w:p>
    <w:p w14:paraId="0D270408" w14:textId="77777777" w:rsidR="00837959" w:rsidRDefault="00000000">
      <w:pPr>
        <w:bidi/>
        <w:spacing w:after="240"/>
      </w:pPr>
      <w:r>
        <w:rPr>
          <w:rtl/>
        </w:rPr>
        <w:t>ولم تعد هذه المعالجة مجرد فرضيات نظرية، بل أُخضعت عبر المخطط المنهجي الحالي لأدوات قياس كمية ونوعية دقيقة ومحكمة، خاضعة لاختبارات الصدق والثبات السيكومترية الصارمة، ومدعومة بخطة تحليل إحصائي متقدمة تعتمد على أرقى الأساليب الاستدلالية ونمذجة المعادلات الهيكلية لضمان الحصول على نتائج موثوقة وغير متحيزة. وبناءً على ما تقدم، يمثل هذا الطرح المنهجي والتحليلي حجر الأساس والركيزة العلمية الصلبة التي تفتح الباب على مصراعيه للانتقال الآمن، والمنظم، والممنهج نحو استعراض وتفكيك الأدبيات النظرية والدراسات السابقة ذات الصلة بمتغيرات البحث ومحاوره.</w:t>
      </w:r>
    </w:p>
    <w:p w14:paraId="2CD264E0" w14:textId="77777777" w:rsidR="00837959" w:rsidRDefault="00000000">
      <w:pPr>
        <w:bidi/>
        <w:spacing w:after="240"/>
      </w:pPr>
      <w:commentRangeStart w:id="170"/>
      <w:r>
        <w:rPr>
          <w:rtl/>
        </w:rPr>
        <w:t>حيث سيشهد المسار القادم تتبعاً تاريخياً وتطبيقياً لكافة المفاهيم، ورصداً طبوغرافياً واسعاً للجهود العلمية السابقة، بهدف بناء القاعدة المعرفية والخلفية الأكاديمية التي تمهد للنزول الميداني النهائي، ومواجهة الواقع التشغيلي للمعارض والمؤسسات الثقافية بالحقائق والأرقام، صوناً للهوية الثقافية ودعماً للتنمية الاقتصادية المستدامة وتلبية للتطلعات الاستراتيجية الكبرى للبلاد.</w:t>
      </w:r>
      <w:commentRangeEnd w:id="170"/>
      <w:r w:rsidR="00411672">
        <w:rPr>
          <w:rStyle w:val="CommentReference"/>
          <w:sz w:val="22"/>
          <w:szCs w:val="22"/>
        </w:rPr>
        <w:commentReference w:id="170"/>
      </w:r>
    </w:p>
    <w:p w14:paraId="1E74A12C" w14:textId="77777777" w:rsidR="00837959" w:rsidRDefault="00837959">
      <w:pPr>
        <w:bidi/>
      </w:pPr>
    </w:p>
    <w:sectPr w:rsidR="00837959">
      <w:headerReference w:type="default" r:id="rId12"/>
      <w:footerReference w:type="default" r:id="rId13"/>
      <w:pgSz w:w="11909" w:h="16834"/>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Admin" w:date="2026-06-30T11:08:00Z" w:initials="A">
    <w:p w14:paraId="21090456" w14:textId="77777777" w:rsidR="00A55A3C" w:rsidRDefault="00A55A3C" w:rsidP="00A55A3C">
      <w:pPr>
        <w:pStyle w:val="CommentText"/>
      </w:pPr>
      <w:r>
        <w:rPr>
          <w:rStyle w:val="CommentReference"/>
        </w:rPr>
        <w:annotationRef/>
      </w:r>
      <w:r>
        <w:rPr>
          <w:rFonts w:hint="eastAsia"/>
          <w:rtl/>
        </w:rPr>
        <w:t>أين</w:t>
      </w:r>
      <w:r>
        <w:rPr>
          <w:rtl/>
        </w:rPr>
        <w:t xml:space="preserve"> غلاف الدراسة والعنوان يجب إرفاقها حتى يتمكن المراجع من  معرفة عنوان الدراسة</w:t>
      </w:r>
    </w:p>
  </w:comment>
  <w:comment w:id="4" w:author="Admin" w:date="2026-06-30T11:09:00Z" w:initials="A">
    <w:p w14:paraId="10BD1137" w14:textId="77777777" w:rsidR="00A55A3C" w:rsidRDefault="00A55A3C" w:rsidP="00A55A3C">
      <w:pPr>
        <w:pStyle w:val="CommentText"/>
      </w:pPr>
      <w:r>
        <w:rPr>
          <w:rStyle w:val="CommentReference"/>
        </w:rPr>
        <w:annotationRef/>
      </w:r>
      <w:r>
        <w:rPr>
          <w:rFonts w:hint="eastAsia"/>
          <w:rtl/>
        </w:rPr>
        <w:t>أين</w:t>
      </w:r>
      <w:r>
        <w:rPr>
          <w:rtl/>
        </w:rPr>
        <w:t xml:space="preserve"> المراجع؟</w:t>
      </w:r>
    </w:p>
  </w:comment>
  <w:comment w:id="6" w:author="Admin" w:date="2026-06-30T11:10:00Z" w:initials="A">
    <w:p w14:paraId="1F144A6F" w14:textId="77777777" w:rsidR="00A55A3C" w:rsidRDefault="00A55A3C" w:rsidP="00A55A3C">
      <w:pPr>
        <w:pStyle w:val="CommentText"/>
      </w:pPr>
      <w:r>
        <w:rPr>
          <w:rStyle w:val="CommentReference"/>
        </w:rPr>
        <w:annotationRef/>
      </w:r>
      <w:r>
        <w:rPr>
          <w:rFonts w:hint="eastAsia"/>
          <w:rtl/>
        </w:rPr>
        <w:t>المقدمة</w:t>
      </w:r>
      <w:r>
        <w:rPr>
          <w:rtl/>
        </w:rPr>
        <w:t xml:space="preserve"> يجب ان تكون صفحة ونصف  على الاكثر </w:t>
      </w:r>
    </w:p>
    <w:p w14:paraId="687856F8" w14:textId="77777777" w:rsidR="00A55A3C" w:rsidRDefault="00A55A3C" w:rsidP="00A55A3C">
      <w:pPr>
        <w:pStyle w:val="CommentText"/>
      </w:pPr>
    </w:p>
    <w:p w14:paraId="6BAD4F58" w14:textId="77777777" w:rsidR="00A55A3C" w:rsidRDefault="00A55A3C" w:rsidP="00A55A3C">
      <w:pPr>
        <w:pStyle w:val="CommentText"/>
      </w:pPr>
      <w:r>
        <w:rPr>
          <w:rFonts w:hint="eastAsia"/>
          <w:rtl/>
        </w:rPr>
        <w:t>ومرة</w:t>
      </w:r>
      <w:r>
        <w:rPr>
          <w:rtl/>
        </w:rPr>
        <w:t xml:space="preserve"> أخرى أين المراجع؟</w:t>
      </w:r>
    </w:p>
    <w:p w14:paraId="6B06C537" w14:textId="77777777" w:rsidR="00A55A3C" w:rsidRDefault="00A55A3C" w:rsidP="00A55A3C">
      <w:pPr>
        <w:pStyle w:val="CommentText"/>
      </w:pPr>
      <w:r>
        <w:rPr>
          <w:rFonts w:hint="eastAsia"/>
          <w:rtl/>
        </w:rPr>
        <w:t>لا</w:t>
      </w:r>
      <w:r>
        <w:rPr>
          <w:rtl/>
        </w:rPr>
        <w:t xml:space="preserve"> يقبل النقل الحرفي</w:t>
      </w:r>
    </w:p>
  </w:comment>
  <w:comment w:id="12" w:author="Admin" w:date="2026-06-30T11:11:00Z" w:initials="A">
    <w:p w14:paraId="266E3183" w14:textId="77777777" w:rsidR="00A55A3C" w:rsidRDefault="00A55A3C" w:rsidP="00A55A3C">
      <w:pPr>
        <w:pStyle w:val="CommentText"/>
      </w:pPr>
      <w:r>
        <w:rPr>
          <w:rStyle w:val="CommentReference"/>
        </w:rPr>
        <w:annotationRef/>
      </w:r>
      <w:r>
        <w:rPr>
          <w:rFonts w:hint="eastAsia"/>
          <w:rtl/>
        </w:rPr>
        <w:t>لا</w:t>
      </w:r>
      <w:r>
        <w:rPr>
          <w:rtl/>
        </w:rPr>
        <w:t xml:space="preserve"> توجد قدمة 6 صفحات</w:t>
      </w:r>
    </w:p>
  </w:comment>
  <w:comment w:id="15" w:author="Admin" w:date="2026-06-30T11:12:00Z" w:initials="A">
    <w:p w14:paraId="2CC9104D" w14:textId="77777777" w:rsidR="00A55A3C" w:rsidRDefault="00A55A3C" w:rsidP="00A55A3C">
      <w:pPr>
        <w:pStyle w:val="CommentText"/>
      </w:pPr>
      <w:r>
        <w:rPr>
          <w:rStyle w:val="CommentReference"/>
        </w:rPr>
        <w:annotationRef/>
      </w:r>
      <w:r>
        <w:rPr>
          <w:rFonts w:hint="eastAsia"/>
          <w:rtl/>
        </w:rPr>
        <w:t>المشكلة</w:t>
      </w:r>
      <w:r>
        <w:rPr>
          <w:rtl/>
        </w:rPr>
        <w:t xml:space="preserve"> صفحة على الأكثر ولا يجب ان تتضمن عناوين فرعية. هي فقط تحتاج إلى التركيز في المشكلة</w:t>
      </w:r>
    </w:p>
    <w:p w14:paraId="0103A38F" w14:textId="77777777" w:rsidR="00A55A3C" w:rsidRDefault="00A55A3C" w:rsidP="00A55A3C">
      <w:pPr>
        <w:pStyle w:val="CommentText"/>
      </w:pPr>
      <w:r>
        <w:rPr>
          <w:rFonts w:hint="eastAsia"/>
          <w:rtl/>
        </w:rPr>
        <w:t>وعرضها</w:t>
      </w:r>
      <w:r>
        <w:rPr>
          <w:rtl/>
        </w:rPr>
        <w:t xml:space="preserve"> بدقة</w:t>
      </w:r>
    </w:p>
  </w:comment>
  <w:comment w:id="24" w:author="Admin" w:date="2026-06-30T11:13:00Z" w:initials="A">
    <w:p w14:paraId="614D1D37" w14:textId="77777777" w:rsidR="00A55A3C" w:rsidRDefault="00A55A3C" w:rsidP="00A55A3C">
      <w:pPr>
        <w:pStyle w:val="CommentText"/>
      </w:pPr>
      <w:r>
        <w:rPr>
          <w:rStyle w:val="CommentReference"/>
        </w:rPr>
        <w:annotationRef/>
      </w:r>
      <w:r>
        <w:rPr>
          <w:rFonts w:hint="eastAsia"/>
          <w:rtl/>
        </w:rPr>
        <w:t>ما</w:t>
      </w:r>
      <w:r>
        <w:rPr>
          <w:rtl/>
        </w:rPr>
        <w:t xml:space="preserve"> الفرق بين هذه التساؤلات وتساؤلات الدراسة التي تليها.</w:t>
      </w:r>
    </w:p>
    <w:p w14:paraId="6666A397" w14:textId="77777777" w:rsidR="00A55A3C" w:rsidRDefault="00A55A3C" w:rsidP="00A55A3C">
      <w:pPr>
        <w:pStyle w:val="CommentText"/>
      </w:pPr>
    </w:p>
    <w:p w14:paraId="2ECE868C" w14:textId="77777777" w:rsidR="00A55A3C" w:rsidRDefault="00A55A3C" w:rsidP="00A55A3C">
      <w:pPr>
        <w:pStyle w:val="CommentText"/>
      </w:pPr>
      <w:r>
        <w:rPr>
          <w:rFonts w:hint="eastAsia"/>
          <w:rtl/>
        </w:rPr>
        <w:t>يرجى</w:t>
      </w:r>
      <w:r>
        <w:rPr>
          <w:rtl/>
        </w:rPr>
        <w:t xml:space="preserve"> الدمج والتحديد وحذف الأسئلة التي لا تتصل بالدراسة</w:t>
      </w:r>
    </w:p>
  </w:comment>
  <w:comment w:id="29" w:author="Admin" w:date="2026-06-30T11:14:00Z" w:initials="A">
    <w:p w14:paraId="62F00734" w14:textId="77777777" w:rsidR="00A55A3C" w:rsidRDefault="00A55A3C" w:rsidP="00A55A3C">
      <w:pPr>
        <w:pStyle w:val="CommentText"/>
      </w:pPr>
      <w:r>
        <w:rPr>
          <w:rStyle w:val="CommentReference"/>
        </w:rPr>
        <w:annotationRef/>
      </w:r>
      <w:r>
        <w:rPr>
          <w:rFonts w:hint="eastAsia"/>
          <w:rtl/>
        </w:rPr>
        <w:t>الأسئبة</w:t>
      </w:r>
      <w:r>
        <w:rPr>
          <w:rtl/>
        </w:rPr>
        <w:t xml:space="preserve"> لا تفسير ولا تشرح</w:t>
      </w:r>
    </w:p>
  </w:comment>
  <w:comment w:id="39" w:author="Admin" w:date="2026-06-30T11:14:00Z" w:initials="A">
    <w:p w14:paraId="39306DE7" w14:textId="77777777" w:rsidR="00411672" w:rsidRDefault="00411672" w:rsidP="00411672">
      <w:pPr>
        <w:pStyle w:val="CommentText"/>
      </w:pPr>
      <w:r>
        <w:rPr>
          <w:rStyle w:val="CommentReference"/>
        </w:rPr>
        <w:annotationRef/>
      </w:r>
      <w:r>
        <w:rPr>
          <w:rFonts w:hint="eastAsia"/>
          <w:rtl/>
        </w:rPr>
        <w:t>الأهداف</w:t>
      </w:r>
      <w:r>
        <w:rPr>
          <w:rtl/>
        </w:rPr>
        <w:t xml:space="preserve"> في نقاط محددة ودقيقة.</w:t>
      </w:r>
    </w:p>
  </w:comment>
  <w:comment w:id="52" w:author="Admin" w:date="2026-06-30T11:16:00Z" w:initials="A">
    <w:p w14:paraId="0CB98F8E" w14:textId="77777777" w:rsidR="00411672" w:rsidRDefault="00411672" w:rsidP="00411672">
      <w:pPr>
        <w:pStyle w:val="CommentText"/>
      </w:pPr>
      <w:r>
        <w:rPr>
          <w:rStyle w:val="CommentReference"/>
        </w:rPr>
        <w:annotationRef/>
      </w:r>
      <w:r>
        <w:rPr>
          <w:rFonts w:hint="eastAsia"/>
          <w:rtl/>
        </w:rPr>
        <w:t>لا</w:t>
      </w:r>
      <w:r>
        <w:rPr>
          <w:rtl/>
        </w:rPr>
        <w:t xml:space="preserve"> تشرح الفروض هنا فقط ذكرها</w:t>
      </w:r>
    </w:p>
  </w:comment>
  <w:comment w:id="60" w:author="Admin" w:date="2026-06-30T11:16:00Z" w:initials="A">
    <w:p w14:paraId="77CAF2AB" w14:textId="77777777" w:rsidR="00411672" w:rsidRDefault="00411672" w:rsidP="00411672">
      <w:pPr>
        <w:pStyle w:val="CommentText"/>
      </w:pPr>
      <w:r>
        <w:rPr>
          <w:rStyle w:val="CommentReference"/>
        </w:rPr>
        <w:annotationRef/>
      </w:r>
      <w:r>
        <w:rPr>
          <w:rFonts w:hint="eastAsia"/>
          <w:rtl/>
        </w:rPr>
        <w:t>لا</w:t>
      </w:r>
      <w:r>
        <w:rPr>
          <w:rtl/>
        </w:rPr>
        <w:t xml:space="preserve"> داعي له</w:t>
      </w:r>
    </w:p>
  </w:comment>
  <w:comment w:id="67" w:author="Admin" w:date="2026-06-30T11:17:00Z" w:initials="A">
    <w:p w14:paraId="457C8267" w14:textId="77777777" w:rsidR="00411672" w:rsidRDefault="00411672" w:rsidP="00411672">
      <w:pPr>
        <w:pStyle w:val="CommentText"/>
      </w:pPr>
      <w:r>
        <w:rPr>
          <w:rStyle w:val="CommentReference"/>
        </w:rPr>
        <w:annotationRef/>
      </w:r>
      <w:r>
        <w:rPr>
          <w:rFonts w:hint="eastAsia"/>
          <w:rtl/>
        </w:rPr>
        <w:t>الأهمية</w:t>
      </w:r>
      <w:r>
        <w:rPr>
          <w:rtl/>
        </w:rPr>
        <w:t xml:space="preserve"> تكون في نقاط محددة وليس شرح</w:t>
      </w:r>
    </w:p>
  </w:comment>
  <w:comment w:id="82" w:author="Admin" w:date="2026-06-30T11:18:00Z" w:initials="A">
    <w:p w14:paraId="7941E6CE" w14:textId="77777777" w:rsidR="00411672" w:rsidRDefault="00411672" w:rsidP="00411672">
      <w:pPr>
        <w:pStyle w:val="CommentText"/>
      </w:pPr>
      <w:r>
        <w:rPr>
          <w:rStyle w:val="CommentReference"/>
        </w:rPr>
        <w:annotationRef/>
      </w:r>
      <w:r>
        <w:rPr>
          <w:rFonts w:hint="eastAsia"/>
          <w:rtl/>
        </w:rPr>
        <w:t>الأهمية</w:t>
      </w:r>
      <w:r>
        <w:rPr>
          <w:rtl/>
        </w:rPr>
        <w:t xml:space="preserve"> تكون في صفحة على الأكثر</w:t>
      </w:r>
    </w:p>
  </w:comment>
  <w:comment w:id="90" w:author="Admin" w:date="2026-06-30T11:19:00Z" w:initials="A">
    <w:p w14:paraId="2F601ECC" w14:textId="77777777" w:rsidR="00411672" w:rsidRDefault="00411672" w:rsidP="00411672">
      <w:pPr>
        <w:pStyle w:val="CommentText"/>
      </w:pPr>
      <w:r>
        <w:rPr>
          <w:rStyle w:val="CommentReference"/>
        </w:rPr>
        <w:annotationRef/>
      </w:r>
      <w:r>
        <w:rPr>
          <w:rFonts w:hint="eastAsia"/>
          <w:rtl/>
        </w:rPr>
        <w:t>أين</w:t>
      </w:r>
      <w:r>
        <w:rPr>
          <w:rtl/>
        </w:rPr>
        <w:t xml:space="preserve"> المراجع؟</w:t>
      </w:r>
    </w:p>
  </w:comment>
  <w:comment w:id="109" w:author="Admin" w:date="2026-06-30T11:20:00Z" w:initials="A">
    <w:p w14:paraId="222811E4" w14:textId="77777777" w:rsidR="00411672" w:rsidRDefault="00411672" w:rsidP="00411672">
      <w:pPr>
        <w:pStyle w:val="CommentText"/>
      </w:pPr>
      <w:r>
        <w:rPr>
          <w:rStyle w:val="CommentReference"/>
        </w:rPr>
        <w:annotationRef/>
      </w:r>
      <w:r>
        <w:rPr>
          <w:rFonts w:hint="eastAsia"/>
          <w:rtl/>
        </w:rPr>
        <w:t>الاختصار</w:t>
      </w:r>
      <w:r>
        <w:rPr>
          <w:rtl/>
        </w:rPr>
        <w:t xml:space="preserve"> واضافة المراجع</w:t>
      </w:r>
    </w:p>
  </w:comment>
  <w:comment w:id="136" w:author="Admin" w:date="2026-06-30T11:20:00Z" w:initials="A">
    <w:p w14:paraId="7F4B7082" w14:textId="77777777" w:rsidR="00411672" w:rsidRDefault="00411672" w:rsidP="00411672">
      <w:pPr>
        <w:pStyle w:val="CommentText"/>
      </w:pPr>
      <w:r>
        <w:rPr>
          <w:rStyle w:val="CommentReference"/>
        </w:rPr>
        <w:annotationRef/>
      </w:r>
      <w:r>
        <w:rPr>
          <w:rFonts w:hint="eastAsia"/>
          <w:rtl/>
        </w:rPr>
        <w:t>حدد</w:t>
      </w:r>
      <w:r>
        <w:rPr>
          <w:rtl/>
        </w:rPr>
        <w:t xml:space="preserve"> عدد العينى المحتملة.</w:t>
      </w:r>
    </w:p>
  </w:comment>
  <w:comment w:id="151" w:author="Admin" w:date="2026-06-30T11:21:00Z" w:initials="A">
    <w:p w14:paraId="720B696D" w14:textId="77777777" w:rsidR="00411672" w:rsidRDefault="00411672" w:rsidP="00411672">
      <w:pPr>
        <w:pStyle w:val="CommentText"/>
      </w:pPr>
      <w:r>
        <w:rPr>
          <w:rStyle w:val="CommentReference"/>
        </w:rPr>
        <w:annotationRef/>
      </w:r>
      <w:r>
        <w:rPr>
          <w:rFonts w:hint="eastAsia"/>
          <w:rtl/>
        </w:rPr>
        <w:t>لا</w:t>
      </w:r>
      <w:r>
        <w:rPr>
          <w:rtl/>
        </w:rPr>
        <w:t xml:space="preserve"> أرى مراجع.</w:t>
      </w:r>
    </w:p>
    <w:p w14:paraId="7A5AB46F" w14:textId="77777777" w:rsidR="00411672" w:rsidRDefault="00411672" w:rsidP="00411672">
      <w:pPr>
        <w:pStyle w:val="CommentText"/>
      </w:pPr>
      <w:r>
        <w:rPr>
          <w:rFonts w:hint="eastAsia"/>
          <w:rtl/>
        </w:rPr>
        <w:t>هذا</w:t>
      </w:r>
      <w:r>
        <w:rPr>
          <w:rtl/>
        </w:rPr>
        <w:t xml:space="preserve"> الطرح يعاني من مشكلة في توثيق المراجع</w:t>
      </w:r>
    </w:p>
  </w:comment>
  <w:comment w:id="169" w:author="Admin" w:date="2026-06-30T11:22:00Z" w:initials="A">
    <w:p w14:paraId="7733F8EF" w14:textId="77777777" w:rsidR="00411672" w:rsidRDefault="00411672" w:rsidP="00411672">
      <w:pPr>
        <w:pStyle w:val="CommentText"/>
      </w:pPr>
      <w:r>
        <w:rPr>
          <w:rStyle w:val="CommentReference"/>
        </w:rPr>
        <w:annotationRef/>
      </w:r>
      <w:r>
        <w:rPr>
          <w:rFonts w:hint="eastAsia"/>
          <w:rtl/>
        </w:rPr>
        <w:t>الفصل</w:t>
      </w:r>
      <w:r>
        <w:rPr>
          <w:rtl/>
        </w:rPr>
        <w:t xml:space="preserve"> يحتاج فلترة للأجزاء غير الصرورية</w:t>
      </w:r>
    </w:p>
  </w:comment>
  <w:comment w:id="170" w:author="Admin" w:date="2026-06-30T11:22:00Z" w:initials="A">
    <w:p w14:paraId="65D0A998" w14:textId="77777777" w:rsidR="00411672" w:rsidRDefault="00411672" w:rsidP="00411672">
      <w:pPr>
        <w:pStyle w:val="CommentText"/>
      </w:pPr>
      <w:r>
        <w:rPr>
          <w:rStyle w:val="CommentReference"/>
        </w:rPr>
        <w:annotationRef/>
      </w:r>
      <w:r>
        <w:rPr>
          <w:rFonts w:hint="eastAsia"/>
          <w:rtl/>
        </w:rPr>
        <w:t>يجب</w:t>
      </w:r>
      <w:r>
        <w:rPr>
          <w:rtl/>
        </w:rPr>
        <w:t xml:space="preserve"> إدراج المراجع التي تم الاعتماد عليها  في نهاية الفصل</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1090456" w15:done="0"/>
  <w15:commentEx w15:paraId="10BD1137" w15:done="0"/>
  <w15:commentEx w15:paraId="6B06C537" w15:done="0"/>
  <w15:commentEx w15:paraId="266E3183" w15:done="0"/>
  <w15:commentEx w15:paraId="0103A38F" w15:done="0"/>
  <w15:commentEx w15:paraId="2ECE868C" w15:done="0"/>
  <w15:commentEx w15:paraId="62F00734" w15:done="0"/>
  <w15:commentEx w15:paraId="39306DE7" w15:done="0"/>
  <w15:commentEx w15:paraId="0CB98F8E" w15:done="0"/>
  <w15:commentEx w15:paraId="77CAF2AB" w15:done="0"/>
  <w15:commentEx w15:paraId="457C8267" w15:done="0"/>
  <w15:commentEx w15:paraId="7941E6CE" w15:done="0"/>
  <w15:commentEx w15:paraId="2F601ECC" w15:done="0"/>
  <w15:commentEx w15:paraId="222811E4" w15:done="0"/>
  <w15:commentEx w15:paraId="7F4B7082" w15:done="0"/>
  <w15:commentEx w15:paraId="7A5AB46F" w15:done="0"/>
  <w15:commentEx w15:paraId="7733F8EF" w15:done="0"/>
  <w15:commentEx w15:paraId="65D0A99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FA53B0F" w16cex:dateUtc="2026-06-30T18:08:00Z"/>
  <w16cex:commentExtensible w16cex:durableId="03570BFC" w16cex:dateUtc="2026-06-30T18:09:00Z"/>
  <w16cex:commentExtensible w16cex:durableId="776E2E86" w16cex:dateUtc="2026-06-30T18:10:00Z"/>
  <w16cex:commentExtensible w16cex:durableId="746329F7" w16cex:dateUtc="2026-06-30T18:11:00Z"/>
  <w16cex:commentExtensible w16cex:durableId="144700EB" w16cex:dateUtc="2026-06-30T18:12:00Z"/>
  <w16cex:commentExtensible w16cex:durableId="1B03BB63" w16cex:dateUtc="2026-06-30T18:13:00Z"/>
  <w16cex:commentExtensible w16cex:durableId="5D6440D8" w16cex:dateUtc="2026-06-30T18:14:00Z"/>
  <w16cex:commentExtensible w16cex:durableId="0A0CD6BD" w16cex:dateUtc="2026-06-30T18:14:00Z"/>
  <w16cex:commentExtensible w16cex:durableId="4785AA10" w16cex:dateUtc="2026-06-30T18:16:00Z"/>
  <w16cex:commentExtensible w16cex:durableId="264738CB" w16cex:dateUtc="2026-06-30T18:16:00Z"/>
  <w16cex:commentExtensible w16cex:durableId="37E6AB9D" w16cex:dateUtc="2026-06-30T18:17:00Z"/>
  <w16cex:commentExtensible w16cex:durableId="36EAB6DA" w16cex:dateUtc="2026-06-30T18:18:00Z"/>
  <w16cex:commentExtensible w16cex:durableId="7B529CC7" w16cex:dateUtc="2026-06-30T18:19:00Z"/>
  <w16cex:commentExtensible w16cex:durableId="40855612" w16cex:dateUtc="2026-06-30T18:20:00Z"/>
  <w16cex:commentExtensible w16cex:durableId="277ED3A6" w16cex:dateUtc="2026-06-30T18:20:00Z"/>
  <w16cex:commentExtensible w16cex:durableId="5181F983" w16cex:dateUtc="2026-06-30T18:21:00Z"/>
  <w16cex:commentExtensible w16cex:durableId="03724E9F" w16cex:dateUtc="2026-06-30T18:22:00Z"/>
  <w16cex:commentExtensible w16cex:durableId="6102FD2C" w16cex:dateUtc="2026-06-30T18: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1090456" w16cid:durableId="2FA53B0F"/>
  <w16cid:commentId w16cid:paraId="10BD1137" w16cid:durableId="03570BFC"/>
  <w16cid:commentId w16cid:paraId="6B06C537" w16cid:durableId="776E2E86"/>
  <w16cid:commentId w16cid:paraId="266E3183" w16cid:durableId="746329F7"/>
  <w16cid:commentId w16cid:paraId="0103A38F" w16cid:durableId="144700EB"/>
  <w16cid:commentId w16cid:paraId="2ECE868C" w16cid:durableId="1B03BB63"/>
  <w16cid:commentId w16cid:paraId="62F00734" w16cid:durableId="5D6440D8"/>
  <w16cid:commentId w16cid:paraId="39306DE7" w16cid:durableId="0A0CD6BD"/>
  <w16cid:commentId w16cid:paraId="0CB98F8E" w16cid:durableId="4785AA10"/>
  <w16cid:commentId w16cid:paraId="77CAF2AB" w16cid:durableId="264738CB"/>
  <w16cid:commentId w16cid:paraId="457C8267" w16cid:durableId="37E6AB9D"/>
  <w16cid:commentId w16cid:paraId="7941E6CE" w16cid:durableId="36EAB6DA"/>
  <w16cid:commentId w16cid:paraId="2F601ECC" w16cid:durableId="7B529CC7"/>
  <w16cid:commentId w16cid:paraId="222811E4" w16cid:durableId="40855612"/>
  <w16cid:commentId w16cid:paraId="7F4B7082" w16cid:durableId="277ED3A6"/>
  <w16cid:commentId w16cid:paraId="7A5AB46F" w16cid:durableId="5181F983"/>
  <w16cid:commentId w16cid:paraId="7733F8EF" w16cid:durableId="03724E9F"/>
  <w16cid:commentId w16cid:paraId="65D0A998" w16cid:durableId="6102FD2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73E73" w14:textId="77777777" w:rsidR="00D200BB" w:rsidRDefault="00D200BB">
      <w:pPr>
        <w:spacing w:line="240" w:lineRule="auto"/>
      </w:pPr>
      <w:r>
        <w:separator/>
      </w:r>
    </w:p>
  </w:endnote>
  <w:endnote w:type="continuationSeparator" w:id="0">
    <w:p w14:paraId="3701D015" w14:textId="77777777" w:rsidR="00D200BB" w:rsidRDefault="00D200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91999C95-FF51-465A-813B-42F64B8A5F76}"/>
  </w:font>
  <w:font w:name="Cambria">
    <w:panose1 w:val="02040503050406030204"/>
    <w:charset w:val="00"/>
    <w:family w:val="roman"/>
    <w:pitch w:val="variable"/>
    <w:sig w:usb0="E00006FF" w:usb1="420024FF" w:usb2="02000000" w:usb3="00000000" w:csb0="0000019F" w:csb1="00000000"/>
    <w:embedRegular r:id="rId2" w:fontKey="{ABA51ACC-F885-467A-91C3-531922BC7B9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C51F4" w14:textId="77777777" w:rsidR="00837959" w:rsidRDefault="00000000">
    <w:pPr>
      <w:bidi/>
      <w:jc w:val="center"/>
    </w:pPr>
    <w:r>
      <w:fldChar w:fldCharType="begin"/>
    </w:r>
    <w:r>
      <w:instrText>PAGE</w:instrText>
    </w:r>
    <w:r>
      <w:fldChar w:fldCharType="separate"/>
    </w:r>
    <w:r w:rsidR="00A55A3C">
      <w:rPr>
        <w:noProof/>
        <w:rtl/>
        <w:lang w:bidi="ar"/>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8FF1D2" w14:textId="77777777" w:rsidR="00D200BB" w:rsidRDefault="00D200BB">
      <w:pPr>
        <w:spacing w:line="240" w:lineRule="auto"/>
      </w:pPr>
      <w:r>
        <w:separator/>
      </w:r>
    </w:p>
  </w:footnote>
  <w:footnote w:type="continuationSeparator" w:id="0">
    <w:p w14:paraId="2DE7C49A" w14:textId="77777777" w:rsidR="00D200BB" w:rsidRDefault="00D200B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54217" w14:textId="77777777" w:rsidR="00837959" w:rsidRDefault="00837959">
    <w:pPr>
      <w:bid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26E2"/>
    <w:multiLevelType w:val="multilevel"/>
    <w:tmpl w:val="CBB09C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397D74"/>
    <w:multiLevelType w:val="multilevel"/>
    <w:tmpl w:val="54641926"/>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5303AD5"/>
    <w:multiLevelType w:val="multilevel"/>
    <w:tmpl w:val="7D9073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05942F97"/>
    <w:multiLevelType w:val="multilevel"/>
    <w:tmpl w:val="DE5AB5DA"/>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9221239"/>
    <w:multiLevelType w:val="multilevel"/>
    <w:tmpl w:val="9D0687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94E358D"/>
    <w:multiLevelType w:val="multilevel"/>
    <w:tmpl w:val="1B8E6984"/>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BD47E55"/>
    <w:multiLevelType w:val="multilevel"/>
    <w:tmpl w:val="980C94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F2B0FEE"/>
    <w:multiLevelType w:val="multilevel"/>
    <w:tmpl w:val="8F88FA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2A60D22"/>
    <w:multiLevelType w:val="multilevel"/>
    <w:tmpl w:val="173EE5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417609E"/>
    <w:multiLevelType w:val="multilevel"/>
    <w:tmpl w:val="9B6630D2"/>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4EE179F"/>
    <w:multiLevelType w:val="multilevel"/>
    <w:tmpl w:val="DD6ABA6C"/>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8470341"/>
    <w:multiLevelType w:val="multilevel"/>
    <w:tmpl w:val="0C6C0D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9F92B3D"/>
    <w:multiLevelType w:val="multilevel"/>
    <w:tmpl w:val="1CCAE37C"/>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C022E4B"/>
    <w:multiLevelType w:val="multilevel"/>
    <w:tmpl w:val="77B4CA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C1173E3"/>
    <w:multiLevelType w:val="multilevel"/>
    <w:tmpl w:val="182CAC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FDD1331"/>
    <w:multiLevelType w:val="multilevel"/>
    <w:tmpl w:val="E67EFFC2"/>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1684261"/>
    <w:multiLevelType w:val="multilevel"/>
    <w:tmpl w:val="7ADCE7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2746E9A"/>
    <w:multiLevelType w:val="multilevel"/>
    <w:tmpl w:val="9AA43156"/>
    <w:lvl w:ilvl="0">
      <w:start w:val="1"/>
      <w:numFmt w:val="bullet"/>
      <w:lvlText w:val="●"/>
      <w:lvlJc w:val="left"/>
      <w:pPr>
        <w:ind w:left="720" w:hanging="360"/>
      </w:pPr>
      <w:rPr>
        <w:rFonts w:ascii="Arial" w:eastAsia="Arial" w:hAnsi="Arial" w:cs="Arial"/>
        <w:u w:val="none"/>
      </w:rPr>
    </w:lvl>
    <w:lvl w:ilvl="1">
      <w:start w:val="1"/>
      <w:numFmt w:val="decimal"/>
      <w:lvlText w:val="%2."/>
      <w:lvlJc w:val="left"/>
      <w:pPr>
        <w:ind w:left="1440" w:hanging="360"/>
      </w:pPr>
      <w:rPr>
        <w:rFonts w:ascii="Arial" w:eastAsia="Arial" w:hAnsi="Arial" w:cs="Arial"/>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74B2273"/>
    <w:multiLevelType w:val="multilevel"/>
    <w:tmpl w:val="79F88EFA"/>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92E7B1B"/>
    <w:multiLevelType w:val="multilevel"/>
    <w:tmpl w:val="3176DB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9A14C27"/>
    <w:multiLevelType w:val="multilevel"/>
    <w:tmpl w:val="956CEB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B2E3C23"/>
    <w:multiLevelType w:val="multilevel"/>
    <w:tmpl w:val="6FE2AE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B8121B2"/>
    <w:multiLevelType w:val="multilevel"/>
    <w:tmpl w:val="BAB8B1E4"/>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2DEB4B35"/>
    <w:multiLevelType w:val="multilevel"/>
    <w:tmpl w:val="01CEA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2477D0C"/>
    <w:multiLevelType w:val="multilevel"/>
    <w:tmpl w:val="ECC60B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5B110A6"/>
    <w:multiLevelType w:val="multilevel"/>
    <w:tmpl w:val="E1040E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9872046"/>
    <w:multiLevelType w:val="multilevel"/>
    <w:tmpl w:val="C31CB5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3FF858FC"/>
    <w:multiLevelType w:val="multilevel"/>
    <w:tmpl w:val="ECFABA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0A36681"/>
    <w:multiLevelType w:val="multilevel"/>
    <w:tmpl w:val="4C6E7D9E"/>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1B50066"/>
    <w:multiLevelType w:val="multilevel"/>
    <w:tmpl w:val="D2F48032"/>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46E5159E"/>
    <w:multiLevelType w:val="multilevel"/>
    <w:tmpl w:val="064E53EC"/>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7F24DB4"/>
    <w:multiLevelType w:val="multilevel"/>
    <w:tmpl w:val="49C47498"/>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49A744D8"/>
    <w:multiLevelType w:val="multilevel"/>
    <w:tmpl w:val="B164FF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4AAA209E"/>
    <w:multiLevelType w:val="multilevel"/>
    <w:tmpl w:val="1F6840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4C9F2D9C"/>
    <w:multiLevelType w:val="multilevel"/>
    <w:tmpl w:val="F81867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587667CA"/>
    <w:multiLevelType w:val="multilevel"/>
    <w:tmpl w:val="167E43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5DB82AD9"/>
    <w:multiLevelType w:val="multilevel"/>
    <w:tmpl w:val="F80816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60875EB4"/>
    <w:multiLevelType w:val="multilevel"/>
    <w:tmpl w:val="E7CC06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614B43A5"/>
    <w:multiLevelType w:val="multilevel"/>
    <w:tmpl w:val="9F9495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683F188D"/>
    <w:multiLevelType w:val="multilevel"/>
    <w:tmpl w:val="1BB0A69A"/>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694E1178"/>
    <w:multiLevelType w:val="multilevel"/>
    <w:tmpl w:val="A04E5A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69BE6C6D"/>
    <w:multiLevelType w:val="multilevel"/>
    <w:tmpl w:val="DD1E816A"/>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6B29651B"/>
    <w:multiLevelType w:val="multilevel"/>
    <w:tmpl w:val="6810BE98"/>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6C1235E9"/>
    <w:multiLevelType w:val="multilevel"/>
    <w:tmpl w:val="F7CE48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704A0BD3"/>
    <w:multiLevelType w:val="multilevel"/>
    <w:tmpl w:val="81840560"/>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716F10CF"/>
    <w:multiLevelType w:val="multilevel"/>
    <w:tmpl w:val="097405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737223F3"/>
    <w:multiLevelType w:val="multilevel"/>
    <w:tmpl w:val="BC72D70C"/>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73F3054D"/>
    <w:multiLevelType w:val="multilevel"/>
    <w:tmpl w:val="FF12F8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74B20FFE"/>
    <w:multiLevelType w:val="multilevel"/>
    <w:tmpl w:val="61240FB2"/>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76155546"/>
    <w:multiLevelType w:val="multilevel"/>
    <w:tmpl w:val="70A04218"/>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7725228C"/>
    <w:multiLevelType w:val="multilevel"/>
    <w:tmpl w:val="34C264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799B77D0"/>
    <w:multiLevelType w:val="multilevel"/>
    <w:tmpl w:val="6C58C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7AC52365"/>
    <w:multiLevelType w:val="multilevel"/>
    <w:tmpl w:val="3CD2A9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7EE57561"/>
    <w:multiLevelType w:val="multilevel"/>
    <w:tmpl w:val="ADD8A3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0713003">
    <w:abstractNumId w:val="42"/>
  </w:num>
  <w:num w:numId="2" w16cid:durableId="2102601281">
    <w:abstractNumId w:val="27"/>
  </w:num>
  <w:num w:numId="3" w16cid:durableId="37825226">
    <w:abstractNumId w:val="2"/>
  </w:num>
  <w:num w:numId="4" w16cid:durableId="974213793">
    <w:abstractNumId w:val="3"/>
  </w:num>
  <w:num w:numId="5" w16cid:durableId="924143578">
    <w:abstractNumId w:val="52"/>
  </w:num>
  <w:num w:numId="6" w16cid:durableId="985740701">
    <w:abstractNumId w:val="14"/>
  </w:num>
  <w:num w:numId="7" w16cid:durableId="1267731459">
    <w:abstractNumId w:val="22"/>
  </w:num>
  <w:num w:numId="8" w16cid:durableId="709841128">
    <w:abstractNumId w:val="18"/>
  </w:num>
  <w:num w:numId="9" w16cid:durableId="1865287961">
    <w:abstractNumId w:val="31"/>
  </w:num>
  <w:num w:numId="10" w16cid:durableId="753863753">
    <w:abstractNumId w:val="0"/>
  </w:num>
  <w:num w:numId="11" w16cid:durableId="188882847">
    <w:abstractNumId w:val="15"/>
  </w:num>
  <w:num w:numId="12" w16cid:durableId="2124299309">
    <w:abstractNumId w:val="49"/>
  </w:num>
  <w:num w:numId="13" w16cid:durableId="1368531249">
    <w:abstractNumId w:val="17"/>
  </w:num>
  <w:num w:numId="14" w16cid:durableId="1810856193">
    <w:abstractNumId w:val="7"/>
  </w:num>
  <w:num w:numId="15" w16cid:durableId="1240091618">
    <w:abstractNumId w:val="6"/>
  </w:num>
  <w:num w:numId="16" w16cid:durableId="2070417201">
    <w:abstractNumId w:val="1"/>
  </w:num>
  <w:num w:numId="17" w16cid:durableId="310788030">
    <w:abstractNumId w:val="40"/>
  </w:num>
  <w:num w:numId="18" w16cid:durableId="719595327">
    <w:abstractNumId w:val="10"/>
  </w:num>
  <w:num w:numId="19" w16cid:durableId="790825850">
    <w:abstractNumId w:val="51"/>
  </w:num>
  <w:num w:numId="20" w16cid:durableId="367224373">
    <w:abstractNumId w:val="39"/>
  </w:num>
  <w:num w:numId="21" w16cid:durableId="764955124">
    <w:abstractNumId w:val="33"/>
  </w:num>
  <w:num w:numId="22" w16cid:durableId="991710916">
    <w:abstractNumId w:val="8"/>
  </w:num>
  <w:num w:numId="23" w16cid:durableId="968517114">
    <w:abstractNumId w:val="43"/>
  </w:num>
  <w:num w:numId="24" w16cid:durableId="1883592677">
    <w:abstractNumId w:val="5"/>
  </w:num>
  <w:num w:numId="25" w16cid:durableId="2082174429">
    <w:abstractNumId w:val="11"/>
  </w:num>
  <w:num w:numId="26" w16cid:durableId="1813210154">
    <w:abstractNumId w:val="25"/>
  </w:num>
  <w:num w:numId="27" w16cid:durableId="1260479650">
    <w:abstractNumId w:val="16"/>
  </w:num>
  <w:num w:numId="28" w16cid:durableId="1584605567">
    <w:abstractNumId w:val="9"/>
  </w:num>
  <w:num w:numId="29" w16cid:durableId="1648630081">
    <w:abstractNumId w:val="29"/>
  </w:num>
  <w:num w:numId="30" w16cid:durableId="1654794754">
    <w:abstractNumId w:val="28"/>
  </w:num>
  <w:num w:numId="31" w16cid:durableId="167524615">
    <w:abstractNumId w:val="12"/>
  </w:num>
  <w:num w:numId="32" w16cid:durableId="353851743">
    <w:abstractNumId w:val="45"/>
  </w:num>
  <w:num w:numId="33" w16cid:durableId="781343072">
    <w:abstractNumId w:val="41"/>
  </w:num>
  <w:num w:numId="34" w16cid:durableId="533343994">
    <w:abstractNumId w:val="24"/>
  </w:num>
  <w:num w:numId="35" w16cid:durableId="1619724684">
    <w:abstractNumId w:val="4"/>
  </w:num>
  <w:num w:numId="36" w16cid:durableId="1277760482">
    <w:abstractNumId w:val="20"/>
  </w:num>
  <w:num w:numId="37" w16cid:durableId="1740440124">
    <w:abstractNumId w:val="36"/>
  </w:num>
  <w:num w:numId="38" w16cid:durableId="365953920">
    <w:abstractNumId w:val="32"/>
  </w:num>
  <w:num w:numId="39" w16cid:durableId="980353099">
    <w:abstractNumId w:val="53"/>
  </w:num>
  <w:num w:numId="40" w16cid:durableId="1898201863">
    <w:abstractNumId w:val="44"/>
  </w:num>
  <w:num w:numId="41" w16cid:durableId="859126840">
    <w:abstractNumId w:val="23"/>
  </w:num>
  <w:num w:numId="42" w16cid:durableId="1039356707">
    <w:abstractNumId w:val="26"/>
  </w:num>
  <w:num w:numId="43" w16cid:durableId="1905488748">
    <w:abstractNumId w:val="35"/>
  </w:num>
  <w:num w:numId="44" w16cid:durableId="1534272764">
    <w:abstractNumId w:val="19"/>
  </w:num>
  <w:num w:numId="45" w16cid:durableId="1774401524">
    <w:abstractNumId w:val="13"/>
  </w:num>
  <w:num w:numId="46" w16cid:durableId="1574075162">
    <w:abstractNumId w:val="34"/>
  </w:num>
  <w:num w:numId="47" w16cid:durableId="1629240111">
    <w:abstractNumId w:val="30"/>
  </w:num>
  <w:num w:numId="48" w16cid:durableId="1923636741">
    <w:abstractNumId w:val="38"/>
  </w:num>
  <w:num w:numId="49" w16cid:durableId="1766345511">
    <w:abstractNumId w:val="21"/>
  </w:num>
  <w:num w:numId="50" w16cid:durableId="751052620">
    <w:abstractNumId w:val="47"/>
  </w:num>
  <w:num w:numId="51" w16cid:durableId="639387165">
    <w:abstractNumId w:val="50"/>
  </w:num>
  <w:num w:numId="52" w16cid:durableId="1827746891">
    <w:abstractNumId w:val="46"/>
  </w:num>
  <w:num w:numId="53" w16cid:durableId="699865769">
    <w:abstractNumId w:val="37"/>
  </w:num>
  <w:num w:numId="54" w16cid:durableId="1025787467">
    <w:abstractNumId w:val="48"/>
  </w:num>
  <w:numIdMacAtCleanup w:val="5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959"/>
    <w:rsid w:val="00411672"/>
    <w:rsid w:val="00837959"/>
    <w:rsid w:val="00A55A3C"/>
    <w:rsid w:val="00D200BB"/>
    <w:rsid w:val="00FD2C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72A7A633"/>
  <w15:docId w15:val="{F2CACBCF-A745-42E1-9DFC-94EB0A5AC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ar"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character" w:styleId="CommentReference">
    <w:name w:val="annotation reference"/>
    <w:basedOn w:val="DefaultParagraphFont"/>
    <w:uiPriority w:val="99"/>
    <w:semiHidden/>
    <w:unhideWhenUsed/>
    <w:rsid w:val="00A55A3C"/>
    <w:rPr>
      <w:sz w:val="16"/>
      <w:szCs w:val="16"/>
    </w:rPr>
  </w:style>
  <w:style w:type="paragraph" w:styleId="CommentText">
    <w:name w:val="annotation text"/>
    <w:basedOn w:val="Normal"/>
    <w:link w:val="CommentTextChar"/>
    <w:uiPriority w:val="99"/>
    <w:unhideWhenUsed/>
    <w:rsid w:val="00A55A3C"/>
    <w:pPr>
      <w:spacing w:line="240" w:lineRule="auto"/>
    </w:pPr>
    <w:rPr>
      <w:sz w:val="20"/>
      <w:szCs w:val="20"/>
    </w:rPr>
  </w:style>
  <w:style w:type="character" w:customStyle="1" w:styleId="CommentTextChar">
    <w:name w:val="Comment Text Char"/>
    <w:basedOn w:val="DefaultParagraphFont"/>
    <w:link w:val="CommentText"/>
    <w:uiPriority w:val="99"/>
    <w:rsid w:val="00A55A3C"/>
    <w:rPr>
      <w:sz w:val="20"/>
      <w:szCs w:val="20"/>
    </w:rPr>
  </w:style>
  <w:style w:type="paragraph" w:styleId="CommentSubject">
    <w:name w:val="annotation subject"/>
    <w:basedOn w:val="CommentText"/>
    <w:next w:val="CommentText"/>
    <w:link w:val="CommentSubjectChar"/>
    <w:uiPriority w:val="99"/>
    <w:semiHidden/>
    <w:unhideWhenUsed/>
    <w:rsid w:val="00A55A3C"/>
    <w:rPr>
      <w:b/>
      <w:bCs/>
    </w:rPr>
  </w:style>
  <w:style w:type="character" w:customStyle="1" w:styleId="CommentSubjectChar">
    <w:name w:val="Comment Subject Char"/>
    <w:basedOn w:val="CommentTextChar"/>
    <w:link w:val="CommentSubject"/>
    <w:uiPriority w:val="99"/>
    <w:semiHidden/>
    <w:rsid w:val="00A55A3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oFdc1w11NSag0UxzFmtwrsqndw==">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21833</Words>
  <Characters>124450</Characters>
  <Application>Microsoft Office Word</Application>
  <DocSecurity>0</DocSecurity>
  <Lines>1037</Lines>
  <Paragraphs>291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3</cp:revision>
  <dcterms:created xsi:type="dcterms:W3CDTF">2026-06-30T18:02:00Z</dcterms:created>
  <dcterms:modified xsi:type="dcterms:W3CDTF">2026-06-30T18:23:00Z</dcterms:modified>
</cp:coreProperties>
</file>