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39D86" w14:textId="77777777" w:rsidR="00C60F49" w:rsidRPr="00707CA4" w:rsidRDefault="00C60F49" w:rsidP="00BD30FD">
      <w:pPr>
        <w:bidi/>
        <w:rPr>
          <w:b/>
          <w:bCs/>
          <w:rtl/>
          <w:lang w:bidi="ar-EG"/>
        </w:rPr>
      </w:pPr>
      <w:r w:rsidRPr="00707CA4">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Pr="00707CA4">
        <w:rPr>
          <w:rFonts w:hint="cs"/>
          <w:b/>
          <w:bCs/>
          <w:rtl/>
          <w:lang w:bidi="ar-EG"/>
        </w:rPr>
        <w:t xml:space="preserve">  جامعــة ميدأوشن</w:t>
      </w:r>
    </w:p>
    <w:p w14:paraId="3ECEF0DA" w14:textId="77777777" w:rsidR="00C60F49" w:rsidRPr="00707CA4" w:rsidRDefault="00C60F49" w:rsidP="00BD30FD">
      <w:pPr>
        <w:bidi/>
        <w:rPr>
          <w:b/>
          <w:bCs/>
          <w:rtl/>
          <w:lang w:bidi="ar-EG"/>
        </w:rPr>
      </w:pPr>
      <w:r w:rsidRPr="00707CA4">
        <w:rPr>
          <w:rFonts w:hint="cs"/>
          <w:b/>
          <w:bCs/>
          <w:rtl/>
          <w:lang w:bidi="ar-EG"/>
        </w:rPr>
        <w:t>كليــة العـلوم الإنسانية</w:t>
      </w:r>
    </w:p>
    <w:p w14:paraId="23FAA680" w14:textId="77777777" w:rsidR="007D329C" w:rsidRDefault="00C60F49" w:rsidP="00BD30FD">
      <w:pPr>
        <w:bidi/>
        <w:rPr>
          <w:b/>
          <w:bCs/>
          <w:sz w:val="24"/>
          <w:szCs w:val="24"/>
          <w:rtl/>
          <w:lang w:bidi="ar-EG"/>
        </w:rPr>
      </w:pPr>
      <w:r w:rsidRPr="00707CA4">
        <w:rPr>
          <w:rFonts w:hint="cs"/>
          <w:b/>
          <w:bCs/>
          <w:sz w:val="24"/>
          <w:szCs w:val="24"/>
          <w:rtl/>
          <w:lang w:bidi="ar-EG"/>
        </w:rPr>
        <w:t>اسم الطالـــب: محمد بن مديد السويكت</w:t>
      </w:r>
    </w:p>
    <w:p w14:paraId="61D24507" w14:textId="77777777" w:rsidR="00C60F49" w:rsidRPr="00707CA4" w:rsidRDefault="00707CA4" w:rsidP="00BD30FD">
      <w:pPr>
        <w:bidi/>
        <w:rPr>
          <w:b/>
          <w:bCs/>
          <w:sz w:val="24"/>
          <w:szCs w:val="24"/>
        </w:rPr>
      </w:pPr>
      <w:r>
        <w:rPr>
          <w:rFonts w:hint="cs"/>
          <w:b/>
          <w:bCs/>
          <w:sz w:val="24"/>
          <w:szCs w:val="24"/>
          <w:rtl/>
          <w:lang w:bidi="ar-EG"/>
        </w:rPr>
        <w:t>عنوان البحث: استخدام الذكاء الاصطناعي في تخطيط وتنفيذ حملات العلاقات العامة: الفرص والتحديات (دراسة تطبيقية على ممارسي العلاقات العامة في الجهات الحكومية بالمملكة العربية السعودية)</w:t>
      </w:r>
    </w:p>
    <w:p w14:paraId="5AAF1726" w14:textId="77777777" w:rsidR="00C60F49" w:rsidRDefault="00C60F49" w:rsidP="00BD30FD">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0885" w:type="dxa"/>
        <w:jc w:val="right"/>
        <w:tblLayout w:type="fixed"/>
        <w:tblLook w:val="04A0" w:firstRow="1" w:lastRow="0" w:firstColumn="1" w:lastColumn="0" w:noHBand="0" w:noVBand="1"/>
      </w:tblPr>
      <w:tblGrid>
        <w:gridCol w:w="6835"/>
        <w:gridCol w:w="630"/>
        <w:gridCol w:w="668"/>
        <w:gridCol w:w="793"/>
        <w:gridCol w:w="1959"/>
      </w:tblGrid>
      <w:tr w:rsidR="00D76976" w14:paraId="2831124F" w14:textId="77777777" w:rsidTr="00420B29">
        <w:trPr>
          <w:trHeight w:val="453"/>
          <w:jc w:val="right"/>
        </w:trPr>
        <w:tc>
          <w:tcPr>
            <w:tcW w:w="6835" w:type="dxa"/>
            <w:shd w:val="clear" w:color="auto" w:fill="8EAADB" w:themeFill="accent1" w:themeFillTint="99"/>
            <w:vAlign w:val="center"/>
          </w:tcPr>
          <w:p w14:paraId="0A180571" w14:textId="77777777" w:rsidR="00C60F49" w:rsidRPr="00682FF0" w:rsidRDefault="00C60F49" w:rsidP="00C60F49">
            <w:pPr>
              <w:bidi/>
              <w:jc w:val="center"/>
              <w:rPr>
                <w:b/>
                <w:bCs/>
                <w:sz w:val="28"/>
                <w:szCs w:val="28"/>
                <w:rtl/>
                <w:lang w:bidi="ar-EG"/>
              </w:rPr>
            </w:pPr>
            <w:r w:rsidRPr="00682FF0">
              <w:rPr>
                <w:rFonts w:hint="cs"/>
                <w:b/>
                <w:bCs/>
                <w:sz w:val="28"/>
                <w:szCs w:val="28"/>
                <w:rtl/>
                <w:lang w:bidi="ar-EG"/>
              </w:rPr>
              <w:t>ملاحظات</w:t>
            </w:r>
          </w:p>
        </w:tc>
        <w:tc>
          <w:tcPr>
            <w:tcW w:w="630" w:type="dxa"/>
            <w:shd w:val="clear" w:color="auto" w:fill="8EAADB" w:themeFill="accent1" w:themeFillTint="99"/>
            <w:vAlign w:val="center"/>
          </w:tcPr>
          <w:p w14:paraId="56958476"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668" w:type="dxa"/>
            <w:shd w:val="clear" w:color="auto" w:fill="8EAADB" w:themeFill="accent1" w:themeFillTint="99"/>
            <w:vAlign w:val="center"/>
          </w:tcPr>
          <w:p w14:paraId="4107767D"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8EAADB" w:themeFill="accent1" w:themeFillTint="99"/>
            <w:vAlign w:val="center"/>
          </w:tcPr>
          <w:p w14:paraId="56596829"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1959" w:type="dxa"/>
            <w:shd w:val="clear" w:color="auto" w:fill="8EAADB" w:themeFill="accent1" w:themeFillTint="99"/>
            <w:vAlign w:val="center"/>
          </w:tcPr>
          <w:p w14:paraId="3EFDC310" w14:textId="77777777" w:rsidR="00C60F49" w:rsidRPr="009161FE" w:rsidRDefault="00C60F49" w:rsidP="00DF3E20">
            <w:pPr>
              <w:bidi/>
              <w:rPr>
                <w:b/>
                <w:bCs/>
                <w:sz w:val="24"/>
                <w:szCs w:val="24"/>
                <w:rtl/>
                <w:lang w:bidi="ar-EG"/>
              </w:rPr>
            </w:pPr>
          </w:p>
        </w:tc>
      </w:tr>
      <w:tr w:rsidR="00970547" w14:paraId="63884779" w14:textId="77777777" w:rsidTr="00420B29">
        <w:trPr>
          <w:trHeight w:val="473"/>
          <w:jc w:val="right"/>
        </w:trPr>
        <w:tc>
          <w:tcPr>
            <w:tcW w:w="6835" w:type="dxa"/>
            <w:vAlign w:val="center"/>
          </w:tcPr>
          <w:p w14:paraId="7D981DD6" w14:textId="77777777" w:rsidR="00851A5A" w:rsidRDefault="00000000">
            <w:pPr>
              <w:bidi/>
              <w:spacing w:after="30" w:line="240" w:lineRule="auto"/>
              <w:jc w:val="both"/>
            </w:pPr>
            <w:r>
              <w:rPr>
                <w:rFonts w:ascii="Arial" w:hAnsi="Arial" w:cs="Arial"/>
                <w:sz w:val="28"/>
                <w:szCs w:val="28"/>
                <w:rtl/>
              </w:rPr>
              <w:t>- الغلاف مستوفٍ للبيانات الأساسية: عنوان الدراسة بالعربية والإنجليزية، اسم الباحث، القسم، الجامعة، والتاريخ.</w:t>
            </w:r>
          </w:p>
          <w:p w14:paraId="4FBDA356" w14:textId="77777777" w:rsidR="00851A5A" w:rsidRDefault="00000000">
            <w:pPr>
              <w:bidi/>
              <w:spacing w:after="30" w:line="240" w:lineRule="auto"/>
              <w:jc w:val="both"/>
            </w:pPr>
            <w:r>
              <w:rPr>
                <w:rFonts w:ascii="Arial" w:hAnsi="Arial" w:cs="Arial"/>
                <w:sz w:val="28"/>
                <w:szCs w:val="28"/>
                <w:rtl/>
              </w:rPr>
              <w:t>- يُراجع الغلاف بعد حسم المجال المكاني النهائي للدراسة لضمان تطابقه مع العنوان والحدود ومجتمع الدراسة.</w:t>
            </w:r>
          </w:p>
        </w:tc>
        <w:tc>
          <w:tcPr>
            <w:tcW w:w="630" w:type="dxa"/>
            <w:vAlign w:val="center"/>
          </w:tcPr>
          <w:p w14:paraId="392FF92D" w14:textId="3CD3086F" w:rsidR="00851A5A" w:rsidRDefault="00BD30FD">
            <w:pPr>
              <w:jc w:val="center"/>
            </w:pPr>
            <w:r>
              <w:sym w:font="Wingdings" w:char="F0FC"/>
            </w:r>
          </w:p>
        </w:tc>
        <w:tc>
          <w:tcPr>
            <w:tcW w:w="668" w:type="dxa"/>
            <w:vAlign w:val="center"/>
          </w:tcPr>
          <w:p w14:paraId="00771283" w14:textId="77777777" w:rsidR="00851A5A" w:rsidRDefault="00851A5A">
            <w:pPr>
              <w:jc w:val="center"/>
            </w:pPr>
          </w:p>
        </w:tc>
        <w:tc>
          <w:tcPr>
            <w:tcW w:w="793" w:type="dxa"/>
            <w:vAlign w:val="center"/>
          </w:tcPr>
          <w:p w14:paraId="730DD2ED" w14:textId="40C7674F" w:rsidR="00851A5A" w:rsidRDefault="00851A5A">
            <w:pPr>
              <w:jc w:val="center"/>
            </w:pPr>
          </w:p>
        </w:tc>
        <w:tc>
          <w:tcPr>
            <w:tcW w:w="1959" w:type="dxa"/>
            <w:shd w:val="clear" w:color="auto" w:fill="8EAADB" w:themeFill="accent1" w:themeFillTint="99"/>
            <w:vAlign w:val="center"/>
          </w:tcPr>
          <w:p w14:paraId="7461B5CC"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759C829A" w14:textId="77777777" w:rsidTr="00420B29">
        <w:trPr>
          <w:trHeight w:val="453"/>
          <w:jc w:val="right"/>
        </w:trPr>
        <w:tc>
          <w:tcPr>
            <w:tcW w:w="6835" w:type="dxa"/>
            <w:vAlign w:val="center"/>
          </w:tcPr>
          <w:p w14:paraId="7E2ACA3D" w14:textId="77777777" w:rsidR="00851A5A" w:rsidRDefault="00000000">
            <w:pPr>
              <w:bidi/>
              <w:spacing w:after="30" w:line="240" w:lineRule="auto"/>
              <w:jc w:val="both"/>
            </w:pPr>
            <w:r>
              <w:rPr>
                <w:rFonts w:ascii="Arial" w:hAnsi="Arial" w:cs="Arial"/>
                <w:sz w:val="28"/>
                <w:szCs w:val="28"/>
                <w:rtl/>
              </w:rPr>
              <w:t>- العنوان واضح وحديث ويحدد موضوع الدراسة وفئتها المستهدفة، كما أن الصياغة العربية والإنجليزية متقاربتان في المعنى.</w:t>
            </w:r>
          </w:p>
          <w:p w14:paraId="4A9D8BD5" w14:textId="77777777" w:rsidR="00851A5A" w:rsidRDefault="00000000">
            <w:pPr>
              <w:bidi/>
              <w:spacing w:after="30" w:line="240" w:lineRule="auto"/>
              <w:jc w:val="both"/>
            </w:pPr>
            <w:r>
              <w:rPr>
                <w:rFonts w:ascii="Arial" w:hAnsi="Arial" w:cs="Arial"/>
                <w:sz w:val="28"/>
                <w:szCs w:val="28"/>
                <w:rtl/>
              </w:rPr>
              <w:t>- يلزم توحيد المجال المكاني؛ فالعنوان يشير إلى الجهات الحكومية في المملكة العربية السعودية، بينما أسئلة الدراسة ومجتمعها وعينتها التطبيقية تركز على مدينة الرياض.</w:t>
            </w:r>
          </w:p>
          <w:p w14:paraId="190A4605" w14:textId="77777777" w:rsidR="00851A5A" w:rsidRDefault="00000000">
            <w:pPr>
              <w:bidi/>
              <w:spacing w:after="30" w:line="240" w:lineRule="auto"/>
              <w:jc w:val="both"/>
            </w:pPr>
            <w:r>
              <w:rPr>
                <w:rFonts w:ascii="Arial" w:hAnsi="Arial" w:cs="Arial"/>
                <w:sz w:val="28"/>
                <w:szCs w:val="28"/>
                <w:rtl/>
              </w:rPr>
              <w:t>- إذا كان التطبيق سيقتصر فعليًا على الرياض، فيُفضّل أن تنتهي الصياغة بـ: «دراسة تطبيقية على ممارسي العلاقات العامة في الجهات الحكومية بمدينة الرياض»، مع تعديل العنوان الإنجليزي وفق ذلك.</w:t>
            </w:r>
          </w:p>
        </w:tc>
        <w:tc>
          <w:tcPr>
            <w:tcW w:w="630" w:type="dxa"/>
            <w:vAlign w:val="center"/>
          </w:tcPr>
          <w:p w14:paraId="3A2CE6EA" w14:textId="168DF8B1" w:rsidR="00851A5A" w:rsidRDefault="00BD30FD">
            <w:pPr>
              <w:jc w:val="center"/>
            </w:pPr>
            <w:r>
              <w:sym w:font="Wingdings" w:char="F0FC"/>
            </w:r>
          </w:p>
        </w:tc>
        <w:tc>
          <w:tcPr>
            <w:tcW w:w="668" w:type="dxa"/>
            <w:vAlign w:val="center"/>
          </w:tcPr>
          <w:p w14:paraId="67A36237" w14:textId="77777777" w:rsidR="00851A5A" w:rsidRDefault="00851A5A">
            <w:pPr>
              <w:jc w:val="center"/>
            </w:pPr>
          </w:p>
        </w:tc>
        <w:tc>
          <w:tcPr>
            <w:tcW w:w="793" w:type="dxa"/>
            <w:vAlign w:val="center"/>
          </w:tcPr>
          <w:p w14:paraId="01FBD590" w14:textId="5B819DC2" w:rsidR="00851A5A" w:rsidRDefault="00851A5A">
            <w:pPr>
              <w:jc w:val="center"/>
            </w:pPr>
          </w:p>
        </w:tc>
        <w:tc>
          <w:tcPr>
            <w:tcW w:w="1959" w:type="dxa"/>
            <w:shd w:val="clear" w:color="auto" w:fill="8EAADB" w:themeFill="accent1" w:themeFillTint="99"/>
            <w:vAlign w:val="center"/>
          </w:tcPr>
          <w:p w14:paraId="353CB946"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121F2699" w14:textId="77777777" w:rsidTr="00420B29">
        <w:trPr>
          <w:trHeight w:val="453"/>
          <w:jc w:val="right"/>
        </w:trPr>
        <w:tc>
          <w:tcPr>
            <w:tcW w:w="6835" w:type="dxa"/>
            <w:vAlign w:val="center"/>
          </w:tcPr>
          <w:p w14:paraId="104B4C6D" w14:textId="77777777" w:rsidR="00851A5A" w:rsidRDefault="00000000">
            <w:pPr>
              <w:bidi/>
              <w:spacing w:after="30" w:line="240" w:lineRule="auto"/>
              <w:jc w:val="both"/>
            </w:pPr>
            <w:r>
              <w:rPr>
                <w:rFonts w:ascii="Arial" w:hAnsi="Arial" w:cs="Arial"/>
                <w:sz w:val="28"/>
                <w:szCs w:val="28"/>
                <w:rtl/>
              </w:rPr>
              <w:t>- المقدمة تسير بصورة عامة من التحول الرقمي إلى الذكاء الاصطناعي ثم إلى سياق العلاقات العامة الحكومية، إلا أنها تحتاج إلى تطوير علمي واضح.</w:t>
            </w:r>
          </w:p>
          <w:p w14:paraId="33BFBC74" w14:textId="77777777" w:rsidR="00851A5A" w:rsidRDefault="00000000">
            <w:pPr>
              <w:bidi/>
              <w:spacing w:after="30" w:line="240" w:lineRule="auto"/>
              <w:jc w:val="both"/>
            </w:pPr>
            <w:r>
              <w:rPr>
                <w:rFonts w:ascii="Arial" w:hAnsi="Arial" w:cs="Arial"/>
                <w:sz w:val="28"/>
                <w:szCs w:val="28"/>
                <w:rtl/>
              </w:rPr>
              <w:t>- تدعيم جميع العبارات المتعلقة بانتشار الذكاء الاصطناعي، وتبني القطاع الخاص، وحذر الجهات الحكومية بمراجع ودراسات وتقارير حديثة، ويفضل التركيز على الفترة 2023-2026.</w:t>
            </w:r>
          </w:p>
          <w:p w14:paraId="5DAD7339" w14:textId="77777777" w:rsidR="00851A5A" w:rsidRDefault="00000000">
            <w:pPr>
              <w:bidi/>
              <w:spacing w:after="30" w:line="240" w:lineRule="auto"/>
              <w:jc w:val="both"/>
            </w:pPr>
            <w:r>
              <w:rPr>
                <w:rFonts w:ascii="Arial" w:hAnsi="Arial" w:cs="Arial"/>
                <w:sz w:val="28"/>
                <w:szCs w:val="28"/>
                <w:rtl/>
              </w:rPr>
              <w:t>- تقليل العبارات الإنشائية مثل «لم تعد العلاقات العامة كما كانت قبل عقد» واستبدالها بصياغة علمية موثقة.</w:t>
            </w:r>
          </w:p>
          <w:p w14:paraId="622A3DAD" w14:textId="77777777" w:rsidR="00851A5A" w:rsidRDefault="00000000">
            <w:pPr>
              <w:bidi/>
              <w:spacing w:after="30" w:line="240" w:lineRule="auto"/>
              <w:jc w:val="both"/>
            </w:pPr>
            <w:r>
              <w:rPr>
                <w:rFonts w:ascii="Arial" w:hAnsi="Arial" w:cs="Arial"/>
                <w:sz w:val="28"/>
                <w:szCs w:val="28"/>
                <w:rtl/>
              </w:rPr>
              <w:t>- إبراز السياق السعودي والجهات الحكومية بصورة أكثر مباشرة، وربط الفقرات انتقالياً حتى تنتهي المقدمة بمبرر واضح ومحدد للدراسة.</w:t>
            </w:r>
          </w:p>
          <w:p w14:paraId="098D0C3D" w14:textId="77777777" w:rsidR="00851A5A" w:rsidRDefault="00000000">
            <w:pPr>
              <w:bidi/>
              <w:spacing w:after="30" w:line="240" w:lineRule="auto"/>
              <w:jc w:val="both"/>
            </w:pPr>
            <w:r>
              <w:rPr>
                <w:rFonts w:ascii="Arial" w:hAnsi="Arial" w:cs="Arial"/>
                <w:sz w:val="28"/>
                <w:szCs w:val="28"/>
                <w:rtl/>
              </w:rPr>
              <w:t>- توحيد أسلوب التوثيق داخل المتن ومراجعة الصياغة اللغوية وعلامات الترقيم.</w:t>
            </w:r>
          </w:p>
        </w:tc>
        <w:tc>
          <w:tcPr>
            <w:tcW w:w="630" w:type="dxa"/>
            <w:vAlign w:val="center"/>
          </w:tcPr>
          <w:p w14:paraId="031B3357" w14:textId="67A8CEF5" w:rsidR="00851A5A" w:rsidRDefault="00BD30FD" w:rsidP="00BD30FD">
            <w:pPr>
              <w:jc w:val="center"/>
            </w:pPr>
            <w:r w:rsidRPr="00BD30FD">
              <w:sym w:font="Wingdings" w:char="F0FC"/>
            </w:r>
          </w:p>
        </w:tc>
        <w:tc>
          <w:tcPr>
            <w:tcW w:w="668" w:type="dxa"/>
            <w:vAlign w:val="center"/>
          </w:tcPr>
          <w:p w14:paraId="458D4667" w14:textId="131A0119" w:rsidR="00851A5A" w:rsidRDefault="00851A5A">
            <w:pPr>
              <w:jc w:val="center"/>
            </w:pPr>
          </w:p>
        </w:tc>
        <w:tc>
          <w:tcPr>
            <w:tcW w:w="793" w:type="dxa"/>
            <w:vAlign w:val="center"/>
          </w:tcPr>
          <w:p w14:paraId="57D2C74B" w14:textId="77777777" w:rsidR="00851A5A" w:rsidRDefault="00851A5A">
            <w:pPr>
              <w:jc w:val="center"/>
            </w:pPr>
          </w:p>
        </w:tc>
        <w:tc>
          <w:tcPr>
            <w:tcW w:w="1959" w:type="dxa"/>
            <w:shd w:val="clear" w:color="auto" w:fill="8EAADB" w:themeFill="accent1" w:themeFillTint="99"/>
            <w:vAlign w:val="center"/>
          </w:tcPr>
          <w:p w14:paraId="4C346BFA"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08109CE1" w14:textId="77777777" w:rsidTr="00420B29">
        <w:trPr>
          <w:trHeight w:val="453"/>
          <w:jc w:val="right"/>
        </w:trPr>
        <w:tc>
          <w:tcPr>
            <w:tcW w:w="6835" w:type="dxa"/>
            <w:vAlign w:val="center"/>
          </w:tcPr>
          <w:p w14:paraId="501867B7" w14:textId="77777777" w:rsidR="00851A5A" w:rsidRDefault="00000000">
            <w:pPr>
              <w:bidi/>
              <w:spacing w:after="30" w:line="240" w:lineRule="auto"/>
              <w:jc w:val="both"/>
            </w:pPr>
            <w:r>
              <w:rPr>
                <w:rFonts w:ascii="Arial" w:hAnsi="Arial" w:cs="Arial"/>
                <w:sz w:val="28"/>
                <w:szCs w:val="28"/>
                <w:rtl/>
              </w:rPr>
              <w:t>- مشكلة الدراسة تعرض فجوة بحثية واضحة، وتوضح أوجه اختلاف الدراسة الحالية عن بعض الدراسات السابقة، وتنتهي بسؤال رئيس محدد.</w:t>
            </w:r>
          </w:p>
          <w:p w14:paraId="534FB0CB" w14:textId="77777777" w:rsidR="00851A5A" w:rsidRDefault="00000000">
            <w:pPr>
              <w:bidi/>
              <w:spacing w:after="30" w:line="240" w:lineRule="auto"/>
              <w:jc w:val="both"/>
            </w:pPr>
            <w:r>
              <w:rPr>
                <w:rFonts w:ascii="Arial" w:hAnsi="Arial" w:cs="Arial"/>
                <w:sz w:val="28"/>
                <w:szCs w:val="28"/>
                <w:rtl/>
              </w:rPr>
              <w:t>- يجب تقليل الاعتماد على الصياغة الشخصية مثل «لاحظت» و«من خلال اطلاعي على واقع العمل»، أو دعمها بأدلة وتقارير رسمية وبيانات حديثة.</w:t>
            </w:r>
          </w:p>
          <w:p w14:paraId="333E495E" w14:textId="77777777" w:rsidR="00851A5A" w:rsidRDefault="00000000">
            <w:pPr>
              <w:bidi/>
              <w:spacing w:after="30" w:line="240" w:lineRule="auto"/>
              <w:jc w:val="both"/>
            </w:pPr>
            <w:r>
              <w:rPr>
                <w:rFonts w:ascii="Arial" w:hAnsi="Arial" w:cs="Arial"/>
                <w:sz w:val="28"/>
                <w:szCs w:val="28"/>
                <w:rtl/>
              </w:rPr>
              <w:t>- توثيق الادعاء بقلة الدراسات العربية في السياق الحكومي، والتأكد من دقة وصف الدراسة السعودية المشار إليها بوصفها «أقرب دراسة» للموضوع.</w:t>
            </w:r>
          </w:p>
          <w:p w14:paraId="77916B05" w14:textId="77777777" w:rsidR="00851A5A" w:rsidRDefault="00000000">
            <w:pPr>
              <w:bidi/>
              <w:spacing w:after="30" w:line="240" w:lineRule="auto"/>
              <w:jc w:val="both"/>
            </w:pPr>
            <w:r>
              <w:rPr>
                <w:rFonts w:ascii="Arial" w:hAnsi="Arial" w:cs="Arial"/>
                <w:sz w:val="28"/>
                <w:szCs w:val="28"/>
                <w:rtl/>
              </w:rPr>
              <w:lastRenderedPageBreak/>
              <w:t>- توحيد المجال المكاني في المشكلة مع العنوان والحدود؛ إذ يرد التطبيق في مدينة الرياض بينما يظهر في مواضع أخرى نطاق المملكة العربية السعودية.</w:t>
            </w:r>
          </w:p>
        </w:tc>
        <w:tc>
          <w:tcPr>
            <w:tcW w:w="630" w:type="dxa"/>
            <w:vAlign w:val="center"/>
          </w:tcPr>
          <w:p w14:paraId="20C390C9" w14:textId="61BE26F5" w:rsidR="00851A5A" w:rsidRDefault="00BD30FD">
            <w:pPr>
              <w:jc w:val="center"/>
            </w:pPr>
            <w:r>
              <w:lastRenderedPageBreak/>
              <w:sym w:font="Wingdings" w:char="F0FC"/>
            </w:r>
          </w:p>
        </w:tc>
        <w:tc>
          <w:tcPr>
            <w:tcW w:w="668" w:type="dxa"/>
            <w:vAlign w:val="center"/>
          </w:tcPr>
          <w:p w14:paraId="09962D24" w14:textId="77777777" w:rsidR="00851A5A" w:rsidRDefault="00851A5A">
            <w:pPr>
              <w:jc w:val="center"/>
            </w:pPr>
          </w:p>
        </w:tc>
        <w:tc>
          <w:tcPr>
            <w:tcW w:w="793" w:type="dxa"/>
            <w:vAlign w:val="center"/>
          </w:tcPr>
          <w:p w14:paraId="614E6171" w14:textId="42340C06" w:rsidR="00851A5A" w:rsidRDefault="00851A5A">
            <w:pPr>
              <w:jc w:val="center"/>
            </w:pPr>
          </w:p>
        </w:tc>
        <w:tc>
          <w:tcPr>
            <w:tcW w:w="1959" w:type="dxa"/>
            <w:shd w:val="clear" w:color="auto" w:fill="8EAADB" w:themeFill="accent1" w:themeFillTint="99"/>
            <w:vAlign w:val="center"/>
          </w:tcPr>
          <w:p w14:paraId="16FD221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3D040F03" w14:textId="77777777" w:rsidTr="00420B29">
        <w:trPr>
          <w:trHeight w:val="558"/>
          <w:jc w:val="right"/>
        </w:trPr>
        <w:tc>
          <w:tcPr>
            <w:tcW w:w="6835" w:type="dxa"/>
            <w:vAlign w:val="center"/>
          </w:tcPr>
          <w:p w14:paraId="005F07C8" w14:textId="77777777" w:rsidR="00851A5A" w:rsidRDefault="00000000">
            <w:pPr>
              <w:bidi/>
              <w:spacing w:after="30" w:line="240" w:lineRule="auto"/>
              <w:jc w:val="both"/>
            </w:pPr>
            <w:r>
              <w:rPr>
                <w:rFonts w:ascii="Arial" w:hAnsi="Arial" w:cs="Arial"/>
                <w:sz w:val="28"/>
                <w:szCs w:val="28"/>
                <w:rtl/>
              </w:rPr>
              <w:t>- الأهمية مقسمة بصورة مناسبة إلى أهمية نظرية وتطبيقية، وترتبط بالمجال العلمي وبصناع القرار في الجهات الحكومية.</w:t>
            </w:r>
          </w:p>
          <w:p w14:paraId="58BA454B" w14:textId="77777777" w:rsidR="00851A5A" w:rsidRDefault="00000000">
            <w:pPr>
              <w:bidi/>
              <w:spacing w:after="30" w:line="240" w:lineRule="auto"/>
              <w:jc w:val="both"/>
            </w:pPr>
            <w:r>
              <w:rPr>
                <w:rFonts w:ascii="Arial" w:hAnsi="Arial" w:cs="Arial"/>
                <w:sz w:val="28"/>
                <w:szCs w:val="28"/>
                <w:rtl/>
              </w:rPr>
              <w:t>- يفضل تحديد الإضافة العلمية بصورة أكثر دقة: ما المعرفة الجديدة التي ستضيفها الدراسة مقارنة بالدراسات السابقة؟</w:t>
            </w:r>
          </w:p>
          <w:p w14:paraId="7D012C94" w14:textId="77777777" w:rsidR="00851A5A" w:rsidRDefault="00000000">
            <w:pPr>
              <w:bidi/>
              <w:spacing w:after="30" w:line="240" w:lineRule="auto"/>
              <w:jc w:val="both"/>
            </w:pPr>
            <w:r>
              <w:rPr>
                <w:rFonts w:ascii="Arial" w:hAnsi="Arial" w:cs="Arial"/>
                <w:sz w:val="28"/>
                <w:szCs w:val="28"/>
                <w:rtl/>
              </w:rPr>
              <w:t>- توسيع بيان المستفيدين المباشرين من النتائج، مثل إدارات الاتصال والعلاقات العامة والممارسين وصناع القرار، مع تجنب تكرار مضمون الأهداف.</w:t>
            </w:r>
          </w:p>
        </w:tc>
        <w:tc>
          <w:tcPr>
            <w:tcW w:w="630" w:type="dxa"/>
            <w:vAlign w:val="center"/>
          </w:tcPr>
          <w:p w14:paraId="31182C4B" w14:textId="2CAA05A8" w:rsidR="00851A5A" w:rsidRDefault="00BD30FD">
            <w:pPr>
              <w:jc w:val="center"/>
            </w:pPr>
            <w:r>
              <w:sym w:font="Wingdings" w:char="F0FC"/>
            </w:r>
          </w:p>
        </w:tc>
        <w:tc>
          <w:tcPr>
            <w:tcW w:w="668" w:type="dxa"/>
            <w:vAlign w:val="center"/>
          </w:tcPr>
          <w:p w14:paraId="0767FCE9" w14:textId="77777777" w:rsidR="00851A5A" w:rsidRDefault="00851A5A">
            <w:pPr>
              <w:jc w:val="center"/>
            </w:pPr>
          </w:p>
        </w:tc>
        <w:tc>
          <w:tcPr>
            <w:tcW w:w="793" w:type="dxa"/>
            <w:vAlign w:val="center"/>
          </w:tcPr>
          <w:p w14:paraId="3B5E2AF2" w14:textId="7A6C6D4C" w:rsidR="00851A5A" w:rsidRDefault="00851A5A">
            <w:pPr>
              <w:jc w:val="center"/>
            </w:pPr>
          </w:p>
        </w:tc>
        <w:tc>
          <w:tcPr>
            <w:tcW w:w="1959" w:type="dxa"/>
            <w:shd w:val="clear" w:color="auto" w:fill="8EAADB" w:themeFill="accent1" w:themeFillTint="99"/>
            <w:vAlign w:val="center"/>
          </w:tcPr>
          <w:p w14:paraId="26A25783"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F6E673E" w14:textId="77777777" w:rsidTr="00420B29">
        <w:trPr>
          <w:trHeight w:val="605"/>
          <w:jc w:val="right"/>
        </w:trPr>
        <w:tc>
          <w:tcPr>
            <w:tcW w:w="6835" w:type="dxa"/>
            <w:vAlign w:val="center"/>
          </w:tcPr>
          <w:p w14:paraId="5FC0B86F" w14:textId="77777777" w:rsidR="00851A5A" w:rsidRDefault="00000000">
            <w:pPr>
              <w:bidi/>
              <w:spacing w:after="30" w:line="240" w:lineRule="auto"/>
              <w:jc w:val="both"/>
            </w:pPr>
            <w:r>
              <w:rPr>
                <w:rFonts w:ascii="Arial" w:hAnsi="Arial" w:cs="Arial"/>
                <w:sz w:val="28"/>
                <w:szCs w:val="28"/>
                <w:rtl/>
              </w:rPr>
              <w:t>- الأهداف الأربعة واضحة وقابلة للقياس، وتتطابق مباشرة مع الأسئلة الفرعية المتعلقة بالتخطيط والتنفيذ والفرص والتحديات.</w:t>
            </w:r>
          </w:p>
          <w:p w14:paraId="7F706C10" w14:textId="77777777" w:rsidR="00851A5A" w:rsidRDefault="00000000">
            <w:pPr>
              <w:bidi/>
              <w:spacing w:after="30" w:line="240" w:lineRule="auto"/>
              <w:jc w:val="both"/>
            </w:pPr>
            <w:r>
              <w:rPr>
                <w:rFonts w:ascii="Arial" w:hAnsi="Arial" w:cs="Arial"/>
                <w:sz w:val="28"/>
                <w:szCs w:val="28"/>
                <w:rtl/>
              </w:rPr>
              <w:t>- إذا كان الباحث سيحتفظ بفرضيات الفروق الديموغرافية، فيلزم إضافة هدف صريح لاختبار الفروق في استجابات أفراد الدراسة وفق الجنس وسنوات الخبرة والمستوى الوظيفي؛ حتى يتحقق الاتساق بين الأهداف والفروض.</w:t>
            </w:r>
          </w:p>
        </w:tc>
        <w:tc>
          <w:tcPr>
            <w:tcW w:w="630" w:type="dxa"/>
            <w:vAlign w:val="center"/>
          </w:tcPr>
          <w:p w14:paraId="16EE97AD" w14:textId="0F42FA42" w:rsidR="00851A5A" w:rsidRDefault="00BD30FD">
            <w:pPr>
              <w:jc w:val="center"/>
            </w:pPr>
            <w:r>
              <w:sym w:font="Wingdings" w:char="F0FC"/>
            </w:r>
          </w:p>
        </w:tc>
        <w:tc>
          <w:tcPr>
            <w:tcW w:w="668" w:type="dxa"/>
            <w:vAlign w:val="center"/>
          </w:tcPr>
          <w:p w14:paraId="5A3D970C" w14:textId="77777777" w:rsidR="00851A5A" w:rsidRDefault="00851A5A">
            <w:pPr>
              <w:jc w:val="center"/>
            </w:pPr>
          </w:p>
        </w:tc>
        <w:tc>
          <w:tcPr>
            <w:tcW w:w="793" w:type="dxa"/>
            <w:vAlign w:val="center"/>
          </w:tcPr>
          <w:p w14:paraId="07D880FA" w14:textId="15E50D7C" w:rsidR="00851A5A" w:rsidRDefault="00851A5A">
            <w:pPr>
              <w:jc w:val="center"/>
            </w:pPr>
          </w:p>
        </w:tc>
        <w:tc>
          <w:tcPr>
            <w:tcW w:w="1959" w:type="dxa"/>
            <w:shd w:val="clear" w:color="auto" w:fill="8EAADB" w:themeFill="accent1" w:themeFillTint="99"/>
            <w:vAlign w:val="center"/>
          </w:tcPr>
          <w:p w14:paraId="17D8B39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103CA9CD" w14:textId="77777777" w:rsidTr="00420B29">
        <w:trPr>
          <w:trHeight w:val="453"/>
          <w:jc w:val="right"/>
        </w:trPr>
        <w:tc>
          <w:tcPr>
            <w:tcW w:w="6835" w:type="dxa"/>
            <w:vAlign w:val="center"/>
          </w:tcPr>
          <w:p w14:paraId="797BA8FC" w14:textId="6A828C64" w:rsidR="00851A5A" w:rsidRDefault="00000000">
            <w:pPr>
              <w:bidi/>
              <w:spacing w:after="30" w:line="240" w:lineRule="auto"/>
              <w:jc w:val="both"/>
            </w:pPr>
            <w:r>
              <w:rPr>
                <w:rFonts w:ascii="Arial" w:hAnsi="Arial" w:cs="Arial"/>
                <w:sz w:val="28"/>
                <w:szCs w:val="28"/>
                <w:rtl/>
              </w:rPr>
              <w:t>- السؤال الرئيس</w:t>
            </w:r>
            <w:r w:rsidR="00BD30FD">
              <w:rPr>
                <w:rFonts w:ascii="Arial" w:hAnsi="Arial" w:cs="Arial" w:hint="cs"/>
                <w:sz w:val="28"/>
                <w:szCs w:val="28"/>
                <w:rtl/>
                <w:lang w:bidi="ar-EG"/>
              </w:rPr>
              <w:t>ي</w:t>
            </w:r>
            <w:r>
              <w:rPr>
                <w:rFonts w:ascii="Arial" w:hAnsi="Arial" w:cs="Arial"/>
                <w:sz w:val="28"/>
                <w:szCs w:val="28"/>
                <w:rtl/>
              </w:rPr>
              <w:t xml:space="preserve"> والأسئلة الفرعية واضحة ومتسقة مع موضوع الدراسة، والأسئلة الأربعة تقابل الأهداف الأربعة بصورة جيدة.</w:t>
            </w:r>
          </w:p>
          <w:p w14:paraId="180EC84E" w14:textId="77777777" w:rsidR="00851A5A" w:rsidRDefault="00000000">
            <w:pPr>
              <w:bidi/>
              <w:spacing w:after="30" w:line="240" w:lineRule="auto"/>
              <w:jc w:val="both"/>
            </w:pPr>
            <w:r>
              <w:rPr>
                <w:rFonts w:ascii="Arial" w:hAnsi="Arial" w:cs="Arial"/>
                <w:sz w:val="28"/>
                <w:szCs w:val="28"/>
                <w:rtl/>
              </w:rPr>
              <w:t>- يلزم إضافة سؤال يتعلق بالفروق الديموغرافية إذا استمر الباحث في اختبار الفرضيات الثلاث، أو حذف تلك الفرضيات إذا لم تكن ضمن نطاق أسئلة وأهداف الدراسة.</w:t>
            </w:r>
          </w:p>
          <w:p w14:paraId="0A271C73" w14:textId="77777777" w:rsidR="00851A5A" w:rsidRDefault="00000000">
            <w:pPr>
              <w:bidi/>
              <w:spacing w:after="30" w:line="240" w:lineRule="auto"/>
              <w:jc w:val="both"/>
            </w:pPr>
            <w:r>
              <w:rPr>
                <w:rFonts w:ascii="Arial" w:hAnsi="Arial" w:cs="Arial"/>
                <w:sz w:val="28"/>
                <w:szCs w:val="28"/>
                <w:rtl/>
              </w:rPr>
              <w:t>- توحيد النطاق المكاني في صياغة السؤال الرئيس مع العنوان والحدود.</w:t>
            </w:r>
          </w:p>
        </w:tc>
        <w:tc>
          <w:tcPr>
            <w:tcW w:w="630" w:type="dxa"/>
            <w:vAlign w:val="center"/>
          </w:tcPr>
          <w:p w14:paraId="197B1F87" w14:textId="499D2817" w:rsidR="00851A5A" w:rsidRDefault="00BD30FD">
            <w:pPr>
              <w:jc w:val="center"/>
            </w:pPr>
            <w:r>
              <w:sym w:font="Wingdings" w:char="F0FC"/>
            </w:r>
          </w:p>
        </w:tc>
        <w:tc>
          <w:tcPr>
            <w:tcW w:w="668" w:type="dxa"/>
            <w:vAlign w:val="center"/>
          </w:tcPr>
          <w:p w14:paraId="237536EA" w14:textId="77777777" w:rsidR="00851A5A" w:rsidRDefault="00851A5A">
            <w:pPr>
              <w:jc w:val="center"/>
            </w:pPr>
          </w:p>
        </w:tc>
        <w:tc>
          <w:tcPr>
            <w:tcW w:w="793" w:type="dxa"/>
            <w:vAlign w:val="center"/>
          </w:tcPr>
          <w:p w14:paraId="62C883AD" w14:textId="21515E58" w:rsidR="00851A5A" w:rsidRDefault="00851A5A">
            <w:pPr>
              <w:jc w:val="center"/>
            </w:pPr>
          </w:p>
        </w:tc>
        <w:tc>
          <w:tcPr>
            <w:tcW w:w="1959" w:type="dxa"/>
            <w:shd w:val="clear" w:color="auto" w:fill="8EAADB" w:themeFill="accent1" w:themeFillTint="99"/>
            <w:vAlign w:val="center"/>
          </w:tcPr>
          <w:p w14:paraId="4170676D"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1B26FA" w14:paraId="088154B7" w14:textId="77777777" w:rsidTr="00420B29">
        <w:trPr>
          <w:trHeight w:val="453"/>
          <w:jc w:val="right"/>
        </w:trPr>
        <w:tc>
          <w:tcPr>
            <w:tcW w:w="6835" w:type="dxa"/>
            <w:vAlign w:val="center"/>
          </w:tcPr>
          <w:p w14:paraId="024AD1DA" w14:textId="77777777" w:rsidR="00851A5A" w:rsidRDefault="00000000">
            <w:pPr>
              <w:bidi/>
              <w:spacing w:after="30" w:line="240" w:lineRule="auto"/>
              <w:jc w:val="both"/>
            </w:pPr>
            <w:r>
              <w:rPr>
                <w:rFonts w:ascii="Arial" w:hAnsi="Arial" w:cs="Arial"/>
                <w:sz w:val="28"/>
                <w:szCs w:val="28"/>
                <w:rtl/>
              </w:rPr>
              <w:t>- الفرضيات مصاغة كفرضيات صفرية، واختيار اختبار (ت) للجنس وتحليل التباين لسنوات الخبرة والمستوى الوظيفي يتسق مبدئياً مع طبيعتها.</w:t>
            </w:r>
          </w:p>
          <w:p w14:paraId="0B614A67" w14:textId="77777777" w:rsidR="00851A5A" w:rsidRDefault="00000000">
            <w:pPr>
              <w:bidi/>
              <w:spacing w:after="30" w:line="240" w:lineRule="auto"/>
              <w:jc w:val="both"/>
            </w:pPr>
            <w:r>
              <w:rPr>
                <w:rFonts w:ascii="Arial" w:hAnsi="Arial" w:cs="Arial"/>
                <w:sz w:val="28"/>
                <w:szCs w:val="28"/>
                <w:rtl/>
              </w:rPr>
              <w:t>- لا يوجد في الأسئلة أو الأهداف الحالية سؤال/هدف يقابل فرضيات الفروق؛ لذا يجب استكمال هذا الترابط المنهجي.</w:t>
            </w:r>
          </w:p>
          <w:p w14:paraId="2E6FF95C" w14:textId="77777777" w:rsidR="00851A5A" w:rsidRDefault="00000000">
            <w:pPr>
              <w:bidi/>
              <w:spacing w:after="30" w:line="240" w:lineRule="auto"/>
              <w:jc w:val="both"/>
            </w:pPr>
            <w:r>
              <w:rPr>
                <w:rFonts w:ascii="Arial" w:hAnsi="Arial" w:cs="Arial"/>
                <w:sz w:val="28"/>
                <w:szCs w:val="28"/>
                <w:rtl/>
              </w:rPr>
              <w:t>- تحديد المقصود بدقة بعبارة «واقع استخدام الذكاء الاصطناعي في حملات العلاقات العامة»: هل الفروق ستختبر في محوري التخطيط والتنفيذ فقط أم في جميع محاور الأداة؟</w:t>
            </w:r>
          </w:p>
          <w:p w14:paraId="18BE01C7" w14:textId="77777777" w:rsidR="00851A5A" w:rsidRDefault="00000000">
            <w:pPr>
              <w:bidi/>
              <w:spacing w:after="30" w:line="240" w:lineRule="auto"/>
              <w:jc w:val="both"/>
            </w:pPr>
            <w:r>
              <w:rPr>
                <w:rFonts w:ascii="Arial" w:hAnsi="Arial" w:cs="Arial"/>
                <w:sz w:val="28"/>
                <w:szCs w:val="28"/>
                <w:rtl/>
              </w:rPr>
              <w:t>- المؤهل العلمي وارد ضمن البيانات الديموغرافية في الاستبانة لكنه غير وارد ضمن الفرضيات؛ ينبغي تبرير استبعاده أو إدراجه إذا كان سيخضع للاختبار.</w:t>
            </w:r>
          </w:p>
        </w:tc>
        <w:tc>
          <w:tcPr>
            <w:tcW w:w="630" w:type="dxa"/>
            <w:vAlign w:val="center"/>
          </w:tcPr>
          <w:p w14:paraId="4C56DED6" w14:textId="17876FE6" w:rsidR="00851A5A" w:rsidRDefault="00BD30FD">
            <w:pPr>
              <w:jc w:val="center"/>
            </w:pPr>
            <w:r>
              <w:sym w:font="Wingdings" w:char="F0FC"/>
            </w:r>
          </w:p>
        </w:tc>
        <w:tc>
          <w:tcPr>
            <w:tcW w:w="668" w:type="dxa"/>
            <w:vAlign w:val="center"/>
          </w:tcPr>
          <w:p w14:paraId="3BAF8807" w14:textId="45348F8D" w:rsidR="00851A5A" w:rsidRDefault="00851A5A">
            <w:pPr>
              <w:jc w:val="center"/>
            </w:pPr>
          </w:p>
        </w:tc>
        <w:tc>
          <w:tcPr>
            <w:tcW w:w="793" w:type="dxa"/>
            <w:vAlign w:val="center"/>
          </w:tcPr>
          <w:p w14:paraId="58025340" w14:textId="77777777" w:rsidR="00851A5A" w:rsidRDefault="00851A5A">
            <w:pPr>
              <w:jc w:val="center"/>
            </w:pPr>
          </w:p>
        </w:tc>
        <w:tc>
          <w:tcPr>
            <w:tcW w:w="1959" w:type="dxa"/>
            <w:shd w:val="clear" w:color="auto" w:fill="8EAADB" w:themeFill="accent1" w:themeFillTint="99"/>
            <w:vAlign w:val="center"/>
          </w:tcPr>
          <w:p w14:paraId="6C40AEDD" w14:textId="77777777" w:rsidR="001B26FA" w:rsidRPr="009161FE" w:rsidRDefault="001B26FA" w:rsidP="00DF3E20">
            <w:pPr>
              <w:pStyle w:val="ListParagraph"/>
              <w:numPr>
                <w:ilvl w:val="0"/>
                <w:numId w:val="1"/>
              </w:numPr>
              <w:bidi/>
              <w:spacing w:after="0" w:line="240" w:lineRule="auto"/>
              <w:rPr>
                <w:b/>
                <w:bCs/>
                <w:sz w:val="24"/>
                <w:szCs w:val="24"/>
                <w:rtl/>
              </w:rPr>
            </w:pPr>
            <w:r>
              <w:rPr>
                <w:rFonts w:hint="cs"/>
                <w:b/>
                <w:bCs/>
                <w:sz w:val="24"/>
                <w:szCs w:val="24"/>
                <w:rtl/>
              </w:rPr>
              <w:t>فرضيات الدراسة</w:t>
            </w:r>
          </w:p>
        </w:tc>
      </w:tr>
      <w:tr w:rsidR="00B95511" w14:paraId="5F6B3D13" w14:textId="77777777" w:rsidTr="00420B29">
        <w:trPr>
          <w:trHeight w:val="453"/>
          <w:jc w:val="right"/>
        </w:trPr>
        <w:tc>
          <w:tcPr>
            <w:tcW w:w="6835" w:type="dxa"/>
            <w:vAlign w:val="center"/>
          </w:tcPr>
          <w:p w14:paraId="649BB0D8" w14:textId="77777777" w:rsidR="00851A5A" w:rsidRDefault="00000000">
            <w:pPr>
              <w:bidi/>
              <w:spacing w:after="30" w:line="240" w:lineRule="auto"/>
              <w:jc w:val="both"/>
            </w:pPr>
            <w:r>
              <w:rPr>
                <w:rFonts w:ascii="Arial" w:hAnsi="Arial" w:cs="Arial"/>
                <w:sz w:val="28"/>
                <w:szCs w:val="28"/>
                <w:rtl/>
              </w:rPr>
              <w:t>- من نقاط القوة فصل الدراسات العربية عن الأجنبية، ووجود فقرة لأوجه الاتفاق والاختلاف والفجوة البحثية.</w:t>
            </w:r>
          </w:p>
          <w:p w14:paraId="43DC296F" w14:textId="77777777" w:rsidR="00851A5A" w:rsidRDefault="00000000">
            <w:pPr>
              <w:bidi/>
              <w:spacing w:after="30" w:line="240" w:lineRule="auto"/>
              <w:jc w:val="both"/>
            </w:pPr>
            <w:r>
              <w:rPr>
                <w:rFonts w:ascii="Arial" w:hAnsi="Arial" w:cs="Arial"/>
                <w:sz w:val="28"/>
                <w:szCs w:val="28"/>
                <w:rtl/>
              </w:rPr>
              <w:t>- عرض الدراسات غير موحد؛ فبعض الدراسات وردت دون اسم مؤلف واضح أو عنوان كامل، مثل «دراسة إماراتية (2025)» وبعض الدراسات المشار إليها باسم المجلة أو منصة ScienceDirect فقط.</w:t>
            </w:r>
          </w:p>
          <w:p w14:paraId="702E4E6E" w14:textId="77777777" w:rsidR="00851A5A" w:rsidRDefault="00000000">
            <w:pPr>
              <w:bidi/>
              <w:spacing w:after="30" w:line="240" w:lineRule="auto"/>
              <w:jc w:val="both"/>
            </w:pPr>
            <w:r>
              <w:rPr>
                <w:rFonts w:ascii="Arial" w:hAnsi="Arial" w:cs="Arial"/>
                <w:sz w:val="28"/>
                <w:szCs w:val="28"/>
                <w:rtl/>
              </w:rPr>
              <w:t>- يجب أن يشتمل عرض كل دراسة على: اسم الباحث وسنة النشر، الهدف، المجتمع والعينة وحجمها، المنهج، الأداة، أبرز النتائج، وأهم التوصيات.</w:t>
            </w:r>
          </w:p>
          <w:p w14:paraId="3B83BA43" w14:textId="77777777" w:rsidR="00851A5A" w:rsidRDefault="00000000">
            <w:pPr>
              <w:bidi/>
              <w:spacing w:after="30" w:line="240" w:lineRule="auto"/>
              <w:jc w:val="both"/>
            </w:pPr>
            <w:r>
              <w:rPr>
                <w:rFonts w:ascii="Arial" w:hAnsi="Arial" w:cs="Arial"/>
                <w:sz w:val="28"/>
                <w:szCs w:val="28"/>
                <w:rtl/>
              </w:rPr>
              <w:t>- إعادة ترتيب الدراسات من الأحدث إلى الأقدم داخل كل قسم، وتوحيد أسلوب التعليق النقدي والمقارنة مع الدراسة الحالية.</w:t>
            </w:r>
          </w:p>
          <w:p w14:paraId="478D702F" w14:textId="77777777" w:rsidR="00851A5A" w:rsidRDefault="00000000">
            <w:pPr>
              <w:bidi/>
              <w:spacing w:after="30" w:line="240" w:lineRule="auto"/>
              <w:jc w:val="both"/>
            </w:pPr>
            <w:r>
              <w:rPr>
                <w:rFonts w:ascii="Arial" w:hAnsi="Arial" w:cs="Arial"/>
                <w:sz w:val="28"/>
                <w:szCs w:val="28"/>
                <w:rtl/>
              </w:rPr>
              <w:t>- التأكد من أن كل دراسة مذكورة في هذا القسم لها مرجع كامل ومطابق في قائمة المراجع.</w:t>
            </w:r>
          </w:p>
        </w:tc>
        <w:tc>
          <w:tcPr>
            <w:tcW w:w="630" w:type="dxa"/>
            <w:vAlign w:val="center"/>
          </w:tcPr>
          <w:p w14:paraId="18159EBB" w14:textId="41DC8DB1" w:rsidR="00851A5A" w:rsidRDefault="00BD30FD">
            <w:pPr>
              <w:jc w:val="center"/>
            </w:pPr>
            <w:r>
              <w:sym w:font="Wingdings" w:char="F0FC"/>
            </w:r>
          </w:p>
        </w:tc>
        <w:tc>
          <w:tcPr>
            <w:tcW w:w="668" w:type="dxa"/>
            <w:vAlign w:val="center"/>
          </w:tcPr>
          <w:p w14:paraId="107735BE" w14:textId="0C73DC4F" w:rsidR="00851A5A" w:rsidRDefault="00851A5A">
            <w:pPr>
              <w:jc w:val="center"/>
            </w:pPr>
          </w:p>
        </w:tc>
        <w:tc>
          <w:tcPr>
            <w:tcW w:w="793" w:type="dxa"/>
            <w:vAlign w:val="center"/>
          </w:tcPr>
          <w:p w14:paraId="48556A47" w14:textId="77777777" w:rsidR="00851A5A" w:rsidRDefault="00851A5A">
            <w:pPr>
              <w:jc w:val="center"/>
            </w:pPr>
          </w:p>
        </w:tc>
        <w:tc>
          <w:tcPr>
            <w:tcW w:w="1959" w:type="dxa"/>
            <w:shd w:val="clear" w:color="auto" w:fill="8EAADB" w:themeFill="accent1" w:themeFillTint="99"/>
            <w:vAlign w:val="center"/>
          </w:tcPr>
          <w:p w14:paraId="0FDAFEBC" w14:textId="77777777"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39A845D9" w14:textId="77777777" w:rsidTr="00420B29">
        <w:trPr>
          <w:trHeight w:val="622"/>
          <w:jc w:val="right"/>
        </w:trPr>
        <w:tc>
          <w:tcPr>
            <w:tcW w:w="6835" w:type="dxa"/>
            <w:vAlign w:val="center"/>
          </w:tcPr>
          <w:p w14:paraId="3012E662" w14:textId="77777777" w:rsidR="00851A5A" w:rsidRDefault="00000000">
            <w:pPr>
              <w:bidi/>
              <w:spacing w:after="30" w:line="240" w:lineRule="auto"/>
              <w:jc w:val="both"/>
            </w:pPr>
            <w:r>
              <w:rPr>
                <w:rFonts w:ascii="Arial" w:hAnsi="Arial" w:cs="Arial"/>
                <w:sz w:val="28"/>
                <w:szCs w:val="28"/>
                <w:rtl/>
              </w:rPr>
              <w:lastRenderedPageBreak/>
              <w:t>- الإطار النظري بصورته الحالية مختصر جداً، ويقتصر على إشارات موجزة للمفاهيم وثلاثة أطر/نماذج نظرية دون عرض علمي متكامل.</w:t>
            </w:r>
          </w:p>
          <w:p w14:paraId="601D0754" w14:textId="77777777" w:rsidR="00851A5A" w:rsidRDefault="00000000">
            <w:pPr>
              <w:bidi/>
              <w:spacing w:after="30" w:line="240" w:lineRule="auto"/>
              <w:jc w:val="both"/>
            </w:pPr>
            <w:r>
              <w:rPr>
                <w:rFonts w:ascii="Arial" w:hAnsi="Arial" w:cs="Arial"/>
                <w:sz w:val="28"/>
                <w:szCs w:val="28"/>
                <w:rtl/>
              </w:rPr>
              <w:t>- توسيع الإطار ليشمل: الذكاء الاصطناعي في الاتصال والعلاقات العامة، تطبيقاته في التخطيط والتنفيذ، العلاقات العامة الحكومية، الفرص، التحديات التقنية والبشرية والتنظيمية والأخلاقية، ثم الربط بين هذه المحاور.</w:t>
            </w:r>
          </w:p>
          <w:p w14:paraId="54AF1787" w14:textId="77777777" w:rsidR="00851A5A" w:rsidRDefault="00000000">
            <w:pPr>
              <w:bidi/>
              <w:spacing w:after="30" w:line="240" w:lineRule="auto"/>
              <w:jc w:val="both"/>
            </w:pPr>
            <w:r>
              <w:rPr>
                <w:rFonts w:ascii="Arial" w:hAnsi="Arial" w:cs="Arial"/>
                <w:sz w:val="28"/>
                <w:szCs w:val="28"/>
                <w:rtl/>
              </w:rPr>
              <w:t>- عرض نظرية UTAUT ونظرية انتشار المبتكرات ونموذج TAM بمراجع أصلية وحديثة، مع توضيح سبب اختيار كل إطار وكيف سيُستخدم فعلياً في تفسير متغيرات الدراسة أو بناء الأداة.</w:t>
            </w:r>
          </w:p>
          <w:p w14:paraId="5C26731A" w14:textId="77777777" w:rsidR="00851A5A" w:rsidRDefault="00000000">
            <w:pPr>
              <w:bidi/>
              <w:spacing w:after="30" w:line="240" w:lineRule="auto"/>
              <w:jc w:val="both"/>
            </w:pPr>
            <w:r>
              <w:rPr>
                <w:rFonts w:ascii="Arial" w:hAnsi="Arial" w:cs="Arial"/>
                <w:sz w:val="28"/>
                <w:szCs w:val="28"/>
                <w:rtl/>
              </w:rPr>
              <w:t>- إذا كانت UTAUT هي الإطار الرئيس، فينبغي إظهار علاقتها بمحاور الاستبانة بوضوح، وتجنب تعدد النظريات دون تكامل أو توظيف منهجي.</w:t>
            </w:r>
          </w:p>
          <w:p w14:paraId="4A1A9D36" w14:textId="77777777" w:rsidR="00851A5A" w:rsidRDefault="00000000">
            <w:pPr>
              <w:bidi/>
              <w:spacing w:after="30" w:line="240" w:lineRule="auto"/>
              <w:jc w:val="both"/>
            </w:pPr>
            <w:r>
              <w:rPr>
                <w:rFonts w:ascii="Arial" w:hAnsi="Arial" w:cs="Arial"/>
                <w:sz w:val="28"/>
                <w:szCs w:val="28"/>
                <w:rtl/>
              </w:rPr>
              <w:t>- توثيق جميع التعريفات والأفكار داخل الإطار النظري وفق APA.</w:t>
            </w:r>
          </w:p>
        </w:tc>
        <w:tc>
          <w:tcPr>
            <w:tcW w:w="630" w:type="dxa"/>
            <w:vAlign w:val="center"/>
          </w:tcPr>
          <w:p w14:paraId="7A0E089D" w14:textId="53D76C22" w:rsidR="00851A5A" w:rsidRDefault="00BD30FD">
            <w:pPr>
              <w:jc w:val="center"/>
            </w:pPr>
            <w:r>
              <w:sym w:font="Wingdings" w:char="F0FC"/>
            </w:r>
          </w:p>
        </w:tc>
        <w:tc>
          <w:tcPr>
            <w:tcW w:w="668" w:type="dxa"/>
            <w:vAlign w:val="center"/>
          </w:tcPr>
          <w:p w14:paraId="076D73BD" w14:textId="0FF721DC" w:rsidR="00851A5A" w:rsidRDefault="00851A5A">
            <w:pPr>
              <w:jc w:val="center"/>
            </w:pPr>
          </w:p>
        </w:tc>
        <w:tc>
          <w:tcPr>
            <w:tcW w:w="793" w:type="dxa"/>
            <w:vAlign w:val="center"/>
          </w:tcPr>
          <w:p w14:paraId="0CFDC127" w14:textId="77777777" w:rsidR="00851A5A" w:rsidRDefault="00851A5A">
            <w:pPr>
              <w:jc w:val="center"/>
            </w:pPr>
          </w:p>
        </w:tc>
        <w:tc>
          <w:tcPr>
            <w:tcW w:w="1959" w:type="dxa"/>
            <w:shd w:val="clear" w:color="auto" w:fill="8EAADB" w:themeFill="accent1" w:themeFillTint="99"/>
            <w:vAlign w:val="center"/>
          </w:tcPr>
          <w:p w14:paraId="7DE79E13"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677CE4F0" w14:textId="77777777" w:rsidTr="00420B29">
        <w:trPr>
          <w:trHeight w:val="533"/>
          <w:jc w:val="right"/>
        </w:trPr>
        <w:tc>
          <w:tcPr>
            <w:tcW w:w="6835" w:type="dxa"/>
            <w:vAlign w:val="center"/>
          </w:tcPr>
          <w:p w14:paraId="078C74EB" w14:textId="77777777" w:rsidR="00851A5A" w:rsidRDefault="00000000">
            <w:pPr>
              <w:bidi/>
              <w:spacing w:after="30" w:line="240" w:lineRule="auto"/>
              <w:jc w:val="both"/>
            </w:pPr>
            <w:r>
              <w:rPr>
                <w:rFonts w:ascii="Arial" w:hAnsi="Arial" w:cs="Arial"/>
                <w:sz w:val="28"/>
                <w:szCs w:val="28"/>
                <w:rtl/>
              </w:rPr>
              <w:t>- المنهج الوصفي التحليلي بأسلوب المسح مناسب مبدئياً لطبيعة الدراسة، كما أن المجتمع المستهدف محدد من حيث فئة الممارسين.</w:t>
            </w:r>
          </w:p>
          <w:p w14:paraId="326E221B" w14:textId="77777777" w:rsidR="00851A5A" w:rsidRDefault="00000000">
            <w:pPr>
              <w:bidi/>
              <w:spacing w:after="30" w:line="240" w:lineRule="auto"/>
              <w:jc w:val="both"/>
            </w:pPr>
            <w:r>
              <w:rPr>
                <w:rFonts w:ascii="Arial" w:hAnsi="Arial" w:cs="Arial"/>
                <w:sz w:val="28"/>
                <w:szCs w:val="28"/>
                <w:rtl/>
              </w:rPr>
              <w:t>- طريقة اختيار العينة غير محسومة؛ وردت بصيغة «عشوائية طبقية (أو ملائمة/متيسرة)»، ولا يجوز إبقاء بديلين مختلفين منهجياً في الخطة النهائية.</w:t>
            </w:r>
          </w:p>
          <w:p w14:paraId="461F2B44" w14:textId="77777777" w:rsidR="00851A5A" w:rsidRDefault="00000000">
            <w:pPr>
              <w:bidi/>
              <w:spacing w:after="30" w:line="240" w:lineRule="auto"/>
              <w:jc w:val="both"/>
            </w:pPr>
            <w:r>
              <w:rPr>
                <w:rFonts w:ascii="Arial" w:hAnsi="Arial" w:cs="Arial"/>
                <w:sz w:val="28"/>
                <w:szCs w:val="28"/>
                <w:rtl/>
              </w:rPr>
              <w:t>- يجب تحديد حجم مجتمع الدراسة قدر الإمكان، واعتماد طريقة واحدة لسحب العينة، وتحديد حجمها رقمياً مع بيان المعادلة ومبرراتها ومعايير الاشتمال والاستبعاد.</w:t>
            </w:r>
          </w:p>
          <w:p w14:paraId="34CBB827" w14:textId="77777777" w:rsidR="00851A5A" w:rsidRDefault="00000000">
            <w:pPr>
              <w:bidi/>
              <w:spacing w:after="30" w:line="240" w:lineRule="auto"/>
              <w:jc w:val="both"/>
            </w:pPr>
            <w:r>
              <w:rPr>
                <w:rFonts w:ascii="Arial" w:hAnsi="Arial" w:cs="Arial"/>
                <w:sz w:val="28"/>
                <w:szCs w:val="28"/>
                <w:rtl/>
              </w:rPr>
              <w:t>- توحيد المجتمع المكاني؛ فالمنهجية تحدد مدينة الرياض بينما الحدود المكانية تشير إلى المملكة العربية السعودية.</w:t>
            </w:r>
          </w:p>
          <w:p w14:paraId="066491F4" w14:textId="77777777" w:rsidR="00851A5A" w:rsidRDefault="00000000">
            <w:pPr>
              <w:bidi/>
              <w:spacing w:after="30" w:line="240" w:lineRule="auto"/>
              <w:jc w:val="both"/>
            </w:pPr>
            <w:r>
              <w:rPr>
                <w:rFonts w:ascii="Arial" w:hAnsi="Arial" w:cs="Arial"/>
                <w:sz w:val="28"/>
                <w:szCs w:val="28"/>
                <w:rtl/>
              </w:rPr>
              <w:t>- توضيح المتغيرات التي ستختبر بينها العلاقات؛ فالمنهجية تشير إلى «تحليل العلاقة بين متغيرات الدراسة» بينما التصميم المعروض يركز أساساً على الوصف والفروق.</w:t>
            </w:r>
          </w:p>
        </w:tc>
        <w:tc>
          <w:tcPr>
            <w:tcW w:w="630" w:type="dxa"/>
            <w:vAlign w:val="center"/>
          </w:tcPr>
          <w:p w14:paraId="5B3FF2B0" w14:textId="0A5C3F5A" w:rsidR="00851A5A" w:rsidRDefault="00BD30FD">
            <w:pPr>
              <w:jc w:val="center"/>
            </w:pPr>
            <w:r>
              <w:sym w:font="Wingdings" w:char="F0FC"/>
            </w:r>
          </w:p>
        </w:tc>
        <w:tc>
          <w:tcPr>
            <w:tcW w:w="668" w:type="dxa"/>
            <w:vAlign w:val="center"/>
          </w:tcPr>
          <w:p w14:paraId="3F4E3ADB" w14:textId="16DAB750" w:rsidR="00851A5A" w:rsidRDefault="00851A5A">
            <w:pPr>
              <w:jc w:val="center"/>
            </w:pPr>
          </w:p>
        </w:tc>
        <w:tc>
          <w:tcPr>
            <w:tcW w:w="793" w:type="dxa"/>
            <w:vAlign w:val="center"/>
          </w:tcPr>
          <w:p w14:paraId="3734B322" w14:textId="77777777" w:rsidR="00851A5A" w:rsidRDefault="00851A5A">
            <w:pPr>
              <w:jc w:val="center"/>
            </w:pPr>
          </w:p>
        </w:tc>
        <w:tc>
          <w:tcPr>
            <w:tcW w:w="1959" w:type="dxa"/>
            <w:shd w:val="clear" w:color="auto" w:fill="8EAADB" w:themeFill="accent1" w:themeFillTint="99"/>
            <w:vAlign w:val="center"/>
          </w:tcPr>
          <w:p w14:paraId="7BC8F57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653E08A4" w14:textId="77777777" w:rsidTr="00420B29">
        <w:trPr>
          <w:trHeight w:val="453"/>
          <w:jc w:val="right"/>
        </w:trPr>
        <w:tc>
          <w:tcPr>
            <w:tcW w:w="6835" w:type="dxa"/>
            <w:vAlign w:val="center"/>
          </w:tcPr>
          <w:p w14:paraId="3D67B2D0" w14:textId="77777777" w:rsidR="00851A5A" w:rsidRDefault="00000000">
            <w:pPr>
              <w:bidi/>
              <w:spacing w:after="30" w:line="240" w:lineRule="auto"/>
              <w:jc w:val="both"/>
            </w:pPr>
            <w:r>
              <w:rPr>
                <w:rFonts w:ascii="Arial" w:hAnsi="Arial" w:cs="Arial"/>
                <w:sz w:val="28"/>
                <w:szCs w:val="28"/>
                <w:rtl/>
              </w:rPr>
              <w:t>- الاستبانة مناسبة من حيث تقسيمها إلى محاور واضحة، واستخدام مقياس ليكرت الخماسي، وذكر الصدق الظاهري ومعامل ألفا كرونباخ.</w:t>
            </w:r>
          </w:p>
          <w:p w14:paraId="4E43B76B" w14:textId="77777777" w:rsidR="00851A5A" w:rsidRDefault="00000000">
            <w:pPr>
              <w:bidi/>
              <w:spacing w:after="30" w:line="240" w:lineRule="auto"/>
              <w:jc w:val="both"/>
            </w:pPr>
            <w:r>
              <w:rPr>
                <w:rFonts w:ascii="Arial" w:hAnsi="Arial" w:cs="Arial"/>
                <w:sz w:val="28"/>
                <w:szCs w:val="28"/>
                <w:rtl/>
              </w:rPr>
              <w:t>- توضيح مصدر بناء كل محور وكل مجموعة من العبارات، وذكر الدراسات أو المقاييس التي استند إليها الباحث في صياغة البنود.</w:t>
            </w:r>
          </w:p>
          <w:p w14:paraId="16E06641" w14:textId="77777777" w:rsidR="00851A5A" w:rsidRDefault="00000000">
            <w:pPr>
              <w:bidi/>
              <w:spacing w:after="30" w:line="240" w:lineRule="auto"/>
              <w:jc w:val="both"/>
            </w:pPr>
            <w:r>
              <w:rPr>
                <w:rFonts w:ascii="Arial" w:hAnsi="Arial" w:cs="Arial"/>
                <w:sz w:val="28"/>
                <w:szCs w:val="28"/>
                <w:rtl/>
              </w:rPr>
              <w:t>- تحديد حجم العينة الاستطلاعية وإجراءات التحكيم، وإضافة فحص الاتساق الداخلي للأداة، وبيان آلية تفسير المتوسطات (منخفض/متوسط/مرتفع).</w:t>
            </w:r>
          </w:p>
          <w:p w14:paraId="39BF920C" w14:textId="77777777" w:rsidR="00851A5A" w:rsidRDefault="00000000">
            <w:pPr>
              <w:bidi/>
              <w:spacing w:after="30" w:line="240" w:lineRule="auto"/>
              <w:jc w:val="both"/>
            </w:pPr>
            <w:r>
              <w:rPr>
                <w:rFonts w:ascii="Arial" w:hAnsi="Arial" w:cs="Arial"/>
                <w:sz w:val="28"/>
                <w:szCs w:val="28"/>
                <w:rtl/>
              </w:rPr>
              <w:t>- توجد ملاحظة جوهرية: الحدود الموضوعية تستبعد مرحلة التقييم أو القياس بعد انتهاء الحملة، بينما يتضمن محور التنفيذ عبارة «تُقيَّم فعالية الحملة بعد التنفيذ باستخدام تحليلات آلية»؛ يجب حذف هذه العبارة أو تعديل الحدود الموضوعية بما يزيل التعارض.</w:t>
            </w:r>
          </w:p>
          <w:p w14:paraId="0552A650" w14:textId="77777777" w:rsidR="00851A5A" w:rsidRDefault="00000000">
            <w:pPr>
              <w:bidi/>
              <w:spacing w:after="30" w:line="240" w:lineRule="auto"/>
              <w:jc w:val="both"/>
            </w:pPr>
            <w:r>
              <w:rPr>
                <w:rFonts w:ascii="Arial" w:hAnsi="Arial" w:cs="Arial"/>
                <w:sz w:val="28"/>
                <w:szCs w:val="28"/>
                <w:rtl/>
              </w:rPr>
              <w:t>- مراجعة الصياغة اللغوية لجميع بنود الاستبانة والتأكد من أن كل بند يقيس محوراً واحداً بصورة مباشرة.</w:t>
            </w:r>
          </w:p>
        </w:tc>
        <w:tc>
          <w:tcPr>
            <w:tcW w:w="630" w:type="dxa"/>
            <w:vAlign w:val="center"/>
          </w:tcPr>
          <w:p w14:paraId="4EC2F745" w14:textId="5FB728FD" w:rsidR="00851A5A" w:rsidRDefault="00BD30FD">
            <w:pPr>
              <w:jc w:val="center"/>
            </w:pPr>
            <w:r>
              <w:sym w:font="Wingdings" w:char="F0FC"/>
            </w:r>
          </w:p>
        </w:tc>
        <w:tc>
          <w:tcPr>
            <w:tcW w:w="668" w:type="dxa"/>
            <w:vAlign w:val="center"/>
          </w:tcPr>
          <w:p w14:paraId="2894F25A" w14:textId="77777777" w:rsidR="00851A5A" w:rsidRDefault="00851A5A">
            <w:pPr>
              <w:jc w:val="center"/>
            </w:pPr>
          </w:p>
        </w:tc>
        <w:tc>
          <w:tcPr>
            <w:tcW w:w="793" w:type="dxa"/>
            <w:vAlign w:val="center"/>
          </w:tcPr>
          <w:p w14:paraId="752229D4" w14:textId="77777777" w:rsidR="00851A5A" w:rsidRDefault="00000000">
            <w:pPr>
              <w:jc w:val="center"/>
            </w:pPr>
            <w:r>
              <w:sym w:font="Wingdings" w:char="F0FC"/>
            </w:r>
          </w:p>
        </w:tc>
        <w:tc>
          <w:tcPr>
            <w:tcW w:w="1959" w:type="dxa"/>
            <w:shd w:val="clear" w:color="auto" w:fill="8EAADB" w:themeFill="accent1" w:themeFillTint="99"/>
            <w:vAlign w:val="center"/>
          </w:tcPr>
          <w:p w14:paraId="3AABA0A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2FAAE01E" w14:textId="77777777" w:rsidTr="00420B29">
        <w:trPr>
          <w:trHeight w:val="453"/>
          <w:jc w:val="right"/>
        </w:trPr>
        <w:tc>
          <w:tcPr>
            <w:tcW w:w="6835" w:type="dxa"/>
            <w:vAlign w:val="center"/>
          </w:tcPr>
          <w:p w14:paraId="17DE78B6" w14:textId="77777777" w:rsidR="00851A5A" w:rsidRDefault="00000000">
            <w:pPr>
              <w:bidi/>
              <w:spacing w:after="30" w:line="240" w:lineRule="auto"/>
              <w:jc w:val="both"/>
            </w:pPr>
            <w:r>
              <w:rPr>
                <w:rFonts w:ascii="Arial" w:hAnsi="Arial" w:cs="Arial"/>
                <w:sz w:val="28"/>
                <w:szCs w:val="28"/>
                <w:rtl/>
              </w:rPr>
              <w:t>- الحدود الأربع موجودة، إلا أنها تحتاج إلى توحيد وتصحيح قبل اعتماد الخطة.</w:t>
            </w:r>
          </w:p>
          <w:p w14:paraId="4CC99EA1" w14:textId="2D50BC95" w:rsidR="00851A5A" w:rsidRDefault="00000000">
            <w:pPr>
              <w:bidi/>
              <w:spacing w:after="30" w:line="240" w:lineRule="auto"/>
              <w:jc w:val="both"/>
            </w:pPr>
            <w:r>
              <w:rPr>
                <w:rFonts w:ascii="Arial" w:hAnsi="Arial" w:cs="Arial"/>
                <w:sz w:val="28"/>
                <w:szCs w:val="28"/>
                <w:rtl/>
              </w:rPr>
              <w:t>- الحدود المكانية تنص على الجهات الحكومية في المملكة العربية السعودية، في حين أن السؤال الرئيس</w:t>
            </w:r>
            <w:r w:rsidR="00BD30FD">
              <w:rPr>
                <w:rFonts w:ascii="Arial" w:hAnsi="Arial" w:cs="Arial" w:hint="cs"/>
                <w:sz w:val="28"/>
                <w:szCs w:val="28"/>
                <w:rtl/>
              </w:rPr>
              <w:t>ي</w:t>
            </w:r>
            <w:r>
              <w:rPr>
                <w:rFonts w:ascii="Arial" w:hAnsi="Arial" w:cs="Arial"/>
                <w:sz w:val="28"/>
                <w:szCs w:val="28"/>
                <w:rtl/>
              </w:rPr>
              <w:t xml:space="preserve"> ومجتمع الدراسة والعينة والاستبانة تحدد مدينة الرياض؛ يجب اختيار نطاق واحد وتطبيقه في جميع أجزاء الخطة.</w:t>
            </w:r>
          </w:p>
          <w:p w14:paraId="6DD76F63" w14:textId="77777777" w:rsidR="00851A5A" w:rsidRDefault="00000000">
            <w:pPr>
              <w:bidi/>
              <w:spacing w:after="30" w:line="240" w:lineRule="auto"/>
              <w:jc w:val="both"/>
            </w:pPr>
            <w:r>
              <w:rPr>
                <w:rFonts w:ascii="Arial" w:hAnsi="Arial" w:cs="Arial"/>
                <w:sz w:val="28"/>
                <w:szCs w:val="28"/>
                <w:rtl/>
              </w:rPr>
              <w:t>- الحدود الزمنية ما زالت مكتوبة بصيغة «يحدد لاحقاً»؛ يجب تحديد الفصل/الفترة والعام الجامعي بصورة صريحة.</w:t>
            </w:r>
          </w:p>
          <w:p w14:paraId="7CD90E31" w14:textId="77777777" w:rsidR="00851A5A" w:rsidRDefault="00000000">
            <w:pPr>
              <w:bidi/>
              <w:spacing w:after="30" w:line="240" w:lineRule="auto"/>
              <w:jc w:val="both"/>
            </w:pPr>
            <w:r>
              <w:rPr>
                <w:rFonts w:ascii="Arial" w:hAnsi="Arial" w:cs="Arial"/>
                <w:sz w:val="28"/>
                <w:szCs w:val="28"/>
                <w:rtl/>
              </w:rPr>
              <w:lastRenderedPageBreak/>
              <w:t>- الحدود الموضوعية تستبعد التقييم بعد انتهاء الحملة، بينما تحتوي الأداة على بند يقيس التقييم بعد التنفيذ؛ يلزم إزالة هذا التعارض.</w:t>
            </w:r>
          </w:p>
          <w:p w14:paraId="2E0256ED" w14:textId="77777777" w:rsidR="00851A5A" w:rsidRDefault="00000000">
            <w:pPr>
              <w:bidi/>
              <w:spacing w:after="30" w:line="240" w:lineRule="auto"/>
              <w:jc w:val="both"/>
            </w:pPr>
            <w:r>
              <w:rPr>
                <w:rFonts w:ascii="Arial" w:hAnsi="Arial" w:cs="Arial"/>
                <w:sz w:val="28"/>
                <w:szCs w:val="28"/>
                <w:rtl/>
              </w:rPr>
              <w:t>- الحدود البشرية مناسبة من حيث استهداف ممارسي العلاقات العامة في الجهات الحكومية، مع ضرورة مطابقتها النهائية لمجتمع الدراسة.</w:t>
            </w:r>
          </w:p>
        </w:tc>
        <w:tc>
          <w:tcPr>
            <w:tcW w:w="630" w:type="dxa"/>
            <w:vAlign w:val="center"/>
          </w:tcPr>
          <w:p w14:paraId="2ACD95F2" w14:textId="40668DF1" w:rsidR="00851A5A" w:rsidRDefault="00BD30FD">
            <w:pPr>
              <w:jc w:val="center"/>
            </w:pPr>
            <w:r>
              <w:lastRenderedPageBreak/>
              <w:sym w:font="Wingdings" w:char="F0FC"/>
            </w:r>
          </w:p>
        </w:tc>
        <w:tc>
          <w:tcPr>
            <w:tcW w:w="668" w:type="dxa"/>
            <w:vAlign w:val="center"/>
          </w:tcPr>
          <w:p w14:paraId="2BFE2235" w14:textId="10AC6334" w:rsidR="00851A5A" w:rsidRDefault="00851A5A">
            <w:pPr>
              <w:jc w:val="center"/>
            </w:pPr>
          </w:p>
        </w:tc>
        <w:tc>
          <w:tcPr>
            <w:tcW w:w="793" w:type="dxa"/>
            <w:vAlign w:val="center"/>
          </w:tcPr>
          <w:p w14:paraId="4F73150F" w14:textId="77777777" w:rsidR="00851A5A" w:rsidRDefault="00851A5A">
            <w:pPr>
              <w:jc w:val="center"/>
            </w:pPr>
          </w:p>
        </w:tc>
        <w:tc>
          <w:tcPr>
            <w:tcW w:w="1959" w:type="dxa"/>
            <w:shd w:val="clear" w:color="auto" w:fill="8EAADB" w:themeFill="accent1" w:themeFillTint="99"/>
            <w:vAlign w:val="center"/>
          </w:tcPr>
          <w:p w14:paraId="0CFBB712" w14:textId="77777777"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2716B7ED" w14:textId="77777777" w:rsidTr="00420B29">
        <w:trPr>
          <w:trHeight w:val="453"/>
          <w:jc w:val="right"/>
        </w:trPr>
        <w:tc>
          <w:tcPr>
            <w:tcW w:w="6835" w:type="dxa"/>
            <w:vAlign w:val="center"/>
          </w:tcPr>
          <w:p w14:paraId="4964A9AD" w14:textId="77777777" w:rsidR="00851A5A" w:rsidRDefault="00000000">
            <w:pPr>
              <w:bidi/>
              <w:spacing w:after="30" w:line="240" w:lineRule="auto"/>
              <w:jc w:val="both"/>
            </w:pPr>
            <w:r>
              <w:rPr>
                <w:rFonts w:ascii="Arial" w:hAnsi="Arial" w:cs="Arial"/>
                <w:sz w:val="28"/>
                <w:szCs w:val="28"/>
                <w:rtl/>
              </w:rPr>
              <w:t>- المصطلحات الحالية صيغت تعريفات إجرائية فقط، ولا تتضمن تعريفات اصطلاحية موثقة من الأدبيات.</w:t>
            </w:r>
          </w:p>
          <w:p w14:paraId="35CE3654" w14:textId="77777777" w:rsidR="00851A5A" w:rsidRDefault="00000000">
            <w:pPr>
              <w:bidi/>
              <w:spacing w:after="30" w:line="240" w:lineRule="auto"/>
              <w:jc w:val="both"/>
            </w:pPr>
            <w:r>
              <w:rPr>
                <w:rFonts w:ascii="Arial" w:hAnsi="Arial" w:cs="Arial"/>
                <w:sz w:val="28"/>
                <w:szCs w:val="28"/>
                <w:rtl/>
              </w:rPr>
              <w:t>- لكل مصطلح رئيس يجب تقديم: تعريف اصطلاحي موثق بمرجع علمي، ثم تعريف إجرائي يبين بصورة مباشرة كيفية قياسه في الدراسة.</w:t>
            </w:r>
          </w:p>
          <w:p w14:paraId="4306FE3F" w14:textId="77777777" w:rsidR="00851A5A" w:rsidRDefault="00000000">
            <w:pPr>
              <w:bidi/>
              <w:spacing w:after="30" w:line="240" w:lineRule="auto"/>
              <w:jc w:val="both"/>
            </w:pPr>
            <w:r>
              <w:rPr>
                <w:rFonts w:ascii="Arial" w:hAnsi="Arial" w:cs="Arial"/>
                <w:sz w:val="28"/>
                <w:szCs w:val="28"/>
                <w:rtl/>
              </w:rPr>
              <w:t>- إضافة تعريفات واضحة للفرص والتحديات إذا اعتُمدتا كمحورين أساسيين في العنوان والأداة، مع بيان أبعادهما التشغيلية.</w:t>
            </w:r>
          </w:p>
          <w:p w14:paraId="7E548688" w14:textId="77777777" w:rsidR="00851A5A" w:rsidRDefault="00000000">
            <w:pPr>
              <w:bidi/>
              <w:spacing w:after="30" w:line="240" w:lineRule="auto"/>
              <w:jc w:val="both"/>
            </w:pPr>
            <w:r>
              <w:rPr>
                <w:rFonts w:ascii="Arial" w:hAnsi="Arial" w:cs="Arial"/>
                <w:sz w:val="28"/>
                <w:szCs w:val="28"/>
                <w:rtl/>
              </w:rPr>
              <w:t>- ربط التعريفات الإجرائية بمحاور الاستبانة والدرجات التي سيحصل عليها المشارك، والتأكد من التطابق بين المصطلحات والعنوان والأسئلة والأداة.</w:t>
            </w:r>
          </w:p>
          <w:p w14:paraId="0BBA12D6" w14:textId="77777777" w:rsidR="00851A5A" w:rsidRDefault="00000000">
            <w:pPr>
              <w:bidi/>
              <w:spacing w:after="30" w:line="240" w:lineRule="auto"/>
              <w:jc w:val="both"/>
            </w:pPr>
            <w:r>
              <w:rPr>
                <w:rFonts w:ascii="Arial" w:hAnsi="Arial" w:cs="Arial"/>
                <w:sz w:val="28"/>
                <w:szCs w:val="28"/>
                <w:rtl/>
              </w:rPr>
              <w:t>- مراجعة التوثيق وفق APA الإصدار السابع.</w:t>
            </w:r>
          </w:p>
        </w:tc>
        <w:tc>
          <w:tcPr>
            <w:tcW w:w="630" w:type="dxa"/>
            <w:vAlign w:val="center"/>
          </w:tcPr>
          <w:p w14:paraId="7C713FEE" w14:textId="3C46C5D1" w:rsidR="00851A5A" w:rsidRDefault="00BD30FD">
            <w:pPr>
              <w:jc w:val="center"/>
            </w:pPr>
            <w:r>
              <w:sym w:font="Wingdings" w:char="F0FC"/>
            </w:r>
          </w:p>
        </w:tc>
        <w:tc>
          <w:tcPr>
            <w:tcW w:w="668" w:type="dxa"/>
            <w:vAlign w:val="center"/>
          </w:tcPr>
          <w:p w14:paraId="1FAE8366" w14:textId="39603E67" w:rsidR="00851A5A" w:rsidRDefault="00851A5A">
            <w:pPr>
              <w:jc w:val="center"/>
            </w:pPr>
          </w:p>
        </w:tc>
        <w:tc>
          <w:tcPr>
            <w:tcW w:w="793" w:type="dxa"/>
            <w:vAlign w:val="center"/>
          </w:tcPr>
          <w:p w14:paraId="04F3B64D" w14:textId="77777777" w:rsidR="00851A5A" w:rsidRDefault="00851A5A">
            <w:pPr>
              <w:jc w:val="center"/>
            </w:pPr>
          </w:p>
        </w:tc>
        <w:tc>
          <w:tcPr>
            <w:tcW w:w="1959" w:type="dxa"/>
            <w:shd w:val="clear" w:color="auto" w:fill="8EAADB" w:themeFill="accent1" w:themeFillTint="99"/>
            <w:vAlign w:val="center"/>
          </w:tcPr>
          <w:p w14:paraId="14A55E13" w14:textId="77777777"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6243F5CD" w14:textId="77777777" w:rsidTr="00420B29">
        <w:trPr>
          <w:trHeight w:val="884"/>
          <w:jc w:val="right"/>
        </w:trPr>
        <w:tc>
          <w:tcPr>
            <w:tcW w:w="6835" w:type="dxa"/>
            <w:vAlign w:val="center"/>
          </w:tcPr>
          <w:p w14:paraId="2D9ABB57" w14:textId="77777777" w:rsidR="00851A5A" w:rsidRDefault="00000000">
            <w:pPr>
              <w:bidi/>
              <w:spacing w:after="30" w:line="240" w:lineRule="auto"/>
              <w:jc w:val="both"/>
            </w:pPr>
            <w:r>
              <w:rPr>
                <w:rFonts w:ascii="Arial" w:hAnsi="Arial" w:cs="Arial"/>
                <w:sz w:val="28"/>
                <w:szCs w:val="28"/>
                <w:rtl/>
              </w:rPr>
              <w:t>- تحتوي القائمة على مراجع عربية وأجنبية حديثة ومراجع تأسيسية للنماذج النظرية، إلا أنها تحتاج إلى مراجعة منهجية شاملة.</w:t>
            </w:r>
          </w:p>
          <w:p w14:paraId="2411D3F2" w14:textId="77777777" w:rsidR="00851A5A" w:rsidRDefault="00000000">
            <w:pPr>
              <w:bidi/>
              <w:spacing w:after="30" w:line="240" w:lineRule="auto"/>
              <w:jc w:val="both"/>
            </w:pPr>
            <w:r>
              <w:rPr>
                <w:rFonts w:ascii="Arial" w:hAnsi="Arial" w:cs="Arial"/>
                <w:sz w:val="28"/>
                <w:szCs w:val="28"/>
                <w:rtl/>
              </w:rPr>
              <w:t>- تطبيق APA الإصدار السابع بصورة موحدة، واستكمال بيانات جميع المراجع، وترتيب المراجع العربية والأجنبية أبجدياً داخل كل قسم.</w:t>
            </w:r>
          </w:p>
          <w:p w14:paraId="5AFCAE80" w14:textId="77777777" w:rsidR="00851A5A" w:rsidRDefault="00000000">
            <w:pPr>
              <w:bidi/>
              <w:spacing w:after="30" w:line="240" w:lineRule="auto"/>
              <w:jc w:val="both"/>
            </w:pPr>
            <w:r>
              <w:rPr>
                <w:rFonts w:ascii="Arial" w:hAnsi="Arial" w:cs="Arial"/>
                <w:sz w:val="28"/>
                <w:szCs w:val="28"/>
                <w:rtl/>
              </w:rPr>
              <w:t>- التأكد من تطابق كل استشهاد داخل المتن والدراسات السابقة مع مرجع كامل في القائمة؛ توجد دراسات معروضة في الدراسات السابقة لا يظهر لها تعريف مرجعي واضح بالاسم والعنوان في القائمة.</w:t>
            </w:r>
          </w:p>
          <w:p w14:paraId="2ABF3832" w14:textId="77777777" w:rsidR="00851A5A" w:rsidRDefault="00000000">
            <w:pPr>
              <w:bidi/>
              <w:spacing w:after="30" w:line="240" w:lineRule="auto"/>
              <w:jc w:val="both"/>
            </w:pPr>
            <w:r>
              <w:rPr>
                <w:rFonts w:ascii="Arial" w:hAnsi="Arial" w:cs="Arial"/>
                <w:sz w:val="28"/>
                <w:szCs w:val="28"/>
                <w:rtl/>
              </w:rPr>
              <w:t>- مراجعة أرقام المجلدات والأعداد والصفحات وروابط DOI والروابط الإلكترونية والتأكد من سلامتها.</w:t>
            </w:r>
          </w:p>
          <w:p w14:paraId="04DBABE3" w14:textId="77777777" w:rsidR="00851A5A" w:rsidRDefault="00000000">
            <w:pPr>
              <w:bidi/>
              <w:spacing w:after="30" w:line="240" w:lineRule="auto"/>
              <w:jc w:val="both"/>
            </w:pPr>
            <w:r>
              <w:rPr>
                <w:rFonts w:ascii="Arial" w:hAnsi="Arial" w:cs="Arial"/>
                <w:sz w:val="28"/>
                <w:szCs w:val="28"/>
                <w:rtl/>
              </w:rPr>
              <w:t>- زيادة الاعتماد على الدراسات المحكمة الحديثة، خاصة من 2023-2026، مع الإبقاء على المراجع التأسيسية القديمة عند الحاجة النظرية.</w:t>
            </w:r>
          </w:p>
        </w:tc>
        <w:tc>
          <w:tcPr>
            <w:tcW w:w="630" w:type="dxa"/>
            <w:vAlign w:val="center"/>
          </w:tcPr>
          <w:p w14:paraId="7A5DCF25" w14:textId="1606E379" w:rsidR="00851A5A" w:rsidRDefault="00BD30FD">
            <w:pPr>
              <w:jc w:val="center"/>
            </w:pPr>
            <w:r>
              <w:sym w:font="Wingdings" w:char="F0FC"/>
            </w:r>
          </w:p>
        </w:tc>
        <w:tc>
          <w:tcPr>
            <w:tcW w:w="668" w:type="dxa"/>
            <w:vAlign w:val="center"/>
          </w:tcPr>
          <w:p w14:paraId="7BE0BAAB" w14:textId="021FB8F3" w:rsidR="00851A5A" w:rsidRDefault="00851A5A">
            <w:pPr>
              <w:jc w:val="center"/>
            </w:pPr>
          </w:p>
        </w:tc>
        <w:tc>
          <w:tcPr>
            <w:tcW w:w="793" w:type="dxa"/>
            <w:vAlign w:val="center"/>
          </w:tcPr>
          <w:p w14:paraId="7766389D" w14:textId="77777777" w:rsidR="00851A5A" w:rsidRDefault="00851A5A">
            <w:pPr>
              <w:jc w:val="center"/>
            </w:pPr>
          </w:p>
        </w:tc>
        <w:tc>
          <w:tcPr>
            <w:tcW w:w="1959" w:type="dxa"/>
            <w:shd w:val="clear" w:color="auto" w:fill="8EAADB" w:themeFill="accent1" w:themeFillTint="99"/>
            <w:vAlign w:val="center"/>
          </w:tcPr>
          <w:p w14:paraId="2796E10A"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474FE67B" w14:textId="77777777" w:rsidTr="00420B29">
        <w:trPr>
          <w:trHeight w:val="884"/>
          <w:jc w:val="right"/>
        </w:trPr>
        <w:tc>
          <w:tcPr>
            <w:tcW w:w="6835" w:type="dxa"/>
            <w:vAlign w:val="center"/>
          </w:tcPr>
          <w:p w14:paraId="6439AA03" w14:textId="77777777" w:rsidR="00851A5A" w:rsidRDefault="00000000">
            <w:pPr>
              <w:bidi/>
              <w:spacing w:after="30" w:line="240" w:lineRule="auto"/>
              <w:jc w:val="both"/>
            </w:pPr>
            <w:r>
              <w:rPr>
                <w:rFonts w:ascii="Arial" w:hAnsi="Arial" w:cs="Arial"/>
                <w:sz w:val="28"/>
                <w:szCs w:val="28"/>
                <w:rtl/>
              </w:rPr>
              <w:t>- الموضوع حديث ومناسب لتخصص العلاقات العامة، وتظهر في الخطة نقاط قوة في وضوح الأسئلة والأهداف، وإعداد أداة أولية، وإدراج الجوانب الأخلاقية.</w:t>
            </w:r>
          </w:p>
          <w:p w14:paraId="133C2E8D" w14:textId="77777777" w:rsidR="00851A5A" w:rsidRDefault="00000000">
            <w:pPr>
              <w:bidi/>
              <w:spacing w:after="30" w:line="240" w:lineRule="auto"/>
              <w:jc w:val="both"/>
            </w:pPr>
            <w:r>
              <w:rPr>
                <w:rFonts w:ascii="Arial" w:hAnsi="Arial" w:cs="Arial"/>
                <w:sz w:val="28"/>
                <w:szCs w:val="28"/>
                <w:rtl/>
              </w:rPr>
              <w:t>- قبل اعتماد العرض المبدئي، يجب إغلاق الملاحظات الجوهرية المتعلقة بتوحيد المجال المكاني، وتقوية المقدمة والإطار النظري بالتوثيق، وحسم أسلوب وحجم العينة، وربط الفرضيات بالأهداف والأسئلة، وإزالة التعارض بين حدود الدراسة وبعض بنود الاستبانة، واستكمال ضبط الدراسات السابقة والمراجع.</w:t>
            </w:r>
          </w:p>
          <w:p w14:paraId="06D29B90" w14:textId="77777777" w:rsidR="00851A5A" w:rsidRDefault="00000000">
            <w:pPr>
              <w:bidi/>
              <w:spacing w:after="30" w:line="240" w:lineRule="auto"/>
              <w:jc w:val="both"/>
            </w:pPr>
            <w:r>
              <w:rPr>
                <w:rFonts w:ascii="Arial" w:hAnsi="Arial" w:cs="Arial"/>
                <w:sz w:val="28"/>
                <w:szCs w:val="28"/>
                <w:rtl/>
              </w:rPr>
              <w:t>- يفضل استبدال قسم «النتائج المتوقعة» بصياغة تركز على الإسهام المتوقع للدراسة دون التنبؤ مسبقاً باتجاه النتائج أو مستوى الاستخدام والفروق الإحصائية؛ حفاظاً على حياد الدراسة قبل جمع البيانات.</w:t>
            </w:r>
          </w:p>
          <w:p w14:paraId="58A6899A" w14:textId="77777777" w:rsidR="00851A5A" w:rsidRDefault="00000000">
            <w:pPr>
              <w:bidi/>
              <w:spacing w:after="30" w:line="240" w:lineRule="auto"/>
              <w:jc w:val="both"/>
            </w:pPr>
            <w:r>
              <w:rPr>
                <w:rFonts w:ascii="Arial" w:hAnsi="Arial" w:cs="Arial"/>
                <w:sz w:val="28"/>
                <w:szCs w:val="28"/>
                <w:rtl/>
              </w:rPr>
              <w:t>- بعد تنفيذ هذه التعديلات تصبح الخطة قابلة لإعادة العرض والتقييم النهائي.</w:t>
            </w:r>
          </w:p>
        </w:tc>
        <w:tc>
          <w:tcPr>
            <w:tcW w:w="630" w:type="dxa"/>
            <w:vAlign w:val="center"/>
          </w:tcPr>
          <w:p w14:paraId="07F9ABD2" w14:textId="77777777" w:rsidR="00851A5A" w:rsidRDefault="00851A5A">
            <w:pPr>
              <w:jc w:val="center"/>
            </w:pPr>
          </w:p>
        </w:tc>
        <w:tc>
          <w:tcPr>
            <w:tcW w:w="668" w:type="dxa"/>
            <w:vAlign w:val="center"/>
          </w:tcPr>
          <w:p w14:paraId="104146B9" w14:textId="77777777" w:rsidR="00851A5A" w:rsidRDefault="00851A5A">
            <w:pPr>
              <w:jc w:val="center"/>
            </w:pPr>
          </w:p>
        </w:tc>
        <w:tc>
          <w:tcPr>
            <w:tcW w:w="793" w:type="dxa"/>
            <w:vAlign w:val="center"/>
          </w:tcPr>
          <w:p w14:paraId="3342D9DC" w14:textId="77777777" w:rsidR="00851A5A" w:rsidRDefault="00851A5A">
            <w:pPr>
              <w:jc w:val="center"/>
            </w:pPr>
          </w:p>
        </w:tc>
        <w:tc>
          <w:tcPr>
            <w:tcW w:w="1959" w:type="dxa"/>
            <w:shd w:val="clear" w:color="auto" w:fill="8EAADB" w:themeFill="accent1" w:themeFillTint="99"/>
            <w:vAlign w:val="center"/>
          </w:tcPr>
          <w:p w14:paraId="26AC9EAC" w14:textId="77777777"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F49C6C9" w14:textId="77777777" w:rsidR="00C60F49" w:rsidRPr="003F6653" w:rsidRDefault="00C60F49" w:rsidP="00C60F49">
      <w:pPr>
        <w:bidi/>
        <w:rPr>
          <w:b/>
          <w:bCs/>
          <w:sz w:val="28"/>
          <w:szCs w:val="28"/>
          <w:u w:val="single"/>
          <w:rtl/>
          <w:lang w:bidi="ar-EG"/>
        </w:rPr>
      </w:pPr>
    </w:p>
    <w:p w14:paraId="2C5BFF83"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5335"/>
    <w:multiLevelType w:val="hybridMultilevel"/>
    <w:tmpl w:val="35C095AC"/>
    <w:lvl w:ilvl="0" w:tplc="8FAA08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2A17C7"/>
    <w:multiLevelType w:val="hybridMultilevel"/>
    <w:tmpl w:val="CFE86D76"/>
    <w:lvl w:ilvl="0" w:tplc="FFFFFFFF">
      <w:numFmt w:val="bullet"/>
      <w:lvlText w:val="-"/>
      <w:lvlJc w:val="left"/>
      <w:pPr>
        <w:ind w:left="720" w:hanging="360"/>
      </w:pPr>
      <w:rPr>
        <w:rFonts w:ascii="Arial" w:eastAsiaTheme="minorHAnsi" w:hAnsi="Arial" w:cs="Arial" w:hint="default"/>
      </w:rPr>
    </w:lvl>
    <w:lvl w:ilvl="1" w:tplc="B622EE06">
      <w:numFmt w:val="bullet"/>
      <w:lvlText w:val="-"/>
      <w:lvlJc w:val="left"/>
      <w:pPr>
        <w:ind w:left="72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423EA4"/>
    <w:multiLevelType w:val="multilevel"/>
    <w:tmpl w:val="D0EC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E46C11"/>
    <w:multiLevelType w:val="hybridMultilevel"/>
    <w:tmpl w:val="5148B62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CDB2613"/>
    <w:multiLevelType w:val="hybridMultilevel"/>
    <w:tmpl w:val="F9327624"/>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8E75BB6"/>
    <w:multiLevelType w:val="hybridMultilevel"/>
    <w:tmpl w:val="486E389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0A0EA0"/>
    <w:multiLevelType w:val="hybridMultilevel"/>
    <w:tmpl w:val="904AF37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800B76"/>
    <w:multiLevelType w:val="hybridMultilevel"/>
    <w:tmpl w:val="9DE009C6"/>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7F4DCB"/>
    <w:multiLevelType w:val="multilevel"/>
    <w:tmpl w:val="431E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C51CC1"/>
    <w:multiLevelType w:val="hybridMultilevel"/>
    <w:tmpl w:val="7C068BC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7A548B"/>
    <w:multiLevelType w:val="multilevel"/>
    <w:tmpl w:val="19F6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74519E"/>
    <w:multiLevelType w:val="hybridMultilevel"/>
    <w:tmpl w:val="D5F25182"/>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A22F88"/>
    <w:multiLevelType w:val="hybridMultilevel"/>
    <w:tmpl w:val="D8BE97BC"/>
    <w:lvl w:ilvl="0" w:tplc="9DDC9B32">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F94949"/>
    <w:multiLevelType w:val="hybridMultilevel"/>
    <w:tmpl w:val="12324F98"/>
    <w:lvl w:ilvl="0" w:tplc="0409000F">
      <w:start w:val="1"/>
      <w:numFmt w:val="decimal"/>
      <w:lvlText w:val="%1."/>
      <w:lvlJc w:val="left"/>
      <w:pPr>
        <w:ind w:left="360" w:hanging="360"/>
      </w:pPr>
      <w:rPr>
        <w:rFonts w:hint="default"/>
      </w:rPr>
    </w:lvl>
    <w:lvl w:ilvl="1" w:tplc="0E6A4A80">
      <w:numFmt w:val="bullet"/>
      <w:lvlText w:val=""/>
      <w:lvlJc w:val="left"/>
      <w:pPr>
        <w:ind w:left="1080" w:hanging="360"/>
      </w:pPr>
      <w:rPr>
        <w:rFonts w:ascii="Arial" w:eastAsiaTheme="minorHAnsi"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3051564"/>
    <w:multiLevelType w:val="hybridMultilevel"/>
    <w:tmpl w:val="AA10A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7F2190"/>
    <w:multiLevelType w:val="hybridMultilevel"/>
    <w:tmpl w:val="799A6B60"/>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460775"/>
    <w:multiLevelType w:val="hybridMultilevel"/>
    <w:tmpl w:val="6F6CDAEC"/>
    <w:lvl w:ilvl="0" w:tplc="B622EE06">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BE5DB3"/>
    <w:multiLevelType w:val="multilevel"/>
    <w:tmpl w:val="F24C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E93A37"/>
    <w:multiLevelType w:val="hybridMultilevel"/>
    <w:tmpl w:val="2BC44F4E"/>
    <w:lvl w:ilvl="0" w:tplc="308A6CDC">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15:restartNumberingAfterBreak="0">
    <w:nsid w:val="4C9E0D63"/>
    <w:multiLevelType w:val="hybridMultilevel"/>
    <w:tmpl w:val="7AA6C9AC"/>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E32496"/>
    <w:multiLevelType w:val="hybridMultilevel"/>
    <w:tmpl w:val="7BC0EC9E"/>
    <w:lvl w:ilvl="0" w:tplc="9942273A">
      <w:start w:val="1"/>
      <w:numFmt w:val="bullet"/>
      <w:lvlText w:val=""/>
      <w:lvlJc w:val="left"/>
      <w:pPr>
        <w:ind w:left="360" w:hanging="360"/>
      </w:pPr>
      <w:rPr>
        <w:rFonts w:ascii="Symbol" w:hAnsi="Symbol" w:cs="Symbol" w:hint="default"/>
        <w:color w:val="767171" w:themeColor="background2" w:themeShade="80"/>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4B6753"/>
    <w:multiLevelType w:val="hybridMultilevel"/>
    <w:tmpl w:val="CE901DEA"/>
    <w:lvl w:ilvl="0" w:tplc="B622EE06">
      <w:numFmt w:val="bullet"/>
      <w:lvlText w:val="-"/>
      <w:lvlJc w:val="left"/>
      <w:pPr>
        <w:ind w:left="360" w:hanging="360"/>
      </w:pPr>
      <w:rPr>
        <w:rFonts w:ascii="Arial" w:eastAsiaTheme="minorHAnsi" w:hAnsi="Arial" w:cs="Arial" w:hint="default"/>
        <w:color w:val="767171" w:themeColor="background2" w:themeShade="80"/>
        <w:sz w:val="1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646C49BB"/>
    <w:multiLevelType w:val="hybridMultilevel"/>
    <w:tmpl w:val="ABA2043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9" w15:restartNumberingAfterBreak="0">
    <w:nsid w:val="68D45F0E"/>
    <w:multiLevelType w:val="hybridMultilevel"/>
    <w:tmpl w:val="CD3AB186"/>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9A7B9F"/>
    <w:multiLevelType w:val="hybridMultilevel"/>
    <w:tmpl w:val="8A30DDD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200AED"/>
    <w:multiLevelType w:val="hybridMultilevel"/>
    <w:tmpl w:val="C51EBDAE"/>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4E4A28"/>
    <w:multiLevelType w:val="hybridMultilevel"/>
    <w:tmpl w:val="B71C3D72"/>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4343319">
    <w:abstractNumId w:val="17"/>
  </w:num>
  <w:num w:numId="2" w16cid:durableId="1946182311">
    <w:abstractNumId w:val="0"/>
  </w:num>
  <w:num w:numId="3" w16cid:durableId="918372074">
    <w:abstractNumId w:val="13"/>
  </w:num>
  <w:num w:numId="4" w16cid:durableId="469441104">
    <w:abstractNumId w:val="12"/>
  </w:num>
  <w:num w:numId="5" w16cid:durableId="918564388">
    <w:abstractNumId w:val="3"/>
  </w:num>
  <w:num w:numId="6" w16cid:durableId="1318805612">
    <w:abstractNumId w:val="2"/>
  </w:num>
  <w:num w:numId="7" w16cid:durableId="304508350">
    <w:abstractNumId w:val="24"/>
  </w:num>
  <w:num w:numId="8" w16cid:durableId="276716366">
    <w:abstractNumId w:val="26"/>
  </w:num>
  <w:num w:numId="9" w16cid:durableId="18892374">
    <w:abstractNumId w:val="16"/>
  </w:num>
  <w:num w:numId="10" w16cid:durableId="49040580">
    <w:abstractNumId w:val="22"/>
  </w:num>
  <w:num w:numId="11" w16cid:durableId="1450398192">
    <w:abstractNumId w:val="25"/>
  </w:num>
  <w:num w:numId="12" w16cid:durableId="1290282752">
    <w:abstractNumId w:val="28"/>
  </w:num>
  <w:num w:numId="13" w16cid:durableId="879898117">
    <w:abstractNumId w:val="5"/>
  </w:num>
  <w:num w:numId="14" w16cid:durableId="1168056766">
    <w:abstractNumId w:val="14"/>
  </w:num>
  <w:num w:numId="15" w16cid:durableId="1643198060">
    <w:abstractNumId w:val="21"/>
  </w:num>
  <w:num w:numId="16" w16cid:durableId="745616637">
    <w:abstractNumId w:val="4"/>
  </w:num>
  <w:num w:numId="17" w16cid:durableId="2088725302">
    <w:abstractNumId w:val="18"/>
  </w:num>
  <w:num w:numId="18" w16cid:durableId="1162156275">
    <w:abstractNumId w:val="30"/>
  </w:num>
  <w:num w:numId="19" w16cid:durableId="302272662">
    <w:abstractNumId w:val="32"/>
  </w:num>
  <w:num w:numId="20" w16cid:durableId="1104347358">
    <w:abstractNumId w:val="29"/>
  </w:num>
  <w:num w:numId="21" w16cid:durableId="1878161336">
    <w:abstractNumId w:val="11"/>
  </w:num>
  <w:num w:numId="22" w16cid:durableId="949314263">
    <w:abstractNumId w:val="9"/>
  </w:num>
  <w:num w:numId="23" w16cid:durableId="2075472404">
    <w:abstractNumId w:val="10"/>
  </w:num>
  <w:num w:numId="24" w16cid:durableId="1170564777">
    <w:abstractNumId w:val="7"/>
  </w:num>
  <w:num w:numId="25" w16cid:durableId="1239897558">
    <w:abstractNumId w:val="23"/>
  </w:num>
  <w:num w:numId="26" w16cid:durableId="181408019">
    <w:abstractNumId w:val="8"/>
  </w:num>
  <w:num w:numId="27" w16cid:durableId="1348018531">
    <w:abstractNumId w:val="6"/>
  </w:num>
  <w:num w:numId="28" w16cid:durableId="1811481173">
    <w:abstractNumId w:val="20"/>
  </w:num>
  <w:num w:numId="29" w16cid:durableId="1603143148">
    <w:abstractNumId w:val="1"/>
  </w:num>
  <w:num w:numId="30" w16cid:durableId="1880777465">
    <w:abstractNumId w:val="19"/>
  </w:num>
  <w:num w:numId="31" w16cid:durableId="962810294">
    <w:abstractNumId w:val="31"/>
  </w:num>
  <w:num w:numId="32" w16cid:durableId="1531068811">
    <w:abstractNumId w:val="15"/>
  </w:num>
  <w:num w:numId="33" w16cid:durableId="9435369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D93"/>
    <w:rsid w:val="00043D93"/>
    <w:rsid w:val="00043E7D"/>
    <w:rsid w:val="00052F04"/>
    <w:rsid w:val="00054880"/>
    <w:rsid w:val="00092F23"/>
    <w:rsid w:val="000C3FBB"/>
    <w:rsid w:val="000D25E8"/>
    <w:rsid w:val="000E6EAA"/>
    <w:rsid w:val="000F100A"/>
    <w:rsid w:val="001177EF"/>
    <w:rsid w:val="00132038"/>
    <w:rsid w:val="0014735F"/>
    <w:rsid w:val="00164A69"/>
    <w:rsid w:val="00181DF2"/>
    <w:rsid w:val="00184091"/>
    <w:rsid w:val="001B0B39"/>
    <w:rsid w:val="001B26FA"/>
    <w:rsid w:val="001D0FBE"/>
    <w:rsid w:val="001E5835"/>
    <w:rsid w:val="002069F8"/>
    <w:rsid w:val="002154E9"/>
    <w:rsid w:val="00224975"/>
    <w:rsid w:val="00264196"/>
    <w:rsid w:val="00273119"/>
    <w:rsid w:val="00281D9F"/>
    <w:rsid w:val="00294C84"/>
    <w:rsid w:val="002C7AD5"/>
    <w:rsid w:val="002D26B2"/>
    <w:rsid w:val="002F5EDC"/>
    <w:rsid w:val="00314CA1"/>
    <w:rsid w:val="00330F68"/>
    <w:rsid w:val="00335827"/>
    <w:rsid w:val="00341420"/>
    <w:rsid w:val="00342090"/>
    <w:rsid w:val="00387521"/>
    <w:rsid w:val="00393206"/>
    <w:rsid w:val="003E0A35"/>
    <w:rsid w:val="00420B29"/>
    <w:rsid w:val="00425757"/>
    <w:rsid w:val="00435F18"/>
    <w:rsid w:val="004A51A3"/>
    <w:rsid w:val="004B0313"/>
    <w:rsid w:val="004F4C89"/>
    <w:rsid w:val="00512509"/>
    <w:rsid w:val="005450F1"/>
    <w:rsid w:val="00550333"/>
    <w:rsid w:val="00554B48"/>
    <w:rsid w:val="005A47F1"/>
    <w:rsid w:val="00622455"/>
    <w:rsid w:val="00625826"/>
    <w:rsid w:val="00682FF0"/>
    <w:rsid w:val="0069161E"/>
    <w:rsid w:val="00694B06"/>
    <w:rsid w:val="00695593"/>
    <w:rsid w:val="006A6231"/>
    <w:rsid w:val="006D7553"/>
    <w:rsid w:val="006E777E"/>
    <w:rsid w:val="006F1E2C"/>
    <w:rsid w:val="00700884"/>
    <w:rsid w:val="00707CA4"/>
    <w:rsid w:val="00776C0C"/>
    <w:rsid w:val="007D0662"/>
    <w:rsid w:val="007D329C"/>
    <w:rsid w:val="007D3AE5"/>
    <w:rsid w:val="007F25ED"/>
    <w:rsid w:val="00803563"/>
    <w:rsid w:val="00816152"/>
    <w:rsid w:val="00851A5A"/>
    <w:rsid w:val="00894F72"/>
    <w:rsid w:val="008A0344"/>
    <w:rsid w:val="008B6E07"/>
    <w:rsid w:val="008B70EA"/>
    <w:rsid w:val="008C6A42"/>
    <w:rsid w:val="008D2586"/>
    <w:rsid w:val="008D47F3"/>
    <w:rsid w:val="008D7B6F"/>
    <w:rsid w:val="008E594C"/>
    <w:rsid w:val="008F2629"/>
    <w:rsid w:val="00902FFD"/>
    <w:rsid w:val="009045AC"/>
    <w:rsid w:val="00907898"/>
    <w:rsid w:val="009161FE"/>
    <w:rsid w:val="00970547"/>
    <w:rsid w:val="009765F8"/>
    <w:rsid w:val="00986469"/>
    <w:rsid w:val="00986E4E"/>
    <w:rsid w:val="009B1F1A"/>
    <w:rsid w:val="009C365F"/>
    <w:rsid w:val="009C6020"/>
    <w:rsid w:val="009E38F0"/>
    <w:rsid w:val="009F769E"/>
    <w:rsid w:val="00A32155"/>
    <w:rsid w:val="00A44A0E"/>
    <w:rsid w:val="00A64057"/>
    <w:rsid w:val="00AC3172"/>
    <w:rsid w:val="00AC78CE"/>
    <w:rsid w:val="00AD3B8C"/>
    <w:rsid w:val="00AD7B23"/>
    <w:rsid w:val="00AF2936"/>
    <w:rsid w:val="00B03290"/>
    <w:rsid w:val="00B20C0A"/>
    <w:rsid w:val="00B47078"/>
    <w:rsid w:val="00B63A61"/>
    <w:rsid w:val="00B87E59"/>
    <w:rsid w:val="00B91752"/>
    <w:rsid w:val="00B94BEE"/>
    <w:rsid w:val="00B95511"/>
    <w:rsid w:val="00BB34CB"/>
    <w:rsid w:val="00BB3FF7"/>
    <w:rsid w:val="00BD30FD"/>
    <w:rsid w:val="00BD5D13"/>
    <w:rsid w:val="00BD7CF2"/>
    <w:rsid w:val="00C12995"/>
    <w:rsid w:val="00C24D4F"/>
    <w:rsid w:val="00C24EAA"/>
    <w:rsid w:val="00C40157"/>
    <w:rsid w:val="00C57E58"/>
    <w:rsid w:val="00C60F49"/>
    <w:rsid w:val="00C67E1E"/>
    <w:rsid w:val="00C859DB"/>
    <w:rsid w:val="00C91FA3"/>
    <w:rsid w:val="00C9476B"/>
    <w:rsid w:val="00CA6B44"/>
    <w:rsid w:val="00CD0708"/>
    <w:rsid w:val="00CD4AE9"/>
    <w:rsid w:val="00CD5914"/>
    <w:rsid w:val="00CE3E3A"/>
    <w:rsid w:val="00CF6969"/>
    <w:rsid w:val="00D13EBF"/>
    <w:rsid w:val="00D40DE5"/>
    <w:rsid w:val="00D41F4A"/>
    <w:rsid w:val="00D56C32"/>
    <w:rsid w:val="00D57BB8"/>
    <w:rsid w:val="00D63261"/>
    <w:rsid w:val="00D64A8B"/>
    <w:rsid w:val="00D74CDC"/>
    <w:rsid w:val="00D76976"/>
    <w:rsid w:val="00D821BA"/>
    <w:rsid w:val="00DA7FC9"/>
    <w:rsid w:val="00DB0517"/>
    <w:rsid w:val="00DD6512"/>
    <w:rsid w:val="00DF3E20"/>
    <w:rsid w:val="00DF6519"/>
    <w:rsid w:val="00E0184D"/>
    <w:rsid w:val="00E16494"/>
    <w:rsid w:val="00E20C7A"/>
    <w:rsid w:val="00E226FD"/>
    <w:rsid w:val="00E95234"/>
    <w:rsid w:val="00EC642D"/>
    <w:rsid w:val="00ED368F"/>
    <w:rsid w:val="00F010A2"/>
    <w:rsid w:val="00F530C2"/>
    <w:rsid w:val="00F5523C"/>
    <w:rsid w:val="00F74656"/>
    <w:rsid w:val="00F86B7A"/>
    <w:rsid w:val="00F96962"/>
    <w:rsid w:val="00FB3FAE"/>
    <w:rsid w:val="00FB6DC0"/>
    <w:rsid w:val="00FD133D"/>
    <w:rsid w:val="00FD56DB"/>
    <w:rsid w:val="00FE4AF6"/>
    <w:rsid w:val="00FF66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314B5"/>
  <w15:chartTrackingRefBased/>
  <w15:docId w15:val="{E863EAC0-E68B-41ED-98EA-9BEE4B281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B470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character" w:customStyle="1" w:styleId="Heading3Char">
    <w:name w:val="Heading 3 Char"/>
    <w:basedOn w:val="DefaultParagraphFont"/>
    <w:link w:val="Heading3"/>
    <w:uiPriority w:val="9"/>
    <w:semiHidden/>
    <w:rsid w:val="00B47078"/>
    <w:rPr>
      <w:rFonts w:asciiTheme="majorHAnsi" w:eastAsiaTheme="majorEastAsia" w:hAnsiTheme="majorHAnsi" w:cstheme="majorBidi"/>
      <w:color w:val="1F3763" w:themeColor="accent1" w:themeShade="7F"/>
      <w:kern w:val="0"/>
      <w:sz w:val="24"/>
      <w:szCs w:val="24"/>
      <w14:ligatures w14:val="none"/>
    </w:rPr>
  </w:style>
  <w:style w:type="character" w:styleId="Hyperlink">
    <w:name w:val="Hyperlink"/>
    <w:basedOn w:val="DefaultParagraphFont"/>
    <w:uiPriority w:val="99"/>
    <w:unhideWhenUsed/>
    <w:rsid w:val="00776C0C"/>
    <w:rPr>
      <w:color w:val="0563C1" w:themeColor="hyperlink"/>
      <w:u w:val="single"/>
    </w:rPr>
  </w:style>
  <w:style w:type="character" w:styleId="UnresolvedMention">
    <w:name w:val="Unresolved Mention"/>
    <w:basedOn w:val="DefaultParagraphFont"/>
    <w:uiPriority w:val="99"/>
    <w:semiHidden/>
    <w:unhideWhenUsed/>
    <w:rsid w:val="00776C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777394">
      <w:bodyDiv w:val="1"/>
      <w:marLeft w:val="0"/>
      <w:marRight w:val="0"/>
      <w:marTop w:val="0"/>
      <w:marBottom w:val="0"/>
      <w:divBdr>
        <w:top w:val="none" w:sz="0" w:space="0" w:color="auto"/>
        <w:left w:val="none" w:sz="0" w:space="0" w:color="auto"/>
        <w:bottom w:val="none" w:sz="0" w:space="0" w:color="auto"/>
        <w:right w:val="none" w:sz="0" w:space="0" w:color="auto"/>
      </w:divBdr>
    </w:div>
    <w:div w:id="199702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1362</Words>
  <Characters>7770</Characters>
  <Application>Microsoft Office Word</Application>
  <DocSecurity>0</DocSecurity>
  <Lines>64</Lines>
  <Paragraphs>18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Ismail</dc:creator>
  <cp:keywords/>
  <dc:description/>
  <cp:lastModifiedBy>platiunm</cp:lastModifiedBy>
  <cp:revision>2</cp:revision>
  <dcterms:created xsi:type="dcterms:W3CDTF">2026-08-09T08:58:00Z</dcterms:created>
  <dcterms:modified xsi:type="dcterms:W3CDTF">2026-08-09T08:58:00Z</dcterms:modified>
</cp:coreProperties>
</file>