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036A990F" w:rsidR="008239B5" w:rsidRDefault="00EB387B" w:rsidP="00EB387B">
      <w:pPr>
        <w:rPr>
          <w:b/>
          <w:bCs/>
          <w:rtl/>
        </w:rPr>
      </w:pPr>
      <w:r>
        <w:t xml:space="preserve">Leader Name: </w:t>
      </w:r>
      <w:r w:rsidR="00DD1003">
        <w:rPr>
          <w:rFonts w:hint="cs"/>
          <w:b/>
          <w:bCs/>
          <w:sz w:val="28"/>
          <w:szCs w:val="28"/>
          <w:rtl/>
          <w:lang w:bidi="ar-SY"/>
        </w:rPr>
        <w:t>ياسر ال</w:t>
      </w:r>
      <w:r w:rsidR="00B661F6">
        <w:rPr>
          <w:rFonts w:hint="cs"/>
          <w:b/>
          <w:bCs/>
          <w:sz w:val="28"/>
          <w:szCs w:val="28"/>
          <w:rtl/>
          <w:lang w:bidi="ar-SY"/>
        </w:rPr>
        <w:t>لبابيدي</w:t>
      </w:r>
      <w:r w:rsidR="004715AD">
        <w:rPr>
          <w:rFonts w:hint="cs"/>
          <w:b/>
          <w:bCs/>
          <w:sz w:val="28"/>
          <w:szCs w:val="28"/>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9944923"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6B7797">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764C1C">
            <w:pPr>
              <w:spacing w:line="0" w:lineRule="atLeast"/>
              <w:jc w:val="center"/>
            </w:pPr>
          </w:p>
        </w:tc>
        <w:tc>
          <w:tcPr>
            <w:tcW w:w="3978" w:type="dxa"/>
            <w:vAlign w:val="center"/>
          </w:tcPr>
          <w:p w14:paraId="1EA0BD18" w14:textId="49099EA9" w:rsidR="008239B5" w:rsidRDefault="008239B5">
            <w:pPr>
              <w:jc w:val="center"/>
            </w:pPr>
          </w:p>
        </w:tc>
      </w:tr>
      <w:tr w:rsidR="0010315D" w14:paraId="4C9FB4B1" w14:textId="77777777">
        <w:trPr>
          <w:trHeight w:val="453"/>
        </w:trPr>
        <w:tc>
          <w:tcPr>
            <w:tcW w:w="3897" w:type="dxa"/>
            <w:shd w:val="clear" w:color="auto" w:fill="EEECE1"/>
            <w:vAlign w:val="center"/>
          </w:tcPr>
          <w:p w14:paraId="1A499FB2"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10315D" w:rsidRDefault="0010315D" w:rsidP="0001726D">
            <w:pPr>
              <w:spacing w:line="0" w:lineRule="atLeast"/>
              <w:jc w:val="center"/>
            </w:pPr>
          </w:p>
        </w:tc>
        <w:tc>
          <w:tcPr>
            <w:tcW w:w="944" w:type="dxa"/>
            <w:vAlign w:val="center"/>
          </w:tcPr>
          <w:p w14:paraId="70C822A0" w14:textId="77777777" w:rsidR="0010315D" w:rsidRDefault="0010315D" w:rsidP="0010315D">
            <w:pPr>
              <w:jc w:val="center"/>
            </w:pPr>
          </w:p>
        </w:tc>
        <w:tc>
          <w:tcPr>
            <w:tcW w:w="1177" w:type="dxa"/>
            <w:vAlign w:val="center"/>
          </w:tcPr>
          <w:p w14:paraId="7F281C61" w14:textId="77777777" w:rsidR="0001726D" w:rsidRPr="008D74D3" w:rsidRDefault="0001726D" w:rsidP="0001726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10315D" w:rsidRDefault="0010315D" w:rsidP="0010315D">
            <w:pPr>
              <w:spacing w:line="0" w:lineRule="atLeast"/>
              <w:jc w:val="center"/>
            </w:pPr>
          </w:p>
        </w:tc>
        <w:tc>
          <w:tcPr>
            <w:tcW w:w="3978" w:type="dxa"/>
            <w:vAlign w:val="center"/>
          </w:tcPr>
          <w:p w14:paraId="1F70FCD2" w14:textId="258DD4FA" w:rsidR="0010315D" w:rsidRPr="007F7E63" w:rsidRDefault="007F7E63" w:rsidP="00F50CB5">
            <w:pPr>
              <w:shd w:val="clear" w:color="auto" w:fill="FFFFFF"/>
              <w:bidi/>
            </w:pPr>
            <w:r w:rsidRPr="007F7E63">
              <w:rPr>
                <w:rtl/>
              </w:rPr>
              <w:t>العنوان يجمع بين "إدارة الأزمات واتخاذ القرار" كمدخل نظري، وبين "أثر إغلاق مضيق هرمز" كحالة تطبيقية. هذا يطيل العنوان ويشتت التركيز. الأفضل أن يكون المدخل النظري جزءاً من الإطار وليس من العنوان، مثلاً</w:t>
            </w:r>
            <w:r w:rsidRPr="007F7E63">
              <w:t>: "</w:t>
            </w:r>
            <w:r w:rsidRPr="007F7E63">
              <w:rPr>
                <w:rtl/>
              </w:rPr>
              <w:t>أثر إغلاق مضيق هرمز على استراتيجيات الطاقة للدول المنتجة والمستوردة: دراسة تحليلية في ضوء إدارة الأزمات</w:t>
            </w:r>
            <w:r w:rsidRPr="007F7E63">
              <w:t>".</w:t>
            </w:r>
          </w:p>
        </w:tc>
      </w:tr>
      <w:tr w:rsidR="0010315D" w14:paraId="5F3C740D" w14:textId="77777777">
        <w:trPr>
          <w:trHeight w:val="453"/>
        </w:trPr>
        <w:tc>
          <w:tcPr>
            <w:tcW w:w="3897" w:type="dxa"/>
            <w:shd w:val="clear" w:color="auto" w:fill="EEECE1"/>
            <w:vAlign w:val="center"/>
          </w:tcPr>
          <w:p w14:paraId="25E3D12E"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10315D" w:rsidRDefault="0010315D" w:rsidP="0001726D">
            <w:pPr>
              <w:spacing w:line="0" w:lineRule="atLeast"/>
              <w:jc w:val="center"/>
            </w:pPr>
          </w:p>
        </w:tc>
        <w:tc>
          <w:tcPr>
            <w:tcW w:w="944" w:type="dxa"/>
            <w:vAlign w:val="center"/>
          </w:tcPr>
          <w:p w14:paraId="3C301A1E" w14:textId="77777777" w:rsidR="0010315D" w:rsidRDefault="0010315D" w:rsidP="00F50CB5">
            <w:pPr>
              <w:spacing w:line="0" w:lineRule="atLeast"/>
              <w:jc w:val="center"/>
            </w:pPr>
          </w:p>
        </w:tc>
        <w:tc>
          <w:tcPr>
            <w:tcW w:w="1177" w:type="dxa"/>
            <w:vAlign w:val="center"/>
          </w:tcPr>
          <w:p w14:paraId="5751285C" w14:textId="77777777" w:rsidR="00F50CB5" w:rsidRPr="008D74D3" w:rsidRDefault="00F50CB5" w:rsidP="00F50CB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10315D" w:rsidRDefault="0010315D" w:rsidP="0010315D">
            <w:pPr>
              <w:spacing w:line="0" w:lineRule="atLeast"/>
              <w:jc w:val="center"/>
            </w:pPr>
          </w:p>
        </w:tc>
        <w:tc>
          <w:tcPr>
            <w:tcW w:w="3978" w:type="dxa"/>
            <w:vAlign w:val="center"/>
          </w:tcPr>
          <w:p w14:paraId="2B044E4C" w14:textId="20CB06CA" w:rsidR="0010315D" w:rsidRPr="00F50CB5" w:rsidRDefault="00F50CB5" w:rsidP="00F50CB5">
            <w:pPr>
              <w:shd w:val="clear" w:color="auto" w:fill="FFFFFF"/>
              <w:bidi/>
            </w:pPr>
            <w:r w:rsidRPr="00F50CB5">
              <w:rPr>
                <w:rtl/>
              </w:rPr>
              <w:t>رغم الإشارة إلى أزمة 2026، إلا أن المقدمة تخلو من ذكر رقم دقيق لحجم النفط العابر يومياً (مع أن هذا الرقم ورد لاحقاً في المشكلة). كان الأفضل أن تبدأ المقدمة بإحصائية صادمة أو مؤشر أداء فعلي عن الأزمة لجذب الانتباه</w:t>
            </w:r>
            <w:r w:rsidRPr="00F50CB5">
              <w:t>.</w:t>
            </w:r>
          </w:p>
        </w:tc>
      </w:tr>
      <w:tr w:rsidR="0010315D" w14:paraId="7C535DC1" w14:textId="77777777">
        <w:trPr>
          <w:trHeight w:val="453"/>
        </w:trPr>
        <w:tc>
          <w:tcPr>
            <w:tcW w:w="3897" w:type="dxa"/>
            <w:shd w:val="clear" w:color="auto" w:fill="EEECE1"/>
            <w:vAlign w:val="center"/>
          </w:tcPr>
          <w:p w14:paraId="2D3D0AA3" w14:textId="77777777" w:rsidR="0010315D" w:rsidRDefault="0010315D" w:rsidP="0010315D">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29D0165E" w14:textId="77777777" w:rsidR="00F50CB5" w:rsidRPr="008D74D3" w:rsidRDefault="00F50CB5" w:rsidP="00F50CB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9CDE8FB" w14:textId="77777777" w:rsidR="0010315D" w:rsidRDefault="0010315D" w:rsidP="0010315D">
            <w:pPr>
              <w:spacing w:line="0" w:lineRule="atLeast"/>
              <w:jc w:val="center"/>
            </w:pPr>
          </w:p>
        </w:tc>
        <w:tc>
          <w:tcPr>
            <w:tcW w:w="944" w:type="dxa"/>
            <w:vAlign w:val="center"/>
          </w:tcPr>
          <w:p w14:paraId="0B6FAFE4" w14:textId="77777777" w:rsidR="0010315D" w:rsidRDefault="0010315D" w:rsidP="00F50CB5">
            <w:pPr>
              <w:spacing w:line="0" w:lineRule="atLeast"/>
              <w:jc w:val="center"/>
            </w:pPr>
          </w:p>
        </w:tc>
        <w:tc>
          <w:tcPr>
            <w:tcW w:w="1177" w:type="dxa"/>
            <w:vAlign w:val="center"/>
          </w:tcPr>
          <w:p w14:paraId="56BB74F9" w14:textId="77777777" w:rsidR="0010315D" w:rsidRDefault="0010315D" w:rsidP="0001726D">
            <w:pPr>
              <w:spacing w:line="0" w:lineRule="atLeast"/>
              <w:jc w:val="center"/>
            </w:pPr>
          </w:p>
        </w:tc>
        <w:tc>
          <w:tcPr>
            <w:tcW w:w="3978" w:type="dxa"/>
            <w:vAlign w:val="center"/>
          </w:tcPr>
          <w:p w14:paraId="708368AB" w14:textId="57CBB09B" w:rsidR="0010315D" w:rsidRPr="0010315D" w:rsidRDefault="0010315D" w:rsidP="0010315D">
            <w:pPr>
              <w:shd w:val="clear" w:color="auto" w:fill="FFFFFF"/>
              <w:bidi/>
            </w:pPr>
          </w:p>
        </w:tc>
      </w:tr>
      <w:tr w:rsidR="0001726D" w14:paraId="38DA2FC1" w14:textId="77777777">
        <w:trPr>
          <w:trHeight w:val="558"/>
        </w:trPr>
        <w:tc>
          <w:tcPr>
            <w:tcW w:w="3897" w:type="dxa"/>
            <w:shd w:val="clear" w:color="auto" w:fill="EEECE1"/>
            <w:vAlign w:val="center"/>
          </w:tcPr>
          <w:p w14:paraId="2540BC36"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01726D" w:rsidRDefault="0001726D" w:rsidP="0001726D">
            <w:pPr>
              <w:spacing w:line="0" w:lineRule="atLeast"/>
              <w:jc w:val="center"/>
            </w:pPr>
          </w:p>
        </w:tc>
        <w:tc>
          <w:tcPr>
            <w:tcW w:w="944" w:type="dxa"/>
            <w:vAlign w:val="center"/>
          </w:tcPr>
          <w:p w14:paraId="593FA448" w14:textId="77777777" w:rsidR="0001726D" w:rsidRDefault="0001726D" w:rsidP="00F50CB5">
            <w:pPr>
              <w:spacing w:line="0" w:lineRule="atLeast"/>
              <w:jc w:val="center"/>
            </w:pPr>
          </w:p>
        </w:tc>
        <w:tc>
          <w:tcPr>
            <w:tcW w:w="1177" w:type="dxa"/>
            <w:vAlign w:val="center"/>
          </w:tcPr>
          <w:p w14:paraId="146B1C7D" w14:textId="77777777" w:rsidR="00F50CB5" w:rsidRPr="008D74D3" w:rsidRDefault="00F50CB5" w:rsidP="00F50CB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98E4AB9" w14:textId="77777777" w:rsidR="0001726D" w:rsidRDefault="0001726D" w:rsidP="0001726D">
            <w:pPr>
              <w:spacing w:line="0" w:lineRule="atLeast"/>
              <w:jc w:val="center"/>
            </w:pPr>
          </w:p>
        </w:tc>
        <w:tc>
          <w:tcPr>
            <w:tcW w:w="3978" w:type="dxa"/>
            <w:vAlign w:val="center"/>
          </w:tcPr>
          <w:p w14:paraId="5FF352D3" w14:textId="3C67850A" w:rsidR="00F50CB5" w:rsidRPr="00F50CB5" w:rsidRDefault="00F50CB5" w:rsidP="00F50CB5">
            <w:pPr>
              <w:shd w:val="clear" w:color="auto" w:fill="FFFFFF"/>
              <w:bidi/>
            </w:pPr>
            <w:r w:rsidRPr="00F50CB5">
              <w:rPr>
                <w:rtl/>
              </w:rPr>
              <w:t>ورد في البند الرابع "سد فجوة في الأدبيات العربية"، لكن لم يحدد </w:t>
            </w:r>
            <w:r w:rsidRPr="00F50CB5">
              <w:rPr>
                <w:i/>
                <w:iCs/>
                <w:rtl/>
              </w:rPr>
              <w:t>أي</w:t>
            </w:r>
            <w:r w:rsidRPr="00F50CB5">
              <w:rPr>
                <w:rtl/>
              </w:rPr>
              <w:t xml:space="preserve"> فجوة تحديداً (هل هي في تطبيق نظرية معينة؟ أم في التحليل المقارن بين المنتجين والمستوردين؟). </w:t>
            </w:r>
          </w:p>
          <w:p w14:paraId="14BD475D" w14:textId="77777777" w:rsidR="00F50CB5" w:rsidRPr="00F50CB5" w:rsidRDefault="00F50CB5" w:rsidP="00F50CB5">
            <w:pPr>
              <w:shd w:val="clear" w:color="auto" w:fill="FFFFFF"/>
              <w:bidi/>
            </w:pPr>
            <w:r w:rsidRPr="00F50CB5">
              <w:rPr>
                <w:b/>
                <w:bCs/>
                <w:rtl/>
              </w:rPr>
              <w:t>إغفال ذكر الأهمية العملية (الجهات المستفيدة)</w:t>
            </w:r>
            <w:r w:rsidRPr="00F50CB5">
              <w:t xml:space="preserve">: </w:t>
            </w:r>
            <w:r w:rsidRPr="00F50CB5">
              <w:rPr>
                <w:rtl/>
              </w:rPr>
              <w:t>أهملت ذكر الجهات المستفيدة من النتائج (كوزارة الطاقة السعودية، مؤسسات البحوث الاستراتيجية، صناع القرار في دول الخليج، وغيرها)، وكيف ستساعدهم الدراسة عملياً</w:t>
            </w:r>
            <w:r w:rsidRPr="00F50CB5">
              <w:t>.</w:t>
            </w:r>
          </w:p>
          <w:p w14:paraId="62D5A2FA" w14:textId="05FE64E8" w:rsidR="0001726D" w:rsidRPr="00F50CB5" w:rsidRDefault="0001726D" w:rsidP="00F50CB5">
            <w:pPr>
              <w:shd w:val="clear" w:color="auto" w:fill="FFFFFF"/>
              <w:bidi/>
            </w:pPr>
          </w:p>
        </w:tc>
      </w:tr>
      <w:tr w:rsidR="0001726D" w14:paraId="031A8D42" w14:textId="77777777">
        <w:trPr>
          <w:trHeight w:val="605"/>
        </w:trPr>
        <w:tc>
          <w:tcPr>
            <w:tcW w:w="3897" w:type="dxa"/>
            <w:shd w:val="clear" w:color="auto" w:fill="EEECE1"/>
            <w:vAlign w:val="center"/>
          </w:tcPr>
          <w:p w14:paraId="2566DE46"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49D772A1" w14:textId="77777777" w:rsidR="00F50CB5" w:rsidRPr="008D74D3" w:rsidRDefault="00F50CB5" w:rsidP="00F50CB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01726D" w:rsidRDefault="0001726D" w:rsidP="0001726D">
            <w:pPr>
              <w:spacing w:line="0" w:lineRule="atLeast"/>
              <w:jc w:val="center"/>
            </w:pPr>
          </w:p>
        </w:tc>
        <w:tc>
          <w:tcPr>
            <w:tcW w:w="944" w:type="dxa"/>
            <w:vAlign w:val="center"/>
          </w:tcPr>
          <w:p w14:paraId="595466B0" w14:textId="77777777" w:rsidR="0001726D" w:rsidRDefault="0001726D" w:rsidP="00F50CB5">
            <w:pPr>
              <w:spacing w:line="0" w:lineRule="atLeast"/>
              <w:jc w:val="center"/>
            </w:pPr>
          </w:p>
        </w:tc>
        <w:tc>
          <w:tcPr>
            <w:tcW w:w="1177" w:type="dxa"/>
            <w:vAlign w:val="center"/>
          </w:tcPr>
          <w:p w14:paraId="15F456C4" w14:textId="77777777" w:rsidR="0001726D" w:rsidRDefault="0001726D" w:rsidP="0001726D">
            <w:pPr>
              <w:spacing w:line="0" w:lineRule="atLeast"/>
              <w:jc w:val="center"/>
            </w:pPr>
          </w:p>
        </w:tc>
        <w:tc>
          <w:tcPr>
            <w:tcW w:w="3978" w:type="dxa"/>
            <w:vAlign w:val="center"/>
          </w:tcPr>
          <w:p w14:paraId="59B15519" w14:textId="6582580F" w:rsidR="0001726D" w:rsidRPr="00CC6246" w:rsidRDefault="0001726D" w:rsidP="0001726D">
            <w:pPr>
              <w:shd w:val="clear" w:color="auto" w:fill="FFFFFF"/>
              <w:bidi/>
            </w:pPr>
          </w:p>
        </w:tc>
      </w:tr>
      <w:tr w:rsidR="0001726D" w14:paraId="63828664" w14:textId="77777777">
        <w:trPr>
          <w:trHeight w:val="453"/>
        </w:trPr>
        <w:tc>
          <w:tcPr>
            <w:tcW w:w="3897" w:type="dxa"/>
            <w:shd w:val="clear" w:color="auto" w:fill="EEECE1"/>
            <w:vAlign w:val="center"/>
          </w:tcPr>
          <w:p w14:paraId="2CA9C30B"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2F6DA020" w14:textId="77777777" w:rsidR="00F50CB5" w:rsidRPr="008D74D3" w:rsidRDefault="00F50CB5" w:rsidP="00F50CB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01726D" w:rsidRDefault="0001726D" w:rsidP="0001726D">
            <w:pPr>
              <w:spacing w:line="0" w:lineRule="atLeast"/>
              <w:jc w:val="center"/>
            </w:pPr>
          </w:p>
        </w:tc>
        <w:tc>
          <w:tcPr>
            <w:tcW w:w="944" w:type="dxa"/>
            <w:vAlign w:val="center"/>
          </w:tcPr>
          <w:p w14:paraId="755EE886" w14:textId="77777777" w:rsidR="0001726D" w:rsidRDefault="0001726D" w:rsidP="00F50CB5">
            <w:pPr>
              <w:spacing w:line="0" w:lineRule="atLeast"/>
              <w:jc w:val="center"/>
            </w:pPr>
          </w:p>
        </w:tc>
        <w:tc>
          <w:tcPr>
            <w:tcW w:w="1177" w:type="dxa"/>
            <w:vAlign w:val="center"/>
          </w:tcPr>
          <w:p w14:paraId="550B51DE" w14:textId="77777777" w:rsidR="0001726D" w:rsidRDefault="0001726D" w:rsidP="0001726D">
            <w:pPr>
              <w:jc w:val="center"/>
            </w:pPr>
          </w:p>
        </w:tc>
        <w:tc>
          <w:tcPr>
            <w:tcW w:w="3978" w:type="dxa"/>
            <w:vAlign w:val="center"/>
          </w:tcPr>
          <w:p w14:paraId="2E508EC9" w14:textId="79749B02" w:rsidR="0001726D" w:rsidRPr="00062F6C" w:rsidRDefault="0001726D" w:rsidP="0001726D">
            <w:pPr>
              <w:bidi/>
            </w:pPr>
          </w:p>
        </w:tc>
      </w:tr>
      <w:tr w:rsidR="0001726D" w14:paraId="3EF53164" w14:textId="77777777">
        <w:trPr>
          <w:trHeight w:val="453"/>
        </w:trPr>
        <w:tc>
          <w:tcPr>
            <w:tcW w:w="3897" w:type="dxa"/>
            <w:shd w:val="clear" w:color="auto" w:fill="EEECE1"/>
            <w:vAlign w:val="center"/>
          </w:tcPr>
          <w:p w14:paraId="57FC2891" w14:textId="7B3F7385" w:rsidR="0001726D" w:rsidRDefault="0001726D" w:rsidP="0001726D">
            <w:pPr>
              <w:numPr>
                <w:ilvl w:val="0"/>
                <w:numId w:val="1"/>
              </w:numPr>
              <w:spacing w:after="200" w:line="276" w:lineRule="auto"/>
              <w:rPr>
                <w:color w:val="000000"/>
              </w:rPr>
            </w:pPr>
            <w:r w:rsidRPr="009B1DDC">
              <w:rPr>
                <w:color w:val="000000"/>
              </w:rPr>
              <w:t>Research hypotheses</w:t>
            </w:r>
          </w:p>
        </w:tc>
        <w:tc>
          <w:tcPr>
            <w:tcW w:w="1060" w:type="dxa"/>
            <w:vAlign w:val="center"/>
          </w:tcPr>
          <w:p w14:paraId="7FAD22CE" w14:textId="77777777" w:rsidR="0001726D" w:rsidRDefault="0001726D" w:rsidP="0001726D">
            <w:pPr>
              <w:jc w:val="center"/>
            </w:pPr>
          </w:p>
        </w:tc>
        <w:tc>
          <w:tcPr>
            <w:tcW w:w="944" w:type="dxa"/>
            <w:vAlign w:val="center"/>
          </w:tcPr>
          <w:p w14:paraId="301D3AC3" w14:textId="77777777" w:rsidR="0001726D" w:rsidRDefault="0001726D" w:rsidP="00F50CB5">
            <w:pPr>
              <w:spacing w:line="0" w:lineRule="atLeast"/>
              <w:jc w:val="center"/>
            </w:pPr>
          </w:p>
        </w:tc>
        <w:tc>
          <w:tcPr>
            <w:tcW w:w="1177" w:type="dxa"/>
            <w:vAlign w:val="center"/>
          </w:tcPr>
          <w:p w14:paraId="629B9CFE" w14:textId="77777777" w:rsidR="00F50CB5" w:rsidRPr="008D74D3" w:rsidRDefault="00F50CB5" w:rsidP="00F50CB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C64237A" w14:textId="77777777" w:rsidR="0001726D" w:rsidRDefault="0001726D" w:rsidP="0001726D">
            <w:pPr>
              <w:jc w:val="center"/>
            </w:pPr>
          </w:p>
        </w:tc>
        <w:tc>
          <w:tcPr>
            <w:tcW w:w="3978" w:type="dxa"/>
            <w:vAlign w:val="center"/>
          </w:tcPr>
          <w:p w14:paraId="7EF2061B" w14:textId="67B0E6CB" w:rsidR="00F50CB5" w:rsidRPr="00F50CB5" w:rsidRDefault="00F50CB5" w:rsidP="00F50CB5">
            <w:pPr>
              <w:shd w:val="clear" w:color="auto" w:fill="FFFFFF"/>
              <w:bidi/>
            </w:pPr>
            <w:r w:rsidRPr="00F50CB5">
              <w:rPr>
                <w:rtl/>
              </w:rPr>
              <w:t>الافتراض الأول يفترض أن</w:t>
            </w:r>
            <w:r w:rsidRPr="00F50CB5">
              <w:t> </w:t>
            </w:r>
            <w:r w:rsidRPr="00F50CB5">
              <w:rPr>
                <w:rtl/>
              </w:rPr>
              <w:t>الأزمة مرت بمراحل محددة (تصعيد-ذروة-احتواء) وهو ما يحتاج إلى إثبات وليس افتراضاً مسبقاً. هذا يخلط بين الفرضية والنتيجة المتوقعة</w:t>
            </w:r>
            <w:r w:rsidRPr="00F50CB5">
              <w:t>.</w:t>
            </w:r>
          </w:p>
          <w:p w14:paraId="25E128A1" w14:textId="77777777" w:rsidR="00F50CB5" w:rsidRPr="00F50CB5" w:rsidRDefault="00F50CB5" w:rsidP="00F50CB5">
            <w:pPr>
              <w:shd w:val="clear" w:color="auto" w:fill="FFFFFF"/>
              <w:bidi/>
            </w:pPr>
            <w:r w:rsidRPr="00F50CB5">
              <w:rPr>
                <w:rtl/>
              </w:rPr>
              <w:t>غياب الافتراضات التي تغطي جميع الأطراف</w:t>
            </w:r>
            <w:r w:rsidRPr="00F50CB5">
              <w:t xml:space="preserve">: </w:t>
            </w:r>
            <w:r w:rsidRPr="00F50CB5">
              <w:rPr>
                <w:rtl/>
              </w:rPr>
              <w:t>الافتراضات ركزت على طبيعة القرار الإيراني والأمريكي، لكن لم تتضمن افتراضاً عن سلوك الدول المنتجة (كالسعودية والإمارات) أو المستوردة (كالصين والهند) في إدارة الأزمة، مما يجعلها غير شاملة للمتغيرات التي ستحللها</w:t>
            </w:r>
            <w:r w:rsidRPr="00F50CB5">
              <w:t>.</w:t>
            </w:r>
          </w:p>
          <w:p w14:paraId="49E074D7" w14:textId="77777777" w:rsidR="00F50CB5" w:rsidRPr="00F50CB5" w:rsidRDefault="00F50CB5" w:rsidP="00F50CB5">
            <w:pPr>
              <w:shd w:val="clear" w:color="auto" w:fill="FFFFFF"/>
              <w:bidi/>
            </w:pPr>
            <w:r w:rsidRPr="00F50CB5">
              <w:rPr>
                <w:rtl/>
              </w:rPr>
              <w:t>الافتراض الثاني يستدل على "العقلانية المحدودة" بحدث واحد (انهيار المذكرة)</w:t>
            </w:r>
            <w:r w:rsidRPr="00F50CB5">
              <w:t xml:space="preserve">: </w:t>
            </w:r>
            <w:r w:rsidRPr="00F50CB5">
              <w:rPr>
                <w:rtl/>
              </w:rPr>
              <w:t xml:space="preserve">هذا الاستدلال يسبق التحليل، والصحيح أن تُترك النتيجة للتحليل، </w:t>
            </w:r>
            <w:r w:rsidRPr="00F50CB5">
              <w:rPr>
                <w:rtl/>
              </w:rPr>
              <w:lastRenderedPageBreak/>
              <w:t>ويُفترض فقط أن القرارات اتخذت في ظل ضغط زمني ومعلومات غير كاملة، ثم يُختبر ذلك فعلياً</w:t>
            </w:r>
            <w:r w:rsidRPr="00F50CB5">
              <w:t>.</w:t>
            </w:r>
          </w:p>
          <w:p w14:paraId="58B1FAF3" w14:textId="44F77556" w:rsidR="0001726D" w:rsidRDefault="0001726D" w:rsidP="00F50CB5">
            <w:pPr>
              <w:shd w:val="clear" w:color="auto" w:fill="FFFFFF"/>
              <w:bidi/>
            </w:pPr>
          </w:p>
        </w:tc>
      </w:tr>
      <w:tr w:rsidR="0001726D" w14:paraId="2BC8EA47" w14:textId="77777777">
        <w:trPr>
          <w:trHeight w:val="622"/>
        </w:trPr>
        <w:tc>
          <w:tcPr>
            <w:tcW w:w="3897" w:type="dxa"/>
            <w:shd w:val="clear" w:color="auto" w:fill="EEECE1"/>
            <w:vAlign w:val="center"/>
          </w:tcPr>
          <w:p w14:paraId="216A8E36"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lastRenderedPageBreak/>
              <w:t>Literature Review</w:t>
            </w:r>
          </w:p>
        </w:tc>
        <w:tc>
          <w:tcPr>
            <w:tcW w:w="1060" w:type="dxa"/>
            <w:vAlign w:val="center"/>
          </w:tcPr>
          <w:p w14:paraId="0FDE65F7" w14:textId="77777777" w:rsidR="0001726D" w:rsidRDefault="0001726D" w:rsidP="0001726D">
            <w:pPr>
              <w:spacing w:line="0" w:lineRule="atLeast"/>
              <w:jc w:val="center"/>
            </w:pPr>
          </w:p>
        </w:tc>
        <w:tc>
          <w:tcPr>
            <w:tcW w:w="944" w:type="dxa"/>
            <w:vAlign w:val="center"/>
          </w:tcPr>
          <w:p w14:paraId="61FA7EFC" w14:textId="77777777" w:rsidR="0001726D" w:rsidRDefault="0001726D" w:rsidP="00F50CB5">
            <w:pPr>
              <w:spacing w:line="0" w:lineRule="atLeast"/>
              <w:jc w:val="center"/>
            </w:pPr>
          </w:p>
        </w:tc>
        <w:tc>
          <w:tcPr>
            <w:tcW w:w="1177" w:type="dxa"/>
            <w:vAlign w:val="center"/>
          </w:tcPr>
          <w:p w14:paraId="767F796E" w14:textId="77777777" w:rsidR="00F50CB5" w:rsidRPr="008D74D3" w:rsidRDefault="00F50CB5" w:rsidP="00F50CB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01726D" w:rsidRDefault="0001726D" w:rsidP="0001726D">
            <w:pPr>
              <w:spacing w:line="0" w:lineRule="atLeast"/>
              <w:jc w:val="center"/>
            </w:pPr>
          </w:p>
        </w:tc>
        <w:tc>
          <w:tcPr>
            <w:tcW w:w="3978" w:type="dxa"/>
            <w:vAlign w:val="center"/>
          </w:tcPr>
          <w:p w14:paraId="5E883E3F" w14:textId="023535F1" w:rsidR="0001726D" w:rsidRPr="00D1200F" w:rsidRDefault="00F50CB5" w:rsidP="0001726D">
            <w:pPr>
              <w:shd w:val="clear" w:color="auto" w:fill="FFFFFF"/>
              <w:bidi/>
            </w:pPr>
            <w:r>
              <w:rPr>
                <w:rFonts w:hint="cs"/>
                <w:b/>
                <w:bCs/>
                <w:rtl/>
              </w:rPr>
              <w:t>عرض</w:t>
            </w:r>
            <w:r w:rsidRPr="00F50CB5">
              <w:rPr>
                <w:b/>
                <w:bCs/>
                <w:rtl/>
              </w:rPr>
              <w:t xml:space="preserve"> الدراسات السابقة جاء عاماً ولم يُحدد فجوة منهجية واضحة</w:t>
            </w:r>
            <w:r w:rsidRPr="00F50CB5">
              <w:t xml:space="preserve">: </w:t>
            </w:r>
            <w:r w:rsidRPr="00F50CB5">
              <w:rPr>
                <w:rtl/>
              </w:rPr>
              <w:t>أشار إلى أن الدراسات "لم تخصص مضيق هرمز كحالة" أو "لم تميز بين المنتجين والمستوردين"، لكنه لم يشر إلى الفجوة </w:t>
            </w:r>
            <w:r w:rsidRPr="00F50CB5">
              <w:rPr>
                <w:i/>
                <w:iCs/>
                <w:rtl/>
              </w:rPr>
              <w:t>المنهجية</w:t>
            </w:r>
            <w:r w:rsidRPr="00F50CB5">
              <w:rPr>
                <w:rtl/>
              </w:rPr>
              <w:t> (كغالبية الدراسات اعتمدت على التحليل الإحصائي القياسي بدلاً من تحليل المضمون العميق للأزمات المتكررة)، وهو ما تشكل قوة دراستك</w:t>
            </w:r>
            <w:r w:rsidRPr="00F50CB5">
              <w:t>.</w:t>
            </w:r>
          </w:p>
        </w:tc>
      </w:tr>
      <w:tr w:rsidR="0001726D" w14:paraId="73B9F130" w14:textId="77777777">
        <w:trPr>
          <w:trHeight w:val="574"/>
        </w:trPr>
        <w:tc>
          <w:tcPr>
            <w:tcW w:w="3897" w:type="dxa"/>
            <w:shd w:val="clear" w:color="auto" w:fill="EEECE1"/>
            <w:vAlign w:val="center"/>
          </w:tcPr>
          <w:p w14:paraId="55D07524"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57C74948" w14:textId="77777777" w:rsidR="00817541" w:rsidRPr="008D74D3" w:rsidRDefault="00817541" w:rsidP="0081754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01726D" w:rsidRDefault="0001726D" w:rsidP="0001726D">
            <w:pPr>
              <w:spacing w:line="0" w:lineRule="atLeast"/>
              <w:jc w:val="center"/>
            </w:pPr>
          </w:p>
        </w:tc>
        <w:tc>
          <w:tcPr>
            <w:tcW w:w="944" w:type="dxa"/>
            <w:vAlign w:val="center"/>
          </w:tcPr>
          <w:p w14:paraId="3A1F7461" w14:textId="77777777" w:rsidR="0001726D" w:rsidRDefault="0001726D" w:rsidP="00817541">
            <w:pPr>
              <w:spacing w:line="0" w:lineRule="atLeast"/>
              <w:jc w:val="center"/>
            </w:pPr>
          </w:p>
        </w:tc>
        <w:tc>
          <w:tcPr>
            <w:tcW w:w="1177" w:type="dxa"/>
            <w:vAlign w:val="center"/>
          </w:tcPr>
          <w:p w14:paraId="63C06D60" w14:textId="77777777" w:rsidR="0001726D" w:rsidRDefault="0001726D" w:rsidP="0001726D">
            <w:pPr>
              <w:jc w:val="center"/>
            </w:pPr>
          </w:p>
        </w:tc>
        <w:tc>
          <w:tcPr>
            <w:tcW w:w="3978" w:type="dxa"/>
            <w:vAlign w:val="center"/>
          </w:tcPr>
          <w:p w14:paraId="6FA3A33B" w14:textId="1E56DE8D" w:rsidR="0001726D" w:rsidRDefault="0001726D" w:rsidP="0001726D">
            <w:pPr>
              <w:shd w:val="clear" w:color="auto" w:fill="FFFFFF"/>
              <w:bidi/>
            </w:pPr>
          </w:p>
        </w:tc>
      </w:tr>
      <w:tr w:rsidR="0001726D" w14:paraId="48272684" w14:textId="77777777">
        <w:trPr>
          <w:trHeight w:val="533"/>
        </w:trPr>
        <w:tc>
          <w:tcPr>
            <w:tcW w:w="3897" w:type="dxa"/>
            <w:shd w:val="clear" w:color="auto" w:fill="EEECE1"/>
            <w:vAlign w:val="center"/>
          </w:tcPr>
          <w:p w14:paraId="3F66A7DD"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01726D" w:rsidRDefault="0001726D" w:rsidP="0001726D">
            <w:pPr>
              <w:spacing w:line="0" w:lineRule="atLeast"/>
              <w:jc w:val="center"/>
            </w:pPr>
          </w:p>
        </w:tc>
        <w:tc>
          <w:tcPr>
            <w:tcW w:w="944" w:type="dxa"/>
            <w:vAlign w:val="center"/>
          </w:tcPr>
          <w:p w14:paraId="750070BF" w14:textId="77777777" w:rsidR="0001726D" w:rsidRDefault="0001726D" w:rsidP="00817541">
            <w:pPr>
              <w:spacing w:line="0" w:lineRule="atLeast"/>
              <w:jc w:val="center"/>
            </w:pPr>
          </w:p>
        </w:tc>
        <w:tc>
          <w:tcPr>
            <w:tcW w:w="1177" w:type="dxa"/>
            <w:vAlign w:val="center"/>
          </w:tcPr>
          <w:p w14:paraId="0FFCE802" w14:textId="77777777" w:rsidR="00817541" w:rsidRPr="008D74D3" w:rsidRDefault="00817541" w:rsidP="0081754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01726D" w:rsidRDefault="0001726D" w:rsidP="0001726D">
            <w:pPr>
              <w:jc w:val="center"/>
            </w:pPr>
          </w:p>
        </w:tc>
        <w:tc>
          <w:tcPr>
            <w:tcW w:w="3978" w:type="dxa"/>
            <w:vAlign w:val="center"/>
          </w:tcPr>
          <w:p w14:paraId="64B67EB1" w14:textId="5A8EA0E4" w:rsidR="0001726D" w:rsidRPr="00E870A3" w:rsidRDefault="00817541" w:rsidP="0001726D">
            <w:pPr>
              <w:shd w:val="clear" w:color="auto" w:fill="FFFFFF"/>
              <w:bidi/>
            </w:pPr>
            <w:r w:rsidRPr="00817541">
              <w:rPr>
                <w:b/>
                <w:bCs/>
                <w:rtl/>
              </w:rPr>
              <w:t>عينة الدول تشمل "الاتحاد الأوروبي" كدولة واحدة</w:t>
            </w:r>
            <w:r w:rsidRPr="00817541">
              <w:rPr>
                <w:rtl/>
              </w:rPr>
              <w:t>، وهذا خلل منهجي، فالاتحاد الأوروبي ليس دولة بل تجمعاً سياسياً اقتصادياً، وكان الأفضل اختيار دولة أوروبية رئيسية (مثل ألمانيا أو هولندا) بدلاً منه، أو التعامل معه كحالة استثنائية مع تبرير واضح</w:t>
            </w:r>
          </w:p>
        </w:tc>
      </w:tr>
      <w:tr w:rsidR="0001726D" w14:paraId="2739CAFA" w14:textId="77777777">
        <w:trPr>
          <w:trHeight w:val="453"/>
        </w:trPr>
        <w:tc>
          <w:tcPr>
            <w:tcW w:w="3897" w:type="dxa"/>
            <w:shd w:val="clear" w:color="auto" w:fill="EEECE1"/>
            <w:vAlign w:val="center"/>
          </w:tcPr>
          <w:p w14:paraId="20FD641B"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01726D" w:rsidRDefault="0001726D" w:rsidP="0001726D">
            <w:pPr>
              <w:spacing w:line="0" w:lineRule="atLeast"/>
              <w:jc w:val="center"/>
            </w:pPr>
          </w:p>
        </w:tc>
        <w:tc>
          <w:tcPr>
            <w:tcW w:w="944" w:type="dxa"/>
            <w:vAlign w:val="center"/>
          </w:tcPr>
          <w:p w14:paraId="04E6AB52" w14:textId="77777777" w:rsidR="0001726D" w:rsidRDefault="0001726D" w:rsidP="00817541">
            <w:pPr>
              <w:spacing w:line="0" w:lineRule="atLeast"/>
              <w:jc w:val="center"/>
            </w:pPr>
          </w:p>
        </w:tc>
        <w:tc>
          <w:tcPr>
            <w:tcW w:w="1177" w:type="dxa"/>
            <w:vAlign w:val="center"/>
          </w:tcPr>
          <w:p w14:paraId="73871EE6" w14:textId="77777777" w:rsidR="00817541" w:rsidRPr="008D74D3" w:rsidRDefault="00817541" w:rsidP="0081754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01726D" w:rsidRDefault="0001726D" w:rsidP="0001726D">
            <w:pPr>
              <w:spacing w:line="0" w:lineRule="atLeast"/>
              <w:jc w:val="center"/>
            </w:pPr>
          </w:p>
        </w:tc>
        <w:tc>
          <w:tcPr>
            <w:tcW w:w="3978" w:type="dxa"/>
            <w:vAlign w:val="center"/>
          </w:tcPr>
          <w:p w14:paraId="6EBEC288" w14:textId="1CFFA57B" w:rsidR="0001726D" w:rsidRDefault="00817541" w:rsidP="0001726D">
            <w:pPr>
              <w:shd w:val="clear" w:color="auto" w:fill="FFFFFF"/>
              <w:bidi/>
            </w:pPr>
            <w:r w:rsidRPr="00817541">
              <w:rPr>
                <w:b/>
                <w:bCs/>
                <w:rtl/>
              </w:rPr>
              <w:t>استمارة تحليل المضمون ذات الست فئات هي أداة منطقية</w:t>
            </w:r>
            <w:r w:rsidRPr="00817541">
              <w:rPr>
                <w:rtl/>
              </w:rPr>
              <w:t>، لكنها تحتاج إلى تفصيل أكبر لمعايير الترميز (مثل: كيف سيُصنف "مؤشرات الأهمية الاستراتيجية"؟ هل سيعتمد على حجم العبور، أم التصريحات السياسية، أم التواجد العسكري؟). هذا التفصيل مفقود</w:t>
            </w:r>
          </w:p>
        </w:tc>
      </w:tr>
      <w:tr w:rsidR="0001726D" w14:paraId="775BDB18" w14:textId="77777777">
        <w:trPr>
          <w:trHeight w:val="453"/>
        </w:trPr>
        <w:tc>
          <w:tcPr>
            <w:tcW w:w="3897" w:type="dxa"/>
            <w:shd w:val="clear" w:color="auto" w:fill="EEECE1"/>
            <w:vAlign w:val="center"/>
          </w:tcPr>
          <w:p w14:paraId="6F2C9E20"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325F1CC0" w14:textId="77777777" w:rsidR="00817541" w:rsidRPr="008D74D3" w:rsidRDefault="00817541" w:rsidP="00817541">
            <w:pPr>
              <w:spacing w:line="0" w:lineRule="atLeast"/>
              <w:jc w:val="center"/>
              <w:rPr>
                <w:rFonts w:ascii="Alexandria" w:hAnsi="Alexandria" w:cs="Alexandria"/>
                <w:sz w:val="24"/>
                <w:szCs w:val="24"/>
              </w:rPr>
            </w:pPr>
            <w:bookmarkStart w:id="0" w:name="_GoBack"/>
            <w:r w:rsidRPr="008D74D3">
              <w:rPr>
                <w:rFonts w:ascii="Alexandria" w:hAnsi="Alexandria" w:cs="Alexandria"/>
                <w:color w:val="000000"/>
                <w:sz w:val="24"/>
                <w:szCs w:val="24"/>
              </w:rPr>
              <w:t>√</w:t>
            </w:r>
          </w:p>
          <w:bookmarkEnd w:id="0"/>
          <w:p w14:paraId="1DBB3281" w14:textId="77777777" w:rsidR="0001726D" w:rsidRDefault="0001726D" w:rsidP="0001726D">
            <w:pPr>
              <w:spacing w:line="0" w:lineRule="atLeast"/>
              <w:jc w:val="center"/>
            </w:pPr>
          </w:p>
        </w:tc>
        <w:tc>
          <w:tcPr>
            <w:tcW w:w="944" w:type="dxa"/>
            <w:vAlign w:val="center"/>
          </w:tcPr>
          <w:p w14:paraId="318D4286" w14:textId="77777777" w:rsidR="0001726D" w:rsidRDefault="0001726D" w:rsidP="00817541">
            <w:pPr>
              <w:spacing w:line="0" w:lineRule="atLeast"/>
              <w:jc w:val="center"/>
            </w:pPr>
          </w:p>
        </w:tc>
        <w:tc>
          <w:tcPr>
            <w:tcW w:w="1177" w:type="dxa"/>
            <w:vAlign w:val="center"/>
          </w:tcPr>
          <w:p w14:paraId="133DE959" w14:textId="77777777" w:rsidR="0001726D" w:rsidRDefault="0001726D" w:rsidP="0001726D">
            <w:pPr>
              <w:spacing w:line="0" w:lineRule="atLeast"/>
              <w:jc w:val="center"/>
            </w:pPr>
          </w:p>
        </w:tc>
        <w:tc>
          <w:tcPr>
            <w:tcW w:w="3978" w:type="dxa"/>
            <w:vAlign w:val="center"/>
          </w:tcPr>
          <w:p w14:paraId="492DA691" w14:textId="61BB6C0E" w:rsidR="0001726D" w:rsidRDefault="0001726D" w:rsidP="0001726D">
            <w:pPr>
              <w:shd w:val="clear" w:color="auto" w:fill="FFFFFF"/>
              <w:bidi/>
            </w:pPr>
          </w:p>
        </w:tc>
      </w:tr>
      <w:tr w:rsidR="0001726D" w14:paraId="26B6E1C1" w14:textId="77777777">
        <w:trPr>
          <w:trHeight w:val="884"/>
        </w:trPr>
        <w:tc>
          <w:tcPr>
            <w:tcW w:w="3897" w:type="dxa"/>
            <w:shd w:val="clear" w:color="auto" w:fill="EEECE1"/>
            <w:vAlign w:val="center"/>
          </w:tcPr>
          <w:p w14:paraId="19F1206E"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01726D" w:rsidRDefault="0001726D" w:rsidP="0001726D">
            <w:pPr>
              <w:spacing w:line="0" w:lineRule="atLeast"/>
              <w:jc w:val="center"/>
            </w:pPr>
          </w:p>
        </w:tc>
        <w:tc>
          <w:tcPr>
            <w:tcW w:w="944" w:type="dxa"/>
            <w:vAlign w:val="center"/>
          </w:tcPr>
          <w:p w14:paraId="103BA3FA" w14:textId="77777777" w:rsidR="0001726D" w:rsidRDefault="0001726D" w:rsidP="00817541">
            <w:pPr>
              <w:spacing w:line="0" w:lineRule="atLeast"/>
              <w:jc w:val="center"/>
            </w:pPr>
          </w:p>
        </w:tc>
        <w:tc>
          <w:tcPr>
            <w:tcW w:w="1177" w:type="dxa"/>
            <w:vAlign w:val="center"/>
          </w:tcPr>
          <w:p w14:paraId="53C831BC" w14:textId="77777777" w:rsidR="00817541" w:rsidRPr="008D74D3" w:rsidRDefault="00817541" w:rsidP="0081754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01726D" w:rsidRDefault="0001726D" w:rsidP="0001726D">
            <w:pPr>
              <w:spacing w:line="0" w:lineRule="atLeast"/>
              <w:jc w:val="center"/>
            </w:pPr>
          </w:p>
        </w:tc>
        <w:tc>
          <w:tcPr>
            <w:tcW w:w="3978" w:type="dxa"/>
            <w:vAlign w:val="center"/>
          </w:tcPr>
          <w:p w14:paraId="4805EF37" w14:textId="24187F87" w:rsidR="0001726D" w:rsidRPr="002F6CFE" w:rsidRDefault="00817541" w:rsidP="0001726D">
            <w:pPr>
              <w:shd w:val="clear" w:color="auto" w:fill="FFFFFF"/>
              <w:bidi/>
            </w:pPr>
            <w:r>
              <w:rPr>
                <w:rFonts w:hint="cs"/>
                <w:rtl/>
              </w:rPr>
              <w:t>توحيد طريقة توثيق المراجع وترتيبها بحسب التسلسل الأبجدي</w:t>
            </w:r>
          </w:p>
        </w:tc>
      </w:tr>
      <w:tr w:rsidR="0001726D" w14:paraId="5337F92B" w14:textId="77777777">
        <w:trPr>
          <w:trHeight w:val="1403"/>
        </w:trPr>
        <w:tc>
          <w:tcPr>
            <w:tcW w:w="3897" w:type="dxa"/>
            <w:shd w:val="clear" w:color="auto" w:fill="EEECE1"/>
            <w:vAlign w:val="center"/>
          </w:tcPr>
          <w:p w14:paraId="50FF7B9C" w14:textId="77777777" w:rsidR="0001726D" w:rsidRDefault="0001726D" w:rsidP="0001726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3062691" w:rsidR="0001726D" w:rsidRDefault="0001726D" w:rsidP="0001726D">
            <w:pPr>
              <w:shd w:val="clear" w:color="auto" w:fill="FFFFFF"/>
              <w:bidi/>
              <w:rPr>
                <w:rtl/>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E4DD3"/>
    <w:multiLevelType w:val="multilevel"/>
    <w:tmpl w:val="A5F2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D208C"/>
    <w:multiLevelType w:val="multilevel"/>
    <w:tmpl w:val="C01E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067F6"/>
    <w:multiLevelType w:val="multilevel"/>
    <w:tmpl w:val="1188D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FA12CC"/>
    <w:multiLevelType w:val="multilevel"/>
    <w:tmpl w:val="87C41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8D23E0"/>
    <w:multiLevelType w:val="multilevel"/>
    <w:tmpl w:val="E7E03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9D45B6"/>
    <w:multiLevelType w:val="multilevel"/>
    <w:tmpl w:val="4D18E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8937E2"/>
    <w:multiLevelType w:val="multilevel"/>
    <w:tmpl w:val="5262F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2426A45"/>
    <w:multiLevelType w:val="multilevel"/>
    <w:tmpl w:val="5386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396628"/>
    <w:multiLevelType w:val="multilevel"/>
    <w:tmpl w:val="8C949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BB42F8"/>
    <w:multiLevelType w:val="multilevel"/>
    <w:tmpl w:val="B992C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5612D4"/>
    <w:multiLevelType w:val="multilevel"/>
    <w:tmpl w:val="FE522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805481"/>
    <w:multiLevelType w:val="multilevel"/>
    <w:tmpl w:val="579A1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1315E1"/>
    <w:multiLevelType w:val="multilevel"/>
    <w:tmpl w:val="0268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48043E"/>
    <w:multiLevelType w:val="multilevel"/>
    <w:tmpl w:val="D78A5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0A27C7"/>
    <w:multiLevelType w:val="multilevel"/>
    <w:tmpl w:val="4C526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A60CD4"/>
    <w:multiLevelType w:val="multilevel"/>
    <w:tmpl w:val="C17C2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A8649E"/>
    <w:multiLevelType w:val="multilevel"/>
    <w:tmpl w:val="7668F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F903AB"/>
    <w:multiLevelType w:val="multilevel"/>
    <w:tmpl w:val="BEEE5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E77662"/>
    <w:multiLevelType w:val="multilevel"/>
    <w:tmpl w:val="C6229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711AE5"/>
    <w:multiLevelType w:val="multilevel"/>
    <w:tmpl w:val="E2B01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FF58FA"/>
    <w:multiLevelType w:val="multilevel"/>
    <w:tmpl w:val="640E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6047FE"/>
    <w:multiLevelType w:val="multilevel"/>
    <w:tmpl w:val="593C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402FBB"/>
    <w:multiLevelType w:val="multilevel"/>
    <w:tmpl w:val="87A4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5A7DF5"/>
    <w:multiLevelType w:val="multilevel"/>
    <w:tmpl w:val="E530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AF1A76"/>
    <w:multiLevelType w:val="multilevel"/>
    <w:tmpl w:val="AEEC1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F35295"/>
    <w:multiLevelType w:val="multilevel"/>
    <w:tmpl w:val="B274A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AA3D93"/>
    <w:multiLevelType w:val="multilevel"/>
    <w:tmpl w:val="D5E2C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C67A33"/>
    <w:multiLevelType w:val="multilevel"/>
    <w:tmpl w:val="7548B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D3815F8"/>
    <w:multiLevelType w:val="multilevel"/>
    <w:tmpl w:val="0098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9"/>
  </w:num>
  <w:num w:numId="3">
    <w:abstractNumId w:val="15"/>
  </w:num>
  <w:num w:numId="4">
    <w:abstractNumId w:val="16"/>
  </w:num>
  <w:num w:numId="5">
    <w:abstractNumId w:val="2"/>
  </w:num>
  <w:num w:numId="6">
    <w:abstractNumId w:val="20"/>
  </w:num>
  <w:num w:numId="7">
    <w:abstractNumId w:val="30"/>
  </w:num>
  <w:num w:numId="8">
    <w:abstractNumId w:val="19"/>
  </w:num>
  <w:num w:numId="9">
    <w:abstractNumId w:val="11"/>
  </w:num>
  <w:num w:numId="10">
    <w:abstractNumId w:val="27"/>
  </w:num>
  <w:num w:numId="11">
    <w:abstractNumId w:val="18"/>
  </w:num>
  <w:num w:numId="12">
    <w:abstractNumId w:val="17"/>
  </w:num>
  <w:num w:numId="13">
    <w:abstractNumId w:val="9"/>
  </w:num>
  <w:num w:numId="14">
    <w:abstractNumId w:val="1"/>
  </w:num>
  <w:num w:numId="15">
    <w:abstractNumId w:val="13"/>
  </w:num>
  <w:num w:numId="16">
    <w:abstractNumId w:val="31"/>
  </w:num>
  <w:num w:numId="17">
    <w:abstractNumId w:val="24"/>
  </w:num>
  <w:num w:numId="18">
    <w:abstractNumId w:val="5"/>
  </w:num>
  <w:num w:numId="19">
    <w:abstractNumId w:val="21"/>
  </w:num>
  <w:num w:numId="20">
    <w:abstractNumId w:val="25"/>
  </w:num>
  <w:num w:numId="21">
    <w:abstractNumId w:val="12"/>
  </w:num>
  <w:num w:numId="22">
    <w:abstractNumId w:val="26"/>
  </w:num>
  <w:num w:numId="23">
    <w:abstractNumId w:val="23"/>
  </w:num>
  <w:num w:numId="24">
    <w:abstractNumId w:val="28"/>
  </w:num>
  <w:num w:numId="25">
    <w:abstractNumId w:val="3"/>
  </w:num>
  <w:num w:numId="26">
    <w:abstractNumId w:val="10"/>
  </w:num>
  <w:num w:numId="27">
    <w:abstractNumId w:val="0"/>
  </w:num>
  <w:num w:numId="28">
    <w:abstractNumId w:val="14"/>
  </w:num>
  <w:num w:numId="29">
    <w:abstractNumId w:val="8"/>
  </w:num>
  <w:num w:numId="30">
    <w:abstractNumId w:val="6"/>
  </w:num>
  <w:num w:numId="31">
    <w:abstractNumId w:val="4"/>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1726D"/>
    <w:rsid w:val="00062F6C"/>
    <w:rsid w:val="00075893"/>
    <w:rsid w:val="00091A0B"/>
    <w:rsid w:val="000D2B2F"/>
    <w:rsid w:val="000D3556"/>
    <w:rsid w:val="000E5413"/>
    <w:rsid w:val="0010140D"/>
    <w:rsid w:val="0010315D"/>
    <w:rsid w:val="00124F7D"/>
    <w:rsid w:val="001673FA"/>
    <w:rsid w:val="001C1BA3"/>
    <w:rsid w:val="001F1BE6"/>
    <w:rsid w:val="0022439E"/>
    <w:rsid w:val="002269CD"/>
    <w:rsid w:val="002E3635"/>
    <w:rsid w:val="002F6CFE"/>
    <w:rsid w:val="004715AD"/>
    <w:rsid w:val="004E21BE"/>
    <w:rsid w:val="0053295D"/>
    <w:rsid w:val="00540145"/>
    <w:rsid w:val="00542196"/>
    <w:rsid w:val="005436E0"/>
    <w:rsid w:val="0057204E"/>
    <w:rsid w:val="00590027"/>
    <w:rsid w:val="005A7B48"/>
    <w:rsid w:val="005B4B15"/>
    <w:rsid w:val="00627FD3"/>
    <w:rsid w:val="006B7797"/>
    <w:rsid w:val="006C2FF5"/>
    <w:rsid w:val="006E23D6"/>
    <w:rsid w:val="00732EF3"/>
    <w:rsid w:val="00764C1C"/>
    <w:rsid w:val="007E4B35"/>
    <w:rsid w:val="007E4DCA"/>
    <w:rsid w:val="007F7E63"/>
    <w:rsid w:val="00817541"/>
    <w:rsid w:val="008239B5"/>
    <w:rsid w:val="008249A0"/>
    <w:rsid w:val="008415DF"/>
    <w:rsid w:val="008D74D3"/>
    <w:rsid w:val="008D7A2A"/>
    <w:rsid w:val="00900793"/>
    <w:rsid w:val="009B1035"/>
    <w:rsid w:val="009B1DDC"/>
    <w:rsid w:val="009E0DB1"/>
    <w:rsid w:val="00A629D4"/>
    <w:rsid w:val="00AC33A6"/>
    <w:rsid w:val="00AC753D"/>
    <w:rsid w:val="00AE3407"/>
    <w:rsid w:val="00B44BB5"/>
    <w:rsid w:val="00B44D2B"/>
    <w:rsid w:val="00B661F6"/>
    <w:rsid w:val="00B77FD4"/>
    <w:rsid w:val="00C1002C"/>
    <w:rsid w:val="00C5027E"/>
    <w:rsid w:val="00C60C27"/>
    <w:rsid w:val="00CC6246"/>
    <w:rsid w:val="00CE73F4"/>
    <w:rsid w:val="00D1200F"/>
    <w:rsid w:val="00D34A3E"/>
    <w:rsid w:val="00D45595"/>
    <w:rsid w:val="00DA1C7C"/>
    <w:rsid w:val="00DA35AF"/>
    <w:rsid w:val="00DD1003"/>
    <w:rsid w:val="00E76C31"/>
    <w:rsid w:val="00E870A3"/>
    <w:rsid w:val="00EB387B"/>
    <w:rsid w:val="00EB5FEB"/>
    <w:rsid w:val="00F05C00"/>
    <w:rsid w:val="00F50CB5"/>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78139331">
      <w:bodyDiv w:val="1"/>
      <w:marLeft w:val="0"/>
      <w:marRight w:val="0"/>
      <w:marTop w:val="0"/>
      <w:marBottom w:val="0"/>
      <w:divBdr>
        <w:top w:val="none" w:sz="0" w:space="0" w:color="auto"/>
        <w:left w:val="none" w:sz="0" w:space="0" w:color="auto"/>
        <w:bottom w:val="none" w:sz="0" w:space="0" w:color="auto"/>
        <w:right w:val="none" w:sz="0" w:space="0" w:color="auto"/>
      </w:divBdr>
      <w:divsChild>
        <w:div w:id="592476232">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00030890">
      <w:bodyDiv w:val="1"/>
      <w:marLeft w:val="0"/>
      <w:marRight w:val="0"/>
      <w:marTop w:val="0"/>
      <w:marBottom w:val="0"/>
      <w:divBdr>
        <w:top w:val="none" w:sz="0" w:space="0" w:color="auto"/>
        <w:left w:val="none" w:sz="0" w:space="0" w:color="auto"/>
        <w:bottom w:val="none" w:sz="0" w:space="0" w:color="auto"/>
        <w:right w:val="none" w:sz="0" w:space="0" w:color="auto"/>
      </w:divBdr>
    </w:div>
    <w:div w:id="107554171">
      <w:bodyDiv w:val="1"/>
      <w:marLeft w:val="0"/>
      <w:marRight w:val="0"/>
      <w:marTop w:val="0"/>
      <w:marBottom w:val="0"/>
      <w:divBdr>
        <w:top w:val="none" w:sz="0" w:space="0" w:color="auto"/>
        <w:left w:val="none" w:sz="0" w:space="0" w:color="auto"/>
        <w:bottom w:val="none" w:sz="0" w:space="0" w:color="auto"/>
        <w:right w:val="none" w:sz="0" w:space="0" w:color="auto"/>
      </w:divBdr>
    </w:div>
    <w:div w:id="141582096">
      <w:bodyDiv w:val="1"/>
      <w:marLeft w:val="0"/>
      <w:marRight w:val="0"/>
      <w:marTop w:val="0"/>
      <w:marBottom w:val="0"/>
      <w:divBdr>
        <w:top w:val="none" w:sz="0" w:space="0" w:color="auto"/>
        <w:left w:val="none" w:sz="0" w:space="0" w:color="auto"/>
        <w:bottom w:val="none" w:sz="0" w:space="0" w:color="auto"/>
        <w:right w:val="none" w:sz="0" w:space="0" w:color="auto"/>
      </w:divBdr>
    </w:div>
    <w:div w:id="232667830">
      <w:bodyDiv w:val="1"/>
      <w:marLeft w:val="0"/>
      <w:marRight w:val="0"/>
      <w:marTop w:val="0"/>
      <w:marBottom w:val="0"/>
      <w:divBdr>
        <w:top w:val="none" w:sz="0" w:space="0" w:color="auto"/>
        <w:left w:val="none" w:sz="0" w:space="0" w:color="auto"/>
        <w:bottom w:val="none" w:sz="0" w:space="0" w:color="auto"/>
        <w:right w:val="none" w:sz="0" w:space="0" w:color="auto"/>
      </w:divBdr>
    </w:div>
    <w:div w:id="254173380">
      <w:bodyDiv w:val="1"/>
      <w:marLeft w:val="0"/>
      <w:marRight w:val="0"/>
      <w:marTop w:val="0"/>
      <w:marBottom w:val="0"/>
      <w:divBdr>
        <w:top w:val="none" w:sz="0" w:space="0" w:color="auto"/>
        <w:left w:val="none" w:sz="0" w:space="0" w:color="auto"/>
        <w:bottom w:val="none" w:sz="0" w:space="0" w:color="auto"/>
        <w:right w:val="none" w:sz="0" w:space="0" w:color="auto"/>
      </w:divBdr>
    </w:div>
    <w:div w:id="309408659">
      <w:bodyDiv w:val="1"/>
      <w:marLeft w:val="0"/>
      <w:marRight w:val="0"/>
      <w:marTop w:val="0"/>
      <w:marBottom w:val="0"/>
      <w:divBdr>
        <w:top w:val="none" w:sz="0" w:space="0" w:color="auto"/>
        <w:left w:val="none" w:sz="0" w:space="0" w:color="auto"/>
        <w:bottom w:val="none" w:sz="0" w:space="0" w:color="auto"/>
        <w:right w:val="none" w:sz="0" w:space="0" w:color="auto"/>
      </w:divBdr>
    </w:div>
    <w:div w:id="450049475">
      <w:bodyDiv w:val="1"/>
      <w:marLeft w:val="0"/>
      <w:marRight w:val="0"/>
      <w:marTop w:val="0"/>
      <w:marBottom w:val="0"/>
      <w:divBdr>
        <w:top w:val="none" w:sz="0" w:space="0" w:color="auto"/>
        <w:left w:val="none" w:sz="0" w:space="0" w:color="auto"/>
        <w:bottom w:val="none" w:sz="0" w:space="0" w:color="auto"/>
        <w:right w:val="none" w:sz="0" w:space="0" w:color="auto"/>
      </w:divBdr>
    </w:div>
    <w:div w:id="523708034">
      <w:bodyDiv w:val="1"/>
      <w:marLeft w:val="0"/>
      <w:marRight w:val="0"/>
      <w:marTop w:val="0"/>
      <w:marBottom w:val="0"/>
      <w:divBdr>
        <w:top w:val="none" w:sz="0" w:space="0" w:color="auto"/>
        <w:left w:val="none" w:sz="0" w:space="0" w:color="auto"/>
        <w:bottom w:val="none" w:sz="0" w:space="0" w:color="auto"/>
        <w:right w:val="none" w:sz="0" w:space="0" w:color="auto"/>
      </w:divBdr>
    </w:div>
    <w:div w:id="530338616">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545140536">
      <w:bodyDiv w:val="1"/>
      <w:marLeft w:val="0"/>
      <w:marRight w:val="0"/>
      <w:marTop w:val="0"/>
      <w:marBottom w:val="0"/>
      <w:divBdr>
        <w:top w:val="none" w:sz="0" w:space="0" w:color="auto"/>
        <w:left w:val="none" w:sz="0" w:space="0" w:color="auto"/>
        <w:bottom w:val="none" w:sz="0" w:space="0" w:color="auto"/>
        <w:right w:val="none" w:sz="0" w:space="0" w:color="auto"/>
      </w:divBdr>
    </w:div>
    <w:div w:id="847253378">
      <w:bodyDiv w:val="1"/>
      <w:marLeft w:val="0"/>
      <w:marRight w:val="0"/>
      <w:marTop w:val="0"/>
      <w:marBottom w:val="0"/>
      <w:divBdr>
        <w:top w:val="none" w:sz="0" w:space="0" w:color="auto"/>
        <w:left w:val="none" w:sz="0" w:space="0" w:color="auto"/>
        <w:bottom w:val="none" w:sz="0" w:space="0" w:color="auto"/>
        <w:right w:val="none" w:sz="0" w:space="0" w:color="auto"/>
      </w:divBdr>
    </w:div>
    <w:div w:id="875656099">
      <w:bodyDiv w:val="1"/>
      <w:marLeft w:val="0"/>
      <w:marRight w:val="0"/>
      <w:marTop w:val="0"/>
      <w:marBottom w:val="0"/>
      <w:divBdr>
        <w:top w:val="none" w:sz="0" w:space="0" w:color="auto"/>
        <w:left w:val="none" w:sz="0" w:space="0" w:color="auto"/>
        <w:bottom w:val="none" w:sz="0" w:space="0" w:color="auto"/>
        <w:right w:val="none" w:sz="0" w:space="0" w:color="auto"/>
      </w:divBdr>
    </w:div>
    <w:div w:id="966857161">
      <w:bodyDiv w:val="1"/>
      <w:marLeft w:val="0"/>
      <w:marRight w:val="0"/>
      <w:marTop w:val="0"/>
      <w:marBottom w:val="0"/>
      <w:divBdr>
        <w:top w:val="none" w:sz="0" w:space="0" w:color="auto"/>
        <w:left w:val="none" w:sz="0" w:space="0" w:color="auto"/>
        <w:bottom w:val="none" w:sz="0" w:space="0" w:color="auto"/>
        <w:right w:val="none" w:sz="0" w:space="0" w:color="auto"/>
      </w:divBdr>
    </w:div>
    <w:div w:id="1341665131">
      <w:bodyDiv w:val="1"/>
      <w:marLeft w:val="0"/>
      <w:marRight w:val="0"/>
      <w:marTop w:val="0"/>
      <w:marBottom w:val="0"/>
      <w:divBdr>
        <w:top w:val="none" w:sz="0" w:space="0" w:color="auto"/>
        <w:left w:val="none" w:sz="0" w:space="0" w:color="auto"/>
        <w:bottom w:val="none" w:sz="0" w:space="0" w:color="auto"/>
        <w:right w:val="none" w:sz="0" w:space="0" w:color="auto"/>
      </w:divBdr>
    </w:div>
    <w:div w:id="1547254456">
      <w:bodyDiv w:val="1"/>
      <w:marLeft w:val="0"/>
      <w:marRight w:val="0"/>
      <w:marTop w:val="0"/>
      <w:marBottom w:val="0"/>
      <w:divBdr>
        <w:top w:val="none" w:sz="0" w:space="0" w:color="auto"/>
        <w:left w:val="none" w:sz="0" w:space="0" w:color="auto"/>
        <w:bottom w:val="none" w:sz="0" w:space="0" w:color="auto"/>
        <w:right w:val="none" w:sz="0" w:space="0" w:color="auto"/>
      </w:divBdr>
    </w:div>
    <w:div w:id="1548835337">
      <w:bodyDiv w:val="1"/>
      <w:marLeft w:val="0"/>
      <w:marRight w:val="0"/>
      <w:marTop w:val="0"/>
      <w:marBottom w:val="0"/>
      <w:divBdr>
        <w:top w:val="none" w:sz="0" w:space="0" w:color="auto"/>
        <w:left w:val="none" w:sz="0" w:space="0" w:color="auto"/>
        <w:bottom w:val="none" w:sz="0" w:space="0" w:color="auto"/>
        <w:right w:val="none" w:sz="0" w:space="0" w:color="auto"/>
      </w:divBdr>
    </w:div>
    <w:div w:id="1608807343">
      <w:bodyDiv w:val="1"/>
      <w:marLeft w:val="0"/>
      <w:marRight w:val="0"/>
      <w:marTop w:val="0"/>
      <w:marBottom w:val="0"/>
      <w:divBdr>
        <w:top w:val="none" w:sz="0" w:space="0" w:color="auto"/>
        <w:left w:val="none" w:sz="0" w:space="0" w:color="auto"/>
        <w:bottom w:val="none" w:sz="0" w:space="0" w:color="auto"/>
        <w:right w:val="none" w:sz="0" w:space="0" w:color="auto"/>
      </w:divBdr>
    </w:div>
    <w:div w:id="1666082327">
      <w:bodyDiv w:val="1"/>
      <w:marLeft w:val="0"/>
      <w:marRight w:val="0"/>
      <w:marTop w:val="0"/>
      <w:marBottom w:val="0"/>
      <w:divBdr>
        <w:top w:val="none" w:sz="0" w:space="0" w:color="auto"/>
        <w:left w:val="none" w:sz="0" w:space="0" w:color="auto"/>
        <w:bottom w:val="none" w:sz="0" w:space="0" w:color="auto"/>
        <w:right w:val="none" w:sz="0" w:space="0" w:color="auto"/>
      </w:divBdr>
    </w:div>
    <w:div w:id="1698655525">
      <w:bodyDiv w:val="1"/>
      <w:marLeft w:val="0"/>
      <w:marRight w:val="0"/>
      <w:marTop w:val="0"/>
      <w:marBottom w:val="0"/>
      <w:divBdr>
        <w:top w:val="none" w:sz="0" w:space="0" w:color="auto"/>
        <w:left w:val="none" w:sz="0" w:space="0" w:color="auto"/>
        <w:bottom w:val="none" w:sz="0" w:space="0" w:color="auto"/>
        <w:right w:val="none" w:sz="0" w:space="0" w:color="auto"/>
      </w:divBdr>
    </w:div>
    <w:div w:id="1745758170">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4197037">
      <w:bodyDiv w:val="1"/>
      <w:marLeft w:val="0"/>
      <w:marRight w:val="0"/>
      <w:marTop w:val="0"/>
      <w:marBottom w:val="0"/>
      <w:divBdr>
        <w:top w:val="none" w:sz="0" w:space="0" w:color="auto"/>
        <w:left w:val="none" w:sz="0" w:space="0" w:color="auto"/>
        <w:bottom w:val="none" w:sz="0" w:space="0" w:color="auto"/>
        <w:right w:val="none" w:sz="0" w:space="0" w:color="auto"/>
      </w:divBdr>
    </w:div>
    <w:div w:id="1880823525">
      <w:bodyDiv w:val="1"/>
      <w:marLeft w:val="0"/>
      <w:marRight w:val="0"/>
      <w:marTop w:val="0"/>
      <w:marBottom w:val="0"/>
      <w:divBdr>
        <w:top w:val="none" w:sz="0" w:space="0" w:color="auto"/>
        <w:left w:val="none" w:sz="0" w:space="0" w:color="auto"/>
        <w:bottom w:val="none" w:sz="0" w:space="0" w:color="auto"/>
        <w:right w:val="none" w:sz="0" w:space="0" w:color="auto"/>
      </w:divBdr>
    </w:div>
    <w:div w:id="1914119900">
      <w:bodyDiv w:val="1"/>
      <w:marLeft w:val="0"/>
      <w:marRight w:val="0"/>
      <w:marTop w:val="0"/>
      <w:marBottom w:val="0"/>
      <w:divBdr>
        <w:top w:val="none" w:sz="0" w:space="0" w:color="auto"/>
        <w:left w:val="none" w:sz="0" w:space="0" w:color="auto"/>
        <w:bottom w:val="none" w:sz="0" w:space="0" w:color="auto"/>
        <w:right w:val="none" w:sz="0" w:space="0" w:color="auto"/>
      </w:divBdr>
    </w:div>
    <w:div w:id="1916627736">
      <w:bodyDiv w:val="1"/>
      <w:marLeft w:val="0"/>
      <w:marRight w:val="0"/>
      <w:marTop w:val="0"/>
      <w:marBottom w:val="0"/>
      <w:divBdr>
        <w:top w:val="none" w:sz="0" w:space="0" w:color="auto"/>
        <w:left w:val="none" w:sz="0" w:space="0" w:color="auto"/>
        <w:bottom w:val="none" w:sz="0" w:space="0" w:color="auto"/>
        <w:right w:val="none" w:sz="0" w:space="0" w:color="auto"/>
      </w:divBdr>
    </w:div>
    <w:div w:id="1924681970">
      <w:bodyDiv w:val="1"/>
      <w:marLeft w:val="0"/>
      <w:marRight w:val="0"/>
      <w:marTop w:val="0"/>
      <w:marBottom w:val="0"/>
      <w:divBdr>
        <w:top w:val="none" w:sz="0" w:space="0" w:color="auto"/>
        <w:left w:val="none" w:sz="0" w:space="0" w:color="auto"/>
        <w:bottom w:val="none" w:sz="0" w:space="0" w:color="auto"/>
        <w:right w:val="none" w:sz="0" w:space="0" w:color="auto"/>
      </w:divBdr>
    </w:div>
    <w:div w:id="1987542258">
      <w:bodyDiv w:val="1"/>
      <w:marLeft w:val="0"/>
      <w:marRight w:val="0"/>
      <w:marTop w:val="0"/>
      <w:marBottom w:val="0"/>
      <w:divBdr>
        <w:top w:val="none" w:sz="0" w:space="0" w:color="auto"/>
        <w:left w:val="none" w:sz="0" w:space="0" w:color="auto"/>
        <w:bottom w:val="none" w:sz="0" w:space="0" w:color="auto"/>
        <w:right w:val="none" w:sz="0" w:space="0" w:color="auto"/>
      </w:divBdr>
    </w:div>
    <w:div w:id="2003200158">
      <w:bodyDiv w:val="1"/>
      <w:marLeft w:val="0"/>
      <w:marRight w:val="0"/>
      <w:marTop w:val="0"/>
      <w:marBottom w:val="0"/>
      <w:divBdr>
        <w:top w:val="none" w:sz="0" w:space="0" w:color="auto"/>
        <w:left w:val="none" w:sz="0" w:space="0" w:color="auto"/>
        <w:bottom w:val="none" w:sz="0" w:space="0" w:color="auto"/>
        <w:right w:val="none" w:sz="0" w:space="0" w:color="auto"/>
      </w:divBdr>
    </w:div>
    <w:div w:id="2021200610">
      <w:bodyDiv w:val="1"/>
      <w:marLeft w:val="0"/>
      <w:marRight w:val="0"/>
      <w:marTop w:val="0"/>
      <w:marBottom w:val="0"/>
      <w:divBdr>
        <w:top w:val="none" w:sz="0" w:space="0" w:color="auto"/>
        <w:left w:val="none" w:sz="0" w:space="0" w:color="auto"/>
        <w:bottom w:val="none" w:sz="0" w:space="0" w:color="auto"/>
        <w:right w:val="none" w:sz="0" w:space="0" w:color="auto"/>
      </w:divBdr>
    </w:div>
    <w:div w:id="21333560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A1A9A98F-B16C-4DA4-8F88-3A93540D8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439</Words>
  <Characters>2504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2026-07-31T09:47:00Z</dcterms:created>
  <dcterms:modified xsi:type="dcterms:W3CDTF">2026-07-31T10:02:00Z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