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713B" w:rsidRDefault="0087713B" w:rsidP="0087713B">
      <w:pPr>
        <w:bidi/>
        <w:rPr>
          <w:rtl/>
        </w:rPr>
      </w:pPr>
      <w:r>
        <w:rPr>
          <w:rFonts w:hint="cs"/>
          <w:rtl/>
        </w:rPr>
        <w:t xml:space="preserve">عبدالله الحربي ف4 1 </w:t>
      </w:r>
    </w:p>
    <w:p w:rsidR="00765B29" w:rsidRPr="00765B29" w:rsidRDefault="00765B29" w:rsidP="00765B29">
      <w:pPr>
        <w:bidi/>
        <w:rPr>
          <w:b/>
          <w:bCs/>
          <w:highlight w:val="yellow"/>
          <w:rtl/>
          <w:lang w:val="en-US"/>
        </w:rPr>
      </w:pPr>
      <w:r w:rsidRPr="00765B29">
        <w:rPr>
          <w:rFonts w:cs="Arial" w:hint="cs"/>
          <w:b/>
          <w:bCs/>
          <w:color w:val="FF0000"/>
          <w:highlight w:val="yellow"/>
          <w:rtl/>
          <w:lang w:val="en-US"/>
        </w:rPr>
        <w:t>(هذا مهم )</w:t>
      </w:r>
      <w:r w:rsidRPr="00765B29">
        <w:rPr>
          <w:rFonts w:cs="Arial"/>
          <w:b/>
          <w:bCs/>
          <w:highlight w:val="yellow"/>
          <w:rtl/>
          <w:lang w:val="en-US"/>
        </w:rPr>
        <w:t>على الرغم من أن الفصل أصبح مستوفيًا للجوانب العلمية بدرجة كبيرة، إلا أنه يوصى قبل التسليم النهائي بإجراء مراجعة تنسيقية شاملة للفصل، للتأكد من الاتساق الكامل مع دليل إعداد الرسائل العلمية المعتمد في الجامعة، وذلك من خلال</w:t>
      </w:r>
      <w:r w:rsidRPr="00765B29">
        <w:rPr>
          <w:b/>
          <w:bCs/>
          <w:highlight w:val="yellow"/>
          <w:lang w:val="en-US"/>
        </w:rPr>
        <w:t>:</w:t>
      </w:r>
    </w:p>
    <w:p w:rsidR="00765B29" w:rsidRPr="00765B29" w:rsidRDefault="00765B29" w:rsidP="00765B29">
      <w:pPr>
        <w:bidi/>
        <w:rPr>
          <w:b/>
          <w:bCs/>
          <w:highlight w:val="yellow"/>
          <w:rtl/>
          <w:lang w:val="en-US"/>
        </w:rPr>
      </w:pPr>
      <w:r w:rsidRPr="00765B29">
        <w:rPr>
          <w:rFonts w:cs="Arial"/>
          <w:b/>
          <w:bCs/>
          <w:highlight w:val="yellow"/>
          <w:rtl/>
          <w:lang w:val="en-US"/>
        </w:rPr>
        <w:t>توحيد نوع الخط وحجمه في جميع أجزاء الفصل، بما يشمل النصوص، والعناوين، والجداول، والأشكال، والحواشي إن وجدت</w:t>
      </w:r>
      <w:r w:rsidRPr="00765B29">
        <w:rPr>
          <w:b/>
          <w:bCs/>
          <w:highlight w:val="yellow"/>
          <w:lang w:val="en-US"/>
        </w:rPr>
        <w:t>.</w:t>
      </w:r>
    </w:p>
    <w:p w:rsidR="00765B29" w:rsidRPr="00765B29" w:rsidRDefault="00765B29" w:rsidP="00765B29">
      <w:pPr>
        <w:bidi/>
        <w:rPr>
          <w:b/>
          <w:bCs/>
          <w:highlight w:val="yellow"/>
          <w:rtl/>
          <w:lang w:val="en-US"/>
        </w:rPr>
      </w:pPr>
      <w:r w:rsidRPr="00765B29">
        <w:rPr>
          <w:rFonts w:cs="Arial"/>
          <w:b/>
          <w:bCs/>
          <w:highlight w:val="yellow"/>
          <w:rtl/>
          <w:lang w:val="en-US"/>
        </w:rPr>
        <w:t>توحيد المسافات بين الأسطر والفقرات، وضبط المحاذاة، والمسافات قبل العناوين وبعدها، بما يحقق اتساقًا بصريًا في جميع صفحات الفصل</w:t>
      </w:r>
      <w:r w:rsidRPr="00765B29">
        <w:rPr>
          <w:b/>
          <w:bCs/>
          <w:highlight w:val="yellow"/>
          <w:lang w:val="en-US"/>
        </w:rPr>
        <w:t>.</w:t>
      </w:r>
    </w:p>
    <w:p w:rsidR="00765B29" w:rsidRPr="00765B29" w:rsidRDefault="00765B29" w:rsidP="00765B29">
      <w:pPr>
        <w:bidi/>
        <w:rPr>
          <w:b/>
          <w:bCs/>
          <w:highlight w:val="yellow"/>
          <w:rtl/>
          <w:lang w:val="en-US"/>
        </w:rPr>
      </w:pPr>
      <w:r w:rsidRPr="00765B29">
        <w:rPr>
          <w:rFonts w:cs="Arial"/>
          <w:b/>
          <w:bCs/>
          <w:highlight w:val="yellow"/>
          <w:rtl/>
          <w:lang w:val="en-US"/>
        </w:rPr>
        <w:t>التأكد من الالتزام الكامل بدليل الجامعة فيما يتعلق بتنسيق الفصول، وترقيم الجداول والأشكال، وأسلوب كتابة العناوين، وأرقام الصفحات، والهوامش</w:t>
      </w:r>
      <w:r w:rsidRPr="00765B29">
        <w:rPr>
          <w:b/>
          <w:bCs/>
          <w:highlight w:val="yellow"/>
          <w:lang w:val="en-US"/>
        </w:rPr>
        <w:t>.</w:t>
      </w:r>
    </w:p>
    <w:p w:rsidR="00765B29" w:rsidRPr="00765B29" w:rsidRDefault="00765B29" w:rsidP="00765B29">
      <w:pPr>
        <w:bidi/>
        <w:rPr>
          <w:b/>
          <w:bCs/>
          <w:highlight w:val="yellow"/>
          <w:rtl/>
          <w:lang w:val="en-US"/>
        </w:rPr>
      </w:pPr>
      <w:r w:rsidRPr="00765B29">
        <w:rPr>
          <w:rFonts w:cs="Arial"/>
          <w:b/>
          <w:bCs/>
          <w:highlight w:val="yellow"/>
          <w:rtl/>
          <w:lang w:val="en-US"/>
        </w:rPr>
        <w:t>إبراز العناوين الرئيسة والفرعية بخط غامق</w:t>
      </w:r>
      <w:r w:rsidRPr="00765B29">
        <w:rPr>
          <w:b/>
          <w:bCs/>
          <w:highlight w:val="yellow"/>
          <w:lang w:val="en-US"/>
        </w:rPr>
        <w:t xml:space="preserve"> (Bold)</w:t>
      </w:r>
      <w:r w:rsidRPr="00765B29">
        <w:rPr>
          <w:rFonts w:cs="Arial"/>
          <w:b/>
          <w:bCs/>
          <w:highlight w:val="yellow"/>
          <w:rtl/>
          <w:lang w:val="en-US"/>
        </w:rPr>
        <w:t>، مع المحافظة على التسلسل الهرمي للعناوين والترقيم المعتمد (مثل: 4.1، 4.1.1، 4.1.2...) بما يسهل متابعة محتوى الفصل</w:t>
      </w:r>
      <w:r w:rsidRPr="00765B29">
        <w:rPr>
          <w:b/>
          <w:bCs/>
          <w:highlight w:val="yellow"/>
          <w:lang w:val="en-US"/>
        </w:rPr>
        <w:t>.</w:t>
      </w:r>
    </w:p>
    <w:p w:rsidR="00765B29" w:rsidRPr="0087713B" w:rsidRDefault="00765B29" w:rsidP="00765B29">
      <w:pPr>
        <w:bidi/>
        <w:rPr>
          <w:lang w:val="en-US"/>
        </w:rPr>
      </w:pPr>
      <w:r w:rsidRPr="00765B29">
        <w:rPr>
          <w:rFonts w:cs="Arial"/>
          <w:b/>
          <w:bCs/>
          <w:highlight w:val="yellow"/>
          <w:rtl/>
          <w:lang w:val="en-US"/>
        </w:rPr>
        <w:t xml:space="preserve">مراجعة اتساق تنسيق الجداول والأشكال، والتأكد من توحيد أحجام الخطوط، ومحاذاة النصوص داخلها، وأسلوب كتابة عناوينها </w:t>
      </w:r>
      <w:r w:rsidRPr="00765B29">
        <w:rPr>
          <w:rFonts w:cs="Arial"/>
          <w:highlight w:val="yellow"/>
          <w:rtl/>
          <w:lang w:val="en-US"/>
        </w:rPr>
        <w:t>ومصادرها وفق دليل الجامعة.</w:t>
      </w:r>
    </w:p>
    <w:tbl>
      <w:tblPr>
        <w:tblStyle w:val="TableGrid"/>
        <w:bidiVisual/>
        <w:tblW w:w="0" w:type="auto"/>
        <w:tblLook w:val="04A0" w:firstRow="1" w:lastRow="0" w:firstColumn="1" w:lastColumn="0" w:noHBand="0" w:noVBand="1"/>
      </w:tblPr>
      <w:tblGrid>
        <w:gridCol w:w="491"/>
        <w:gridCol w:w="1087"/>
        <w:gridCol w:w="1244"/>
        <w:gridCol w:w="1194"/>
        <w:gridCol w:w="2409"/>
        <w:gridCol w:w="2686"/>
      </w:tblGrid>
      <w:tr w:rsidR="005C49C1" w:rsidRPr="0087713B" w:rsidTr="005C49C1">
        <w:tc>
          <w:tcPr>
            <w:tcW w:w="0" w:type="auto"/>
            <w:hideMark/>
          </w:tcPr>
          <w:p w:rsidR="005C49C1" w:rsidRPr="0087713B" w:rsidRDefault="005C49C1" w:rsidP="0087713B">
            <w:pPr>
              <w:bidi/>
              <w:spacing w:after="200" w:line="276" w:lineRule="auto"/>
              <w:rPr>
                <w:rFonts w:ascii="Traditional Arabic" w:hAnsi="Traditional Arabic" w:cs="Traditional Arabic"/>
                <w:b/>
                <w:bCs/>
                <w:sz w:val="28"/>
                <w:szCs w:val="28"/>
                <w:lang w:val="en-US"/>
              </w:rPr>
            </w:pPr>
            <w:r w:rsidRPr="0087713B">
              <w:rPr>
                <w:rFonts w:ascii="Traditional Arabic" w:hAnsi="Traditional Arabic" w:cs="Traditional Arabic"/>
                <w:b/>
                <w:bCs/>
                <w:sz w:val="28"/>
                <w:szCs w:val="28"/>
                <w:rtl/>
              </w:rPr>
              <w:t>رقم</w:t>
            </w:r>
          </w:p>
        </w:tc>
        <w:tc>
          <w:tcPr>
            <w:tcW w:w="0" w:type="auto"/>
            <w:hideMark/>
          </w:tcPr>
          <w:p w:rsidR="005C49C1" w:rsidRPr="0087713B" w:rsidRDefault="005C49C1" w:rsidP="0087713B">
            <w:pPr>
              <w:bidi/>
              <w:spacing w:after="200" w:line="276" w:lineRule="auto"/>
              <w:rPr>
                <w:rFonts w:ascii="Traditional Arabic" w:hAnsi="Traditional Arabic" w:cs="Traditional Arabic"/>
                <w:b/>
                <w:bCs/>
                <w:sz w:val="28"/>
                <w:szCs w:val="28"/>
                <w:lang w:val="en-US"/>
              </w:rPr>
            </w:pPr>
            <w:r w:rsidRPr="0087713B">
              <w:rPr>
                <w:rFonts w:ascii="Traditional Arabic" w:hAnsi="Traditional Arabic" w:cs="Traditional Arabic"/>
                <w:b/>
                <w:bCs/>
                <w:sz w:val="28"/>
                <w:szCs w:val="28"/>
                <w:rtl/>
              </w:rPr>
              <w:t>الملاحظة</w:t>
            </w:r>
          </w:p>
        </w:tc>
        <w:tc>
          <w:tcPr>
            <w:tcW w:w="0" w:type="auto"/>
            <w:hideMark/>
          </w:tcPr>
          <w:p w:rsidR="005C49C1" w:rsidRPr="0087713B" w:rsidRDefault="005C49C1" w:rsidP="0087713B">
            <w:pPr>
              <w:bidi/>
              <w:spacing w:after="200" w:line="276" w:lineRule="auto"/>
              <w:rPr>
                <w:rFonts w:ascii="Traditional Arabic" w:hAnsi="Traditional Arabic" w:cs="Traditional Arabic"/>
                <w:b/>
                <w:bCs/>
                <w:sz w:val="28"/>
                <w:szCs w:val="28"/>
                <w:lang w:val="en-US"/>
              </w:rPr>
            </w:pPr>
            <w:r w:rsidRPr="0087713B">
              <w:rPr>
                <w:rFonts w:ascii="Traditional Arabic" w:hAnsi="Traditional Arabic" w:cs="Traditional Arabic"/>
                <w:b/>
                <w:bCs/>
                <w:sz w:val="28"/>
                <w:szCs w:val="28"/>
                <w:rtl/>
              </w:rPr>
              <w:t>لماذا تعد مشكلة؟</w:t>
            </w:r>
          </w:p>
        </w:tc>
        <w:tc>
          <w:tcPr>
            <w:tcW w:w="0" w:type="auto"/>
            <w:hideMark/>
          </w:tcPr>
          <w:p w:rsidR="005C49C1" w:rsidRPr="0087713B" w:rsidRDefault="005C49C1" w:rsidP="0087713B">
            <w:pPr>
              <w:bidi/>
              <w:spacing w:after="200" w:line="276" w:lineRule="auto"/>
              <w:rPr>
                <w:rFonts w:ascii="Traditional Arabic" w:hAnsi="Traditional Arabic" w:cs="Traditional Arabic"/>
                <w:b/>
                <w:bCs/>
                <w:sz w:val="28"/>
                <w:szCs w:val="28"/>
                <w:lang w:val="en-US"/>
              </w:rPr>
            </w:pPr>
            <w:r w:rsidRPr="0087713B">
              <w:rPr>
                <w:rFonts w:ascii="Traditional Arabic" w:hAnsi="Traditional Arabic" w:cs="Traditional Arabic"/>
                <w:b/>
                <w:bCs/>
                <w:sz w:val="28"/>
                <w:szCs w:val="28"/>
                <w:rtl/>
              </w:rPr>
              <w:t>التعديل المقترح</w:t>
            </w:r>
          </w:p>
        </w:tc>
        <w:tc>
          <w:tcPr>
            <w:tcW w:w="0" w:type="auto"/>
          </w:tcPr>
          <w:p w:rsidR="005C49C1" w:rsidRDefault="005C49C1" w:rsidP="0087713B">
            <w:pPr>
              <w:bidi/>
              <w:rPr>
                <w:rFonts w:ascii="Traditional Arabic" w:hAnsi="Traditional Arabic" w:cs="Traditional Arabic"/>
                <w:b/>
                <w:bCs/>
                <w:sz w:val="28"/>
                <w:szCs w:val="28"/>
                <w:rtl/>
              </w:rPr>
            </w:pPr>
            <w:r>
              <w:rPr>
                <w:rFonts w:ascii="Traditional Arabic" w:hAnsi="Traditional Arabic" w:cs="Traditional Arabic" w:hint="cs"/>
                <w:b/>
                <w:bCs/>
                <w:sz w:val="28"/>
                <w:szCs w:val="28"/>
                <w:rtl/>
              </w:rPr>
              <w:t>ملاحظة على التعديل الأول</w:t>
            </w:r>
          </w:p>
        </w:tc>
        <w:tc>
          <w:tcPr>
            <w:tcW w:w="0" w:type="auto"/>
          </w:tcPr>
          <w:p w:rsidR="005C49C1" w:rsidRDefault="005C49C1" w:rsidP="0087713B">
            <w:pPr>
              <w:bidi/>
              <w:rPr>
                <w:rFonts w:ascii="Traditional Arabic" w:hAnsi="Traditional Arabic" w:cs="Traditional Arabic" w:hint="cs"/>
                <w:b/>
                <w:bCs/>
                <w:sz w:val="28"/>
                <w:szCs w:val="28"/>
                <w:rtl/>
              </w:rPr>
            </w:pPr>
            <w:r>
              <w:rPr>
                <w:rFonts w:ascii="Traditional Arabic" w:hAnsi="Traditional Arabic" w:cs="Traditional Arabic" w:hint="cs"/>
                <w:b/>
                <w:bCs/>
                <w:sz w:val="28"/>
                <w:szCs w:val="28"/>
                <w:rtl/>
              </w:rPr>
              <w:t>ملخص التعديل الذي تم</w:t>
            </w:r>
          </w:p>
        </w:tc>
      </w:tr>
      <w:tr w:rsidR="005C49C1" w:rsidRPr="0087713B" w:rsidTr="005C49C1">
        <w:tc>
          <w:tcPr>
            <w:tcW w:w="0" w:type="auto"/>
            <w:hideMark/>
          </w:tcPr>
          <w:p w:rsidR="005C49C1" w:rsidRPr="0087713B" w:rsidRDefault="005C49C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t>4</w:t>
            </w:r>
          </w:p>
        </w:tc>
        <w:tc>
          <w:tcPr>
            <w:tcW w:w="0" w:type="auto"/>
            <w:hideMark/>
          </w:tcPr>
          <w:p w:rsidR="005C49C1" w:rsidRPr="0087713B" w:rsidRDefault="005C49C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جميع التفسيرات الوصفية متشابهة جداً</w:t>
            </w:r>
            <w:r w:rsidRPr="0087713B">
              <w:rPr>
                <w:rFonts w:ascii="Traditional Arabic" w:hAnsi="Traditional Arabic" w:cs="Traditional Arabic"/>
                <w:sz w:val="28"/>
                <w:szCs w:val="28"/>
                <w:lang w:val="en-US"/>
              </w:rPr>
              <w:t>.</w:t>
            </w:r>
          </w:p>
        </w:tc>
        <w:tc>
          <w:tcPr>
            <w:tcW w:w="0" w:type="auto"/>
            <w:hideMark/>
          </w:tcPr>
          <w:p w:rsidR="005C49C1" w:rsidRPr="0087713B" w:rsidRDefault="005C49C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b/>
                <w:bCs/>
                <w:sz w:val="28"/>
                <w:szCs w:val="28"/>
                <w:highlight w:val="yellow"/>
                <w:rtl/>
              </w:rPr>
              <w:t>يبدو النص قالباً مكرراً وليس</w:t>
            </w:r>
            <w:r w:rsidRPr="0087713B">
              <w:rPr>
                <w:rFonts w:ascii="Traditional Arabic" w:hAnsi="Traditional Arabic" w:cs="Traditional Arabic"/>
                <w:sz w:val="28"/>
                <w:szCs w:val="28"/>
                <w:rtl/>
              </w:rPr>
              <w:t xml:space="preserve"> تفسيراً علمياً خاصاً بكل بعد</w:t>
            </w:r>
            <w:r w:rsidRPr="0087713B">
              <w:rPr>
                <w:rFonts w:ascii="Traditional Arabic" w:hAnsi="Traditional Arabic" w:cs="Traditional Arabic"/>
                <w:sz w:val="28"/>
                <w:szCs w:val="28"/>
                <w:lang w:val="en-US"/>
              </w:rPr>
              <w:t>.</w:t>
            </w:r>
          </w:p>
        </w:tc>
        <w:tc>
          <w:tcPr>
            <w:tcW w:w="0" w:type="auto"/>
            <w:hideMark/>
          </w:tcPr>
          <w:p w:rsidR="005C49C1" w:rsidRPr="0087713B" w:rsidRDefault="005C49C1"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تخصيص تفسير كل بعد وربطه بطبيعة قطاع الإنشاءات</w:t>
            </w:r>
            <w:r w:rsidRPr="0087713B">
              <w:rPr>
                <w:rFonts w:ascii="Traditional Arabic" w:hAnsi="Traditional Arabic" w:cs="Traditional Arabic"/>
                <w:sz w:val="28"/>
                <w:szCs w:val="28"/>
                <w:lang w:val="en-US"/>
              </w:rPr>
              <w:t>.</w:t>
            </w:r>
          </w:p>
        </w:tc>
        <w:tc>
          <w:tcPr>
            <w:tcW w:w="0" w:type="auto"/>
          </w:tcPr>
          <w:p w:rsidR="005C49C1" w:rsidRPr="00765B29" w:rsidRDefault="005C49C1" w:rsidP="0087713B">
            <w:pPr>
              <w:bidi/>
              <w:rPr>
                <w:rFonts w:ascii="Traditional Arabic" w:hAnsi="Traditional Arabic" w:cs="Traditional Arabic"/>
                <w:sz w:val="28"/>
                <w:szCs w:val="28"/>
                <w:highlight w:val="yellow"/>
                <w:rtl/>
              </w:rPr>
            </w:pPr>
            <w:r w:rsidRPr="00765B29">
              <w:rPr>
                <w:highlight w:val="yellow"/>
                <w:rtl/>
              </w:rPr>
              <w:t>قمت بإجراء تعديل شكلي على النص، إلا أن جوهر الملاحظة لم يُعالج بالكامل. فما زالت التفسيرات تتسم بالتكرار وتعتمد على إعادة وصف المتوسطات الحسابية أكثر من تفسيرها علميًا وربطها بطبيعة قطاع الإنشاءات. يُنصح بإعادة صياغة التفسيرات بحيث تعكس خصوصية كل بُعد وتوضح الأسباب المحتملة للنتائج في سياق الدراسة، بدلاً من استخدام قالب موحد لجميع الأبعاد</w:t>
            </w:r>
            <w:r w:rsidRPr="00765B29">
              <w:rPr>
                <w:highlight w:val="yellow"/>
              </w:rPr>
              <w:t>.</w:t>
            </w:r>
          </w:p>
        </w:tc>
        <w:tc>
          <w:tcPr>
            <w:tcW w:w="0" w:type="auto"/>
          </w:tcPr>
          <w:p w:rsidR="005C49C1" w:rsidRPr="00765B29" w:rsidRDefault="007F56D8" w:rsidP="0087713B">
            <w:pPr>
              <w:bidi/>
              <w:rPr>
                <w:highlight w:val="yellow"/>
                <w:rtl/>
              </w:rPr>
            </w:pPr>
            <w:r w:rsidRPr="007F56D8">
              <w:rPr>
                <w:rFonts w:cs="Arial"/>
                <w:rtl/>
              </w:rPr>
              <w:t xml:space="preserve">أُعيدت صياغة التفسيرات الوصفية لجميع أبعاد الدراسة بصورة تحليلية متخصصة، مع تجاوز الاكتفاء بإعادة وصف المتوسطات والترتيب. وتم تخصيص تفسير مستقل لكل بُعد وفق طبيعته الوظيفية داخل قطاع الإنشاءات؛ فتم تفسير الاستدامة البيئية في ضوء متطلبات الامتثال البيئي وإدارة النفايات والانبعاثات، والاستدامة الاقتصادية في ضوء كفاءة استخدام الموارد والهدر والتكاليف طويلة الأجل، والاستدامة الاجتماعية في ضوء السلامة المهنية ورفاه العاملين والعلاقة مع المجتمع المحلي. كما تم تفسير أبعاد أداء المشروع من خلال خصوصية إدارة التكلفة، وضبط الجودة، والالتزام بالجدول الزمني، ورضا العملاء. كذلك تم ربط نتائج البيئة الداعمة للاستدامة بالعوامل المؤسسية والتنظيمية والتدريبية وحجم المشروع. وبذلك أصبح كل تفسير يوضح دلالة النتيجة وأسبابها المحتملة وانعكاساتها التطبيقية في </w:t>
            </w:r>
            <w:r w:rsidRPr="007F56D8">
              <w:rPr>
                <w:rFonts w:cs="Arial"/>
                <w:rtl/>
              </w:rPr>
              <w:lastRenderedPageBreak/>
              <w:t>قطاع الإنشاءات، بدلاً من الاعتماد على صياغة وصفية نمطية متكررة.</w:t>
            </w:r>
          </w:p>
        </w:tc>
      </w:tr>
      <w:tr w:rsidR="005C49C1" w:rsidRPr="0087713B" w:rsidTr="005C49C1">
        <w:tc>
          <w:tcPr>
            <w:tcW w:w="0" w:type="auto"/>
            <w:hideMark/>
          </w:tcPr>
          <w:p w:rsidR="005C49C1" w:rsidRPr="0087713B" w:rsidRDefault="005C49C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lastRenderedPageBreak/>
              <w:t>20</w:t>
            </w:r>
          </w:p>
        </w:tc>
        <w:tc>
          <w:tcPr>
            <w:tcW w:w="0" w:type="auto"/>
            <w:hideMark/>
          </w:tcPr>
          <w:p w:rsidR="005C49C1" w:rsidRPr="0087713B" w:rsidRDefault="005C49C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ملخص النتائج في نهاية الفصل يعيد النص السابق تقريباً</w:t>
            </w:r>
            <w:r w:rsidRPr="0087713B">
              <w:rPr>
                <w:rFonts w:ascii="Traditional Arabic" w:hAnsi="Traditional Arabic" w:cs="Traditional Arabic"/>
                <w:sz w:val="28"/>
                <w:szCs w:val="28"/>
                <w:lang w:val="en-US"/>
              </w:rPr>
              <w:t>.</w:t>
            </w:r>
          </w:p>
        </w:tc>
        <w:tc>
          <w:tcPr>
            <w:tcW w:w="0" w:type="auto"/>
            <w:hideMark/>
          </w:tcPr>
          <w:p w:rsidR="005C49C1" w:rsidRPr="0087713B" w:rsidRDefault="005C49C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b/>
                <w:bCs/>
                <w:sz w:val="28"/>
                <w:szCs w:val="28"/>
                <w:highlight w:val="yellow"/>
                <w:rtl/>
              </w:rPr>
              <w:t>الملخص تكرار وليس استخلاصاً</w:t>
            </w:r>
            <w:r w:rsidRPr="0087713B">
              <w:rPr>
                <w:rFonts w:ascii="Traditional Arabic" w:hAnsi="Traditional Arabic" w:cs="Traditional Arabic"/>
                <w:sz w:val="28"/>
                <w:szCs w:val="28"/>
                <w:lang w:val="en-US"/>
              </w:rPr>
              <w:t>.</w:t>
            </w:r>
          </w:p>
        </w:tc>
        <w:tc>
          <w:tcPr>
            <w:tcW w:w="0" w:type="auto"/>
            <w:hideMark/>
          </w:tcPr>
          <w:p w:rsidR="005C49C1" w:rsidRPr="0087713B" w:rsidRDefault="005C49C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إعادة صياغته في صورة استنتاجات مختصرة</w:t>
            </w:r>
            <w:r w:rsidRPr="0087713B">
              <w:rPr>
                <w:rFonts w:ascii="Traditional Arabic" w:hAnsi="Traditional Arabic" w:cs="Traditional Arabic"/>
                <w:sz w:val="28"/>
                <w:szCs w:val="28"/>
                <w:lang w:val="en-US"/>
              </w:rPr>
              <w:t>.</w:t>
            </w:r>
          </w:p>
        </w:tc>
        <w:tc>
          <w:tcPr>
            <w:tcW w:w="0" w:type="auto"/>
          </w:tcPr>
          <w:p w:rsidR="005C49C1" w:rsidRPr="00765B29" w:rsidRDefault="005C49C1" w:rsidP="0014792E">
            <w:pPr>
              <w:rPr>
                <w:rFonts w:ascii="Traditional Arabic" w:hAnsi="Traditional Arabic" w:cs="Traditional Arabic"/>
                <w:sz w:val="28"/>
                <w:szCs w:val="28"/>
                <w:highlight w:val="yellow"/>
                <w:rtl/>
              </w:rPr>
            </w:pPr>
            <w:r w:rsidRPr="00765B29">
              <w:rPr>
                <w:rFonts w:ascii="Traditional Arabic" w:hAnsi="Traditional Arabic" w:cs="Traditional Arabic"/>
                <w:sz w:val="28"/>
                <w:szCs w:val="28"/>
                <w:highlight w:val="yellow"/>
                <w:rtl/>
              </w:rPr>
              <w:t>رغم التحسن الواضح، فإن الملخص لا يزال يميل إلى تلخيص النتائج أكثر من صياغتها في صورة استنتاجات</w:t>
            </w:r>
            <w:r w:rsidRPr="00765B29">
              <w:rPr>
                <w:rFonts w:ascii="Traditional Arabic" w:hAnsi="Traditional Arabic" w:cs="Traditional Arabic"/>
                <w:sz w:val="28"/>
                <w:szCs w:val="28"/>
                <w:highlight w:val="yellow"/>
              </w:rPr>
              <w:t>.</w:t>
            </w:r>
          </w:p>
          <w:p w:rsidR="005C49C1" w:rsidRPr="00765B29" w:rsidRDefault="005C49C1" w:rsidP="0014792E">
            <w:pPr>
              <w:rPr>
                <w:rFonts w:ascii="Traditional Arabic" w:hAnsi="Traditional Arabic" w:cs="Traditional Arabic"/>
                <w:sz w:val="28"/>
                <w:szCs w:val="28"/>
                <w:highlight w:val="yellow"/>
                <w:rtl/>
              </w:rPr>
            </w:pPr>
          </w:p>
          <w:p w:rsidR="005C49C1" w:rsidRPr="00765B29" w:rsidRDefault="005C49C1" w:rsidP="0014792E">
            <w:pPr>
              <w:rPr>
                <w:rFonts w:ascii="Traditional Arabic" w:hAnsi="Traditional Arabic" w:cs="Traditional Arabic"/>
                <w:sz w:val="28"/>
                <w:szCs w:val="28"/>
                <w:highlight w:val="yellow"/>
                <w:rtl/>
              </w:rPr>
            </w:pPr>
            <w:r w:rsidRPr="00765B29">
              <w:rPr>
                <w:rFonts w:ascii="Traditional Arabic" w:hAnsi="Traditional Arabic" w:cs="Traditional Arabic"/>
                <w:sz w:val="28"/>
                <w:szCs w:val="28"/>
                <w:highlight w:val="yellow"/>
                <w:rtl/>
              </w:rPr>
              <w:t>فعلى سبيل المثال، يمكن أن تُصاغ بعض الجمل بصيغة أكثر استخلاصًا، مثل</w:t>
            </w:r>
            <w:r w:rsidRPr="00765B29">
              <w:rPr>
                <w:rFonts w:ascii="Traditional Arabic" w:hAnsi="Traditional Arabic" w:cs="Traditional Arabic"/>
                <w:sz w:val="28"/>
                <w:szCs w:val="28"/>
                <w:highlight w:val="yellow"/>
              </w:rPr>
              <w:t>:</w:t>
            </w:r>
          </w:p>
          <w:p w:rsidR="005C49C1" w:rsidRPr="00765B29" w:rsidRDefault="005C49C1" w:rsidP="0014792E">
            <w:pPr>
              <w:rPr>
                <w:rFonts w:ascii="Traditional Arabic" w:hAnsi="Traditional Arabic" w:cs="Traditional Arabic"/>
                <w:sz w:val="28"/>
                <w:szCs w:val="28"/>
                <w:highlight w:val="yellow"/>
                <w:rtl/>
              </w:rPr>
            </w:pPr>
          </w:p>
          <w:p w:rsidR="005C49C1" w:rsidRPr="00765B29" w:rsidRDefault="005C49C1" w:rsidP="0014792E">
            <w:pPr>
              <w:rPr>
                <w:rFonts w:ascii="Traditional Arabic" w:hAnsi="Traditional Arabic" w:cs="Traditional Arabic"/>
                <w:sz w:val="28"/>
                <w:szCs w:val="28"/>
                <w:highlight w:val="yellow"/>
                <w:rtl/>
              </w:rPr>
            </w:pPr>
            <w:r w:rsidRPr="00765B29">
              <w:rPr>
                <w:rFonts w:ascii="Traditional Arabic" w:hAnsi="Traditional Arabic" w:cs="Traditional Arabic"/>
                <w:sz w:val="28"/>
                <w:szCs w:val="28"/>
                <w:highlight w:val="yellow"/>
                <w:rtl/>
              </w:rPr>
              <w:t>تؤكد النتائج أن البعد الاقتصادي يمثل المحرك الرئيس لتأثير الاستدامة في أداء المشاريع</w:t>
            </w:r>
            <w:r w:rsidRPr="00765B29">
              <w:rPr>
                <w:rFonts w:ascii="Traditional Arabic" w:hAnsi="Traditional Arabic" w:cs="Traditional Arabic"/>
                <w:sz w:val="28"/>
                <w:szCs w:val="28"/>
                <w:highlight w:val="yellow"/>
              </w:rPr>
              <w:t>.</w:t>
            </w:r>
          </w:p>
          <w:p w:rsidR="005C49C1" w:rsidRPr="00765B29" w:rsidRDefault="005C49C1" w:rsidP="0014792E">
            <w:pPr>
              <w:rPr>
                <w:rFonts w:ascii="Traditional Arabic" w:hAnsi="Traditional Arabic" w:cs="Traditional Arabic"/>
                <w:sz w:val="28"/>
                <w:szCs w:val="28"/>
                <w:highlight w:val="yellow"/>
                <w:rtl/>
              </w:rPr>
            </w:pPr>
            <w:r w:rsidRPr="00765B29">
              <w:rPr>
                <w:rFonts w:ascii="Traditional Arabic" w:hAnsi="Traditional Arabic" w:cs="Traditional Arabic"/>
                <w:sz w:val="28"/>
                <w:szCs w:val="28"/>
                <w:highlight w:val="yellow"/>
                <w:rtl/>
              </w:rPr>
              <w:t>يتضح أن البيئة الداعمة للاستدامة تعزز فاعلية ممارسات الاستدامة من خلال دورها الوسيط</w:t>
            </w:r>
            <w:r w:rsidRPr="00765B29">
              <w:rPr>
                <w:rFonts w:ascii="Traditional Arabic" w:hAnsi="Traditional Arabic" w:cs="Traditional Arabic"/>
                <w:sz w:val="28"/>
                <w:szCs w:val="28"/>
                <w:highlight w:val="yellow"/>
              </w:rPr>
              <w:t>.</w:t>
            </w:r>
          </w:p>
          <w:p w:rsidR="005C49C1" w:rsidRPr="00765B29" w:rsidRDefault="005C49C1" w:rsidP="0014792E">
            <w:pPr>
              <w:rPr>
                <w:rFonts w:ascii="Traditional Arabic" w:hAnsi="Traditional Arabic" w:cs="Traditional Arabic"/>
                <w:sz w:val="28"/>
                <w:szCs w:val="28"/>
                <w:highlight w:val="yellow"/>
                <w:rtl/>
              </w:rPr>
            </w:pPr>
            <w:r w:rsidRPr="00765B29">
              <w:rPr>
                <w:rFonts w:ascii="Traditional Arabic" w:hAnsi="Traditional Arabic" w:cs="Traditional Arabic"/>
                <w:sz w:val="28"/>
                <w:szCs w:val="28"/>
                <w:highlight w:val="yellow"/>
                <w:rtl/>
              </w:rPr>
              <w:t>تشير النتائج إلى أن نجاح المشاريع يعتمد على تكامل الأبعاد الاقتصادية والاجتماعية والتنظيمية، وليس على تطبيق الممارسات البيئية بمعزل عن غيرها</w:t>
            </w:r>
            <w:r w:rsidRPr="00765B29">
              <w:rPr>
                <w:rFonts w:ascii="Traditional Arabic" w:hAnsi="Traditional Arabic" w:cs="Traditional Arabic"/>
                <w:sz w:val="28"/>
                <w:szCs w:val="28"/>
                <w:highlight w:val="yellow"/>
              </w:rPr>
              <w:t>.</w:t>
            </w:r>
          </w:p>
          <w:p w:rsidR="005C49C1" w:rsidRPr="00765B29" w:rsidRDefault="005C49C1" w:rsidP="0014792E">
            <w:pPr>
              <w:rPr>
                <w:rFonts w:ascii="Traditional Arabic" w:hAnsi="Traditional Arabic" w:cs="Traditional Arabic"/>
                <w:sz w:val="28"/>
                <w:szCs w:val="28"/>
                <w:highlight w:val="yellow"/>
                <w:rtl/>
              </w:rPr>
            </w:pPr>
          </w:p>
          <w:p w:rsidR="005C49C1" w:rsidRPr="00765B29" w:rsidRDefault="005C49C1" w:rsidP="0014792E">
            <w:pPr>
              <w:bidi/>
              <w:rPr>
                <w:rFonts w:ascii="Traditional Arabic" w:hAnsi="Traditional Arabic" w:cs="Traditional Arabic"/>
                <w:sz w:val="28"/>
                <w:szCs w:val="28"/>
                <w:highlight w:val="yellow"/>
                <w:rtl/>
              </w:rPr>
            </w:pPr>
            <w:r w:rsidRPr="00765B29">
              <w:rPr>
                <w:rFonts w:ascii="Traditional Arabic" w:hAnsi="Traditional Arabic" w:cs="Traditional Arabic"/>
                <w:sz w:val="28"/>
                <w:szCs w:val="28"/>
                <w:highlight w:val="yellow"/>
                <w:rtl/>
              </w:rPr>
              <w:t>هذه الصياغة تجعل الملخص أقرب إلى الاستنتاجات النهائية بدلاً من إعادة عرض النتائج.</w:t>
            </w:r>
          </w:p>
        </w:tc>
        <w:tc>
          <w:tcPr>
            <w:tcW w:w="0" w:type="auto"/>
          </w:tcPr>
          <w:p w:rsidR="005C49C1" w:rsidRPr="00765B29" w:rsidRDefault="007F56D8" w:rsidP="0014792E">
            <w:pPr>
              <w:rPr>
                <w:rFonts w:ascii="Traditional Arabic" w:hAnsi="Traditional Arabic" w:cs="Traditional Arabic"/>
                <w:sz w:val="28"/>
                <w:szCs w:val="28"/>
                <w:highlight w:val="yellow"/>
                <w:rtl/>
              </w:rPr>
            </w:pPr>
            <w:r w:rsidRPr="007F56D8">
              <w:rPr>
                <w:rFonts w:ascii="Traditional Arabic" w:hAnsi="Traditional Arabic" w:cs="Traditional Arabic"/>
                <w:sz w:val="28"/>
                <w:szCs w:val="28"/>
                <w:rtl/>
              </w:rPr>
              <w:t xml:space="preserve">أُعيدت صياغة ملخص نتائج الفصل بصورة استنتاجية مختصرة، بحيث لم يعد يكرر عرض نتائج الجداول أو يعيد وصف المتوسطات الحسابية ومستويات التحقق، بل أصبح يركز على استخلاص الدلالات العامة للنتائج. وتم إبراز أن الاستدامة الاقتصادية تمثل أحد المحركات الرئيسة لتبني ممارسات الاستدامة، وأن الاستدامة البيئية لا تزال تميل إلى الامتثال التنظيمي أكثر من الابتكار البيئي، وأن الاستدامة الاجتماعية تتركز بصورة أساسية على السلامة المهنية. كما تم استخلاص الفجوة بين التخطيط والرقابة وبين تحقيق النتائج النهائية في التكلفة والوقت، وبيان أن رضا العملاء يمثل نتيجة لتكامل أبعاد أداء المشروع. كذلك تم التأكيد على أن البيئة الداعمة للاستدامة لا تعتمد على السياسات واللوائح فقط، بل تتطلب تنمية وعي العاملين وتوفير التدريب وبناء القدرات. وبذلك تحول الملخص من مجرد إعادة عرض للنتائج إلى مجموعة من الاستنتاجات التي توضح المعنى الكلي للنتائج والعلاقات التكاملية بين الاستدامة </w:t>
            </w:r>
            <w:r w:rsidRPr="007F56D8">
              <w:rPr>
                <w:rFonts w:ascii="Traditional Arabic" w:hAnsi="Traditional Arabic" w:cs="Traditional Arabic"/>
                <w:sz w:val="28"/>
                <w:szCs w:val="28"/>
                <w:rtl/>
              </w:rPr>
              <w:lastRenderedPageBreak/>
              <w:t>والبيئة المؤسسية وأداء المشاريع الإنشائية</w:t>
            </w:r>
            <w:r w:rsidRPr="007F56D8">
              <w:rPr>
                <w:rFonts w:ascii="Traditional Arabic" w:hAnsi="Traditional Arabic" w:cs="Traditional Arabic"/>
                <w:sz w:val="28"/>
                <w:szCs w:val="28"/>
              </w:rPr>
              <w:t>.</w:t>
            </w:r>
          </w:p>
        </w:tc>
      </w:tr>
      <w:tr w:rsidR="005C49C1" w:rsidRPr="0087713B" w:rsidTr="005C49C1">
        <w:tc>
          <w:tcPr>
            <w:tcW w:w="0" w:type="auto"/>
            <w:hideMark/>
          </w:tcPr>
          <w:p w:rsidR="005C49C1" w:rsidRPr="0087713B" w:rsidRDefault="005C49C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lastRenderedPageBreak/>
              <w:t>21</w:t>
            </w:r>
          </w:p>
        </w:tc>
        <w:tc>
          <w:tcPr>
            <w:tcW w:w="0" w:type="auto"/>
            <w:hideMark/>
          </w:tcPr>
          <w:p w:rsidR="005C49C1" w:rsidRPr="0087713B" w:rsidRDefault="005C49C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لا توجد خاتمة للفصل الرابع</w:t>
            </w:r>
            <w:r w:rsidRPr="0087713B">
              <w:rPr>
                <w:rFonts w:ascii="Traditional Arabic" w:hAnsi="Traditional Arabic" w:cs="Traditional Arabic"/>
                <w:sz w:val="28"/>
                <w:szCs w:val="28"/>
                <w:lang w:val="en-US"/>
              </w:rPr>
              <w:t>.</w:t>
            </w:r>
          </w:p>
        </w:tc>
        <w:tc>
          <w:tcPr>
            <w:tcW w:w="0" w:type="auto"/>
            <w:hideMark/>
          </w:tcPr>
          <w:p w:rsidR="005C49C1" w:rsidRPr="0087713B" w:rsidRDefault="005C49C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أغلب الجامعات تتطلب خاتمة تربط بالفصل الخامس</w:t>
            </w:r>
            <w:r w:rsidRPr="0087713B">
              <w:rPr>
                <w:rFonts w:ascii="Traditional Arabic" w:hAnsi="Traditional Arabic" w:cs="Traditional Arabic"/>
                <w:sz w:val="28"/>
                <w:szCs w:val="28"/>
                <w:lang w:val="en-US"/>
              </w:rPr>
              <w:t>.</w:t>
            </w:r>
          </w:p>
        </w:tc>
        <w:tc>
          <w:tcPr>
            <w:tcW w:w="0" w:type="auto"/>
            <w:hideMark/>
          </w:tcPr>
          <w:p w:rsidR="005C49C1" w:rsidRPr="0087713B" w:rsidRDefault="005C49C1"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إضافة خاتمة قصيرة تمهد للمناقشة</w:t>
            </w:r>
            <w:r w:rsidRPr="0087713B">
              <w:rPr>
                <w:rFonts w:ascii="Traditional Arabic" w:hAnsi="Traditional Arabic" w:cs="Traditional Arabic"/>
                <w:sz w:val="28"/>
                <w:szCs w:val="28"/>
                <w:lang w:val="en-US"/>
              </w:rPr>
              <w:t>.</w:t>
            </w:r>
          </w:p>
        </w:tc>
        <w:tc>
          <w:tcPr>
            <w:tcW w:w="0" w:type="auto"/>
          </w:tcPr>
          <w:p w:rsidR="005C49C1" w:rsidRPr="00A7685D" w:rsidRDefault="005C49C1" w:rsidP="00345EA1">
            <w:pPr>
              <w:bidi/>
              <w:rPr>
                <w:rFonts w:ascii="Traditional Arabic" w:hAnsi="Traditional Arabic" w:cs="Traditional Arabic"/>
                <w:sz w:val="28"/>
                <w:szCs w:val="28"/>
                <w:rtl/>
              </w:rPr>
            </w:pPr>
            <w:r w:rsidRPr="00765B29">
              <w:rPr>
                <w:rFonts w:ascii="Traditional Arabic" w:hAnsi="Traditional Arabic" w:cs="Traditional Arabic" w:hint="cs"/>
                <w:sz w:val="28"/>
                <w:szCs w:val="28"/>
                <w:highlight w:val="yellow"/>
                <w:rtl/>
              </w:rPr>
              <w:t>مازل لا وجدو لخاتمة</w:t>
            </w:r>
            <w:r>
              <w:rPr>
                <w:rFonts w:ascii="Traditional Arabic" w:hAnsi="Traditional Arabic" w:cs="Traditional Arabic" w:hint="cs"/>
                <w:sz w:val="28"/>
                <w:szCs w:val="28"/>
                <w:rtl/>
              </w:rPr>
              <w:t xml:space="preserve"> </w:t>
            </w:r>
          </w:p>
        </w:tc>
        <w:tc>
          <w:tcPr>
            <w:tcW w:w="0" w:type="auto"/>
          </w:tcPr>
          <w:p w:rsidR="005C49C1" w:rsidRPr="00765B29" w:rsidRDefault="007F56D8" w:rsidP="00345EA1">
            <w:pPr>
              <w:bidi/>
              <w:rPr>
                <w:rFonts w:ascii="Traditional Arabic" w:hAnsi="Traditional Arabic" w:cs="Traditional Arabic" w:hint="cs"/>
                <w:sz w:val="28"/>
                <w:szCs w:val="28"/>
                <w:highlight w:val="yellow"/>
                <w:rtl/>
              </w:rPr>
            </w:pPr>
            <w:r w:rsidRPr="007F56D8">
              <w:rPr>
                <w:rFonts w:ascii="Traditional Arabic" w:hAnsi="Traditional Arabic" w:cs="Traditional Arabic"/>
                <w:sz w:val="28"/>
                <w:szCs w:val="28"/>
                <w:rtl/>
              </w:rPr>
              <w:t>تمت إضافة خاتمة موجزة في نهاية الفصل الرابع تلخص الانتقال من عرض النتائج وتحليلها إحصائيًا إلى مناقشتها وتفسير دلالاتها في ضوء أهداف الدراسة وفرضياتها والدراسات السابقة. كما تم تجنب تكرار النتائج التفصيلية الواردة في الجداول، والتركيز على أن الفصل الخامس سيتناول تفسير النتائج ومناقشة دلالاتها النظرية والتطبيقية، بما يحقق ترابطًا منهجيًا بين الفصلين.</w:t>
            </w:r>
            <w:bookmarkStart w:id="0" w:name="_GoBack"/>
            <w:bookmarkEnd w:id="0"/>
          </w:p>
        </w:tc>
      </w:tr>
    </w:tbl>
    <w:p w:rsidR="007419CC" w:rsidRDefault="007419CC" w:rsidP="0087713B">
      <w:pPr>
        <w:bidi/>
      </w:pPr>
    </w:p>
    <w:sectPr w:rsidR="007419CC"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C2043B"/>
    <w:multiLevelType w:val="multilevel"/>
    <w:tmpl w:val="FEBAE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21C"/>
    <w:rsid w:val="0014792E"/>
    <w:rsid w:val="001C2081"/>
    <w:rsid w:val="001E4DDA"/>
    <w:rsid w:val="002B724D"/>
    <w:rsid w:val="0030041D"/>
    <w:rsid w:val="00345EA1"/>
    <w:rsid w:val="004A4AD7"/>
    <w:rsid w:val="005040EA"/>
    <w:rsid w:val="005C49C1"/>
    <w:rsid w:val="007419CC"/>
    <w:rsid w:val="00765B29"/>
    <w:rsid w:val="007D02D4"/>
    <w:rsid w:val="007F56D8"/>
    <w:rsid w:val="00862BB2"/>
    <w:rsid w:val="0087713B"/>
    <w:rsid w:val="008A2643"/>
    <w:rsid w:val="00A7685D"/>
    <w:rsid w:val="00E032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372DD"/>
  <w15:docId w15:val="{8644610B-C91D-465E-B5F3-A2C4A75F8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771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9404231">
      <w:bodyDiv w:val="1"/>
      <w:marLeft w:val="0"/>
      <w:marRight w:val="0"/>
      <w:marTop w:val="0"/>
      <w:marBottom w:val="0"/>
      <w:divBdr>
        <w:top w:val="none" w:sz="0" w:space="0" w:color="auto"/>
        <w:left w:val="none" w:sz="0" w:space="0" w:color="auto"/>
        <w:bottom w:val="none" w:sz="0" w:space="0" w:color="auto"/>
        <w:right w:val="none" w:sz="0" w:space="0" w:color="auto"/>
      </w:divBdr>
    </w:div>
    <w:div w:id="1487554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654</Words>
  <Characters>3730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pc</cp:lastModifiedBy>
  <cp:revision>3</cp:revision>
  <dcterms:created xsi:type="dcterms:W3CDTF">2026-07-21T10:46:00Z</dcterms:created>
  <dcterms:modified xsi:type="dcterms:W3CDTF">2026-07-24T17:22:00Z</dcterms:modified>
</cp:coreProperties>
</file>