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92A15" w14:textId="77777777" w:rsidR="00C9391F" w:rsidRPr="00D40756" w:rsidRDefault="00C9391F" w:rsidP="00171C78">
      <w:pPr>
        <w:spacing w:line="240" w:lineRule="auto"/>
        <w:rPr>
          <w:rFonts w:ascii="Simplified Arabic" w:eastAsia="Calibri" w:hAnsi="Simplified Arabic" w:cs="Simplified Arabic"/>
          <w:b/>
          <w:bCs/>
          <w:sz w:val="28"/>
          <w:szCs w:val="28"/>
          <w:lang w:bidi="ar-EG"/>
        </w:rPr>
      </w:pPr>
      <w:bookmarkStart w:id="0" w:name="_GoBack"/>
      <w:r w:rsidRPr="00D40756">
        <w:rPr>
          <w:rFonts w:ascii="Simplified Arabic" w:eastAsia="Calibri" w:hAnsi="Simplified Arabic" w:cs="Simplified Arabic"/>
          <w:b/>
          <w:bCs/>
          <w:noProof/>
          <w:sz w:val="28"/>
          <w:szCs w:val="28"/>
        </w:rPr>
        <w:drawing>
          <wp:anchor distT="0" distB="0" distL="114300" distR="114300" simplePos="0" relativeHeight="251652096" behindDoc="0" locked="0" layoutInCell="1" allowOverlap="1" wp14:anchorId="55BAFAA6" wp14:editId="6F64FFCF">
            <wp:simplePos x="0" y="0"/>
            <wp:positionH relativeFrom="margin">
              <wp:posOffset>99060</wp:posOffset>
            </wp:positionH>
            <wp:positionV relativeFrom="margin">
              <wp:posOffset>-237490</wp:posOffset>
            </wp:positionV>
            <wp:extent cx="2095500" cy="1328420"/>
            <wp:effectExtent l="0" t="0" r="0" b="5080"/>
            <wp:wrapSquare wrapText="bothSides"/>
            <wp:docPr id="1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5500" cy="1328420"/>
                    </a:xfrm>
                    <a:prstGeom prst="rect">
                      <a:avLst/>
                    </a:prstGeom>
                  </pic:spPr>
                </pic:pic>
              </a:graphicData>
            </a:graphic>
            <wp14:sizeRelH relativeFrom="margin">
              <wp14:pctWidth>0</wp14:pctWidth>
            </wp14:sizeRelH>
            <wp14:sizeRelV relativeFrom="margin">
              <wp14:pctHeight>0</wp14:pctHeight>
            </wp14:sizeRelV>
          </wp:anchor>
        </w:drawing>
      </w:r>
      <w:bookmarkEnd w:id="0"/>
      <w:r w:rsidRPr="00D40756">
        <w:rPr>
          <w:rFonts w:ascii="Simplified Arabic" w:eastAsia="Calibri" w:hAnsi="Simplified Arabic" w:cs="Simplified Arabic"/>
          <w:b/>
          <w:bCs/>
          <w:sz w:val="28"/>
          <w:szCs w:val="28"/>
          <w:rtl/>
          <w:lang w:bidi="ar-EG"/>
        </w:rPr>
        <w:t xml:space="preserve">جامعة ميدأوشن </w:t>
      </w:r>
    </w:p>
    <w:p w14:paraId="3B20399A" w14:textId="77777777" w:rsidR="00C9391F" w:rsidRPr="00D40756" w:rsidRDefault="00C9391F" w:rsidP="00171C78">
      <w:pPr>
        <w:spacing w:line="240" w:lineRule="auto"/>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lang w:bidi="ar-EG"/>
        </w:rPr>
        <w:t xml:space="preserve">    </w:t>
      </w:r>
      <w:r w:rsidRPr="00D40756">
        <w:rPr>
          <w:rFonts w:ascii="Simplified Arabic" w:eastAsia="Calibri" w:hAnsi="Simplified Arabic" w:cs="Simplified Arabic"/>
          <w:b/>
          <w:bCs/>
          <w:sz w:val="28"/>
          <w:szCs w:val="28"/>
          <w:rtl/>
          <w:lang w:bidi="ar-EG"/>
        </w:rPr>
        <w:t xml:space="preserve">كلية الإدارة </w:t>
      </w:r>
    </w:p>
    <w:p w14:paraId="5E4E97D8" w14:textId="0F0AC907" w:rsidR="00C9391F" w:rsidRPr="00D40756" w:rsidRDefault="00C9391F" w:rsidP="00171C78">
      <w:pPr>
        <w:spacing w:line="240" w:lineRule="auto"/>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قسم / تخصص</w:t>
      </w:r>
      <w:r w:rsidRPr="00D40756">
        <w:rPr>
          <w:rFonts w:ascii="Simplified Arabic" w:eastAsia="Calibri" w:hAnsi="Simplified Arabic" w:cs="Simplified Arabic"/>
          <w:b/>
          <w:bCs/>
          <w:sz w:val="28"/>
          <w:szCs w:val="28"/>
          <w:lang w:bidi="ar-EG"/>
        </w:rPr>
        <w:t xml:space="preserve"> :</w:t>
      </w:r>
      <w:r w:rsidR="00544808" w:rsidRPr="00D40756">
        <w:rPr>
          <w:rFonts w:ascii="Simplified Arabic" w:eastAsia="Calibri" w:hAnsi="Simplified Arabic" w:cs="Simplified Arabic"/>
          <w:b/>
          <w:bCs/>
          <w:sz w:val="28"/>
          <w:szCs w:val="28"/>
          <w:rtl/>
          <w:lang w:bidi="ar-EG"/>
        </w:rPr>
        <w:t xml:space="preserve"> </w:t>
      </w:r>
      <w:r w:rsidRPr="00D40756">
        <w:rPr>
          <w:rFonts w:ascii="Simplified Arabic" w:eastAsia="Calibri" w:hAnsi="Simplified Arabic" w:cs="Simplified Arabic"/>
          <w:b/>
          <w:bCs/>
          <w:sz w:val="28"/>
          <w:szCs w:val="28"/>
          <w:rtl/>
          <w:lang w:bidi="ar-EG"/>
        </w:rPr>
        <w:t>الإدارة</w:t>
      </w:r>
    </w:p>
    <w:p w14:paraId="08241D94" w14:textId="77777777" w:rsidR="00C9391F" w:rsidRPr="00D40756" w:rsidRDefault="00C9391F" w:rsidP="00171C78">
      <w:pPr>
        <w:spacing w:line="240" w:lineRule="auto"/>
        <w:rPr>
          <w:rFonts w:ascii="Simplified Arabic" w:eastAsia="Calibri" w:hAnsi="Simplified Arabic" w:cs="Simplified Arabic"/>
          <w:sz w:val="28"/>
          <w:szCs w:val="28"/>
          <w:rtl/>
          <w:lang w:bidi="ar-EG"/>
        </w:rPr>
      </w:pPr>
    </w:p>
    <w:p w14:paraId="6C8F5DA7" w14:textId="77777777" w:rsidR="00C9391F" w:rsidRPr="00D40756" w:rsidRDefault="00C9391F" w:rsidP="00171C78">
      <w:pPr>
        <w:spacing w:line="240" w:lineRule="auto"/>
        <w:rPr>
          <w:rFonts w:ascii="Simplified Arabic" w:eastAsia="Calibri" w:hAnsi="Simplified Arabic" w:cs="Simplified Arabic"/>
          <w:sz w:val="28"/>
          <w:szCs w:val="28"/>
          <w:rtl/>
          <w:lang w:bidi="ar-EG"/>
        </w:rPr>
      </w:pPr>
    </w:p>
    <w:p w14:paraId="5308B3EC" w14:textId="77777777" w:rsidR="00C9391F" w:rsidRPr="00D40756" w:rsidRDefault="00C9391F" w:rsidP="00171C78">
      <w:pPr>
        <w:spacing w:line="240" w:lineRule="auto"/>
        <w:rPr>
          <w:rFonts w:ascii="Simplified Arabic" w:eastAsia="Calibri" w:hAnsi="Simplified Arabic" w:cs="Simplified Arabic"/>
          <w:sz w:val="28"/>
          <w:szCs w:val="28"/>
          <w:rtl/>
          <w:lang w:bidi="ar-EG"/>
        </w:rPr>
      </w:pPr>
    </w:p>
    <w:p w14:paraId="2013489F"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bookmarkStart w:id="1" w:name="_Hlk153225676"/>
      <w:r w:rsidRPr="00D40756">
        <w:rPr>
          <w:rFonts w:ascii="Simplified Arabic" w:eastAsia="Calibri" w:hAnsi="Simplified Arabic" w:cs="Simplified Arabic"/>
          <w:b/>
          <w:bCs/>
          <w:sz w:val="28"/>
          <w:szCs w:val="28"/>
          <w:rtl/>
          <w:lang w:bidi="ar-EG"/>
        </w:rPr>
        <w:t xml:space="preserve">تأثير الذكاء الاستراتيجي على الميزة التنافسية المستدامة بشركات السياحة </w:t>
      </w:r>
    </w:p>
    <w:p w14:paraId="1ED5BF46"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بالمملكة العربية السعودية</w:t>
      </w:r>
    </w:p>
    <w:p w14:paraId="0917AD29"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p>
    <w:p w14:paraId="6C5AB15E"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إعداد الطالب/  عبد العزيز عبدالله الحويطان</w:t>
      </w:r>
    </w:p>
    <w:p w14:paraId="6E535B2E"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p>
    <w:p w14:paraId="0EDDF39E"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 xml:space="preserve">إشراف/   د.  الآء أحمد </w:t>
      </w:r>
    </w:p>
    <w:p w14:paraId="73D7AA45"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p>
    <w:p w14:paraId="33AC09E9"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العام الدراسي:</w:t>
      </w:r>
    </w:p>
    <w:p w14:paraId="6A04F866"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2025م</w:t>
      </w:r>
    </w:p>
    <w:p w14:paraId="5BBA4934"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p>
    <w:p w14:paraId="14973C2A"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p>
    <w:p w14:paraId="08EBDCCC" w14:textId="77777777" w:rsidR="00D905D6" w:rsidRPr="00D40756" w:rsidRDefault="00D905D6" w:rsidP="00D905D6">
      <w:pPr>
        <w:spacing w:line="240" w:lineRule="auto"/>
        <w:jc w:val="center"/>
        <w:rPr>
          <w:rFonts w:ascii="Simplified Arabic" w:eastAsia="Calibri" w:hAnsi="Simplified Arabic" w:cs="Simplified Arabic"/>
          <w:b/>
          <w:bCs/>
          <w:sz w:val="28"/>
          <w:szCs w:val="28"/>
          <w:rtl/>
          <w:lang w:bidi="ar-EG"/>
        </w:rPr>
      </w:pPr>
    </w:p>
    <w:p w14:paraId="735DF8D6" w14:textId="77777777" w:rsidR="0049398E" w:rsidRPr="00D40756" w:rsidRDefault="0049398E" w:rsidP="00D905D6">
      <w:pPr>
        <w:spacing w:line="240" w:lineRule="auto"/>
        <w:jc w:val="center"/>
        <w:rPr>
          <w:rFonts w:ascii="Simplified Arabic" w:eastAsia="Calibri" w:hAnsi="Simplified Arabic" w:cs="Simplified Arabic"/>
          <w:b/>
          <w:bCs/>
          <w:sz w:val="28"/>
          <w:szCs w:val="28"/>
          <w:rtl/>
          <w:lang w:bidi="ar-EG"/>
        </w:rPr>
      </w:pPr>
    </w:p>
    <w:p w14:paraId="7720224C" w14:textId="77777777" w:rsidR="0049398E" w:rsidRPr="00D40756" w:rsidRDefault="0049398E" w:rsidP="00D905D6">
      <w:pPr>
        <w:spacing w:line="240" w:lineRule="auto"/>
        <w:jc w:val="center"/>
        <w:rPr>
          <w:rFonts w:ascii="Simplified Arabic" w:eastAsia="Calibri" w:hAnsi="Simplified Arabic" w:cs="Simplified Arabic"/>
          <w:b/>
          <w:bCs/>
          <w:sz w:val="28"/>
          <w:szCs w:val="28"/>
          <w:rtl/>
          <w:lang w:bidi="ar-EG"/>
        </w:rPr>
      </w:pPr>
    </w:p>
    <w:p w14:paraId="26D0C7DB" w14:textId="77777777" w:rsidR="0049398E" w:rsidRPr="00D40756" w:rsidRDefault="0049398E" w:rsidP="00D905D6">
      <w:pPr>
        <w:spacing w:line="240" w:lineRule="auto"/>
        <w:jc w:val="center"/>
        <w:rPr>
          <w:rFonts w:ascii="Simplified Arabic" w:eastAsia="Calibri" w:hAnsi="Simplified Arabic" w:cs="Simplified Arabic"/>
          <w:b/>
          <w:bCs/>
          <w:sz w:val="28"/>
          <w:szCs w:val="28"/>
          <w:rtl/>
          <w:lang w:bidi="ar-EG"/>
        </w:rPr>
      </w:pPr>
    </w:p>
    <w:p w14:paraId="328FD4FB" w14:textId="77777777" w:rsidR="0049398E" w:rsidRPr="00D40756" w:rsidRDefault="0049398E" w:rsidP="00D905D6">
      <w:pPr>
        <w:spacing w:line="240" w:lineRule="auto"/>
        <w:jc w:val="center"/>
        <w:rPr>
          <w:rFonts w:ascii="Simplified Arabic" w:eastAsia="Calibri" w:hAnsi="Simplified Arabic" w:cs="Simplified Arabic"/>
          <w:b/>
          <w:bCs/>
          <w:sz w:val="28"/>
          <w:szCs w:val="28"/>
          <w:rtl/>
          <w:lang w:bidi="ar-EG"/>
        </w:rPr>
      </w:pPr>
    </w:p>
    <w:bookmarkEnd w:id="1"/>
    <w:p w14:paraId="47B597B2" w14:textId="77777777" w:rsidR="0026704B" w:rsidRPr="00D40756" w:rsidRDefault="0026704B" w:rsidP="00171C78">
      <w:pPr>
        <w:tabs>
          <w:tab w:val="left" w:pos="1177"/>
        </w:tabs>
        <w:spacing w:line="240" w:lineRule="auto"/>
        <w:jc w:val="center"/>
        <w:rPr>
          <w:rFonts w:ascii="Simplified Arabic" w:eastAsia="Calibri" w:hAnsi="Simplified Arabic" w:cs="Simplified Arabic" w:hint="cs"/>
          <w:b/>
          <w:bCs/>
          <w:sz w:val="40"/>
          <w:szCs w:val="40"/>
          <w:u w:val="single"/>
          <w:rtl/>
          <w:lang w:bidi="ar-EG"/>
        </w:rPr>
      </w:pPr>
    </w:p>
    <w:p w14:paraId="0A2D9F7F" w14:textId="3FF824A2" w:rsidR="00890504" w:rsidRPr="00D40756" w:rsidRDefault="00890504" w:rsidP="00171C78">
      <w:pPr>
        <w:tabs>
          <w:tab w:val="left" w:pos="1177"/>
        </w:tabs>
        <w:spacing w:line="240" w:lineRule="auto"/>
        <w:jc w:val="center"/>
        <w:rPr>
          <w:rFonts w:ascii="Simplified Arabic" w:eastAsia="Calibri" w:hAnsi="Simplified Arabic" w:cs="Simplified Arabic"/>
          <w:b/>
          <w:bCs/>
          <w:sz w:val="28"/>
          <w:szCs w:val="28"/>
          <w:u w:val="single"/>
          <w:rtl/>
          <w:lang w:bidi="ar-EG"/>
        </w:rPr>
      </w:pPr>
      <w:r w:rsidRPr="00D40756">
        <w:rPr>
          <w:rFonts w:ascii="Simplified Arabic" w:eastAsia="Calibri" w:hAnsi="Simplified Arabic" w:cs="Simplified Arabic"/>
          <w:b/>
          <w:bCs/>
          <w:sz w:val="40"/>
          <w:szCs w:val="40"/>
          <w:u w:val="single"/>
          <w:rtl/>
          <w:lang w:bidi="ar-EG"/>
        </w:rPr>
        <w:lastRenderedPageBreak/>
        <w:t>الفصل الأول</w:t>
      </w:r>
    </w:p>
    <w:p w14:paraId="774DADA2" w14:textId="3EC74A5C" w:rsidR="00C9391F" w:rsidRPr="00D40756" w:rsidRDefault="00756E36" w:rsidP="008C24D0">
      <w:pPr>
        <w:tabs>
          <w:tab w:val="left" w:pos="1177"/>
        </w:tabs>
        <w:spacing w:line="240" w:lineRule="auto"/>
        <w:rPr>
          <w:rFonts w:ascii="Simplified Arabic" w:eastAsia="Calibri" w:hAnsi="Simplified Arabic" w:cs="Simplified Arabic"/>
          <w:b/>
          <w:bCs/>
          <w:sz w:val="36"/>
          <w:szCs w:val="36"/>
          <w:u w:val="single"/>
          <w:rtl/>
          <w:lang w:bidi="ar-EG"/>
        </w:rPr>
      </w:pPr>
      <w:r w:rsidRPr="00D40756">
        <w:rPr>
          <w:rFonts w:ascii="Simplified Arabic" w:eastAsia="Calibri" w:hAnsi="Simplified Arabic" w:cs="Simplified Arabic" w:hint="cs"/>
          <w:b/>
          <w:bCs/>
          <w:sz w:val="36"/>
          <w:szCs w:val="36"/>
          <w:u w:val="single"/>
          <w:rtl/>
          <w:lang w:bidi="ar-EG"/>
        </w:rPr>
        <w:t>مقدمة:</w:t>
      </w:r>
    </w:p>
    <w:p w14:paraId="7A0B1184"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يُعد قطاع السياحة من القطاعات التي تنبي على الترويج السياحي داخليًا وخارجيًا؛ لجذب السائحين وتنشيط السياحة، وهي من القطاعات التي تتسم بالمنافسة محليًا وعالميًا؛ لما لها من دور في توفير النقد الأجنبي وتنمية المجال الاقتصادي للدول إلى جانب دورها في المجال الثقافي والاجتماعي والسياسي. </w:t>
      </w:r>
    </w:p>
    <w:p w14:paraId="15ABE3ED"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فالسياحة أحد أهم المصادر الاقتصادية للعديد من الدول على مستوى العالم إلى جانب فائدتها في التبادل الثقافي ونقل الخبرات (</w:t>
      </w:r>
      <w:r w:rsidRPr="00D40756">
        <w:rPr>
          <w:rFonts w:ascii="Simplified Arabic" w:eastAsia="Calibri" w:hAnsi="Simplified Arabic" w:cs="Simplified Arabic"/>
          <w:sz w:val="28"/>
          <w:szCs w:val="28"/>
          <w:lang w:bidi="ar-EG"/>
        </w:rPr>
        <w:t>Amir et al., 2018</w:t>
      </w:r>
      <w:r w:rsidRPr="00D40756">
        <w:rPr>
          <w:rFonts w:ascii="Simplified Arabic" w:eastAsia="Calibri" w:hAnsi="Simplified Arabic" w:cs="Simplified Arabic"/>
          <w:sz w:val="28"/>
          <w:szCs w:val="28"/>
          <w:rtl/>
          <w:lang w:bidi="ar-EG"/>
        </w:rPr>
        <w:t>).</w:t>
      </w:r>
    </w:p>
    <w:p w14:paraId="7E53AF05"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ووفقًا لرؤية المملكة 2030م تسعى المملكة إلى تنشيط وتنمية القطاع السياحي بمختلف أنواعه سواء السياحة الداخلية أو السياحة الخارجية، وهو ما يجعل شركات السياحة في حالة من الاستنفار لتحقيق الميزة التنافسية المستدامة.  </w:t>
      </w:r>
    </w:p>
    <w:p w14:paraId="6B6E4E4C"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وتُعد الميزة التنافسية المستدامة ثورة حقيقية في عالم إدارة الأعمال، فهي مقصد للقادة والمديرون الذين يحرصون على التفوق وليس النجاح فقط. (عبد العزيز، 2019)</w:t>
      </w:r>
    </w:p>
    <w:p w14:paraId="01BEA0A4"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ويعرفها أبو حطب وآخرون (2020) بأنها: قدرة المنظمة على خلق مركز قوى لها مقارنة مع المنظمات المنافسة، كما تُعرف بأنها: العنصر الذي يمكن الشركة من تحقيق التميز من خلال اتباع استراتيجية تنافسية مناسبة لتحقيق أهداف الشركة المستقبلية </w:t>
      </w:r>
      <w:r w:rsidRPr="00D40756">
        <w:rPr>
          <w:rFonts w:ascii="Simplified Arabic" w:eastAsia="Calibri" w:hAnsi="Simplified Arabic" w:cs="Simplified Arabic"/>
          <w:sz w:val="28"/>
          <w:szCs w:val="28"/>
          <w:lang w:bidi="ar-EG"/>
        </w:rPr>
        <w:t>(Amiri et al, 2016)</w:t>
      </w:r>
      <w:r w:rsidRPr="00D40756">
        <w:rPr>
          <w:rFonts w:ascii="Simplified Arabic" w:eastAsia="Calibri" w:hAnsi="Simplified Arabic" w:cs="Simplified Arabic"/>
          <w:sz w:val="28"/>
          <w:szCs w:val="28"/>
          <w:rtl/>
          <w:lang w:bidi="ar-EG"/>
        </w:rPr>
        <w:t>.</w:t>
      </w:r>
    </w:p>
    <w:p w14:paraId="09255DC4"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وتتحقق الميزة التنافسية المستدامة من خلال حرص الشركة على تحقيق مركز أعلى بين الشركات المماثلة، القدرة على التكيف مع الأحداث الخارجية، وإدارة مواردها الداخلية المادية والبشرية بكفاءة، ووضع الاستراتيجيات التي تمكنها من الاستفادة من الموارد المختلفة المتاحة. (</w:t>
      </w:r>
      <w:r w:rsidRPr="00D40756">
        <w:rPr>
          <w:rFonts w:ascii="Simplified Arabic" w:eastAsia="Calibri" w:hAnsi="Simplified Arabic" w:cs="Simplified Arabic"/>
          <w:sz w:val="28"/>
          <w:szCs w:val="28"/>
          <w:lang w:bidi="ar-EG"/>
        </w:rPr>
        <w:t>George, 2020</w:t>
      </w:r>
      <w:r w:rsidRPr="00D40756">
        <w:rPr>
          <w:rFonts w:ascii="Simplified Arabic" w:eastAsia="Calibri" w:hAnsi="Simplified Arabic" w:cs="Simplified Arabic"/>
          <w:sz w:val="28"/>
          <w:szCs w:val="28"/>
          <w:rtl/>
          <w:lang w:bidi="ar-EG"/>
        </w:rPr>
        <w:t>)</w:t>
      </w:r>
    </w:p>
    <w:p w14:paraId="798AE5CB"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وهو ما يجعل هناك حاجة إلى كفاءات متميزة من مديري وموظفي شركات السياحة، لديهم المقدرة على تفعيل الذكاء الاستراتيجي. </w:t>
      </w:r>
    </w:p>
    <w:p w14:paraId="609E996A"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ويُعد الذكاء الاستراتيجي مجموعة من القدرات العقلية المميزة التي يمتاز بها قادة المنظمات، وذلك بما يمكنهم التعرف على الواقع التنافسي وبيئة الأعمال ووضع الرؤية المستقبلية لاستشراف المستقبل والتعامل مع المتغيرات، ومواجهة التحديات واستغلال الفرص وفقًا لمعطيات الشركة. (</w:t>
      </w:r>
      <w:r w:rsidRPr="00D40756">
        <w:rPr>
          <w:rFonts w:ascii="Simplified Arabic" w:eastAsia="Calibri" w:hAnsi="Simplified Arabic" w:cs="Simplified Arabic"/>
          <w:sz w:val="28"/>
          <w:szCs w:val="28"/>
          <w:lang w:bidi="ar-EG"/>
        </w:rPr>
        <w:t>Seitovirta, 2011</w:t>
      </w:r>
      <w:r w:rsidRPr="00D40756">
        <w:rPr>
          <w:rFonts w:ascii="Simplified Arabic" w:eastAsia="Calibri" w:hAnsi="Simplified Arabic" w:cs="Simplified Arabic"/>
          <w:sz w:val="28"/>
          <w:szCs w:val="28"/>
          <w:rtl/>
          <w:lang w:bidi="ar-EG"/>
        </w:rPr>
        <w:t xml:space="preserve">) </w:t>
      </w:r>
    </w:p>
    <w:p w14:paraId="3F70722A"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كما يُعرف الذكاء الاستراتيجي بأنه: صيغة مجمعة من الذكاءات (الاصطناعي – التنافسي – الأعمال - إدارة المعرفة)؛ لتحديد أفضل الأساليب للتعامل مع تحديات بيئة العمل واستغلال الفرص المتاحة بفاعلية. (الناصر، 2018)</w:t>
      </w:r>
    </w:p>
    <w:p w14:paraId="57D89C5C"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 ويرى كل من (الطحان  وآخرون،2015 ؛ وصالح وآخرون 2023)  أن تفعيل الذكاء الاستراتيجي يتطلب  وجود قادة ذوي قدرات عقلية متميزة، يمكنهم التخطيط الجيد، وتحديد الأهداف ووضع الخطط والرؤى المستقبلية، والقدرة على التكيف مع التغيرات البيئة، والتعامل مع الفرص والتهديدات التي يمكن التنبؤ بها،  وهو ما ينبع من خلال استخدام التفكير  المنطقي الشامل (تفكير النظم) في طبيعة بيئة العمل  وقدرة الشركة الفعلية على التفاعل معها، والاستعداد لمواجهة التهديدات والقدرة على مجابه المخاطر ووضع الخطط المناسبة لتقليها أو تلافى حدوثها والقدرة على الابتكار والتميز، بالإضافة إلى التخطيط المستقبلي وتحديد الأهداف بوضوح، ووضع آليات عمل واضحة لجميع الموارد البشرية بالشركة؛ لتحقيق  كفاءة العاملين  وتنمية قدرتهم على التنافس، وزيادة نشاطهم الإبداعي، كما يوجد دورًا رئيسًا  وهامًا  لمسئولي الشركات في زيادة دافعية موظفيها للعمل والإنتاجية من خلال التحفيز والدفع نحو الأهداف المحددة. </w:t>
      </w:r>
    </w:p>
    <w:p w14:paraId="2FD89327" w14:textId="77777777" w:rsidR="00C9391F" w:rsidRPr="00D40756" w:rsidRDefault="00C9391F" w:rsidP="00171C78">
      <w:pPr>
        <w:spacing w:line="240" w:lineRule="auto"/>
        <w:jc w:val="both"/>
        <w:rPr>
          <w:rFonts w:ascii="Simplified Arabic" w:eastAsia="Calibri" w:hAnsi="Simplified Arabic" w:cs="Simplified Arabic"/>
          <w:b/>
          <w:bCs/>
          <w:sz w:val="36"/>
          <w:szCs w:val="36"/>
          <w:rtl/>
          <w:lang w:bidi="ar-EG"/>
        </w:rPr>
      </w:pPr>
      <w:r w:rsidRPr="00D40756">
        <w:rPr>
          <w:rFonts w:ascii="Simplified Arabic" w:eastAsia="Calibri" w:hAnsi="Simplified Arabic" w:cs="Simplified Arabic"/>
          <w:b/>
          <w:bCs/>
          <w:sz w:val="36"/>
          <w:szCs w:val="36"/>
          <w:rtl/>
          <w:lang w:bidi="ar-EG"/>
        </w:rPr>
        <w:t>مشكلة البحث:</w:t>
      </w:r>
    </w:p>
    <w:p w14:paraId="229202FB" w14:textId="77777777" w:rsidR="00C9391F" w:rsidRPr="00D40756" w:rsidRDefault="00C9391F" w:rsidP="00171C78">
      <w:pPr>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ab/>
      </w:r>
      <w:r w:rsidRPr="00D40756">
        <w:rPr>
          <w:rFonts w:ascii="Simplified Arabic" w:eastAsia="Calibri" w:hAnsi="Simplified Arabic" w:cs="Simplified Arabic"/>
          <w:sz w:val="28"/>
          <w:szCs w:val="28"/>
          <w:rtl/>
          <w:lang w:bidi="ar-EG"/>
        </w:rPr>
        <w:t>تنبع مشكلة الدراسة من خلال أهمية القطاع السياحي بالمملكة العربية السياحة، فالسياحة من العوامل المؤثرة في الجانب الاقتصادي والثقافي والاجتماعي والسياسي، وعلى الرغم من ذلك يوجد قصور في الترويج السياحي حيث ما زال الاعتماد على الوسائل التقليدية التي لم تعد مقبولة في ظل الحداثة والتقنيات، والاعتماد على الذكاء الاصطناعي في حملات الترويج العالمية، وهو ما يؤثر على قطاع السياحة بالمملكة العربية السعودية، التي اتجهت في السنوات القليلة الماضية إلى فتح أسواق للسياحة الترفيه والرياضية إلى جانب السياحة التاريخية، والسياحة الدينية التي تتميز بها وتعتمد عليها اقتصاديًا بصورةٍ كبيرةٍ.</w:t>
      </w:r>
    </w:p>
    <w:p w14:paraId="5689196B" w14:textId="77777777" w:rsidR="00C9391F" w:rsidRPr="00D40756" w:rsidRDefault="00C9391F" w:rsidP="00171C78">
      <w:pPr>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وفي ظل مجتمع نشاط بالسياحة كالمملكة العربية السعودية، يجب أن تواكب الشركات السياحة المنافسة العالمية في الترويج والحملات الدعائية، وتوفير البرامج الجذابة والمريحة للعميل، لذا يجب أن يسعى القائمين على شركات السياحة إلى تحقيق الميزة التنافسية المستدامة، والتي تتطلب توافر قادة ومسئولين من ذوي الذكاء الاستراتيجي الذين لديهم القدرة على صناعة القرارات وتحقيق الأهداف طويلة الأجل.</w:t>
      </w:r>
    </w:p>
    <w:p w14:paraId="64A10D96" w14:textId="77777777" w:rsidR="00C9391F" w:rsidRPr="00D40756" w:rsidRDefault="00C9391F" w:rsidP="00171C78">
      <w:pPr>
        <w:spacing w:line="240" w:lineRule="auto"/>
        <w:ind w:firstLine="567"/>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ومن هذا الطرح يمكن القول: أن الشركات السياحة التي تسعى للنجاح والاستمرارية وتحقيق الاستدامة يجب أن يتسم القائمين عليها بالذكاء الاستراتيجي.</w:t>
      </w:r>
    </w:p>
    <w:p w14:paraId="3C11B1F5" w14:textId="77777777" w:rsidR="00890504" w:rsidRPr="00D40756" w:rsidRDefault="00890504" w:rsidP="00171C78">
      <w:pPr>
        <w:spacing w:line="240" w:lineRule="auto"/>
        <w:ind w:left="720"/>
        <w:contextualSpacing/>
        <w:rPr>
          <w:rFonts w:ascii="Simplified Arabic" w:eastAsia="Calibri" w:hAnsi="Simplified Arabic" w:cs="Simplified Arabic"/>
          <w:b/>
          <w:bCs/>
          <w:kern w:val="0"/>
          <w:sz w:val="36"/>
          <w:szCs w:val="36"/>
          <w:rtl/>
          <w:lang w:bidi="ar-EG"/>
        </w:rPr>
      </w:pPr>
      <w:r w:rsidRPr="00D40756">
        <w:rPr>
          <w:rFonts w:ascii="Simplified Arabic" w:eastAsia="Calibri" w:hAnsi="Simplified Arabic" w:cs="Simplified Arabic"/>
          <w:b/>
          <w:bCs/>
          <w:kern w:val="0"/>
          <w:sz w:val="36"/>
          <w:szCs w:val="36"/>
          <w:rtl/>
          <w:lang w:bidi="ar-EG"/>
        </w:rPr>
        <w:t>أهميـــــة البحث:</w:t>
      </w:r>
    </w:p>
    <w:p w14:paraId="0DE4D53B" w14:textId="77777777" w:rsidR="00890504" w:rsidRPr="00D40756" w:rsidRDefault="00890504" w:rsidP="00171C78">
      <w:pPr>
        <w:numPr>
          <w:ilvl w:val="0"/>
          <w:numId w:val="1"/>
        </w:numPr>
        <w:spacing w:line="240" w:lineRule="auto"/>
        <w:contextualSpacing/>
        <w:jc w:val="both"/>
        <w:rPr>
          <w:rFonts w:ascii="Simplified Arabic" w:eastAsia="Calibri" w:hAnsi="Simplified Arabic" w:cs="Simplified Arabic"/>
          <w:kern w:val="0"/>
          <w:sz w:val="28"/>
          <w:szCs w:val="28"/>
          <w:rtl/>
          <w:lang w:bidi="ar-EG"/>
        </w:rPr>
      </w:pPr>
      <w:r w:rsidRPr="00D40756">
        <w:rPr>
          <w:rFonts w:ascii="Simplified Arabic" w:eastAsia="Calibri" w:hAnsi="Simplified Arabic" w:cs="Simplified Arabic"/>
          <w:kern w:val="0"/>
          <w:sz w:val="28"/>
          <w:szCs w:val="28"/>
          <w:rtl/>
          <w:lang w:bidi="ar-EG"/>
        </w:rPr>
        <w:t>يكتسب البحث أهميته من خلال أهمية متغير الذكاء الاستراتيجي الذي يُعد من المقومات الوظيفية الهامة للمديرين، إذ يساعد على التفكير المنطقي المنظم، ودراسة الوضع الحالي، والعمل على وضع خطط استباقية لحل المشكلات والتحديات التي تواجه الشركة.</w:t>
      </w:r>
    </w:p>
    <w:p w14:paraId="1ED4E804" w14:textId="77777777" w:rsidR="00890504" w:rsidRPr="00D40756" w:rsidRDefault="00890504" w:rsidP="00171C78">
      <w:pPr>
        <w:numPr>
          <w:ilvl w:val="0"/>
          <w:numId w:val="1"/>
        </w:numPr>
        <w:spacing w:line="240" w:lineRule="auto"/>
        <w:contextualSpacing/>
        <w:jc w:val="both"/>
        <w:rPr>
          <w:rFonts w:ascii="Simplified Arabic" w:eastAsia="Calibri" w:hAnsi="Simplified Arabic" w:cs="Simplified Arabic"/>
          <w:kern w:val="0"/>
          <w:sz w:val="28"/>
          <w:szCs w:val="28"/>
          <w:rtl/>
          <w:lang w:bidi="ar-EG"/>
        </w:rPr>
      </w:pPr>
      <w:r w:rsidRPr="00D40756">
        <w:rPr>
          <w:rFonts w:ascii="Simplified Arabic" w:eastAsia="Calibri" w:hAnsi="Simplified Arabic" w:cs="Simplified Arabic"/>
          <w:kern w:val="0"/>
          <w:sz w:val="28"/>
          <w:szCs w:val="28"/>
          <w:rtl/>
          <w:lang w:bidi="ar-EG"/>
        </w:rPr>
        <w:t>كما يتناول البحث متغير الميزة التنافسية المستدامة التي تُعد أساسًا للتفوق والتميز على المستوى العالمي والمحلي.</w:t>
      </w:r>
    </w:p>
    <w:p w14:paraId="68D5A20A" w14:textId="77777777" w:rsidR="00890504" w:rsidRPr="00D40756" w:rsidRDefault="00890504" w:rsidP="00171C78">
      <w:pPr>
        <w:numPr>
          <w:ilvl w:val="0"/>
          <w:numId w:val="1"/>
        </w:numPr>
        <w:spacing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يتعرض البحث لاحد القطاعات الهامة (قطاع السياحة) التي تؤثر بدورها على المجالات الاقتصادية والثقافية والاجتماعية والسياسية بالمملكة العربية السعودية.</w:t>
      </w:r>
    </w:p>
    <w:p w14:paraId="66B64980" w14:textId="77777777" w:rsidR="00890504" w:rsidRPr="00D40756" w:rsidRDefault="00890504" w:rsidP="00171C78">
      <w:pPr>
        <w:numPr>
          <w:ilvl w:val="0"/>
          <w:numId w:val="1"/>
        </w:numPr>
        <w:spacing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قد يسهم البحث في تقديم عدد من التوصيات والمقترحات التي تسهم في تدعيم الذكاء الاستراتيجي لدى مديري شركات السياحة بالمملكة العربية السعودية.</w:t>
      </w:r>
    </w:p>
    <w:p w14:paraId="7A2E949B" w14:textId="77777777" w:rsidR="00890504" w:rsidRPr="00D40756" w:rsidRDefault="00890504" w:rsidP="00171C78">
      <w:pPr>
        <w:numPr>
          <w:ilvl w:val="0"/>
          <w:numId w:val="1"/>
        </w:numPr>
        <w:spacing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قد يفيد البحث المعنين بالأمر في القطاع السياحي عند وضع معايير تساعد تحقيق الميزة التنافسية. </w:t>
      </w:r>
    </w:p>
    <w:p w14:paraId="6807E7BB" w14:textId="77777777" w:rsidR="00890504" w:rsidRPr="00D40756" w:rsidRDefault="00890504" w:rsidP="00171C78">
      <w:pPr>
        <w:spacing w:line="240" w:lineRule="auto"/>
        <w:ind w:left="700"/>
        <w:contextualSpacing/>
        <w:rPr>
          <w:rFonts w:ascii="Simplified Arabic" w:eastAsia="Calibri" w:hAnsi="Simplified Arabic" w:cs="Simplified Arabic"/>
          <w:b/>
          <w:bCs/>
          <w:kern w:val="0"/>
          <w:sz w:val="36"/>
          <w:szCs w:val="36"/>
          <w:rtl/>
          <w:lang w:bidi="ar-EG"/>
        </w:rPr>
      </w:pPr>
      <w:r w:rsidRPr="00D40756">
        <w:rPr>
          <w:rFonts w:ascii="Simplified Arabic" w:eastAsia="Calibri" w:hAnsi="Simplified Arabic" w:cs="Simplified Arabic"/>
          <w:b/>
          <w:bCs/>
          <w:kern w:val="0"/>
          <w:sz w:val="36"/>
          <w:szCs w:val="36"/>
          <w:rtl/>
          <w:lang w:bidi="ar-EG"/>
        </w:rPr>
        <w:t xml:space="preserve">أهداف البحث: </w:t>
      </w:r>
    </w:p>
    <w:p w14:paraId="1251E0A8" w14:textId="77777777" w:rsidR="00890504" w:rsidRPr="00D40756" w:rsidRDefault="00890504" w:rsidP="00171C78">
      <w:pPr>
        <w:spacing w:line="240" w:lineRule="auto"/>
        <w:ind w:firstLine="567"/>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يهدف البحث الحالي إلى التعرف على تأثير الذكاء الاستراتيجي بأبعاده على الميزة التنافسية المستدامة بأبعادها لدى مديري شركات السياحة بالمملكة العربية السعودية. </w:t>
      </w:r>
    </w:p>
    <w:p w14:paraId="446E5CAD" w14:textId="3BB93143" w:rsidR="00890504" w:rsidRPr="00D40756" w:rsidRDefault="00890504" w:rsidP="00171C78">
      <w:pPr>
        <w:spacing w:line="240" w:lineRule="auto"/>
        <w:jc w:val="both"/>
        <w:rPr>
          <w:rFonts w:ascii="Simplified Arabic" w:eastAsia="Calibri" w:hAnsi="Simplified Arabic" w:cs="Simplified Arabic"/>
          <w:b/>
          <w:bCs/>
          <w:sz w:val="36"/>
          <w:szCs w:val="36"/>
          <w:u w:val="single"/>
          <w:rtl/>
          <w:lang w:bidi="ar-EG"/>
        </w:rPr>
      </w:pPr>
      <w:r w:rsidRPr="00D40756">
        <w:rPr>
          <w:rFonts w:ascii="Simplified Arabic" w:eastAsia="Calibri" w:hAnsi="Simplified Arabic" w:cs="Simplified Arabic"/>
          <w:b/>
          <w:bCs/>
          <w:sz w:val="36"/>
          <w:szCs w:val="36"/>
          <w:u w:val="single"/>
          <w:rtl/>
          <w:lang w:bidi="ar-EG"/>
        </w:rPr>
        <w:t xml:space="preserve">أسئلة الدراسة: </w:t>
      </w:r>
    </w:p>
    <w:p w14:paraId="11932D07" w14:textId="77777777" w:rsidR="00C9391F" w:rsidRPr="00D40756" w:rsidRDefault="00C9391F" w:rsidP="00171C78">
      <w:pPr>
        <w:spacing w:line="240" w:lineRule="auto"/>
        <w:jc w:val="both"/>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 xml:space="preserve">ويحاول البحث الحالي الإجابة عن السؤال الرئيسي التالي: </w:t>
      </w:r>
    </w:p>
    <w:p w14:paraId="563330D8" w14:textId="77777777" w:rsidR="00C9391F" w:rsidRPr="00D40756" w:rsidRDefault="00C9391F" w:rsidP="00171C78">
      <w:pPr>
        <w:spacing w:line="240" w:lineRule="auto"/>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w:t>
      </w:r>
      <w:r w:rsidRPr="00D40756">
        <w:rPr>
          <w:rFonts w:ascii="Simplified Arabic" w:eastAsia="Calibri" w:hAnsi="Simplified Arabic" w:cs="Simplified Arabic"/>
          <w:rtl/>
        </w:rPr>
        <w:t xml:space="preserve"> </w:t>
      </w:r>
      <w:r w:rsidRPr="00D40756">
        <w:rPr>
          <w:rFonts w:ascii="Simplified Arabic" w:eastAsia="Calibri" w:hAnsi="Simplified Arabic" w:cs="Simplified Arabic"/>
          <w:sz w:val="28"/>
          <w:szCs w:val="28"/>
          <w:rtl/>
          <w:lang w:bidi="ar-EG"/>
        </w:rPr>
        <w:t>السؤال الرئيسي: هل يوجد تأثير للذكاء الاستراتيجي على الميزة التنافسية لشركات السياحة بالمملكة العربية السعودية؟"</w:t>
      </w:r>
    </w:p>
    <w:p w14:paraId="04E5BD5E" w14:textId="77777777" w:rsidR="00C9391F" w:rsidRPr="00D40756" w:rsidRDefault="00C9391F" w:rsidP="00171C78">
      <w:pPr>
        <w:spacing w:line="240" w:lineRule="auto"/>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ويتفرع منه الأسئلة التالية:</w:t>
      </w:r>
    </w:p>
    <w:p w14:paraId="7C9E6C07" w14:textId="77777777" w:rsidR="00C9391F" w:rsidRPr="00D40756" w:rsidRDefault="00C9391F" w:rsidP="003006B8">
      <w:pPr>
        <w:numPr>
          <w:ilvl w:val="0"/>
          <w:numId w:val="16"/>
        </w:numPr>
        <w:spacing w:after="200" w:line="240" w:lineRule="auto"/>
        <w:contextualSpacing/>
        <w:rPr>
          <w:rFonts w:ascii="Simplified Arabic" w:eastAsia="Calibri" w:hAnsi="Simplified Arabic" w:cs="Simplified Arabic"/>
          <w:kern w:val="0"/>
          <w:sz w:val="28"/>
          <w:szCs w:val="28"/>
          <w:lang w:bidi="ar-JO"/>
        </w:rPr>
      </w:pPr>
      <w:r w:rsidRPr="00D40756">
        <w:rPr>
          <w:rFonts w:ascii="Simplified Arabic" w:eastAsia="Calibri" w:hAnsi="Simplified Arabic" w:cs="Simplified Arabic"/>
          <w:kern w:val="0"/>
          <w:sz w:val="28"/>
          <w:szCs w:val="28"/>
          <w:rtl/>
          <w:lang w:bidi="ar-JO"/>
        </w:rPr>
        <w:t>"هل يوجد تأثير الذكاء الاستراتيجي (الاستشراف) على الميزة التنافسية المستدامة لشركات السياحة بالمملكة العربية السعودية"؟</w:t>
      </w:r>
    </w:p>
    <w:p w14:paraId="64A3412D" w14:textId="77777777" w:rsidR="00C9391F" w:rsidRPr="00D40756" w:rsidRDefault="00C9391F" w:rsidP="003006B8">
      <w:pPr>
        <w:numPr>
          <w:ilvl w:val="0"/>
          <w:numId w:val="16"/>
        </w:numPr>
        <w:spacing w:after="200" w:line="240" w:lineRule="auto"/>
        <w:contextualSpacing/>
        <w:rPr>
          <w:rFonts w:ascii="Simplified Arabic" w:eastAsia="Calibri" w:hAnsi="Simplified Arabic" w:cs="Simplified Arabic"/>
          <w:kern w:val="0"/>
          <w:sz w:val="28"/>
          <w:szCs w:val="28"/>
          <w:lang w:bidi="ar-JO"/>
        </w:rPr>
      </w:pPr>
      <w:r w:rsidRPr="00D40756">
        <w:rPr>
          <w:rFonts w:ascii="Simplified Arabic" w:eastAsia="Calibri" w:hAnsi="Simplified Arabic" w:cs="Simplified Arabic"/>
          <w:kern w:val="0"/>
          <w:sz w:val="28"/>
          <w:szCs w:val="28"/>
          <w:rtl/>
          <w:lang w:bidi="ar-JO"/>
        </w:rPr>
        <w:t xml:space="preserve">"هل يوجد تأثير الذكاء الاستراتيجي (التفكير النظمي) على الميزة التنافسية المستدامة لشركات السياحة بالمملكة العربية السعودية"؟ </w:t>
      </w:r>
    </w:p>
    <w:p w14:paraId="66084645" w14:textId="77777777" w:rsidR="00C9391F" w:rsidRPr="00D40756" w:rsidRDefault="00C9391F" w:rsidP="003006B8">
      <w:pPr>
        <w:numPr>
          <w:ilvl w:val="0"/>
          <w:numId w:val="16"/>
        </w:numPr>
        <w:spacing w:after="200" w:line="240" w:lineRule="auto"/>
        <w:contextualSpacing/>
        <w:rPr>
          <w:rFonts w:ascii="Simplified Arabic" w:eastAsia="Calibri" w:hAnsi="Simplified Arabic" w:cs="Simplified Arabic"/>
          <w:kern w:val="0"/>
          <w:sz w:val="28"/>
          <w:szCs w:val="28"/>
          <w:lang w:bidi="ar-JO"/>
        </w:rPr>
      </w:pPr>
      <w:r w:rsidRPr="00D40756">
        <w:rPr>
          <w:rFonts w:ascii="Simplified Arabic" w:eastAsia="Calibri" w:hAnsi="Simplified Arabic" w:cs="Simplified Arabic"/>
          <w:kern w:val="0"/>
          <w:sz w:val="28"/>
          <w:szCs w:val="28"/>
          <w:rtl/>
          <w:lang w:bidi="ar-JO"/>
        </w:rPr>
        <w:t>"هل يوجد تأثير الذكاء الاستراتيجي (الرؤية المستقبلية) على الميزة التنافسية المستدامة لشركات السياحة بالمملكة العربية السعودية"؟</w:t>
      </w:r>
    </w:p>
    <w:p w14:paraId="667CA69F" w14:textId="77777777" w:rsidR="00C9391F" w:rsidRPr="00D40756" w:rsidRDefault="00C9391F" w:rsidP="003006B8">
      <w:pPr>
        <w:numPr>
          <w:ilvl w:val="0"/>
          <w:numId w:val="16"/>
        </w:numPr>
        <w:spacing w:after="200" w:line="240" w:lineRule="auto"/>
        <w:contextualSpacing/>
        <w:rPr>
          <w:rFonts w:ascii="Simplified Arabic" w:eastAsia="Calibri" w:hAnsi="Simplified Arabic" w:cs="Simplified Arabic"/>
          <w:kern w:val="0"/>
          <w:sz w:val="28"/>
          <w:szCs w:val="28"/>
          <w:lang w:bidi="ar-JO"/>
        </w:rPr>
      </w:pPr>
      <w:r w:rsidRPr="00D40756">
        <w:rPr>
          <w:rFonts w:ascii="Simplified Arabic" w:eastAsia="Calibri" w:hAnsi="Simplified Arabic" w:cs="Simplified Arabic"/>
          <w:kern w:val="0"/>
          <w:sz w:val="28"/>
          <w:szCs w:val="28"/>
          <w:rtl/>
          <w:lang w:bidi="ar-JO"/>
        </w:rPr>
        <w:t>"هل يوجد تأثير الذكاء الاستراتيجي (الشراكة) على الميزة التنافسية المستدامة لشركات السياحة بالمملكة العربية السعودية؟</w:t>
      </w:r>
    </w:p>
    <w:p w14:paraId="57110EA2" w14:textId="77777777" w:rsidR="00C9391F" w:rsidRPr="00D40756" w:rsidRDefault="00C9391F" w:rsidP="003006B8">
      <w:pPr>
        <w:numPr>
          <w:ilvl w:val="0"/>
          <w:numId w:val="16"/>
        </w:numPr>
        <w:spacing w:after="200" w:line="240" w:lineRule="auto"/>
        <w:contextualSpacing/>
        <w:rPr>
          <w:rFonts w:ascii="Simplified Arabic" w:eastAsia="Calibri" w:hAnsi="Simplified Arabic" w:cs="Simplified Arabic"/>
          <w:kern w:val="0"/>
          <w:sz w:val="28"/>
          <w:szCs w:val="28"/>
          <w:rtl/>
          <w:lang w:bidi="ar-JO"/>
        </w:rPr>
      </w:pPr>
      <w:r w:rsidRPr="00D40756">
        <w:rPr>
          <w:rFonts w:ascii="Simplified Arabic" w:eastAsia="Calibri" w:hAnsi="Simplified Arabic" w:cs="Simplified Arabic"/>
          <w:kern w:val="0"/>
          <w:sz w:val="28"/>
          <w:szCs w:val="28"/>
          <w:rtl/>
          <w:lang w:bidi="ar-JO"/>
        </w:rPr>
        <w:t>"هل يوجد تأثير الذكاء الاستراتيجي (الدافعية) على الميزة التنافسية المستدامة لشركات السياحة بالمملكة العربية السعودية"؟</w:t>
      </w:r>
    </w:p>
    <w:p w14:paraId="0D6DA568" w14:textId="77777777" w:rsidR="00BF2E27" w:rsidRPr="00D40756" w:rsidRDefault="00BF2E27" w:rsidP="00171C78">
      <w:pPr>
        <w:tabs>
          <w:tab w:val="left" w:pos="237"/>
        </w:tabs>
        <w:spacing w:after="0" w:line="240" w:lineRule="auto"/>
        <w:jc w:val="both"/>
        <w:rPr>
          <w:rFonts w:ascii="Simplified Arabic" w:eastAsia="Calibri" w:hAnsi="Simplified Arabic" w:cs="Simplified Arabic"/>
          <w:b/>
          <w:bCs/>
          <w:kern w:val="0"/>
          <w:sz w:val="28"/>
          <w:szCs w:val="28"/>
          <w:rtl/>
          <w:lang w:bidi="ar-JO"/>
        </w:rPr>
      </w:pPr>
    </w:p>
    <w:p w14:paraId="426F3743" w14:textId="77777777" w:rsidR="00BF2E27" w:rsidRPr="00D40756" w:rsidRDefault="00BF2E27" w:rsidP="00171C78">
      <w:pPr>
        <w:tabs>
          <w:tab w:val="left" w:pos="237"/>
        </w:tabs>
        <w:spacing w:after="0" w:line="240" w:lineRule="auto"/>
        <w:jc w:val="both"/>
        <w:rPr>
          <w:rFonts w:ascii="Simplified Arabic" w:eastAsia="Calibri" w:hAnsi="Simplified Arabic" w:cs="Simplified Arabic"/>
          <w:b/>
          <w:bCs/>
          <w:kern w:val="0"/>
          <w:sz w:val="28"/>
          <w:szCs w:val="28"/>
          <w:rtl/>
          <w:lang w:bidi="ar-JO"/>
        </w:rPr>
      </w:pPr>
    </w:p>
    <w:p w14:paraId="3FA7CCD2" w14:textId="77777777" w:rsidR="00BF2E27" w:rsidRPr="00D40756" w:rsidRDefault="00BF2E27" w:rsidP="00171C78">
      <w:pPr>
        <w:tabs>
          <w:tab w:val="left" w:pos="237"/>
        </w:tabs>
        <w:spacing w:after="0" w:line="240" w:lineRule="auto"/>
        <w:jc w:val="both"/>
        <w:rPr>
          <w:rFonts w:ascii="Simplified Arabic" w:eastAsia="Calibri" w:hAnsi="Simplified Arabic" w:cs="Simplified Arabic"/>
          <w:b/>
          <w:bCs/>
          <w:kern w:val="0"/>
          <w:sz w:val="28"/>
          <w:szCs w:val="28"/>
          <w:rtl/>
          <w:lang w:bidi="ar-JO"/>
        </w:rPr>
      </w:pPr>
    </w:p>
    <w:p w14:paraId="79C22564" w14:textId="77777777" w:rsidR="00890504" w:rsidRPr="00D40756" w:rsidRDefault="00890504" w:rsidP="00171C78">
      <w:pPr>
        <w:tabs>
          <w:tab w:val="left" w:pos="237"/>
        </w:tabs>
        <w:spacing w:after="0" w:line="240" w:lineRule="auto"/>
        <w:jc w:val="both"/>
        <w:rPr>
          <w:rFonts w:ascii="Simplified Arabic" w:eastAsia="Calibri" w:hAnsi="Simplified Arabic" w:cs="Simplified Arabic"/>
          <w:b/>
          <w:bCs/>
          <w:sz w:val="36"/>
          <w:szCs w:val="36"/>
          <w:u w:val="single"/>
          <w:rtl/>
          <w:lang w:bidi="ar-EG"/>
        </w:rPr>
      </w:pPr>
      <w:r w:rsidRPr="00D40756">
        <w:rPr>
          <w:rFonts w:ascii="Simplified Arabic" w:eastAsia="Calibri" w:hAnsi="Simplified Arabic" w:cs="Simplified Arabic"/>
          <w:b/>
          <w:bCs/>
          <w:sz w:val="36"/>
          <w:szCs w:val="36"/>
          <w:u w:val="single"/>
          <w:rtl/>
          <w:lang w:bidi="ar-EG"/>
        </w:rPr>
        <w:t xml:space="preserve">فروض البحث: </w:t>
      </w:r>
    </w:p>
    <w:p w14:paraId="282158DA" w14:textId="77777777" w:rsidR="00890504" w:rsidRPr="00D40756" w:rsidRDefault="00890504" w:rsidP="00171C78">
      <w:pPr>
        <w:tabs>
          <w:tab w:val="left" w:pos="237"/>
        </w:tabs>
        <w:spacing w:after="0" w:line="240" w:lineRule="auto"/>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السؤال الرئيسي: "لا يوجد تأثير للذكاء الاستراتيجي على الميزة التنافسية المستدامة لشركات السياحة بالمملكة العربية السعودية".</w:t>
      </w:r>
    </w:p>
    <w:p w14:paraId="225A6FD9" w14:textId="77777777" w:rsidR="00890504" w:rsidRPr="00D40756" w:rsidRDefault="00890504" w:rsidP="00171C78">
      <w:pPr>
        <w:tabs>
          <w:tab w:val="left" w:pos="237"/>
        </w:tabs>
        <w:spacing w:after="0" w:line="240" w:lineRule="auto"/>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وينبثق منه الاسئلة الفرعية التالية:</w:t>
      </w:r>
    </w:p>
    <w:p w14:paraId="0281AAB5" w14:textId="77777777" w:rsidR="00890504" w:rsidRPr="00D40756" w:rsidRDefault="00890504" w:rsidP="00171C78">
      <w:pPr>
        <w:tabs>
          <w:tab w:val="left" w:pos="237"/>
        </w:tabs>
        <w:spacing w:after="0" w:line="240" w:lineRule="auto"/>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1.</w:t>
      </w:r>
      <w:r w:rsidRPr="00D40756">
        <w:rPr>
          <w:rFonts w:ascii="Simplified Arabic" w:eastAsia="Calibri" w:hAnsi="Simplified Arabic" w:cs="Simplified Arabic"/>
          <w:sz w:val="28"/>
          <w:szCs w:val="28"/>
          <w:rtl/>
          <w:lang w:bidi="ar-EG"/>
        </w:rPr>
        <w:tab/>
        <w:t>" لا يوجد تأثير للذكاء الاستراتيجي (الاستشراف) على الميزة التنافسية المستدامة لشركات السياحة بالمملكة العربية السعودية".</w:t>
      </w:r>
    </w:p>
    <w:p w14:paraId="437E912F" w14:textId="77777777" w:rsidR="00890504" w:rsidRPr="00D40756" w:rsidRDefault="00890504" w:rsidP="00171C78">
      <w:pPr>
        <w:tabs>
          <w:tab w:val="left" w:pos="237"/>
        </w:tabs>
        <w:spacing w:after="0" w:line="240" w:lineRule="auto"/>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2.</w:t>
      </w:r>
      <w:r w:rsidRPr="00D40756">
        <w:rPr>
          <w:rFonts w:ascii="Simplified Arabic" w:eastAsia="Calibri" w:hAnsi="Simplified Arabic" w:cs="Simplified Arabic"/>
          <w:sz w:val="28"/>
          <w:szCs w:val="28"/>
          <w:rtl/>
          <w:lang w:bidi="ar-EG"/>
        </w:rPr>
        <w:tab/>
        <w:t>" لا يوجد تأثير للذكاء الاستراتيجي (التفكير النظمي) على الميزة التنافسية</w:t>
      </w:r>
      <w:r w:rsidRPr="00D40756">
        <w:rPr>
          <w:rFonts w:ascii="Simplified Arabic" w:eastAsia="Calibri" w:hAnsi="Simplified Arabic" w:cs="Simplified Arabic"/>
          <w:rtl/>
        </w:rPr>
        <w:t xml:space="preserve"> </w:t>
      </w:r>
      <w:r w:rsidRPr="00D40756">
        <w:rPr>
          <w:rFonts w:ascii="Simplified Arabic" w:eastAsia="Calibri" w:hAnsi="Simplified Arabic" w:cs="Simplified Arabic"/>
          <w:sz w:val="28"/>
          <w:szCs w:val="28"/>
          <w:rtl/>
          <w:lang w:bidi="ar-EG"/>
        </w:rPr>
        <w:t>المستدامة لشركات السياحة بالمملكة العربية السعودية".</w:t>
      </w:r>
    </w:p>
    <w:p w14:paraId="69949117" w14:textId="77777777" w:rsidR="00890504" w:rsidRPr="00D40756" w:rsidRDefault="00890504" w:rsidP="00171C78">
      <w:pPr>
        <w:tabs>
          <w:tab w:val="left" w:pos="237"/>
        </w:tabs>
        <w:spacing w:after="0" w:line="240" w:lineRule="auto"/>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3.</w:t>
      </w:r>
      <w:r w:rsidRPr="00D40756">
        <w:rPr>
          <w:rFonts w:ascii="Simplified Arabic" w:eastAsia="Calibri" w:hAnsi="Simplified Arabic" w:cs="Simplified Arabic"/>
          <w:sz w:val="28"/>
          <w:szCs w:val="28"/>
          <w:rtl/>
          <w:lang w:bidi="ar-EG"/>
        </w:rPr>
        <w:tab/>
        <w:t xml:space="preserve"> "لا يوجد تأثير للذكاء الاستراتيجي (الرؤية المستقبلية) على الميزة التنافسية المستدامة لشركات السياحة بالمملكة العربية السعودية".</w:t>
      </w:r>
    </w:p>
    <w:p w14:paraId="038F081C" w14:textId="77777777" w:rsidR="00890504" w:rsidRPr="00D40756" w:rsidRDefault="00890504" w:rsidP="00171C78">
      <w:pPr>
        <w:tabs>
          <w:tab w:val="left" w:pos="237"/>
        </w:tabs>
        <w:spacing w:after="0" w:line="240" w:lineRule="auto"/>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4.</w:t>
      </w:r>
      <w:r w:rsidRPr="00D40756">
        <w:rPr>
          <w:rFonts w:ascii="Simplified Arabic" w:eastAsia="Calibri" w:hAnsi="Simplified Arabic" w:cs="Simplified Arabic"/>
          <w:sz w:val="28"/>
          <w:szCs w:val="28"/>
          <w:rtl/>
          <w:lang w:bidi="ar-EG"/>
        </w:rPr>
        <w:tab/>
        <w:t xml:space="preserve"> "لا يوجد تأثير للذكاء الاستراتيجي (الشراكة) على الميزة التنافسية</w:t>
      </w:r>
      <w:r w:rsidRPr="00D40756">
        <w:rPr>
          <w:rFonts w:ascii="Simplified Arabic" w:eastAsia="Calibri" w:hAnsi="Simplified Arabic" w:cs="Simplified Arabic"/>
          <w:rtl/>
        </w:rPr>
        <w:t xml:space="preserve"> </w:t>
      </w:r>
      <w:r w:rsidRPr="00D40756">
        <w:rPr>
          <w:rFonts w:ascii="Simplified Arabic" w:eastAsia="Calibri" w:hAnsi="Simplified Arabic" w:cs="Simplified Arabic"/>
          <w:sz w:val="28"/>
          <w:szCs w:val="28"/>
          <w:rtl/>
          <w:lang w:bidi="ar-EG"/>
        </w:rPr>
        <w:t>المستدامة لشركات السياحة بالمملكة العربية السعودية".</w:t>
      </w:r>
    </w:p>
    <w:p w14:paraId="2136CB1A" w14:textId="77777777" w:rsidR="00890504" w:rsidRPr="00D40756" w:rsidRDefault="00890504" w:rsidP="00171C78">
      <w:pPr>
        <w:tabs>
          <w:tab w:val="left" w:pos="237"/>
        </w:tabs>
        <w:spacing w:after="0" w:line="240" w:lineRule="auto"/>
        <w:jc w:val="both"/>
        <w:rPr>
          <w:rFonts w:ascii="Simplified Arabic" w:eastAsia="Calibri" w:hAnsi="Simplified Arabic" w:cs="Simplified Arabic"/>
          <w:b/>
          <w:bCs/>
          <w:sz w:val="28"/>
          <w:szCs w:val="28"/>
          <w:u w:val="single"/>
          <w:rtl/>
          <w:lang w:bidi="ar-EG"/>
        </w:rPr>
      </w:pPr>
      <w:r w:rsidRPr="00D40756">
        <w:rPr>
          <w:rFonts w:ascii="Simplified Arabic" w:eastAsia="Calibri" w:hAnsi="Simplified Arabic" w:cs="Simplified Arabic"/>
          <w:sz w:val="28"/>
          <w:szCs w:val="28"/>
          <w:rtl/>
          <w:lang w:bidi="ar-EG"/>
        </w:rPr>
        <w:t>5.</w:t>
      </w:r>
      <w:r w:rsidRPr="00D40756">
        <w:rPr>
          <w:rFonts w:ascii="Simplified Arabic" w:eastAsia="Calibri" w:hAnsi="Simplified Arabic" w:cs="Simplified Arabic"/>
          <w:sz w:val="28"/>
          <w:szCs w:val="28"/>
          <w:rtl/>
          <w:lang w:bidi="ar-EG"/>
        </w:rPr>
        <w:tab/>
        <w:t>" لا يوجد تأثير للذكاء الاستراتيجي (الدافعية) على الميزة التنافسية المستدامة لشركات السياحة بالمملكة العربية السعودية".</w:t>
      </w:r>
    </w:p>
    <w:p w14:paraId="32881004"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28DB3FEC"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7E300BBC"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143F24AF"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556F0AF1"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20039053"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43C492A6"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673AC39E"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546F7205"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5275F9B0"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12F8C6E8"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6CF37052"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5228E2EA" w14:textId="77777777" w:rsidR="00BF2E27" w:rsidRPr="00D40756" w:rsidRDefault="00BF2E27" w:rsidP="00171C78">
      <w:pPr>
        <w:spacing w:line="240" w:lineRule="auto"/>
        <w:ind w:firstLine="567"/>
        <w:jc w:val="center"/>
        <w:rPr>
          <w:rFonts w:ascii="Simplified Arabic" w:eastAsia="Calibri" w:hAnsi="Simplified Arabic" w:cs="Simplified Arabic"/>
          <w:b/>
          <w:bCs/>
          <w:sz w:val="28"/>
          <w:szCs w:val="28"/>
          <w:u w:val="single"/>
          <w:rtl/>
          <w:lang w:bidi="ar-EG"/>
        </w:rPr>
      </w:pPr>
    </w:p>
    <w:p w14:paraId="037DD2A6" w14:textId="43C3BF93" w:rsidR="00890504" w:rsidRPr="00D40756" w:rsidRDefault="00890504" w:rsidP="00171C78">
      <w:pPr>
        <w:spacing w:line="240" w:lineRule="auto"/>
        <w:ind w:firstLine="567"/>
        <w:jc w:val="center"/>
        <w:rPr>
          <w:rFonts w:ascii="Simplified Arabic" w:eastAsia="Calibri" w:hAnsi="Simplified Arabic" w:cs="Simplified Arabic"/>
          <w:b/>
          <w:bCs/>
          <w:sz w:val="40"/>
          <w:szCs w:val="40"/>
          <w:u w:val="single"/>
          <w:rtl/>
        </w:rPr>
      </w:pPr>
      <w:r w:rsidRPr="00D40756">
        <w:rPr>
          <w:rFonts w:ascii="Simplified Arabic" w:eastAsia="Calibri" w:hAnsi="Simplified Arabic" w:cs="Simplified Arabic"/>
          <w:b/>
          <w:bCs/>
          <w:sz w:val="40"/>
          <w:szCs w:val="40"/>
          <w:u w:val="single"/>
          <w:rtl/>
        </w:rPr>
        <w:t>الفصل الثاني</w:t>
      </w:r>
    </w:p>
    <w:p w14:paraId="38CC2D32" w14:textId="0D06D0E5" w:rsidR="00C9391F" w:rsidRPr="00D40756" w:rsidRDefault="00C9391F" w:rsidP="00171C78">
      <w:pPr>
        <w:spacing w:line="240" w:lineRule="auto"/>
        <w:ind w:firstLine="567"/>
        <w:jc w:val="center"/>
        <w:rPr>
          <w:rFonts w:ascii="Simplified Arabic" w:eastAsia="Calibri" w:hAnsi="Simplified Arabic" w:cs="Simplified Arabic"/>
          <w:b/>
          <w:bCs/>
          <w:sz w:val="36"/>
          <w:szCs w:val="36"/>
          <w:u w:val="single"/>
          <w:rtl/>
        </w:rPr>
      </w:pPr>
      <w:r w:rsidRPr="00D40756">
        <w:rPr>
          <w:rFonts w:ascii="Simplified Arabic" w:eastAsia="Calibri" w:hAnsi="Simplified Arabic" w:cs="Simplified Arabic"/>
          <w:b/>
          <w:bCs/>
          <w:sz w:val="36"/>
          <w:szCs w:val="36"/>
          <w:u w:val="single"/>
          <w:rtl/>
        </w:rPr>
        <w:t>دراسات سابقة:</w:t>
      </w:r>
    </w:p>
    <w:p w14:paraId="479954CD" w14:textId="5F1D105E" w:rsidR="00890504" w:rsidRPr="00D40756" w:rsidRDefault="00890504" w:rsidP="00171C78">
      <w:pPr>
        <w:spacing w:line="240" w:lineRule="auto"/>
        <w:ind w:firstLine="567"/>
        <w:rPr>
          <w:rFonts w:ascii="Simplified Arabic" w:eastAsia="Calibri" w:hAnsi="Simplified Arabic" w:cs="Simplified Arabic"/>
          <w:b/>
          <w:bCs/>
          <w:sz w:val="36"/>
          <w:szCs w:val="36"/>
          <w:u w:val="single"/>
          <w:rtl/>
        </w:rPr>
      </w:pPr>
      <w:r w:rsidRPr="00D40756">
        <w:rPr>
          <w:rFonts w:ascii="Simplified Arabic" w:eastAsia="Calibri" w:hAnsi="Simplified Arabic" w:cs="Simplified Arabic"/>
          <w:b/>
          <w:bCs/>
          <w:sz w:val="36"/>
          <w:szCs w:val="36"/>
          <w:u w:val="single"/>
          <w:rtl/>
        </w:rPr>
        <w:t xml:space="preserve">مقدمة: </w:t>
      </w:r>
    </w:p>
    <w:p w14:paraId="1A554C8D" w14:textId="6FB996DA" w:rsidR="00FB7800" w:rsidRPr="00D40756" w:rsidRDefault="00FB7800" w:rsidP="00171C78">
      <w:pPr>
        <w:spacing w:line="240" w:lineRule="auto"/>
        <w:jc w:val="both"/>
        <w:rPr>
          <w:rFonts w:ascii="Simplified Arabic" w:eastAsia="Calibri" w:hAnsi="Simplified Arabic" w:cs="Simplified Arabic"/>
          <w:b/>
          <w:bCs/>
          <w:sz w:val="28"/>
          <w:szCs w:val="28"/>
          <w:rtl/>
        </w:rPr>
      </w:pPr>
      <w:r w:rsidRPr="00D40756">
        <w:rPr>
          <w:rFonts w:ascii="Simplified Arabic" w:eastAsia="Calibri" w:hAnsi="Simplified Arabic" w:cs="Simplified Arabic"/>
          <w:b/>
          <w:bCs/>
          <w:sz w:val="28"/>
          <w:szCs w:val="28"/>
          <w:rtl/>
        </w:rPr>
        <w:t>قام الباحث بتفنيد الدراسات السابقة العربية والأجنبية التي بحث في مجال السياحةوالتي تناولت متغيري الدراسة (الذكاء الاستراتيجي) و (الميزة التنافسية المستدامة)، بهدف الإستفادة  منها والعمل على استكمال بعض النقاط التي اغفلتها الدراسات السابقة، والتي سوف يوضحها الباحث في أ</w:t>
      </w:r>
      <w:r w:rsidR="0069705A" w:rsidRPr="00D40756">
        <w:rPr>
          <w:rFonts w:ascii="Simplified Arabic" w:eastAsia="Calibri" w:hAnsi="Simplified Arabic" w:cs="Simplified Arabic"/>
          <w:b/>
          <w:bCs/>
          <w:sz w:val="28"/>
          <w:szCs w:val="28"/>
          <w:rtl/>
        </w:rPr>
        <w:t xml:space="preserve">وجه الشبه والاختلاف </w:t>
      </w:r>
      <w:r w:rsidRPr="00D40756">
        <w:rPr>
          <w:rFonts w:ascii="Simplified Arabic" w:eastAsia="Calibri" w:hAnsi="Simplified Arabic" w:cs="Simplified Arabic"/>
          <w:b/>
          <w:bCs/>
          <w:sz w:val="28"/>
          <w:szCs w:val="28"/>
          <w:rtl/>
        </w:rPr>
        <w:t xml:space="preserve">بين </w:t>
      </w:r>
      <w:r w:rsidR="0069705A" w:rsidRPr="00D40756">
        <w:rPr>
          <w:rFonts w:ascii="Simplified Arabic" w:eastAsia="Calibri" w:hAnsi="Simplified Arabic" w:cs="Simplified Arabic"/>
          <w:b/>
          <w:bCs/>
          <w:sz w:val="28"/>
          <w:szCs w:val="28"/>
          <w:rtl/>
        </w:rPr>
        <w:t xml:space="preserve"> البحث الحالي و</w:t>
      </w:r>
      <w:r w:rsidRPr="00D40756">
        <w:rPr>
          <w:rFonts w:ascii="Simplified Arabic" w:eastAsia="Calibri" w:hAnsi="Simplified Arabic" w:cs="Simplified Arabic"/>
          <w:b/>
          <w:bCs/>
          <w:sz w:val="28"/>
          <w:szCs w:val="28"/>
          <w:rtl/>
        </w:rPr>
        <w:t xml:space="preserve">الدراسات السابقة </w:t>
      </w:r>
      <w:r w:rsidR="0069705A" w:rsidRPr="00D40756">
        <w:rPr>
          <w:rFonts w:ascii="Simplified Arabic" w:eastAsia="Calibri" w:hAnsi="Simplified Arabic" w:cs="Simplified Arabic"/>
          <w:b/>
          <w:bCs/>
          <w:sz w:val="28"/>
          <w:szCs w:val="28"/>
          <w:rtl/>
        </w:rPr>
        <w:t>:</w:t>
      </w:r>
    </w:p>
    <w:p w14:paraId="0BEEAA90" w14:textId="77777777" w:rsidR="00C9391F" w:rsidRPr="00D40756" w:rsidRDefault="00C9391F" w:rsidP="00171C78">
      <w:pPr>
        <w:spacing w:after="0" w:line="240" w:lineRule="auto"/>
        <w:ind w:firstLine="284"/>
        <w:jc w:val="both"/>
        <w:rPr>
          <w:rFonts w:ascii="Simplified Arabic" w:eastAsia="Calibri" w:hAnsi="Simplified Arabic" w:cs="Simplified Arabic"/>
          <w:b/>
          <w:bCs/>
          <w:sz w:val="28"/>
          <w:szCs w:val="28"/>
          <w:u w:val="single"/>
          <w:rtl/>
        </w:rPr>
      </w:pPr>
      <w:r w:rsidRPr="00D40756">
        <w:rPr>
          <w:rFonts w:ascii="Simplified Arabic" w:eastAsia="Calibri" w:hAnsi="Simplified Arabic" w:cs="Simplified Arabic"/>
          <w:b/>
          <w:bCs/>
          <w:sz w:val="28"/>
          <w:szCs w:val="28"/>
          <w:u w:val="single"/>
          <w:rtl/>
        </w:rPr>
        <w:t xml:space="preserve">ويستعرض البحث بعض الدراسات السابقة ذات الصلة بأبعاد مشكلة البحث وموضوع البحث بما يخدم أهداف البحث، وتم تقسيم الدراسات السابقة من خلال ثلاثة محاور كما يلي: </w:t>
      </w:r>
    </w:p>
    <w:p w14:paraId="5F187900" w14:textId="77777777" w:rsidR="00BF2E27" w:rsidRPr="00D40756" w:rsidRDefault="00BF2E27" w:rsidP="00171C78">
      <w:pPr>
        <w:spacing w:after="0" w:line="240" w:lineRule="auto"/>
        <w:rPr>
          <w:rFonts w:ascii="Simplified Arabic" w:eastAsia="Calibri" w:hAnsi="Simplified Arabic" w:cs="Simplified Arabic"/>
          <w:b/>
          <w:bCs/>
          <w:sz w:val="28"/>
          <w:szCs w:val="28"/>
          <w:u w:val="single"/>
          <w:rtl/>
        </w:rPr>
      </w:pPr>
    </w:p>
    <w:p w14:paraId="7602B10F" w14:textId="77777777" w:rsidR="00C9391F" w:rsidRPr="00D40756" w:rsidRDefault="00C9391F" w:rsidP="00171C78">
      <w:pPr>
        <w:spacing w:after="0" w:line="240" w:lineRule="auto"/>
        <w:rPr>
          <w:rFonts w:ascii="Simplified Arabic" w:eastAsia="Calibri" w:hAnsi="Simplified Arabic" w:cs="Simplified Arabic"/>
          <w:b/>
          <w:bCs/>
          <w:sz w:val="32"/>
          <w:szCs w:val="32"/>
          <w:u w:val="single"/>
          <w:rtl/>
          <w:lang w:bidi="ar-EG"/>
        </w:rPr>
      </w:pPr>
      <w:r w:rsidRPr="00D40756">
        <w:rPr>
          <w:rFonts w:ascii="Simplified Arabic" w:eastAsia="Calibri" w:hAnsi="Simplified Arabic" w:cs="Simplified Arabic"/>
          <w:b/>
          <w:bCs/>
          <w:sz w:val="32"/>
          <w:szCs w:val="32"/>
          <w:u w:val="single"/>
          <w:rtl/>
          <w:lang w:bidi="ar-EG"/>
        </w:rPr>
        <w:t>أولًا: الدراسات التي تناولت الذكاء الاستراتيجي:</w:t>
      </w:r>
      <w:r w:rsidRPr="00D40756">
        <w:rPr>
          <w:rFonts w:ascii="Simplified Arabic" w:eastAsia="Calibri" w:hAnsi="Simplified Arabic" w:cs="Simplified Arabic"/>
          <w:b/>
          <w:bCs/>
          <w:sz w:val="32"/>
          <w:szCs w:val="32"/>
          <w:u w:val="single"/>
          <w:lang w:bidi="ar-EG"/>
        </w:rPr>
        <w:t xml:space="preserve"> </w:t>
      </w:r>
    </w:p>
    <w:p w14:paraId="6601DDEE"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w:t>
      </w:r>
      <w:r w:rsidRPr="00D40756">
        <w:rPr>
          <w:rFonts w:ascii="Simplified Arabic" w:eastAsia="Calibri" w:hAnsi="Simplified Arabic" w:cs="Simplified Arabic"/>
          <w:b/>
          <w:bCs/>
          <w:sz w:val="28"/>
          <w:szCs w:val="28"/>
          <w:lang w:bidi="ar-EG"/>
        </w:rPr>
        <w:t>Okolo, 2017</w:t>
      </w:r>
      <w:r w:rsidRPr="00D40756">
        <w:rPr>
          <w:rFonts w:ascii="Simplified Arabic" w:eastAsia="Calibri" w:hAnsi="Simplified Arabic" w:cs="Simplified Arabic"/>
          <w:b/>
          <w:bCs/>
          <w:sz w:val="28"/>
          <w:szCs w:val="28"/>
          <w:rtl/>
          <w:lang w:bidi="ar-EG"/>
        </w:rPr>
        <w:t>)</w:t>
      </w:r>
      <w:r w:rsidRPr="00D40756">
        <w:rPr>
          <w:rFonts w:ascii="Simplified Arabic" w:eastAsia="Calibri" w:hAnsi="Simplified Arabic" w:cs="Simplified Arabic"/>
          <w:sz w:val="28"/>
          <w:szCs w:val="28"/>
          <w:rtl/>
          <w:lang w:bidi="ar-EG"/>
        </w:rPr>
        <w:t xml:space="preserve"> بعنوان: (تأثير الذكاء الاستراتيجي في نجاح العمال بالبنوك التجارية الواقعة في الجنوب الشرقي بنيجريا)، هدفت الدراسة إلى التعرف تأثير الذكاء الاستراتيجي في نجاح العمال بالبنوك التجارية، اعتمدت الدراسة على المنهج الوصفي، تكونت عينة الدراسة من (553) موظفًا في البنوك التجارية وعددهم (10) بنوك.</w:t>
      </w:r>
    </w:p>
    <w:p w14:paraId="70ABD4B7"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نتائج الدراسة إلى وجود علاقة إيجابية قوية وداله إحصائيًا بين الذكاء الاستراتيجي ونجاح الأعمال بالبنوك موضوع الدراسة.</w:t>
      </w:r>
    </w:p>
    <w:p w14:paraId="0B0C67D8"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p>
    <w:p w14:paraId="75F88A94"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 xml:space="preserve">دراسة (  </w:t>
      </w:r>
      <w:r w:rsidRPr="00D40756">
        <w:rPr>
          <w:rFonts w:ascii="Simplified Arabic" w:eastAsia="Calibri" w:hAnsi="Simplified Arabic" w:cs="Simplified Arabic"/>
          <w:b/>
          <w:bCs/>
          <w:sz w:val="28"/>
          <w:szCs w:val="28"/>
          <w:lang w:bidi="ar-EG"/>
        </w:rPr>
        <w:t>Abdelmawgoud et al, 2023</w:t>
      </w:r>
      <w:r w:rsidRPr="00D40756">
        <w:rPr>
          <w:rFonts w:ascii="Simplified Arabic" w:eastAsia="Calibri" w:hAnsi="Simplified Arabic" w:cs="Simplified Arabic"/>
          <w:b/>
          <w:bCs/>
          <w:sz w:val="28"/>
          <w:szCs w:val="28"/>
          <w:rtl/>
          <w:lang w:bidi="ar-EG"/>
        </w:rPr>
        <w:t>)</w:t>
      </w:r>
      <w:r w:rsidRPr="00D40756">
        <w:rPr>
          <w:rFonts w:ascii="Simplified Arabic" w:eastAsia="Calibri" w:hAnsi="Simplified Arabic" w:cs="Simplified Arabic"/>
          <w:sz w:val="28"/>
          <w:szCs w:val="28"/>
          <w:rtl/>
          <w:lang w:bidi="ar-EG"/>
        </w:rPr>
        <w:t xml:space="preserve"> بعنوان: (تحليل أبعاد الذكاء الاستراتيجي في سلاسل الفنادق في مصر)، هدفت الدراسة إلى تحليل أبعاد الذكاء الاستراتيجي في سلاسل الفنادق في مصر ، استخدمت الدراسة أبعاد الذكاء الاستراتيجي: (الاستشراف- الرؤية الاستراتيجية- التفكير النظمي- الشراكة- الدافعية- الابتكار)، اعتمدت الدراسة على المنهج الوصفي التحليلي، تكونت عينة الدراسة من (385)  من المديرين والعاملين في الفنادق محل الدراسة. </w:t>
      </w:r>
    </w:p>
    <w:p w14:paraId="5AE94A0C"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نتائج الدراسة إلى وجود مستوى مرتفع من الذكاء الاستراتيجي لدى المديرين والعاملين في سلاسل الفنادق الخمس نجوم بمصر، مما يدل على امتلاكهم للذكاء الاستراتيجي الذي يمكنهم من استغلال الفرص المتاحة، وكذلك تقليل مخاطر التهديدات المحتملة، وبالتالي تحسين كفاءة الأداء في الفنادق محل الدراسة.</w:t>
      </w:r>
    </w:p>
    <w:p w14:paraId="42CA98FC"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p>
    <w:p w14:paraId="715BC13A"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إبراهيم والنفراوي (2024)</w:t>
      </w:r>
      <w:r w:rsidRPr="00D40756">
        <w:rPr>
          <w:rFonts w:ascii="Simplified Arabic" w:eastAsia="Calibri" w:hAnsi="Simplified Arabic" w:cs="Simplified Arabic"/>
          <w:sz w:val="28"/>
          <w:szCs w:val="28"/>
          <w:rtl/>
          <w:lang w:bidi="ar-EG"/>
        </w:rPr>
        <w:t xml:space="preserve"> بعنوان: (دور إدارة البيانات الضخمة في تحسين ممارسات إدارة الموارد البشرية من خلال توسيط الذكاء الاستراتيجي: دراسة تطبيقية)، هدفت الدراسة إلى الكشف عن العلاقـات بيــن إدارة البيانات الضخمة وممارسات إدارة الموارد البشرية مع استعراض الدور الوسيط للذكاء الاستراتيجي، اعتمدت الدراسة على المنهج الوصفي التحليلي، تكونت عينة الدراسة من (187) من المديرين الإدارة العليا والوسطى بهيئة المجتمعات العمرانية بمصر.</w:t>
      </w:r>
    </w:p>
    <w:p w14:paraId="6810CB6C"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نتائج الدراسة وجود علاقة ارتباط إيجابية قوية بين متغيرات وأبعاد الدارسة، كما بينت الدراسة وجود تأثير معنوي مباشر بين إدارة البيانات الضخمة وأبعاد الذكاء الاستراتيجي، وكذلك بين إدارة البيانات الضخمة وممارسات إدارة الموارد البشرية، كما أسفرت أيضًا عن وجود تأثير معنوي مباشر لبُعدي الاستشراف، والرؤية الاستراتيجية على ممارسات إدارة الموارد البشرية، كما اتضح أن كل من الاستشراف والرؤية الاستراتيجية يتوسطان جزئيًا العلاقة بين إدارة البيانات الضخمة وممارسات إدارة الموارد البشرية.</w:t>
      </w:r>
    </w:p>
    <w:p w14:paraId="6758EA17" w14:textId="77777777" w:rsidR="00C9391F" w:rsidRPr="00D40756" w:rsidRDefault="00C9391F" w:rsidP="00171C78">
      <w:pPr>
        <w:spacing w:after="0" w:line="240" w:lineRule="auto"/>
        <w:ind w:firstLine="43"/>
        <w:rPr>
          <w:rFonts w:ascii="Simplified Arabic" w:eastAsia="Calibri" w:hAnsi="Simplified Arabic" w:cs="Simplified Arabic"/>
          <w:sz w:val="28"/>
          <w:szCs w:val="28"/>
          <w:rtl/>
          <w:lang w:bidi="ar-EG"/>
        </w:rPr>
      </w:pPr>
    </w:p>
    <w:p w14:paraId="591957DC"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العليمات (2024)</w:t>
      </w:r>
      <w:r w:rsidRPr="00D40756">
        <w:rPr>
          <w:rFonts w:ascii="Simplified Arabic" w:eastAsia="Calibri" w:hAnsi="Simplified Arabic" w:cs="Simplified Arabic"/>
          <w:sz w:val="28"/>
          <w:szCs w:val="28"/>
          <w:rtl/>
          <w:lang w:bidi="ar-EG"/>
        </w:rPr>
        <w:t xml:space="preserve"> بعنوان: (أثر الذكاء الاستراتيجي في إدارة الأزمات: الدور الوسيط للريادة في شركات صناعة الأدوية الأردنية)، هدفت الدراسة إلى التعرف أثر الذكاء الاستراتيجي في إدارة الأزمات: الدور الوسيط للريادة في شركات صناعة الأدوية الأردنية، والتعرف على الدور الوسيط للريادة في تفسير أثر الذكاء الاستراتيجي في إدارة الأزمات لتلك الشركات، اعتمدت الدراسة على المنهج الوصفي، تكونت عينة الدراسة من (510) من المديرين في شركات صناعة الأدوية الأردنية وعددهم (24) شركةً.</w:t>
      </w:r>
    </w:p>
    <w:p w14:paraId="3C4C7527"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وتوصلت نتائج الدراسة إلى وجود مستويات مرتفعة لأبعاد الذكاء الاستراتيجي، ومستويات متوسطة لأساليب إدارة الأزمات، ووجود مستوى متوسط للريادة، كما توصلت النتائج إلى وجود أثر دال إحصائيًا للذكاء الاستراتيجي على كل من إدارة الأزمات والريادة، كما تبين أثر جزئي ذو دلالة إحصائية للريادة كمتغير وسيط في تفسير أثر الذكاء الاستراتيجي في إدارة الأزمات بشركات صناعة الدوية الأردنية. </w:t>
      </w:r>
    </w:p>
    <w:p w14:paraId="5C373807" w14:textId="77777777" w:rsidR="00C9391F" w:rsidRPr="00D40756" w:rsidRDefault="00C9391F" w:rsidP="00171C78">
      <w:pPr>
        <w:spacing w:after="0" w:line="240" w:lineRule="auto"/>
        <w:ind w:firstLine="43"/>
        <w:jc w:val="both"/>
        <w:rPr>
          <w:rFonts w:ascii="Simplified Arabic" w:eastAsia="Calibri" w:hAnsi="Simplified Arabic" w:cs="Simplified Arabic"/>
          <w:sz w:val="28"/>
          <w:szCs w:val="28"/>
          <w:rtl/>
          <w:lang w:bidi="ar-EG"/>
        </w:rPr>
      </w:pPr>
    </w:p>
    <w:p w14:paraId="72BFCA1E" w14:textId="3283019A" w:rsidR="00C9391F" w:rsidRPr="00D40756" w:rsidRDefault="00C9391F" w:rsidP="00171C78">
      <w:pPr>
        <w:spacing w:after="0" w:line="240" w:lineRule="auto"/>
        <w:jc w:val="both"/>
        <w:rPr>
          <w:rFonts w:ascii="Simplified Arabic" w:eastAsia="Calibri" w:hAnsi="Simplified Arabic" w:cs="Simplified Arabic"/>
          <w:b/>
          <w:bCs/>
          <w:sz w:val="32"/>
          <w:szCs w:val="32"/>
          <w:u w:val="single"/>
          <w:rtl/>
          <w:lang w:bidi="ar-EG"/>
        </w:rPr>
      </w:pPr>
      <w:r w:rsidRPr="00D40756">
        <w:rPr>
          <w:rFonts w:ascii="Simplified Arabic" w:eastAsia="Calibri" w:hAnsi="Simplified Arabic" w:cs="Simplified Arabic"/>
          <w:b/>
          <w:bCs/>
          <w:sz w:val="32"/>
          <w:szCs w:val="32"/>
          <w:u w:val="single"/>
          <w:rtl/>
          <w:lang w:bidi="ar-EG"/>
        </w:rPr>
        <w:t>ثانيًا:</w:t>
      </w:r>
      <w:r w:rsidR="00544808" w:rsidRPr="00D40756">
        <w:rPr>
          <w:rFonts w:ascii="Simplified Arabic" w:eastAsia="Calibri" w:hAnsi="Simplified Arabic" w:cs="Simplified Arabic"/>
          <w:b/>
          <w:bCs/>
          <w:sz w:val="32"/>
          <w:szCs w:val="32"/>
          <w:u w:val="single"/>
          <w:rtl/>
          <w:lang w:bidi="ar-EG"/>
        </w:rPr>
        <w:t xml:space="preserve"> الدراسات التي تناولت </w:t>
      </w:r>
      <w:r w:rsidRPr="00D40756">
        <w:rPr>
          <w:rFonts w:ascii="Simplified Arabic" w:eastAsia="Calibri" w:hAnsi="Simplified Arabic" w:cs="Simplified Arabic"/>
          <w:b/>
          <w:bCs/>
          <w:sz w:val="32"/>
          <w:szCs w:val="32"/>
          <w:u w:val="single"/>
          <w:rtl/>
          <w:lang w:bidi="ar-EG"/>
        </w:rPr>
        <w:t>الميزة التنافسية</w:t>
      </w:r>
      <w:r w:rsidRPr="00D40756">
        <w:rPr>
          <w:rFonts w:ascii="Simplified Arabic" w:eastAsia="Calibri" w:hAnsi="Simplified Arabic" w:cs="Simplified Arabic"/>
          <w:b/>
          <w:bCs/>
          <w:sz w:val="32"/>
          <w:szCs w:val="32"/>
          <w:u w:val="single"/>
          <w:lang w:bidi="ar-EG"/>
        </w:rPr>
        <w:t xml:space="preserve">: </w:t>
      </w:r>
    </w:p>
    <w:p w14:paraId="42B9C83A"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 xml:space="preserve">دراسة ( </w:t>
      </w:r>
      <w:r w:rsidRPr="00D40756">
        <w:rPr>
          <w:rFonts w:ascii="Simplified Arabic" w:eastAsia="Calibri" w:hAnsi="Simplified Arabic" w:cs="Simplified Arabic"/>
          <w:b/>
          <w:bCs/>
          <w:sz w:val="28"/>
          <w:szCs w:val="28"/>
          <w:lang w:bidi="ar-EG"/>
        </w:rPr>
        <w:t xml:space="preserve"> Amiri et al, 2016</w:t>
      </w:r>
      <w:r w:rsidRPr="00D40756">
        <w:rPr>
          <w:rFonts w:ascii="Simplified Arabic" w:eastAsia="Calibri" w:hAnsi="Simplified Arabic" w:cs="Simplified Arabic"/>
          <w:b/>
          <w:bCs/>
          <w:sz w:val="28"/>
          <w:szCs w:val="28"/>
          <w:rtl/>
          <w:lang w:bidi="ar-EG"/>
        </w:rPr>
        <w:t xml:space="preserve">)  </w:t>
      </w:r>
      <w:r w:rsidRPr="00D40756">
        <w:rPr>
          <w:rFonts w:ascii="Simplified Arabic" w:eastAsia="Calibri" w:hAnsi="Simplified Arabic" w:cs="Simplified Arabic"/>
          <w:sz w:val="28"/>
          <w:szCs w:val="28"/>
          <w:rtl/>
          <w:lang w:bidi="ar-EG"/>
        </w:rPr>
        <w:t>بعنوان: (الذكاء التنافسي وتطوير الميزة التنافسية المستدامة)، هدفت الدراسة إلى الكشف عن أثر الذكاء التنافسي في إنشاء ميزة تنافسية مستدامة لدى شركات التأمين بإيران، اعتمدت الدراسة على المنهج الوصفي، تكونت عينة الدراسة من (123) من مديري شركات التأمين بطهران.</w:t>
      </w:r>
    </w:p>
    <w:p w14:paraId="6C431F20"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نتائج الدراسة إلى وجود تأثير إيجابي دال إحصائيًا للذكاء التنافسي على الميزة التنافسية بالشركات موضوع الدراسة.</w:t>
      </w:r>
    </w:p>
    <w:p w14:paraId="660E0875"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p>
    <w:p w14:paraId="436757D5"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أبو حطب وآخرون (2020)</w:t>
      </w:r>
      <w:r w:rsidRPr="00D40756">
        <w:rPr>
          <w:rFonts w:ascii="Simplified Arabic" w:eastAsia="Calibri" w:hAnsi="Simplified Arabic" w:cs="Simplified Arabic"/>
          <w:b/>
          <w:bCs/>
          <w:sz w:val="28"/>
          <w:szCs w:val="28"/>
          <w:lang w:bidi="ar-EG"/>
        </w:rPr>
        <w:t xml:space="preserve"> </w:t>
      </w:r>
      <w:r w:rsidRPr="00D40756">
        <w:rPr>
          <w:rFonts w:ascii="Simplified Arabic" w:eastAsia="Calibri" w:hAnsi="Simplified Arabic" w:cs="Simplified Arabic"/>
          <w:sz w:val="28"/>
          <w:szCs w:val="28"/>
          <w:rtl/>
          <w:lang w:bidi="ar-EG"/>
        </w:rPr>
        <w:t>بعنوان: (أثر التسويق الابتكاري على تحقيق ميزة تنافسية للمقصد السياحي المصري)، هدفت الدراسة إلى إلقاء الضوء على أثر التسويق الابتكاري على تحقيق ميزة تنافسية للمقصد السياحي المصري، اعتمدت الدراسة على المنهج الوصفي التحليلي، تكونت عينة الدراسة من (804) من السائحين في المقاصد السياحية (بالقاهرة الكبرى، والغردقة، وشرم الشيخ).</w:t>
      </w:r>
    </w:p>
    <w:p w14:paraId="6EA14C5C"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نتائج الدراسة إلى وجود أثر قوي دال إحصائيًا للتسويق الابتكاري على تحقيق أبعاد الميزة التنافسية من خلال زيادة جودة المقاصد السياحية وزيادة تميزها وسرعتها في الاستجابة لحاجات العملاء.</w:t>
      </w:r>
    </w:p>
    <w:p w14:paraId="3CFB584A"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p>
    <w:p w14:paraId="1176D3E5"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خوالفية وزري  (2023)</w:t>
      </w:r>
      <w:r w:rsidRPr="00D40756">
        <w:rPr>
          <w:rFonts w:ascii="Simplified Arabic" w:eastAsia="Calibri" w:hAnsi="Simplified Arabic" w:cs="Simplified Arabic"/>
          <w:sz w:val="28"/>
          <w:szCs w:val="28"/>
          <w:rtl/>
          <w:lang w:bidi="ar-EG"/>
        </w:rPr>
        <w:t xml:space="preserve"> بعنوان: (دور التسويق السياحي في تحقيق الميزة التنافسية للوكالة السياحية – دراسة حالة وكالة- أنوار الصباح للسياحة والأسفار ببرج بوعريريج)، هدفت الدراسة إلى إبراز دور التسويق السياحي في تحقيق الميزة التنافسية، وانطلاقا من عناصر المزيج التسويقي السياحي والمتمثلة في كل من: (المنتج السياحي، التسعير السياحي، الترويج السياحي، التوزيع السياحي، الأفراد، البديل المادي، العمليات) ، والميزة التنافسية، اعتمدت الدراسة على المنهج الوصفي، وتم التطبيق على (30)  عاملًا بوكالة</w:t>
      </w:r>
      <w:r w:rsidRPr="00D40756">
        <w:rPr>
          <w:rFonts w:ascii="Simplified Arabic" w:eastAsia="Calibri" w:hAnsi="Simplified Arabic" w:cs="Simplified Arabic"/>
          <w:rtl/>
        </w:rPr>
        <w:t xml:space="preserve"> </w:t>
      </w:r>
      <w:r w:rsidRPr="00D40756">
        <w:rPr>
          <w:rFonts w:ascii="Simplified Arabic" w:eastAsia="Calibri" w:hAnsi="Simplified Arabic" w:cs="Simplified Arabic"/>
          <w:sz w:val="28"/>
          <w:szCs w:val="28"/>
          <w:rtl/>
          <w:lang w:bidi="ar-EG"/>
        </w:rPr>
        <w:t xml:space="preserve">أنوار الصباح للسياحة والأسفار . </w:t>
      </w:r>
    </w:p>
    <w:p w14:paraId="16ABB6D6"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النتائج جود علاقة تأثير معنوية ذات دلالة إحصائية للتسويق السياحي في تحقيق الميزة التنافسية للوكالة السياحية.</w:t>
      </w:r>
    </w:p>
    <w:p w14:paraId="5491DD86"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الدوسري وكاين (2023)</w:t>
      </w:r>
      <w:r w:rsidRPr="00D40756">
        <w:rPr>
          <w:rFonts w:ascii="Simplified Arabic" w:eastAsia="Calibri" w:hAnsi="Simplified Arabic" w:cs="Simplified Arabic"/>
          <w:sz w:val="28"/>
          <w:szCs w:val="28"/>
          <w:rtl/>
          <w:lang w:bidi="ar-EG"/>
        </w:rPr>
        <w:t xml:space="preserve"> بعنوان: (دور الاستراتيجية التسويقية في تحقيق الميزة التنافسية في القطاع السياحي (منطقة الرياض)، هدفت الدراسة إلى التعرف على دور الاستراتيجية التسويقية في تحقيق الميزة التنافسية المرجوة في القطاع السياحي بالرياض، اعتمدت الدراسة على المنهج الوصفي التحليلي، تكونت عينة الدراسة من (195) من العاملين بالقطاع السياحي بمنطقة الرياض.</w:t>
      </w:r>
    </w:p>
    <w:p w14:paraId="7AEC36D7"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وتوصلت نتائج الدراسة وجود دور كبير للاستراتيجية التسويقية على تحقيق الميزة التنافسية في القطاع السياحي خاصة التسويق السياحي. </w:t>
      </w:r>
    </w:p>
    <w:p w14:paraId="5300DC27"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p>
    <w:p w14:paraId="630A9C5B" w14:textId="77777777" w:rsidR="00C9391F" w:rsidRPr="00D40756" w:rsidRDefault="00C9391F" w:rsidP="00171C78">
      <w:pPr>
        <w:spacing w:after="0" w:line="240" w:lineRule="auto"/>
        <w:jc w:val="both"/>
        <w:rPr>
          <w:rFonts w:ascii="Simplified Arabic" w:eastAsia="Calibri" w:hAnsi="Simplified Arabic" w:cs="Simplified Arabic"/>
          <w:b/>
          <w:bCs/>
          <w:sz w:val="32"/>
          <w:szCs w:val="32"/>
          <w:u w:val="single"/>
          <w:rtl/>
          <w:lang w:bidi="ar-EG"/>
        </w:rPr>
      </w:pPr>
      <w:r w:rsidRPr="00D40756">
        <w:rPr>
          <w:rFonts w:ascii="Simplified Arabic" w:eastAsia="Calibri" w:hAnsi="Simplified Arabic" w:cs="Simplified Arabic"/>
          <w:b/>
          <w:bCs/>
          <w:sz w:val="32"/>
          <w:szCs w:val="32"/>
          <w:u w:val="single"/>
          <w:rtl/>
          <w:lang w:bidi="ar-EG"/>
        </w:rPr>
        <w:t>ثالثًا: الدراسات التي تناولت الذكاء الاستراتيجي وعلاقته بالميزة التنافسية</w:t>
      </w:r>
      <w:r w:rsidRPr="00D40756">
        <w:rPr>
          <w:rFonts w:ascii="Simplified Arabic" w:eastAsia="Calibri" w:hAnsi="Simplified Arabic" w:cs="Simplified Arabic"/>
          <w:b/>
          <w:bCs/>
          <w:sz w:val="32"/>
          <w:szCs w:val="32"/>
          <w:u w:val="single"/>
          <w:lang w:bidi="ar-EG"/>
        </w:rPr>
        <w:t xml:space="preserve">: </w:t>
      </w:r>
    </w:p>
    <w:p w14:paraId="291D473F" w14:textId="77777777" w:rsidR="00C9391F" w:rsidRPr="00D40756" w:rsidRDefault="00C9391F" w:rsidP="00171C78">
      <w:pPr>
        <w:spacing w:after="0" w:line="240" w:lineRule="auto"/>
        <w:jc w:val="both"/>
        <w:rPr>
          <w:rFonts w:ascii="Simplified Arabic" w:eastAsia="Calibri" w:hAnsi="Simplified Arabic" w:cs="Simplified Arabic"/>
          <w:b/>
          <w:bCs/>
          <w:sz w:val="28"/>
          <w:szCs w:val="28"/>
          <w:u w:val="single"/>
          <w:rtl/>
          <w:lang w:bidi="ar-EG"/>
        </w:rPr>
      </w:pPr>
    </w:p>
    <w:p w14:paraId="3B9FB002" w14:textId="77777777" w:rsidR="00D0500F" w:rsidRPr="00D40756" w:rsidRDefault="00D0500F" w:rsidP="00D0500F">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الشمري والموسوي (2021)</w:t>
      </w:r>
      <w:r w:rsidRPr="00D40756">
        <w:rPr>
          <w:rFonts w:ascii="Simplified Arabic" w:eastAsia="Calibri" w:hAnsi="Simplified Arabic" w:cs="Simplified Arabic"/>
          <w:sz w:val="28"/>
          <w:szCs w:val="28"/>
          <w:rtl/>
          <w:lang w:bidi="ar-EG"/>
        </w:rPr>
        <w:t xml:space="preserve"> بعنوان: (الذكاء الاستراتيجي ودوره في تحقيق الميزة التنافسية المستدامة بحث استطلاعي لآراء عينة من مدراء أقسام ومديري الشُعب الإدارية في جامعة كربلاء)، هدفت الدراسة إلى التعرف على العلاقة بين الذكاء الاستراتيجي بأبعاده والميزة التنافسية المستدامة بأبعادها لدى مدراء أقسام ومديري الشُعب الإدارية في جامعة كربلاء، اعتمدت الدراسة على المنهج الوصفي المسحي، تكونت عينة الدراسة من (104) من المديرين في الأقسام العلمية والإدارية ومسئولي الشعب بجامعة كربلاء.</w:t>
      </w:r>
    </w:p>
    <w:p w14:paraId="78300D0C" w14:textId="77777777" w:rsidR="00D0500F" w:rsidRPr="00D40756" w:rsidRDefault="00D0500F" w:rsidP="00D0500F">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وتوصلت نتائج الدراسة إلى وجود تأثير ضعيف وغير معنوي للذكاء الاستراتيجي على الميزة التنافسية المستدامة لدى عينة الدراسة.  </w:t>
      </w:r>
    </w:p>
    <w:p w14:paraId="66717AC5" w14:textId="77777777" w:rsidR="00D0500F" w:rsidRPr="00D40756" w:rsidRDefault="00D0500F" w:rsidP="00D0500F">
      <w:pPr>
        <w:spacing w:after="0" w:line="240" w:lineRule="auto"/>
        <w:jc w:val="both"/>
        <w:rPr>
          <w:rFonts w:ascii="Simplified Arabic" w:eastAsia="Calibri" w:hAnsi="Simplified Arabic" w:cs="Simplified Arabic"/>
          <w:sz w:val="28"/>
          <w:szCs w:val="28"/>
          <w:rtl/>
          <w:lang w:bidi="ar-EG"/>
        </w:rPr>
      </w:pPr>
    </w:p>
    <w:p w14:paraId="2A7FC9AF" w14:textId="77777777" w:rsidR="00D0500F" w:rsidRPr="00D40756" w:rsidRDefault="00D0500F" w:rsidP="00D0500F">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أبو قطيش (2022)</w:t>
      </w:r>
      <w:r w:rsidRPr="00D40756">
        <w:rPr>
          <w:rFonts w:ascii="Simplified Arabic" w:eastAsia="Calibri" w:hAnsi="Simplified Arabic" w:cs="Simplified Arabic"/>
          <w:sz w:val="28"/>
          <w:szCs w:val="28"/>
          <w:rtl/>
          <w:lang w:bidi="ar-EG"/>
        </w:rPr>
        <w:t xml:space="preserve"> بعنوان: ( أثر الذكاء الاستراتيجي في الميزة التنافسية: الدور الوسيط للتحسين المستمر في الشركات الاستخراجية والتعدينية الأردنية)، هدفت الدراسة إلى التعرف على أثر الذكاء الاستراتيجيي بأبعاده: (الاستشراف- التفكير النظمي- الرؤية المستقبلية-  الدافعية- الشراكة) في الميزة التنافسية بأبعادها: (التكلفة- الجودة- المرونة- التسليم) لشركات الاستخراجية والتعدينية الأردنية، كما هدفت الدراسة إلى التحري عن الدور الوسيط للتحسين المستمر في الميزة التنافسية لتلك الشركات، اعتمدت الدراسة على المنهج الوصفي، تكونت عينة الدراسة من (175) من مدراء الوظائف العليا والمتوسطة بالشركات موضوع الدراسة.</w:t>
      </w:r>
    </w:p>
    <w:p w14:paraId="03690A8E" w14:textId="77777777" w:rsidR="00D0500F" w:rsidRPr="00D40756" w:rsidRDefault="00D0500F" w:rsidP="00D0500F">
      <w:pPr>
        <w:spacing w:after="0"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نتائج الدراسة إلى وجود مستويات مرتفعة لأبعاد الذكاء الاستراتيجي، ومستويات مرتفعة لأبعاد الميزة التنافسية، ومستوى التحسين المستمر، كما توصلت النتائج إلى وجود أثر دال إحصائيًا للذكاء التنافسي بأبعاده في الميزة التنافسية بأبعادها لدى  المدراء بالوظائف العليا والمتوسطة بالشركات الاستخراجية والتعدينية الأردنية.</w:t>
      </w:r>
    </w:p>
    <w:p w14:paraId="6FC6A41A" w14:textId="77777777" w:rsidR="00D0500F" w:rsidRPr="00D40756" w:rsidRDefault="00D0500F" w:rsidP="00D0500F">
      <w:pPr>
        <w:spacing w:after="0" w:line="240" w:lineRule="auto"/>
        <w:jc w:val="both"/>
        <w:rPr>
          <w:rFonts w:ascii="Simplified Arabic" w:eastAsia="Calibri" w:hAnsi="Simplified Arabic" w:cs="Simplified Arabic"/>
          <w:sz w:val="28"/>
          <w:szCs w:val="28"/>
          <w:rtl/>
          <w:lang w:bidi="ar-EG"/>
        </w:rPr>
      </w:pPr>
    </w:p>
    <w:p w14:paraId="32927454" w14:textId="77777777" w:rsidR="00D0500F" w:rsidRPr="00D40756" w:rsidRDefault="00D0500F" w:rsidP="00D0500F">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عبد السلام (2023)</w:t>
      </w:r>
      <w:r w:rsidRPr="00D40756">
        <w:rPr>
          <w:rFonts w:ascii="Simplified Arabic" w:eastAsia="Calibri" w:hAnsi="Simplified Arabic" w:cs="Simplified Arabic"/>
          <w:sz w:val="28"/>
          <w:szCs w:val="28"/>
          <w:rtl/>
          <w:lang w:bidi="ar-EG"/>
        </w:rPr>
        <w:t xml:space="preserve"> بعنوان: (أثر الذكاء الاستراتيجي على الميزة التنافسية المستدامة بالتطبيق على القطاع المصرفي المصري)، هدفت الدراسة أثر الذكاء الاستراتيجي على الميزة التنافسية المستدامة بالتطبيق على القطاع المصرفي المصري، اعتمدت الدراسة على المنهج الوصفي تكونت عينة الدراسة من (384) من العاملين بالقطاع المصرفي المصري. </w:t>
      </w:r>
    </w:p>
    <w:p w14:paraId="37859029" w14:textId="77777777" w:rsidR="00D0500F" w:rsidRPr="00D40756" w:rsidRDefault="00D0500F" w:rsidP="00D0500F">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وتوصلت نتائج الدراسة إلى وجود علاقة ذات تأثير إيجابي دال إحصائيًا للذكاء </w:t>
      </w:r>
      <w:r w:rsidRPr="00D40756">
        <w:rPr>
          <w:rFonts w:ascii="Simplified Arabic" w:eastAsia="Calibri" w:hAnsi="Simplified Arabic" w:cs="Simplified Arabic"/>
          <w:kern w:val="0"/>
          <w:sz w:val="28"/>
          <w:szCs w:val="28"/>
          <w:rtl/>
          <w:lang w:bidi="ar-EG"/>
        </w:rPr>
        <w:t>الاستراتيجي</w:t>
      </w:r>
      <w:r w:rsidRPr="00D40756">
        <w:rPr>
          <w:rFonts w:ascii="Simplified Arabic" w:eastAsia="Calibri" w:hAnsi="Simplified Arabic" w:cs="Simplified Arabic"/>
          <w:sz w:val="28"/>
          <w:szCs w:val="28"/>
          <w:rtl/>
          <w:lang w:bidi="ar-EG"/>
        </w:rPr>
        <w:t xml:space="preserve"> على الميزة التنافسية بالبنوك محل الدراسة</w:t>
      </w:r>
      <w:r w:rsidRPr="00D40756">
        <w:rPr>
          <w:rFonts w:ascii="Simplified Arabic" w:eastAsia="Calibri" w:hAnsi="Simplified Arabic" w:cs="Simplified Arabic"/>
          <w:sz w:val="28"/>
          <w:szCs w:val="28"/>
          <w:lang w:bidi="ar-EG"/>
        </w:rPr>
        <w:t>.</w:t>
      </w:r>
    </w:p>
    <w:p w14:paraId="19F83FFA" w14:textId="77777777" w:rsidR="00D0500F" w:rsidRPr="00D40756" w:rsidRDefault="00D0500F" w:rsidP="00D0500F">
      <w:pPr>
        <w:spacing w:after="0" w:line="240" w:lineRule="auto"/>
        <w:ind w:firstLine="43"/>
        <w:jc w:val="both"/>
        <w:rPr>
          <w:rFonts w:ascii="Simplified Arabic" w:eastAsia="Calibri" w:hAnsi="Simplified Arabic" w:cs="Simplified Arabic"/>
          <w:sz w:val="28"/>
          <w:szCs w:val="28"/>
          <w:rtl/>
          <w:lang w:bidi="ar-EG"/>
        </w:rPr>
      </w:pPr>
    </w:p>
    <w:p w14:paraId="63BB0D72" w14:textId="77777777" w:rsidR="00D0500F" w:rsidRPr="00D40756" w:rsidRDefault="00D0500F" w:rsidP="00D0500F">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b/>
          <w:bCs/>
          <w:sz w:val="28"/>
          <w:szCs w:val="28"/>
          <w:rtl/>
          <w:lang w:bidi="ar-EG"/>
        </w:rPr>
        <w:t>دراسة عبد العال (2023)</w:t>
      </w:r>
      <w:r w:rsidRPr="00D40756">
        <w:rPr>
          <w:rFonts w:ascii="Simplified Arabic" w:eastAsia="Calibri" w:hAnsi="Simplified Arabic" w:cs="Simplified Arabic"/>
          <w:sz w:val="28"/>
          <w:szCs w:val="28"/>
          <w:rtl/>
          <w:lang w:bidi="ar-EG"/>
        </w:rPr>
        <w:t xml:space="preserve"> بعنوان: (قياس أثر الذكاء الاستراتيجي على تدعيم الميزة التنافسية المستدامة بالبنوك التجارية في مصر: دراسة ميدانية)، هدفت الدراسة إلى قياس أثر الذكاء الاستراتيجي على دعم الميزة التنافسية المستدامة من وجهة نظر العاملين في قطاع البنوك التجارية بمحافظتي القاهرة والجيزة، اعتمدت الدراسة على المنهج الوصفي التحليلي، تم استخدام الاستبيان، تكونت عينة الدراسة من (330) من العاملين بقطاع البنوك. </w:t>
      </w:r>
    </w:p>
    <w:p w14:paraId="19FFAE06" w14:textId="77747E7D" w:rsidR="00D0500F" w:rsidRPr="00D40756" w:rsidRDefault="00D0500F" w:rsidP="00D0500F">
      <w:pPr>
        <w:spacing w:after="0" w:line="240" w:lineRule="auto"/>
        <w:ind w:firstLine="43"/>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وتوصلت نتائج الدراسة إلى وجود مستوى مرتفع من الذكاء الاستراتيجي والميزة التنافسية المستدامة في البنوك التجارية، كما تبين وجود أثر دال إحصائيًا للذكاء الاستراتيجي ككل وأبعاده: (الاستشراف- تفكير النظم- الرؤية المستقبلية- الشراكة) على الميزة التنافسية المستدامة.</w:t>
      </w:r>
    </w:p>
    <w:p w14:paraId="6B245BFB"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p>
    <w:p w14:paraId="6CE9AABC" w14:textId="77777777" w:rsidR="00C9391F" w:rsidRPr="00D40756" w:rsidRDefault="00C9391F" w:rsidP="00171C78">
      <w:pPr>
        <w:spacing w:after="0" w:line="240" w:lineRule="auto"/>
        <w:jc w:val="both"/>
        <w:rPr>
          <w:rFonts w:ascii="Simplified Arabic" w:eastAsia="Calibri" w:hAnsi="Simplified Arabic" w:cs="Simplified Arabic"/>
          <w:b/>
          <w:bCs/>
          <w:sz w:val="32"/>
          <w:szCs w:val="32"/>
          <w:u w:val="single"/>
          <w:rtl/>
          <w:lang w:bidi="ar-EG"/>
        </w:rPr>
      </w:pPr>
      <w:r w:rsidRPr="00D40756">
        <w:rPr>
          <w:rFonts w:ascii="Simplified Arabic" w:eastAsia="Calibri" w:hAnsi="Simplified Arabic" w:cs="Simplified Arabic"/>
          <w:b/>
          <w:bCs/>
          <w:sz w:val="32"/>
          <w:szCs w:val="32"/>
          <w:u w:val="single"/>
          <w:rtl/>
        </w:rPr>
        <w:t>التعقيب على الدراسات السابقة:</w:t>
      </w:r>
    </w:p>
    <w:p w14:paraId="5B47E68E" w14:textId="77777777" w:rsidR="00C9391F" w:rsidRPr="00D40756" w:rsidRDefault="00C9391F" w:rsidP="00171C78">
      <w:pPr>
        <w:spacing w:after="0" w:line="240" w:lineRule="auto"/>
        <w:jc w:val="both"/>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 xml:space="preserve">تبين للباحث من خلال عرض الدراسات السابقة التي تناولت الذكاء الاستراتيجي ما يلي: </w:t>
      </w:r>
    </w:p>
    <w:p w14:paraId="7064C3F4"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اتفقت معظم الدراسات التي تناولت متغير الذكاء الاستراتيجي على تناوله كمتغير مستقل، باستثناء دراسة (إبراهيم والنفراوي، 2014) التي تناولت متغير الذكاء الاستراتيجي كمتغير وسيط في العلاقة بين إدارة البيانات وتحسين إدارة الموارد البشرية.</w:t>
      </w:r>
    </w:p>
    <w:p w14:paraId="64BE56D5"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اتفقت دراستي (العليمات، 2024) و (</w:t>
      </w:r>
      <w:r w:rsidRPr="00D40756">
        <w:rPr>
          <w:rFonts w:ascii="Simplified Arabic" w:eastAsia="Calibri" w:hAnsi="Simplified Arabic" w:cs="Simplified Arabic"/>
          <w:kern w:val="0"/>
          <w:sz w:val="28"/>
          <w:szCs w:val="28"/>
          <w:lang w:bidi="ar-EG"/>
        </w:rPr>
        <w:t>Abdelmawgoud et al, 2023</w:t>
      </w:r>
      <w:r w:rsidRPr="00D40756">
        <w:rPr>
          <w:rFonts w:ascii="Simplified Arabic" w:eastAsia="Calibri" w:hAnsi="Simplified Arabic" w:cs="Simplified Arabic"/>
          <w:kern w:val="0"/>
          <w:sz w:val="28"/>
          <w:szCs w:val="28"/>
          <w:rtl/>
          <w:lang w:bidi="ar-EG"/>
        </w:rPr>
        <w:t>) على وجود مستوى مرتفع من الذكاء الاستراتيجي لدى مفردتها عينة الدراسة.</w:t>
      </w:r>
    </w:p>
    <w:p w14:paraId="7516187F"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توصلت دراسات كل من (</w:t>
      </w:r>
      <w:r w:rsidRPr="00D40756">
        <w:rPr>
          <w:rFonts w:ascii="Simplified Arabic" w:eastAsia="Calibri" w:hAnsi="Simplified Arabic" w:cs="Simplified Arabic"/>
          <w:kern w:val="0"/>
          <w:sz w:val="28"/>
          <w:szCs w:val="28"/>
          <w:lang w:bidi="ar-EG"/>
        </w:rPr>
        <w:t>Okolo, 2017</w:t>
      </w:r>
      <w:r w:rsidRPr="00D40756">
        <w:rPr>
          <w:rFonts w:ascii="Simplified Arabic" w:eastAsia="Calibri" w:hAnsi="Simplified Arabic" w:cs="Simplified Arabic"/>
          <w:kern w:val="0"/>
          <w:sz w:val="28"/>
          <w:szCs w:val="28"/>
          <w:rtl/>
          <w:lang w:bidi="ar-EG"/>
        </w:rPr>
        <w:t>) و (العليمات، 2024) إلى وجود تأثير لمتغير الذكاء الاستراتيجي كمتغير مستقل على كل من ونجاح الأعمال وإدارة الأزمات والريادة.</w:t>
      </w:r>
    </w:p>
    <w:p w14:paraId="6BB6A849"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اتفقت معظم الدراسات السابقة في اختيار العينة، حيث طبقت دراسات كل من (</w:t>
      </w:r>
      <w:r w:rsidRPr="00D40756">
        <w:rPr>
          <w:rFonts w:ascii="Simplified Arabic" w:eastAsia="Calibri" w:hAnsi="Simplified Arabic" w:cs="Simplified Arabic"/>
          <w:kern w:val="0"/>
          <w:sz w:val="28"/>
          <w:szCs w:val="28"/>
          <w:lang w:bidi="ar-EG"/>
        </w:rPr>
        <w:t>Okolo, 2017</w:t>
      </w:r>
      <w:r w:rsidRPr="00D40756">
        <w:rPr>
          <w:rFonts w:ascii="Simplified Arabic" w:eastAsia="Calibri" w:hAnsi="Simplified Arabic" w:cs="Simplified Arabic"/>
          <w:kern w:val="0"/>
          <w:sz w:val="28"/>
          <w:szCs w:val="28"/>
          <w:rtl/>
          <w:lang w:bidi="ar-EG"/>
        </w:rPr>
        <w:t xml:space="preserve">) و(إبراهيم والنفراوي،2024) و(العليمات، 2024) و( </w:t>
      </w:r>
      <w:r w:rsidRPr="00D40756">
        <w:rPr>
          <w:rFonts w:ascii="Simplified Arabic" w:eastAsia="Calibri" w:hAnsi="Simplified Arabic" w:cs="Simplified Arabic"/>
          <w:kern w:val="0"/>
          <w:sz w:val="28"/>
          <w:szCs w:val="28"/>
          <w:lang w:bidi="ar-EG"/>
        </w:rPr>
        <w:t>Abdelmawgoud et al, 2023</w:t>
      </w:r>
      <w:r w:rsidRPr="00D40756">
        <w:rPr>
          <w:rFonts w:ascii="Simplified Arabic" w:eastAsia="Calibri" w:hAnsi="Simplified Arabic" w:cs="Simplified Arabic"/>
          <w:kern w:val="0"/>
          <w:sz w:val="28"/>
          <w:szCs w:val="28"/>
          <w:rtl/>
          <w:lang w:bidi="ar-EG"/>
        </w:rPr>
        <w:t>) على قطاعات هادفة للربحية، باستثناء دراسة (إبراهيم والنفراوي  (2024).</w:t>
      </w:r>
    </w:p>
    <w:p w14:paraId="5962E4F1"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تنوعت بيئة الدراسات حيث طبقت دراسة (</w:t>
      </w:r>
      <w:r w:rsidRPr="00D40756">
        <w:rPr>
          <w:rFonts w:ascii="Simplified Arabic" w:eastAsia="Calibri" w:hAnsi="Simplified Arabic" w:cs="Simplified Arabic"/>
          <w:kern w:val="0"/>
          <w:sz w:val="28"/>
          <w:szCs w:val="28"/>
          <w:lang w:bidi="ar-EG"/>
        </w:rPr>
        <w:t>Okolo, 2017</w:t>
      </w:r>
      <w:r w:rsidRPr="00D40756">
        <w:rPr>
          <w:rFonts w:ascii="Simplified Arabic" w:eastAsia="Calibri" w:hAnsi="Simplified Arabic" w:cs="Simplified Arabic"/>
          <w:kern w:val="0"/>
          <w:sz w:val="28"/>
          <w:szCs w:val="28"/>
          <w:rtl/>
          <w:lang w:bidi="ar-EG"/>
        </w:rPr>
        <w:t xml:space="preserve">) بنجيريا، بينما أجريت دراستي (إبراهيم والنفراوي، 2021)  و( </w:t>
      </w:r>
      <w:r w:rsidRPr="00D40756">
        <w:rPr>
          <w:rFonts w:ascii="Simplified Arabic" w:eastAsia="Calibri" w:hAnsi="Simplified Arabic" w:cs="Simplified Arabic"/>
          <w:kern w:val="0"/>
          <w:sz w:val="28"/>
          <w:szCs w:val="28"/>
          <w:lang w:bidi="ar-EG"/>
        </w:rPr>
        <w:t>Abdelmawgoud et al, 2023</w:t>
      </w:r>
      <w:r w:rsidRPr="00D40756">
        <w:rPr>
          <w:rFonts w:ascii="Simplified Arabic" w:eastAsia="Calibri" w:hAnsi="Simplified Arabic" w:cs="Simplified Arabic"/>
          <w:kern w:val="0"/>
          <w:sz w:val="28"/>
          <w:szCs w:val="28"/>
          <w:rtl/>
          <w:lang w:bidi="ar-EG"/>
        </w:rPr>
        <w:t>)بمصر ، أما دراسة (العليمات، 2024) فطبقت بالأردن.</w:t>
      </w:r>
    </w:p>
    <w:p w14:paraId="41F5C519"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اتفقت جميع الدراسات السابقة على اتباع المنهج الوصفي.</w:t>
      </w:r>
    </w:p>
    <w:p w14:paraId="0C9717DE" w14:textId="77777777" w:rsidR="00C9391F" w:rsidRPr="00D40756" w:rsidRDefault="00C9391F" w:rsidP="00171C78">
      <w:pPr>
        <w:spacing w:after="0" w:line="240" w:lineRule="auto"/>
        <w:jc w:val="both"/>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 xml:space="preserve">تبين للباحث من خلال عرض الدراسات السابقة التي تناولت الميزة التنافسية ما يلي: </w:t>
      </w:r>
    </w:p>
    <w:p w14:paraId="1B7B5394"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اتفقت الدراسات التي تناولت متغير الميزة التنافسية على تناوله كمتغير تابع.</w:t>
      </w:r>
    </w:p>
    <w:p w14:paraId="65420385"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توصلت دراسات السابقة إلى وجود تأثير لكل من الذكاء التنافسي والتسويق الابتكاري والتسويق السياحي والاستراتيجية التسويقية (كمتغيرات مستقلة) على الميزة التنافسية (كمتغير تابع).</w:t>
      </w:r>
    </w:p>
    <w:p w14:paraId="308DEC58"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اتفقت الدراسات السابقة في اختيار العينة على قطاعات هادفة للربحية.</w:t>
      </w:r>
    </w:p>
    <w:p w14:paraId="4FB0BC71"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تنوعت بيئة الدراسات حيث طبقت دراسة </w:t>
      </w:r>
      <w:r w:rsidRPr="00D40756">
        <w:rPr>
          <w:rFonts w:ascii="Simplified Arabic" w:eastAsia="Calibri" w:hAnsi="Simplified Arabic" w:cs="Simplified Arabic"/>
          <w:kern w:val="0"/>
          <w:sz w:val="28"/>
          <w:szCs w:val="28"/>
          <w:lang w:bidi="ar-EG"/>
        </w:rPr>
        <w:t>Amiri et al, 2016)</w:t>
      </w:r>
      <w:r w:rsidRPr="00D40756">
        <w:rPr>
          <w:rFonts w:ascii="Simplified Arabic" w:eastAsia="Calibri" w:hAnsi="Simplified Arabic" w:cs="Simplified Arabic"/>
          <w:kern w:val="0"/>
          <w:sz w:val="28"/>
          <w:szCs w:val="28"/>
          <w:rtl/>
          <w:lang w:bidi="ar-EG"/>
        </w:rPr>
        <w:t>) بإيران، بينما أجريت دراسة (أبو حطب وآخرون، 2020) بمصر، أما دراسة (خوالفية وزري، 2023) فقد طبقت بالجزائر، في حين طبقت (الدوسري وكاين، 2023) عينتها بالرياض.</w:t>
      </w:r>
    </w:p>
    <w:p w14:paraId="4A3A1809"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اتفقت جميع الدراسات السابقة على اتباع المنهج الوصفي.</w:t>
      </w:r>
    </w:p>
    <w:p w14:paraId="31B8FB12" w14:textId="77777777" w:rsidR="00C9391F" w:rsidRPr="00D40756" w:rsidRDefault="00C9391F" w:rsidP="00171C78">
      <w:pPr>
        <w:spacing w:after="0" w:line="240" w:lineRule="auto"/>
        <w:ind w:left="720"/>
        <w:contextualSpacing/>
        <w:jc w:val="both"/>
        <w:rPr>
          <w:rFonts w:ascii="Simplified Arabic" w:eastAsia="Calibri" w:hAnsi="Simplified Arabic" w:cs="Simplified Arabic"/>
          <w:kern w:val="0"/>
          <w:sz w:val="28"/>
          <w:szCs w:val="28"/>
          <w:lang w:bidi="ar-EG"/>
        </w:rPr>
      </w:pPr>
    </w:p>
    <w:p w14:paraId="2084A74D" w14:textId="77777777" w:rsidR="00C9391F" w:rsidRPr="00D40756" w:rsidRDefault="00C9391F" w:rsidP="00171C78">
      <w:pPr>
        <w:spacing w:after="0" w:line="240" w:lineRule="auto"/>
        <w:ind w:left="360"/>
        <w:jc w:val="both"/>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 xml:space="preserve">تبين للباحث من خلال عرض الدراسات السابقة التي تناولت متغيري الذكاء الاستراتيجي والميزة التنافسية ما يلي: </w:t>
      </w:r>
    </w:p>
    <w:p w14:paraId="1C12EC92"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اتفقت الدراسات على تناول الذكاء الاستراتيجي كمتغير مستقل وتناول الميزة التنافسية كمتغير تابع. </w:t>
      </w:r>
    </w:p>
    <w:p w14:paraId="1D0A6E57"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rtl/>
          <w:lang w:bidi="ar-EG"/>
        </w:rPr>
      </w:pPr>
      <w:r w:rsidRPr="00D40756">
        <w:rPr>
          <w:rFonts w:ascii="Simplified Arabic" w:eastAsia="Calibri" w:hAnsi="Simplified Arabic" w:cs="Simplified Arabic"/>
          <w:kern w:val="0"/>
          <w:sz w:val="28"/>
          <w:szCs w:val="28"/>
          <w:rtl/>
          <w:lang w:bidi="ar-EG"/>
        </w:rPr>
        <w:t xml:space="preserve">اتفقت الدراسات السابقة على وجود تأثير قوى ودال إحصائيًا للذكاء الاستراتيجي على الميزة التنافسية، في حين توصلت دراسة (الشمري والموسوي، 2021) إلى وجود تأثير ضعيف وغير معنوي للذكاء الاستراتيجي على الميزة التنافسية المستدامة لدى عينة الدراسة.  </w:t>
      </w:r>
    </w:p>
    <w:p w14:paraId="3437B628"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اتفقت دراستي (عبد العال، 2023) و (أبو قطيش، 2022) على وجود مستوى مرتفع الذكاء الاستراتيجي والميزة التنافسية على مفردتهما عينة الدراسة.</w:t>
      </w:r>
    </w:p>
    <w:p w14:paraId="5853D8FF"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اتفقت معظم الدراسات السابقة في اختيار العينة؛ حيث طبقت على شركات ومنظمات هادفة للربح، باستثناء دراسة (الشمري والموسوي، 2021) التي طبقت على مؤسسة تعليمية.</w:t>
      </w:r>
    </w:p>
    <w:p w14:paraId="23B89EE2"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تنوعت بيئة الدراسات حيث طبقت دراستي (عبد السلام، 2023) و(عبد العال،2023) بمصر، بينما طبقت دراسة (أبو قطيش، 2022) بالأردن، أما دراسة (الشمري والموسوي،2021) فطبقت بالعراق.</w:t>
      </w:r>
    </w:p>
    <w:p w14:paraId="7CB3FB52"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اتفقت الدراسات السابقة على اتباع المنهج الوصفي. </w:t>
      </w:r>
    </w:p>
    <w:p w14:paraId="1FBD73F9" w14:textId="77777777" w:rsidR="00C9391F" w:rsidRPr="00D40756" w:rsidRDefault="00C9391F" w:rsidP="00171C78">
      <w:pPr>
        <w:spacing w:after="0" w:line="240" w:lineRule="auto"/>
        <w:ind w:left="327"/>
        <w:contextualSpacing/>
        <w:jc w:val="both"/>
        <w:rPr>
          <w:rFonts w:ascii="Simplified Arabic" w:eastAsia="Calibri" w:hAnsi="Simplified Arabic" w:cs="Simplified Arabic"/>
          <w:kern w:val="0"/>
          <w:sz w:val="28"/>
          <w:szCs w:val="28"/>
          <w:lang w:bidi="ar-EG"/>
        </w:rPr>
      </w:pPr>
    </w:p>
    <w:p w14:paraId="4216E29C" w14:textId="77777777" w:rsidR="00C9391F" w:rsidRPr="00D40756" w:rsidRDefault="00C9391F" w:rsidP="00171C78">
      <w:pPr>
        <w:spacing w:after="0" w:line="240" w:lineRule="auto"/>
        <w:ind w:left="327"/>
        <w:contextualSpacing/>
        <w:jc w:val="both"/>
        <w:rPr>
          <w:rFonts w:ascii="Simplified Arabic" w:eastAsia="Calibri" w:hAnsi="Simplified Arabic" w:cs="Simplified Arabic"/>
          <w:b/>
          <w:bCs/>
          <w:kern w:val="0"/>
          <w:sz w:val="32"/>
          <w:szCs w:val="32"/>
          <w:lang w:bidi="ar-EG"/>
        </w:rPr>
      </w:pPr>
      <w:r w:rsidRPr="00D40756">
        <w:rPr>
          <w:rFonts w:ascii="Simplified Arabic" w:eastAsia="Calibri" w:hAnsi="Simplified Arabic" w:cs="Simplified Arabic"/>
          <w:b/>
          <w:bCs/>
          <w:kern w:val="0"/>
          <w:sz w:val="32"/>
          <w:szCs w:val="32"/>
          <w:rtl/>
          <w:lang w:bidi="ar-EG"/>
        </w:rPr>
        <w:t xml:space="preserve">أوجه الشبه والاختلاف مع الدراسات السابقة: </w:t>
      </w:r>
    </w:p>
    <w:p w14:paraId="03005BA2"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اتفق البحث الحالي من حيث تطبيق المنهج مع جميع الدراسات السابقة (دراسة وصفية)</w:t>
      </w:r>
    </w:p>
    <w:p w14:paraId="3FC80AFA"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يتميز البحث الحالي كونه يطبق متغيري الدراسة (الذكاء الاستراتيجي والميزة التنافسية المستدامة) على قطاع الساحة بالمملكة العربية السعودية.</w:t>
      </w:r>
    </w:p>
    <w:p w14:paraId="7859EA57" w14:textId="77777777" w:rsidR="00C9391F" w:rsidRPr="00D40756" w:rsidRDefault="00C9391F" w:rsidP="003006B8">
      <w:pPr>
        <w:numPr>
          <w:ilvl w:val="0"/>
          <w:numId w:val="11"/>
        </w:numPr>
        <w:spacing w:after="0" w:line="240" w:lineRule="auto"/>
        <w:ind w:left="327" w:hanging="142"/>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يتميز البحث باختيار العينة من مديري شركات السياحة بالمملكة العربية السعودية.</w:t>
      </w:r>
    </w:p>
    <w:p w14:paraId="2C80146D" w14:textId="77777777" w:rsidR="00C9391F" w:rsidRPr="00D40756" w:rsidRDefault="00C9391F" w:rsidP="00171C78">
      <w:pPr>
        <w:spacing w:after="0" w:line="240" w:lineRule="auto"/>
        <w:jc w:val="both"/>
        <w:rPr>
          <w:rFonts w:ascii="Simplified Arabic" w:eastAsia="Calibri" w:hAnsi="Simplified Arabic" w:cs="Simplified Arabic"/>
          <w:sz w:val="28"/>
          <w:szCs w:val="28"/>
          <w:rtl/>
          <w:lang w:bidi="ar-EG"/>
        </w:rPr>
      </w:pPr>
    </w:p>
    <w:p w14:paraId="285A6E48" w14:textId="4F5B2AC8" w:rsidR="00C9391F" w:rsidRPr="00D40756" w:rsidRDefault="00890504" w:rsidP="00171C78">
      <w:pPr>
        <w:spacing w:after="200" w:line="240" w:lineRule="auto"/>
        <w:ind w:left="282"/>
        <w:jc w:val="both"/>
        <w:rPr>
          <w:rFonts w:ascii="Simplified Arabic" w:eastAsia="Calibri" w:hAnsi="Simplified Arabic" w:cs="Simplified Arabic"/>
          <w:b/>
          <w:bCs/>
          <w:kern w:val="0"/>
          <w:sz w:val="36"/>
          <w:szCs w:val="36"/>
          <w:u w:val="single"/>
          <w:rtl/>
          <w:lang w:bidi="ar-EG"/>
          <w14:ligatures w14:val="none"/>
        </w:rPr>
      </w:pPr>
      <w:r w:rsidRPr="00D40756">
        <w:rPr>
          <w:rFonts w:ascii="Simplified Arabic" w:eastAsia="Calibri" w:hAnsi="Simplified Arabic" w:cs="Simplified Arabic"/>
          <w:b/>
          <w:bCs/>
          <w:kern w:val="0"/>
          <w:sz w:val="36"/>
          <w:szCs w:val="36"/>
          <w:u w:val="single"/>
          <w:rtl/>
          <w:lang w:bidi="ar-EG"/>
          <w14:ligatures w14:val="none"/>
        </w:rPr>
        <w:t>الإطار</w:t>
      </w:r>
      <w:r w:rsidR="00C9391F" w:rsidRPr="00D40756">
        <w:rPr>
          <w:rFonts w:ascii="Simplified Arabic" w:eastAsia="Calibri" w:hAnsi="Simplified Arabic" w:cs="Simplified Arabic"/>
          <w:b/>
          <w:bCs/>
          <w:kern w:val="0"/>
          <w:sz w:val="36"/>
          <w:szCs w:val="36"/>
          <w:u w:val="single"/>
          <w:rtl/>
          <w:lang w:bidi="ar-EG"/>
          <w14:ligatures w14:val="none"/>
        </w:rPr>
        <w:t xml:space="preserve"> النظري </w:t>
      </w:r>
    </w:p>
    <w:p w14:paraId="304586E4" w14:textId="77777777" w:rsidR="00C9391F" w:rsidRPr="00D40756" w:rsidRDefault="00C9391F" w:rsidP="00171C78">
      <w:pPr>
        <w:spacing w:after="200" w:line="240" w:lineRule="auto"/>
        <w:jc w:val="both"/>
        <w:rPr>
          <w:rFonts w:ascii="Simplified Arabic" w:eastAsia="Calibri" w:hAnsi="Simplified Arabic" w:cs="Simplified Arabic"/>
          <w:b/>
          <w:bCs/>
          <w:kern w:val="0"/>
          <w:sz w:val="36"/>
          <w:szCs w:val="36"/>
          <w:u w:val="single"/>
          <w:rtl/>
          <w:lang w:bidi="ar-EG"/>
          <w14:ligatures w14:val="none"/>
        </w:rPr>
      </w:pPr>
      <w:r w:rsidRPr="00D40756">
        <w:rPr>
          <w:rFonts w:ascii="Simplified Arabic" w:eastAsia="Calibri" w:hAnsi="Simplified Arabic" w:cs="Simplified Arabic"/>
          <w:b/>
          <w:bCs/>
          <w:kern w:val="0"/>
          <w:sz w:val="36"/>
          <w:szCs w:val="36"/>
          <w:u w:val="single"/>
          <w:rtl/>
          <w:lang w:bidi="ar-EG"/>
          <w14:ligatures w14:val="none"/>
        </w:rPr>
        <w:t>أولًا: محور الذكاء الاستراتيجي:</w:t>
      </w:r>
    </w:p>
    <w:p w14:paraId="76549E49" w14:textId="77777777" w:rsidR="00C9391F" w:rsidRPr="00D40756" w:rsidRDefault="00C9391F" w:rsidP="00171C78">
      <w:pPr>
        <w:spacing w:after="200" w:line="240" w:lineRule="auto"/>
        <w:jc w:val="both"/>
        <w:rPr>
          <w:rFonts w:ascii="Simplified Arabic" w:eastAsia="Calibri" w:hAnsi="Simplified Arabic" w:cs="Simplified Arabic"/>
          <w:b/>
          <w:bCs/>
          <w:kern w:val="0"/>
          <w:sz w:val="32"/>
          <w:szCs w:val="32"/>
          <w:rtl/>
          <w:lang w:bidi="ar-EG"/>
          <w14:ligatures w14:val="none"/>
        </w:rPr>
      </w:pPr>
      <w:r w:rsidRPr="00D40756">
        <w:rPr>
          <w:rFonts w:ascii="Simplified Arabic" w:eastAsia="Calibri" w:hAnsi="Simplified Arabic" w:cs="Simplified Arabic"/>
          <w:b/>
          <w:bCs/>
          <w:kern w:val="0"/>
          <w:sz w:val="32"/>
          <w:szCs w:val="32"/>
          <w:rtl/>
          <w:lang w:bidi="ar-EG"/>
          <w14:ligatures w14:val="none"/>
        </w:rPr>
        <w:t>مفهوم الذكاء الاستراتيجي</w:t>
      </w:r>
    </w:p>
    <w:p w14:paraId="27493EF9"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يُعرف الذكاء الاستراتيجي بأنه: مجموعة القدرات العقلية المميزة، التي تُمكن الفرد من فهم الحقائق وإدراكها بشكلٍ سليم (</w:t>
      </w:r>
      <w:r w:rsidRPr="00D40756">
        <w:rPr>
          <w:rFonts w:ascii="Simplified Arabic" w:eastAsia="Calibri" w:hAnsi="Simplified Arabic" w:cs="Simplified Arabic"/>
          <w:sz w:val="28"/>
          <w:szCs w:val="28"/>
          <w:lang w:bidi="ar-EG"/>
        </w:rPr>
        <w:t>Al-Daouri&amp; Atrach, 2020</w:t>
      </w:r>
      <w:r w:rsidRPr="00D40756">
        <w:rPr>
          <w:rFonts w:ascii="Simplified Arabic" w:eastAsia="Calibri" w:hAnsi="Simplified Arabic" w:cs="Simplified Arabic"/>
          <w:sz w:val="28"/>
          <w:szCs w:val="28"/>
          <w:rtl/>
          <w:lang w:bidi="ar-EG"/>
        </w:rPr>
        <w:t>)</w:t>
      </w:r>
    </w:p>
    <w:p w14:paraId="40019206"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كما يُعرفه تلا وعذراء (2018) بأنه: عملية منهجية مستمرة ومنظمة بشكل علمي، تساعد الفرد على اتخاذ القرارات المصيرية طويلة المدى التي تتحقق من خلالها أهداف المؤسسة. </w:t>
      </w:r>
    </w:p>
    <w:p w14:paraId="174BD988"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بينما يري عمران (2015) أن الذكاء الاستراتيجي: هو القدرة على وضع القرارات وتشكيل السياسات والخطط، والتنبؤ بالتغيرات المحتملة وحركة المنافسين، العمل على مواجهتها.</w:t>
      </w:r>
    </w:p>
    <w:p w14:paraId="53E4F8B8" w14:textId="77777777" w:rsidR="00C9391F" w:rsidRPr="00D40756" w:rsidRDefault="00C9391F" w:rsidP="00171C78">
      <w:pPr>
        <w:tabs>
          <w:tab w:val="left" w:pos="1177"/>
        </w:tabs>
        <w:spacing w:line="240" w:lineRule="auto"/>
        <w:jc w:val="both"/>
        <w:rPr>
          <w:rFonts w:ascii="Simplified Arabic" w:eastAsia="Calibri" w:hAnsi="Simplified Arabic" w:cs="Simplified Arabic"/>
          <w:b/>
          <w:bCs/>
          <w:sz w:val="32"/>
          <w:szCs w:val="32"/>
          <w:rtl/>
          <w:lang w:bidi="ar-EG"/>
        </w:rPr>
      </w:pPr>
      <w:r w:rsidRPr="00D40756">
        <w:rPr>
          <w:rFonts w:ascii="Simplified Arabic" w:eastAsia="Calibri" w:hAnsi="Simplified Arabic" w:cs="Simplified Arabic"/>
          <w:b/>
          <w:bCs/>
          <w:sz w:val="32"/>
          <w:szCs w:val="32"/>
          <w:rtl/>
          <w:lang w:bidi="ar-EG"/>
        </w:rPr>
        <w:t>أهمية الذكاء الاستراتيجي:</w:t>
      </w:r>
    </w:p>
    <w:p w14:paraId="12267B2C"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وتكمن أهمية الذكاء الاستراتيجي في الشركات فيما يلي: </w:t>
      </w:r>
    </w:p>
    <w:p w14:paraId="694FEFAB" w14:textId="77777777" w:rsidR="00C9391F" w:rsidRPr="00D40756" w:rsidRDefault="00C9391F" w:rsidP="003006B8">
      <w:pPr>
        <w:numPr>
          <w:ilvl w:val="0"/>
          <w:numId w:val="29"/>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يسهم الذكاء الاستراتيجي في مساعدة الإدارة العليا على اتخاذ القرارات المصيرية الملائمة.</w:t>
      </w:r>
    </w:p>
    <w:p w14:paraId="3AAA652A" w14:textId="77777777" w:rsidR="00C9391F" w:rsidRPr="00D40756" w:rsidRDefault="00C9391F" w:rsidP="003006B8">
      <w:pPr>
        <w:numPr>
          <w:ilvl w:val="0"/>
          <w:numId w:val="29"/>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يًمكن الذكاء الاستراتيجي الإدارة العليا من تشكيل رؤية مستقبلية مرنة يمكن من خلالها التنبؤ بالمشكلات.</w:t>
      </w:r>
    </w:p>
    <w:p w14:paraId="35F7C145" w14:textId="77777777" w:rsidR="00C9391F" w:rsidRPr="00D40756" w:rsidRDefault="00C9391F" w:rsidP="003006B8">
      <w:pPr>
        <w:numPr>
          <w:ilvl w:val="0"/>
          <w:numId w:val="29"/>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يساعد الذكاء الاستراتيجي الإدارة العليا على وضع الحلول والبدائل.</w:t>
      </w:r>
    </w:p>
    <w:p w14:paraId="7CBE32B4" w14:textId="77777777" w:rsidR="00C9391F" w:rsidRPr="00D40756" w:rsidRDefault="00C9391F" w:rsidP="003006B8">
      <w:pPr>
        <w:numPr>
          <w:ilvl w:val="0"/>
          <w:numId w:val="29"/>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يساعد الذكاء الاستراتيجي الإدارة العليا على تحقيق أهداف المنظمة بدرجة مرتفعة من التميز. (إبراهيم وشمسي، 2018)</w:t>
      </w:r>
    </w:p>
    <w:p w14:paraId="27AC1DE6" w14:textId="77777777" w:rsidR="00C9391F" w:rsidRPr="00D40756" w:rsidRDefault="00C9391F" w:rsidP="00171C78">
      <w:pPr>
        <w:tabs>
          <w:tab w:val="left" w:pos="1177"/>
        </w:tabs>
        <w:spacing w:line="240" w:lineRule="auto"/>
        <w:jc w:val="both"/>
        <w:rPr>
          <w:rFonts w:ascii="Simplified Arabic" w:eastAsia="Calibri" w:hAnsi="Simplified Arabic" w:cs="Simplified Arabic"/>
          <w:b/>
          <w:bCs/>
          <w:sz w:val="32"/>
          <w:szCs w:val="32"/>
          <w:lang w:bidi="ar-EG"/>
        </w:rPr>
      </w:pPr>
      <w:r w:rsidRPr="00D40756">
        <w:rPr>
          <w:rFonts w:ascii="Simplified Arabic" w:eastAsia="Calibri" w:hAnsi="Simplified Arabic" w:cs="Simplified Arabic"/>
          <w:b/>
          <w:bCs/>
          <w:sz w:val="32"/>
          <w:szCs w:val="32"/>
          <w:rtl/>
          <w:lang w:bidi="ar-EG"/>
        </w:rPr>
        <w:t xml:space="preserve">أبعاد الذكاء الاستراتيجي: </w:t>
      </w:r>
    </w:p>
    <w:p w14:paraId="1103D9CC"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ينطوي الذكاء الاستراتيجي على عدة أبعاد تتمثل فيما يلي: </w:t>
      </w:r>
    </w:p>
    <w:p w14:paraId="5BC72765" w14:textId="33F80F67" w:rsidR="00C9391F" w:rsidRPr="00D40756" w:rsidRDefault="00C9391F" w:rsidP="003006B8">
      <w:pPr>
        <w:pStyle w:val="ListParagraph"/>
        <w:numPr>
          <w:ilvl w:val="0"/>
          <w:numId w:val="30"/>
        </w:numPr>
        <w:tabs>
          <w:tab w:val="left" w:pos="1177"/>
        </w:tabs>
        <w:spacing w:line="240" w:lineRule="auto"/>
        <w:jc w:val="both"/>
        <w:rPr>
          <w:rFonts w:ascii="Simplified Arabic" w:eastAsia="Calibri" w:hAnsi="Simplified Arabic" w:cs="Simplified Arabic"/>
          <w:b/>
          <w:bCs/>
          <w:sz w:val="28"/>
          <w:szCs w:val="28"/>
          <w:lang w:bidi="ar-EG"/>
        </w:rPr>
      </w:pPr>
      <w:r w:rsidRPr="00D40756">
        <w:rPr>
          <w:rFonts w:ascii="Simplified Arabic" w:eastAsia="Calibri" w:hAnsi="Simplified Arabic" w:cs="Simplified Arabic"/>
          <w:b/>
          <w:bCs/>
          <w:sz w:val="28"/>
          <w:szCs w:val="28"/>
          <w:rtl/>
          <w:lang w:bidi="ar-EG"/>
        </w:rPr>
        <w:t>الاستشراف (</w:t>
      </w:r>
      <w:r w:rsidRPr="00D40756">
        <w:rPr>
          <w:rFonts w:ascii="Simplified Arabic" w:eastAsia="Calibri" w:hAnsi="Simplified Arabic" w:cs="Simplified Arabic"/>
          <w:b/>
          <w:bCs/>
          <w:sz w:val="28"/>
          <w:szCs w:val="28"/>
          <w:lang w:bidi="ar-EG"/>
        </w:rPr>
        <w:t xml:space="preserve"> Foresight</w:t>
      </w:r>
      <w:r w:rsidRPr="00D40756">
        <w:rPr>
          <w:rFonts w:ascii="Simplified Arabic" w:eastAsia="Calibri" w:hAnsi="Simplified Arabic" w:cs="Simplified Arabic"/>
          <w:b/>
          <w:bCs/>
          <w:sz w:val="28"/>
          <w:szCs w:val="28"/>
          <w:rtl/>
          <w:lang w:bidi="ar-EG"/>
        </w:rPr>
        <w:t>)</w:t>
      </w:r>
    </w:p>
    <w:p w14:paraId="023F480E" w14:textId="77777777" w:rsidR="00C9391F" w:rsidRPr="00D40756" w:rsidRDefault="00C9391F" w:rsidP="00171C78">
      <w:pPr>
        <w:pStyle w:val="ListParagraph"/>
        <w:tabs>
          <w:tab w:val="left" w:pos="1177"/>
        </w:tabs>
        <w:spacing w:line="240" w:lineRule="auto"/>
        <w:ind w:left="567"/>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ويعبر عن قدرة الإدارة العليا على التخطيط والتنبؤ بالتغيرات التي تطرأ على المنظمة بالمستقبل، واتخاذ القرارات الملائمة، ووضع الاستراتيجيات التي يمكن من خلالها التعامل مع كافة المخاطر والتحديات المستقبلية المحتملة. (محمود والحربي، 2019)</w:t>
      </w:r>
    </w:p>
    <w:p w14:paraId="50BBE5F3" w14:textId="3E0181EB" w:rsidR="00C9391F" w:rsidRPr="00D40756" w:rsidRDefault="00C9391F" w:rsidP="003006B8">
      <w:pPr>
        <w:pStyle w:val="ListParagraph"/>
        <w:numPr>
          <w:ilvl w:val="0"/>
          <w:numId w:val="30"/>
        </w:numPr>
        <w:tabs>
          <w:tab w:val="left" w:pos="1177"/>
        </w:tabs>
        <w:spacing w:line="240" w:lineRule="auto"/>
        <w:jc w:val="both"/>
        <w:rPr>
          <w:rFonts w:ascii="Simplified Arabic" w:eastAsia="Calibri" w:hAnsi="Simplified Arabic" w:cs="Simplified Arabic"/>
          <w:b/>
          <w:bCs/>
          <w:sz w:val="28"/>
          <w:szCs w:val="28"/>
          <w:lang w:bidi="ar-EG"/>
        </w:rPr>
      </w:pPr>
      <w:r w:rsidRPr="00D40756">
        <w:rPr>
          <w:rFonts w:ascii="Simplified Arabic" w:eastAsia="Calibri" w:hAnsi="Simplified Arabic" w:cs="Simplified Arabic"/>
          <w:b/>
          <w:bCs/>
          <w:sz w:val="28"/>
          <w:szCs w:val="28"/>
          <w:rtl/>
          <w:lang w:bidi="ar-EG"/>
        </w:rPr>
        <w:t xml:space="preserve">الرؤية المستقبلية ( </w:t>
      </w:r>
      <w:r w:rsidRPr="00D40756">
        <w:rPr>
          <w:rFonts w:ascii="Simplified Arabic" w:eastAsia="Calibri" w:hAnsi="Simplified Arabic" w:cs="Simplified Arabic"/>
          <w:b/>
          <w:bCs/>
          <w:sz w:val="28"/>
          <w:szCs w:val="28"/>
          <w:lang w:bidi="ar-EG"/>
        </w:rPr>
        <w:t>Future Vision</w:t>
      </w:r>
      <w:r w:rsidRPr="00D40756">
        <w:rPr>
          <w:rFonts w:ascii="Simplified Arabic" w:eastAsia="Calibri" w:hAnsi="Simplified Arabic" w:cs="Simplified Arabic"/>
          <w:b/>
          <w:bCs/>
          <w:sz w:val="28"/>
          <w:szCs w:val="28"/>
          <w:rtl/>
          <w:lang w:bidi="ar-EG"/>
        </w:rPr>
        <w:t>)</w:t>
      </w:r>
    </w:p>
    <w:p w14:paraId="53718334" w14:textId="77777777" w:rsidR="00C9391F" w:rsidRPr="00D40756" w:rsidRDefault="00C9391F" w:rsidP="00171C78">
      <w:pPr>
        <w:pStyle w:val="ListParagraph"/>
        <w:tabs>
          <w:tab w:val="left" w:pos="1177"/>
        </w:tabs>
        <w:spacing w:line="240" w:lineRule="auto"/>
        <w:ind w:left="567"/>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وهي رؤية المنظمة للمستقبل من حيث التوقعات وما يجب أن تكون عليه المنظمة على المدى الطويل؛ لتحقيق أهدافها من خلال وضع الخطط الاسترشادية من خلال تحليل البيئة الداخلية والخارجية للمنظمة. (</w:t>
      </w:r>
      <w:r w:rsidRPr="00D40756">
        <w:rPr>
          <w:rFonts w:ascii="Simplified Arabic" w:eastAsia="Calibri" w:hAnsi="Simplified Arabic" w:cs="Simplified Arabic"/>
          <w:sz w:val="28"/>
          <w:szCs w:val="28"/>
          <w:lang w:bidi="ar-EG"/>
        </w:rPr>
        <w:t>Wheelen &amp; Hunger, 2012</w:t>
      </w:r>
      <w:r w:rsidRPr="00D40756">
        <w:rPr>
          <w:rFonts w:ascii="Simplified Arabic" w:eastAsia="Calibri" w:hAnsi="Simplified Arabic" w:cs="Simplified Arabic"/>
          <w:sz w:val="28"/>
          <w:szCs w:val="28"/>
          <w:rtl/>
          <w:lang w:bidi="ar-EG"/>
        </w:rPr>
        <w:t>)</w:t>
      </w:r>
    </w:p>
    <w:p w14:paraId="44C35043" w14:textId="64ADBB0B" w:rsidR="00C9391F" w:rsidRPr="00D40756" w:rsidRDefault="00C9391F" w:rsidP="003006B8">
      <w:pPr>
        <w:pStyle w:val="ListParagraph"/>
        <w:numPr>
          <w:ilvl w:val="0"/>
          <w:numId w:val="30"/>
        </w:numPr>
        <w:tabs>
          <w:tab w:val="left" w:pos="1177"/>
        </w:tabs>
        <w:spacing w:line="240" w:lineRule="auto"/>
        <w:jc w:val="both"/>
        <w:rPr>
          <w:rFonts w:ascii="Simplified Arabic" w:eastAsia="Calibri" w:hAnsi="Simplified Arabic" w:cs="Simplified Arabic"/>
          <w:b/>
          <w:bCs/>
          <w:sz w:val="28"/>
          <w:szCs w:val="28"/>
          <w:lang w:bidi="ar-EG"/>
        </w:rPr>
      </w:pPr>
      <w:r w:rsidRPr="00D40756">
        <w:rPr>
          <w:rFonts w:ascii="Simplified Arabic" w:eastAsia="Calibri" w:hAnsi="Simplified Arabic" w:cs="Simplified Arabic"/>
          <w:b/>
          <w:bCs/>
          <w:sz w:val="28"/>
          <w:szCs w:val="28"/>
          <w:rtl/>
          <w:lang w:bidi="ar-EG"/>
        </w:rPr>
        <w:t>الشراكة: (</w:t>
      </w:r>
      <w:r w:rsidRPr="00D40756">
        <w:rPr>
          <w:rFonts w:ascii="Simplified Arabic" w:eastAsia="Calibri" w:hAnsi="Simplified Arabic" w:cs="Simplified Arabic"/>
          <w:b/>
          <w:bCs/>
          <w:sz w:val="28"/>
          <w:szCs w:val="28"/>
          <w:lang w:bidi="ar-EG"/>
        </w:rPr>
        <w:t>Partnership</w:t>
      </w:r>
      <w:r w:rsidRPr="00D40756">
        <w:rPr>
          <w:rFonts w:ascii="Simplified Arabic" w:eastAsia="Calibri" w:hAnsi="Simplified Arabic" w:cs="Simplified Arabic"/>
          <w:b/>
          <w:bCs/>
          <w:sz w:val="28"/>
          <w:szCs w:val="28"/>
          <w:rtl/>
          <w:lang w:bidi="ar-EG"/>
        </w:rPr>
        <w:t>)</w:t>
      </w:r>
    </w:p>
    <w:p w14:paraId="13EAE32C" w14:textId="77777777" w:rsidR="00C9391F" w:rsidRPr="00D40756" w:rsidRDefault="00C9391F" w:rsidP="00171C78">
      <w:pPr>
        <w:pStyle w:val="ListParagraph"/>
        <w:tabs>
          <w:tab w:val="left" w:pos="1177"/>
        </w:tabs>
        <w:spacing w:line="240" w:lineRule="auto"/>
        <w:ind w:left="567"/>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وتعني قدرة الإدارة العليا على إقامة تحالفات استراتيجية مع الشركات المماثلة والمنافسة، مما يؤدي إلى تحويل المنافسة في شكل تعاوني، وخفض الوقت والتكلفة (عمران، 2015)</w:t>
      </w:r>
    </w:p>
    <w:p w14:paraId="3B7655D0" w14:textId="4E3078A2" w:rsidR="00C9391F" w:rsidRPr="00D40756" w:rsidRDefault="00C9391F" w:rsidP="003006B8">
      <w:pPr>
        <w:pStyle w:val="ListParagraph"/>
        <w:numPr>
          <w:ilvl w:val="0"/>
          <w:numId w:val="30"/>
        </w:numPr>
        <w:tabs>
          <w:tab w:val="left" w:pos="1177"/>
        </w:tabs>
        <w:spacing w:line="240" w:lineRule="auto"/>
        <w:jc w:val="both"/>
        <w:rPr>
          <w:rFonts w:ascii="Simplified Arabic" w:eastAsia="Calibri" w:hAnsi="Simplified Arabic" w:cs="Simplified Arabic"/>
          <w:b/>
          <w:bCs/>
          <w:sz w:val="28"/>
          <w:szCs w:val="28"/>
          <w:rtl/>
          <w:lang w:bidi="ar-EG"/>
        </w:rPr>
      </w:pPr>
      <w:r w:rsidRPr="00D40756">
        <w:rPr>
          <w:rFonts w:ascii="Simplified Arabic" w:eastAsia="Calibri" w:hAnsi="Simplified Arabic" w:cs="Simplified Arabic"/>
          <w:b/>
          <w:bCs/>
          <w:sz w:val="28"/>
          <w:szCs w:val="28"/>
          <w:rtl/>
          <w:lang w:bidi="ar-EG"/>
        </w:rPr>
        <w:t>التفكير النظمي (</w:t>
      </w:r>
      <w:r w:rsidRPr="00D40756">
        <w:rPr>
          <w:rFonts w:ascii="Simplified Arabic" w:eastAsia="Calibri" w:hAnsi="Simplified Arabic" w:cs="Simplified Arabic"/>
          <w:b/>
          <w:bCs/>
          <w:sz w:val="28"/>
          <w:szCs w:val="28"/>
          <w:lang w:bidi="ar-EG"/>
        </w:rPr>
        <w:t>System Thinking</w:t>
      </w:r>
      <w:r w:rsidRPr="00D40756">
        <w:rPr>
          <w:rFonts w:ascii="Simplified Arabic" w:eastAsia="Calibri" w:hAnsi="Simplified Arabic" w:cs="Simplified Arabic"/>
          <w:b/>
          <w:bCs/>
          <w:sz w:val="28"/>
          <w:szCs w:val="28"/>
          <w:rtl/>
          <w:lang w:bidi="ar-EG"/>
        </w:rPr>
        <w:t>)</w:t>
      </w:r>
    </w:p>
    <w:p w14:paraId="45C6D278" w14:textId="77777777" w:rsidR="00C9391F" w:rsidRPr="00D40756" w:rsidRDefault="00C9391F" w:rsidP="00171C78">
      <w:pPr>
        <w:pStyle w:val="ListParagraph"/>
        <w:tabs>
          <w:tab w:val="left" w:pos="1177"/>
        </w:tabs>
        <w:spacing w:line="240" w:lineRule="auto"/>
        <w:ind w:left="567"/>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ويعني قدرة المنظمة على دمج العناصر المختلفة الغير منظمة؛ بغرض تحليلها ووضع تصور واضح لكيفية استخدامها، ويتسم التفكير التنظيمي بالنظرة الشمولية وتطبيق سياسية العمل الجماعي. (المرشد، 2019)</w:t>
      </w:r>
    </w:p>
    <w:p w14:paraId="7785317D" w14:textId="754DC0FC" w:rsidR="00C9391F" w:rsidRPr="00D40756" w:rsidRDefault="00C9391F" w:rsidP="003006B8">
      <w:pPr>
        <w:pStyle w:val="ListParagraph"/>
        <w:numPr>
          <w:ilvl w:val="0"/>
          <w:numId w:val="30"/>
        </w:numPr>
        <w:tabs>
          <w:tab w:val="left" w:pos="1177"/>
        </w:tabs>
        <w:spacing w:line="240" w:lineRule="auto"/>
        <w:jc w:val="both"/>
        <w:rPr>
          <w:rFonts w:ascii="Simplified Arabic" w:eastAsia="Calibri" w:hAnsi="Simplified Arabic" w:cs="Simplified Arabic"/>
          <w:b/>
          <w:bCs/>
          <w:sz w:val="28"/>
          <w:szCs w:val="28"/>
          <w:lang w:bidi="ar-EG"/>
        </w:rPr>
      </w:pPr>
      <w:r w:rsidRPr="00D40756">
        <w:rPr>
          <w:rFonts w:ascii="Simplified Arabic" w:eastAsia="Calibri" w:hAnsi="Simplified Arabic" w:cs="Simplified Arabic"/>
          <w:b/>
          <w:bCs/>
          <w:sz w:val="28"/>
          <w:szCs w:val="28"/>
          <w:rtl/>
          <w:lang w:bidi="ar-EG"/>
        </w:rPr>
        <w:t>الدافعية: (</w:t>
      </w:r>
      <w:r w:rsidRPr="00D40756">
        <w:rPr>
          <w:rFonts w:ascii="Simplified Arabic" w:eastAsia="Calibri" w:hAnsi="Simplified Arabic" w:cs="Simplified Arabic"/>
          <w:b/>
          <w:bCs/>
          <w:sz w:val="28"/>
          <w:szCs w:val="28"/>
          <w:lang w:bidi="ar-EG"/>
        </w:rPr>
        <w:t>Motivation</w:t>
      </w:r>
      <w:r w:rsidRPr="00D40756">
        <w:rPr>
          <w:rFonts w:ascii="Simplified Arabic" w:eastAsia="Calibri" w:hAnsi="Simplified Arabic" w:cs="Simplified Arabic"/>
          <w:b/>
          <w:bCs/>
          <w:sz w:val="28"/>
          <w:szCs w:val="28"/>
          <w:rtl/>
          <w:lang w:bidi="ar-EG"/>
        </w:rPr>
        <w:t xml:space="preserve">) </w:t>
      </w:r>
    </w:p>
    <w:p w14:paraId="4BC877D4" w14:textId="77777777" w:rsidR="00C9391F" w:rsidRPr="00D40756" w:rsidRDefault="00C9391F" w:rsidP="00171C78">
      <w:pPr>
        <w:pStyle w:val="ListParagraph"/>
        <w:tabs>
          <w:tab w:val="left" w:pos="1177"/>
        </w:tabs>
        <w:spacing w:line="240" w:lineRule="auto"/>
        <w:ind w:left="567"/>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وهي حالة تحفيز العاملين وتنمية الحماس لديهم عن طريق بعض الحوافز والمكافآت والدعم المعنوي، مما يزيد من دافعيتهم للعمل، وبالتالي تحقيق أهداف ورؤية المنظمة. ( </w:t>
      </w:r>
      <w:r w:rsidRPr="00D40756">
        <w:rPr>
          <w:rFonts w:ascii="Simplified Arabic" w:eastAsia="Calibri" w:hAnsi="Simplified Arabic" w:cs="Simplified Arabic"/>
          <w:sz w:val="28"/>
          <w:szCs w:val="28"/>
          <w:lang w:bidi="ar-EG"/>
        </w:rPr>
        <w:t>Tuan, 2016</w:t>
      </w:r>
      <w:r w:rsidRPr="00D40756">
        <w:rPr>
          <w:rFonts w:ascii="Simplified Arabic" w:eastAsia="Calibri" w:hAnsi="Simplified Arabic" w:cs="Simplified Arabic"/>
          <w:sz w:val="28"/>
          <w:szCs w:val="28"/>
          <w:rtl/>
          <w:lang w:bidi="ar-EG"/>
        </w:rPr>
        <w:t>)</w:t>
      </w:r>
    </w:p>
    <w:p w14:paraId="63ACF181" w14:textId="77777777" w:rsidR="00C9391F" w:rsidRPr="00D40756" w:rsidRDefault="00C9391F" w:rsidP="00171C78">
      <w:pPr>
        <w:spacing w:after="200" w:line="240" w:lineRule="auto"/>
        <w:jc w:val="both"/>
        <w:rPr>
          <w:rFonts w:ascii="Simplified Arabic" w:eastAsia="Calibri" w:hAnsi="Simplified Arabic" w:cs="Simplified Arabic"/>
          <w:b/>
          <w:bCs/>
          <w:kern w:val="0"/>
          <w:sz w:val="36"/>
          <w:szCs w:val="36"/>
          <w:u w:val="single"/>
          <w:rtl/>
          <w:lang w:bidi="ar-EG"/>
          <w14:ligatures w14:val="none"/>
        </w:rPr>
      </w:pPr>
      <w:r w:rsidRPr="00D40756">
        <w:rPr>
          <w:rFonts w:ascii="Simplified Arabic" w:eastAsia="Calibri" w:hAnsi="Simplified Arabic" w:cs="Simplified Arabic"/>
          <w:b/>
          <w:bCs/>
          <w:kern w:val="0"/>
          <w:sz w:val="36"/>
          <w:szCs w:val="36"/>
          <w:u w:val="single"/>
          <w:rtl/>
          <w:lang w:bidi="ar-EG"/>
          <w14:ligatures w14:val="none"/>
        </w:rPr>
        <w:t>ثانيًا: محور الميزة التنافسية المستدامة:</w:t>
      </w:r>
    </w:p>
    <w:p w14:paraId="7CB9CB22" w14:textId="77777777" w:rsidR="00C9391F" w:rsidRPr="00D40756" w:rsidRDefault="00C9391F" w:rsidP="003006B8">
      <w:pPr>
        <w:numPr>
          <w:ilvl w:val="0"/>
          <w:numId w:val="21"/>
        </w:numPr>
        <w:tabs>
          <w:tab w:val="left" w:pos="1177"/>
        </w:tabs>
        <w:spacing w:after="200" w:line="240" w:lineRule="auto"/>
        <w:contextualSpacing/>
        <w:jc w:val="both"/>
        <w:rPr>
          <w:rFonts w:ascii="Simplified Arabic" w:eastAsia="Calibri" w:hAnsi="Simplified Arabic" w:cs="Simplified Arabic"/>
          <w:b/>
          <w:bCs/>
          <w:kern w:val="0"/>
          <w:sz w:val="32"/>
          <w:szCs w:val="32"/>
          <w:rtl/>
          <w:lang w:bidi="ar-EG"/>
        </w:rPr>
      </w:pPr>
      <w:r w:rsidRPr="00D40756">
        <w:rPr>
          <w:rFonts w:ascii="Simplified Arabic" w:eastAsia="Calibri" w:hAnsi="Simplified Arabic" w:cs="Simplified Arabic"/>
          <w:b/>
          <w:bCs/>
          <w:kern w:val="0"/>
          <w:sz w:val="32"/>
          <w:szCs w:val="32"/>
          <w:rtl/>
          <w:lang w:bidi="ar-EG"/>
        </w:rPr>
        <w:t xml:space="preserve">مفهوم الميزة التنافسية المستدامة: </w:t>
      </w:r>
    </w:p>
    <w:p w14:paraId="7EB2DF6B"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تُعرف الميزة التنافسية المستدامة بأنها: قدرة المنظمة على وضع استراتيجيات تُمكنها من الوصول إلى مراكز أفضل مستقبلًا مقارنة مع المؤسسات الأخرى المنافسة ( </w:t>
      </w:r>
      <w:r w:rsidRPr="00D40756">
        <w:rPr>
          <w:rFonts w:ascii="Simplified Arabic" w:eastAsia="Calibri" w:hAnsi="Simplified Arabic" w:cs="Simplified Arabic"/>
          <w:sz w:val="28"/>
          <w:szCs w:val="28"/>
          <w:lang w:bidi="ar-EG"/>
        </w:rPr>
        <w:t>(Chen &amp; Wang, 2020</w:t>
      </w:r>
      <w:r w:rsidRPr="00D40756">
        <w:rPr>
          <w:rFonts w:ascii="Simplified Arabic" w:eastAsia="Calibri" w:hAnsi="Simplified Arabic" w:cs="Simplified Arabic"/>
          <w:sz w:val="28"/>
          <w:szCs w:val="28"/>
          <w:rtl/>
          <w:lang w:bidi="ar-EG"/>
        </w:rPr>
        <w:t>.</w:t>
      </w:r>
    </w:p>
    <w:p w14:paraId="2F3206AE"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كما يُعرفها (عبد الحميد، 2018) بأنها: سعي المنظمة إلى تحقيق أعلى العوائد الممكنة بالوقت الحالي، والتخطيط للتعزيز والتطوير للعوائد مستقبلًا. </w:t>
      </w:r>
    </w:p>
    <w:p w14:paraId="2D370FF6" w14:textId="77777777" w:rsidR="00C9391F" w:rsidRPr="00D40756" w:rsidRDefault="00C9391F" w:rsidP="00171C78">
      <w:pPr>
        <w:tabs>
          <w:tab w:val="left" w:pos="1177"/>
        </w:tabs>
        <w:spacing w:line="240" w:lineRule="auto"/>
        <w:jc w:val="both"/>
        <w:rPr>
          <w:rFonts w:ascii="Simplified Arabic" w:eastAsia="Calibri" w:hAnsi="Simplified Arabic" w:cs="Simplified Arabic"/>
          <w:sz w:val="28"/>
          <w:szCs w:val="28"/>
          <w:rtl/>
          <w:lang w:bidi="ar-EG"/>
        </w:rPr>
      </w:pPr>
      <w:r w:rsidRPr="00D40756">
        <w:rPr>
          <w:rFonts w:ascii="Simplified Arabic" w:eastAsia="Calibri" w:hAnsi="Simplified Arabic" w:cs="Simplified Arabic"/>
          <w:sz w:val="28"/>
          <w:szCs w:val="28"/>
          <w:rtl/>
          <w:lang w:bidi="ar-EG"/>
        </w:rPr>
        <w:t xml:space="preserve">كما يرى ( </w:t>
      </w:r>
      <w:r w:rsidRPr="00D40756">
        <w:rPr>
          <w:rFonts w:ascii="Simplified Arabic" w:eastAsia="Calibri" w:hAnsi="Simplified Arabic" w:cs="Simplified Arabic"/>
          <w:sz w:val="28"/>
          <w:szCs w:val="28"/>
          <w:lang w:bidi="ar-EG"/>
        </w:rPr>
        <w:t>Jatmiko et al, 2021</w:t>
      </w:r>
      <w:r w:rsidRPr="00D40756">
        <w:rPr>
          <w:rFonts w:ascii="Simplified Arabic" w:eastAsia="Calibri" w:hAnsi="Simplified Arabic" w:cs="Simplified Arabic"/>
          <w:sz w:val="28"/>
          <w:szCs w:val="28"/>
          <w:rtl/>
          <w:lang w:bidi="ar-EG"/>
        </w:rPr>
        <w:t xml:space="preserve"> ) أن الميزة التنافسية المستدامة هي مجموعة الأنشطة والمهارات التي تعزز قدرة الشركة على مواجهة المنافسة، وتحقيق التفوق على المنافسين في ضوء الربحية العالية وإشباع حاجات العملاء. </w:t>
      </w:r>
    </w:p>
    <w:p w14:paraId="346C2689" w14:textId="77777777" w:rsidR="00C9391F" w:rsidRPr="00D40756" w:rsidRDefault="00C9391F" w:rsidP="003006B8">
      <w:pPr>
        <w:numPr>
          <w:ilvl w:val="0"/>
          <w:numId w:val="21"/>
        </w:numPr>
        <w:tabs>
          <w:tab w:val="left" w:pos="1177"/>
        </w:tabs>
        <w:spacing w:after="200" w:line="240" w:lineRule="auto"/>
        <w:contextualSpacing/>
        <w:jc w:val="both"/>
        <w:rPr>
          <w:rFonts w:ascii="Simplified Arabic" w:eastAsia="Calibri" w:hAnsi="Simplified Arabic" w:cs="Simplified Arabic"/>
          <w:b/>
          <w:bCs/>
          <w:kern w:val="0"/>
          <w:sz w:val="32"/>
          <w:szCs w:val="32"/>
          <w:lang w:bidi="ar-EG"/>
        </w:rPr>
      </w:pPr>
      <w:r w:rsidRPr="00D40756">
        <w:rPr>
          <w:rFonts w:ascii="Simplified Arabic" w:eastAsia="Calibri" w:hAnsi="Simplified Arabic" w:cs="Simplified Arabic"/>
          <w:b/>
          <w:bCs/>
          <w:kern w:val="0"/>
          <w:sz w:val="32"/>
          <w:szCs w:val="32"/>
          <w:rtl/>
          <w:lang w:bidi="ar-EG"/>
        </w:rPr>
        <w:t xml:space="preserve">أهمية الميزة التنافسية المستدامة لشركات السياحة:  </w:t>
      </w:r>
    </w:p>
    <w:p w14:paraId="340F2B44" w14:textId="77777777" w:rsidR="00C9391F" w:rsidRPr="00D40756" w:rsidRDefault="00C9391F" w:rsidP="003006B8">
      <w:pPr>
        <w:numPr>
          <w:ilvl w:val="0"/>
          <w:numId w:val="33"/>
        </w:numPr>
        <w:tabs>
          <w:tab w:val="left" w:pos="1178"/>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تتيح الشركات دخول أسواق جديدة أو التعامل مع شريحة جديدة من العملاء أو تقديم خدمة جديدة.   </w:t>
      </w:r>
    </w:p>
    <w:p w14:paraId="44FB8CD8" w14:textId="77777777" w:rsidR="00C9391F" w:rsidRPr="00D40756" w:rsidRDefault="00C9391F" w:rsidP="003006B8">
      <w:pPr>
        <w:numPr>
          <w:ilvl w:val="0"/>
          <w:numId w:val="33"/>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تكوين فكرة مستقبلية تنبؤية للأهداف التي تسعى الشركات إلى تحقيقها.</w:t>
      </w:r>
    </w:p>
    <w:p w14:paraId="01571CB4" w14:textId="77777777" w:rsidR="00C9391F" w:rsidRPr="00D40756" w:rsidRDefault="00C9391F" w:rsidP="003006B8">
      <w:pPr>
        <w:numPr>
          <w:ilvl w:val="0"/>
          <w:numId w:val="33"/>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متابعة التطور والتقدم الخاص بمجال السياحة.</w:t>
      </w:r>
    </w:p>
    <w:p w14:paraId="05F4DDE4" w14:textId="77777777" w:rsidR="00C9391F" w:rsidRPr="00D40756" w:rsidRDefault="00C9391F" w:rsidP="003006B8">
      <w:pPr>
        <w:numPr>
          <w:ilvl w:val="0"/>
          <w:numId w:val="33"/>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تعزيز ديناميكية العمليات الداخلية بالشركة.</w:t>
      </w:r>
    </w:p>
    <w:p w14:paraId="1DF125A9" w14:textId="77777777" w:rsidR="00C9391F" w:rsidRPr="00D40756" w:rsidRDefault="00C9391F" w:rsidP="003006B8">
      <w:pPr>
        <w:numPr>
          <w:ilvl w:val="0"/>
          <w:numId w:val="33"/>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تسهم في مواجهة الشركات المنافسة في المجال السياحي.</w:t>
      </w:r>
    </w:p>
    <w:p w14:paraId="473E7B5A" w14:textId="16B8F874" w:rsidR="00C9391F" w:rsidRPr="00D40756" w:rsidRDefault="00C9391F" w:rsidP="003006B8">
      <w:pPr>
        <w:numPr>
          <w:ilvl w:val="0"/>
          <w:numId w:val="33"/>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إدراك احتياجات السوق الجديدة وتوظيف الإمكانيات لاستغلالها (قاسم، 2025)</w:t>
      </w:r>
      <w:r w:rsidR="00BE0B44" w:rsidRPr="00D40756">
        <w:rPr>
          <w:rFonts w:ascii="Simplified Arabic" w:eastAsia="Calibri" w:hAnsi="Simplified Arabic" w:cs="Simplified Arabic" w:hint="cs"/>
          <w:kern w:val="0"/>
          <w:sz w:val="28"/>
          <w:szCs w:val="28"/>
          <w:rtl/>
          <w:lang w:bidi="ar-EG"/>
        </w:rPr>
        <w:t>.</w:t>
      </w:r>
      <w:r w:rsidRPr="00D40756">
        <w:rPr>
          <w:rFonts w:ascii="Simplified Arabic" w:eastAsia="Calibri" w:hAnsi="Simplified Arabic" w:cs="Simplified Arabic"/>
          <w:kern w:val="0"/>
          <w:sz w:val="28"/>
          <w:szCs w:val="28"/>
          <w:rtl/>
          <w:lang w:bidi="ar-EG"/>
        </w:rPr>
        <w:t xml:space="preserve">  </w:t>
      </w:r>
    </w:p>
    <w:p w14:paraId="2FA69953" w14:textId="77777777" w:rsidR="00C9391F" w:rsidRPr="00D40756" w:rsidRDefault="00C9391F" w:rsidP="003006B8">
      <w:pPr>
        <w:numPr>
          <w:ilvl w:val="0"/>
          <w:numId w:val="21"/>
        </w:numPr>
        <w:tabs>
          <w:tab w:val="left" w:pos="1177"/>
        </w:tabs>
        <w:spacing w:after="200" w:line="240" w:lineRule="auto"/>
        <w:contextualSpacing/>
        <w:jc w:val="both"/>
        <w:rPr>
          <w:rFonts w:ascii="Simplified Arabic" w:eastAsia="Calibri" w:hAnsi="Simplified Arabic" w:cs="Simplified Arabic"/>
          <w:b/>
          <w:bCs/>
          <w:kern w:val="0"/>
          <w:sz w:val="32"/>
          <w:szCs w:val="32"/>
          <w:lang w:bidi="ar-EG"/>
        </w:rPr>
      </w:pPr>
      <w:r w:rsidRPr="00D40756">
        <w:rPr>
          <w:rFonts w:ascii="Simplified Arabic" w:eastAsia="Calibri" w:hAnsi="Simplified Arabic" w:cs="Simplified Arabic"/>
          <w:b/>
          <w:bCs/>
          <w:kern w:val="0"/>
          <w:sz w:val="32"/>
          <w:szCs w:val="32"/>
          <w:rtl/>
          <w:lang w:bidi="ar-EG"/>
        </w:rPr>
        <w:t>أسباب الاهتمام بتحقيق الميزة التنافسية في شركات السياحة:</w:t>
      </w:r>
    </w:p>
    <w:p w14:paraId="2554D374" w14:textId="77777777" w:rsidR="00C9391F" w:rsidRPr="00D40756" w:rsidRDefault="00C9391F" w:rsidP="003006B8">
      <w:pPr>
        <w:numPr>
          <w:ilvl w:val="0"/>
          <w:numId w:val="34"/>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b/>
          <w:bCs/>
          <w:kern w:val="0"/>
          <w:sz w:val="28"/>
          <w:szCs w:val="28"/>
          <w:rtl/>
          <w:lang w:bidi="ar-EG"/>
        </w:rPr>
        <w:t xml:space="preserve"> </w:t>
      </w:r>
      <w:r w:rsidRPr="00D40756">
        <w:rPr>
          <w:rFonts w:ascii="Simplified Arabic" w:eastAsia="Calibri" w:hAnsi="Simplified Arabic" w:cs="Simplified Arabic"/>
          <w:kern w:val="0"/>
          <w:sz w:val="28"/>
          <w:szCs w:val="28"/>
          <w:rtl/>
          <w:lang w:bidi="ar-EG"/>
        </w:rPr>
        <w:t>مواكبة التطور التكنولوجي واستخدام التقنيات الحديثة في تطوير الخدمات وجذب العملاء.</w:t>
      </w:r>
    </w:p>
    <w:p w14:paraId="4240DBDD" w14:textId="77777777" w:rsidR="00C9391F" w:rsidRPr="00D40756" w:rsidRDefault="00C9391F" w:rsidP="003006B8">
      <w:pPr>
        <w:numPr>
          <w:ilvl w:val="0"/>
          <w:numId w:val="34"/>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توسع الشركات متعددة الجنسيات التي تلعب دورًا مؤثرًا في السوق العالمية.</w:t>
      </w:r>
    </w:p>
    <w:p w14:paraId="4D3F7524" w14:textId="77777777" w:rsidR="00C9391F" w:rsidRPr="00D40756" w:rsidRDefault="00C9391F" w:rsidP="003006B8">
      <w:pPr>
        <w:numPr>
          <w:ilvl w:val="0"/>
          <w:numId w:val="34"/>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تطور أساليب المنافسة بين الشركات، ووجود تحديات في طرق وتقديم الخدمات للعملاء.</w:t>
      </w:r>
    </w:p>
    <w:p w14:paraId="167DC757" w14:textId="77777777" w:rsidR="00C9391F" w:rsidRPr="00D40756" w:rsidRDefault="00C9391F" w:rsidP="003006B8">
      <w:pPr>
        <w:numPr>
          <w:ilvl w:val="0"/>
          <w:numId w:val="34"/>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انتشار الخدمات السياحية على المستوى العالمي، واستحداث خدمات سياحية متطورة.</w:t>
      </w:r>
    </w:p>
    <w:p w14:paraId="7254FF3D" w14:textId="77777777" w:rsidR="00C9391F" w:rsidRPr="00D40756" w:rsidRDefault="00C9391F" w:rsidP="003006B8">
      <w:pPr>
        <w:numPr>
          <w:ilvl w:val="0"/>
          <w:numId w:val="34"/>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سهولة وصول الشركات للعملاء من مختلف أنحاء العالم عبر مواقع التواصل.</w:t>
      </w:r>
    </w:p>
    <w:p w14:paraId="41D0AE90" w14:textId="51202633" w:rsidR="00C9391F" w:rsidRPr="00D40756" w:rsidRDefault="00C9391F" w:rsidP="003006B8">
      <w:pPr>
        <w:numPr>
          <w:ilvl w:val="0"/>
          <w:numId w:val="34"/>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حرص العملاء على الاهتمام بجودة الخدمات السياحية المقدمة لهم، وذلك في ظل المعايير العالمية للجودة (عزيزي وآخرون، 2022)</w:t>
      </w:r>
      <w:r w:rsidR="00BE0B44" w:rsidRPr="00D40756">
        <w:rPr>
          <w:rFonts w:ascii="Simplified Arabic" w:eastAsia="Calibri" w:hAnsi="Simplified Arabic" w:cs="Simplified Arabic" w:hint="cs"/>
          <w:kern w:val="0"/>
          <w:sz w:val="28"/>
          <w:szCs w:val="28"/>
          <w:rtl/>
          <w:lang w:bidi="ar-EG"/>
        </w:rPr>
        <w:t>.</w:t>
      </w:r>
    </w:p>
    <w:p w14:paraId="2048D416" w14:textId="77777777" w:rsidR="00C9391F" w:rsidRPr="00D40756" w:rsidRDefault="00C9391F" w:rsidP="003006B8">
      <w:pPr>
        <w:numPr>
          <w:ilvl w:val="0"/>
          <w:numId w:val="21"/>
        </w:numPr>
        <w:tabs>
          <w:tab w:val="left" w:pos="1177"/>
        </w:tabs>
        <w:spacing w:after="200" w:line="240" w:lineRule="auto"/>
        <w:contextualSpacing/>
        <w:jc w:val="both"/>
        <w:rPr>
          <w:rFonts w:ascii="Simplified Arabic" w:eastAsia="Calibri" w:hAnsi="Simplified Arabic" w:cs="Simplified Arabic"/>
          <w:b/>
          <w:bCs/>
          <w:kern w:val="0"/>
          <w:sz w:val="32"/>
          <w:szCs w:val="32"/>
          <w:lang w:bidi="ar-EG"/>
        </w:rPr>
      </w:pPr>
      <w:r w:rsidRPr="00D40756">
        <w:rPr>
          <w:rFonts w:ascii="Simplified Arabic" w:eastAsia="Calibri" w:hAnsi="Simplified Arabic" w:cs="Simplified Arabic"/>
          <w:b/>
          <w:bCs/>
          <w:kern w:val="0"/>
          <w:sz w:val="32"/>
          <w:szCs w:val="32"/>
          <w:rtl/>
          <w:lang w:bidi="ar-EG"/>
        </w:rPr>
        <w:t xml:space="preserve">طرق تحقيق الميزة التنافسية المستدامة: </w:t>
      </w:r>
    </w:p>
    <w:p w14:paraId="24FD1574" w14:textId="77777777" w:rsidR="00C9391F" w:rsidRPr="00D40756" w:rsidRDefault="00C9391F" w:rsidP="00171C78">
      <w:pPr>
        <w:tabs>
          <w:tab w:val="left" w:pos="1177"/>
        </w:tabs>
        <w:spacing w:after="200" w:line="240" w:lineRule="auto"/>
        <w:ind w:left="720"/>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تحقق الميزة التنافسية المستدامة من خلال عدة طرق يوردها كل من (أبو وردة، وآخرون، 2019) و(</w:t>
      </w:r>
      <w:r w:rsidRPr="00D40756">
        <w:rPr>
          <w:rFonts w:ascii="Simplified Arabic" w:eastAsia="Calibri" w:hAnsi="Simplified Arabic" w:cs="Simplified Arabic"/>
          <w:kern w:val="0"/>
          <w:sz w:val="28"/>
          <w:szCs w:val="28"/>
          <w:lang w:bidi="ar-EG"/>
        </w:rPr>
        <w:t>Della &amp; Aria, 2016</w:t>
      </w:r>
      <w:r w:rsidRPr="00D40756">
        <w:rPr>
          <w:rFonts w:ascii="Simplified Arabic" w:eastAsia="Calibri" w:hAnsi="Simplified Arabic" w:cs="Simplified Arabic"/>
          <w:kern w:val="0"/>
          <w:sz w:val="28"/>
          <w:szCs w:val="28"/>
          <w:rtl/>
          <w:lang w:bidi="ar-EG"/>
        </w:rPr>
        <w:t xml:space="preserve">) فيما يلي: </w:t>
      </w:r>
    </w:p>
    <w:p w14:paraId="1C2CC53B" w14:textId="77777777" w:rsidR="00C9391F" w:rsidRPr="00D40756" w:rsidRDefault="00C9391F" w:rsidP="003006B8">
      <w:pPr>
        <w:numPr>
          <w:ilvl w:val="0"/>
          <w:numId w:val="35"/>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إجراء البحوث والدراسات التنبؤية.</w:t>
      </w:r>
    </w:p>
    <w:p w14:paraId="7C9723D9" w14:textId="77777777" w:rsidR="00C9391F" w:rsidRPr="00D40756" w:rsidRDefault="00C9391F" w:rsidP="003006B8">
      <w:pPr>
        <w:numPr>
          <w:ilvl w:val="0"/>
          <w:numId w:val="35"/>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العمل على خفض التكلفة مع الحفاظ على الجودة المقدمة للعملاء. </w:t>
      </w:r>
    </w:p>
    <w:p w14:paraId="4D473D9B" w14:textId="77777777" w:rsidR="00C9391F" w:rsidRPr="00D40756" w:rsidRDefault="00C9391F" w:rsidP="003006B8">
      <w:pPr>
        <w:numPr>
          <w:ilvl w:val="0"/>
          <w:numId w:val="35"/>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الابتكار والتطوير للخدمات المقدمة للعملاء.</w:t>
      </w:r>
    </w:p>
    <w:p w14:paraId="4113543A" w14:textId="77777777" w:rsidR="00C9391F" w:rsidRPr="00D40756" w:rsidRDefault="00C9391F" w:rsidP="003006B8">
      <w:pPr>
        <w:numPr>
          <w:ilvl w:val="0"/>
          <w:numId w:val="35"/>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 دراسة السوق المنافسة المحلية والعالمية في المجال السياحي.</w:t>
      </w:r>
    </w:p>
    <w:p w14:paraId="1D9304A6" w14:textId="77777777" w:rsidR="00C9391F" w:rsidRPr="00D40756" w:rsidRDefault="00C9391F" w:rsidP="003006B8">
      <w:pPr>
        <w:numPr>
          <w:ilvl w:val="0"/>
          <w:numId w:val="35"/>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تطوير الهيكل التنظيمي للشركة.</w:t>
      </w:r>
    </w:p>
    <w:p w14:paraId="2C260409" w14:textId="77777777" w:rsidR="00C9391F" w:rsidRPr="00D40756" w:rsidRDefault="00C9391F" w:rsidP="003006B8">
      <w:pPr>
        <w:numPr>
          <w:ilvl w:val="0"/>
          <w:numId w:val="36"/>
        </w:numPr>
        <w:tabs>
          <w:tab w:val="left" w:pos="1177"/>
        </w:tabs>
        <w:spacing w:after="200" w:line="240" w:lineRule="auto"/>
        <w:contextualSpacing/>
        <w:jc w:val="both"/>
        <w:rPr>
          <w:rFonts w:ascii="Simplified Arabic" w:eastAsia="Calibri" w:hAnsi="Simplified Arabic" w:cs="Simplified Arabic"/>
          <w:kern w:val="0"/>
          <w:sz w:val="28"/>
          <w:szCs w:val="28"/>
          <w:lang w:bidi="ar-EG"/>
        </w:rPr>
      </w:pPr>
      <w:r w:rsidRPr="00D40756">
        <w:rPr>
          <w:rFonts w:ascii="Simplified Arabic" w:eastAsia="Calibri" w:hAnsi="Simplified Arabic" w:cs="Simplified Arabic"/>
          <w:kern w:val="0"/>
          <w:sz w:val="28"/>
          <w:szCs w:val="28"/>
          <w:rtl/>
          <w:lang w:bidi="ar-EG"/>
        </w:rPr>
        <w:t xml:space="preserve">إشراك العاملين في اتخاذ القرارات. </w:t>
      </w:r>
    </w:p>
    <w:p w14:paraId="0039583E" w14:textId="77777777" w:rsidR="0069705A" w:rsidRPr="00D40756" w:rsidRDefault="0069705A"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1BCB6236"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64837F04"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23ACAEA5"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32B4C2E3"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5BA55B3A"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71A994F6"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11C499DB"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3E4F1D08"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7C1997C4"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7CE02E90"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3F674DF6"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7926B5BF"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5D17695B"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6631A365"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195643A5"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1D6DBE47"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16295927"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4B4DD8DA"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0484F911"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7C53BACB"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3331F1BC"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1E139A08"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7108EB7C"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7E3EF84B" w14:textId="77777777" w:rsidR="00BF2E27" w:rsidRPr="00D40756" w:rsidRDefault="00BF2E27" w:rsidP="00171C78">
      <w:pPr>
        <w:tabs>
          <w:tab w:val="left" w:pos="1177"/>
        </w:tabs>
        <w:spacing w:after="200" w:line="240" w:lineRule="auto"/>
        <w:ind w:left="567"/>
        <w:contextualSpacing/>
        <w:jc w:val="both"/>
        <w:rPr>
          <w:rFonts w:ascii="Simplified Arabic" w:eastAsia="Calibri" w:hAnsi="Simplified Arabic" w:cs="Simplified Arabic"/>
          <w:kern w:val="0"/>
          <w:sz w:val="28"/>
          <w:szCs w:val="28"/>
          <w:rtl/>
          <w:lang w:bidi="ar-EG"/>
        </w:rPr>
      </w:pPr>
    </w:p>
    <w:p w14:paraId="2E32C92B" w14:textId="77777777" w:rsidR="00BF2E27" w:rsidRPr="00D40756" w:rsidRDefault="00BF2E27" w:rsidP="0026704B">
      <w:pPr>
        <w:tabs>
          <w:tab w:val="left" w:pos="1177"/>
        </w:tabs>
        <w:spacing w:after="200" w:line="240" w:lineRule="auto"/>
        <w:contextualSpacing/>
        <w:jc w:val="both"/>
        <w:rPr>
          <w:rFonts w:ascii="Simplified Arabic" w:eastAsia="Calibri" w:hAnsi="Simplified Arabic" w:cs="Simplified Arabic" w:hint="cs"/>
          <w:kern w:val="0"/>
          <w:sz w:val="28"/>
          <w:szCs w:val="28"/>
          <w:lang w:bidi="ar-EG"/>
        </w:rPr>
      </w:pPr>
    </w:p>
    <w:sectPr w:rsidR="00BF2E27" w:rsidRPr="00D40756" w:rsidSect="008C24D0">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046555" w14:textId="77777777" w:rsidR="002A4DC0" w:rsidRDefault="002A4DC0" w:rsidP="009125CE">
      <w:pPr>
        <w:spacing w:after="0" w:line="240" w:lineRule="auto"/>
      </w:pPr>
      <w:r>
        <w:separator/>
      </w:r>
    </w:p>
  </w:endnote>
  <w:endnote w:type="continuationSeparator" w:id="0">
    <w:p w14:paraId="1A6B309C" w14:textId="77777777" w:rsidR="002A4DC0" w:rsidRDefault="002A4DC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38393523"/>
      <w:docPartObj>
        <w:docPartGallery w:val="Page Numbers (Bottom of Page)"/>
        <w:docPartUnique/>
      </w:docPartObj>
    </w:sdtPr>
    <w:sdtEndPr/>
    <w:sdtContent>
      <w:p w14:paraId="51D80A67" w14:textId="77777777" w:rsidR="00756E36" w:rsidRDefault="00756E36">
        <w:pPr>
          <w:pStyle w:val="Footer"/>
          <w:jc w:val="center"/>
        </w:pPr>
        <w:r>
          <w:fldChar w:fldCharType="begin"/>
        </w:r>
        <w:r>
          <w:instrText xml:space="preserve"> PAGE   \* MERGEFORMAT </w:instrText>
        </w:r>
        <w:r>
          <w:fldChar w:fldCharType="separate"/>
        </w:r>
        <w:r w:rsidR="002A4DC0">
          <w:rPr>
            <w:noProof/>
            <w:rtl/>
          </w:rPr>
          <w:t>1</w:t>
        </w:r>
        <w:r>
          <w:rPr>
            <w:noProof/>
          </w:rPr>
          <w:fldChar w:fldCharType="end"/>
        </w:r>
      </w:p>
    </w:sdtContent>
  </w:sdt>
  <w:p w14:paraId="6813E662" w14:textId="77777777" w:rsidR="00756E36" w:rsidRDefault="00756E36" w:rsidP="001F2009">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9A563F" w14:textId="77777777" w:rsidR="002A4DC0" w:rsidRDefault="002A4DC0" w:rsidP="009125CE">
      <w:pPr>
        <w:spacing w:after="0" w:line="240" w:lineRule="auto"/>
      </w:pPr>
      <w:r>
        <w:separator/>
      </w:r>
    </w:p>
  </w:footnote>
  <w:footnote w:type="continuationSeparator" w:id="0">
    <w:p w14:paraId="4F42E346" w14:textId="77777777" w:rsidR="002A4DC0" w:rsidRDefault="002A4DC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2581"/>
    <w:multiLevelType w:val="hybridMultilevel"/>
    <w:tmpl w:val="7FA8C7A4"/>
    <w:lvl w:ilvl="0" w:tplc="B62A1DAA">
      <w:start w:val="1"/>
      <w:numFmt w:val="decimal"/>
      <w:lvlText w:val="%1."/>
      <w:lvlJc w:val="left"/>
      <w:pPr>
        <w:ind w:left="567" w:hanging="2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D95500"/>
    <w:multiLevelType w:val="hybridMultilevel"/>
    <w:tmpl w:val="395E4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E1834"/>
    <w:multiLevelType w:val="hybridMultilevel"/>
    <w:tmpl w:val="089EFABE"/>
    <w:lvl w:ilvl="0" w:tplc="90DCBE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5F29D8"/>
    <w:multiLevelType w:val="hybridMultilevel"/>
    <w:tmpl w:val="F1FE4DBC"/>
    <w:lvl w:ilvl="0" w:tplc="E2F201BE">
      <w:start w:val="2"/>
      <w:numFmt w:val="bullet"/>
      <w:lvlText w:val="-"/>
      <w:lvlJc w:val="left"/>
      <w:pPr>
        <w:ind w:left="-20" w:firstLine="20"/>
      </w:pPr>
      <w:rPr>
        <w:rFonts w:ascii="Simplified Arabic" w:eastAsia="Calibri"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9D240C3"/>
    <w:multiLevelType w:val="hybridMultilevel"/>
    <w:tmpl w:val="276A6E3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B293618"/>
    <w:multiLevelType w:val="hybridMultilevel"/>
    <w:tmpl w:val="03843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7410D"/>
    <w:multiLevelType w:val="hybridMultilevel"/>
    <w:tmpl w:val="278A5624"/>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1D5150E3"/>
    <w:multiLevelType w:val="hybridMultilevel"/>
    <w:tmpl w:val="0A023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920CAB"/>
    <w:multiLevelType w:val="hybridMultilevel"/>
    <w:tmpl w:val="427010B6"/>
    <w:lvl w:ilvl="0" w:tplc="0E9854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BB50E2"/>
    <w:multiLevelType w:val="hybridMultilevel"/>
    <w:tmpl w:val="846EE8C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D11D51"/>
    <w:multiLevelType w:val="hybridMultilevel"/>
    <w:tmpl w:val="DD6ADEFC"/>
    <w:lvl w:ilvl="0" w:tplc="B7ACC9EE">
      <w:start w:val="2"/>
      <w:numFmt w:val="bullet"/>
      <w:lvlText w:val="-"/>
      <w:lvlJc w:val="left"/>
      <w:pPr>
        <w:ind w:left="567" w:hanging="283"/>
      </w:pPr>
      <w:rPr>
        <w:rFonts w:ascii="Simplified Arabic" w:eastAsia="Calibr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F716CA"/>
    <w:multiLevelType w:val="hybridMultilevel"/>
    <w:tmpl w:val="F2C0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4B2952"/>
    <w:multiLevelType w:val="hybridMultilevel"/>
    <w:tmpl w:val="D9AAD0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8915C4"/>
    <w:multiLevelType w:val="hybridMultilevel"/>
    <w:tmpl w:val="4F528F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B03D9E"/>
    <w:multiLevelType w:val="hybridMultilevel"/>
    <w:tmpl w:val="3424BCD0"/>
    <w:lvl w:ilvl="0" w:tplc="0F8A753E">
      <w:start w:val="1"/>
      <w:numFmt w:val="arabicAlpha"/>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nsid w:val="2F4D5830"/>
    <w:multiLevelType w:val="hybridMultilevel"/>
    <w:tmpl w:val="B7E20BE0"/>
    <w:lvl w:ilvl="0" w:tplc="C858656E">
      <w:start w:val="1"/>
      <w:numFmt w:val="decimal"/>
      <w:suff w:val="space"/>
      <w:lvlText w:val="%1."/>
      <w:lvlJc w:val="left"/>
      <w:pPr>
        <w:ind w:left="340" w:hanging="34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34C07A5D"/>
    <w:multiLevelType w:val="hybridMultilevel"/>
    <w:tmpl w:val="2A264F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6325D7C"/>
    <w:multiLevelType w:val="hybridMultilevel"/>
    <w:tmpl w:val="40D0DC96"/>
    <w:lvl w:ilvl="0" w:tplc="0E9854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49436A"/>
    <w:multiLevelType w:val="hybridMultilevel"/>
    <w:tmpl w:val="BF9C738A"/>
    <w:lvl w:ilvl="0" w:tplc="0E9499EE">
      <w:start w:val="1"/>
      <w:numFmt w:val="decimal"/>
      <w:lvlText w:val="%1."/>
      <w:lvlJc w:val="left"/>
      <w:pPr>
        <w:ind w:left="567" w:hanging="2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4A48C5"/>
    <w:multiLevelType w:val="hybridMultilevel"/>
    <w:tmpl w:val="01EE8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3040AE"/>
    <w:multiLevelType w:val="hybridMultilevel"/>
    <w:tmpl w:val="18DE5042"/>
    <w:lvl w:ilvl="0" w:tplc="64F6B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08729F"/>
    <w:multiLevelType w:val="hybridMultilevel"/>
    <w:tmpl w:val="2FF422A2"/>
    <w:lvl w:ilvl="0" w:tplc="0E9854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446B89"/>
    <w:multiLevelType w:val="hybridMultilevel"/>
    <w:tmpl w:val="4E30DB38"/>
    <w:lvl w:ilvl="0" w:tplc="C8B2C922">
      <w:start w:val="2"/>
      <w:numFmt w:val="bullet"/>
      <w:lvlText w:val="-"/>
      <w:lvlJc w:val="left"/>
      <w:pPr>
        <w:ind w:left="567" w:hanging="283"/>
      </w:pPr>
      <w:rPr>
        <w:rFonts w:ascii="Simplified Arabic" w:eastAsia="Calibr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271080"/>
    <w:multiLevelType w:val="hybridMultilevel"/>
    <w:tmpl w:val="72FA7E2E"/>
    <w:lvl w:ilvl="0" w:tplc="B2CA86D8">
      <w:start w:val="2"/>
      <w:numFmt w:val="bullet"/>
      <w:lvlText w:val="-"/>
      <w:lvlJc w:val="left"/>
      <w:pPr>
        <w:ind w:left="567" w:hanging="283"/>
      </w:pPr>
      <w:rPr>
        <w:rFonts w:ascii="Simplified Arabic" w:eastAsia="Calibr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CD415B0"/>
    <w:multiLevelType w:val="hybridMultilevel"/>
    <w:tmpl w:val="2326EC9A"/>
    <w:lvl w:ilvl="0" w:tplc="B9DA982A">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2D6B44"/>
    <w:multiLevelType w:val="hybridMultilevel"/>
    <w:tmpl w:val="4F38A52C"/>
    <w:lvl w:ilvl="0" w:tplc="13F299CA">
      <w:start w:val="1"/>
      <w:numFmt w:val="decimal"/>
      <w:lvlText w:val="%1."/>
      <w:lvlJc w:val="left"/>
      <w:pPr>
        <w:ind w:left="340" w:hanging="34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EA003C2"/>
    <w:multiLevelType w:val="hybridMultilevel"/>
    <w:tmpl w:val="CE74C3A2"/>
    <w:lvl w:ilvl="0" w:tplc="08DC5718">
      <w:start w:val="2"/>
      <w:numFmt w:val="bullet"/>
      <w:lvlText w:val="-"/>
      <w:lvlJc w:val="left"/>
      <w:pPr>
        <w:ind w:left="567" w:hanging="283"/>
      </w:pPr>
      <w:rPr>
        <w:rFonts w:ascii="Simplified Arabic" w:eastAsia="Calibr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27357D9"/>
    <w:multiLevelType w:val="hybridMultilevel"/>
    <w:tmpl w:val="BD3065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644657"/>
    <w:multiLevelType w:val="hybridMultilevel"/>
    <w:tmpl w:val="5EB0D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5B77C5"/>
    <w:multiLevelType w:val="hybridMultilevel"/>
    <w:tmpl w:val="3F645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D866C0"/>
    <w:multiLevelType w:val="hybridMultilevel"/>
    <w:tmpl w:val="70D2A860"/>
    <w:lvl w:ilvl="0" w:tplc="D010AF74">
      <w:start w:val="1"/>
      <w:numFmt w:val="decimal"/>
      <w:lvlText w:val="%1."/>
      <w:lvlJc w:val="left"/>
      <w:pPr>
        <w:ind w:left="987" w:hanging="339"/>
      </w:pPr>
      <w:rPr>
        <w:rFonts w:hint="default"/>
      </w:r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31">
    <w:nsid w:val="607A036D"/>
    <w:multiLevelType w:val="hybridMultilevel"/>
    <w:tmpl w:val="18D85838"/>
    <w:lvl w:ilvl="0" w:tplc="B350B12E">
      <w:start w:val="2"/>
      <w:numFmt w:val="bullet"/>
      <w:lvlText w:val="-"/>
      <w:lvlJc w:val="left"/>
      <w:pPr>
        <w:ind w:left="567" w:hanging="283"/>
      </w:pPr>
      <w:rPr>
        <w:rFonts w:ascii="Simplified Arabic" w:eastAsia="Calibr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5570226"/>
    <w:multiLevelType w:val="hybridMultilevel"/>
    <w:tmpl w:val="44CA4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4376B1"/>
    <w:multiLevelType w:val="hybridMultilevel"/>
    <w:tmpl w:val="09F68ED6"/>
    <w:lvl w:ilvl="0" w:tplc="AE463F4E">
      <w:start w:val="1"/>
      <w:numFmt w:val="decimal"/>
      <w:lvlText w:val="%1."/>
      <w:lvlJc w:val="left"/>
      <w:pPr>
        <w:ind w:left="567" w:hanging="283"/>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4">
    <w:nsid w:val="71E830A9"/>
    <w:multiLevelType w:val="hybridMultilevel"/>
    <w:tmpl w:val="219EF2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4B06331"/>
    <w:multiLevelType w:val="hybridMultilevel"/>
    <w:tmpl w:val="38629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5B3241"/>
    <w:multiLevelType w:val="hybridMultilevel"/>
    <w:tmpl w:val="7FEE4D3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num w:numId="1">
    <w:abstractNumId w:val="15"/>
  </w:num>
  <w:num w:numId="2">
    <w:abstractNumId w:val="27"/>
  </w:num>
  <w:num w:numId="3">
    <w:abstractNumId w:val="4"/>
  </w:num>
  <w:num w:numId="4">
    <w:abstractNumId w:val="14"/>
  </w:num>
  <w:num w:numId="5">
    <w:abstractNumId w:val="9"/>
  </w:num>
  <w:num w:numId="6">
    <w:abstractNumId w:val="29"/>
  </w:num>
  <w:num w:numId="7">
    <w:abstractNumId w:val="11"/>
  </w:num>
  <w:num w:numId="8">
    <w:abstractNumId w:val="19"/>
  </w:num>
  <w:num w:numId="9">
    <w:abstractNumId w:val="1"/>
  </w:num>
  <w:num w:numId="10">
    <w:abstractNumId w:val="36"/>
  </w:num>
  <w:num w:numId="11">
    <w:abstractNumId w:val="3"/>
  </w:num>
  <w:num w:numId="12">
    <w:abstractNumId w:val="2"/>
  </w:num>
  <w:num w:numId="13">
    <w:abstractNumId w:val="32"/>
  </w:num>
  <w:num w:numId="14">
    <w:abstractNumId w:val="12"/>
  </w:num>
  <w:num w:numId="15">
    <w:abstractNumId w:val="34"/>
  </w:num>
  <w:num w:numId="16">
    <w:abstractNumId w:val="30"/>
  </w:num>
  <w:num w:numId="17">
    <w:abstractNumId w:val="24"/>
  </w:num>
  <w:num w:numId="18">
    <w:abstractNumId w:val="7"/>
  </w:num>
  <w:num w:numId="19">
    <w:abstractNumId w:val="5"/>
  </w:num>
  <w:num w:numId="20">
    <w:abstractNumId w:val="13"/>
  </w:num>
  <w:num w:numId="21">
    <w:abstractNumId w:val="20"/>
  </w:num>
  <w:num w:numId="22">
    <w:abstractNumId w:val="6"/>
  </w:num>
  <w:num w:numId="23">
    <w:abstractNumId w:val="25"/>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5"/>
  </w:num>
  <w:num w:numId="27">
    <w:abstractNumId w:val="33"/>
  </w:num>
  <w:num w:numId="28">
    <w:abstractNumId w:val="0"/>
  </w:num>
  <w:num w:numId="29">
    <w:abstractNumId w:val="22"/>
  </w:num>
  <w:num w:numId="30">
    <w:abstractNumId w:val="18"/>
  </w:num>
  <w:num w:numId="31">
    <w:abstractNumId w:val="17"/>
  </w:num>
  <w:num w:numId="32">
    <w:abstractNumId w:val="21"/>
  </w:num>
  <w:num w:numId="33">
    <w:abstractNumId w:val="31"/>
  </w:num>
  <w:num w:numId="34">
    <w:abstractNumId w:val="23"/>
  </w:num>
  <w:num w:numId="35">
    <w:abstractNumId w:val="10"/>
  </w:num>
  <w:num w:numId="36">
    <w:abstractNumId w:val="26"/>
  </w:num>
  <w:num w:numId="37">
    <w:abstractNumId w:va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7571"/>
    <w:rsid w:val="00007987"/>
    <w:rsid w:val="00012BAE"/>
    <w:rsid w:val="00016114"/>
    <w:rsid w:val="000203D0"/>
    <w:rsid w:val="00026384"/>
    <w:rsid w:val="000311BE"/>
    <w:rsid w:val="000329EA"/>
    <w:rsid w:val="00035B3C"/>
    <w:rsid w:val="000408B9"/>
    <w:rsid w:val="00051649"/>
    <w:rsid w:val="00054B8D"/>
    <w:rsid w:val="00067F4A"/>
    <w:rsid w:val="00073A52"/>
    <w:rsid w:val="000768A9"/>
    <w:rsid w:val="00080AEB"/>
    <w:rsid w:val="0008209B"/>
    <w:rsid w:val="00093D80"/>
    <w:rsid w:val="000A2551"/>
    <w:rsid w:val="000B5DA6"/>
    <w:rsid w:val="000C729A"/>
    <w:rsid w:val="000F1511"/>
    <w:rsid w:val="000F44B4"/>
    <w:rsid w:val="00112256"/>
    <w:rsid w:val="001215DF"/>
    <w:rsid w:val="00123877"/>
    <w:rsid w:val="001262BC"/>
    <w:rsid w:val="00131F32"/>
    <w:rsid w:val="00136A95"/>
    <w:rsid w:val="00140D1B"/>
    <w:rsid w:val="00145081"/>
    <w:rsid w:val="00163601"/>
    <w:rsid w:val="001636CA"/>
    <w:rsid w:val="00164151"/>
    <w:rsid w:val="00165CAE"/>
    <w:rsid w:val="00171C78"/>
    <w:rsid w:val="001850C2"/>
    <w:rsid w:val="00185B04"/>
    <w:rsid w:val="00187997"/>
    <w:rsid w:val="001902DB"/>
    <w:rsid w:val="001938CB"/>
    <w:rsid w:val="001A0B20"/>
    <w:rsid w:val="001A771B"/>
    <w:rsid w:val="001B1B5D"/>
    <w:rsid w:val="001B1B90"/>
    <w:rsid w:val="001C37B2"/>
    <w:rsid w:val="001C3CF4"/>
    <w:rsid w:val="001D05FD"/>
    <w:rsid w:val="001D4287"/>
    <w:rsid w:val="001E1BF6"/>
    <w:rsid w:val="001E497A"/>
    <w:rsid w:val="001F2009"/>
    <w:rsid w:val="001F3576"/>
    <w:rsid w:val="002049BD"/>
    <w:rsid w:val="00207B07"/>
    <w:rsid w:val="00233A44"/>
    <w:rsid w:val="002429DF"/>
    <w:rsid w:val="002567A6"/>
    <w:rsid w:val="0026704B"/>
    <w:rsid w:val="002672FA"/>
    <w:rsid w:val="00276B84"/>
    <w:rsid w:val="0028266B"/>
    <w:rsid w:val="00290D2C"/>
    <w:rsid w:val="002A4DC0"/>
    <w:rsid w:val="002A5927"/>
    <w:rsid w:val="002B28A2"/>
    <w:rsid w:val="002C43E8"/>
    <w:rsid w:val="002D4531"/>
    <w:rsid w:val="002E1829"/>
    <w:rsid w:val="002F368A"/>
    <w:rsid w:val="003006B8"/>
    <w:rsid w:val="0030100B"/>
    <w:rsid w:val="00302661"/>
    <w:rsid w:val="00305097"/>
    <w:rsid w:val="00313239"/>
    <w:rsid w:val="00333F4F"/>
    <w:rsid w:val="00335102"/>
    <w:rsid w:val="00337522"/>
    <w:rsid w:val="003402E5"/>
    <w:rsid w:val="003471B6"/>
    <w:rsid w:val="00354885"/>
    <w:rsid w:val="00363B95"/>
    <w:rsid w:val="00364923"/>
    <w:rsid w:val="00367F35"/>
    <w:rsid w:val="00371EF5"/>
    <w:rsid w:val="003809ED"/>
    <w:rsid w:val="00390799"/>
    <w:rsid w:val="003933A1"/>
    <w:rsid w:val="003A679E"/>
    <w:rsid w:val="003B1805"/>
    <w:rsid w:val="003B75D5"/>
    <w:rsid w:val="003B7E64"/>
    <w:rsid w:val="003C04D0"/>
    <w:rsid w:val="003C7067"/>
    <w:rsid w:val="003C7920"/>
    <w:rsid w:val="003D13F5"/>
    <w:rsid w:val="003D20AB"/>
    <w:rsid w:val="003D2D5C"/>
    <w:rsid w:val="003E29B2"/>
    <w:rsid w:val="003E4B6B"/>
    <w:rsid w:val="003F09CD"/>
    <w:rsid w:val="003F4032"/>
    <w:rsid w:val="00401FD6"/>
    <w:rsid w:val="00405948"/>
    <w:rsid w:val="00406C7D"/>
    <w:rsid w:val="00410729"/>
    <w:rsid w:val="00410A89"/>
    <w:rsid w:val="00414ADB"/>
    <w:rsid w:val="00415C02"/>
    <w:rsid w:val="004211C2"/>
    <w:rsid w:val="004224C5"/>
    <w:rsid w:val="00425BAD"/>
    <w:rsid w:val="00431A41"/>
    <w:rsid w:val="004413D8"/>
    <w:rsid w:val="004418A3"/>
    <w:rsid w:val="004545A6"/>
    <w:rsid w:val="00454F9C"/>
    <w:rsid w:val="00462742"/>
    <w:rsid w:val="004744FA"/>
    <w:rsid w:val="00481BBF"/>
    <w:rsid w:val="0049398E"/>
    <w:rsid w:val="00496D7F"/>
    <w:rsid w:val="004B25FA"/>
    <w:rsid w:val="004D6746"/>
    <w:rsid w:val="004D7203"/>
    <w:rsid w:val="004E0BBB"/>
    <w:rsid w:val="004F1774"/>
    <w:rsid w:val="004F4986"/>
    <w:rsid w:val="004F4AAA"/>
    <w:rsid w:val="004F52BF"/>
    <w:rsid w:val="00516774"/>
    <w:rsid w:val="005276F2"/>
    <w:rsid w:val="00535AD0"/>
    <w:rsid w:val="00544808"/>
    <w:rsid w:val="005544F9"/>
    <w:rsid w:val="00563A92"/>
    <w:rsid w:val="005673DC"/>
    <w:rsid w:val="005714C8"/>
    <w:rsid w:val="00575C3F"/>
    <w:rsid w:val="00576599"/>
    <w:rsid w:val="005862CD"/>
    <w:rsid w:val="005A546B"/>
    <w:rsid w:val="005B1D65"/>
    <w:rsid w:val="005B2723"/>
    <w:rsid w:val="005B466E"/>
    <w:rsid w:val="005B6F18"/>
    <w:rsid w:val="005C3F08"/>
    <w:rsid w:val="005C6493"/>
    <w:rsid w:val="005D08F2"/>
    <w:rsid w:val="005D41E5"/>
    <w:rsid w:val="005D619A"/>
    <w:rsid w:val="005E2EA7"/>
    <w:rsid w:val="005E6DAC"/>
    <w:rsid w:val="005F56AA"/>
    <w:rsid w:val="00603CC2"/>
    <w:rsid w:val="0061099F"/>
    <w:rsid w:val="0061325A"/>
    <w:rsid w:val="00616D63"/>
    <w:rsid w:val="00621730"/>
    <w:rsid w:val="00625EED"/>
    <w:rsid w:val="00633D0D"/>
    <w:rsid w:val="00643A76"/>
    <w:rsid w:val="00647882"/>
    <w:rsid w:val="00647FDF"/>
    <w:rsid w:val="006501FE"/>
    <w:rsid w:val="006635C6"/>
    <w:rsid w:val="00691037"/>
    <w:rsid w:val="006948DE"/>
    <w:rsid w:val="0069705A"/>
    <w:rsid w:val="006A0BBA"/>
    <w:rsid w:val="006A2449"/>
    <w:rsid w:val="006A529B"/>
    <w:rsid w:val="006C1513"/>
    <w:rsid w:val="006C59B0"/>
    <w:rsid w:val="006C65F9"/>
    <w:rsid w:val="006D2B5B"/>
    <w:rsid w:val="006D7963"/>
    <w:rsid w:val="00701555"/>
    <w:rsid w:val="007055DB"/>
    <w:rsid w:val="0071245D"/>
    <w:rsid w:val="007126C1"/>
    <w:rsid w:val="007208B5"/>
    <w:rsid w:val="00723D24"/>
    <w:rsid w:val="00725330"/>
    <w:rsid w:val="00742177"/>
    <w:rsid w:val="00743EC5"/>
    <w:rsid w:val="007446B2"/>
    <w:rsid w:val="00747F5C"/>
    <w:rsid w:val="00756E36"/>
    <w:rsid w:val="00783AEC"/>
    <w:rsid w:val="00785154"/>
    <w:rsid w:val="007857D6"/>
    <w:rsid w:val="00790421"/>
    <w:rsid w:val="00795B8F"/>
    <w:rsid w:val="00795E5E"/>
    <w:rsid w:val="007975F5"/>
    <w:rsid w:val="007A3B07"/>
    <w:rsid w:val="007B0E54"/>
    <w:rsid w:val="007B5616"/>
    <w:rsid w:val="007B7EC3"/>
    <w:rsid w:val="007C5F28"/>
    <w:rsid w:val="007D0651"/>
    <w:rsid w:val="007D32FE"/>
    <w:rsid w:val="007E3A20"/>
    <w:rsid w:val="007E7BD6"/>
    <w:rsid w:val="007F0CD2"/>
    <w:rsid w:val="007F394E"/>
    <w:rsid w:val="007F4E61"/>
    <w:rsid w:val="007F78C2"/>
    <w:rsid w:val="00803F17"/>
    <w:rsid w:val="00817FE4"/>
    <w:rsid w:val="0085321A"/>
    <w:rsid w:val="00861D4B"/>
    <w:rsid w:val="00865400"/>
    <w:rsid w:val="008728B5"/>
    <w:rsid w:val="008822AD"/>
    <w:rsid w:val="00890504"/>
    <w:rsid w:val="008B4618"/>
    <w:rsid w:val="008B6243"/>
    <w:rsid w:val="008C11E5"/>
    <w:rsid w:val="008C24D0"/>
    <w:rsid w:val="008D4C69"/>
    <w:rsid w:val="008E18B7"/>
    <w:rsid w:val="008E52D1"/>
    <w:rsid w:val="008E6928"/>
    <w:rsid w:val="008F06BB"/>
    <w:rsid w:val="008F1EAE"/>
    <w:rsid w:val="00906637"/>
    <w:rsid w:val="009125CE"/>
    <w:rsid w:val="00933B4B"/>
    <w:rsid w:val="00951AAC"/>
    <w:rsid w:val="00954788"/>
    <w:rsid w:val="00956711"/>
    <w:rsid w:val="00967053"/>
    <w:rsid w:val="009707FA"/>
    <w:rsid w:val="00974262"/>
    <w:rsid w:val="00981D80"/>
    <w:rsid w:val="009832FE"/>
    <w:rsid w:val="009B07C4"/>
    <w:rsid w:val="009B338D"/>
    <w:rsid w:val="009B3541"/>
    <w:rsid w:val="009C00C4"/>
    <w:rsid w:val="009C3AF3"/>
    <w:rsid w:val="009C715A"/>
    <w:rsid w:val="009D09F9"/>
    <w:rsid w:val="009E2847"/>
    <w:rsid w:val="009E4F74"/>
    <w:rsid w:val="009E5668"/>
    <w:rsid w:val="00A03CED"/>
    <w:rsid w:val="00A07957"/>
    <w:rsid w:val="00A13805"/>
    <w:rsid w:val="00A14D8B"/>
    <w:rsid w:val="00A17D4F"/>
    <w:rsid w:val="00A27387"/>
    <w:rsid w:val="00A274B0"/>
    <w:rsid w:val="00A35A25"/>
    <w:rsid w:val="00A37CF3"/>
    <w:rsid w:val="00A44D92"/>
    <w:rsid w:val="00A4617A"/>
    <w:rsid w:val="00A4779E"/>
    <w:rsid w:val="00A47EDA"/>
    <w:rsid w:val="00A52446"/>
    <w:rsid w:val="00A5594E"/>
    <w:rsid w:val="00A60219"/>
    <w:rsid w:val="00A61C59"/>
    <w:rsid w:val="00A6607B"/>
    <w:rsid w:val="00A7491C"/>
    <w:rsid w:val="00A83203"/>
    <w:rsid w:val="00A86C4E"/>
    <w:rsid w:val="00A90AC3"/>
    <w:rsid w:val="00A94E42"/>
    <w:rsid w:val="00AA79E9"/>
    <w:rsid w:val="00AA7DA0"/>
    <w:rsid w:val="00AB0A70"/>
    <w:rsid w:val="00AB17CE"/>
    <w:rsid w:val="00AB31CA"/>
    <w:rsid w:val="00AB6113"/>
    <w:rsid w:val="00AD34DE"/>
    <w:rsid w:val="00AD5D35"/>
    <w:rsid w:val="00AD60A1"/>
    <w:rsid w:val="00AE1C3B"/>
    <w:rsid w:val="00AE59E6"/>
    <w:rsid w:val="00B015D1"/>
    <w:rsid w:val="00B015E0"/>
    <w:rsid w:val="00B04069"/>
    <w:rsid w:val="00B23127"/>
    <w:rsid w:val="00B31C8D"/>
    <w:rsid w:val="00B37188"/>
    <w:rsid w:val="00B436E0"/>
    <w:rsid w:val="00B43702"/>
    <w:rsid w:val="00B53F26"/>
    <w:rsid w:val="00B55547"/>
    <w:rsid w:val="00B55B6E"/>
    <w:rsid w:val="00B565C8"/>
    <w:rsid w:val="00B63B0F"/>
    <w:rsid w:val="00B67A93"/>
    <w:rsid w:val="00B67AC3"/>
    <w:rsid w:val="00B7678A"/>
    <w:rsid w:val="00B86BAE"/>
    <w:rsid w:val="00B924AA"/>
    <w:rsid w:val="00BA2AFE"/>
    <w:rsid w:val="00BC13D6"/>
    <w:rsid w:val="00BC3124"/>
    <w:rsid w:val="00BD39B4"/>
    <w:rsid w:val="00BD5CA9"/>
    <w:rsid w:val="00BE0B44"/>
    <w:rsid w:val="00BE0CB3"/>
    <w:rsid w:val="00BE2875"/>
    <w:rsid w:val="00BE44A0"/>
    <w:rsid w:val="00BF2E27"/>
    <w:rsid w:val="00BF3DCA"/>
    <w:rsid w:val="00C203E6"/>
    <w:rsid w:val="00C260FA"/>
    <w:rsid w:val="00C31F10"/>
    <w:rsid w:val="00C3684E"/>
    <w:rsid w:val="00C54EEF"/>
    <w:rsid w:val="00C5700B"/>
    <w:rsid w:val="00C61F43"/>
    <w:rsid w:val="00C628D5"/>
    <w:rsid w:val="00C66A0D"/>
    <w:rsid w:val="00C812FC"/>
    <w:rsid w:val="00C81B96"/>
    <w:rsid w:val="00C840BF"/>
    <w:rsid w:val="00C85277"/>
    <w:rsid w:val="00C9391F"/>
    <w:rsid w:val="00C97B6A"/>
    <w:rsid w:val="00CA1E98"/>
    <w:rsid w:val="00CB3CA9"/>
    <w:rsid w:val="00CC108F"/>
    <w:rsid w:val="00CD2AC6"/>
    <w:rsid w:val="00CD39BD"/>
    <w:rsid w:val="00CE4898"/>
    <w:rsid w:val="00CE6E87"/>
    <w:rsid w:val="00CF1704"/>
    <w:rsid w:val="00CF1E02"/>
    <w:rsid w:val="00CF5258"/>
    <w:rsid w:val="00D03626"/>
    <w:rsid w:val="00D0500F"/>
    <w:rsid w:val="00D12496"/>
    <w:rsid w:val="00D13912"/>
    <w:rsid w:val="00D20DC8"/>
    <w:rsid w:val="00D22171"/>
    <w:rsid w:val="00D24C49"/>
    <w:rsid w:val="00D354C7"/>
    <w:rsid w:val="00D40217"/>
    <w:rsid w:val="00D40756"/>
    <w:rsid w:val="00D476BE"/>
    <w:rsid w:val="00D564EF"/>
    <w:rsid w:val="00D70690"/>
    <w:rsid w:val="00D750BA"/>
    <w:rsid w:val="00D85356"/>
    <w:rsid w:val="00D8641B"/>
    <w:rsid w:val="00D905D6"/>
    <w:rsid w:val="00D97EF2"/>
    <w:rsid w:val="00DA284B"/>
    <w:rsid w:val="00DA3112"/>
    <w:rsid w:val="00DC7AA9"/>
    <w:rsid w:val="00DD7F50"/>
    <w:rsid w:val="00DE082B"/>
    <w:rsid w:val="00DE21C8"/>
    <w:rsid w:val="00DE6AEA"/>
    <w:rsid w:val="00DF2F96"/>
    <w:rsid w:val="00E01FCC"/>
    <w:rsid w:val="00E0660E"/>
    <w:rsid w:val="00E22BB7"/>
    <w:rsid w:val="00E25DD0"/>
    <w:rsid w:val="00E35CDD"/>
    <w:rsid w:val="00E408FE"/>
    <w:rsid w:val="00E45591"/>
    <w:rsid w:val="00E726A5"/>
    <w:rsid w:val="00E75665"/>
    <w:rsid w:val="00E93FC5"/>
    <w:rsid w:val="00EA1AB5"/>
    <w:rsid w:val="00EB0FB8"/>
    <w:rsid w:val="00EB4774"/>
    <w:rsid w:val="00EC3428"/>
    <w:rsid w:val="00EC3862"/>
    <w:rsid w:val="00EC67B6"/>
    <w:rsid w:val="00EC70D1"/>
    <w:rsid w:val="00ED2FF1"/>
    <w:rsid w:val="00EF1778"/>
    <w:rsid w:val="00EF2D30"/>
    <w:rsid w:val="00EF45E3"/>
    <w:rsid w:val="00EF6AA1"/>
    <w:rsid w:val="00F002DB"/>
    <w:rsid w:val="00F075B6"/>
    <w:rsid w:val="00F11F7F"/>
    <w:rsid w:val="00F23F68"/>
    <w:rsid w:val="00F31649"/>
    <w:rsid w:val="00F42F46"/>
    <w:rsid w:val="00F45DE1"/>
    <w:rsid w:val="00F45FB3"/>
    <w:rsid w:val="00F546CE"/>
    <w:rsid w:val="00F54F52"/>
    <w:rsid w:val="00F60075"/>
    <w:rsid w:val="00F67A1F"/>
    <w:rsid w:val="00F8186B"/>
    <w:rsid w:val="00F81A0F"/>
    <w:rsid w:val="00F835E0"/>
    <w:rsid w:val="00F90DC1"/>
    <w:rsid w:val="00F9312C"/>
    <w:rsid w:val="00F96287"/>
    <w:rsid w:val="00F96867"/>
    <w:rsid w:val="00FA7F52"/>
    <w:rsid w:val="00FB1233"/>
    <w:rsid w:val="00FB7800"/>
    <w:rsid w:val="00FB7825"/>
    <w:rsid w:val="00FC33F5"/>
    <w:rsid w:val="00FD24CA"/>
    <w:rsid w:val="00FD5840"/>
    <w:rsid w:val="00FD67D9"/>
    <w:rsid w:val="00FD6A7B"/>
    <w:rsid w:val="00FE33EB"/>
    <w:rsid w:val="00FF47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E01FCC"/>
    <w:pPr>
      <w:keepNext/>
      <w:keepLines/>
      <w:spacing w:before="480" w:after="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3F4032"/>
    <w:pPr>
      <w:spacing w:after="200" w:line="276" w:lineRule="auto"/>
      <w:ind w:left="720"/>
      <w:contextualSpacing/>
    </w:pPr>
    <w:rPr>
      <w:kern w:val="0"/>
    </w:rPr>
  </w:style>
  <w:style w:type="numbering" w:customStyle="1" w:styleId="NoList1">
    <w:name w:val="No List1"/>
    <w:next w:val="NoList"/>
    <w:uiPriority w:val="99"/>
    <w:semiHidden/>
    <w:unhideWhenUsed/>
    <w:rsid w:val="003F4032"/>
  </w:style>
  <w:style w:type="character" w:styleId="Hyperlink">
    <w:name w:val="Hyperlink"/>
    <w:basedOn w:val="DefaultParagraphFont"/>
    <w:uiPriority w:val="99"/>
    <w:unhideWhenUsed/>
    <w:rsid w:val="003F4032"/>
    <w:rPr>
      <w:color w:val="0000FF"/>
      <w:u w:val="single"/>
    </w:rPr>
  </w:style>
  <w:style w:type="paragraph" w:styleId="BalloonText">
    <w:name w:val="Balloon Text"/>
    <w:basedOn w:val="Normal"/>
    <w:link w:val="BalloonTextChar"/>
    <w:uiPriority w:val="99"/>
    <w:semiHidden/>
    <w:unhideWhenUsed/>
    <w:rsid w:val="003F4032"/>
    <w:pPr>
      <w:spacing w:after="0" w:line="240" w:lineRule="auto"/>
    </w:pPr>
    <w:rPr>
      <w:rFonts w:ascii="Tahoma" w:hAnsi="Tahoma" w:cs="Tahoma"/>
      <w:kern w:val="0"/>
      <w:sz w:val="16"/>
      <w:szCs w:val="16"/>
    </w:rPr>
  </w:style>
  <w:style w:type="character" w:customStyle="1" w:styleId="BalloonTextChar">
    <w:name w:val="Balloon Text Char"/>
    <w:basedOn w:val="DefaultParagraphFont"/>
    <w:link w:val="BalloonText"/>
    <w:uiPriority w:val="99"/>
    <w:semiHidden/>
    <w:rsid w:val="003F4032"/>
    <w:rPr>
      <w:rFonts w:ascii="Tahoma" w:hAnsi="Tahoma" w:cs="Tahoma"/>
      <w:kern w:val="0"/>
      <w:sz w:val="16"/>
      <w:szCs w:val="16"/>
    </w:rPr>
  </w:style>
  <w:style w:type="paragraph" w:styleId="HTMLPreformatted">
    <w:name w:val="HTML Preformatted"/>
    <w:basedOn w:val="Normal"/>
    <w:link w:val="HTMLPreformattedChar"/>
    <w:uiPriority w:val="99"/>
    <w:semiHidden/>
    <w:unhideWhenUsed/>
    <w:rsid w:val="00D864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semiHidden/>
    <w:rsid w:val="00D8641B"/>
    <w:rPr>
      <w:rFonts w:ascii="Courier New" w:eastAsia="Times New Roman" w:hAnsi="Courier New" w:cs="Courier New"/>
      <w:kern w:val="0"/>
      <w:sz w:val="20"/>
      <w:szCs w:val="20"/>
    </w:rPr>
  </w:style>
  <w:style w:type="character" w:customStyle="1" w:styleId="y2iqfc">
    <w:name w:val="y2iqfc"/>
    <w:basedOn w:val="DefaultParagraphFont"/>
    <w:rsid w:val="00D8641B"/>
  </w:style>
  <w:style w:type="paragraph" w:customStyle="1" w:styleId="Heading11">
    <w:name w:val="Heading 11"/>
    <w:basedOn w:val="Normal"/>
    <w:next w:val="Normal"/>
    <w:uiPriority w:val="9"/>
    <w:qFormat/>
    <w:rsid w:val="00E01FCC"/>
    <w:pPr>
      <w:keepNext/>
      <w:keepLines/>
      <w:spacing w:before="480" w:after="0" w:line="276" w:lineRule="auto"/>
      <w:outlineLvl w:val="0"/>
    </w:pPr>
    <w:rPr>
      <w:rFonts w:ascii="Cambria" w:eastAsia="Times New Roman" w:hAnsi="Cambria" w:cs="Times New Roman"/>
      <w:b/>
      <w:bCs/>
      <w:color w:val="365F91"/>
      <w:kern w:val="0"/>
      <w:sz w:val="28"/>
      <w:szCs w:val="28"/>
      <w14:ligatures w14:val="none"/>
    </w:rPr>
  </w:style>
  <w:style w:type="numbering" w:customStyle="1" w:styleId="NoList2">
    <w:name w:val="No List2"/>
    <w:next w:val="NoList"/>
    <w:uiPriority w:val="99"/>
    <w:semiHidden/>
    <w:unhideWhenUsed/>
    <w:rsid w:val="00E01FCC"/>
  </w:style>
  <w:style w:type="table" w:customStyle="1" w:styleId="LightGrid-Accent41">
    <w:name w:val="Light Grid - Accent 41"/>
    <w:basedOn w:val="TableNormal"/>
    <w:next w:val="LightGrid-Accent4"/>
    <w:uiPriority w:val="62"/>
    <w:rsid w:val="00E01FCC"/>
    <w:pPr>
      <w:spacing w:after="0" w:line="240" w:lineRule="auto"/>
    </w:pPr>
    <w:rPr>
      <w:kern w:val="0"/>
      <w14:ligatures w14:val="none"/>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leGrid">
    <w:name w:val="Table Grid"/>
    <w:basedOn w:val="TableNormal"/>
    <w:uiPriority w:val="59"/>
    <w:rsid w:val="00E01FC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Shading1-Accent61">
    <w:name w:val="Medium Shading 1 - Accent 61"/>
    <w:basedOn w:val="TableNormal"/>
    <w:next w:val="MediumShading1-Accent6"/>
    <w:uiPriority w:val="63"/>
    <w:rsid w:val="00E01FCC"/>
    <w:pPr>
      <w:spacing w:after="0" w:line="240" w:lineRule="auto"/>
    </w:pPr>
    <w:rPr>
      <w:kern w:val="0"/>
      <w14:ligatures w14:val="none"/>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rsid w:val="00E01FCC"/>
    <w:pPr>
      <w:spacing w:after="0" w:line="240" w:lineRule="auto"/>
    </w:pPr>
    <w:rPr>
      <w:kern w:val="0"/>
      <w14:ligatures w14:val="none"/>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E01FCC"/>
    <w:pPr>
      <w:spacing w:after="0" w:line="240" w:lineRule="auto"/>
    </w:pPr>
    <w:rPr>
      <w:kern w:val="0"/>
      <w14:ligatures w14:val="none"/>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E01FCC"/>
    <w:pPr>
      <w:spacing w:after="0" w:line="240" w:lineRule="auto"/>
    </w:pPr>
    <w:rPr>
      <w:kern w:val="0"/>
      <w14:ligatures w14:val="none"/>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rsid w:val="00E01FCC"/>
    <w:pPr>
      <w:spacing w:after="0" w:line="240" w:lineRule="auto"/>
    </w:pPr>
    <w:rPr>
      <w:kern w:val="0"/>
      <w14:ligatures w14:val="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Grid1">
    <w:name w:val="Light Grid1"/>
    <w:basedOn w:val="TableNormal"/>
    <w:next w:val="LightGrid"/>
    <w:uiPriority w:val="62"/>
    <w:rsid w:val="00E01FCC"/>
    <w:pPr>
      <w:spacing w:after="0" w:line="240" w:lineRule="auto"/>
    </w:pPr>
    <w:rPr>
      <w:kern w:val="0"/>
      <w14:ligatures w14:val="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Heading1Char">
    <w:name w:val="Heading 1 Char"/>
    <w:basedOn w:val="DefaultParagraphFont"/>
    <w:link w:val="Heading1"/>
    <w:uiPriority w:val="9"/>
    <w:rsid w:val="00E01FCC"/>
    <w:rPr>
      <w:rFonts w:ascii="Cambria" w:eastAsia="Times New Roman" w:hAnsi="Cambria" w:cs="Times New Roman"/>
      <w:b/>
      <w:bCs/>
      <w:color w:val="365F91"/>
      <w:sz w:val="28"/>
      <w:szCs w:val="28"/>
    </w:rPr>
  </w:style>
  <w:style w:type="paragraph" w:styleId="NormalWeb">
    <w:name w:val="Normal (Web)"/>
    <w:basedOn w:val="Normal"/>
    <w:uiPriority w:val="99"/>
    <w:unhideWhenUsed/>
    <w:rsid w:val="00E01FC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link w:val="ListParagraph"/>
    <w:uiPriority w:val="34"/>
    <w:rsid w:val="00E01FCC"/>
    <w:rPr>
      <w:kern w:val="0"/>
    </w:rPr>
  </w:style>
  <w:style w:type="table" w:customStyle="1" w:styleId="LightGrid-Accent21">
    <w:name w:val="Light Grid - Accent 21"/>
    <w:basedOn w:val="TableNormal"/>
    <w:next w:val="LightGrid-Accent2"/>
    <w:uiPriority w:val="62"/>
    <w:rsid w:val="00E01FCC"/>
    <w:pPr>
      <w:spacing w:after="0" w:line="240" w:lineRule="auto"/>
    </w:pPr>
    <w:rPr>
      <w:kern w:val="0"/>
      <w14:ligatures w14:val="none"/>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51">
    <w:name w:val="Light Grid - Accent 51"/>
    <w:basedOn w:val="TableNormal"/>
    <w:next w:val="LightGrid-Accent5"/>
    <w:uiPriority w:val="62"/>
    <w:rsid w:val="00E01FCC"/>
    <w:pPr>
      <w:spacing w:after="0" w:line="240" w:lineRule="auto"/>
    </w:pPr>
    <w:rPr>
      <w:kern w:val="0"/>
      <w14:ligatures w14:val="none"/>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31">
    <w:name w:val="Light Grid - Accent 31"/>
    <w:basedOn w:val="TableNormal"/>
    <w:next w:val="LightGrid-Accent3"/>
    <w:uiPriority w:val="62"/>
    <w:rsid w:val="00E01FCC"/>
    <w:pPr>
      <w:spacing w:after="0" w:line="240" w:lineRule="auto"/>
    </w:pPr>
    <w:rPr>
      <w:kern w:val="0"/>
      <w14:ligatures w14:val="none"/>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E01FCC"/>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MediumShading1-Accent6">
    <w:name w:val="Medium Shading 1 Accent 6"/>
    <w:basedOn w:val="TableNormal"/>
    <w:uiPriority w:val="63"/>
    <w:rsid w:val="00E01FCC"/>
    <w:pPr>
      <w:spacing w:after="0" w:line="240" w:lineRule="auto"/>
    </w:pPr>
    <w:tblPr>
      <w:tblStyleRowBandSize w:val="1"/>
      <w:tblStyleColBandSize w:val="1"/>
      <w:tblInd w:w="0" w:type="dxa"/>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01FCC"/>
    <w:pPr>
      <w:spacing w:after="0" w:line="240" w:lineRule="auto"/>
    </w:p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01FCC"/>
    <w:pPr>
      <w:spacing w:after="0" w:line="240" w:lineRule="auto"/>
    </w:p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01FCC"/>
    <w:pPr>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01FCC"/>
    <w:pPr>
      <w:spacing w:after="0" w:line="240" w:lineRule="auto"/>
    </w:pPr>
    <w:tblPr>
      <w:tblStyleRowBandSize w:val="1"/>
      <w:tblStyleColBandSize w:val="1"/>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LightGrid">
    <w:name w:val="Light Grid"/>
    <w:basedOn w:val="TableNormal"/>
    <w:uiPriority w:val="62"/>
    <w:rsid w:val="00E01FC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1Char1">
    <w:name w:val="Heading 1 Char1"/>
    <w:basedOn w:val="DefaultParagraphFont"/>
    <w:uiPriority w:val="9"/>
    <w:rsid w:val="00E01FCC"/>
    <w:rPr>
      <w:rFonts w:asciiTheme="majorHAnsi" w:eastAsiaTheme="majorEastAsia" w:hAnsiTheme="majorHAnsi" w:cstheme="majorBidi"/>
      <w:b/>
      <w:bCs/>
      <w:color w:val="2F5496" w:themeColor="accent1" w:themeShade="BF"/>
      <w:sz w:val="28"/>
      <w:szCs w:val="28"/>
    </w:rPr>
  </w:style>
  <w:style w:type="table" w:styleId="LightGrid-Accent2">
    <w:name w:val="Light Grid Accent 2"/>
    <w:basedOn w:val="TableNormal"/>
    <w:uiPriority w:val="62"/>
    <w:rsid w:val="00E01FCC"/>
    <w:pPr>
      <w:spacing w:after="0" w:line="240" w:lineRule="auto"/>
    </w:p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5">
    <w:name w:val="Light Grid Accent 5"/>
    <w:basedOn w:val="TableNormal"/>
    <w:uiPriority w:val="62"/>
    <w:rsid w:val="00E01FCC"/>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3">
    <w:name w:val="Light Grid Accent 3"/>
    <w:basedOn w:val="TableNormal"/>
    <w:uiPriority w:val="62"/>
    <w:rsid w:val="00E01FCC"/>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numbering" w:customStyle="1" w:styleId="NoList3">
    <w:name w:val="No List3"/>
    <w:next w:val="NoList"/>
    <w:uiPriority w:val="99"/>
    <w:semiHidden/>
    <w:unhideWhenUsed/>
    <w:rsid w:val="00EF45E3"/>
  </w:style>
  <w:style w:type="table" w:customStyle="1" w:styleId="LightGrid-Accent42">
    <w:name w:val="Light Grid - Accent 42"/>
    <w:basedOn w:val="TableNormal"/>
    <w:next w:val="LightGrid-Accent4"/>
    <w:uiPriority w:val="62"/>
    <w:rsid w:val="00EF45E3"/>
    <w:pPr>
      <w:spacing w:after="0" w:line="240" w:lineRule="auto"/>
    </w:pPr>
    <w:rPr>
      <w:kern w:val="0"/>
      <w14:ligatures w14:val="none"/>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MediumShading1-Accent62">
    <w:name w:val="Medium Shading 1 - Accent 62"/>
    <w:basedOn w:val="TableNormal"/>
    <w:next w:val="MediumShading1-Accent6"/>
    <w:uiPriority w:val="63"/>
    <w:rsid w:val="00EF45E3"/>
    <w:pPr>
      <w:spacing w:after="0" w:line="240" w:lineRule="auto"/>
    </w:pPr>
    <w:rPr>
      <w:kern w:val="0"/>
      <w14:ligatures w14:val="none"/>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52">
    <w:name w:val="Medium Shading 1 - Accent 52"/>
    <w:basedOn w:val="TableNormal"/>
    <w:next w:val="MediumShading1-Accent5"/>
    <w:uiPriority w:val="63"/>
    <w:rsid w:val="00EF45E3"/>
    <w:pPr>
      <w:spacing w:after="0" w:line="240" w:lineRule="auto"/>
    </w:pPr>
    <w:rPr>
      <w:kern w:val="0"/>
      <w14:ligatures w14:val="none"/>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42">
    <w:name w:val="Medium Shading 1 - Accent 42"/>
    <w:basedOn w:val="TableNormal"/>
    <w:next w:val="MediumShading1-Accent4"/>
    <w:uiPriority w:val="63"/>
    <w:rsid w:val="00EF45E3"/>
    <w:pPr>
      <w:spacing w:after="0" w:line="240" w:lineRule="auto"/>
    </w:pPr>
    <w:rPr>
      <w:kern w:val="0"/>
      <w14:ligatures w14:val="none"/>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2">
    <w:name w:val="Medium Shading 1 - Accent 32"/>
    <w:basedOn w:val="TableNormal"/>
    <w:next w:val="MediumShading1-Accent3"/>
    <w:uiPriority w:val="63"/>
    <w:rsid w:val="00EF45E3"/>
    <w:pPr>
      <w:spacing w:after="0" w:line="240" w:lineRule="auto"/>
    </w:pPr>
    <w:rPr>
      <w:kern w:val="0"/>
      <w14:ligatures w14:val="none"/>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22">
    <w:name w:val="Medium Shading 1 - Accent 22"/>
    <w:basedOn w:val="TableNormal"/>
    <w:next w:val="MediumShading1-Accent2"/>
    <w:uiPriority w:val="63"/>
    <w:rsid w:val="00EF45E3"/>
    <w:pPr>
      <w:spacing w:after="0" w:line="240" w:lineRule="auto"/>
    </w:pPr>
    <w:rPr>
      <w:kern w:val="0"/>
      <w14:ligatures w14:val="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Grid2">
    <w:name w:val="Light Grid2"/>
    <w:basedOn w:val="TableNormal"/>
    <w:next w:val="LightGrid"/>
    <w:uiPriority w:val="62"/>
    <w:rsid w:val="00EF45E3"/>
    <w:pPr>
      <w:spacing w:after="0" w:line="240" w:lineRule="auto"/>
    </w:pPr>
    <w:rPr>
      <w:kern w:val="0"/>
      <w14:ligatures w14:val="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22">
    <w:name w:val="Light Grid - Accent 22"/>
    <w:basedOn w:val="TableNormal"/>
    <w:next w:val="LightGrid-Accent2"/>
    <w:uiPriority w:val="62"/>
    <w:rsid w:val="00EF45E3"/>
    <w:pPr>
      <w:spacing w:after="0" w:line="240" w:lineRule="auto"/>
    </w:pPr>
    <w:rPr>
      <w:kern w:val="0"/>
      <w14:ligatures w14:val="none"/>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52">
    <w:name w:val="Light Grid - Accent 52"/>
    <w:basedOn w:val="TableNormal"/>
    <w:next w:val="LightGrid-Accent5"/>
    <w:uiPriority w:val="62"/>
    <w:rsid w:val="00EF45E3"/>
    <w:pPr>
      <w:spacing w:after="0" w:line="240" w:lineRule="auto"/>
    </w:pPr>
    <w:rPr>
      <w:kern w:val="0"/>
      <w14:ligatures w14:val="none"/>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32">
    <w:name w:val="Light Grid - Accent 32"/>
    <w:basedOn w:val="TableNormal"/>
    <w:next w:val="LightGrid-Accent3"/>
    <w:uiPriority w:val="62"/>
    <w:rsid w:val="00EF45E3"/>
    <w:pPr>
      <w:spacing w:after="0" w:line="240" w:lineRule="auto"/>
    </w:pPr>
    <w:rPr>
      <w:kern w:val="0"/>
      <w14:ligatures w14:val="none"/>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51">
    <w:name w:val="Light List - Accent 51"/>
    <w:basedOn w:val="TableNormal"/>
    <w:next w:val="LightList-Accent5"/>
    <w:uiPriority w:val="61"/>
    <w:rsid w:val="00EF45E3"/>
    <w:pPr>
      <w:spacing w:after="0" w:line="240" w:lineRule="auto"/>
    </w:pPr>
    <w:rPr>
      <w:kern w:val="0"/>
      <w14:ligatures w14:val="none"/>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5">
    <w:name w:val="Light List Accent 5"/>
    <w:basedOn w:val="TableNormal"/>
    <w:uiPriority w:val="61"/>
    <w:rsid w:val="00EF45E3"/>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TableGrid1">
    <w:name w:val="Table Grid1"/>
    <w:basedOn w:val="TableNormal"/>
    <w:next w:val="TableGrid"/>
    <w:uiPriority w:val="59"/>
    <w:rsid w:val="008B624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بلا قائمة1"/>
    <w:next w:val="NoList"/>
    <w:uiPriority w:val="99"/>
    <w:semiHidden/>
    <w:unhideWhenUsed/>
    <w:rsid w:val="00C9391F"/>
  </w:style>
  <w:style w:type="numbering" w:customStyle="1" w:styleId="11">
    <w:name w:val="بلا قائمة11"/>
    <w:next w:val="NoList"/>
    <w:uiPriority w:val="99"/>
    <w:semiHidden/>
    <w:unhideWhenUsed/>
    <w:rsid w:val="00C9391F"/>
  </w:style>
  <w:style w:type="numbering" w:customStyle="1" w:styleId="NoList11">
    <w:name w:val="No List11"/>
    <w:next w:val="NoList"/>
    <w:uiPriority w:val="99"/>
    <w:semiHidden/>
    <w:unhideWhenUsed/>
    <w:rsid w:val="00C9391F"/>
  </w:style>
  <w:style w:type="numbering" w:customStyle="1" w:styleId="NoList21">
    <w:name w:val="No List21"/>
    <w:next w:val="NoList"/>
    <w:uiPriority w:val="99"/>
    <w:semiHidden/>
    <w:unhideWhenUsed/>
    <w:rsid w:val="00C9391F"/>
  </w:style>
  <w:style w:type="table" w:customStyle="1" w:styleId="-41">
    <w:name w:val="شبكة فاتحة - تمييز 41"/>
    <w:basedOn w:val="TableNormal"/>
    <w:next w:val="LightGrid-Accent4"/>
    <w:uiPriority w:val="62"/>
    <w:rsid w:val="00C9391F"/>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1-61">
    <w:name w:val="تظليل متوسط 1 - تمييز 61"/>
    <w:basedOn w:val="TableNormal"/>
    <w:next w:val="MediumShading1-Accent6"/>
    <w:uiPriority w:val="63"/>
    <w:rsid w:val="00C9391F"/>
    <w:pPr>
      <w:spacing w:after="0" w:line="240" w:lineRule="auto"/>
    </w:p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1-51">
    <w:name w:val="تظليل متوسط 1 - تمييز 51"/>
    <w:basedOn w:val="TableNormal"/>
    <w:next w:val="MediumShading1-Accent5"/>
    <w:uiPriority w:val="63"/>
    <w:rsid w:val="00C9391F"/>
    <w:pPr>
      <w:spacing w:after="0" w:line="240" w:lineRule="auto"/>
    </w:p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41">
    <w:name w:val="تظليل متوسط 1 - تمييز 41"/>
    <w:basedOn w:val="TableNormal"/>
    <w:next w:val="MediumShading1-Accent4"/>
    <w:uiPriority w:val="63"/>
    <w:rsid w:val="00C9391F"/>
    <w:pPr>
      <w:spacing w:after="0" w:line="240" w:lineRule="auto"/>
    </w:p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1-31">
    <w:name w:val="تظليل متوسط 1 - تمييز 31"/>
    <w:basedOn w:val="TableNormal"/>
    <w:next w:val="MediumShading1-Accent3"/>
    <w:uiPriority w:val="63"/>
    <w:rsid w:val="00C9391F"/>
    <w:pPr>
      <w:spacing w:after="0" w:line="240" w:lineRule="auto"/>
    </w:p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1-21">
    <w:name w:val="تظليل متوسط 1 - تمييز 21"/>
    <w:basedOn w:val="TableNormal"/>
    <w:next w:val="MediumShading1-Accent2"/>
    <w:uiPriority w:val="63"/>
    <w:rsid w:val="00C9391F"/>
    <w:pPr>
      <w:spacing w:after="0" w:line="240" w:lineRule="auto"/>
    </w:p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10">
    <w:name w:val="شبكة فاتحة1"/>
    <w:basedOn w:val="TableNormal"/>
    <w:next w:val="LightGrid"/>
    <w:uiPriority w:val="62"/>
    <w:rsid w:val="00C9391F"/>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1">
    <w:name w:val="شبكة فاتحة - تمييز 21"/>
    <w:basedOn w:val="TableNormal"/>
    <w:next w:val="LightGrid-Accent2"/>
    <w:uiPriority w:val="62"/>
    <w:rsid w:val="00C9391F"/>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51">
    <w:name w:val="شبكة فاتحة - تمييز 51"/>
    <w:basedOn w:val="TableNormal"/>
    <w:next w:val="LightGrid-Accent5"/>
    <w:uiPriority w:val="62"/>
    <w:rsid w:val="00C9391F"/>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31">
    <w:name w:val="شبكة فاتحة - تمييز 31"/>
    <w:basedOn w:val="TableNormal"/>
    <w:next w:val="LightGrid-Accent3"/>
    <w:uiPriority w:val="62"/>
    <w:rsid w:val="00C9391F"/>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numbering" w:customStyle="1" w:styleId="NoList31">
    <w:name w:val="No List31"/>
    <w:next w:val="NoList"/>
    <w:uiPriority w:val="99"/>
    <w:semiHidden/>
    <w:unhideWhenUsed/>
    <w:rsid w:val="00C9391F"/>
  </w:style>
  <w:style w:type="table" w:customStyle="1" w:styleId="-510">
    <w:name w:val="قائمة فاتحة - تمييز 51"/>
    <w:basedOn w:val="TableNormal"/>
    <w:next w:val="LightList-Accent5"/>
    <w:uiPriority w:val="61"/>
    <w:rsid w:val="00C9391F"/>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42">
    <w:name w:val="شبكة فاتحة - تمييز 42"/>
    <w:basedOn w:val="TableNormal"/>
    <w:next w:val="LightGrid-Accent4"/>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1-62">
    <w:name w:val="تظليل متوسط 1 - تمييز 62"/>
    <w:basedOn w:val="TableNormal"/>
    <w:next w:val="MediumShading1-Accent6"/>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1-52">
    <w:name w:val="تظليل متوسط 1 - تمييز 52"/>
    <w:basedOn w:val="TableNormal"/>
    <w:next w:val="MediumShading1-Accent5"/>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1-42">
    <w:name w:val="تظليل متوسط 1 - تمييز 42"/>
    <w:basedOn w:val="TableNormal"/>
    <w:next w:val="MediumShading1-Accent4"/>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1-32">
    <w:name w:val="تظليل متوسط 1 - تمييز 32"/>
    <w:basedOn w:val="TableNormal"/>
    <w:next w:val="MediumShading1-Accent3"/>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1-22">
    <w:name w:val="تظليل متوسط 1 - تمييز 22"/>
    <w:basedOn w:val="TableNormal"/>
    <w:next w:val="MediumShading1-Accent2"/>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2">
    <w:name w:val="شبكة فاتحة2"/>
    <w:basedOn w:val="TableNormal"/>
    <w:next w:val="LightGrid"/>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2">
    <w:name w:val="شبكة فاتحة - تمييز 22"/>
    <w:basedOn w:val="TableNormal"/>
    <w:next w:val="LightGrid-Accent2"/>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52">
    <w:name w:val="شبكة فاتحة - تمييز 52"/>
    <w:basedOn w:val="TableNormal"/>
    <w:next w:val="LightGrid-Accent5"/>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32">
    <w:name w:val="شبكة فاتحة - تمييز 32"/>
    <w:basedOn w:val="TableNormal"/>
    <w:next w:val="LightGrid-Accent3"/>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20">
    <w:name w:val="قائمة فاتحة - تمييز 52"/>
    <w:basedOn w:val="TableNormal"/>
    <w:next w:val="LightList-Accent5"/>
    <w:uiPriority w:val="61"/>
    <w:semiHidden/>
    <w:unhideWhenUsed/>
    <w:rsid w:val="00C9391F"/>
    <w:pPr>
      <w:spacing w:after="0" w:line="240" w:lineRule="auto"/>
    </w:pPr>
    <w:rPr>
      <w:kern w:val="0"/>
      <w14:ligatures w14:val="none"/>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E01FCC"/>
    <w:pPr>
      <w:keepNext/>
      <w:keepLines/>
      <w:spacing w:before="480" w:after="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3F4032"/>
    <w:pPr>
      <w:spacing w:after="200" w:line="276" w:lineRule="auto"/>
      <w:ind w:left="720"/>
      <w:contextualSpacing/>
    </w:pPr>
    <w:rPr>
      <w:kern w:val="0"/>
    </w:rPr>
  </w:style>
  <w:style w:type="numbering" w:customStyle="1" w:styleId="NoList1">
    <w:name w:val="No List1"/>
    <w:next w:val="NoList"/>
    <w:uiPriority w:val="99"/>
    <w:semiHidden/>
    <w:unhideWhenUsed/>
    <w:rsid w:val="003F4032"/>
  </w:style>
  <w:style w:type="character" w:styleId="Hyperlink">
    <w:name w:val="Hyperlink"/>
    <w:basedOn w:val="DefaultParagraphFont"/>
    <w:uiPriority w:val="99"/>
    <w:unhideWhenUsed/>
    <w:rsid w:val="003F4032"/>
    <w:rPr>
      <w:color w:val="0000FF"/>
      <w:u w:val="single"/>
    </w:rPr>
  </w:style>
  <w:style w:type="paragraph" w:styleId="BalloonText">
    <w:name w:val="Balloon Text"/>
    <w:basedOn w:val="Normal"/>
    <w:link w:val="BalloonTextChar"/>
    <w:uiPriority w:val="99"/>
    <w:semiHidden/>
    <w:unhideWhenUsed/>
    <w:rsid w:val="003F4032"/>
    <w:pPr>
      <w:spacing w:after="0" w:line="240" w:lineRule="auto"/>
    </w:pPr>
    <w:rPr>
      <w:rFonts w:ascii="Tahoma" w:hAnsi="Tahoma" w:cs="Tahoma"/>
      <w:kern w:val="0"/>
      <w:sz w:val="16"/>
      <w:szCs w:val="16"/>
    </w:rPr>
  </w:style>
  <w:style w:type="character" w:customStyle="1" w:styleId="BalloonTextChar">
    <w:name w:val="Balloon Text Char"/>
    <w:basedOn w:val="DefaultParagraphFont"/>
    <w:link w:val="BalloonText"/>
    <w:uiPriority w:val="99"/>
    <w:semiHidden/>
    <w:rsid w:val="003F4032"/>
    <w:rPr>
      <w:rFonts w:ascii="Tahoma" w:hAnsi="Tahoma" w:cs="Tahoma"/>
      <w:kern w:val="0"/>
      <w:sz w:val="16"/>
      <w:szCs w:val="16"/>
    </w:rPr>
  </w:style>
  <w:style w:type="paragraph" w:styleId="HTMLPreformatted">
    <w:name w:val="HTML Preformatted"/>
    <w:basedOn w:val="Normal"/>
    <w:link w:val="HTMLPreformattedChar"/>
    <w:uiPriority w:val="99"/>
    <w:semiHidden/>
    <w:unhideWhenUsed/>
    <w:rsid w:val="00D864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semiHidden/>
    <w:rsid w:val="00D8641B"/>
    <w:rPr>
      <w:rFonts w:ascii="Courier New" w:eastAsia="Times New Roman" w:hAnsi="Courier New" w:cs="Courier New"/>
      <w:kern w:val="0"/>
      <w:sz w:val="20"/>
      <w:szCs w:val="20"/>
    </w:rPr>
  </w:style>
  <w:style w:type="character" w:customStyle="1" w:styleId="y2iqfc">
    <w:name w:val="y2iqfc"/>
    <w:basedOn w:val="DefaultParagraphFont"/>
    <w:rsid w:val="00D8641B"/>
  </w:style>
  <w:style w:type="paragraph" w:customStyle="1" w:styleId="Heading11">
    <w:name w:val="Heading 11"/>
    <w:basedOn w:val="Normal"/>
    <w:next w:val="Normal"/>
    <w:uiPriority w:val="9"/>
    <w:qFormat/>
    <w:rsid w:val="00E01FCC"/>
    <w:pPr>
      <w:keepNext/>
      <w:keepLines/>
      <w:spacing w:before="480" w:after="0" w:line="276" w:lineRule="auto"/>
      <w:outlineLvl w:val="0"/>
    </w:pPr>
    <w:rPr>
      <w:rFonts w:ascii="Cambria" w:eastAsia="Times New Roman" w:hAnsi="Cambria" w:cs="Times New Roman"/>
      <w:b/>
      <w:bCs/>
      <w:color w:val="365F91"/>
      <w:kern w:val="0"/>
      <w:sz w:val="28"/>
      <w:szCs w:val="28"/>
      <w14:ligatures w14:val="none"/>
    </w:rPr>
  </w:style>
  <w:style w:type="numbering" w:customStyle="1" w:styleId="NoList2">
    <w:name w:val="No List2"/>
    <w:next w:val="NoList"/>
    <w:uiPriority w:val="99"/>
    <w:semiHidden/>
    <w:unhideWhenUsed/>
    <w:rsid w:val="00E01FCC"/>
  </w:style>
  <w:style w:type="table" w:customStyle="1" w:styleId="LightGrid-Accent41">
    <w:name w:val="Light Grid - Accent 41"/>
    <w:basedOn w:val="TableNormal"/>
    <w:next w:val="LightGrid-Accent4"/>
    <w:uiPriority w:val="62"/>
    <w:rsid w:val="00E01FCC"/>
    <w:pPr>
      <w:spacing w:after="0" w:line="240" w:lineRule="auto"/>
    </w:pPr>
    <w:rPr>
      <w:kern w:val="0"/>
      <w14:ligatures w14:val="none"/>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leGrid">
    <w:name w:val="Table Grid"/>
    <w:basedOn w:val="TableNormal"/>
    <w:uiPriority w:val="59"/>
    <w:rsid w:val="00E01FC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Shading1-Accent61">
    <w:name w:val="Medium Shading 1 - Accent 61"/>
    <w:basedOn w:val="TableNormal"/>
    <w:next w:val="MediumShading1-Accent6"/>
    <w:uiPriority w:val="63"/>
    <w:rsid w:val="00E01FCC"/>
    <w:pPr>
      <w:spacing w:after="0" w:line="240" w:lineRule="auto"/>
    </w:pPr>
    <w:rPr>
      <w:kern w:val="0"/>
      <w14:ligatures w14:val="none"/>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rsid w:val="00E01FCC"/>
    <w:pPr>
      <w:spacing w:after="0" w:line="240" w:lineRule="auto"/>
    </w:pPr>
    <w:rPr>
      <w:kern w:val="0"/>
      <w14:ligatures w14:val="none"/>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E01FCC"/>
    <w:pPr>
      <w:spacing w:after="0" w:line="240" w:lineRule="auto"/>
    </w:pPr>
    <w:rPr>
      <w:kern w:val="0"/>
      <w14:ligatures w14:val="none"/>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E01FCC"/>
    <w:pPr>
      <w:spacing w:after="0" w:line="240" w:lineRule="auto"/>
    </w:pPr>
    <w:rPr>
      <w:kern w:val="0"/>
      <w14:ligatures w14:val="none"/>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rsid w:val="00E01FCC"/>
    <w:pPr>
      <w:spacing w:after="0" w:line="240" w:lineRule="auto"/>
    </w:pPr>
    <w:rPr>
      <w:kern w:val="0"/>
      <w14:ligatures w14:val="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Grid1">
    <w:name w:val="Light Grid1"/>
    <w:basedOn w:val="TableNormal"/>
    <w:next w:val="LightGrid"/>
    <w:uiPriority w:val="62"/>
    <w:rsid w:val="00E01FCC"/>
    <w:pPr>
      <w:spacing w:after="0" w:line="240" w:lineRule="auto"/>
    </w:pPr>
    <w:rPr>
      <w:kern w:val="0"/>
      <w14:ligatures w14:val="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Heading1Char">
    <w:name w:val="Heading 1 Char"/>
    <w:basedOn w:val="DefaultParagraphFont"/>
    <w:link w:val="Heading1"/>
    <w:uiPriority w:val="9"/>
    <w:rsid w:val="00E01FCC"/>
    <w:rPr>
      <w:rFonts w:ascii="Cambria" w:eastAsia="Times New Roman" w:hAnsi="Cambria" w:cs="Times New Roman"/>
      <w:b/>
      <w:bCs/>
      <w:color w:val="365F91"/>
      <w:sz w:val="28"/>
      <w:szCs w:val="28"/>
    </w:rPr>
  </w:style>
  <w:style w:type="paragraph" w:styleId="NormalWeb">
    <w:name w:val="Normal (Web)"/>
    <w:basedOn w:val="Normal"/>
    <w:uiPriority w:val="99"/>
    <w:unhideWhenUsed/>
    <w:rsid w:val="00E01FC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link w:val="ListParagraph"/>
    <w:uiPriority w:val="34"/>
    <w:rsid w:val="00E01FCC"/>
    <w:rPr>
      <w:kern w:val="0"/>
    </w:rPr>
  </w:style>
  <w:style w:type="table" w:customStyle="1" w:styleId="LightGrid-Accent21">
    <w:name w:val="Light Grid - Accent 21"/>
    <w:basedOn w:val="TableNormal"/>
    <w:next w:val="LightGrid-Accent2"/>
    <w:uiPriority w:val="62"/>
    <w:rsid w:val="00E01FCC"/>
    <w:pPr>
      <w:spacing w:after="0" w:line="240" w:lineRule="auto"/>
    </w:pPr>
    <w:rPr>
      <w:kern w:val="0"/>
      <w14:ligatures w14:val="none"/>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51">
    <w:name w:val="Light Grid - Accent 51"/>
    <w:basedOn w:val="TableNormal"/>
    <w:next w:val="LightGrid-Accent5"/>
    <w:uiPriority w:val="62"/>
    <w:rsid w:val="00E01FCC"/>
    <w:pPr>
      <w:spacing w:after="0" w:line="240" w:lineRule="auto"/>
    </w:pPr>
    <w:rPr>
      <w:kern w:val="0"/>
      <w14:ligatures w14:val="none"/>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31">
    <w:name w:val="Light Grid - Accent 31"/>
    <w:basedOn w:val="TableNormal"/>
    <w:next w:val="LightGrid-Accent3"/>
    <w:uiPriority w:val="62"/>
    <w:rsid w:val="00E01FCC"/>
    <w:pPr>
      <w:spacing w:after="0" w:line="240" w:lineRule="auto"/>
    </w:pPr>
    <w:rPr>
      <w:kern w:val="0"/>
      <w14:ligatures w14:val="none"/>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E01FCC"/>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MediumShading1-Accent6">
    <w:name w:val="Medium Shading 1 Accent 6"/>
    <w:basedOn w:val="TableNormal"/>
    <w:uiPriority w:val="63"/>
    <w:rsid w:val="00E01FCC"/>
    <w:pPr>
      <w:spacing w:after="0" w:line="240" w:lineRule="auto"/>
    </w:pPr>
    <w:tblPr>
      <w:tblStyleRowBandSize w:val="1"/>
      <w:tblStyleColBandSize w:val="1"/>
      <w:tblInd w:w="0" w:type="dxa"/>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01FCC"/>
    <w:pPr>
      <w:spacing w:after="0" w:line="240" w:lineRule="auto"/>
    </w:p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01FCC"/>
    <w:pPr>
      <w:spacing w:after="0" w:line="240" w:lineRule="auto"/>
    </w:p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01FCC"/>
    <w:pPr>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01FCC"/>
    <w:pPr>
      <w:spacing w:after="0" w:line="240" w:lineRule="auto"/>
    </w:pPr>
    <w:tblPr>
      <w:tblStyleRowBandSize w:val="1"/>
      <w:tblStyleColBandSize w:val="1"/>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LightGrid">
    <w:name w:val="Light Grid"/>
    <w:basedOn w:val="TableNormal"/>
    <w:uiPriority w:val="62"/>
    <w:rsid w:val="00E01FC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1Char1">
    <w:name w:val="Heading 1 Char1"/>
    <w:basedOn w:val="DefaultParagraphFont"/>
    <w:uiPriority w:val="9"/>
    <w:rsid w:val="00E01FCC"/>
    <w:rPr>
      <w:rFonts w:asciiTheme="majorHAnsi" w:eastAsiaTheme="majorEastAsia" w:hAnsiTheme="majorHAnsi" w:cstheme="majorBidi"/>
      <w:b/>
      <w:bCs/>
      <w:color w:val="2F5496" w:themeColor="accent1" w:themeShade="BF"/>
      <w:sz w:val="28"/>
      <w:szCs w:val="28"/>
    </w:rPr>
  </w:style>
  <w:style w:type="table" w:styleId="LightGrid-Accent2">
    <w:name w:val="Light Grid Accent 2"/>
    <w:basedOn w:val="TableNormal"/>
    <w:uiPriority w:val="62"/>
    <w:rsid w:val="00E01FCC"/>
    <w:pPr>
      <w:spacing w:after="0" w:line="240" w:lineRule="auto"/>
    </w:p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5">
    <w:name w:val="Light Grid Accent 5"/>
    <w:basedOn w:val="TableNormal"/>
    <w:uiPriority w:val="62"/>
    <w:rsid w:val="00E01FCC"/>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3">
    <w:name w:val="Light Grid Accent 3"/>
    <w:basedOn w:val="TableNormal"/>
    <w:uiPriority w:val="62"/>
    <w:rsid w:val="00E01FCC"/>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numbering" w:customStyle="1" w:styleId="NoList3">
    <w:name w:val="No List3"/>
    <w:next w:val="NoList"/>
    <w:uiPriority w:val="99"/>
    <w:semiHidden/>
    <w:unhideWhenUsed/>
    <w:rsid w:val="00EF45E3"/>
  </w:style>
  <w:style w:type="table" w:customStyle="1" w:styleId="LightGrid-Accent42">
    <w:name w:val="Light Grid - Accent 42"/>
    <w:basedOn w:val="TableNormal"/>
    <w:next w:val="LightGrid-Accent4"/>
    <w:uiPriority w:val="62"/>
    <w:rsid w:val="00EF45E3"/>
    <w:pPr>
      <w:spacing w:after="0" w:line="240" w:lineRule="auto"/>
    </w:pPr>
    <w:rPr>
      <w:kern w:val="0"/>
      <w14:ligatures w14:val="none"/>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MediumShading1-Accent62">
    <w:name w:val="Medium Shading 1 - Accent 62"/>
    <w:basedOn w:val="TableNormal"/>
    <w:next w:val="MediumShading1-Accent6"/>
    <w:uiPriority w:val="63"/>
    <w:rsid w:val="00EF45E3"/>
    <w:pPr>
      <w:spacing w:after="0" w:line="240" w:lineRule="auto"/>
    </w:pPr>
    <w:rPr>
      <w:kern w:val="0"/>
      <w14:ligatures w14:val="none"/>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52">
    <w:name w:val="Medium Shading 1 - Accent 52"/>
    <w:basedOn w:val="TableNormal"/>
    <w:next w:val="MediumShading1-Accent5"/>
    <w:uiPriority w:val="63"/>
    <w:rsid w:val="00EF45E3"/>
    <w:pPr>
      <w:spacing w:after="0" w:line="240" w:lineRule="auto"/>
    </w:pPr>
    <w:rPr>
      <w:kern w:val="0"/>
      <w14:ligatures w14:val="none"/>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42">
    <w:name w:val="Medium Shading 1 - Accent 42"/>
    <w:basedOn w:val="TableNormal"/>
    <w:next w:val="MediumShading1-Accent4"/>
    <w:uiPriority w:val="63"/>
    <w:rsid w:val="00EF45E3"/>
    <w:pPr>
      <w:spacing w:after="0" w:line="240" w:lineRule="auto"/>
    </w:pPr>
    <w:rPr>
      <w:kern w:val="0"/>
      <w14:ligatures w14:val="none"/>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2">
    <w:name w:val="Medium Shading 1 - Accent 32"/>
    <w:basedOn w:val="TableNormal"/>
    <w:next w:val="MediumShading1-Accent3"/>
    <w:uiPriority w:val="63"/>
    <w:rsid w:val="00EF45E3"/>
    <w:pPr>
      <w:spacing w:after="0" w:line="240" w:lineRule="auto"/>
    </w:pPr>
    <w:rPr>
      <w:kern w:val="0"/>
      <w14:ligatures w14:val="none"/>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22">
    <w:name w:val="Medium Shading 1 - Accent 22"/>
    <w:basedOn w:val="TableNormal"/>
    <w:next w:val="MediumShading1-Accent2"/>
    <w:uiPriority w:val="63"/>
    <w:rsid w:val="00EF45E3"/>
    <w:pPr>
      <w:spacing w:after="0" w:line="240" w:lineRule="auto"/>
    </w:pPr>
    <w:rPr>
      <w:kern w:val="0"/>
      <w14:ligatures w14:val="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Grid2">
    <w:name w:val="Light Grid2"/>
    <w:basedOn w:val="TableNormal"/>
    <w:next w:val="LightGrid"/>
    <w:uiPriority w:val="62"/>
    <w:rsid w:val="00EF45E3"/>
    <w:pPr>
      <w:spacing w:after="0" w:line="240" w:lineRule="auto"/>
    </w:pPr>
    <w:rPr>
      <w:kern w:val="0"/>
      <w14:ligatures w14:val="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22">
    <w:name w:val="Light Grid - Accent 22"/>
    <w:basedOn w:val="TableNormal"/>
    <w:next w:val="LightGrid-Accent2"/>
    <w:uiPriority w:val="62"/>
    <w:rsid w:val="00EF45E3"/>
    <w:pPr>
      <w:spacing w:after="0" w:line="240" w:lineRule="auto"/>
    </w:pPr>
    <w:rPr>
      <w:kern w:val="0"/>
      <w14:ligatures w14:val="none"/>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52">
    <w:name w:val="Light Grid - Accent 52"/>
    <w:basedOn w:val="TableNormal"/>
    <w:next w:val="LightGrid-Accent5"/>
    <w:uiPriority w:val="62"/>
    <w:rsid w:val="00EF45E3"/>
    <w:pPr>
      <w:spacing w:after="0" w:line="240" w:lineRule="auto"/>
    </w:pPr>
    <w:rPr>
      <w:kern w:val="0"/>
      <w14:ligatures w14:val="none"/>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32">
    <w:name w:val="Light Grid - Accent 32"/>
    <w:basedOn w:val="TableNormal"/>
    <w:next w:val="LightGrid-Accent3"/>
    <w:uiPriority w:val="62"/>
    <w:rsid w:val="00EF45E3"/>
    <w:pPr>
      <w:spacing w:after="0" w:line="240" w:lineRule="auto"/>
    </w:pPr>
    <w:rPr>
      <w:kern w:val="0"/>
      <w14:ligatures w14:val="none"/>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51">
    <w:name w:val="Light List - Accent 51"/>
    <w:basedOn w:val="TableNormal"/>
    <w:next w:val="LightList-Accent5"/>
    <w:uiPriority w:val="61"/>
    <w:rsid w:val="00EF45E3"/>
    <w:pPr>
      <w:spacing w:after="0" w:line="240" w:lineRule="auto"/>
    </w:pPr>
    <w:rPr>
      <w:kern w:val="0"/>
      <w14:ligatures w14:val="none"/>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5">
    <w:name w:val="Light List Accent 5"/>
    <w:basedOn w:val="TableNormal"/>
    <w:uiPriority w:val="61"/>
    <w:rsid w:val="00EF45E3"/>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TableGrid1">
    <w:name w:val="Table Grid1"/>
    <w:basedOn w:val="TableNormal"/>
    <w:next w:val="TableGrid"/>
    <w:uiPriority w:val="59"/>
    <w:rsid w:val="008B624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بلا قائمة1"/>
    <w:next w:val="NoList"/>
    <w:uiPriority w:val="99"/>
    <w:semiHidden/>
    <w:unhideWhenUsed/>
    <w:rsid w:val="00C9391F"/>
  </w:style>
  <w:style w:type="numbering" w:customStyle="1" w:styleId="11">
    <w:name w:val="بلا قائمة11"/>
    <w:next w:val="NoList"/>
    <w:uiPriority w:val="99"/>
    <w:semiHidden/>
    <w:unhideWhenUsed/>
    <w:rsid w:val="00C9391F"/>
  </w:style>
  <w:style w:type="numbering" w:customStyle="1" w:styleId="NoList11">
    <w:name w:val="No List11"/>
    <w:next w:val="NoList"/>
    <w:uiPriority w:val="99"/>
    <w:semiHidden/>
    <w:unhideWhenUsed/>
    <w:rsid w:val="00C9391F"/>
  </w:style>
  <w:style w:type="numbering" w:customStyle="1" w:styleId="NoList21">
    <w:name w:val="No List21"/>
    <w:next w:val="NoList"/>
    <w:uiPriority w:val="99"/>
    <w:semiHidden/>
    <w:unhideWhenUsed/>
    <w:rsid w:val="00C9391F"/>
  </w:style>
  <w:style w:type="table" w:customStyle="1" w:styleId="-41">
    <w:name w:val="شبكة فاتحة - تمييز 41"/>
    <w:basedOn w:val="TableNormal"/>
    <w:next w:val="LightGrid-Accent4"/>
    <w:uiPriority w:val="62"/>
    <w:rsid w:val="00C9391F"/>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1-61">
    <w:name w:val="تظليل متوسط 1 - تمييز 61"/>
    <w:basedOn w:val="TableNormal"/>
    <w:next w:val="MediumShading1-Accent6"/>
    <w:uiPriority w:val="63"/>
    <w:rsid w:val="00C9391F"/>
    <w:pPr>
      <w:spacing w:after="0" w:line="240" w:lineRule="auto"/>
    </w:p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1-51">
    <w:name w:val="تظليل متوسط 1 - تمييز 51"/>
    <w:basedOn w:val="TableNormal"/>
    <w:next w:val="MediumShading1-Accent5"/>
    <w:uiPriority w:val="63"/>
    <w:rsid w:val="00C9391F"/>
    <w:pPr>
      <w:spacing w:after="0" w:line="240" w:lineRule="auto"/>
    </w:p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41">
    <w:name w:val="تظليل متوسط 1 - تمييز 41"/>
    <w:basedOn w:val="TableNormal"/>
    <w:next w:val="MediumShading1-Accent4"/>
    <w:uiPriority w:val="63"/>
    <w:rsid w:val="00C9391F"/>
    <w:pPr>
      <w:spacing w:after="0" w:line="240" w:lineRule="auto"/>
    </w:p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1-31">
    <w:name w:val="تظليل متوسط 1 - تمييز 31"/>
    <w:basedOn w:val="TableNormal"/>
    <w:next w:val="MediumShading1-Accent3"/>
    <w:uiPriority w:val="63"/>
    <w:rsid w:val="00C9391F"/>
    <w:pPr>
      <w:spacing w:after="0" w:line="240" w:lineRule="auto"/>
    </w:p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1-21">
    <w:name w:val="تظليل متوسط 1 - تمييز 21"/>
    <w:basedOn w:val="TableNormal"/>
    <w:next w:val="MediumShading1-Accent2"/>
    <w:uiPriority w:val="63"/>
    <w:rsid w:val="00C9391F"/>
    <w:pPr>
      <w:spacing w:after="0" w:line="240" w:lineRule="auto"/>
    </w:p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10">
    <w:name w:val="شبكة فاتحة1"/>
    <w:basedOn w:val="TableNormal"/>
    <w:next w:val="LightGrid"/>
    <w:uiPriority w:val="62"/>
    <w:rsid w:val="00C9391F"/>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1">
    <w:name w:val="شبكة فاتحة - تمييز 21"/>
    <w:basedOn w:val="TableNormal"/>
    <w:next w:val="LightGrid-Accent2"/>
    <w:uiPriority w:val="62"/>
    <w:rsid w:val="00C9391F"/>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51">
    <w:name w:val="شبكة فاتحة - تمييز 51"/>
    <w:basedOn w:val="TableNormal"/>
    <w:next w:val="LightGrid-Accent5"/>
    <w:uiPriority w:val="62"/>
    <w:rsid w:val="00C9391F"/>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31">
    <w:name w:val="شبكة فاتحة - تمييز 31"/>
    <w:basedOn w:val="TableNormal"/>
    <w:next w:val="LightGrid-Accent3"/>
    <w:uiPriority w:val="62"/>
    <w:rsid w:val="00C9391F"/>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numbering" w:customStyle="1" w:styleId="NoList31">
    <w:name w:val="No List31"/>
    <w:next w:val="NoList"/>
    <w:uiPriority w:val="99"/>
    <w:semiHidden/>
    <w:unhideWhenUsed/>
    <w:rsid w:val="00C9391F"/>
  </w:style>
  <w:style w:type="table" w:customStyle="1" w:styleId="-510">
    <w:name w:val="قائمة فاتحة - تمييز 51"/>
    <w:basedOn w:val="TableNormal"/>
    <w:next w:val="LightList-Accent5"/>
    <w:uiPriority w:val="61"/>
    <w:rsid w:val="00C9391F"/>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42">
    <w:name w:val="شبكة فاتحة - تمييز 42"/>
    <w:basedOn w:val="TableNormal"/>
    <w:next w:val="LightGrid-Accent4"/>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1-62">
    <w:name w:val="تظليل متوسط 1 - تمييز 62"/>
    <w:basedOn w:val="TableNormal"/>
    <w:next w:val="MediumShading1-Accent6"/>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1-52">
    <w:name w:val="تظليل متوسط 1 - تمييز 52"/>
    <w:basedOn w:val="TableNormal"/>
    <w:next w:val="MediumShading1-Accent5"/>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1-42">
    <w:name w:val="تظليل متوسط 1 - تمييز 42"/>
    <w:basedOn w:val="TableNormal"/>
    <w:next w:val="MediumShading1-Accent4"/>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1-32">
    <w:name w:val="تظليل متوسط 1 - تمييز 32"/>
    <w:basedOn w:val="TableNormal"/>
    <w:next w:val="MediumShading1-Accent3"/>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1-22">
    <w:name w:val="تظليل متوسط 1 - تمييز 22"/>
    <w:basedOn w:val="TableNormal"/>
    <w:next w:val="MediumShading1-Accent2"/>
    <w:uiPriority w:val="63"/>
    <w:semiHidden/>
    <w:unhideWhenUsed/>
    <w:rsid w:val="00C9391F"/>
    <w:pPr>
      <w:spacing w:after="0" w:line="240" w:lineRule="auto"/>
    </w:pPr>
    <w:rPr>
      <w:kern w:val="0"/>
      <w14:ligatures w14:val="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2">
    <w:name w:val="شبكة فاتحة2"/>
    <w:basedOn w:val="TableNormal"/>
    <w:next w:val="LightGrid"/>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2">
    <w:name w:val="شبكة فاتحة - تمييز 22"/>
    <w:basedOn w:val="TableNormal"/>
    <w:next w:val="LightGrid-Accent2"/>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52">
    <w:name w:val="شبكة فاتحة - تمييز 52"/>
    <w:basedOn w:val="TableNormal"/>
    <w:next w:val="LightGrid-Accent5"/>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32">
    <w:name w:val="شبكة فاتحة - تمييز 32"/>
    <w:basedOn w:val="TableNormal"/>
    <w:next w:val="LightGrid-Accent3"/>
    <w:uiPriority w:val="62"/>
    <w:semiHidden/>
    <w:unhideWhenUsed/>
    <w:rsid w:val="00C9391F"/>
    <w:pPr>
      <w:spacing w:after="0" w:line="240" w:lineRule="auto"/>
    </w:pPr>
    <w:rPr>
      <w:kern w:val="0"/>
      <w14:ligatures w14:val="none"/>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20">
    <w:name w:val="قائمة فاتحة - تمييز 52"/>
    <w:basedOn w:val="TableNormal"/>
    <w:next w:val="LightList-Accent5"/>
    <w:uiPriority w:val="61"/>
    <w:semiHidden/>
    <w:unhideWhenUsed/>
    <w:rsid w:val="00C9391F"/>
    <w:pPr>
      <w:spacing w:after="0" w:line="240" w:lineRule="auto"/>
    </w:pPr>
    <w:rPr>
      <w:kern w:val="0"/>
      <w14:ligatures w14:val="none"/>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2778">
      <w:bodyDiv w:val="1"/>
      <w:marLeft w:val="0"/>
      <w:marRight w:val="0"/>
      <w:marTop w:val="0"/>
      <w:marBottom w:val="0"/>
      <w:divBdr>
        <w:top w:val="none" w:sz="0" w:space="0" w:color="auto"/>
        <w:left w:val="none" w:sz="0" w:space="0" w:color="auto"/>
        <w:bottom w:val="none" w:sz="0" w:space="0" w:color="auto"/>
        <w:right w:val="none" w:sz="0" w:space="0" w:color="auto"/>
      </w:divBdr>
    </w:div>
    <w:div w:id="121726947">
      <w:bodyDiv w:val="1"/>
      <w:marLeft w:val="0"/>
      <w:marRight w:val="0"/>
      <w:marTop w:val="0"/>
      <w:marBottom w:val="0"/>
      <w:divBdr>
        <w:top w:val="none" w:sz="0" w:space="0" w:color="auto"/>
        <w:left w:val="none" w:sz="0" w:space="0" w:color="auto"/>
        <w:bottom w:val="none" w:sz="0" w:space="0" w:color="auto"/>
        <w:right w:val="none" w:sz="0" w:space="0" w:color="auto"/>
      </w:divBdr>
    </w:div>
    <w:div w:id="433945056">
      <w:bodyDiv w:val="1"/>
      <w:marLeft w:val="0"/>
      <w:marRight w:val="0"/>
      <w:marTop w:val="0"/>
      <w:marBottom w:val="0"/>
      <w:divBdr>
        <w:top w:val="none" w:sz="0" w:space="0" w:color="auto"/>
        <w:left w:val="none" w:sz="0" w:space="0" w:color="auto"/>
        <w:bottom w:val="none" w:sz="0" w:space="0" w:color="auto"/>
        <w:right w:val="none" w:sz="0" w:space="0" w:color="auto"/>
      </w:divBdr>
    </w:div>
    <w:div w:id="490291685">
      <w:bodyDiv w:val="1"/>
      <w:marLeft w:val="0"/>
      <w:marRight w:val="0"/>
      <w:marTop w:val="0"/>
      <w:marBottom w:val="0"/>
      <w:divBdr>
        <w:top w:val="none" w:sz="0" w:space="0" w:color="auto"/>
        <w:left w:val="none" w:sz="0" w:space="0" w:color="auto"/>
        <w:bottom w:val="none" w:sz="0" w:space="0" w:color="auto"/>
        <w:right w:val="none" w:sz="0" w:space="0" w:color="auto"/>
      </w:divBdr>
    </w:div>
    <w:div w:id="511073453">
      <w:bodyDiv w:val="1"/>
      <w:marLeft w:val="0"/>
      <w:marRight w:val="0"/>
      <w:marTop w:val="0"/>
      <w:marBottom w:val="0"/>
      <w:divBdr>
        <w:top w:val="none" w:sz="0" w:space="0" w:color="auto"/>
        <w:left w:val="none" w:sz="0" w:space="0" w:color="auto"/>
        <w:bottom w:val="none" w:sz="0" w:space="0" w:color="auto"/>
        <w:right w:val="none" w:sz="0" w:space="0" w:color="auto"/>
      </w:divBdr>
    </w:div>
    <w:div w:id="682905150">
      <w:bodyDiv w:val="1"/>
      <w:marLeft w:val="0"/>
      <w:marRight w:val="0"/>
      <w:marTop w:val="0"/>
      <w:marBottom w:val="0"/>
      <w:divBdr>
        <w:top w:val="none" w:sz="0" w:space="0" w:color="auto"/>
        <w:left w:val="none" w:sz="0" w:space="0" w:color="auto"/>
        <w:bottom w:val="none" w:sz="0" w:space="0" w:color="auto"/>
        <w:right w:val="none" w:sz="0" w:space="0" w:color="auto"/>
      </w:divBdr>
    </w:div>
    <w:div w:id="764882380">
      <w:bodyDiv w:val="1"/>
      <w:marLeft w:val="0"/>
      <w:marRight w:val="0"/>
      <w:marTop w:val="0"/>
      <w:marBottom w:val="0"/>
      <w:divBdr>
        <w:top w:val="none" w:sz="0" w:space="0" w:color="auto"/>
        <w:left w:val="none" w:sz="0" w:space="0" w:color="auto"/>
        <w:bottom w:val="none" w:sz="0" w:space="0" w:color="auto"/>
        <w:right w:val="none" w:sz="0" w:space="0" w:color="auto"/>
      </w:divBdr>
    </w:div>
    <w:div w:id="802046182">
      <w:bodyDiv w:val="1"/>
      <w:marLeft w:val="0"/>
      <w:marRight w:val="0"/>
      <w:marTop w:val="0"/>
      <w:marBottom w:val="0"/>
      <w:divBdr>
        <w:top w:val="none" w:sz="0" w:space="0" w:color="auto"/>
        <w:left w:val="none" w:sz="0" w:space="0" w:color="auto"/>
        <w:bottom w:val="none" w:sz="0" w:space="0" w:color="auto"/>
        <w:right w:val="none" w:sz="0" w:space="0" w:color="auto"/>
      </w:divBdr>
    </w:div>
    <w:div w:id="803740516">
      <w:bodyDiv w:val="1"/>
      <w:marLeft w:val="0"/>
      <w:marRight w:val="0"/>
      <w:marTop w:val="0"/>
      <w:marBottom w:val="0"/>
      <w:divBdr>
        <w:top w:val="none" w:sz="0" w:space="0" w:color="auto"/>
        <w:left w:val="none" w:sz="0" w:space="0" w:color="auto"/>
        <w:bottom w:val="none" w:sz="0" w:space="0" w:color="auto"/>
        <w:right w:val="none" w:sz="0" w:space="0" w:color="auto"/>
      </w:divBdr>
    </w:div>
    <w:div w:id="984897599">
      <w:bodyDiv w:val="1"/>
      <w:marLeft w:val="0"/>
      <w:marRight w:val="0"/>
      <w:marTop w:val="0"/>
      <w:marBottom w:val="0"/>
      <w:divBdr>
        <w:top w:val="none" w:sz="0" w:space="0" w:color="auto"/>
        <w:left w:val="none" w:sz="0" w:space="0" w:color="auto"/>
        <w:bottom w:val="none" w:sz="0" w:space="0" w:color="auto"/>
        <w:right w:val="none" w:sz="0" w:space="0" w:color="auto"/>
      </w:divBdr>
    </w:div>
    <w:div w:id="1269315902">
      <w:bodyDiv w:val="1"/>
      <w:marLeft w:val="0"/>
      <w:marRight w:val="0"/>
      <w:marTop w:val="0"/>
      <w:marBottom w:val="0"/>
      <w:divBdr>
        <w:top w:val="none" w:sz="0" w:space="0" w:color="auto"/>
        <w:left w:val="none" w:sz="0" w:space="0" w:color="auto"/>
        <w:bottom w:val="none" w:sz="0" w:space="0" w:color="auto"/>
        <w:right w:val="none" w:sz="0" w:space="0" w:color="auto"/>
      </w:divBdr>
    </w:div>
    <w:div w:id="1331180727">
      <w:bodyDiv w:val="1"/>
      <w:marLeft w:val="0"/>
      <w:marRight w:val="0"/>
      <w:marTop w:val="0"/>
      <w:marBottom w:val="0"/>
      <w:divBdr>
        <w:top w:val="none" w:sz="0" w:space="0" w:color="auto"/>
        <w:left w:val="none" w:sz="0" w:space="0" w:color="auto"/>
        <w:bottom w:val="none" w:sz="0" w:space="0" w:color="auto"/>
        <w:right w:val="none" w:sz="0" w:space="0" w:color="auto"/>
      </w:divBdr>
    </w:div>
    <w:div w:id="2145459527">
      <w:bodyDiv w:val="1"/>
      <w:marLeft w:val="0"/>
      <w:marRight w:val="0"/>
      <w:marTop w:val="0"/>
      <w:marBottom w:val="0"/>
      <w:divBdr>
        <w:top w:val="none" w:sz="0" w:space="0" w:color="auto"/>
        <w:left w:val="none" w:sz="0" w:space="0" w:color="auto"/>
        <w:bottom w:val="none" w:sz="0" w:space="0" w:color="auto"/>
        <w:right w:val="none" w:sz="0" w:space="0" w:color="auto"/>
      </w:divBdr>
      <w:divsChild>
        <w:div w:id="19933707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3312</Words>
  <Characters>18882</Characters>
  <Application>Microsoft Office Word</Application>
  <DocSecurity>0</DocSecurity>
  <Lines>157</Lines>
  <Paragraphs>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cp:lastModifiedBy>
  <cp:revision>2</cp:revision>
  <cp:lastPrinted>2025-03-13T00:03:00Z</cp:lastPrinted>
  <dcterms:created xsi:type="dcterms:W3CDTF">2025-03-13T22:44:00Z</dcterms:created>
  <dcterms:modified xsi:type="dcterms:W3CDTF">2025-03-13T22:44:00Z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