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55B3D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1F28568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توضيح تقديماً وافياً يعكس نبذة صغيرة من الدراسات السابقة ، والاعتماد على الأسلوب العلمي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F8A012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5ADA6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1A4AF8F" w:rsidR="008239B5" w:rsidRDefault="00120CD1">
            <w:pPr>
              <w:jc w:val="center"/>
            </w:pPr>
            <w:r>
              <w:rPr>
                <w:rFonts w:hint="cs"/>
                <w:rtl/>
              </w:rPr>
              <w:t xml:space="preserve">لم يتم تحديد الهدف الرئيس 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81DFF5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8E1221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C3EFD1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412C4D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F1743A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120CD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437A2910" w:rsidR="008239B5" w:rsidRDefault="00120CD1">
            <w:pPr>
              <w:jc w:val="center"/>
            </w:pPr>
            <w:r>
              <w:rPr>
                <w:rFonts w:hint="cs"/>
                <w:rtl/>
              </w:rPr>
              <w:t xml:space="preserve">قائمة المراجع قصيرة وتحتاج الي مراجع حديثة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62539"/>
    <w:multiLevelType w:val="hybridMultilevel"/>
    <w:tmpl w:val="810AEC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20CD1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20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