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EF0276C" w:rsidR="009125CE" w:rsidRPr="0072492C" w:rsidRDefault="0072492C" w:rsidP="0072492C">
      <w:pPr>
        <w:spacing w:before="100" w:beforeAutospacing="1" w:after="100" w:afterAutospacing="1" w:line="360" w:lineRule="auto"/>
        <w:jc w:val="both"/>
        <w:rPr>
          <w:rFonts w:ascii="Sakkal Majalla" w:hAnsi="Sakkal Majalla" w:cs="Sakkal Majalla"/>
          <w:b/>
          <w:bCs/>
          <w:sz w:val="32"/>
          <w:szCs w:val="32"/>
          <w:lang w:bidi="ar-EG"/>
        </w:rPr>
      </w:pPr>
      <w:r w:rsidRPr="0072492C">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73516270">
            <wp:simplePos x="0" y="0"/>
            <wp:positionH relativeFrom="margin">
              <wp:posOffset>-137795</wp:posOffset>
            </wp:positionH>
            <wp:positionV relativeFrom="margin">
              <wp:posOffset>-220345</wp:posOffset>
            </wp:positionV>
            <wp:extent cx="170782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82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72492C">
        <w:rPr>
          <w:rFonts w:ascii="Sakkal Majalla" w:hAnsi="Sakkal Majalla" w:cs="Sakkal Majalla"/>
          <w:b/>
          <w:bCs/>
          <w:sz w:val="32"/>
          <w:szCs w:val="32"/>
          <w:rtl/>
          <w:lang w:bidi="ar-EG"/>
        </w:rPr>
        <w:t xml:space="preserve">جامعة ميدأوشن </w:t>
      </w:r>
    </w:p>
    <w:p w14:paraId="1E957002" w14:textId="25894A32" w:rsidR="00F546CE" w:rsidRPr="0072492C" w:rsidRDefault="009125CE" w:rsidP="0072492C">
      <w:pPr>
        <w:spacing w:before="100" w:beforeAutospacing="1" w:after="100" w:afterAutospacing="1" w:line="360" w:lineRule="auto"/>
        <w:jc w:val="both"/>
        <w:rPr>
          <w:rFonts w:ascii="Sakkal Majalla" w:hAnsi="Sakkal Majalla" w:cs="Sakkal Majalla"/>
          <w:b/>
          <w:bCs/>
          <w:sz w:val="32"/>
          <w:szCs w:val="32"/>
          <w:rtl/>
          <w:lang w:bidi="ar-EG"/>
        </w:rPr>
      </w:pPr>
      <w:r w:rsidRPr="0072492C">
        <w:rPr>
          <w:rFonts w:ascii="Sakkal Majalla" w:hAnsi="Sakkal Majalla" w:cs="Sakkal Majalla"/>
          <w:b/>
          <w:bCs/>
          <w:sz w:val="32"/>
          <w:szCs w:val="32"/>
          <w:lang w:bidi="ar-EG"/>
        </w:rPr>
        <w:t xml:space="preserve"> </w:t>
      </w:r>
      <w:r w:rsidRPr="0072492C">
        <w:rPr>
          <w:rFonts w:ascii="Sakkal Majalla" w:hAnsi="Sakkal Majalla" w:cs="Sakkal Majalla"/>
          <w:b/>
          <w:bCs/>
          <w:sz w:val="32"/>
          <w:szCs w:val="32"/>
          <w:rtl/>
          <w:lang w:bidi="ar-EG"/>
        </w:rPr>
        <w:t xml:space="preserve">كلية الإدارة </w:t>
      </w:r>
    </w:p>
    <w:p w14:paraId="0217C513" w14:textId="788ABCC4" w:rsidR="009125CE" w:rsidRPr="0072492C" w:rsidRDefault="009125CE" w:rsidP="0072492C">
      <w:pPr>
        <w:spacing w:before="100" w:beforeAutospacing="1" w:after="100" w:afterAutospacing="1" w:line="360" w:lineRule="auto"/>
        <w:jc w:val="both"/>
        <w:rPr>
          <w:rFonts w:ascii="Sakkal Majalla" w:hAnsi="Sakkal Majalla" w:cs="Sakkal Majalla"/>
          <w:b/>
          <w:bCs/>
          <w:sz w:val="32"/>
          <w:szCs w:val="32"/>
          <w:rtl/>
          <w:lang w:bidi="ar-EG"/>
        </w:rPr>
      </w:pPr>
      <w:r w:rsidRPr="0072492C">
        <w:rPr>
          <w:rFonts w:ascii="Sakkal Majalla" w:hAnsi="Sakkal Majalla" w:cs="Sakkal Majalla"/>
          <w:b/>
          <w:bCs/>
          <w:sz w:val="32"/>
          <w:szCs w:val="32"/>
          <w:rtl/>
          <w:lang w:bidi="ar-EG"/>
        </w:rPr>
        <w:t>قسم / تخصص</w:t>
      </w:r>
      <w:r w:rsidR="00950C9B" w:rsidRPr="0072492C">
        <w:rPr>
          <w:rFonts w:ascii="Sakkal Majalla" w:hAnsi="Sakkal Majalla" w:cs="Sakkal Majalla"/>
          <w:b/>
          <w:bCs/>
          <w:sz w:val="32"/>
          <w:szCs w:val="32"/>
          <w:rtl/>
          <w:lang w:bidi="ar-EG"/>
        </w:rPr>
        <w:t xml:space="preserve"> ماجستير إدارة الاعمال</w:t>
      </w:r>
    </w:p>
    <w:p w14:paraId="0EB57E30" w14:textId="319C9BE5" w:rsidR="009125CE" w:rsidRPr="0072492C" w:rsidRDefault="00F85E45" w:rsidP="0072492C">
      <w:pPr>
        <w:spacing w:before="100" w:beforeAutospacing="1" w:after="100" w:afterAutospacing="1" w:line="360" w:lineRule="auto"/>
        <w:jc w:val="center"/>
        <w:rPr>
          <w:rFonts w:ascii="Sakkal Majalla" w:hAnsi="Sakkal Majalla" w:cs="Sakkal Majalla"/>
          <w:b/>
          <w:bCs/>
          <w:sz w:val="40"/>
          <w:szCs w:val="40"/>
          <w:rtl/>
        </w:rPr>
      </w:pPr>
      <w:bookmarkStart w:id="0" w:name="_Hlk222776741"/>
      <w:r w:rsidRPr="0072492C">
        <w:rPr>
          <w:rFonts w:ascii="Sakkal Majalla" w:hAnsi="Sakkal Majalla" w:cs="Sakkal Majalla"/>
          <w:b/>
          <w:bCs/>
          <w:sz w:val="40"/>
          <w:szCs w:val="40"/>
          <w:rtl/>
        </w:rPr>
        <w:t xml:space="preserve">أثر التكنولوجيا الحديثة </w:t>
      </w:r>
      <w:bookmarkEnd w:id="0"/>
      <w:r w:rsidRPr="0072492C">
        <w:rPr>
          <w:rFonts w:ascii="Sakkal Majalla" w:hAnsi="Sakkal Majalla" w:cs="Sakkal Majalla"/>
          <w:b/>
          <w:bCs/>
          <w:sz w:val="40"/>
          <w:szCs w:val="40"/>
          <w:rtl/>
        </w:rPr>
        <w:t>على تطوير إدارة الأعمال: دراسة ميدانية على منشآت القطاع الخاص في مدينة الرياض</w:t>
      </w:r>
    </w:p>
    <w:p w14:paraId="455B6424" w14:textId="441D728B" w:rsidR="0072492C" w:rsidRPr="0072492C" w:rsidRDefault="009125CE" w:rsidP="0072492C">
      <w:pPr>
        <w:spacing w:before="100" w:beforeAutospacing="1" w:after="100" w:afterAutospacing="1" w:line="360" w:lineRule="auto"/>
        <w:jc w:val="center"/>
        <w:rPr>
          <w:rFonts w:ascii="Sakkal Majalla" w:hAnsi="Sakkal Majalla" w:cs="Sakkal Majalla"/>
          <w:b/>
          <w:bCs/>
          <w:sz w:val="36"/>
          <w:szCs w:val="36"/>
          <w:lang w:bidi="ar-EG"/>
        </w:rPr>
      </w:pPr>
      <w:r w:rsidRPr="0072492C">
        <w:rPr>
          <w:rFonts w:ascii="Sakkal Majalla" w:hAnsi="Sakkal Majalla" w:cs="Sakkal Majalla"/>
          <w:b/>
          <w:bCs/>
          <w:sz w:val="36"/>
          <w:szCs w:val="36"/>
          <w:rtl/>
          <w:lang w:bidi="ar-EG"/>
        </w:rPr>
        <w:t>إعداد الطالب/</w:t>
      </w:r>
    </w:p>
    <w:p w14:paraId="13E3DB54" w14:textId="5E1DA054" w:rsidR="00950C9B" w:rsidRPr="0072492C" w:rsidRDefault="00950C9B" w:rsidP="0072492C">
      <w:pPr>
        <w:spacing w:before="100" w:beforeAutospacing="1" w:after="100" w:afterAutospacing="1" w:line="360" w:lineRule="auto"/>
        <w:jc w:val="center"/>
        <w:rPr>
          <w:rFonts w:ascii="Sakkal Majalla" w:hAnsi="Sakkal Majalla" w:cs="Sakkal Majalla"/>
          <w:sz w:val="36"/>
          <w:szCs w:val="36"/>
          <w:rtl/>
          <w:lang w:bidi="ar-EG"/>
        </w:rPr>
      </w:pPr>
      <w:r w:rsidRPr="0072492C">
        <w:rPr>
          <w:rFonts w:ascii="Sakkal Majalla" w:hAnsi="Sakkal Majalla" w:cs="Sakkal Majalla"/>
          <w:sz w:val="36"/>
          <w:szCs w:val="36"/>
          <w:rtl/>
          <w:lang w:bidi="ar-EG"/>
        </w:rPr>
        <w:t>سلمان محمد المزروع</w:t>
      </w:r>
    </w:p>
    <w:p w14:paraId="601570D0" w14:textId="4729A8EB" w:rsidR="0072492C" w:rsidRPr="0072492C" w:rsidRDefault="0072492C" w:rsidP="0072492C">
      <w:pPr>
        <w:spacing w:before="100" w:beforeAutospacing="1" w:after="100" w:afterAutospacing="1" w:line="360" w:lineRule="auto"/>
        <w:jc w:val="center"/>
        <w:rPr>
          <w:rFonts w:ascii="Sakkal Majalla" w:hAnsi="Sakkal Majalla" w:cs="Sakkal Majalla"/>
          <w:b/>
          <w:bCs/>
          <w:sz w:val="36"/>
          <w:szCs w:val="36"/>
          <w:lang w:bidi="ar-EG"/>
        </w:rPr>
      </w:pPr>
      <w:r w:rsidRPr="0072492C">
        <w:rPr>
          <w:rFonts w:ascii="Sakkal Majalla" w:hAnsi="Sakkal Majalla" w:cs="Sakkal Majalla"/>
          <w:b/>
          <w:bCs/>
          <w:sz w:val="36"/>
          <w:szCs w:val="36"/>
          <w:rtl/>
          <w:lang w:bidi="ar-EG"/>
        </w:rPr>
        <w:t>الرقم الجامعي</w:t>
      </w:r>
      <w:r w:rsidRPr="0072492C">
        <w:rPr>
          <w:rFonts w:ascii="Sakkal Majalla" w:hAnsi="Sakkal Majalla" w:cs="Sakkal Majalla"/>
          <w:b/>
          <w:bCs/>
          <w:sz w:val="36"/>
          <w:szCs w:val="36"/>
          <w:lang w:bidi="ar-EG"/>
        </w:rPr>
        <w:t>/</w:t>
      </w:r>
    </w:p>
    <w:p w14:paraId="58D6152F" w14:textId="38C02A2B" w:rsidR="009125CE" w:rsidRPr="0072492C" w:rsidRDefault="00950C9B" w:rsidP="0072492C">
      <w:pPr>
        <w:spacing w:before="100" w:beforeAutospacing="1" w:after="100" w:afterAutospacing="1" w:line="360" w:lineRule="auto"/>
        <w:jc w:val="center"/>
        <w:rPr>
          <w:rFonts w:ascii="Sakkal Majalla" w:hAnsi="Sakkal Majalla" w:cs="Sakkal Majalla"/>
          <w:sz w:val="36"/>
          <w:szCs w:val="36"/>
          <w:rtl/>
          <w:lang w:bidi="ar-EG"/>
        </w:rPr>
      </w:pPr>
      <w:r w:rsidRPr="0072492C">
        <w:rPr>
          <w:rFonts w:ascii="Sakkal Majalla" w:hAnsi="Sakkal Majalla" w:cs="Sakkal Majalla"/>
          <w:sz w:val="36"/>
          <w:szCs w:val="36"/>
          <w:rtl/>
          <w:lang w:bidi="ar-EG"/>
        </w:rPr>
        <w:t>252001599</w:t>
      </w:r>
    </w:p>
    <w:p w14:paraId="5F4EE2DE" w14:textId="1A92484F" w:rsidR="009125CE" w:rsidRPr="0072492C" w:rsidRDefault="009125CE" w:rsidP="0072492C">
      <w:pPr>
        <w:spacing w:before="100" w:beforeAutospacing="1" w:after="100" w:afterAutospacing="1" w:line="360" w:lineRule="auto"/>
        <w:jc w:val="center"/>
        <w:rPr>
          <w:rFonts w:ascii="Sakkal Majalla" w:hAnsi="Sakkal Majalla" w:cs="Sakkal Majalla"/>
          <w:b/>
          <w:bCs/>
          <w:sz w:val="36"/>
          <w:szCs w:val="36"/>
          <w:rtl/>
          <w:lang w:bidi="ar-EG"/>
        </w:rPr>
      </w:pPr>
      <w:r w:rsidRPr="0072492C">
        <w:rPr>
          <w:rFonts w:ascii="Sakkal Majalla" w:hAnsi="Sakkal Majalla" w:cs="Sakkal Majalla"/>
          <w:b/>
          <w:bCs/>
          <w:sz w:val="36"/>
          <w:szCs w:val="36"/>
          <w:rtl/>
          <w:lang w:bidi="ar-EG"/>
        </w:rPr>
        <w:t>إشراف/</w:t>
      </w:r>
    </w:p>
    <w:p w14:paraId="2EFA31CD" w14:textId="287D4D2F" w:rsidR="009125CE" w:rsidRPr="0072492C" w:rsidRDefault="00B55620" w:rsidP="0072492C">
      <w:pPr>
        <w:spacing w:before="100" w:beforeAutospacing="1" w:after="100" w:afterAutospacing="1" w:line="360" w:lineRule="auto"/>
        <w:jc w:val="center"/>
        <w:rPr>
          <w:rFonts w:ascii="Sakkal Majalla" w:hAnsi="Sakkal Majalla" w:cs="Sakkal Majalla"/>
          <w:sz w:val="36"/>
          <w:szCs w:val="36"/>
          <w:rtl/>
          <w:lang w:bidi="ar-EG"/>
        </w:rPr>
      </w:pPr>
      <w:r w:rsidRPr="0072492C">
        <w:rPr>
          <w:rFonts w:ascii="Sakkal Majalla" w:hAnsi="Sakkal Majalla" w:cs="Sakkal Majalla"/>
          <w:sz w:val="36"/>
          <w:szCs w:val="36"/>
          <w:rtl/>
          <w:lang w:bidi="ar-EG"/>
        </w:rPr>
        <w:t>د.الفيصل عبد الحميد</w:t>
      </w:r>
    </w:p>
    <w:p w14:paraId="22738CC6" w14:textId="17D39286" w:rsidR="009125CE" w:rsidRPr="0072492C" w:rsidRDefault="00B55620" w:rsidP="0072492C">
      <w:pPr>
        <w:spacing w:before="100" w:beforeAutospacing="1" w:after="100" w:afterAutospacing="1" w:line="360" w:lineRule="auto"/>
        <w:jc w:val="center"/>
        <w:rPr>
          <w:rFonts w:ascii="Sakkal Majalla" w:hAnsi="Sakkal Majalla" w:cs="Sakkal Majalla"/>
          <w:sz w:val="36"/>
          <w:szCs w:val="36"/>
          <w:rtl/>
          <w:lang w:bidi="ar-EG"/>
        </w:rPr>
      </w:pPr>
      <w:r w:rsidRPr="0072492C">
        <w:rPr>
          <w:rFonts w:ascii="Sakkal Majalla" w:hAnsi="Sakkal Majalla" w:cs="Sakkal Majalla"/>
          <w:sz w:val="36"/>
          <w:szCs w:val="36"/>
          <w:rtl/>
          <w:lang w:bidi="ar-EG"/>
        </w:rPr>
        <w:t>د.فايز جراد</w:t>
      </w:r>
    </w:p>
    <w:p w14:paraId="14480418" w14:textId="78A6C3AC" w:rsidR="009125CE" w:rsidRPr="0072492C" w:rsidRDefault="009125CE" w:rsidP="0072492C">
      <w:pPr>
        <w:spacing w:before="100" w:beforeAutospacing="1" w:after="100" w:afterAutospacing="1" w:line="360" w:lineRule="auto"/>
        <w:jc w:val="center"/>
        <w:rPr>
          <w:rFonts w:ascii="Sakkal Majalla" w:hAnsi="Sakkal Majalla" w:cs="Sakkal Majalla"/>
          <w:b/>
          <w:bCs/>
          <w:sz w:val="36"/>
          <w:szCs w:val="36"/>
          <w:rtl/>
          <w:lang w:bidi="ar-EG"/>
        </w:rPr>
      </w:pPr>
      <w:r w:rsidRPr="0072492C">
        <w:rPr>
          <w:rFonts w:ascii="Sakkal Majalla" w:hAnsi="Sakkal Majalla" w:cs="Sakkal Majalla"/>
          <w:b/>
          <w:bCs/>
          <w:sz w:val="36"/>
          <w:szCs w:val="36"/>
          <w:rtl/>
          <w:lang w:bidi="ar-EG"/>
        </w:rPr>
        <w:t>العام الدراسي:</w:t>
      </w:r>
    </w:p>
    <w:p w14:paraId="1492CB4F" w14:textId="77777777" w:rsidR="0072492C" w:rsidRDefault="0072492C" w:rsidP="0072492C">
      <w:pPr>
        <w:spacing w:before="100" w:beforeAutospacing="1" w:after="100" w:afterAutospacing="1" w:line="360" w:lineRule="auto"/>
        <w:jc w:val="center"/>
        <w:rPr>
          <w:rFonts w:ascii="Sakkal Majalla" w:hAnsi="Sakkal Majalla" w:cs="Sakkal Majalla"/>
          <w:sz w:val="36"/>
          <w:szCs w:val="36"/>
          <w:lang w:bidi="ar-EG"/>
        </w:rPr>
        <w:sectPr w:rsidR="0072492C" w:rsidSect="0072492C">
          <w:type w:val="continuous"/>
          <w:pgSz w:w="11906" w:h="16838" w:code="9"/>
          <w:pgMar w:top="1440" w:right="1985" w:bottom="1418" w:left="1418" w:header="720" w:footer="720" w:gutter="567"/>
          <w:pgNumType w:fmt="arabicAbjad" w:start="1"/>
          <w:cols w:space="708"/>
          <w:bidi/>
          <w:rtlGutter/>
          <w:docGrid w:linePitch="360"/>
        </w:sectPr>
      </w:pPr>
      <w:r w:rsidRPr="0072492C">
        <w:rPr>
          <w:rFonts w:ascii="Sakkal Majalla" w:hAnsi="Sakkal Majalla" w:cs="Sakkal Majalla"/>
          <w:sz w:val="36"/>
          <w:szCs w:val="36"/>
          <w:lang w:bidi="ar-EG"/>
        </w:rPr>
        <w:t>1447 – 2026</w:t>
      </w:r>
    </w:p>
    <w:p w14:paraId="12BD2ADE" w14:textId="1103BD11" w:rsidR="0072492C" w:rsidRPr="0072492C" w:rsidRDefault="0072492C" w:rsidP="0072492C">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22803496"/>
      <w:r w:rsidRPr="0072492C">
        <w:rPr>
          <w:rFonts w:ascii="Sakkal Majalla" w:hAnsi="Sakkal Majalla" w:cs="Sakkal Majalla" w:hint="cs"/>
          <w:b/>
          <w:bCs/>
          <w:sz w:val="40"/>
          <w:szCs w:val="40"/>
          <w:rtl/>
        </w:rPr>
        <w:lastRenderedPageBreak/>
        <w:t>الفصل الأول: الإطار العام للدراسة</w:t>
      </w:r>
      <w:bookmarkEnd w:id="1"/>
    </w:p>
    <w:p w14:paraId="035BF540" w14:textId="46D5F0F4" w:rsidR="009125CE" w:rsidRPr="0072492C" w:rsidRDefault="0072492C" w:rsidP="0072492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22803497"/>
      <w:r w:rsidRPr="0072492C">
        <w:rPr>
          <w:rFonts w:ascii="Sakkal Majalla" w:hAnsi="Sakkal Majalla" w:cs="Sakkal Majalla" w:hint="cs"/>
          <w:b/>
          <w:bCs/>
          <w:sz w:val="36"/>
          <w:szCs w:val="36"/>
          <w:rtl/>
        </w:rPr>
        <w:t xml:space="preserve">1.1 </w:t>
      </w:r>
      <w:r w:rsidR="00A74F76" w:rsidRPr="0072492C">
        <w:rPr>
          <w:rFonts w:ascii="Sakkal Majalla" w:hAnsi="Sakkal Majalla" w:cs="Sakkal Majalla"/>
          <w:b/>
          <w:bCs/>
          <w:sz w:val="36"/>
          <w:szCs w:val="36"/>
          <w:rtl/>
        </w:rPr>
        <w:t>مقدمة</w:t>
      </w:r>
      <w:r w:rsidR="009125CE" w:rsidRPr="0072492C">
        <w:rPr>
          <w:rFonts w:ascii="Sakkal Majalla" w:hAnsi="Sakkal Majalla" w:cs="Sakkal Majalla"/>
          <w:b/>
          <w:bCs/>
          <w:sz w:val="36"/>
          <w:szCs w:val="36"/>
          <w:rtl/>
          <w:lang w:bidi="ar-EG"/>
        </w:rPr>
        <w:t>:</w:t>
      </w:r>
      <w:bookmarkEnd w:id="2"/>
    </w:p>
    <w:p w14:paraId="3DCC8178" w14:textId="77777777" w:rsidR="00F469AC" w:rsidRPr="0072492C" w:rsidRDefault="00F469AC"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 xml:space="preserve">يُعدّ التطور التكنولوجي المتسارع من أبرز السمات المميزة للقرن الحادي والعشرين، إذ أسهم في إعادة تشكيل بنية الاقتصاديات العالمية وأنماط العمل المؤسسي بصورة جذرية لم يشهدها العالم من قبل. وقد أضحت التكنولوجيا الحديثة بتطبيقاتها المتعددة تمثل القوة الدافعة الرئيسية وراء التحولات الكبرى في بيئة الأعمال المعاصرة، حيث امتد تأثيرها ليشمل مختلف جوانب الحياة الإنسانية من تعليم وصحة واقتصاد واتصالات وعلاقات اجتماعية، مما جعل المجتمعات تعيش في حالة من التفاعل المستمر مع منظومة رقمية متكاملة تتطور بوتيرة متصاعدة يوماً بعد يوم </w:t>
      </w:r>
      <w:r w:rsidRPr="0072492C">
        <w:rPr>
          <w:rFonts w:ascii="Sakkal Majalla" w:hAnsi="Sakkal Majalla" w:cs="Sakkal Majalla"/>
          <w:sz w:val="28"/>
          <w:szCs w:val="28"/>
          <w:lang w:bidi="ar-EG"/>
        </w:rPr>
        <w:t>(Budayová et al., 2022).</w:t>
      </w:r>
    </w:p>
    <w:p w14:paraId="698FAC5D" w14:textId="77777777" w:rsidR="00F469AC" w:rsidRPr="0072492C" w:rsidRDefault="00F469AC"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وفي إطار هذا التحول العالمي، باتت المنظمات المعاصرة على اختلاف أنشطتها وأحجامها تدرك أن استمراريتها وقدرتها على المنافسة مرهونتان بمدى قدرتها على تبنّي التقنيات الحديثة ودمجها في صلب عملياتها الإدارية والتشغيلية. فالتكنولوجيا لم تعد مجرد أداة مساندة للعمل الإداري، بل تحولت إلى عنصر استراتيجي فاعل يُعيد تعريف مفاهيم الكفاءة والفعالية والإنتاجية داخل المنظمات، ويُتيح إمكانات غير مسبوقة في جمع البيانات ومعالجتها وتوظيفها في إعادة هندسة العمليات وتحسين مخرجات الأعمال</w:t>
      </w:r>
      <w:r w:rsidRPr="0072492C">
        <w:rPr>
          <w:rFonts w:ascii="Sakkal Majalla" w:hAnsi="Sakkal Majalla" w:cs="Sakkal Majalla"/>
          <w:sz w:val="28"/>
          <w:szCs w:val="28"/>
          <w:lang w:bidi="ar-EG"/>
        </w:rPr>
        <w:t xml:space="preserve"> (Kulzhanova et al., 2020).</w:t>
      </w:r>
    </w:p>
    <w:p w14:paraId="47D44879" w14:textId="77777777" w:rsidR="00F469AC" w:rsidRPr="0072492C" w:rsidRDefault="00F469AC"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 xml:space="preserve">وقد حظي موضوع العلاقة بين التكنولوجيا والأداء المؤسسي باهتمام أكاديمي واسع في الأدبيات الإدارية الحديثة، حيث أكدت العديد من الدراسات أن توظيف تكنولوجيا المعلومات والاتصالات يُسهم في تحسين كفاءة المنظمات من خلال سرعة الوصول إلى المعلومات وتطوير القدرات المؤسسية وتحسين جودة الخدمات المقدمة للمستفيدين (بركات، 2023). كما أثبتت التكنولوجيا الحديثة فاعليتها في رفع مستوى أداء الموارد البشرية من خلال تسريع إنجاز المهام وتحسين دقة العمليات وتعزيز الاتصال التنظيمي بين مختلف المستويات الإدارية داخل المنظمة الواحدة (مسعود وجوادي، 2023). وفي السياق ذاته، أشارت </w:t>
      </w:r>
      <w:r w:rsidRPr="0072492C">
        <w:rPr>
          <w:rFonts w:ascii="Sakkal Majalla" w:hAnsi="Sakkal Majalla" w:cs="Sakkal Majalla"/>
          <w:sz w:val="28"/>
          <w:szCs w:val="28"/>
          <w:rtl/>
        </w:rPr>
        <w:lastRenderedPageBreak/>
        <w:t>دراسات أخرى إلى أن الاستخدام الفعّال للتكنولوجيا في بيئة الأعمال يتجاوز البُعد التقني ليشمل إعادة صياغة الأطر التنظيمية والثقافية التي تعمل المنظمات في ظلها</w:t>
      </w:r>
      <w:r w:rsidRPr="0072492C">
        <w:rPr>
          <w:rFonts w:ascii="Sakkal Majalla" w:hAnsi="Sakkal Majalla" w:cs="Sakkal Majalla"/>
          <w:sz w:val="28"/>
          <w:szCs w:val="28"/>
          <w:lang w:bidi="ar-EG"/>
        </w:rPr>
        <w:t xml:space="preserve"> (Santoso et al., 2021).</w:t>
      </w:r>
    </w:p>
    <w:p w14:paraId="35ED17E2" w14:textId="77777777" w:rsidR="00F469AC" w:rsidRPr="0072492C" w:rsidRDefault="00F469AC"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 xml:space="preserve">وعلى صعيد تطوير إدارة الأعمال تحديداً، تشير الأدبيات إلى أن التطوير الإداري عملية شاملة ومتكاملة تستهدف تحسين الممارسات والأنظمة والهياكل التنظيمية لتعزيز قدرة المنظمة على تحقيق أهدافها الاستراتيجية، وأن هذا التطوير يرتبط ارتباطاً وثيقاً بمتغيرات متعددة من بينها الثقافة التنظيمية والحوكمة المؤسسية والقيادة الاستراتيجية (الأقرع، 2022). وقد أكدت دراسات عديدة أن الإدارة الإلكترونية بوصفها أحد تجليات التكنولوجيا الحديثة تُسهم في تسريع إنجاز المعاملات وتحسين جودة الخدمات وتعزيز الشفافية في العمل الإداري (السلوخ، </w:t>
      </w:r>
      <w:r w:rsidRPr="0072492C">
        <w:rPr>
          <w:rFonts w:ascii="Sakkal Majalla" w:hAnsi="Sakkal Majalla" w:cs="Sakkal Majalla"/>
          <w:sz w:val="28"/>
          <w:szCs w:val="28"/>
          <w:lang w:bidi="ar-EG"/>
        </w:rPr>
        <w:t xml:space="preserve">2023). </w:t>
      </w:r>
      <w:r w:rsidRPr="0072492C">
        <w:rPr>
          <w:rFonts w:ascii="Sakkal Majalla" w:hAnsi="Sakkal Majalla" w:cs="Sakkal Majalla"/>
          <w:sz w:val="28"/>
          <w:szCs w:val="28"/>
          <w:rtl/>
        </w:rPr>
        <w:t>كما أن التحول الرقمي أصبح يؤثر بشكل متزايد في مختلف جوانب العمل في القطاع الخاص بدءاً من العمليات الداخلية والإدارية وصولاً إلى تطوير المنتجات والخدمات وتحسين تجربة العملاء (المعمري وآخرون، 2023)</w:t>
      </w:r>
      <w:r w:rsidRPr="0072492C">
        <w:rPr>
          <w:rFonts w:ascii="Sakkal Majalla" w:hAnsi="Sakkal Majalla" w:cs="Sakkal Majalla"/>
          <w:sz w:val="28"/>
          <w:szCs w:val="28"/>
          <w:lang w:bidi="ar-EG"/>
        </w:rPr>
        <w:t>.</w:t>
      </w:r>
    </w:p>
    <w:p w14:paraId="12988B58" w14:textId="1116172F" w:rsidR="002403D6" w:rsidRDefault="00F469AC" w:rsidP="0072492C">
      <w:pPr>
        <w:spacing w:before="100" w:beforeAutospacing="1" w:after="100" w:afterAutospacing="1" w:line="360" w:lineRule="auto"/>
        <w:ind w:firstLine="706"/>
        <w:jc w:val="both"/>
        <w:rPr>
          <w:rFonts w:ascii="Sakkal Majalla" w:hAnsi="Sakkal Majalla" w:cs="Sakkal Majalla"/>
          <w:sz w:val="28"/>
          <w:szCs w:val="28"/>
          <w:rtl/>
          <w:lang w:bidi="ar-EG"/>
        </w:rPr>
      </w:pPr>
      <w:r w:rsidRPr="0072492C">
        <w:rPr>
          <w:rFonts w:ascii="Sakkal Majalla" w:hAnsi="Sakkal Majalla" w:cs="Sakkal Majalla"/>
          <w:sz w:val="28"/>
          <w:szCs w:val="28"/>
          <w:rtl/>
        </w:rPr>
        <w:t>وفي سياق المملكة العربية السعودية، يكتسب هذا الموضوع أهمية استثنائية في ظل مستهدفات رؤية 2030 التي جعلت من التحول الرقمي وتمكين القطاع الخاص ركيزتين أساسيتين لبناء اقتصاد متنوع ومستدام</w:t>
      </w:r>
      <w:r w:rsidRPr="0072492C">
        <w:rPr>
          <w:rFonts w:ascii="Sakkal Majalla" w:hAnsi="Sakkal Majalla" w:cs="Sakkal Majalla"/>
          <w:sz w:val="28"/>
          <w:szCs w:val="28"/>
          <w:lang w:bidi="ar-EG"/>
        </w:rPr>
        <w:t xml:space="preserve">. </w:t>
      </w:r>
      <w:r w:rsidRPr="0072492C">
        <w:rPr>
          <w:rFonts w:ascii="Sakkal Majalla" w:hAnsi="Sakkal Majalla" w:cs="Sakkal Majalla"/>
          <w:sz w:val="28"/>
          <w:szCs w:val="28"/>
          <w:rtl/>
        </w:rPr>
        <w:t>وتحتل مدينة الرياض بوصفها العاصمة الاقتصادية والإدارية مكانة محورية في هذا التحول، حيث تستقطب النسبة الأكبر من منشآت القطاع الخاص وتُشكّل بيئة خصبة لتطبيق التكنولوجيا الحديثة في تطوير الممارسات الإدارية (كاجيجي وآخرون، 2021). وفي ضوء ذلك، تأتي هذه الدراسة لتتناول أثر التكنولوجيا الحديثة بأبعادها المتكاملة على تطوير إدارة الأعمال في منشآت القطاع الخاص بمدينة الرياض، سعياً نحو تقديم إسهام علمي وعملي يُثري المعرفة الأكاديمية ويدعم جهود التطوير الإداري في القطاع الخاص السعودي. وقد أكدت الأدبيات المعاصرة أن دمج المعارف الحديثة والكفايات التكنولوجية في ممارسات إدارة الأعمال بات يمثل تحدياً محورياً تواجهه المنظمات والمؤسسات الأكاديمية على حدٍّ سواء</w:t>
      </w:r>
      <w:r w:rsidRPr="0072492C">
        <w:rPr>
          <w:rFonts w:ascii="Sakkal Majalla" w:hAnsi="Sakkal Majalla" w:cs="Sakkal Majalla"/>
          <w:sz w:val="28"/>
          <w:szCs w:val="28"/>
          <w:rtl/>
          <w:lang w:bidi="ar-EG"/>
        </w:rPr>
        <w:t>.</w:t>
      </w:r>
    </w:p>
    <w:p w14:paraId="0283B07B" w14:textId="4195E1BE" w:rsidR="009125CE" w:rsidRPr="0072492C" w:rsidRDefault="002403D6" w:rsidP="002403D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0A61660" w14:textId="44A48F37" w:rsidR="009125CE" w:rsidRPr="0072492C" w:rsidRDefault="0072492C" w:rsidP="0072492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22803498"/>
      <w:r w:rsidRPr="0072492C">
        <w:rPr>
          <w:rFonts w:ascii="Sakkal Majalla" w:hAnsi="Sakkal Majalla" w:cs="Sakkal Majalla" w:hint="cs"/>
          <w:b/>
          <w:bCs/>
          <w:sz w:val="36"/>
          <w:szCs w:val="36"/>
          <w:rtl/>
          <w:lang w:bidi="ar-EG"/>
        </w:rPr>
        <w:lastRenderedPageBreak/>
        <w:t xml:space="preserve">2.1 </w:t>
      </w:r>
      <w:r w:rsidR="00A74F76" w:rsidRPr="0072492C">
        <w:rPr>
          <w:rFonts w:ascii="Sakkal Majalla" w:hAnsi="Sakkal Majalla" w:cs="Sakkal Majalla"/>
          <w:b/>
          <w:bCs/>
          <w:sz w:val="36"/>
          <w:szCs w:val="36"/>
          <w:rtl/>
        </w:rPr>
        <w:t>مشكلة الدراسة</w:t>
      </w:r>
      <w:r w:rsidR="009125CE" w:rsidRPr="0072492C">
        <w:rPr>
          <w:rFonts w:ascii="Sakkal Majalla" w:hAnsi="Sakkal Majalla" w:cs="Sakkal Majalla"/>
          <w:b/>
          <w:bCs/>
          <w:sz w:val="36"/>
          <w:szCs w:val="36"/>
          <w:rtl/>
          <w:lang w:bidi="ar-EG"/>
        </w:rPr>
        <w:t>:</w:t>
      </w:r>
      <w:bookmarkEnd w:id="3"/>
    </w:p>
    <w:p w14:paraId="47A11812" w14:textId="77777777" w:rsidR="00FE7423" w:rsidRPr="0072492C" w:rsidRDefault="00FE7423"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يشهد عالم الأعمال المعاصر تحولات تكنولوجية متسارعة ومتعاظمة فرضت على المنظمات بمختلف أنماطها وأحجامها ضرورة إعادة التفكير في نماذجها الإدارية وأساليبها التشغيلية بما يتوافق مع متطلبات البيئة الرقمية الجديدة. ولم يعد توظيف التكنولوجيا الحديثة في إدارة الأعمال ترفاً تنظيمياً أو خياراً تكميلياً، بل غدا ضرورة استراتيجية حتمية تحدد مدى قدرة المنشآت على البقاء والمنافسة والنمو في أسواق تتسم بالديناميكية والتعقيد المتزايد. وتؤكد الأدبيات الإدارية الحديثة أن المنظمات التي تتباطأ في تبنّي التكنولوجيا الحديثة ودمجها في عملياتها الإدارية تواجه تآكلاً متسارعاً في ميزتها التنافسية وتراجعاً في كفاءتها التشغيلية وقدرتها على الاستجابة لتطلعات أصحاب المصلحة المتنامية</w:t>
      </w:r>
      <w:r w:rsidRPr="0072492C">
        <w:rPr>
          <w:rFonts w:ascii="Sakkal Majalla" w:hAnsi="Sakkal Majalla" w:cs="Sakkal Majalla"/>
          <w:sz w:val="28"/>
          <w:szCs w:val="28"/>
          <w:lang w:bidi="ar-EG"/>
        </w:rPr>
        <w:t>.</w:t>
      </w:r>
    </w:p>
    <w:p w14:paraId="0A255218" w14:textId="77777777" w:rsidR="00FE7423" w:rsidRPr="0072492C" w:rsidRDefault="00FE7423"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وفي سياق المملكة العربية السعودية، يكتسب هذا الطرح بُعداً استراتيجياً بالغ الأهمية في ظل مستهدفات رؤية 2030 التي جعلت من التحول الرقمي ركيزة محورية لبناء اقتصاد متنوع ومستدام قائم على المعرفة والابتكار. وبالرغم من التقدم اللافت الذي أحرزته المملكة على الصعيد الحكومي، إذ حققت المرتبة الثانية عالمياً في مؤشر نضج الحكومة الرقمية</w:t>
      </w:r>
      <w:r w:rsidRPr="0072492C">
        <w:rPr>
          <w:rFonts w:ascii="Sakkal Majalla" w:hAnsi="Sakkal Majalla" w:cs="Sakkal Majalla"/>
          <w:sz w:val="28"/>
          <w:szCs w:val="28"/>
          <w:lang w:bidi="ar-EG"/>
        </w:rPr>
        <w:t xml:space="preserve"> (GTMI) </w:t>
      </w:r>
      <w:r w:rsidRPr="0072492C">
        <w:rPr>
          <w:rFonts w:ascii="Sakkal Majalla" w:hAnsi="Sakkal Majalla" w:cs="Sakkal Majalla"/>
          <w:sz w:val="28"/>
          <w:szCs w:val="28"/>
          <w:rtl/>
        </w:rPr>
        <w:t>لعام 2025 بنسبة (99.92%) وفقاً لتقرير مجموعة البنك الدولي، وارتفع مؤشر قياس التحول الرقمي للجهات الحكومية إلى (88.30%)، إلا أن واقع القطاع الخاص يكشف عن فجوة ملحوظة بين الطموحات الاستراتيجية والتطبيق الفعلي. فقد أظهرت دراسة شركة</w:t>
      </w:r>
      <w:r w:rsidRPr="0072492C">
        <w:rPr>
          <w:rFonts w:ascii="Sakkal Majalla" w:hAnsi="Sakkal Majalla" w:cs="Sakkal Majalla"/>
          <w:sz w:val="28"/>
          <w:szCs w:val="28"/>
          <w:lang w:bidi="ar-EG"/>
        </w:rPr>
        <w:t xml:space="preserve"> (KPMG) </w:t>
      </w:r>
      <w:r w:rsidRPr="0072492C">
        <w:rPr>
          <w:rFonts w:ascii="Sakkal Majalla" w:hAnsi="Sakkal Majalla" w:cs="Sakkal Majalla"/>
          <w:sz w:val="28"/>
          <w:szCs w:val="28"/>
          <w:rtl/>
        </w:rPr>
        <w:t>المسحية أن أبرز التحديات التي تواجه منشآت القطاع الخاص السعودي في تبنّي التكنولوجيا الرقمية تتمثل في نقص الكفاءات والمواهب التقنية المتخصصة، فيما أشارت دراسات هيئة الحكومة الرقمية إلى أن تحديات إدارة البيانات وتكاملها تشكل (18.2%) من إجمالي معوقات التحول الرقمي. كما أن نسبة تبنّي الذكاء الاصطناعي في قطاع الأعمال السعودي لم تتجاوز (27.6%) في عام 2024 وفقاً لبيانات هيئة الاتصالات والفضاء والتقنية، مما يعكس محدودية اندماج التقنيات المتقدمة في الممارسات الإدارية اليومية لمنشآت القطاع الخاص</w:t>
      </w:r>
      <w:r w:rsidRPr="0072492C">
        <w:rPr>
          <w:rFonts w:ascii="Sakkal Majalla" w:hAnsi="Sakkal Majalla" w:cs="Sakkal Majalla"/>
          <w:sz w:val="28"/>
          <w:szCs w:val="28"/>
          <w:lang w:bidi="ar-EG"/>
        </w:rPr>
        <w:t>.</w:t>
      </w:r>
    </w:p>
    <w:p w14:paraId="54CB173E" w14:textId="77777777" w:rsidR="00FE7423" w:rsidRPr="0072492C" w:rsidRDefault="00FE7423" w:rsidP="0072492C">
      <w:pPr>
        <w:spacing w:before="100" w:beforeAutospacing="1" w:after="100" w:afterAutospacing="1" w:line="360" w:lineRule="auto"/>
        <w:ind w:firstLine="706"/>
        <w:jc w:val="both"/>
        <w:rPr>
          <w:rFonts w:ascii="Sakkal Majalla" w:hAnsi="Sakkal Majalla" w:cs="Sakkal Majalla"/>
          <w:sz w:val="28"/>
          <w:szCs w:val="28"/>
          <w:lang w:bidi="ar-EG"/>
        </w:rPr>
      </w:pPr>
      <w:r w:rsidRPr="0072492C">
        <w:rPr>
          <w:rFonts w:ascii="Sakkal Majalla" w:hAnsi="Sakkal Majalla" w:cs="Sakkal Majalla"/>
          <w:sz w:val="28"/>
          <w:szCs w:val="28"/>
          <w:rtl/>
        </w:rPr>
        <w:t xml:space="preserve">وتتبلور مشكلة الدراسة بصورة أكثر وضوحاً حين استقراء واقع منشآت القطاع الخاص في مدينة الرياض تحديداً، والتي تستقطب الحصة الأكبر من النشاط الاقتصادي في المملكة بما يزيد عن (450,000) </w:t>
      </w:r>
      <w:r w:rsidRPr="0072492C">
        <w:rPr>
          <w:rFonts w:ascii="Sakkal Majalla" w:hAnsi="Sakkal Majalla" w:cs="Sakkal Majalla"/>
          <w:sz w:val="28"/>
          <w:szCs w:val="28"/>
          <w:rtl/>
        </w:rPr>
        <w:lastRenderedPageBreak/>
        <w:t>منشأة</w:t>
      </w:r>
      <w:r w:rsidRPr="0072492C">
        <w:rPr>
          <w:rFonts w:ascii="Sakkal Majalla" w:hAnsi="Sakkal Majalla" w:cs="Sakkal Majalla"/>
          <w:sz w:val="28"/>
          <w:szCs w:val="28"/>
          <w:lang w:bidi="ar-EG"/>
        </w:rPr>
        <w:t xml:space="preserve">. </w:t>
      </w:r>
      <w:r w:rsidRPr="0072492C">
        <w:rPr>
          <w:rFonts w:ascii="Sakkal Majalla" w:hAnsi="Sakkal Majalla" w:cs="Sakkal Majalla"/>
          <w:sz w:val="28"/>
          <w:szCs w:val="28"/>
          <w:rtl/>
        </w:rPr>
        <w:t>فعلى الرغم من توافر البنية التحتية الرقمية المتطورة وتعدد المبادرات الحكومية الداعمة للتحول الرقمي، تعاني كثير من هذه المنشآت من إشكاليات جوهرية تتعلق بمحدودية الاستثمار في تطوير نظم المعلومات الإدارية المتكاملة، وضعف توظيف تحليلات البيانات والذكاء الاصطناعي في دعم القرارات الاستراتيجية، والاعتماد على أساليب إدارية تقليدية لا تتواءم مع متطلبات العصر الرقمي، فضلاً عن مقاومة التغيير التنظيمي وقصور برامج التأهيل والتدريب الرقمي للكوادر البشرية. وتتفاقم هذه الإشكاليات في ظل تصاعد حدة المنافسة المحلية والإقليمية والعالمية، وتزايد توقعات العملاء وتطور سلوكهم الاستهلاكي الرقمي، وارتفاع وتيرة التغيرات التكنولوجية التي تُفرز تقنيات وأدوات جديدة بشكل متسارع</w:t>
      </w:r>
      <w:r w:rsidRPr="0072492C">
        <w:rPr>
          <w:rFonts w:ascii="Sakkal Majalla" w:hAnsi="Sakkal Majalla" w:cs="Sakkal Majalla"/>
          <w:sz w:val="28"/>
          <w:szCs w:val="28"/>
          <w:lang w:bidi="ar-EG"/>
        </w:rPr>
        <w:t>.</w:t>
      </w:r>
    </w:p>
    <w:p w14:paraId="73D741CB" w14:textId="0931CD0E" w:rsidR="009125CE" w:rsidRPr="0072492C" w:rsidRDefault="00FE7423" w:rsidP="0072492C">
      <w:pPr>
        <w:spacing w:before="100" w:beforeAutospacing="1" w:after="100" w:afterAutospacing="1" w:line="360" w:lineRule="auto"/>
        <w:ind w:firstLine="706"/>
        <w:jc w:val="both"/>
        <w:rPr>
          <w:rFonts w:ascii="Sakkal Majalla" w:hAnsi="Sakkal Majalla" w:cs="Sakkal Majalla"/>
          <w:sz w:val="28"/>
          <w:szCs w:val="28"/>
          <w:rtl/>
          <w:lang w:bidi="ar-EG"/>
        </w:rPr>
      </w:pPr>
      <w:r w:rsidRPr="0072492C">
        <w:rPr>
          <w:rFonts w:ascii="Sakkal Majalla" w:hAnsi="Sakkal Majalla" w:cs="Sakkal Majalla"/>
          <w:sz w:val="28"/>
          <w:szCs w:val="28"/>
          <w:rtl/>
        </w:rPr>
        <w:t>وعلى صعيد الفجوة البحثية، وبالرغم من تنامي الاهتمام الأكاديمي بموضوعات التحول الرقمي والتكنولوجيا الحديثة، فإن المراجعة التحليلية للأدبيات المتاحة كشفت عن ندرة واضحة في الدراسات الميدانية التي تناولت أثر التكنولوجيا الحديثة بأبعادها المتكاملة (البنية التحتية التقنية، ونظم المعلومات الإدارية، والاتصالات الرقمية، والذكاء الاصطناعي وتحليل البيانات) على تطوير إدارة الأعمال في بيئة القطاع الخاص السعودي بمدينة الرياض، إذ ركزت غالبية الدراسات السابقة إما على بُعد تكنولوجي واحد أو طُبّقت في بيئات حكومية أو في سياقات جغرافية وثقافية مختلفة عن السياق السعودي. وبناءً على ما تقدم، تتبلور مشكلة الدراسة في السؤال الرئيسي التالي</w:t>
      </w:r>
      <w:r w:rsidRPr="0072492C">
        <w:rPr>
          <w:rFonts w:ascii="Sakkal Majalla" w:hAnsi="Sakkal Majalla" w:cs="Sakkal Majalla"/>
          <w:sz w:val="28"/>
          <w:szCs w:val="28"/>
          <w:lang w:bidi="ar-EG"/>
        </w:rPr>
        <w:t xml:space="preserve">: </w:t>
      </w:r>
      <w:r w:rsidRPr="0072492C">
        <w:rPr>
          <w:rFonts w:ascii="Sakkal Majalla" w:hAnsi="Sakkal Majalla" w:cs="Sakkal Majalla"/>
          <w:sz w:val="28"/>
          <w:szCs w:val="28"/>
          <w:rtl/>
        </w:rPr>
        <w:t xml:space="preserve">ما أثر التكنولوجيا الحديثة بأبعادها </w:t>
      </w:r>
      <w:r w:rsidRPr="0072492C">
        <w:rPr>
          <w:rFonts w:ascii="Sakkal Majalla" w:hAnsi="Sakkal Majalla" w:cs="Sakkal Majalla"/>
          <w:sz w:val="28"/>
          <w:szCs w:val="28"/>
          <w:lang w:bidi="ar-EG"/>
        </w:rPr>
        <w:t>(</w:t>
      </w:r>
      <w:r w:rsidRPr="0072492C">
        <w:rPr>
          <w:rFonts w:ascii="Sakkal Majalla" w:hAnsi="Sakkal Majalla" w:cs="Sakkal Majalla"/>
          <w:sz w:val="28"/>
          <w:szCs w:val="28"/>
          <w:rtl/>
        </w:rPr>
        <w:t>البنية التحتية التقنية، نظم المعلومات الإدارية، الاتصالات الرقمية، الذكاء الاصطناعي وتحليل البيانات) على تطوير إدارة الأعمال في منشآت القطاع الخاص بمدينة الرياض؟</w:t>
      </w:r>
    </w:p>
    <w:p w14:paraId="231E38BB" w14:textId="2386010F" w:rsidR="009125CE" w:rsidRPr="0072492C" w:rsidRDefault="0072492C" w:rsidP="0072492C">
      <w:pPr>
        <w:spacing w:before="100" w:beforeAutospacing="1" w:after="100" w:afterAutospacing="1" w:line="360" w:lineRule="auto"/>
        <w:jc w:val="both"/>
        <w:outlineLvl w:val="1"/>
        <w:rPr>
          <w:rFonts w:ascii="Sakkal Majalla" w:hAnsi="Sakkal Majalla" w:cs="Sakkal Majalla"/>
          <w:b/>
          <w:bCs/>
          <w:sz w:val="36"/>
          <w:szCs w:val="36"/>
          <w:rtl/>
        </w:rPr>
      </w:pPr>
      <w:bookmarkStart w:id="4" w:name="_Toc222803499"/>
      <w:r w:rsidRPr="0072492C">
        <w:rPr>
          <w:rFonts w:ascii="Sakkal Majalla" w:hAnsi="Sakkal Majalla" w:cs="Sakkal Majalla" w:hint="cs"/>
          <w:b/>
          <w:bCs/>
          <w:sz w:val="36"/>
          <w:szCs w:val="36"/>
          <w:rtl/>
        </w:rPr>
        <w:t xml:space="preserve">3.1 </w:t>
      </w:r>
      <w:r w:rsidR="00A74F76" w:rsidRPr="0072492C">
        <w:rPr>
          <w:rFonts w:ascii="Sakkal Majalla" w:hAnsi="Sakkal Majalla" w:cs="Sakkal Majalla"/>
          <w:b/>
          <w:bCs/>
          <w:sz w:val="36"/>
          <w:szCs w:val="36"/>
          <w:rtl/>
        </w:rPr>
        <w:t>أهمية الدراسة:</w:t>
      </w:r>
      <w:bookmarkEnd w:id="4"/>
    </w:p>
    <w:p w14:paraId="3B04F72F" w14:textId="56DEBCDC" w:rsidR="0072492C" w:rsidRPr="0072492C" w:rsidRDefault="0072492C" w:rsidP="0072492C">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5" w:name="_Toc222803500"/>
      <w:r w:rsidRPr="0072492C">
        <w:rPr>
          <w:rFonts w:ascii="Sakkal Majalla" w:eastAsia="Times New Roman" w:hAnsi="Sakkal Majalla" w:cs="Sakkal Majalla" w:hint="cs"/>
          <w:b/>
          <w:bCs/>
          <w:kern w:val="0"/>
          <w:sz w:val="32"/>
          <w:szCs w:val="32"/>
          <w:rtl/>
          <w14:ligatures w14:val="none"/>
        </w:rPr>
        <w:t xml:space="preserve">1.3.1 </w:t>
      </w:r>
      <w:r w:rsidRPr="0072492C">
        <w:rPr>
          <w:rFonts w:ascii="Sakkal Majalla" w:eastAsia="Times New Roman" w:hAnsi="Sakkal Majalla" w:cs="Sakkal Majalla"/>
          <w:b/>
          <w:bCs/>
          <w:kern w:val="0"/>
          <w:sz w:val="32"/>
          <w:szCs w:val="32"/>
          <w:rtl/>
          <w14:ligatures w14:val="none"/>
        </w:rPr>
        <w:t>الأهمية العلمية (النظرية):</w:t>
      </w:r>
      <w:bookmarkEnd w:id="5"/>
    </w:p>
    <w:p w14:paraId="1A1D9FC0"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تستمد هذه الدراسة أهميتها العلمية من عدة اعتبارات جوهرية ترتبط بإثراء المعرفة الأكاديمية في حقل إدارة الأعمال والتكنولوجيا. فمن حيث سدّ الفجوة البحثية، تسهم هذه الدراسة في معالجة النقص </w:t>
      </w:r>
      <w:r w:rsidRPr="0072492C">
        <w:rPr>
          <w:rFonts w:ascii="Sakkal Majalla" w:eastAsia="Times New Roman" w:hAnsi="Sakkal Majalla" w:cs="Sakkal Majalla"/>
          <w:kern w:val="0"/>
          <w:sz w:val="28"/>
          <w:szCs w:val="28"/>
          <w:rtl/>
          <w14:ligatures w14:val="none"/>
        </w:rPr>
        <w:lastRenderedPageBreak/>
        <w:t>الواضح في الأدبيات العربية التي تناولت العلاقة بين التكنولوجيا الحديثة بأبعادها الأربعة مجتمعة وبين تطوير إدارة الأعمال في بيئة القطاع الخاص السعودي تحديداً، إذ إن غالبية الدراسات السابقة ركزت على بُعد واحد أو اثنين من أبعاد التكنولوجيا أو طُبّقت في بيئات حكومية أو في دول أخرى تختلف في سياقاتها الاقتصادية والتنظيمية عن البيئة السعودية</w:t>
      </w:r>
      <w:r w:rsidRPr="0072492C">
        <w:rPr>
          <w:rFonts w:ascii="Sakkal Majalla" w:eastAsia="Times New Roman" w:hAnsi="Sakkal Majalla" w:cs="Sakkal Majalla"/>
          <w:kern w:val="0"/>
          <w:sz w:val="28"/>
          <w:szCs w:val="28"/>
          <w14:ligatures w14:val="none"/>
        </w:rPr>
        <w:t>.</w:t>
      </w:r>
    </w:p>
    <w:p w14:paraId="7D8655EC"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كذلك تكمن أهميتها في تقديم نموذج بحثي متكامل يربط بين أربعة أبعاد للتكنولوجيا الحديثة (البنية التحتية التقنية، ونظم المعلومات الإدارية، والاتصالات الرقمية، والذكاء الاصطناعي وتحليل البيانات) كمتغيرات مستقلة وتطوير إدارة الأعمال كمتغير تابع، وهو نموذج يمكن أن يشكل إطاراً مرجعياً للباحثين والأكاديميين في إجراء دراسات مماثلة أو مكملة في بيئات وقطاعات مختلفة</w:t>
      </w:r>
      <w:r w:rsidRPr="0072492C">
        <w:rPr>
          <w:rFonts w:ascii="Sakkal Majalla" w:eastAsia="Times New Roman" w:hAnsi="Sakkal Majalla" w:cs="Sakkal Majalla"/>
          <w:kern w:val="0"/>
          <w:sz w:val="28"/>
          <w:szCs w:val="28"/>
          <w14:ligatures w14:val="none"/>
        </w:rPr>
        <w:t>.</w:t>
      </w:r>
    </w:p>
    <w:p w14:paraId="259B4263"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فضلاً عن ذلك، تُسهم الدراسة في إثراء الأدبيات النظرية المتعلقة بنظريات التحول الرقمي ونظرية الموارد والقدرات ونظرية الانتشار التكنولوجي من خلال اختبارها ميدانياً في السياق السعودي، مما يعزز من الفهم الأعمق لديناميكيات تأثير التكنولوجيا على الممارسات الإدارية في الاقتصادات الناشئة. ويُتوقع أن تفتح هذه الدراسة آفاقاً بحثية جديدة أمام الباحثين والدارسين في مجال إدارة الأعمال والتحول الرقمي، وأن تكون منطلقاً لدراسات مستقبلية تتناول متغيرات وسيطة أو معدّلة كالثقافة التنظيمية أو جاهزية الموارد البشرية الرقمية</w:t>
      </w:r>
      <w:r w:rsidRPr="0072492C">
        <w:rPr>
          <w:rFonts w:ascii="Sakkal Majalla" w:eastAsia="Times New Roman" w:hAnsi="Sakkal Majalla" w:cs="Sakkal Majalla"/>
          <w:kern w:val="0"/>
          <w:sz w:val="28"/>
          <w:szCs w:val="28"/>
          <w14:ligatures w14:val="none"/>
        </w:rPr>
        <w:t>.</w:t>
      </w:r>
    </w:p>
    <w:p w14:paraId="504E88FC" w14:textId="46E0C016" w:rsidR="00FE7423" w:rsidRPr="0072492C" w:rsidRDefault="0072492C" w:rsidP="0072492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6" w:name="_Toc222803501"/>
      <w:r w:rsidRPr="0072492C">
        <w:rPr>
          <w:rFonts w:ascii="Sakkal Majalla" w:eastAsia="Times New Roman" w:hAnsi="Sakkal Majalla" w:cs="Sakkal Majalla" w:hint="cs"/>
          <w:b/>
          <w:bCs/>
          <w:kern w:val="0"/>
          <w:sz w:val="32"/>
          <w:szCs w:val="32"/>
          <w:rtl/>
          <w14:ligatures w14:val="none"/>
        </w:rPr>
        <w:t xml:space="preserve">2.3.1 </w:t>
      </w:r>
      <w:r w:rsidRPr="0072492C">
        <w:rPr>
          <w:rFonts w:ascii="Sakkal Majalla" w:eastAsia="Times New Roman" w:hAnsi="Sakkal Majalla" w:cs="Sakkal Majalla"/>
          <w:b/>
          <w:bCs/>
          <w:kern w:val="0"/>
          <w:sz w:val="32"/>
          <w:szCs w:val="32"/>
          <w:rtl/>
          <w14:ligatures w14:val="none"/>
        </w:rPr>
        <w:t>الأهمية العملية (التطبيقية):</w:t>
      </w:r>
      <w:bookmarkEnd w:id="6"/>
    </w:p>
    <w:p w14:paraId="012DC982"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تستمد هذه الدراسة أهميتها العملية من ارتباطها المباشر بواقع منشآت القطاع الخاص في مدينة الرياض وبالتحولات الاقتصادية والرقمية الكبرى التي تشهدها المملكة العربية السعودية. فمن حيث خدمة صانعي القرار في منشآت القطاع الخاص، توفر هذه الدراسة لأصحاب المنشآت والمديرين التنفيذيين رؤية واضحة ومدعومة بالأدلة الميدانية حول الأبعاد التكنولوجية الأكثر تأثيراً في تطوير إدارة أعمالهم، مما يساعدهم في ترتيب أولويات الاستثمار التكنولوجي وتوجيه مواردهم المالية والبشرية نحو الأبعاد ذات العائد الأكبر</w:t>
      </w:r>
      <w:r w:rsidRPr="0072492C">
        <w:rPr>
          <w:rFonts w:ascii="Sakkal Majalla" w:eastAsia="Times New Roman" w:hAnsi="Sakkal Majalla" w:cs="Sakkal Majalla"/>
          <w:kern w:val="0"/>
          <w:sz w:val="28"/>
          <w:szCs w:val="28"/>
          <w14:ligatures w14:val="none"/>
        </w:rPr>
        <w:t>.</w:t>
      </w:r>
    </w:p>
    <w:p w14:paraId="549843E3"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lastRenderedPageBreak/>
        <w:t>كذلك تبرز أهميتها في دعم مستهدفات رؤية المملكة العربية السعودية 2030، حيث يمثل تمكين القطاع الخاص وتعزيز تنافسيته من خلال التحول الرقمي أحد المحاور الاستراتيجية للرؤية. وتقدم هذه الدراسة نتائج وتوصيات عملية يمكن أن تستفيد منها الجهات الحكومية المعنية كوزارة الاتصالات وتقنية المعلومات وهيئة المنشآت الصغيرة والمتوسطة (منشآت) في تصميم برامج وسياسات داعمة للتحول الرقمي في القطاع الخاص</w:t>
      </w:r>
      <w:r w:rsidRPr="0072492C">
        <w:rPr>
          <w:rFonts w:ascii="Sakkal Majalla" w:eastAsia="Times New Roman" w:hAnsi="Sakkal Majalla" w:cs="Sakkal Majalla"/>
          <w:kern w:val="0"/>
          <w:sz w:val="28"/>
          <w:szCs w:val="28"/>
          <w14:ligatures w14:val="none"/>
        </w:rPr>
        <w:t>.</w:t>
      </w:r>
    </w:p>
    <w:p w14:paraId="70713620"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ومن حيث الكشف عن التحديات وسبل التغلب عليها، تسلط الدراسة الضوء على المعوقات الحقيقية التي تحول دون التبنّي الفعّال للتكنولوجيا الحديثة في منشآت القطاع الخاص بالرياض، مما يمكّن الجهات المعنية من وضع حلول عملية ومبادرات تحفيزية لتذليل هذه العقبات وتسريع وتيرة التحول الرقمي. كما تفيد الدراسة شركات تقنية المعلومات ومزودي الحلول التكنولوجية في فهم احتياجات منشآت القطاع الخاص بمدينة الرياض وتطوير حلول تتناسب مع متطلباتها الفعلية ومستوى نضجها الرقمي، إضافة إلى إفادة الجهات التدريبية والأكاديمية في تصميم برامج تأهيل وتدريب موجهة لتنمية الكفاءات الرقمية للكوادر البشرية العاملة في القطاع الخاص بما يتواءم مع متطلبات سوق العمل الرقمي المتسارع</w:t>
      </w:r>
      <w:r w:rsidRPr="0072492C">
        <w:rPr>
          <w:rFonts w:ascii="Sakkal Majalla" w:eastAsia="Times New Roman" w:hAnsi="Sakkal Majalla" w:cs="Sakkal Majalla"/>
          <w:kern w:val="0"/>
          <w:sz w:val="28"/>
          <w:szCs w:val="28"/>
          <w14:ligatures w14:val="none"/>
        </w:rPr>
        <w:t>.</w:t>
      </w:r>
    </w:p>
    <w:p w14:paraId="5EA97AF3" w14:textId="2BF48700" w:rsidR="0072492C" w:rsidRPr="0072492C" w:rsidRDefault="0072492C" w:rsidP="0072492C">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7" w:name="_Toc222803502"/>
      <w:r w:rsidRPr="0072492C">
        <w:rPr>
          <w:rFonts w:ascii="Sakkal Majalla" w:eastAsia="Times New Roman" w:hAnsi="Sakkal Majalla" w:cs="Sakkal Majalla"/>
          <w:b/>
          <w:bCs/>
          <w:kern w:val="0"/>
          <w:sz w:val="36"/>
          <w:szCs w:val="36"/>
          <w:rtl/>
          <w14:ligatures w14:val="none"/>
        </w:rPr>
        <w:t>4.1 أهداف الدراسة:</w:t>
      </w:r>
      <w:bookmarkEnd w:id="7"/>
    </w:p>
    <w:p w14:paraId="5487530A"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تهدف هذه الدراسة إلى التعرف على أثر التكنولوجيا الحديثة بأبعادها (البنية التحتية التقنية، نظم المعلومات الإدارية، الاتصالات الرقمية، الذكاء الاصطناعي وتحليل البيانات) على تطوير إدارة الأعمال في منشآت القطاع الخاص بمدينة الرياض</w:t>
      </w:r>
      <w:r w:rsidRPr="0072492C">
        <w:rPr>
          <w:rFonts w:ascii="Sakkal Majalla" w:eastAsia="Times New Roman" w:hAnsi="Sakkal Majalla" w:cs="Sakkal Majalla"/>
          <w:kern w:val="0"/>
          <w:sz w:val="28"/>
          <w:szCs w:val="28"/>
          <w14:ligatures w14:val="none"/>
        </w:rPr>
        <w:t>.</w:t>
      </w:r>
    </w:p>
    <w:p w14:paraId="6C83F033" w14:textId="77777777" w:rsidR="00AF6367" w:rsidRDefault="00AF6367">
      <w:pPr>
        <w:bidi w:val="0"/>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b/>
          <w:bCs/>
          <w:kern w:val="0"/>
          <w:sz w:val="32"/>
          <w:szCs w:val="32"/>
          <w:rtl/>
          <w14:ligatures w14:val="none"/>
        </w:rPr>
        <w:br w:type="page"/>
      </w:r>
    </w:p>
    <w:p w14:paraId="1990E441" w14:textId="6305B1D4" w:rsidR="0072492C" w:rsidRPr="0072492C" w:rsidRDefault="0072492C"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2492C">
        <w:rPr>
          <w:rFonts w:ascii="Sakkal Majalla" w:eastAsia="Times New Roman" w:hAnsi="Sakkal Majalla" w:cs="Sakkal Majalla"/>
          <w:b/>
          <w:bCs/>
          <w:kern w:val="0"/>
          <w:sz w:val="32"/>
          <w:szCs w:val="32"/>
          <w:rtl/>
          <w14:ligatures w14:val="none"/>
        </w:rPr>
        <w:lastRenderedPageBreak/>
        <w:t>الأهداف الفرعية:</w:t>
      </w:r>
    </w:p>
    <w:p w14:paraId="43043FC9" w14:textId="77777777" w:rsidR="00FE7423" w:rsidRPr="0072492C" w:rsidRDefault="00FE7423" w:rsidP="0072492C">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2492C">
        <w:rPr>
          <w:rFonts w:ascii="Sakkal Majalla" w:eastAsia="Times New Roman" w:hAnsi="Sakkal Majalla" w:cs="Sakkal Majalla"/>
          <w:b/>
          <w:bCs/>
          <w:kern w:val="0"/>
          <w:sz w:val="28"/>
          <w:szCs w:val="28"/>
          <w:rtl/>
          <w14:ligatures w14:val="none"/>
        </w:rPr>
        <w:t>ويتفرع من هذا الهدف الرئيسي الأهداف الفرعية التالية</w:t>
      </w:r>
      <w:r w:rsidRPr="0072492C">
        <w:rPr>
          <w:rFonts w:ascii="Sakkal Majalla" w:eastAsia="Times New Roman" w:hAnsi="Sakkal Majalla" w:cs="Sakkal Majalla"/>
          <w:b/>
          <w:bCs/>
          <w:kern w:val="0"/>
          <w:sz w:val="28"/>
          <w:szCs w:val="28"/>
          <w14:ligatures w14:val="none"/>
        </w:rPr>
        <w:t>:</w:t>
      </w:r>
    </w:p>
    <w:p w14:paraId="150FDF29"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التعرف على أثر البنية التحتية التقنية على تطوير إدارة الأعمال في منشآت القطاع الخاص بمدينة الرياض، من حيث مدى توافر الأجهزة والمعدات الحاسوبية والشبكات والخوادم وأنظمة التشغيل اللازمة لدعم العمليات الإدارية وتحسين كفاءتها التشغيلية</w:t>
      </w:r>
      <w:r w:rsidRPr="0072492C">
        <w:rPr>
          <w:rFonts w:ascii="Sakkal Majalla" w:eastAsia="Times New Roman" w:hAnsi="Sakkal Majalla" w:cs="Sakkal Majalla"/>
          <w:kern w:val="0"/>
          <w:sz w:val="28"/>
          <w:szCs w:val="28"/>
          <w14:ligatures w14:val="none"/>
        </w:rPr>
        <w:t>.</w:t>
      </w:r>
    </w:p>
    <w:p w14:paraId="1CF0D2E8"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التعرف على أثر نظم المعلومات الإدارية على تطوير إدارة الأعمال في منشآت القطاع الخاص بمدينة الرياض، من حيث دورها في جمع البيانات ومعالجتها وتخزينها وتوفير المعلومات الدقيقة والآنية لدعم عمليات التخطيط واتخاذ القرارات الإدارية الرشيدة</w:t>
      </w:r>
      <w:r w:rsidRPr="0072492C">
        <w:rPr>
          <w:rFonts w:ascii="Sakkal Majalla" w:eastAsia="Times New Roman" w:hAnsi="Sakkal Majalla" w:cs="Sakkal Majalla"/>
          <w:kern w:val="0"/>
          <w:sz w:val="28"/>
          <w:szCs w:val="28"/>
          <w14:ligatures w14:val="none"/>
        </w:rPr>
        <w:t>.</w:t>
      </w:r>
    </w:p>
    <w:p w14:paraId="5DD7CBCC"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التعرف على أثر الاتصالات الرقمية على تطوير إدارة الأعمال في منشآت القطاع الخاص بمدينة الرياض، من حيث إسهامها في تسهيل تدفق المعلومات بين المستويات الإدارية المختلفة، وتعزيز التنسيق الداخلي والخارجي، وتحسين سرعة الاستجابة لمتطلبات العملاء والشركاء</w:t>
      </w:r>
      <w:r w:rsidRPr="0072492C">
        <w:rPr>
          <w:rFonts w:ascii="Sakkal Majalla" w:eastAsia="Times New Roman" w:hAnsi="Sakkal Majalla" w:cs="Sakkal Majalla"/>
          <w:kern w:val="0"/>
          <w:sz w:val="28"/>
          <w:szCs w:val="28"/>
          <w14:ligatures w14:val="none"/>
        </w:rPr>
        <w:t>.</w:t>
      </w:r>
    </w:p>
    <w:p w14:paraId="3AB22FD2"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التعرف على أثر الذكاء الاصطناعي وتحليل البيانات على تطوير إدارة الأعمال في منشآت القطاع الخاص بمدينة الرياض، من حيث قدرتها على استخراج الأنماط والاتجاهات من البيانات الضخمة، والتنبؤ بالمتغيرات السوقية، وأتمتة العمليات الروتينية، وتقديم حلول مبتكرة تعزز القدرة التنافسية للمنشآت</w:t>
      </w:r>
      <w:r w:rsidRPr="0072492C">
        <w:rPr>
          <w:rFonts w:ascii="Sakkal Majalla" w:eastAsia="Times New Roman" w:hAnsi="Sakkal Majalla" w:cs="Sakkal Majalla"/>
          <w:kern w:val="0"/>
          <w:sz w:val="28"/>
          <w:szCs w:val="28"/>
          <w14:ligatures w14:val="none"/>
        </w:rPr>
        <w:t>.</w:t>
      </w:r>
    </w:p>
    <w:p w14:paraId="60E1558B"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تحديد مستوى تبنّي منشآت القطاع الخاص بمدينة الرياض للتكنولوجيا الحديثة بأبعادها الأربعة، ورصد الفجوات القائمة بين الواقع الفعلي والمستوى المأمول للتحول الرقمي</w:t>
      </w:r>
      <w:r w:rsidRPr="0072492C">
        <w:rPr>
          <w:rFonts w:ascii="Sakkal Majalla" w:eastAsia="Times New Roman" w:hAnsi="Sakkal Majalla" w:cs="Sakkal Majalla"/>
          <w:kern w:val="0"/>
          <w:sz w:val="28"/>
          <w:szCs w:val="28"/>
          <w14:ligatures w14:val="none"/>
        </w:rPr>
        <w:t>.</w:t>
      </w:r>
    </w:p>
    <w:p w14:paraId="3F9B8F8F" w14:textId="77777777" w:rsidR="00FE7423" w:rsidRPr="0072492C" w:rsidRDefault="00FE7423" w:rsidP="00D66BF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الكشف عن أبرز التحديات والمعوقات التي تواجه منشآت القطاع الخاص بمدينة الرياض في توظيف التكنولوجيا الحديثة لتطوير إدارة أعمالها، سواء كانت معوقات مالية أو بشرية أو تنظيمية أو تقنية</w:t>
      </w:r>
      <w:r w:rsidRPr="0072492C">
        <w:rPr>
          <w:rFonts w:ascii="Sakkal Majalla" w:eastAsia="Times New Roman" w:hAnsi="Sakkal Majalla" w:cs="Sakkal Majalla"/>
          <w:kern w:val="0"/>
          <w:sz w:val="28"/>
          <w:szCs w:val="28"/>
          <w14:ligatures w14:val="none"/>
        </w:rPr>
        <w:t>.</w:t>
      </w:r>
    </w:p>
    <w:p w14:paraId="742EAA64" w14:textId="482866A4" w:rsidR="002403D6" w:rsidRPr="00AF6367" w:rsidRDefault="00FE7423" w:rsidP="00AF636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تقديم إطار مقترح من التوصيات العملية والقابلة للتنفيذ التي تساعد منشآت القطاع الخاص بمدينة الرياض على تعظيم الاستفادة من التكنولوجيا الحديثة في تطوير إدارة أعمالها، بما يتوافق مع مستهدفات رؤية المملكة العربية السعودية 2030</w:t>
      </w:r>
      <w:r w:rsidRPr="0072492C">
        <w:rPr>
          <w:rFonts w:ascii="Sakkal Majalla" w:eastAsia="Times New Roman" w:hAnsi="Sakkal Majalla" w:cs="Sakkal Majalla"/>
          <w:kern w:val="0"/>
          <w:sz w:val="28"/>
          <w:szCs w:val="28"/>
          <w14:ligatures w14:val="none"/>
        </w:rPr>
        <w:t>.</w:t>
      </w:r>
    </w:p>
    <w:p w14:paraId="645820F6" w14:textId="25922F56" w:rsidR="0072492C" w:rsidRPr="0072492C" w:rsidRDefault="0072492C" w:rsidP="0072492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8" w:name="_Toc222803503"/>
      <w:r w:rsidRPr="0072492C">
        <w:rPr>
          <w:rFonts w:ascii="Sakkal Majalla" w:eastAsia="Times New Roman" w:hAnsi="Sakkal Majalla" w:cs="Sakkal Majalla"/>
          <w:b/>
          <w:bCs/>
          <w:kern w:val="0"/>
          <w:sz w:val="36"/>
          <w:szCs w:val="36"/>
          <w:rtl/>
          <w14:ligatures w14:val="none"/>
        </w:rPr>
        <w:lastRenderedPageBreak/>
        <w:t>5.1 أسئلة الدراسة</w:t>
      </w:r>
      <w:bookmarkEnd w:id="8"/>
    </w:p>
    <w:p w14:paraId="51F928E3" w14:textId="23F559FB" w:rsidR="00FE7423" w:rsidRPr="0072492C" w:rsidRDefault="0072492C"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2492C">
        <w:rPr>
          <w:rFonts w:ascii="Sakkal Majalla" w:eastAsia="Times New Roman" w:hAnsi="Sakkal Majalla" w:cs="Sakkal Majalla"/>
          <w:b/>
          <w:bCs/>
          <w:kern w:val="0"/>
          <w:sz w:val="32"/>
          <w:szCs w:val="32"/>
          <w:rtl/>
          <w14:ligatures w14:val="none"/>
        </w:rPr>
        <w:t>السؤال الرئيسي:</w:t>
      </w:r>
    </w:p>
    <w:p w14:paraId="3766281C" w14:textId="77777777" w:rsidR="00FE7423" w:rsidRPr="0072492C" w:rsidRDefault="00FE7423" w:rsidP="0072492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ما أثر التكنولوجيا الحديثة بأبعادها </w:t>
      </w:r>
      <w:r w:rsidRPr="0072492C">
        <w:rPr>
          <w:rFonts w:ascii="Sakkal Majalla" w:eastAsia="Times New Roman" w:hAnsi="Sakkal Majalla" w:cs="Sakkal Majalla"/>
          <w:kern w:val="0"/>
          <w:sz w:val="28"/>
          <w:szCs w:val="28"/>
          <w14:ligatures w14:val="none"/>
        </w:rPr>
        <w:t>(</w:t>
      </w:r>
      <w:r w:rsidRPr="0072492C">
        <w:rPr>
          <w:rFonts w:ascii="Sakkal Majalla" w:eastAsia="Times New Roman" w:hAnsi="Sakkal Majalla" w:cs="Sakkal Majalla"/>
          <w:kern w:val="0"/>
          <w:sz w:val="28"/>
          <w:szCs w:val="28"/>
          <w:rtl/>
          <w14:ligatures w14:val="none"/>
        </w:rPr>
        <w:t>البنية التحتية التقنية، نظم المعلومات الإدارية، الاتصالات الرقمية، الذكاء الاصطناعي وتحليل البيانات) على تطوير إدارة الأعمال في منشآت القطاع الخاص بمدينة الرياض؟</w:t>
      </w:r>
    </w:p>
    <w:p w14:paraId="6D03800A" w14:textId="39954E28" w:rsidR="0072492C" w:rsidRPr="0072492C" w:rsidRDefault="0072492C"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2492C">
        <w:rPr>
          <w:rFonts w:ascii="Sakkal Majalla" w:eastAsia="Times New Roman" w:hAnsi="Sakkal Majalla" w:cs="Sakkal Majalla"/>
          <w:b/>
          <w:bCs/>
          <w:kern w:val="0"/>
          <w:sz w:val="32"/>
          <w:szCs w:val="32"/>
          <w:rtl/>
          <w14:ligatures w14:val="none"/>
        </w:rPr>
        <w:t>الأسئلة الفرعية:</w:t>
      </w:r>
    </w:p>
    <w:p w14:paraId="37CD2AE8" w14:textId="77777777" w:rsidR="00FE7423" w:rsidRPr="0072492C" w:rsidRDefault="00FE7423" w:rsidP="0072492C">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2492C">
        <w:rPr>
          <w:rFonts w:ascii="Sakkal Majalla" w:eastAsia="Times New Roman" w:hAnsi="Sakkal Majalla" w:cs="Sakkal Majalla"/>
          <w:b/>
          <w:bCs/>
          <w:kern w:val="0"/>
          <w:sz w:val="28"/>
          <w:szCs w:val="28"/>
          <w:rtl/>
          <w14:ligatures w14:val="none"/>
        </w:rPr>
        <w:t>ويتفرع من هذا السؤال الرئيسي الأسئلة الفرعية التالية</w:t>
      </w:r>
      <w:r w:rsidRPr="0072492C">
        <w:rPr>
          <w:rFonts w:ascii="Sakkal Majalla" w:eastAsia="Times New Roman" w:hAnsi="Sakkal Majalla" w:cs="Sakkal Majalla"/>
          <w:b/>
          <w:bCs/>
          <w:kern w:val="0"/>
          <w:sz w:val="28"/>
          <w:szCs w:val="28"/>
          <w14:ligatures w14:val="none"/>
        </w:rPr>
        <w:t>:</w:t>
      </w:r>
    </w:p>
    <w:p w14:paraId="54F3C718" w14:textId="77777777" w:rsidR="00FE7423" w:rsidRPr="0072492C" w:rsidRDefault="00FE7423" w:rsidP="00D66BF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ما أثر البنية التحتية التقنية على تطوير إدارة الأعمال في منشآت القطاع الخاص بمدينة الرياض؟</w:t>
      </w:r>
    </w:p>
    <w:p w14:paraId="2729C221" w14:textId="77777777" w:rsidR="00FE7423" w:rsidRPr="0072492C" w:rsidRDefault="00FE7423" w:rsidP="00D66BF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ما أثر نظم المعلومات الإدارية على تطوير إدارة الأعمال في منشآت القطاع الخاص بمدينة الرياض؟</w:t>
      </w:r>
    </w:p>
    <w:p w14:paraId="080940BC" w14:textId="77777777" w:rsidR="00FE7423" w:rsidRPr="0072492C" w:rsidRDefault="00FE7423" w:rsidP="00D66BF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ما أثر الاتصالات الرقمية على تطوير إدارة الأعمال في منشآت القطاع الخاص بمدينة الرياض؟</w:t>
      </w:r>
    </w:p>
    <w:p w14:paraId="6605307B" w14:textId="77777777" w:rsidR="00FE7423" w:rsidRPr="0072492C" w:rsidRDefault="00FE7423" w:rsidP="00D66BF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ما أثر الذكاء الاصطناعي وتحليل البيانات على تطوير إدارة الأعمال في منشآت القطاع الخاص بمدينة الرياض؟</w:t>
      </w:r>
    </w:p>
    <w:p w14:paraId="09C9ED91" w14:textId="77777777" w:rsidR="007B41F4" w:rsidRPr="007B41F4" w:rsidRDefault="007B41F4" w:rsidP="007B41F4">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9" w:name="_Toc222803504"/>
      <w:r w:rsidRPr="007B41F4">
        <w:rPr>
          <w:rFonts w:ascii="Sakkal Majalla" w:eastAsia="Times New Roman" w:hAnsi="Sakkal Majalla" w:cs="Sakkal Majalla"/>
          <w:b/>
          <w:bCs/>
          <w:kern w:val="0"/>
          <w:sz w:val="36"/>
          <w:szCs w:val="36"/>
          <w:rtl/>
          <w14:ligatures w14:val="none"/>
        </w:rPr>
        <w:t>6.1 فروض الدراسة</w:t>
      </w:r>
      <w:bookmarkEnd w:id="9"/>
    </w:p>
    <w:p w14:paraId="2C2784A2" w14:textId="22AB7B51" w:rsidR="00FE7423" w:rsidRPr="007B41F4" w:rsidRDefault="007B41F4" w:rsidP="007B41F4">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الفرضية الرئيسية:</w:t>
      </w:r>
    </w:p>
    <w:p w14:paraId="48D18481"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H0: </w:t>
      </w:r>
      <w:r w:rsidRPr="0072492C">
        <w:rPr>
          <w:rFonts w:ascii="Sakkal Majalla" w:eastAsia="Times New Roman" w:hAnsi="Sakkal Majalla" w:cs="Sakkal Majalla"/>
          <w:kern w:val="0"/>
          <w:sz w:val="28"/>
          <w:szCs w:val="28"/>
          <w:rtl/>
          <w14:ligatures w14:val="none"/>
        </w:rPr>
        <w:t>لا يوجد أثر ذو دلالة إحصائية عند مستوى دلالة</w:t>
      </w:r>
      <w:r w:rsidRPr="0072492C">
        <w:rPr>
          <w:rFonts w:ascii="Sakkal Majalla" w:eastAsia="Times New Roman" w:hAnsi="Sakkal Majalla" w:cs="Sakkal Majalla"/>
          <w:kern w:val="0"/>
          <w:sz w:val="28"/>
          <w:szCs w:val="28"/>
          <w14:ligatures w14:val="none"/>
        </w:rPr>
        <w:t xml:space="preserve"> (</w:t>
      </w:r>
      <w:r w:rsidRPr="0072492C">
        <w:rPr>
          <w:rFonts w:ascii="Cambria" w:eastAsia="Times New Roman" w:hAnsi="Cambria" w:cs="Cambria"/>
          <w:kern w:val="0"/>
          <w:sz w:val="28"/>
          <w:szCs w:val="28"/>
          <w14:ligatures w14:val="none"/>
        </w:rPr>
        <w:t>α</w:t>
      </w:r>
      <w:r w:rsidRPr="0072492C">
        <w:rPr>
          <w:rFonts w:ascii="Sakkal Majalla" w:eastAsia="Times New Roman" w:hAnsi="Sakkal Majalla" w:cs="Sakkal Majalla"/>
          <w:kern w:val="0"/>
          <w:sz w:val="28"/>
          <w:szCs w:val="28"/>
          <w14:ligatures w14:val="none"/>
        </w:rPr>
        <w:t xml:space="preserve"> ≤ 0.05) </w:t>
      </w:r>
      <w:r w:rsidRPr="0072492C">
        <w:rPr>
          <w:rFonts w:ascii="Sakkal Majalla" w:eastAsia="Times New Roman" w:hAnsi="Sakkal Majalla" w:cs="Sakkal Majalla"/>
          <w:kern w:val="0"/>
          <w:sz w:val="28"/>
          <w:szCs w:val="28"/>
          <w:rtl/>
          <w14:ligatures w14:val="none"/>
        </w:rPr>
        <w:t>للتكنولوجيا الحديثة بأبعادها (البنية التحتية التقنية، نظم المعلومات الإدارية، الاتصالات الرقمية، الذكاء الاصطناعي وتحليل البيانات) على تطوير إدارة الأعمال في منشآت القطاع الخاص بمدينة الرياض</w:t>
      </w:r>
      <w:r w:rsidRPr="0072492C">
        <w:rPr>
          <w:rFonts w:ascii="Sakkal Majalla" w:eastAsia="Times New Roman" w:hAnsi="Sakkal Majalla" w:cs="Sakkal Majalla"/>
          <w:kern w:val="0"/>
          <w:sz w:val="28"/>
          <w:szCs w:val="28"/>
          <w14:ligatures w14:val="none"/>
        </w:rPr>
        <w:t>.</w:t>
      </w:r>
    </w:p>
    <w:p w14:paraId="1A865F70" w14:textId="77777777" w:rsidR="002403D6" w:rsidRDefault="002403D6">
      <w:pPr>
        <w:bidi w:val="0"/>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b/>
          <w:bCs/>
          <w:kern w:val="0"/>
          <w:sz w:val="32"/>
          <w:szCs w:val="32"/>
          <w:rtl/>
          <w14:ligatures w14:val="none"/>
        </w:rPr>
        <w:br w:type="page"/>
      </w:r>
    </w:p>
    <w:p w14:paraId="0B716570" w14:textId="3D4BA85A"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lastRenderedPageBreak/>
        <w:t>الفرضيات الفرعية:</w:t>
      </w:r>
    </w:p>
    <w:p w14:paraId="1167FEAC" w14:textId="77777777" w:rsidR="00FE7423" w:rsidRPr="007B41F4" w:rsidRDefault="00FE7423" w:rsidP="0072492C">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وتتفرع منها الفرضيات الفرعية التالية</w:t>
      </w:r>
      <w:r w:rsidRPr="007B41F4">
        <w:rPr>
          <w:rFonts w:ascii="Sakkal Majalla" w:eastAsia="Times New Roman" w:hAnsi="Sakkal Majalla" w:cs="Sakkal Majalla"/>
          <w:b/>
          <w:bCs/>
          <w:kern w:val="0"/>
          <w:sz w:val="28"/>
          <w:szCs w:val="28"/>
          <w14:ligatures w14:val="none"/>
        </w:rPr>
        <w:t>:</w:t>
      </w:r>
    </w:p>
    <w:p w14:paraId="5DA1C9D9" w14:textId="77777777" w:rsidR="00FE7423" w:rsidRPr="007B41F4" w:rsidRDefault="00FE7423" w:rsidP="00D66BFB">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kern w:val="0"/>
          <w:sz w:val="28"/>
          <w:szCs w:val="28"/>
          <w14:ligatures w14:val="none"/>
        </w:rPr>
        <w:t xml:space="preserve">H01: </w:t>
      </w:r>
      <w:r w:rsidRPr="007B41F4">
        <w:rPr>
          <w:rFonts w:ascii="Sakkal Majalla" w:eastAsia="Times New Roman" w:hAnsi="Sakkal Majalla" w:cs="Sakkal Majalla"/>
          <w:kern w:val="0"/>
          <w:sz w:val="28"/>
          <w:szCs w:val="28"/>
          <w:rtl/>
          <w14:ligatures w14:val="none"/>
        </w:rPr>
        <w:t>لا يوجد أثر ذو دلالة إحصائية عند مستوى دلالة</w:t>
      </w:r>
      <w:r w:rsidRPr="007B41F4">
        <w:rPr>
          <w:rFonts w:ascii="Sakkal Majalla" w:eastAsia="Times New Roman" w:hAnsi="Sakkal Majalla" w:cs="Sakkal Majalla"/>
          <w:kern w:val="0"/>
          <w:sz w:val="28"/>
          <w:szCs w:val="28"/>
          <w14:ligatures w14:val="none"/>
        </w:rPr>
        <w:t xml:space="preserve"> (</w:t>
      </w:r>
      <w:r w:rsidRPr="007B41F4">
        <w:rPr>
          <w:rFonts w:ascii="Cambria" w:eastAsia="Times New Roman" w:hAnsi="Cambria" w:cs="Cambria"/>
          <w:kern w:val="0"/>
          <w:sz w:val="28"/>
          <w:szCs w:val="28"/>
          <w14:ligatures w14:val="none"/>
        </w:rPr>
        <w:t>α</w:t>
      </w:r>
      <w:r w:rsidRPr="007B41F4">
        <w:rPr>
          <w:rFonts w:ascii="Sakkal Majalla" w:eastAsia="Times New Roman" w:hAnsi="Sakkal Majalla" w:cs="Sakkal Majalla"/>
          <w:kern w:val="0"/>
          <w:sz w:val="28"/>
          <w:szCs w:val="28"/>
          <w14:ligatures w14:val="none"/>
        </w:rPr>
        <w:t xml:space="preserve"> ≤ 0.05) </w:t>
      </w:r>
      <w:r w:rsidRPr="007B41F4">
        <w:rPr>
          <w:rFonts w:ascii="Sakkal Majalla" w:eastAsia="Times New Roman" w:hAnsi="Sakkal Majalla" w:cs="Sakkal Majalla"/>
          <w:kern w:val="0"/>
          <w:sz w:val="28"/>
          <w:szCs w:val="28"/>
          <w:rtl/>
          <w14:ligatures w14:val="none"/>
        </w:rPr>
        <w:t>للبنية التحتية التقنية على تطوير إدارة الأعمال في منشآت القطاع الخاص بمدينة الرياض</w:t>
      </w:r>
      <w:r w:rsidRPr="007B41F4">
        <w:rPr>
          <w:rFonts w:ascii="Sakkal Majalla" w:eastAsia="Times New Roman" w:hAnsi="Sakkal Majalla" w:cs="Sakkal Majalla"/>
          <w:kern w:val="0"/>
          <w:sz w:val="28"/>
          <w:szCs w:val="28"/>
          <w14:ligatures w14:val="none"/>
        </w:rPr>
        <w:t>.</w:t>
      </w:r>
    </w:p>
    <w:p w14:paraId="22C980F8" w14:textId="77777777" w:rsidR="00FE7423" w:rsidRPr="007B41F4" w:rsidRDefault="00FE7423" w:rsidP="00D66BFB">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kern w:val="0"/>
          <w:sz w:val="28"/>
          <w:szCs w:val="28"/>
          <w14:ligatures w14:val="none"/>
        </w:rPr>
        <w:t xml:space="preserve">H02: </w:t>
      </w:r>
      <w:r w:rsidRPr="007B41F4">
        <w:rPr>
          <w:rFonts w:ascii="Sakkal Majalla" w:eastAsia="Times New Roman" w:hAnsi="Sakkal Majalla" w:cs="Sakkal Majalla"/>
          <w:kern w:val="0"/>
          <w:sz w:val="28"/>
          <w:szCs w:val="28"/>
          <w:rtl/>
          <w14:ligatures w14:val="none"/>
        </w:rPr>
        <w:t>لا يوجد أثر ذو دلالة إحصائية عند مستوى دلالة</w:t>
      </w:r>
      <w:r w:rsidRPr="007B41F4">
        <w:rPr>
          <w:rFonts w:ascii="Sakkal Majalla" w:eastAsia="Times New Roman" w:hAnsi="Sakkal Majalla" w:cs="Sakkal Majalla"/>
          <w:kern w:val="0"/>
          <w:sz w:val="28"/>
          <w:szCs w:val="28"/>
          <w14:ligatures w14:val="none"/>
        </w:rPr>
        <w:t xml:space="preserve"> (</w:t>
      </w:r>
      <w:r w:rsidRPr="007B41F4">
        <w:rPr>
          <w:rFonts w:ascii="Cambria" w:eastAsia="Times New Roman" w:hAnsi="Cambria" w:cs="Cambria"/>
          <w:kern w:val="0"/>
          <w:sz w:val="28"/>
          <w:szCs w:val="28"/>
          <w14:ligatures w14:val="none"/>
        </w:rPr>
        <w:t>α</w:t>
      </w:r>
      <w:r w:rsidRPr="007B41F4">
        <w:rPr>
          <w:rFonts w:ascii="Sakkal Majalla" w:eastAsia="Times New Roman" w:hAnsi="Sakkal Majalla" w:cs="Sakkal Majalla"/>
          <w:kern w:val="0"/>
          <w:sz w:val="28"/>
          <w:szCs w:val="28"/>
          <w14:ligatures w14:val="none"/>
        </w:rPr>
        <w:t xml:space="preserve"> ≤ 0.05) </w:t>
      </w:r>
      <w:r w:rsidRPr="007B41F4">
        <w:rPr>
          <w:rFonts w:ascii="Sakkal Majalla" w:eastAsia="Times New Roman" w:hAnsi="Sakkal Majalla" w:cs="Sakkal Majalla"/>
          <w:kern w:val="0"/>
          <w:sz w:val="28"/>
          <w:szCs w:val="28"/>
          <w:rtl/>
          <w14:ligatures w14:val="none"/>
        </w:rPr>
        <w:t>لنظم المعلومات الإدارية على تطوير إدارة الأعمال في منشآت القطاع الخاص بمدينة الرياض</w:t>
      </w:r>
      <w:r w:rsidRPr="007B41F4">
        <w:rPr>
          <w:rFonts w:ascii="Sakkal Majalla" w:eastAsia="Times New Roman" w:hAnsi="Sakkal Majalla" w:cs="Sakkal Majalla"/>
          <w:kern w:val="0"/>
          <w:sz w:val="28"/>
          <w:szCs w:val="28"/>
          <w14:ligatures w14:val="none"/>
        </w:rPr>
        <w:t>.</w:t>
      </w:r>
    </w:p>
    <w:p w14:paraId="27657C97" w14:textId="77777777" w:rsidR="00FE7423" w:rsidRPr="007B41F4" w:rsidRDefault="00FE7423" w:rsidP="00D66BFB">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kern w:val="0"/>
          <w:sz w:val="28"/>
          <w:szCs w:val="28"/>
          <w14:ligatures w14:val="none"/>
        </w:rPr>
        <w:t xml:space="preserve">H03: </w:t>
      </w:r>
      <w:r w:rsidRPr="007B41F4">
        <w:rPr>
          <w:rFonts w:ascii="Sakkal Majalla" w:eastAsia="Times New Roman" w:hAnsi="Sakkal Majalla" w:cs="Sakkal Majalla"/>
          <w:kern w:val="0"/>
          <w:sz w:val="28"/>
          <w:szCs w:val="28"/>
          <w:rtl/>
          <w14:ligatures w14:val="none"/>
        </w:rPr>
        <w:t>لا يوجد أثر ذو دلالة إحصائية عند مستوى دلالة</w:t>
      </w:r>
      <w:r w:rsidRPr="007B41F4">
        <w:rPr>
          <w:rFonts w:ascii="Sakkal Majalla" w:eastAsia="Times New Roman" w:hAnsi="Sakkal Majalla" w:cs="Sakkal Majalla"/>
          <w:kern w:val="0"/>
          <w:sz w:val="28"/>
          <w:szCs w:val="28"/>
          <w14:ligatures w14:val="none"/>
        </w:rPr>
        <w:t xml:space="preserve"> (</w:t>
      </w:r>
      <w:r w:rsidRPr="007B41F4">
        <w:rPr>
          <w:rFonts w:ascii="Cambria" w:eastAsia="Times New Roman" w:hAnsi="Cambria" w:cs="Cambria"/>
          <w:kern w:val="0"/>
          <w:sz w:val="28"/>
          <w:szCs w:val="28"/>
          <w14:ligatures w14:val="none"/>
        </w:rPr>
        <w:t>α</w:t>
      </w:r>
      <w:r w:rsidRPr="007B41F4">
        <w:rPr>
          <w:rFonts w:ascii="Sakkal Majalla" w:eastAsia="Times New Roman" w:hAnsi="Sakkal Majalla" w:cs="Sakkal Majalla"/>
          <w:kern w:val="0"/>
          <w:sz w:val="28"/>
          <w:szCs w:val="28"/>
          <w14:ligatures w14:val="none"/>
        </w:rPr>
        <w:t xml:space="preserve"> ≤ 0.05) </w:t>
      </w:r>
      <w:r w:rsidRPr="007B41F4">
        <w:rPr>
          <w:rFonts w:ascii="Sakkal Majalla" w:eastAsia="Times New Roman" w:hAnsi="Sakkal Majalla" w:cs="Sakkal Majalla"/>
          <w:kern w:val="0"/>
          <w:sz w:val="28"/>
          <w:szCs w:val="28"/>
          <w:rtl/>
          <w14:ligatures w14:val="none"/>
        </w:rPr>
        <w:t>للاتصالات الرقمية على تطوير إدارة الأعمال في منشآت القطاع الخاص بمدينة الرياض</w:t>
      </w:r>
      <w:r w:rsidRPr="007B41F4">
        <w:rPr>
          <w:rFonts w:ascii="Sakkal Majalla" w:eastAsia="Times New Roman" w:hAnsi="Sakkal Majalla" w:cs="Sakkal Majalla"/>
          <w:kern w:val="0"/>
          <w:sz w:val="28"/>
          <w:szCs w:val="28"/>
          <w14:ligatures w14:val="none"/>
        </w:rPr>
        <w:t>.</w:t>
      </w:r>
    </w:p>
    <w:p w14:paraId="7B69862B" w14:textId="77777777" w:rsidR="00FE7423" w:rsidRPr="007B41F4" w:rsidRDefault="00FE7423" w:rsidP="00D66BFB">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kern w:val="0"/>
          <w:sz w:val="28"/>
          <w:szCs w:val="28"/>
          <w14:ligatures w14:val="none"/>
        </w:rPr>
        <w:t xml:space="preserve">H04: </w:t>
      </w:r>
      <w:r w:rsidRPr="007B41F4">
        <w:rPr>
          <w:rFonts w:ascii="Sakkal Majalla" w:eastAsia="Times New Roman" w:hAnsi="Sakkal Majalla" w:cs="Sakkal Majalla"/>
          <w:kern w:val="0"/>
          <w:sz w:val="28"/>
          <w:szCs w:val="28"/>
          <w:rtl/>
          <w14:ligatures w14:val="none"/>
        </w:rPr>
        <w:t>لا يوجد أثر ذو دلالة إحصائية عند مستوى دلالة</w:t>
      </w:r>
      <w:r w:rsidRPr="007B41F4">
        <w:rPr>
          <w:rFonts w:ascii="Sakkal Majalla" w:eastAsia="Times New Roman" w:hAnsi="Sakkal Majalla" w:cs="Sakkal Majalla"/>
          <w:kern w:val="0"/>
          <w:sz w:val="28"/>
          <w:szCs w:val="28"/>
          <w14:ligatures w14:val="none"/>
        </w:rPr>
        <w:t xml:space="preserve"> (</w:t>
      </w:r>
      <w:r w:rsidRPr="007B41F4">
        <w:rPr>
          <w:rFonts w:ascii="Cambria" w:eastAsia="Times New Roman" w:hAnsi="Cambria" w:cs="Cambria"/>
          <w:kern w:val="0"/>
          <w:sz w:val="28"/>
          <w:szCs w:val="28"/>
          <w14:ligatures w14:val="none"/>
        </w:rPr>
        <w:t>α</w:t>
      </w:r>
      <w:r w:rsidRPr="007B41F4">
        <w:rPr>
          <w:rFonts w:ascii="Sakkal Majalla" w:eastAsia="Times New Roman" w:hAnsi="Sakkal Majalla" w:cs="Sakkal Majalla"/>
          <w:kern w:val="0"/>
          <w:sz w:val="28"/>
          <w:szCs w:val="28"/>
          <w14:ligatures w14:val="none"/>
        </w:rPr>
        <w:t xml:space="preserve"> ≤ 0.05) </w:t>
      </w:r>
      <w:r w:rsidRPr="007B41F4">
        <w:rPr>
          <w:rFonts w:ascii="Sakkal Majalla" w:eastAsia="Times New Roman" w:hAnsi="Sakkal Majalla" w:cs="Sakkal Majalla"/>
          <w:kern w:val="0"/>
          <w:sz w:val="28"/>
          <w:szCs w:val="28"/>
          <w:rtl/>
          <w14:ligatures w14:val="none"/>
        </w:rPr>
        <w:t>للذكاء الاصطناعي وتحليل البيانات على تطوير إدارة الأعمال في منشآت القطاع الخاص بمدينة الرياض</w:t>
      </w:r>
      <w:r w:rsidRPr="007B41F4">
        <w:rPr>
          <w:rFonts w:ascii="Sakkal Majalla" w:eastAsia="Times New Roman" w:hAnsi="Sakkal Majalla" w:cs="Sakkal Majalla"/>
          <w:kern w:val="0"/>
          <w:sz w:val="28"/>
          <w:szCs w:val="28"/>
          <w14:ligatures w14:val="none"/>
        </w:rPr>
        <w:t>.</w:t>
      </w:r>
    </w:p>
    <w:p w14:paraId="76D397BE" w14:textId="4FB9ABC9" w:rsidR="00D22171" w:rsidRPr="007B41F4" w:rsidRDefault="007B41F4" w:rsidP="007B41F4">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22803505"/>
      <w:r w:rsidRPr="007B41F4">
        <w:rPr>
          <w:rFonts w:ascii="Sakkal Majalla" w:hAnsi="Sakkal Majalla" w:cs="Sakkal Majalla" w:hint="cs"/>
          <w:b/>
          <w:bCs/>
          <w:sz w:val="36"/>
          <w:szCs w:val="36"/>
          <w:rtl/>
        </w:rPr>
        <w:t xml:space="preserve">7.1 </w:t>
      </w:r>
      <w:r w:rsidR="00D22171" w:rsidRPr="007B41F4">
        <w:rPr>
          <w:rFonts w:ascii="Sakkal Majalla" w:hAnsi="Sakkal Majalla" w:cs="Sakkal Majalla"/>
          <w:b/>
          <w:bCs/>
          <w:sz w:val="36"/>
          <w:szCs w:val="36"/>
          <w:rtl/>
        </w:rPr>
        <w:t>الدراسات السابقة</w:t>
      </w:r>
      <w:r w:rsidR="00A74F76" w:rsidRPr="007B41F4">
        <w:rPr>
          <w:rFonts w:ascii="Sakkal Majalla" w:hAnsi="Sakkal Majalla" w:cs="Sakkal Majalla"/>
          <w:b/>
          <w:bCs/>
          <w:sz w:val="36"/>
          <w:szCs w:val="36"/>
          <w:rtl/>
        </w:rPr>
        <w:t>:</w:t>
      </w:r>
      <w:bookmarkEnd w:id="10"/>
    </w:p>
    <w:p w14:paraId="07774A11" w14:textId="6D57A6A5" w:rsidR="007B41F4" w:rsidRPr="007B41F4" w:rsidRDefault="007B41F4" w:rsidP="007B41F4">
      <w:pPr>
        <w:spacing w:before="100" w:beforeAutospacing="1" w:after="100" w:afterAutospacing="1" w:line="360" w:lineRule="auto"/>
        <w:jc w:val="both"/>
        <w:outlineLvl w:val="2"/>
        <w:rPr>
          <w:rFonts w:ascii="Sakkal Majalla" w:eastAsia="Times New Roman" w:hAnsi="Sakkal Majalla" w:cs="Sakkal Majalla"/>
          <w:b/>
          <w:bCs/>
          <w:kern w:val="0"/>
          <w:sz w:val="28"/>
          <w:szCs w:val="28"/>
          <w:rtl/>
          <w14:ligatures w14:val="none"/>
        </w:rPr>
      </w:pPr>
      <w:bookmarkStart w:id="11" w:name="_Toc222803506"/>
      <w:r w:rsidRPr="007B41F4">
        <w:rPr>
          <w:rFonts w:ascii="Sakkal Majalla" w:eastAsia="Times New Roman" w:hAnsi="Sakkal Majalla" w:cs="Sakkal Majalla"/>
          <w:b/>
          <w:bCs/>
          <w:kern w:val="0"/>
          <w:sz w:val="32"/>
          <w:szCs w:val="32"/>
          <w:rtl/>
          <w14:ligatures w14:val="none"/>
        </w:rPr>
        <w:t xml:space="preserve">المحور الأول: دراسات تناولت المتغير المستقل </w:t>
      </w:r>
      <w:r w:rsidRPr="007B41F4">
        <w:rPr>
          <w:rFonts w:ascii="Sakkal Majalla" w:eastAsia="Times New Roman" w:hAnsi="Sakkal Majalla" w:cs="Sakkal Majalla"/>
          <w:b/>
          <w:bCs/>
          <w:kern w:val="0"/>
          <w:sz w:val="28"/>
          <w:szCs w:val="28"/>
          <w:rtl/>
          <w14:ligatures w14:val="none"/>
        </w:rPr>
        <w:t>(التكنولوجيا الحديثة) وعلاقته بمتغيرات أخرى</w:t>
      </w:r>
      <w:bookmarkEnd w:id="11"/>
    </w:p>
    <w:p w14:paraId="591FFEF6" w14:textId="626D2C20"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الدراسات العربية:</w:t>
      </w:r>
    </w:p>
    <w:p w14:paraId="79069F82"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بركات (2023): "أثر تكنولوجيا المعلومات على الأداء المؤسسي: دراسة ميدانية للهيئات العامة الخدمية المصرية</w:t>
      </w:r>
      <w:r w:rsidRPr="007B41F4">
        <w:rPr>
          <w:rFonts w:ascii="Sakkal Majalla" w:eastAsia="Times New Roman" w:hAnsi="Sakkal Majalla" w:cs="Sakkal Majalla"/>
          <w:b/>
          <w:bCs/>
          <w:kern w:val="0"/>
          <w:sz w:val="28"/>
          <w:szCs w:val="28"/>
          <w14:ligatures w14:val="none"/>
        </w:rPr>
        <w:t>"</w:t>
      </w:r>
    </w:p>
    <w:p w14:paraId="50E4A92D" w14:textId="00F3B24B"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تكنولوجيا المعلومات بأبعادها (أجهزة الحاسوب والشبكات، البرمجيات وقواعد البيانات، تكنولوجيا الاتصالات) على الأداء المؤسسي في الهيئات العامة الخدمية المصرية. واستخدمت الدراسة المنهج الوصفي التحليلي، وتكونت العينة من</w:t>
      </w:r>
      <w:r w:rsidRPr="0072492C">
        <w:rPr>
          <w:rFonts w:ascii="Sakkal Majalla" w:eastAsia="Times New Roman" w:hAnsi="Sakkal Majalla" w:cs="Sakkal Majalla"/>
          <w:kern w:val="0"/>
          <w:sz w:val="28"/>
          <w:szCs w:val="28"/>
          <w14:ligatures w14:val="none"/>
        </w:rPr>
        <w:t xml:space="preserve"> (162) </w:t>
      </w:r>
      <w:r w:rsidRPr="0072492C">
        <w:rPr>
          <w:rFonts w:ascii="Sakkal Majalla" w:eastAsia="Times New Roman" w:hAnsi="Sakkal Majalla" w:cs="Sakkal Majalla"/>
          <w:kern w:val="0"/>
          <w:sz w:val="28"/>
          <w:szCs w:val="28"/>
          <w:rtl/>
          <w14:ligatures w14:val="none"/>
        </w:rPr>
        <w:t xml:space="preserve">مبحوثاً من العاملين في عدد من الهيئات العامة الخدمية. وتوصلت نتائج الدراسة إلى أن تكنولوجيا المعلومات ساهمت في تحسين </w:t>
      </w:r>
      <w:r w:rsidRPr="0072492C">
        <w:rPr>
          <w:rFonts w:ascii="Sakkal Majalla" w:eastAsia="Times New Roman" w:hAnsi="Sakkal Majalla" w:cs="Sakkal Majalla"/>
          <w:kern w:val="0"/>
          <w:sz w:val="28"/>
          <w:szCs w:val="28"/>
          <w:rtl/>
          <w14:ligatures w14:val="none"/>
        </w:rPr>
        <w:lastRenderedPageBreak/>
        <w:t>الأداء المؤسسي من خلال تحسين كفاءة الهيئات العامة عبر سرعة الوصول للمعلومات ودعم اتخاذ القرار وخفض المعاملات الورقية، وتحسين فعالية الهيئات من خلال بناء القدرات المؤسسية، وزيادة رضا العملاء وسرعة الاستجابة لاحتياجاتهم، وزيادة قدرة الهيئات على المساهمة في التنمية المجتمعية. وأوصت الدراسة بضرورة تعزيز الاستفادة من تكنولوجيا المعلومات في تحسين الأداء المؤسسي وتطوير الخدمات العامة الإلكترونية</w:t>
      </w:r>
      <w:r w:rsidRPr="0072492C">
        <w:rPr>
          <w:rFonts w:ascii="Sakkal Majalla" w:eastAsia="Times New Roman" w:hAnsi="Sakkal Majalla" w:cs="Sakkal Majalla"/>
          <w:kern w:val="0"/>
          <w:sz w:val="28"/>
          <w:szCs w:val="28"/>
          <w14:ligatures w14:val="none"/>
        </w:rPr>
        <w:t>.</w:t>
      </w:r>
    </w:p>
    <w:p w14:paraId="6F3AFD42"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مسعود وجوادي (2023): "أثر التكنولوجيا الحديثة في أداء الموارد البشرية</w:t>
      </w:r>
      <w:r w:rsidRPr="007B41F4">
        <w:rPr>
          <w:rFonts w:ascii="Sakkal Majalla" w:eastAsia="Times New Roman" w:hAnsi="Sakkal Majalla" w:cs="Sakkal Majalla"/>
          <w:b/>
          <w:bCs/>
          <w:kern w:val="0"/>
          <w:sz w:val="28"/>
          <w:szCs w:val="28"/>
          <w14:ligatures w14:val="none"/>
        </w:rPr>
        <w:t>"</w:t>
      </w:r>
    </w:p>
    <w:p w14:paraId="7D283186" w14:textId="032C7D51"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هدفت الدراسة إلى التعرف على أثر التكنولوجيا الحديثة بأبعادها (الأجهزة والمعدات التقنية، البرمجيات ونظم المعلومات، شبكات الاتصال الإلكتروني) على أداء الموارد البشرية في المؤسسات الجزائرية. واستخدمت الدراسة المنهج الوصفي التحليلي، وتكونت العينة من </w:t>
      </w:r>
      <w:r w:rsidRPr="0072492C">
        <w:rPr>
          <w:rFonts w:ascii="Sakkal Majalla" w:eastAsia="Times New Roman" w:hAnsi="Sakkal Majalla" w:cs="Sakkal Majalla"/>
          <w:kern w:val="0"/>
          <w:sz w:val="28"/>
          <w:szCs w:val="28"/>
          <w14:ligatures w14:val="none"/>
        </w:rPr>
        <w:t xml:space="preserve">(85) </w:t>
      </w:r>
      <w:r w:rsidRPr="0072492C">
        <w:rPr>
          <w:rFonts w:ascii="Sakkal Majalla" w:eastAsia="Times New Roman" w:hAnsi="Sakkal Majalla" w:cs="Sakkal Majalla"/>
          <w:kern w:val="0"/>
          <w:sz w:val="28"/>
          <w:szCs w:val="28"/>
          <w:rtl/>
          <w14:ligatures w14:val="none"/>
        </w:rPr>
        <w:t>موظفاً في عدد من المؤسسات بولاية المسيلة. وتوصلت نتائج الدراسة إلى وجود أثر إيجابي ذي دلالة إحصائية للتكنولوجيا الحديثة على أداء الموارد البشرية، حيث أسهمت في تسريع إنجاز المهام، ورفع مستوى الدقة في العمل، وتحسين الاتصال التنظيمي بين الأقسام المختلفة. وأوصت الدراسة بضرورة الاستمرار في تحديث البنية التحتية التكنولوجية وتكثيف البرامج التدريبية للموظفين على استخدام التقنيات الحديثة</w:t>
      </w:r>
      <w:r w:rsidRPr="0072492C">
        <w:rPr>
          <w:rFonts w:ascii="Sakkal Majalla" w:eastAsia="Times New Roman" w:hAnsi="Sakkal Majalla" w:cs="Sakkal Majalla"/>
          <w:kern w:val="0"/>
          <w:sz w:val="28"/>
          <w:szCs w:val="28"/>
          <w14:ligatures w14:val="none"/>
        </w:rPr>
        <w:t>.</w:t>
      </w:r>
    </w:p>
    <w:p w14:paraId="0A00DD9D"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المعمري ومصطفى ومحمود</w:t>
      </w:r>
      <w:r w:rsidRPr="007B41F4">
        <w:rPr>
          <w:rFonts w:ascii="Sakkal Majalla" w:eastAsia="Times New Roman" w:hAnsi="Sakkal Majalla" w:cs="Sakkal Majalla"/>
          <w:b/>
          <w:bCs/>
          <w:kern w:val="0"/>
          <w:sz w:val="28"/>
          <w:szCs w:val="28"/>
          <w14:ligatures w14:val="none"/>
        </w:rPr>
        <w:t xml:space="preserve"> (2023): "</w:t>
      </w:r>
      <w:r w:rsidRPr="007B41F4">
        <w:rPr>
          <w:rFonts w:ascii="Sakkal Majalla" w:eastAsia="Times New Roman" w:hAnsi="Sakkal Majalla" w:cs="Sakkal Majalla"/>
          <w:b/>
          <w:bCs/>
          <w:kern w:val="0"/>
          <w:sz w:val="28"/>
          <w:szCs w:val="28"/>
          <w:rtl/>
          <w14:ligatures w14:val="none"/>
        </w:rPr>
        <w:t>أثر استخدام التكنولوجيا الحديثة على الأداء المؤسسي: دراسة تطبيقية على وزارة الثقافة والشباب والرياضة</w:t>
      </w:r>
      <w:r w:rsidRPr="007B41F4">
        <w:rPr>
          <w:rFonts w:ascii="Sakkal Majalla" w:eastAsia="Times New Roman" w:hAnsi="Sakkal Majalla" w:cs="Sakkal Majalla"/>
          <w:b/>
          <w:bCs/>
          <w:kern w:val="0"/>
          <w:sz w:val="28"/>
          <w:szCs w:val="28"/>
          <w14:ligatures w14:val="none"/>
        </w:rPr>
        <w:t>"</w:t>
      </w:r>
    </w:p>
    <w:p w14:paraId="3B3FED4B" w14:textId="3309C3C5"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استخدام التكنولوجيا الحديثة بأبعادها (البنية التحتية التكنولوجية، نظم المعلومات الإدارية، الاتصالات الإلكترونية، الكفاءات البشرية التقنية) على الأداء المؤسسي في وزارة الثقافة والشباب والرياضة بسلطنة عُمان. واستخدمت الدراسة المنهج الوصفي التحليلي، وتكونت العينة من (196) موظفاً من مختلف المستويات الإدارية بالوزارة. وتوصلت نتائج الدراسة إلى وجود أثر إيجابي ذي دلالة إحصائية لاستخدام التكنولوجيا الحديثة بجميع أبعادها على الأداء المؤسسي، وأن بُعد نظم المعلومات الإدارية حقق أعلى درجات التأثير. وأوصت الدراسة بزيادة الاستثمار في تطوير نظم المعلومات الإدارية وتعزيز البنية التحتية الرقمية للوزارة</w:t>
      </w:r>
      <w:r w:rsidRPr="0072492C">
        <w:rPr>
          <w:rFonts w:ascii="Sakkal Majalla" w:eastAsia="Times New Roman" w:hAnsi="Sakkal Majalla" w:cs="Sakkal Majalla"/>
          <w:kern w:val="0"/>
          <w:sz w:val="28"/>
          <w:szCs w:val="28"/>
          <w14:ligatures w14:val="none"/>
        </w:rPr>
        <w:t>.</w:t>
      </w:r>
    </w:p>
    <w:p w14:paraId="1E7F2D3D"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lastRenderedPageBreak/>
        <w:t>دراسة حداد وثابت (2021): "أثر استخدام تكنولوجيا الاتصال الحديثة على أداء المؤسسات المصرفية: دراسة ميدانية بالبنك الوطني الجزائري</w:t>
      </w:r>
      <w:r w:rsidRPr="007B41F4">
        <w:rPr>
          <w:rFonts w:ascii="Sakkal Majalla" w:eastAsia="Times New Roman" w:hAnsi="Sakkal Majalla" w:cs="Sakkal Majalla"/>
          <w:b/>
          <w:bCs/>
          <w:kern w:val="0"/>
          <w:sz w:val="28"/>
          <w:szCs w:val="28"/>
          <w14:ligatures w14:val="none"/>
        </w:rPr>
        <w:t xml:space="preserve"> BNA </w:t>
      </w:r>
      <w:r w:rsidRPr="007B41F4">
        <w:rPr>
          <w:rFonts w:ascii="Sakkal Majalla" w:eastAsia="Times New Roman" w:hAnsi="Sakkal Majalla" w:cs="Sakkal Majalla"/>
          <w:b/>
          <w:bCs/>
          <w:kern w:val="0"/>
          <w:sz w:val="28"/>
          <w:szCs w:val="28"/>
          <w:rtl/>
          <w14:ligatures w14:val="none"/>
        </w:rPr>
        <w:t>بورقلة</w:t>
      </w:r>
      <w:r w:rsidRPr="007B41F4">
        <w:rPr>
          <w:rFonts w:ascii="Sakkal Majalla" w:eastAsia="Times New Roman" w:hAnsi="Sakkal Majalla" w:cs="Sakkal Majalla"/>
          <w:b/>
          <w:bCs/>
          <w:kern w:val="0"/>
          <w:sz w:val="28"/>
          <w:szCs w:val="28"/>
          <w14:ligatures w14:val="none"/>
        </w:rPr>
        <w:t>"</w:t>
      </w:r>
    </w:p>
    <w:p w14:paraId="1E27D44E" w14:textId="14667AB5"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استخدام تكنولوجيا الاتصال الحديثة بأبعادها (شبكات الإنترنت والإنترانت، البريد الإلكتروني، أنظمة الحوسبة المصرفية، تطبيقات الهاتف المصرفي) على أداء المؤسسات المصرفية في البنك الوطني الجزائري بورقلة. واستخدمت الدراسة المنهج الوصفي التحليلي مع دراسة الحالة، وتكونت العينة من (40) موظفاً من العاملين بوكالات البنك الوطني الجزائري بمدينة ورقلة. وتوصلت نتائج الدراسة إلى أن استخدام تكنولوجيا الاتصال الحديثة أدى إلى تحسين ملحوظ في سرعة تقديم الخدمات المصرفية وجودتها، وتقليل الوقت المستغرق في معالجة المعاملات، وتعزيز رضا العملاء. وأوصت الدراسة بضرورة مواصلة تحديث الأنظمة المصرفية الإلكترونية وتدريب الموظفين على أحدث التقنيات المصرفية الرقمية</w:t>
      </w:r>
      <w:r w:rsidRPr="0072492C">
        <w:rPr>
          <w:rFonts w:ascii="Sakkal Majalla" w:eastAsia="Times New Roman" w:hAnsi="Sakkal Majalla" w:cs="Sakkal Majalla"/>
          <w:kern w:val="0"/>
          <w:sz w:val="28"/>
          <w:szCs w:val="28"/>
          <w14:ligatures w14:val="none"/>
        </w:rPr>
        <w:t>.</w:t>
      </w:r>
    </w:p>
    <w:p w14:paraId="138CA3F0" w14:textId="11887F79"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الدراسات الأجنبية:</w:t>
      </w:r>
    </w:p>
    <w:p w14:paraId="546372A3"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w:t>
      </w:r>
      <w:r w:rsidRPr="007B41F4">
        <w:rPr>
          <w:rFonts w:ascii="Sakkal Majalla" w:eastAsia="Times New Roman" w:hAnsi="Sakkal Majalla" w:cs="Sakkal Majalla"/>
          <w:b/>
          <w:bCs/>
          <w:kern w:val="0"/>
          <w:sz w:val="28"/>
          <w:szCs w:val="28"/>
          <w14:ligatures w14:val="none"/>
        </w:rPr>
        <w:t xml:space="preserve"> Ghory &amp; Ghafory (2021): "The Impact of Modern Technology in the Teaching and Learning Process"</w:t>
      </w:r>
    </w:p>
    <w:p w14:paraId="3BACF465" w14:textId="508F72D1"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التكنولوجيا الحديثة بأبعادها (أدوات التعلم الرقمي، المنصات التعليمية الإلكترونية، تقنيات التعلم التفاعلي) على العملية التعليمية في مؤسسات التعليم العالي بأفغانستان. واستخدمت الدراسة المنهج الوصفي المكتبي القائم على مراجعة وتحليل البيانات الثانوية من الدراسات والأبحاث السابقة المنشورة في قواعد البيانات العلمية. وتكونت عينة الدراسة من (47) بحثاً ودراسة علمية منشورة في مجلات محكمة خلال الفترة (2015-2021). وتوصلت نتائج الدراسة إلى أن التكنولوجيا الحديثة أحدثت تأثيراً تحويلياً إيجابياً على العملية التعليمية من خلال تعزيز التفاعل بين المعلمين والطلاب، وتسهيل الوصول إلى المحتوى التعليمي، وتحسين مخرجات التعلم، مع الإشارة إلى وجود تحديات تتعلق بالفجوة الرقمية والبنية التحتية. وأوصت الدراسة بضرورة الاستثمار في البنية التحتية التكنولوجية وتدريب المعلمين على توظيف التقنيات الحديثة في التدريس</w:t>
      </w:r>
      <w:r w:rsidRPr="0072492C">
        <w:rPr>
          <w:rFonts w:ascii="Sakkal Majalla" w:eastAsia="Times New Roman" w:hAnsi="Sakkal Majalla" w:cs="Sakkal Majalla"/>
          <w:kern w:val="0"/>
          <w:sz w:val="28"/>
          <w:szCs w:val="28"/>
          <w14:ligatures w14:val="none"/>
        </w:rPr>
        <w:t>.</w:t>
      </w:r>
    </w:p>
    <w:p w14:paraId="7528A805"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lastRenderedPageBreak/>
        <w:t>دراسة</w:t>
      </w:r>
      <w:r w:rsidRPr="007B41F4">
        <w:rPr>
          <w:rFonts w:ascii="Sakkal Majalla" w:eastAsia="Times New Roman" w:hAnsi="Sakkal Majalla" w:cs="Sakkal Majalla"/>
          <w:b/>
          <w:bCs/>
          <w:kern w:val="0"/>
          <w:sz w:val="28"/>
          <w:szCs w:val="28"/>
          <w14:ligatures w14:val="none"/>
        </w:rPr>
        <w:t xml:space="preserve"> Budayová, Pavliková, Samed Al-Adwan &amp; Klasnja (2022): "The Impact of Modern Technologies on Life in a Pandemic Situation"</w:t>
      </w:r>
    </w:p>
    <w:p w14:paraId="33C2C626"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التكنولوجيات الحديثة بأبعادها (تقنيات العمل عن بُعد، منصات التواصل الرقمي، أدوات التعليم الإلكتروني، التطبيقات الصحية الذكية) على جودة الحياة الاجتماعية والمهنية خلال جائحة كوفيد-19 في عدد من الدول الأوروبية والعربية</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واستخدمت الدراسة المنهج الوصفي المسحي، وتكونت العينة من (826) مشاركاً من سلوفاكيا والأردن وصربيا عبر استبانة إلكترونية. وتوصلت نتائج الدراسة إلى أن التكنولوجيات الحديثة لعبت دوراً محورياً في استمرارية الأنشطة المهنية والتعليمية خلال الجائحة، وأن المشاركين الذين استخدموا التكنولوجيا بفعالية أظهروا مستويات أعلى من التكيف والرضا الوظيفي، مع وجود فروق دالة إحصائياً تُعزى للعمر والخبرة التقنية. وأوصت الدراسة بتعزيز محو الأمية الرقمية ودمج التكنولوجيا في جميع جوانب الحياة المهنية والاجتماعية</w:t>
      </w:r>
      <w:r w:rsidRPr="0072492C">
        <w:rPr>
          <w:rFonts w:ascii="Sakkal Majalla" w:eastAsia="Times New Roman" w:hAnsi="Sakkal Majalla" w:cs="Sakkal Majalla"/>
          <w:kern w:val="0"/>
          <w:sz w:val="28"/>
          <w:szCs w:val="28"/>
          <w14:ligatures w14:val="none"/>
        </w:rPr>
        <w:t>.</w:t>
      </w:r>
    </w:p>
    <w:p w14:paraId="27770A69" w14:textId="03E12954" w:rsidR="00FE7423" w:rsidRPr="007B41F4" w:rsidRDefault="007B41F4" w:rsidP="007B41F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2" w:name="_Toc222803507"/>
      <w:r w:rsidRPr="007B41F4">
        <w:rPr>
          <w:rFonts w:ascii="Sakkal Majalla" w:eastAsia="Times New Roman" w:hAnsi="Sakkal Majalla" w:cs="Sakkal Majalla"/>
          <w:b/>
          <w:bCs/>
          <w:kern w:val="0"/>
          <w:sz w:val="32"/>
          <w:szCs w:val="32"/>
          <w:rtl/>
          <w14:ligatures w14:val="none"/>
        </w:rPr>
        <w:t>المحور الثاني: دراسات تناولت المتغير التابع (تطوير إدارة الأعمال) وعلاقته بمتغيرات أخرى</w:t>
      </w:r>
      <w:bookmarkEnd w:id="12"/>
    </w:p>
    <w:p w14:paraId="14DE9A13" w14:textId="777A4570"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الدراسات العربية:</w:t>
      </w:r>
    </w:p>
    <w:p w14:paraId="073DF3B7"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الغشامي (2023): "الإدارة الاستراتيجية وأثرها في تطوير أداء المنظمات العامة: دراسة حالة أكاديمية الشرطة اليمنية</w:t>
      </w:r>
      <w:r w:rsidRPr="007B41F4">
        <w:rPr>
          <w:rFonts w:ascii="Sakkal Majalla" w:eastAsia="Times New Roman" w:hAnsi="Sakkal Majalla" w:cs="Sakkal Majalla"/>
          <w:b/>
          <w:bCs/>
          <w:kern w:val="0"/>
          <w:sz w:val="28"/>
          <w:szCs w:val="28"/>
          <w14:ligatures w14:val="none"/>
        </w:rPr>
        <w:t>"</w:t>
      </w:r>
    </w:p>
    <w:p w14:paraId="25C5BE0D" w14:textId="5031744C"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هدفت الدراسة إلى التعرف على أثر الإدارة الاستراتيجية بأبعادها (التخطيط الاستراتيجي، التنظيم الاستراتيجي، التوجيه الاستراتيجي، الرقابة الاستراتيجية) على تطوير أداء المنظمات العامة في أكاديمية الشرطة اليمنية. واستخدمت الدراسة المنهج الوصفي التحليلي مع أسلوب دراسة الحالة، وتكونت العينة من (120) فرداً من القيادات الإدارية وأعضاء هيئة التدريس والموظفين بالأكاديمية. وتوصلت نتائج الدراسة إلى وجود أثر إيجابي ذي دلالة إحصائية للإدارة الاستراتيجية بجميع أبعادها على تطوير أداء المنظمة، وأن بُعد التخطيط الاستراتيجي حقق أعلى درجات التأثير يليه التنظيم الاستراتيجي. وأوصت </w:t>
      </w:r>
      <w:r w:rsidRPr="0072492C">
        <w:rPr>
          <w:rFonts w:ascii="Sakkal Majalla" w:eastAsia="Times New Roman" w:hAnsi="Sakkal Majalla" w:cs="Sakkal Majalla"/>
          <w:kern w:val="0"/>
          <w:sz w:val="28"/>
          <w:szCs w:val="28"/>
          <w:rtl/>
          <w14:ligatures w14:val="none"/>
        </w:rPr>
        <w:lastRenderedPageBreak/>
        <w:t>الدراسة بتبني منهجية الإدارة الاستراتيجية في جميع المنظمات العامة وتدريب القيادات على أساليب التخطيط والتفكير الاستراتيجي</w:t>
      </w:r>
      <w:r w:rsidRPr="0072492C">
        <w:rPr>
          <w:rFonts w:ascii="Sakkal Majalla" w:eastAsia="Times New Roman" w:hAnsi="Sakkal Majalla" w:cs="Sakkal Majalla"/>
          <w:kern w:val="0"/>
          <w:sz w:val="28"/>
          <w:szCs w:val="28"/>
          <w14:ligatures w14:val="none"/>
        </w:rPr>
        <w:t>.</w:t>
      </w:r>
    </w:p>
    <w:p w14:paraId="2E18B08C"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الأقرع (2022): "أثر الثقافة التنظيمية على تطوير المؤسسات الحكومية في محافظة قلقيلية</w:t>
      </w:r>
      <w:r w:rsidRPr="007B41F4">
        <w:rPr>
          <w:rFonts w:ascii="Sakkal Majalla" w:eastAsia="Times New Roman" w:hAnsi="Sakkal Majalla" w:cs="Sakkal Majalla"/>
          <w:b/>
          <w:bCs/>
          <w:kern w:val="0"/>
          <w:sz w:val="28"/>
          <w:szCs w:val="28"/>
          <w14:ligatures w14:val="none"/>
        </w:rPr>
        <w:t>"</w:t>
      </w:r>
    </w:p>
    <w:p w14:paraId="33566594" w14:textId="0FC593C1"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الثقافة التنظيمية بأبعادها (القيم التنظيمية، المعتقدات التنظيمية، الأعراف التنظيمية، التوقعات التنظيمية) على تطوير المؤسسات الحكومية في محافظة قلقيلية بفلسطين. واستخدمت الدراسة المنهج الوصفي التحليلي، وتكونت العينة من (103) موظفين من العاملين في المؤسسات الحكومية بمحافظة قلقيلية تم اختيارهم بالطريقة العشوائية الطبقية. وتوصلت نتائج الدراسة إلى وجود أثر إيجابي ذي دلالة إحصائية للثقافة التنظيمية بجميع أبعادها على تطوير المؤسسات الحكومية، وأن بُعد القيم التنظيمية جاء في المرتبة الأولى من حيث درجة التأثير. وأوصت الدراسة بضرورة تعزيز القيم التنظيمية الإيجابية وبناء ثقافة تنظيمية داعمة للتطوير والابتكار المؤسسي</w:t>
      </w:r>
      <w:r w:rsidRPr="0072492C">
        <w:rPr>
          <w:rFonts w:ascii="Sakkal Majalla" w:eastAsia="Times New Roman" w:hAnsi="Sakkal Majalla" w:cs="Sakkal Majalla"/>
          <w:kern w:val="0"/>
          <w:sz w:val="28"/>
          <w:szCs w:val="28"/>
          <w14:ligatures w14:val="none"/>
        </w:rPr>
        <w:t>.</w:t>
      </w:r>
    </w:p>
    <w:p w14:paraId="14839C5C"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 القطراني (2024): "أثر الحاكمية المؤسسية على التطوير التنظيمي في البنوك التجارية العراقية</w:t>
      </w:r>
      <w:r w:rsidRPr="007B41F4">
        <w:rPr>
          <w:rFonts w:ascii="Sakkal Majalla" w:eastAsia="Times New Roman" w:hAnsi="Sakkal Majalla" w:cs="Sakkal Majalla"/>
          <w:b/>
          <w:bCs/>
          <w:kern w:val="0"/>
          <w:sz w:val="28"/>
          <w:szCs w:val="28"/>
          <w14:ligatures w14:val="none"/>
        </w:rPr>
        <w:t>"</w:t>
      </w:r>
    </w:p>
    <w:p w14:paraId="0D7DFCCC" w14:textId="488400E5"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الحاكمية المؤسسية بأبعادها (الشفافية والإفصاح، حقوق المساهمين، مسؤوليات مجلس الإدارة، المساءلة) على التطوير التنظيمي في البنوك التجارية العراقية</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واستخدمت الدراسة المنهج الوصفي التحليلي، وتكونت العينة من (150) مديراً ورئيس قسم من العاملين في البنوك التجارية العراقية المدرجة في سوق العراق للأوراق المالية. وتوصلت نتائج الدراسة إلى وجود أثر إيجابي ذي دلالة إحصائية للحاكمية المؤسسية بجميع أبعادها على التطوير التنظيمي، وأن بُعد الشفافية والإفصاح كان الأكثر تأثيراً في التطوير التنظيمي. وأوصت الدراسة بتعزيز تطبيق مبادئ الحاكمية المؤسسية وخاصة الشفافية والإفصاح لدعم جهود التطوير التنظيمي في القطاع المصرفي</w:t>
      </w:r>
      <w:r w:rsidRPr="0072492C">
        <w:rPr>
          <w:rFonts w:ascii="Sakkal Majalla" w:eastAsia="Times New Roman" w:hAnsi="Sakkal Majalla" w:cs="Sakkal Majalla"/>
          <w:kern w:val="0"/>
          <w:sz w:val="28"/>
          <w:szCs w:val="28"/>
          <w14:ligatures w14:val="none"/>
        </w:rPr>
        <w:t>.</w:t>
      </w:r>
    </w:p>
    <w:p w14:paraId="3DA3E221" w14:textId="77777777" w:rsidR="002403D6" w:rsidRDefault="002403D6">
      <w:pPr>
        <w:bidi w:val="0"/>
        <w:rPr>
          <w:rFonts w:ascii="Sakkal Majalla" w:eastAsia="Times New Roman" w:hAnsi="Sakkal Majalla" w:cs="Sakkal Majalla"/>
          <w:b/>
          <w:bCs/>
          <w:kern w:val="0"/>
          <w:sz w:val="28"/>
          <w:szCs w:val="28"/>
          <w:rtl/>
          <w14:ligatures w14:val="none"/>
        </w:rPr>
      </w:pPr>
      <w:r>
        <w:rPr>
          <w:rFonts w:ascii="Sakkal Majalla" w:eastAsia="Times New Roman" w:hAnsi="Sakkal Majalla" w:cs="Sakkal Majalla"/>
          <w:b/>
          <w:bCs/>
          <w:kern w:val="0"/>
          <w:sz w:val="28"/>
          <w:szCs w:val="28"/>
          <w:rtl/>
          <w14:ligatures w14:val="none"/>
        </w:rPr>
        <w:br w:type="page"/>
      </w:r>
    </w:p>
    <w:p w14:paraId="3557D22F" w14:textId="3007FDE4"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lastRenderedPageBreak/>
        <w:t>دراسة السلوخ (2023): "دور الإدارة الإلكترونية في تطوير العمل الإداري في القطاع العام</w:t>
      </w:r>
      <w:r w:rsidRPr="007B41F4">
        <w:rPr>
          <w:rFonts w:ascii="Sakkal Majalla" w:eastAsia="Times New Roman" w:hAnsi="Sakkal Majalla" w:cs="Sakkal Majalla"/>
          <w:b/>
          <w:bCs/>
          <w:kern w:val="0"/>
          <w:sz w:val="28"/>
          <w:szCs w:val="28"/>
          <w14:ligatures w14:val="none"/>
        </w:rPr>
        <w:t>"</w:t>
      </w:r>
    </w:p>
    <w:p w14:paraId="05273822"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دور الإدارة الإلكترونية بأبعادها (كفاءة الموارد البشرية التقنية، البنية التحتية الإلكترونية، أنظمة الاتصالات الإدارية، أمن المعلومات) في تطوير العمل الإداري في مؤسسات القطاع العام اللبناني. واستخدمت الدراسة المنهج الوصفي التحليلي، وتكونت العينة من (72) موظفاً من العاملين في عدد من المؤسسات الحكومية. وتوصلت نتائج الدراسة إلى أن تطبيق الإدارة الإلكترونية أسهم في تسريع إنجاز المعاملات الإدارية وتحسين جودة الخدمات المقدمة وتقليل التكاليف التشغيلية وتعزيز الشفافية والرقابة الإدارية. وأوصت الدراسة بضرورة تعزيز البنية التحتية الإلكترونية وزيادة الاستثمار في تدريب الموظفين على استخدام الأنظمة الإلكترونية الحديثة</w:t>
      </w:r>
      <w:r w:rsidRPr="0072492C">
        <w:rPr>
          <w:rFonts w:ascii="Sakkal Majalla" w:eastAsia="Times New Roman" w:hAnsi="Sakkal Majalla" w:cs="Sakkal Majalla"/>
          <w:kern w:val="0"/>
          <w:sz w:val="28"/>
          <w:szCs w:val="28"/>
          <w14:ligatures w14:val="none"/>
        </w:rPr>
        <w:t>.</w:t>
      </w:r>
    </w:p>
    <w:p w14:paraId="4CA128C6" w14:textId="1D8A74EA"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الدراسات الأجنبية:</w:t>
      </w:r>
    </w:p>
    <w:p w14:paraId="45207F1C"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دراسة</w:t>
      </w:r>
      <w:r w:rsidRPr="007B41F4">
        <w:rPr>
          <w:rFonts w:ascii="Sakkal Majalla" w:eastAsia="Times New Roman" w:hAnsi="Sakkal Majalla" w:cs="Sakkal Majalla"/>
          <w:b/>
          <w:bCs/>
          <w:kern w:val="0"/>
          <w:sz w:val="28"/>
          <w:szCs w:val="28"/>
          <w14:ligatures w14:val="none"/>
        </w:rPr>
        <w:t xml:space="preserve"> Dias, Onevetch, Santos &amp; Cunha Lopes (2022): "Competences for Sustainable Development Goals: The Challenge in Business Administration Education"</w:t>
      </w:r>
    </w:p>
    <w:p w14:paraId="7F446120" w14:textId="7750E5A2"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الكفايات المستدامة بأبعادها (التفكير المنظومي، الكفاءة الاستشرافية، الكفاءة المعيارية، الكفاءة الاستراتيجية، كفاءة التعاون) على تطوير تعليم إدارة الأعمال في ضوء أهداف التنمية المستدامة في مؤسسات التعليم العالي البرازيلية. واستخدمت الدراسة المنهج النوعي القائم على تحليل المحتوى ودراسة الحالة المتعددة، وتكونت العينة من (12) برنامجاً أكاديمياً لإدارة الأعمال في جامعات برازيلية رائدة تم تحليل مناهجها الدراسية ومخرجاتها التعليمية. وتوصلت نتائج الدراسة إلى وجود فجوة كبيرة بين الكفايات المطلوبة لتحقيق أهداف التنمية المستدامة والكفايات المتضمنة فعلياً في مناهج إدارة الأعمال، وأن معظم البرامج تركز على الكفايات التقنية والإدارية التقليدية على حساب كفايات الاستدامة. وأوصت الدراسة بإعادة تصميم مناهج إدارة الأعمال لتتضمن كفايات التنمية المستدامة وتعزيز التفكير المنظومي والاستراتيجي لدى الطلاب</w:t>
      </w:r>
      <w:r w:rsidRPr="0072492C">
        <w:rPr>
          <w:rFonts w:ascii="Sakkal Majalla" w:eastAsia="Times New Roman" w:hAnsi="Sakkal Majalla" w:cs="Sakkal Majalla"/>
          <w:kern w:val="0"/>
          <w:sz w:val="28"/>
          <w:szCs w:val="28"/>
          <w14:ligatures w14:val="none"/>
        </w:rPr>
        <w:t>.</w:t>
      </w:r>
    </w:p>
    <w:p w14:paraId="7D4F1018" w14:textId="77777777" w:rsidR="00FE7423" w:rsidRPr="007B41F4" w:rsidRDefault="00FE7423"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lastRenderedPageBreak/>
        <w:t>دراسة</w:t>
      </w:r>
      <w:r w:rsidRPr="007B41F4">
        <w:rPr>
          <w:rFonts w:ascii="Sakkal Majalla" w:eastAsia="Times New Roman" w:hAnsi="Sakkal Majalla" w:cs="Sakkal Majalla"/>
          <w:b/>
          <w:bCs/>
          <w:kern w:val="0"/>
          <w:sz w:val="28"/>
          <w:szCs w:val="28"/>
          <w14:ligatures w14:val="none"/>
        </w:rPr>
        <w:t xml:space="preserve"> Laužikas &amp; Miliūtė (2020): "Impacts of Modern Technologies on Sustainable Communication of Civil Service Organizations"</w:t>
      </w:r>
    </w:p>
    <w:p w14:paraId="5D295224"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هدفت الدراسة إلى التعرف على أثر التقنيات الحديثة بأبعادها (منصات التواصل الرقمي، أدوات الاتصال المؤسسي الإلكتروني، تقنيات إدارة المحتوى الرقمي) على الاتصال المستدام وتطوير الأداء الإداري في منظمات الخدمة المدنية في ليتوانيا. واستخدمت الدراسة المنهج المختلط (الكمي والنوعي) الذي جمع بين الاستبانة والمقابلات المعمقة، وتكونت العينة من (214) موظفاً في منظمات الخدمة المدنية الليتوانية شملتهم الاستبانة، إضافة إلى (18) مقابلة معمقة مع قيادات إدارية. وتوصلت نتائج الدراسة إلى أن التقنيات الحديثة أسهمت بشكل كبير في تحسين استدامة الاتصال المؤسسي وتعزيز الشفافية وتسريع تدفق المعلومات بين المستويات الإدارية المختلفة، إلا أن فعالية هذه التقنيات ارتبطت بدرجة الثقافة الرقمية السائدة والتزام القيادة بالتحول الرقمي. وأوصت الدراسة بتطوير استراتيجيات اتصال رقمي شاملة وتعزيز الثقافة الرقمية لدى العاملين في منظمات الخدمة المدنية</w:t>
      </w:r>
      <w:r w:rsidRPr="0072492C">
        <w:rPr>
          <w:rFonts w:ascii="Sakkal Majalla" w:eastAsia="Times New Roman" w:hAnsi="Sakkal Majalla" w:cs="Sakkal Majalla"/>
          <w:kern w:val="0"/>
          <w:sz w:val="28"/>
          <w:szCs w:val="28"/>
          <w14:ligatures w14:val="none"/>
        </w:rPr>
        <w:t>.</w:t>
      </w:r>
    </w:p>
    <w:p w14:paraId="74DCD7D4" w14:textId="6A6CD529" w:rsidR="00F469AC" w:rsidRPr="007B41F4" w:rsidRDefault="007B41F4" w:rsidP="007B41F4">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3" w:name="_Toc222803508"/>
      <w:r w:rsidRPr="007B41F4">
        <w:rPr>
          <w:rFonts w:ascii="Sakkal Majalla" w:eastAsia="Times New Roman" w:hAnsi="Sakkal Majalla" w:cs="Sakkal Majalla" w:hint="cs"/>
          <w:b/>
          <w:bCs/>
          <w:kern w:val="0"/>
          <w:sz w:val="36"/>
          <w:szCs w:val="36"/>
          <w:rtl/>
          <w14:ligatures w14:val="none"/>
        </w:rPr>
        <w:t xml:space="preserve">8.1 </w:t>
      </w:r>
      <w:r w:rsidR="00F469AC" w:rsidRPr="007B41F4">
        <w:rPr>
          <w:rFonts w:ascii="Sakkal Majalla" w:eastAsia="Times New Roman" w:hAnsi="Sakkal Majalla" w:cs="Sakkal Majalla"/>
          <w:b/>
          <w:bCs/>
          <w:kern w:val="0"/>
          <w:sz w:val="36"/>
          <w:szCs w:val="36"/>
          <w:rtl/>
          <w14:ligatures w14:val="none"/>
        </w:rPr>
        <w:t>الفجوة البحثية</w:t>
      </w:r>
      <w:bookmarkEnd w:id="13"/>
    </w:p>
    <w:p w14:paraId="5750D9B3" w14:textId="77777777" w:rsidR="00F469AC" w:rsidRPr="0072492C"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من خلال الاستعراض التحليلي للدراسات السابقة في محوريها، يتضح وجود أوجه اتفاق متعددة بين تلك الدراسات والدراسة الحالية، إذ اتفقت معها في تأكيد الأثر الإيجابي للتكنولوجيا الحديثة على مختلف المتغيرات التنظيمية والإدارية، كما اشتركت معها في اعتماد المنهج الوصفي التحليلي بوصفه المنهج الأكثر ملاءمة لهذا النوع من الدراسات كما في دراسات (بركات، 2023) و(المعمري وآخرون، 2023) و(الأقرع، 2022) و(السلوخ، 2023)، فضلاً عن اتفاقها مع دراسة (مسعود وجوادي، 2023) و(حداد وثابت، 2021) ودراسة</w:t>
      </w:r>
      <w:r w:rsidRPr="0072492C">
        <w:rPr>
          <w:rFonts w:ascii="Sakkal Majalla" w:eastAsia="Times New Roman" w:hAnsi="Sakkal Majalla" w:cs="Sakkal Majalla"/>
          <w:kern w:val="0"/>
          <w:sz w:val="28"/>
          <w:szCs w:val="28"/>
          <w14:ligatures w14:val="none"/>
        </w:rPr>
        <w:t xml:space="preserve"> (Budayová et al., 2022) </w:t>
      </w:r>
      <w:r w:rsidRPr="0072492C">
        <w:rPr>
          <w:rFonts w:ascii="Sakkal Majalla" w:eastAsia="Times New Roman" w:hAnsi="Sakkal Majalla" w:cs="Sakkal Majalla"/>
          <w:kern w:val="0"/>
          <w:sz w:val="28"/>
          <w:szCs w:val="28"/>
          <w:rtl/>
          <w14:ligatures w14:val="none"/>
        </w:rPr>
        <w:t xml:space="preserve">في استخدام الاستبانة أداةً رئيسيةً لجمع البيانات الأولية. كما اتفقت الدراسة الحالية مع دراسة (المعمري وآخرون، </w:t>
      </w:r>
      <w:r w:rsidRPr="0072492C">
        <w:rPr>
          <w:rFonts w:ascii="Sakkal Majalla" w:eastAsia="Times New Roman" w:hAnsi="Sakkal Majalla" w:cs="Sakkal Majalla"/>
          <w:kern w:val="0"/>
          <w:sz w:val="28"/>
          <w:szCs w:val="28"/>
          <w14:ligatures w14:val="none"/>
        </w:rPr>
        <w:t xml:space="preserve">2023) </w:t>
      </w:r>
      <w:r w:rsidRPr="0072492C">
        <w:rPr>
          <w:rFonts w:ascii="Sakkal Majalla" w:eastAsia="Times New Roman" w:hAnsi="Sakkal Majalla" w:cs="Sakkal Majalla"/>
          <w:kern w:val="0"/>
          <w:sz w:val="28"/>
          <w:szCs w:val="28"/>
          <w:rtl/>
          <w14:ligatures w14:val="none"/>
        </w:rPr>
        <w:t xml:space="preserve">ودراسة (بركات، 2023) في تناول التكنولوجيا الحديثة كمتغير مستقل متعدد الأبعاد وربطه بمتغيرات تابعة ذات طابع تنظيمي ومؤسسي، كما اتفقت مع دراسة (الغشامي، 2023) ودراسة (القطراني، 2024) في التركيز على التطوير الإداري </w:t>
      </w:r>
      <w:r w:rsidRPr="0072492C">
        <w:rPr>
          <w:rFonts w:ascii="Sakkal Majalla" w:eastAsia="Times New Roman" w:hAnsi="Sakkal Majalla" w:cs="Sakkal Majalla"/>
          <w:kern w:val="0"/>
          <w:sz w:val="28"/>
          <w:szCs w:val="28"/>
          <w:rtl/>
          <w14:ligatures w14:val="none"/>
        </w:rPr>
        <w:lastRenderedPageBreak/>
        <w:t xml:space="preserve">والتنظيمي كمتغير تابع يستحق الدراسة والتحليل، واتفقت مع دراسة </w:t>
      </w:r>
      <w:r w:rsidRPr="0072492C">
        <w:rPr>
          <w:rFonts w:ascii="Sakkal Majalla" w:eastAsia="Times New Roman" w:hAnsi="Sakkal Majalla" w:cs="Sakkal Majalla"/>
          <w:kern w:val="0"/>
          <w:sz w:val="28"/>
          <w:szCs w:val="28"/>
          <w14:ligatures w14:val="none"/>
        </w:rPr>
        <w:t xml:space="preserve">(Laužikas &amp; Miliūtė, 2020) </w:t>
      </w:r>
      <w:r w:rsidRPr="0072492C">
        <w:rPr>
          <w:rFonts w:ascii="Sakkal Majalla" w:eastAsia="Times New Roman" w:hAnsi="Sakkal Majalla" w:cs="Sakkal Majalla"/>
          <w:kern w:val="0"/>
          <w:sz w:val="28"/>
          <w:szCs w:val="28"/>
          <w:rtl/>
          <w14:ligatures w14:val="none"/>
        </w:rPr>
        <w:t>في الاهتمام بدور التقنيات الحديثة في تطوير الأداء الإداري للمنظمات</w:t>
      </w:r>
      <w:r w:rsidRPr="0072492C">
        <w:rPr>
          <w:rFonts w:ascii="Sakkal Majalla" w:eastAsia="Times New Roman" w:hAnsi="Sakkal Majalla" w:cs="Sakkal Majalla"/>
          <w:kern w:val="0"/>
          <w:sz w:val="28"/>
          <w:szCs w:val="28"/>
          <w14:ligatures w14:val="none"/>
        </w:rPr>
        <w:t>.</w:t>
      </w:r>
    </w:p>
    <w:p w14:paraId="5BD7F0B3" w14:textId="3DA20B55" w:rsidR="00A74F76" w:rsidRPr="007B41F4"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غير أن التمعن في تلك الدراسات يكشف عن فجوات جوهرية تسعى الدراسة الحالية إلى سدّها، وتتمثل أبرز أوجه الاختلاف في عدة محاور. فمن حيث الهدف، ركزت غالبية الدراسات السابقة على أثر التكنولوجيا في الأداء المؤسسي أو أداء الموارد البشرية بشكل منفصل كما في دراسات (بركات، 2023) و(مسعود وجوادي، 2023) و</w:t>
      </w:r>
      <w:r w:rsidRPr="0072492C">
        <w:rPr>
          <w:rFonts w:ascii="Sakkal Majalla" w:eastAsia="Times New Roman" w:hAnsi="Sakkal Majalla" w:cs="Sakkal Majalla"/>
          <w:kern w:val="0"/>
          <w:sz w:val="28"/>
          <w:szCs w:val="28"/>
          <w14:ligatures w14:val="none"/>
        </w:rPr>
        <w:t>(Ghory &amp; Ghafory, 2021)</w:t>
      </w:r>
      <w:r w:rsidRPr="0072492C">
        <w:rPr>
          <w:rFonts w:ascii="Sakkal Majalla" w:eastAsia="Times New Roman" w:hAnsi="Sakkal Majalla" w:cs="Sakkal Majalla"/>
          <w:kern w:val="0"/>
          <w:sz w:val="28"/>
          <w:szCs w:val="28"/>
          <w:rtl/>
          <w14:ligatures w14:val="none"/>
        </w:rPr>
        <w:t>، في حين تستهدف الدراسة الحالية التعرف على أثر التكنولوجيا الحديثة على تطوير إدارة الأعمال بمفهومه الشامل. ومن حيث الأبعاد، اقتصرت أغلب الدراسات السابقة على أبعاد تكنولوجية تقليدية كالأجهزة والبرمجيات وشبكات الاتصال كما في دراسة (حداد وثابت، 2021) ودراسة (المعمري وآخرون، 2023)، بينما تتميز الدراسة الحالية بإدراج بُعد الذكاء الاصطناعي وتحليل البيانات كبُعد رابع مستقل يعكس التطورات التكنولوجية الراهنة التي لم تحظَ بدراسة كافية في السياق السعودي. ومن حيث بيئة التطبيق، طُبّقت الدراسات السابقة في بيئات مغايرة كالهيئات الحكومية المصرية (بركات، 2023) والوزارات العمانية (المعمري وآخرون، 2023) والبنوك العراقية (القطراني، 2024) والقطاع العام اللبناني (السلوخ، 2023) والمؤسسات الأوروبية</w:t>
      </w:r>
      <w:r w:rsidRPr="0072492C">
        <w:rPr>
          <w:rFonts w:ascii="Sakkal Majalla" w:eastAsia="Times New Roman" w:hAnsi="Sakkal Majalla" w:cs="Sakkal Majalla"/>
          <w:kern w:val="0"/>
          <w:sz w:val="28"/>
          <w:szCs w:val="28"/>
          <w14:ligatures w14:val="none"/>
        </w:rPr>
        <w:t xml:space="preserve"> (Laužikas &amp; Miliūtė, 2020)</w:t>
      </w:r>
      <w:r w:rsidRPr="0072492C">
        <w:rPr>
          <w:rFonts w:ascii="Sakkal Majalla" w:eastAsia="Times New Roman" w:hAnsi="Sakkal Majalla" w:cs="Sakkal Majalla"/>
          <w:kern w:val="0"/>
          <w:sz w:val="28"/>
          <w:szCs w:val="28"/>
          <w:rtl/>
          <w14:ligatures w14:val="none"/>
        </w:rPr>
        <w:t>، ولم تتناول أيٌّ منها منشآت القطاع الخاص في مدينة الرياض بالمملكة العربية السعودية في ظل المرحلة الحالية من التحول الرقمي المتسارع ضمن مستهدفات رؤية 2030، وهو ما يمنح الدراسة الحالية خصوصية مكانية وزمنية وموضوعية تُسهم في سدّ فجوة بحثية حقيقية في الأدبيات العربية والسعودية على وجه التحديد</w:t>
      </w:r>
      <w:r w:rsidRPr="0072492C">
        <w:rPr>
          <w:rFonts w:ascii="Sakkal Majalla" w:eastAsia="Times New Roman" w:hAnsi="Sakkal Majalla" w:cs="Sakkal Majalla"/>
          <w:kern w:val="0"/>
          <w:sz w:val="28"/>
          <w:szCs w:val="28"/>
          <w14:ligatures w14:val="none"/>
        </w:rPr>
        <w:t>.</w:t>
      </w:r>
    </w:p>
    <w:p w14:paraId="0F731D52" w14:textId="63EF863B" w:rsidR="00A74F76" w:rsidRPr="007B41F4" w:rsidRDefault="007B41F4" w:rsidP="007B41F4">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22803509"/>
      <w:r w:rsidRPr="007B41F4">
        <w:rPr>
          <w:rFonts w:ascii="Sakkal Majalla" w:hAnsi="Sakkal Majalla" w:cs="Sakkal Majalla" w:hint="cs"/>
          <w:b/>
          <w:bCs/>
          <w:sz w:val="36"/>
          <w:szCs w:val="36"/>
          <w:rtl/>
        </w:rPr>
        <w:t xml:space="preserve">9.1 </w:t>
      </w:r>
      <w:r w:rsidR="00A74F76" w:rsidRPr="007B41F4">
        <w:rPr>
          <w:rFonts w:ascii="Sakkal Majalla" w:hAnsi="Sakkal Majalla" w:cs="Sakkal Majalla"/>
          <w:b/>
          <w:bCs/>
          <w:sz w:val="36"/>
          <w:szCs w:val="36"/>
          <w:rtl/>
        </w:rPr>
        <w:t>المنطلقات النظرية للدراسة:</w:t>
      </w:r>
      <w:bookmarkEnd w:id="14"/>
    </w:p>
    <w:p w14:paraId="724DE5D0" w14:textId="4C2B8BE1"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أولًا: مفهوم التكنولوجيا الحديثة وأبعادها في بيئة الأعمال</w:t>
      </w:r>
    </w:p>
    <w:p w14:paraId="6FABF735" w14:textId="77777777" w:rsidR="00F469AC" w:rsidRPr="0072492C"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يُقصد بالتكنولوجيا الحديثة مجموعة الأدوات والأنظمة والتطبيقات الرقمية التي تُوظَّف في جمع البيانات ومعالجتها وتخزينها ونقلها بهدف تحسين العمليات التنظيمية ودعم عملية اتخاذ القرار</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 xml:space="preserve">وقد شهد </w:t>
      </w:r>
      <w:r w:rsidRPr="0072492C">
        <w:rPr>
          <w:rFonts w:ascii="Sakkal Majalla" w:eastAsia="Times New Roman" w:hAnsi="Sakkal Majalla" w:cs="Sakkal Majalla"/>
          <w:kern w:val="0"/>
          <w:sz w:val="28"/>
          <w:szCs w:val="28"/>
          <w:rtl/>
          <w14:ligatures w14:val="none"/>
        </w:rPr>
        <w:lastRenderedPageBreak/>
        <w:t>هذا المفهوم توسعًا كبيرًا خلال العقدين الأخيرين، فلم يعد يقتصر على الأجهزة والبرمجيات التقليدية، بل أصبح يشمل منظومات متكاملة تتراوح بين البنية التحتية التقنية ونظم المعلومات الإدارية والاتصالات الرقمية وصولًا إلى تطبيقات الذكاء الاصطناعي وتحليل البيانات الضخمة. وفي هذا السياق، أشار</w:t>
      </w:r>
      <w:r w:rsidRPr="0072492C">
        <w:rPr>
          <w:rFonts w:ascii="Sakkal Majalla" w:eastAsia="Times New Roman" w:hAnsi="Sakkal Majalla" w:cs="Sakkal Majalla"/>
          <w:kern w:val="0"/>
          <w:sz w:val="28"/>
          <w:szCs w:val="28"/>
          <w14:ligatures w14:val="none"/>
        </w:rPr>
        <w:t xml:space="preserve"> Kulzhanova et al. (2020) </w:t>
      </w:r>
      <w:r w:rsidRPr="0072492C">
        <w:rPr>
          <w:rFonts w:ascii="Sakkal Majalla" w:eastAsia="Times New Roman" w:hAnsi="Sakkal Majalla" w:cs="Sakkal Majalla"/>
          <w:kern w:val="0"/>
          <w:sz w:val="28"/>
          <w:szCs w:val="28"/>
          <w:rtl/>
          <w14:ligatures w14:val="none"/>
        </w:rPr>
        <w:t>إلى أن التكنولوجيا أصبحت عنصرًا استراتيجيًا لا غنى عنه يُعيد تعريف مفاهيم الكفاءة والفعالية في المنظمات المعاصرة، إذ تؤثر تأثيرًا عميقًا في بنية المجتمعات وأنماط الإنتاج والعلاقات المهنية</w:t>
      </w:r>
      <w:r w:rsidRPr="0072492C">
        <w:rPr>
          <w:rFonts w:ascii="Sakkal Majalla" w:eastAsia="Times New Roman" w:hAnsi="Sakkal Majalla" w:cs="Sakkal Majalla"/>
          <w:kern w:val="0"/>
          <w:sz w:val="28"/>
          <w:szCs w:val="28"/>
          <w14:ligatures w14:val="none"/>
        </w:rPr>
        <w:t>.</w:t>
      </w:r>
    </w:p>
    <w:p w14:paraId="3337A424" w14:textId="77777777" w:rsidR="00F469AC" w:rsidRPr="0072492C"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وتتحدد أبعاد التكنولوجيا الحديثة في الدراسة الحالية بأربعة أبعاد رئيسة: البُعد الأول هو البنية التحتية التقنية التي تشمل الأجهزة والخوادم والشبكات وأنظمة التشغيل والحوسبة السحابية، وهي القاعدة المادية التي تُبنى عليها كافة التطبيقات الرقمية؛ وقد أكد بركات (2023) أن توافر بنية تحتية تقنية متطورة يُسرّع الوصول إلى المعلومات ويقلل المعاملات الورقية ويرفع كفاءة استخدام الموارد. البُعد الثاني هو نظم المعلومات الإدارية التي تُعنى بجمع البيانات التنظيمية وتصنيفها وتحليلها وتقديمها في صورة تقارير تدعم صناعة القرار؛ وقد بيّن المعمري وآخرون (2023) أن هذه النظم تُحقق أعلى مستويات الأثر الإيجابي حين تتكامل مع الهياكل التنظيمية وتُوجَّه نحو أهداف استراتيجية واضحة. البُعد الثالث هو الاتصالات الرقمية ويشمل البريد الإلكتروني ومنصات العمل التعاوني والاجتماعات الافتراضية وتطبيقات التواصل المؤسسي؛ وقد أوضح حداد وثابت (2021) أن هذه الأدوات تُحسّن انسيابية تدفق المعلومات بين المستويات الإدارية وتقلص الفجوات الزمنية في الاستجابة. أما البُعد الرابع فهو الذكاء الاصطناعي وتحليل البيانات الذي يتيح اكتشاف الأنماط والتنبؤ بالاتجاهات وأتمتة العمليات الروتينية؛ وقد أشار</w:t>
      </w:r>
      <w:r w:rsidRPr="0072492C">
        <w:rPr>
          <w:rFonts w:ascii="Sakkal Majalla" w:eastAsia="Times New Roman" w:hAnsi="Sakkal Majalla" w:cs="Sakkal Majalla"/>
          <w:kern w:val="0"/>
          <w:sz w:val="28"/>
          <w:szCs w:val="28"/>
          <w14:ligatures w14:val="none"/>
        </w:rPr>
        <w:t xml:space="preserve"> Santoso et al. (2021) </w:t>
      </w:r>
      <w:r w:rsidRPr="0072492C">
        <w:rPr>
          <w:rFonts w:ascii="Sakkal Majalla" w:eastAsia="Times New Roman" w:hAnsi="Sakkal Majalla" w:cs="Sakkal Majalla"/>
          <w:kern w:val="0"/>
          <w:sz w:val="28"/>
          <w:szCs w:val="28"/>
          <w:rtl/>
          <w14:ligatures w14:val="none"/>
        </w:rPr>
        <w:t>إلى أن التقنيات الحديثة حين تُوظَّف توظيفًا مدروسًا تُسهم في تعزيز القدرة التنافسية وتحقيق استدامة الأعمال</w:t>
      </w:r>
      <w:r w:rsidRPr="0072492C">
        <w:rPr>
          <w:rFonts w:ascii="Sakkal Majalla" w:eastAsia="Times New Roman" w:hAnsi="Sakkal Majalla" w:cs="Sakkal Majalla"/>
          <w:kern w:val="0"/>
          <w:sz w:val="28"/>
          <w:szCs w:val="28"/>
          <w14:ligatures w14:val="none"/>
        </w:rPr>
        <w:t>.</w:t>
      </w:r>
    </w:p>
    <w:p w14:paraId="36643EFE" w14:textId="3F2655A5"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ثانيًا: مفهوم تطوير إدارة الأعمال</w:t>
      </w:r>
    </w:p>
    <w:p w14:paraId="11A38F3E" w14:textId="570B88C4" w:rsidR="00507BFF" w:rsidRPr="008861A0" w:rsidRDefault="00F469AC" w:rsidP="008861A0">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يُعرَّف تطوير إدارة الأعمال بأنه عملية تغيير جذري ومستمر للأنظمة والعمليات والهياكل التنظيمية والأفراد والتكنولوجيا المستخدمة داخل المنشأة، بهدف تحقيق تحسينات قابلة للقياس في </w:t>
      </w:r>
      <w:r w:rsidRPr="0072492C">
        <w:rPr>
          <w:rFonts w:ascii="Sakkal Majalla" w:eastAsia="Times New Roman" w:hAnsi="Sakkal Majalla" w:cs="Sakkal Majalla"/>
          <w:kern w:val="0"/>
          <w:sz w:val="28"/>
          <w:szCs w:val="28"/>
          <w:rtl/>
          <w14:ligatures w14:val="none"/>
        </w:rPr>
        <w:lastRenderedPageBreak/>
        <w:t xml:space="preserve">الكفاءة والفاعلية ورضا أصحاب المصلحة. وتتجاوز هذه العملية مجرد التحسين التشغيلي لتشمل إعادة تصميم الممارسات الإدارية وتبني أساليب قيادية جديدة وتطوير الكفاءات البشرية بما يتواءم مع متطلبات البيئة المتغيرة. وقد أكد الغشامي </w:t>
      </w:r>
      <w:r w:rsidRPr="0072492C">
        <w:rPr>
          <w:rFonts w:ascii="Sakkal Majalla" w:eastAsia="Times New Roman" w:hAnsi="Sakkal Majalla" w:cs="Sakkal Majalla"/>
          <w:kern w:val="0"/>
          <w:sz w:val="28"/>
          <w:szCs w:val="28"/>
          <w14:ligatures w14:val="none"/>
        </w:rPr>
        <w:t xml:space="preserve">(2023) </w:t>
      </w:r>
      <w:r w:rsidRPr="0072492C">
        <w:rPr>
          <w:rFonts w:ascii="Sakkal Majalla" w:eastAsia="Times New Roman" w:hAnsi="Sakkal Majalla" w:cs="Sakkal Majalla"/>
          <w:kern w:val="0"/>
          <w:sz w:val="28"/>
          <w:szCs w:val="28"/>
          <w:rtl/>
          <w14:ligatures w14:val="none"/>
        </w:rPr>
        <w:t>أن الإدارة الاستراتيجية بأبعادها المختلفة — وفي مقدمتها التخطيط الاستراتيجي — تُمثل الركيزة الأساسية لتطوير أداء المنظمات وتمكينها من التكيف مع المتغيرات. كذلك أشار الأقرع (2022) إلى أن الثقافة التنظيمية الإيجابية تُهيئ بيئة داعمة للتطوير الإداري من خلال تعزيز قيم الابتكار والتعلم المؤسسي والعمل الجماعي. وفي السياق ذاته، أوضح السلوخ (2023) أن تبني أدوات الإدارة الإلكترونية يُسهم في تسريع الإجراءات الإدارية وتخفيض التكلفة التشغيلية ورفع مستوى الشفافية المؤسسية، مما يُعدّ بوابة حيوية لتطوير العمل الإداري في القطاعين العام والخاص على حد سواء</w:t>
      </w:r>
      <w:r w:rsidRPr="0072492C">
        <w:rPr>
          <w:rFonts w:ascii="Sakkal Majalla" w:eastAsia="Times New Roman" w:hAnsi="Sakkal Majalla" w:cs="Sakkal Majalla"/>
          <w:kern w:val="0"/>
          <w:sz w:val="28"/>
          <w:szCs w:val="28"/>
          <w14:ligatures w14:val="none"/>
        </w:rPr>
        <w:t>.</w:t>
      </w:r>
    </w:p>
    <w:p w14:paraId="2B754703" w14:textId="21854B39"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ثالثًا: الأطر النظرية المفسّرة</w:t>
      </w:r>
    </w:p>
    <w:p w14:paraId="38938B00" w14:textId="77777777" w:rsidR="00F469AC" w:rsidRPr="0072492C"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تستند الدراسة الحالية إلى ثلاث نظريات رئيسة تُشكّل الإطار التفسيري للعلاقة بين التكنولوجيا الحديثة وتطوير إدارة الأعمال</w:t>
      </w:r>
      <w:r w:rsidRPr="0072492C">
        <w:rPr>
          <w:rFonts w:ascii="Sakkal Majalla" w:eastAsia="Times New Roman" w:hAnsi="Sakkal Majalla" w:cs="Sakkal Majalla"/>
          <w:kern w:val="0"/>
          <w:sz w:val="28"/>
          <w:szCs w:val="28"/>
          <w14:ligatures w14:val="none"/>
        </w:rPr>
        <w:t>:</w:t>
      </w:r>
    </w:p>
    <w:p w14:paraId="0F485A7E" w14:textId="77777777" w:rsidR="00F469AC" w:rsidRPr="0072492C" w:rsidRDefault="00F469AC"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النظرية الأولى</w:t>
      </w:r>
      <w:r w:rsidRPr="0072492C">
        <w:rPr>
          <w:rFonts w:ascii="Sakkal Majalla" w:eastAsia="Times New Roman" w:hAnsi="Sakkal Majalla" w:cs="Sakkal Majalla"/>
          <w:kern w:val="0"/>
          <w:sz w:val="28"/>
          <w:szCs w:val="28"/>
          <w:rtl/>
          <w14:ligatures w14:val="none"/>
        </w:rPr>
        <w:t>: نظرية انتشار الابتكارات</w:t>
      </w:r>
      <w:r w:rsidRPr="0072492C">
        <w:rPr>
          <w:rFonts w:ascii="Sakkal Majalla" w:eastAsia="Times New Roman" w:hAnsi="Sakkal Majalla" w:cs="Sakkal Majalla"/>
          <w:kern w:val="0"/>
          <w:sz w:val="28"/>
          <w:szCs w:val="28"/>
          <w14:ligatures w14:val="none"/>
        </w:rPr>
        <w:t xml:space="preserve"> (Diffusion of Innovations Theory) </w:t>
      </w:r>
      <w:r w:rsidRPr="0072492C">
        <w:rPr>
          <w:rFonts w:ascii="Sakkal Majalla" w:eastAsia="Times New Roman" w:hAnsi="Sakkal Majalla" w:cs="Sakkal Majalla"/>
          <w:kern w:val="0"/>
          <w:sz w:val="28"/>
          <w:szCs w:val="28"/>
          <w:rtl/>
          <w14:ligatures w14:val="none"/>
        </w:rPr>
        <w:t>طوّر إيفرت روجرز</w:t>
      </w:r>
      <w:r w:rsidRPr="0072492C">
        <w:rPr>
          <w:rFonts w:ascii="Sakkal Majalla" w:eastAsia="Times New Roman" w:hAnsi="Sakkal Majalla" w:cs="Sakkal Majalla"/>
          <w:kern w:val="0"/>
          <w:sz w:val="28"/>
          <w:szCs w:val="28"/>
          <w14:ligatures w14:val="none"/>
        </w:rPr>
        <w:t xml:space="preserve"> (Rogers, 2003) </w:t>
      </w:r>
      <w:r w:rsidRPr="0072492C">
        <w:rPr>
          <w:rFonts w:ascii="Sakkal Majalla" w:eastAsia="Times New Roman" w:hAnsi="Sakkal Majalla" w:cs="Sakkal Majalla"/>
          <w:kern w:val="0"/>
          <w:sz w:val="28"/>
          <w:szCs w:val="28"/>
          <w:rtl/>
          <w14:ligatures w14:val="none"/>
        </w:rPr>
        <w:t>هذه النظرية لتفسير كيفية انتقال الأفكار والتقنيات الجديدة عبر المنظومة الاجتماعية بمرور الوقت. وتفترض النظرية أن تبنّي أي ابتكار تكنولوجي لا يحدث بشكل عشوائي، بل يتبع نمطًا اجتماعيًا يمكن تحليله من خلال أربعة عناصر: طبيعة الابتكار ذاته ومدى ميزاته النسبية وتوافقه مع القيم السائدة، وقنوات الاتصال المستخدمة في نشره، والبُعد الزمني لعملية التبني، وخصائص النظام الاجتماعي المُستقبِل. وتُسهم هذه النظرية في تفسير تباين مستويات تبني أبعاد التكنولوجيا الحديثة بين منشآت القطاع الخاص في الرياض، فالمنشآت المبكرة في التبني</w:t>
      </w:r>
      <w:r w:rsidRPr="0072492C">
        <w:rPr>
          <w:rFonts w:ascii="Sakkal Majalla" w:eastAsia="Times New Roman" w:hAnsi="Sakkal Majalla" w:cs="Sakkal Majalla"/>
          <w:kern w:val="0"/>
          <w:sz w:val="28"/>
          <w:szCs w:val="28"/>
          <w14:ligatures w14:val="none"/>
        </w:rPr>
        <w:t xml:space="preserve"> (Early Adopters) </w:t>
      </w:r>
      <w:r w:rsidRPr="0072492C">
        <w:rPr>
          <w:rFonts w:ascii="Sakkal Majalla" w:eastAsia="Times New Roman" w:hAnsi="Sakkal Majalla" w:cs="Sakkal Majalla"/>
          <w:kern w:val="0"/>
          <w:sz w:val="28"/>
          <w:szCs w:val="28"/>
          <w:rtl/>
          <w14:ligatures w14:val="none"/>
        </w:rPr>
        <w:t>قد تحقق مكاسب تنافسية أسرع مقارنة بالمتأخرين</w:t>
      </w:r>
      <w:r w:rsidRPr="0072492C">
        <w:rPr>
          <w:rFonts w:ascii="Sakkal Majalla" w:eastAsia="Times New Roman" w:hAnsi="Sakkal Majalla" w:cs="Sakkal Majalla"/>
          <w:kern w:val="0"/>
          <w:sz w:val="28"/>
          <w:szCs w:val="28"/>
          <w14:ligatures w14:val="none"/>
        </w:rPr>
        <w:t>.</w:t>
      </w:r>
    </w:p>
    <w:p w14:paraId="03F8396E" w14:textId="12032CA7" w:rsidR="00A74F76" w:rsidRPr="007B41F4" w:rsidRDefault="00F469AC" w:rsidP="008861A0">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B41F4">
        <w:rPr>
          <w:rFonts w:ascii="Sakkal Majalla" w:eastAsia="Times New Roman" w:hAnsi="Sakkal Majalla" w:cs="Sakkal Majalla"/>
          <w:b/>
          <w:bCs/>
          <w:kern w:val="0"/>
          <w:sz w:val="28"/>
          <w:szCs w:val="28"/>
          <w:rtl/>
          <w14:ligatures w14:val="none"/>
        </w:rPr>
        <w:t>النظرية الثانية</w:t>
      </w:r>
      <w:r w:rsidRPr="0072492C">
        <w:rPr>
          <w:rFonts w:ascii="Sakkal Majalla" w:eastAsia="Times New Roman" w:hAnsi="Sakkal Majalla" w:cs="Sakkal Majalla"/>
          <w:kern w:val="0"/>
          <w:sz w:val="28"/>
          <w:szCs w:val="28"/>
          <w:rtl/>
          <w14:ligatures w14:val="none"/>
        </w:rPr>
        <w:t>: نظرية المنظور القائم على الموارد</w:t>
      </w:r>
      <w:r w:rsidRPr="0072492C">
        <w:rPr>
          <w:rFonts w:ascii="Sakkal Majalla" w:eastAsia="Times New Roman" w:hAnsi="Sakkal Majalla" w:cs="Sakkal Majalla"/>
          <w:kern w:val="0"/>
          <w:sz w:val="28"/>
          <w:szCs w:val="28"/>
          <w14:ligatures w14:val="none"/>
        </w:rPr>
        <w:t xml:space="preserve"> (Resource-Based View – RBV) </w:t>
      </w:r>
      <w:r w:rsidRPr="0072492C">
        <w:rPr>
          <w:rFonts w:ascii="Sakkal Majalla" w:eastAsia="Times New Roman" w:hAnsi="Sakkal Majalla" w:cs="Sakkal Majalla"/>
          <w:kern w:val="0"/>
          <w:sz w:val="28"/>
          <w:szCs w:val="28"/>
          <w:rtl/>
          <w14:ligatures w14:val="none"/>
        </w:rPr>
        <w:t>قدّم بارني</w:t>
      </w:r>
      <w:r w:rsidRPr="0072492C">
        <w:rPr>
          <w:rFonts w:ascii="Sakkal Majalla" w:eastAsia="Times New Roman" w:hAnsi="Sakkal Majalla" w:cs="Sakkal Majalla"/>
          <w:kern w:val="0"/>
          <w:sz w:val="28"/>
          <w:szCs w:val="28"/>
          <w14:ligatures w14:val="none"/>
        </w:rPr>
        <w:t xml:space="preserve"> (Barney, 1991) </w:t>
      </w:r>
      <w:r w:rsidRPr="0072492C">
        <w:rPr>
          <w:rFonts w:ascii="Sakkal Majalla" w:eastAsia="Times New Roman" w:hAnsi="Sakkal Majalla" w:cs="Sakkal Majalla"/>
          <w:kern w:val="0"/>
          <w:sz w:val="28"/>
          <w:szCs w:val="28"/>
          <w:rtl/>
          <w14:ligatures w14:val="none"/>
        </w:rPr>
        <w:t xml:space="preserve">هذه النظرية التي ترى أن الميزة التنافسية المستدامة للمنشأة تنبع من امتلاكها موارد </w:t>
      </w:r>
      <w:r w:rsidRPr="0072492C">
        <w:rPr>
          <w:rFonts w:ascii="Sakkal Majalla" w:eastAsia="Times New Roman" w:hAnsi="Sakkal Majalla" w:cs="Sakkal Majalla"/>
          <w:kern w:val="0"/>
          <w:sz w:val="28"/>
          <w:szCs w:val="28"/>
          <w:rtl/>
          <w14:ligatures w14:val="none"/>
        </w:rPr>
        <w:lastRenderedPageBreak/>
        <w:t xml:space="preserve">وقدرات تتسم بأربع خصائص: القيمة </w:t>
      </w:r>
      <w:r w:rsidRPr="0072492C">
        <w:rPr>
          <w:rFonts w:ascii="Sakkal Majalla" w:eastAsia="Times New Roman" w:hAnsi="Sakkal Majalla" w:cs="Sakkal Majalla"/>
          <w:kern w:val="0"/>
          <w:sz w:val="28"/>
          <w:szCs w:val="28"/>
          <w14:ligatures w14:val="none"/>
        </w:rPr>
        <w:t>(Valuable)</w:t>
      </w:r>
      <w:r w:rsidRPr="0072492C">
        <w:rPr>
          <w:rFonts w:ascii="Sakkal Majalla" w:eastAsia="Times New Roman" w:hAnsi="Sakkal Majalla" w:cs="Sakkal Majalla"/>
          <w:kern w:val="0"/>
          <w:sz w:val="28"/>
          <w:szCs w:val="28"/>
          <w:rtl/>
          <w14:ligatures w14:val="none"/>
        </w:rPr>
        <w:t>، والندرة</w:t>
      </w:r>
      <w:r w:rsidRPr="0072492C">
        <w:rPr>
          <w:rFonts w:ascii="Sakkal Majalla" w:eastAsia="Times New Roman" w:hAnsi="Sakkal Majalla" w:cs="Sakkal Majalla"/>
          <w:kern w:val="0"/>
          <w:sz w:val="28"/>
          <w:szCs w:val="28"/>
          <w14:ligatures w14:val="none"/>
        </w:rPr>
        <w:t xml:space="preserve"> (Rare)</w:t>
      </w:r>
      <w:r w:rsidRPr="0072492C">
        <w:rPr>
          <w:rFonts w:ascii="Sakkal Majalla" w:eastAsia="Times New Roman" w:hAnsi="Sakkal Majalla" w:cs="Sakkal Majalla"/>
          <w:kern w:val="0"/>
          <w:sz w:val="28"/>
          <w:szCs w:val="28"/>
          <w:rtl/>
          <w14:ligatures w14:val="none"/>
        </w:rPr>
        <w:t>، وصعوبة التقليد</w:t>
      </w:r>
      <w:r w:rsidRPr="0072492C">
        <w:rPr>
          <w:rFonts w:ascii="Sakkal Majalla" w:eastAsia="Times New Roman" w:hAnsi="Sakkal Majalla" w:cs="Sakkal Majalla"/>
          <w:kern w:val="0"/>
          <w:sz w:val="28"/>
          <w:szCs w:val="28"/>
          <w14:ligatures w14:val="none"/>
        </w:rPr>
        <w:t xml:space="preserve"> (Inimitable)</w:t>
      </w:r>
      <w:r w:rsidRPr="0072492C">
        <w:rPr>
          <w:rFonts w:ascii="Sakkal Majalla" w:eastAsia="Times New Roman" w:hAnsi="Sakkal Majalla" w:cs="Sakkal Majalla"/>
          <w:kern w:val="0"/>
          <w:sz w:val="28"/>
          <w:szCs w:val="28"/>
          <w:rtl/>
          <w14:ligatures w14:val="none"/>
        </w:rPr>
        <w:t>، وعدم قابلية الإحلال</w:t>
      </w:r>
      <w:r w:rsidRPr="0072492C">
        <w:rPr>
          <w:rFonts w:ascii="Sakkal Majalla" w:eastAsia="Times New Roman" w:hAnsi="Sakkal Majalla" w:cs="Sakkal Majalla"/>
          <w:kern w:val="0"/>
          <w:sz w:val="28"/>
          <w:szCs w:val="28"/>
          <w14:ligatures w14:val="none"/>
        </w:rPr>
        <w:t xml:space="preserve"> (Non-substitutable). </w:t>
      </w:r>
      <w:r w:rsidRPr="0072492C">
        <w:rPr>
          <w:rFonts w:ascii="Sakkal Majalla" w:eastAsia="Times New Roman" w:hAnsi="Sakkal Majalla" w:cs="Sakkal Majalla"/>
          <w:kern w:val="0"/>
          <w:sz w:val="28"/>
          <w:szCs w:val="28"/>
          <w:rtl/>
          <w14:ligatures w14:val="none"/>
        </w:rPr>
        <w:t xml:space="preserve">وتُعدّ التكنولوجيا الحديثة — حين تتكامل مع الكفاءات البشرية والمعرفة التنظيمية — موردًا استراتيجيًا يحقق هذه الخصائص؛ فالبنية التحتية التقنية المتقدمة ونظم المعلومات المتكاملة والقدرات التحليلية القائمة على الذكاء الاصطناعي تُشكّل حزمة من الموارد التي يصعب على المنافسين محاكاتها بسهولة. وقد أكدت دراسة كاجيجي وآخرين </w:t>
      </w:r>
      <w:r w:rsidRPr="0072492C">
        <w:rPr>
          <w:rFonts w:ascii="Sakkal Majalla" w:eastAsia="Times New Roman" w:hAnsi="Sakkal Majalla" w:cs="Sakkal Majalla"/>
          <w:kern w:val="0"/>
          <w:sz w:val="28"/>
          <w:szCs w:val="28"/>
          <w14:ligatures w14:val="none"/>
        </w:rPr>
        <w:t xml:space="preserve">(2021) </w:t>
      </w:r>
      <w:r w:rsidRPr="0072492C">
        <w:rPr>
          <w:rFonts w:ascii="Sakkal Majalla" w:eastAsia="Times New Roman" w:hAnsi="Sakkal Majalla" w:cs="Sakkal Majalla"/>
          <w:kern w:val="0"/>
          <w:sz w:val="28"/>
          <w:szCs w:val="28"/>
          <w:rtl/>
          <w14:ligatures w14:val="none"/>
        </w:rPr>
        <w:t>أن التحول الرقمي يمنح المنشآت ميزة تنافسية حين يُوظَّف كمورد استراتيجي مدعوم بثقافة تنظيمية ملائمة وتدريب مستمر للعاملين</w:t>
      </w:r>
      <w:r w:rsidRPr="0072492C">
        <w:rPr>
          <w:rFonts w:ascii="Sakkal Majalla" w:eastAsia="Times New Roman" w:hAnsi="Sakkal Majalla" w:cs="Sakkal Majalla"/>
          <w:kern w:val="0"/>
          <w:sz w:val="28"/>
          <w:szCs w:val="28"/>
          <w14:ligatures w14:val="none"/>
        </w:rPr>
        <w:t>.</w:t>
      </w:r>
    </w:p>
    <w:p w14:paraId="2E715580" w14:textId="6BC1A127" w:rsidR="00D22171" w:rsidRPr="007B41F4" w:rsidRDefault="007B41F4" w:rsidP="007B41F4">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22803510"/>
      <w:r w:rsidRPr="007B41F4">
        <w:rPr>
          <w:rFonts w:ascii="Sakkal Majalla" w:hAnsi="Sakkal Majalla" w:cs="Sakkal Majalla" w:hint="cs"/>
          <w:b/>
          <w:bCs/>
          <w:sz w:val="36"/>
          <w:szCs w:val="36"/>
          <w:rtl/>
        </w:rPr>
        <w:t xml:space="preserve">10.1 </w:t>
      </w:r>
      <w:r w:rsidR="00D22171" w:rsidRPr="007B41F4">
        <w:rPr>
          <w:rFonts w:ascii="Sakkal Majalla" w:hAnsi="Sakkal Majalla" w:cs="Sakkal Majalla"/>
          <w:b/>
          <w:bCs/>
          <w:sz w:val="36"/>
          <w:szCs w:val="36"/>
          <w:rtl/>
        </w:rPr>
        <w:t>المنهجية وطرق البحث</w:t>
      </w:r>
      <w:r w:rsidR="00A74F76" w:rsidRPr="007B41F4">
        <w:rPr>
          <w:rFonts w:ascii="Sakkal Majalla" w:hAnsi="Sakkal Majalla" w:cs="Sakkal Majalla"/>
          <w:b/>
          <w:bCs/>
          <w:sz w:val="36"/>
          <w:szCs w:val="36"/>
          <w:rtl/>
        </w:rPr>
        <w:t>:</w:t>
      </w:r>
      <w:bookmarkEnd w:id="15"/>
    </w:p>
    <w:p w14:paraId="67E2B21F" w14:textId="3446D845" w:rsidR="007B41F4"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B41F4">
        <w:rPr>
          <w:rFonts w:ascii="Sakkal Majalla" w:eastAsia="Times New Roman" w:hAnsi="Sakkal Majalla" w:cs="Sakkal Majalla"/>
          <w:b/>
          <w:bCs/>
          <w:kern w:val="0"/>
          <w:sz w:val="32"/>
          <w:szCs w:val="32"/>
          <w:rtl/>
          <w14:ligatures w14:val="none"/>
        </w:rPr>
        <w:t>أولاً: منهجية الدراسة</w:t>
      </w:r>
    </w:p>
    <w:p w14:paraId="5E9AE025"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سوف تعتمد هذه الدراسة على المنهج الوصفي التحليلي بوصفه المنهج الأكثر ملاءمة لطبيعة الدراسة وأهدافها، إذ يُتيح هذا المنهج وصف الظاهرة محل الدراسة وصفاً دقيقاً وتحليلها كمياً ونوعياً للكشف عن العلاقات بين متغيراتها. وسيتم توظيف هذا المنهج في شقّين متكاملين: الشق النظري الذي سيعتمد على المسح المكتبي للأدبيات والدراسات السابقة والكتب والدوريات العلمية المحكمة العربية والأجنبية ذات الصلة بمتغيرات الدراسة (التكنولوجيا الحديثة وتطوير إدارة الأعمال)، بهدف بناء الإطار النظري المتكامل وتحديد الأبعاد والمؤشرات المناسبة لقياس كل متغير</w:t>
      </w:r>
      <w:r w:rsidRPr="0072492C">
        <w:rPr>
          <w:rFonts w:ascii="Sakkal Majalla" w:eastAsia="Times New Roman" w:hAnsi="Sakkal Majalla" w:cs="Sakkal Majalla"/>
          <w:kern w:val="0"/>
          <w:sz w:val="28"/>
          <w:szCs w:val="28"/>
          <w14:ligatures w14:val="none"/>
        </w:rPr>
        <w:t>.</w:t>
      </w:r>
    </w:p>
    <w:p w14:paraId="7695DEFA"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أما الشق الميداني فسيعتمد على أسلوب المسح الميداني من خلال تصميم استبانة محكّمة ستُوزّع على عينة ممثلة من مديري وموظفي منشآت القطاع الخاص بمدينة الرياض، وذلك بهدف جمع البيانات الأولية اللازمة لاختبار فرضيات الدراسة والإجابة عن تساؤلاتها. وسيتم الاستعانة بالأساليب الإحصائية المناسبة لتحليل البيانات المجمّعة واستخلاص النتائج ذات الدلالة الإحصائية التي تمكّن من تحقيق أهداف الدراسة وتقديم توصيات علمية وعملية قابلة للتطبيق</w:t>
      </w:r>
      <w:r w:rsidRPr="0072492C">
        <w:rPr>
          <w:rFonts w:ascii="Sakkal Majalla" w:eastAsia="Times New Roman" w:hAnsi="Sakkal Majalla" w:cs="Sakkal Majalla"/>
          <w:kern w:val="0"/>
          <w:sz w:val="28"/>
          <w:szCs w:val="28"/>
          <w14:ligatures w14:val="none"/>
        </w:rPr>
        <w:t>.</w:t>
      </w:r>
    </w:p>
    <w:p w14:paraId="153AB3FA" w14:textId="77777777" w:rsidR="002403D6" w:rsidRDefault="002403D6">
      <w:pPr>
        <w:bidi w:val="0"/>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b/>
          <w:bCs/>
          <w:kern w:val="0"/>
          <w:sz w:val="32"/>
          <w:szCs w:val="32"/>
          <w:rtl/>
          <w14:ligatures w14:val="none"/>
        </w:rPr>
        <w:br w:type="page"/>
      </w:r>
    </w:p>
    <w:p w14:paraId="6E982078" w14:textId="5326DEB5"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lastRenderedPageBreak/>
        <w:t>ثانياً: مجتمع وعينة الدراسة</w:t>
      </w:r>
    </w:p>
    <w:p w14:paraId="0ED4AB81"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سيتكون مجتمع الدراسة من جميع العاملين في المستويات الإدارية (العليا والوسطى والتنفيذية) بمنشآت القطاع الخاص العاملة في مدينة الرياض، والتي يبلغ عددها وفقاً لإحصائيات الهيئة العامة للمنشآت الصغيرة والمتوسطة (منشآت) والمؤسسة العامة للتأمينات الاجتماعية ما يزيد عن (450,000) منشأة تعمل في قطاعات اقتصادية متنوعة تشمل التجارة والخدمات والصناعة والتقنية والمالية والعقارات، ويعمل فيها ما يقارب</w:t>
      </w:r>
      <w:r w:rsidRPr="0072492C">
        <w:rPr>
          <w:rFonts w:ascii="Sakkal Majalla" w:eastAsia="Times New Roman" w:hAnsi="Sakkal Majalla" w:cs="Sakkal Majalla"/>
          <w:kern w:val="0"/>
          <w:sz w:val="28"/>
          <w:szCs w:val="28"/>
          <w14:ligatures w14:val="none"/>
        </w:rPr>
        <w:t xml:space="preserve"> (3.2) </w:t>
      </w:r>
      <w:r w:rsidRPr="0072492C">
        <w:rPr>
          <w:rFonts w:ascii="Sakkal Majalla" w:eastAsia="Times New Roman" w:hAnsi="Sakkal Majalla" w:cs="Sakkal Majalla"/>
          <w:kern w:val="0"/>
          <w:sz w:val="28"/>
          <w:szCs w:val="28"/>
          <w:rtl/>
          <w14:ligatures w14:val="none"/>
        </w:rPr>
        <w:t>مليون عامل. وسيتم التركيز على المنشآت المتوسطة والكبيرة (التي يزيد عدد موظفيها عن 50 موظفاً) نظراً لاحتمالية أعلى في تبنّيها للتكنولوجيا الحديثة، والتي يُقدّر عددها بنحو (12,000) منشأة في مدينة الرياض</w:t>
      </w:r>
      <w:r w:rsidRPr="0072492C">
        <w:rPr>
          <w:rFonts w:ascii="Sakkal Majalla" w:eastAsia="Times New Roman" w:hAnsi="Sakkal Majalla" w:cs="Sakkal Majalla"/>
          <w:kern w:val="0"/>
          <w:sz w:val="28"/>
          <w:szCs w:val="28"/>
          <w14:ligatures w14:val="none"/>
        </w:rPr>
        <w:t>.</w:t>
      </w:r>
    </w:p>
    <w:p w14:paraId="0FC42FCF" w14:textId="18A10025"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وسيتم اختيار عينة الدراسة بأسلوب العينة العشوائية الطبقية التناسبية، حيث ستُقسّم المنشآت إلى طبقات وفقاً للقطاع الاقتصادي (تجاري، خدمي، صناعي، تقني، مالي) ثم يُسحب من كل طبقة عدد يتناسب مع حجمها في المجتمع الأصلي. واستناداً إلى جداول تحديد حجم العينة لـ</w:t>
      </w:r>
      <w:r w:rsidRPr="0072492C">
        <w:rPr>
          <w:rFonts w:ascii="Sakkal Majalla" w:eastAsia="Times New Roman" w:hAnsi="Sakkal Majalla" w:cs="Sakkal Majalla"/>
          <w:kern w:val="0"/>
          <w:sz w:val="28"/>
          <w:szCs w:val="28"/>
          <w14:ligatures w14:val="none"/>
        </w:rPr>
        <w:t xml:space="preserve"> (Krejcie &amp; Morgan, 1970) </w:t>
      </w:r>
      <w:r w:rsidRPr="0072492C">
        <w:rPr>
          <w:rFonts w:ascii="Sakkal Majalla" w:eastAsia="Times New Roman" w:hAnsi="Sakkal Majalla" w:cs="Sakkal Majalla"/>
          <w:kern w:val="0"/>
          <w:sz w:val="28"/>
          <w:szCs w:val="28"/>
          <w:rtl/>
          <w14:ligatures w14:val="none"/>
        </w:rPr>
        <w:t>ومعادلة العينة للمجتمعات الكبيرة عند مستوى ثقة (95%) وهامش خطأ (5%).</w:t>
      </w:r>
    </w:p>
    <w:p w14:paraId="746AD7A9" w14:textId="4ED78C7E"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ثالثاً: مصادر جمع البيانات</w:t>
      </w:r>
    </w:p>
    <w:p w14:paraId="59225F5C" w14:textId="77777777" w:rsidR="00FE7423" w:rsidRPr="007B41F4" w:rsidRDefault="00FE7423" w:rsidP="0072492C">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سوف تعتمد الدراسة على مصدرين أساسيين لجمع البيانات</w:t>
      </w:r>
      <w:r w:rsidRPr="007B41F4">
        <w:rPr>
          <w:rFonts w:ascii="Sakkal Majalla" w:eastAsia="Times New Roman" w:hAnsi="Sakkal Majalla" w:cs="Sakkal Majalla"/>
          <w:b/>
          <w:bCs/>
          <w:kern w:val="0"/>
          <w:sz w:val="28"/>
          <w:szCs w:val="28"/>
          <w14:ligatures w14:val="none"/>
        </w:rPr>
        <w:t>:</w:t>
      </w:r>
    </w:p>
    <w:p w14:paraId="16B13E2A" w14:textId="77777777" w:rsidR="00FE7423" w:rsidRPr="007B41F4" w:rsidRDefault="00FE7423" w:rsidP="00D66BF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المصادر الثانوية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وتشمل الكتب والمراجع العلمية المتخصصة في إدارة الأعمال والتكنولوجيا الحديثة، والدوريات والمجلات العلمية المحكمة العربية والأجنبية، والرسائل الجامعية (ماجستير ودكتوراه)، والتقارير والإحصائيات الرسمية الصادرة عن الجهات الحكومية السعودية كالهيئة العامة للإحصاء ووزارة الاتصالات وتقنية المعلومات وهيئة الحكومة الرقمية، إضافة إلى قواعد البيانات الإلكترونية والمواقع العلمية الموثوقة</w:t>
      </w:r>
      <w:r w:rsidRPr="007B41F4">
        <w:rPr>
          <w:rFonts w:ascii="Sakkal Majalla" w:eastAsia="Times New Roman" w:hAnsi="Sakkal Majalla" w:cs="Sakkal Majalla"/>
          <w:kern w:val="0"/>
          <w:sz w:val="28"/>
          <w:szCs w:val="28"/>
          <w14:ligatures w14:val="none"/>
        </w:rPr>
        <w:t>.</w:t>
      </w:r>
    </w:p>
    <w:p w14:paraId="28AAA0C2" w14:textId="77777777" w:rsidR="00FE7423" w:rsidRPr="007B41F4" w:rsidRDefault="00FE7423" w:rsidP="00D66BF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lastRenderedPageBreak/>
        <w:t>المصادر الأولية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وتتمثل في الاستبانة التي سيتم تصميمها خصيصاً لأغراض هذه الدراسة، والتي ستُعدّ وفقاً لمقياس ليكرت الخماسي (موافق بشدة، موافق، محايد، غير موافق، غير موافق بشدة) لقياس اتجاهات أفراد العينة نحو متغيرات الدراسة</w:t>
      </w:r>
      <w:r w:rsidRPr="007B41F4">
        <w:rPr>
          <w:rFonts w:ascii="Sakkal Majalla" w:eastAsia="Times New Roman" w:hAnsi="Sakkal Majalla" w:cs="Sakkal Majalla"/>
          <w:kern w:val="0"/>
          <w:sz w:val="28"/>
          <w:szCs w:val="28"/>
          <w14:ligatures w14:val="none"/>
        </w:rPr>
        <w:t>.</w:t>
      </w:r>
    </w:p>
    <w:p w14:paraId="34E6019A" w14:textId="69A7E5FA"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رابعاً: أداة الدراسة</w:t>
      </w:r>
    </w:p>
    <w:p w14:paraId="61A5DF1B" w14:textId="77777777" w:rsidR="00FE7423" w:rsidRPr="007B41F4" w:rsidRDefault="00FE7423" w:rsidP="007B41F4">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7B41F4">
        <w:rPr>
          <w:rFonts w:ascii="Sakkal Majalla" w:eastAsia="Times New Roman" w:hAnsi="Sakkal Majalla" w:cs="Sakkal Majalla"/>
          <w:b/>
          <w:bCs/>
          <w:kern w:val="0"/>
          <w:sz w:val="28"/>
          <w:szCs w:val="28"/>
          <w:rtl/>
          <w14:ligatures w14:val="none"/>
        </w:rPr>
        <w:t>سيتم تصميم استبانة مهيكلة ومحكّمة تتكون من ثلاثة أقسام رئيسية على النحو التالي</w:t>
      </w:r>
      <w:r w:rsidRPr="007B41F4">
        <w:rPr>
          <w:rFonts w:ascii="Sakkal Majalla" w:eastAsia="Times New Roman" w:hAnsi="Sakkal Majalla" w:cs="Sakkal Majalla"/>
          <w:b/>
          <w:bCs/>
          <w:kern w:val="0"/>
          <w:sz w:val="28"/>
          <w:szCs w:val="28"/>
          <w14:ligatures w14:val="none"/>
        </w:rPr>
        <w:t>:</w:t>
      </w:r>
    </w:p>
    <w:p w14:paraId="336CF456" w14:textId="77777777" w:rsidR="00FE7423" w:rsidRPr="007B41F4" w:rsidRDefault="00FE7423" w:rsidP="00D66BFB">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القسم الأول:</w:t>
      </w:r>
      <w:r w:rsidRPr="007B41F4">
        <w:rPr>
          <w:rFonts w:ascii="Sakkal Majalla" w:eastAsia="Times New Roman" w:hAnsi="Sakkal Majalla" w:cs="Sakkal Majalla"/>
          <w:kern w:val="0"/>
          <w:sz w:val="28"/>
          <w:szCs w:val="28"/>
          <w:rtl/>
          <w14:ligatures w14:val="none"/>
        </w:rPr>
        <w:t xml:space="preserve"> البيانات الديموغرافية، ويتضمن (5) فقرات تتعلق بالخصائص الشخصية والوظيفية لأفراد العينة وهي</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الجنس، والمؤهل العلمي، وسنوات الخبرة، وحجم المنشأة، والقطاع الاقتصادي</w:t>
      </w:r>
      <w:r w:rsidRPr="007B41F4">
        <w:rPr>
          <w:rFonts w:ascii="Sakkal Majalla" w:eastAsia="Times New Roman" w:hAnsi="Sakkal Majalla" w:cs="Sakkal Majalla"/>
          <w:kern w:val="0"/>
          <w:sz w:val="28"/>
          <w:szCs w:val="28"/>
          <w14:ligatures w14:val="none"/>
        </w:rPr>
        <w:t>.</w:t>
      </w:r>
    </w:p>
    <w:p w14:paraId="75E665CC" w14:textId="77777777" w:rsidR="00FE7423" w:rsidRPr="007B41F4" w:rsidRDefault="00FE7423" w:rsidP="00D66BFB">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القسم الثاني</w:t>
      </w:r>
      <w:r w:rsidRPr="007B41F4">
        <w:rPr>
          <w:rFonts w:ascii="Sakkal Majalla" w:eastAsia="Times New Roman" w:hAnsi="Sakkal Majalla" w:cs="Sakkal Majalla"/>
          <w:kern w:val="0"/>
          <w:sz w:val="28"/>
          <w:szCs w:val="28"/>
          <w:rtl/>
          <w14:ligatures w14:val="none"/>
        </w:rPr>
        <w:t>: المتغير المستقل (التكنولوجيا الحديثة)، ويتضمن (16) فقرة موزعة على أربعة أبعاد كالتالي</w:t>
      </w:r>
      <w:r w:rsidRPr="007B41F4">
        <w:rPr>
          <w:rFonts w:ascii="Sakkal Majalla" w:eastAsia="Times New Roman" w:hAnsi="Sakkal Majalla" w:cs="Sakkal Majalla"/>
          <w:kern w:val="0"/>
          <w:sz w:val="28"/>
          <w:szCs w:val="28"/>
          <w14:ligatures w14:val="none"/>
        </w:rPr>
        <w:t>:</w:t>
      </w:r>
    </w:p>
    <w:tbl>
      <w:tblPr>
        <w:tblStyle w:val="GridTable1Light-Accent1"/>
        <w:bidiVisual/>
        <w:tblW w:w="0" w:type="auto"/>
        <w:jc w:val="center"/>
        <w:tblLook w:val="04A0" w:firstRow="1" w:lastRow="0" w:firstColumn="1" w:lastColumn="0" w:noHBand="0" w:noVBand="1"/>
      </w:tblPr>
      <w:tblGrid>
        <w:gridCol w:w="4059"/>
        <w:gridCol w:w="1285"/>
      </w:tblGrid>
      <w:tr w:rsidR="00FE7423" w:rsidRPr="0072492C" w14:paraId="6F9F25A7" w14:textId="77777777" w:rsidTr="007B41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DC4C28"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البُعد</w:t>
            </w:r>
          </w:p>
        </w:tc>
        <w:tc>
          <w:tcPr>
            <w:tcW w:w="0" w:type="auto"/>
            <w:vAlign w:val="center"/>
            <w:hideMark/>
          </w:tcPr>
          <w:p w14:paraId="7862568C" w14:textId="77777777" w:rsidR="00FE7423" w:rsidRPr="0072492C" w:rsidRDefault="00FE7423" w:rsidP="007B41F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عدد الفقرات</w:t>
            </w:r>
          </w:p>
        </w:tc>
      </w:tr>
      <w:tr w:rsidR="00FE7423" w:rsidRPr="0072492C" w14:paraId="5ADB9444" w14:textId="77777777" w:rsidTr="007B41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746DFB"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البُعد الأول: البنية التحتية التقنية</w:t>
            </w:r>
          </w:p>
        </w:tc>
        <w:tc>
          <w:tcPr>
            <w:tcW w:w="0" w:type="auto"/>
            <w:vAlign w:val="center"/>
            <w:hideMark/>
          </w:tcPr>
          <w:p w14:paraId="58AC08D4" w14:textId="77777777" w:rsidR="00FE7423" w:rsidRPr="0072492C" w:rsidRDefault="00FE7423" w:rsidP="007B41F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(4) </w:t>
            </w:r>
            <w:r w:rsidRPr="0072492C">
              <w:rPr>
                <w:rFonts w:ascii="Sakkal Majalla" w:eastAsia="Times New Roman" w:hAnsi="Sakkal Majalla" w:cs="Sakkal Majalla"/>
                <w:kern w:val="0"/>
                <w:sz w:val="28"/>
                <w:szCs w:val="28"/>
                <w:rtl/>
                <w14:ligatures w14:val="none"/>
              </w:rPr>
              <w:t>فقرات</w:t>
            </w:r>
          </w:p>
        </w:tc>
      </w:tr>
      <w:tr w:rsidR="00FE7423" w:rsidRPr="0072492C" w14:paraId="56AF0A2C" w14:textId="77777777" w:rsidTr="007B41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3DA15"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البُعد الثاني: نظم المعلومات الإدارية</w:t>
            </w:r>
          </w:p>
        </w:tc>
        <w:tc>
          <w:tcPr>
            <w:tcW w:w="0" w:type="auto"/>
            <w:vAlign w:val="center"/>
            <w:hideMark/>
          </w:tcPr>
          <w:p w14:paraId="3E622841" w14:textId="77777777" w:rsidR="00FE7423" w:rsidRPr="0072492C" w:rsidRDefault="00FE7423" w:rsidP="007B41F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(4) </w:t>
            </w:r>
            <w:r w:rsidRPr="0072492C">
              <w:rPr>
                <w:rFonts w:ascii="Sakkal Majalla" w:eastAsia="Times New Roman" w:hAnsi="Sakkal Majalla" w:cs="Sakkal Majalla"/>
                <w:kern w:val="0"/>
                <w:sz w:val="28"/>
                <w:szCs w:val="28"/>
                <w:rtl/>
                <w14:ligatures w14:val="none"/>
              </w:rPr>
              <w:t>فقرات</w:t>
            </w:r>
          </w:p>
        </w:tc>
      </w:tr>
      <w:tr w:rsidR="00FE7423" w:rsidRPr="0072492C" w14:paraId="0C1E7F49" w14:textId="77777777" w:rsidTr="007B41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261B8B"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البُعد الثالث: الاتصالات الرقمية</w:t>
            </w:r>
          </w:p>
        </w:tc>
        <w:tc>
          <w:tcPr>
            <w:tcW w:w="0" w:type="auto"/>
            <w:vAlign w:val="center"/>
            <w:hideMark/>
          </w:tcPr>
          <w:p w14:paraId="14FB6A02" w14:textId="77777777" w:rsidR="00FE7423" w:rsidRPr="0072492C" w:rsidRDefault="00FE7423" w:rsidP="007B41F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(4) </w:t>
            </w:r>
            <w:r w:rsidRPr="0072492C">
              <w:rPr>
                <w:rFonts w:ascii="Sakkal Majalla" w:eastAsia="Times New Roman" w:hAnsi="Sakkal Majalla" w:cs="Sakkal Majalla"/>
                <w:kern w:val="0"/>
                <w:sz w:val="28"/>
                <w:szCs w:val="28"/>
                <w:rtl/>
                <w14:ligatures w14:val="none"/>
              </w:rPr>
              <w:t>فقرات</w:t>
            </w:r>
          </w:p>
        </w:tc>
      </w:tr>
      <w:tr w:rsidR="00FE7423" w:rsidRPr="0072492C" w14:paraId="28BA2EB6" w14:textId="77777777" w:rsidTr="007B41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05BB9C"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البُعد الرابع: الذكاء الاصطناعي وتحليل البيانات</w:t>
            </w:r>
          </w:p>
        </w:tc>
        <w:tc>
          <w:tcPr>
            <w:tcW w:w="0" w:type="auto"/>
            <w:vAlign w:val="center"/>
            <w:hideMark/>
          </w:tcPr>
          <w:p w14:paraId="3BFB09F7" w14:textId="77777777" w:rsidR="00FE7423" w:rsidRPr="0072492C" w:rsidRDefault="00FE7423" w:rsidP="007B41F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(4) </w:t>
            </w:r>
            <w:r w:rsidRPr="0072492C">
              <w:rPr>
                <w:rFonts w:ascii="Sakkal Majalla" w:eastAsia="Times New Roman" w:hAnsi="Sakkal Majalla" w:cs="Sakkal Majalla"/>
                <w:kern w:val="0"/>
                <w:sz w:val="28"/>
                <w:szCs w:val="28"/>
                <w:rtl/>
                <w14:ligatures w14:val="none"/>
              </w:rPr>
              <w:t>فقرات</w:t>
            </w:r>
          </w:p>
        </w:tc>
      </w:tr>
      <w:tr w:rsidR="00FE7423" w:rsidRPr="0072492C" w14:paraId="7972B94C" w14:textId="77777777" w:rsidTr="007B41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EB7C4" w14:textId="77777777" w:rsidR="00FE7423" w:rsidRPr="0072492C" w:rsidRDefault="00FE7423" w:rsidP="007B41F4">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الإجمالي</w:t>
            </w:r>
          </w:p>
        </w:tc>
        <w:tc>
          <w:tcPr>
            <w:tcW w:w="0" w:type="auto"/>
            <w:vAlign w:val="center"/>
            <w:hideMark/>
          </w:tcPr>
          <w:p w14:paraId="28FC7DCC" w14:textId="77777777" w:rsidR="00FE7423" w:rsidRPr="0072492C" w:rsidRDefault="00FE7423" w:rsidP="007B41F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14:ligatures w14:val="none"/>
              </w:rPr>
              <w:t xml:space="preserve">(16) </w:t>
            </w:r>
            <w:r w:rsidRPr="0072492C">
              <w:rPr>
                <w:rFonts w:ascii="Sakkal Majalla" w:eastAsia="Times New Roman" w:hAnsi="Sakkal Majalla" w:cs="Sakkal Majalla"/>
                <w:kern w:val="0"/>
                <w:sz w:val="28"/>
                <w:szCs w:val="28"/>
                <w:rtl/>
                <w14:ligatures w14:val="none"/>
              </w:rPr>
              <w:t>فقرة</w:t>
            </w:r>
          </w:p>
        </w:tc>
      </w:tr>
    </w:tbl>
    <w:p w14:paraId="413B8FAC" w14:textId="77777777" w:rsidR="00FE7423" w:rsidRPr="007B41F4" w:rsidRDefault="00FE7423" w:rsidP="00D66BF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القسم الثالث</w:t>
      </w:r>
      <w:r w:rsidRPr="007B41F4">
        <w:rPr>
          <w:rFonts w:ascii="Sakkal Majalla" w:eastAsia="Times New Roman" w:hAnsi="Sakkal Majalla" w:cs="Sakkal Majalla"/>
          <w:kern w:val="0"/>
          <w:sz w:val="28"/>
          <w:szCs w:val="28"/>
          <w:rtl/>
          <w14:ligatures w14:val="none"/>
        </w:rPr>
        <w:t>: المتغير التابع (تطوير إدارة الأعمال)، وهو محور أحادي البُعد يتضمن (10) فقرات تقيس مستوى تطوير إدارة الأعمال من حيث تحسين الكفاءة التشغيلية، وجودة اتخاذ القرارات، وتطوير الأداء المؤسسي، ورفع القدرة التنافسية، وتحسين مستوى الخدمات المقدمة</w:t>
      </w:r>
      <w:r w:rsidRPr="007B41F4">
        <w:rPr>
          <w:rFonts w:ascii="Sakkal Majalla" w:eastAsia="Times New Roman" w:hAnsi="Sakkal Majalla" w:cs="Sakkal Majalla"/>
          <w:kern w:val="0"/>
          <w:sz w:val="28"/>
          <w:szCs w:val="28"/>
          <w14:ligatures w14:val="none"/>
        </w:rPr>
        <w:t>.</w:t>
      </w:r>
    </w:p>
    <w:p w14:paraId="25038517"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وبذلك يكون إجمالي عدد فقرات الاستبانة </w:t>
      </w:r>
      <w:r w:rsidRPr="0072492C">
        <w:rPr>
          <w:rFonts w:ascii="Sakkal Majalla" w:eastAsia="Times New Roman" w:hAnsi="Sakkal Majalla" w:cs="Sakkal Majalla"/>
          <w:kern w:val="0"/>
          <w:sz w:val="28"/>
          <w:szCs w:val="28"/>
          <w14:ligatures w14:val="none"/>
        </w:rPr>
        <w:t xml:space="preserve">(31) </w:t>
      </w:r>
      <w:r w:rsidRPr="0072492C">
        <w:rPr>
          <w:rFonts w:ascii="Sakkal Majalla" w:eastAsia="Times New Roman" w:hAnsi="Sakkal Majalla" w:cs="Sakkal Majalla"/>
          <w:kern w:val="0"/>
          <w:sz w:val="28"/>
          <w:szCs w:val="28"/>
          <w:rtl/>
          <w14:ligatures w14:val="none"/>
        </w:rPr>
        <w:t xml:space="preserve">فقرة شاملة البيانات الديموغرافية. وسيتم التحقق من صدق الأداة من خلال الصدق الظاهري بعرضها على مجموعة من المحكّمين المتخصصين في </w:t>
      </w:r>
      <w:r w:rsidRPr="0072492C">
        <w:rPr>
          <w:rFonts w:ascii="Sakkal Majalla" w:eastAsia="Times New Roman" w:hAnsi="Sakkal Majalla" w:cs="Sakkal Majalla"/>
          <w:kern w:val="0"/>
          <w:sz w:val="28"/>
          <w:szCs w:val="28"/>
          <w:rtl/>
          <w14:ligatures w14:val="none"/>
        </w:rPr>
        <w:lastRenderedPageBreak/>
        <w:t>إدارة الأعمال وتكنولوجيا المعلومات، إضافة إلى التحقق من صدق الاتساق الداخلي باستخدام معامل ارتباط بيرسون. كما سيتم التحقق من ثبات الأداة باستخدام معامل كرونباخ ألفا</w:t>
      </w:r>
      <w:r w:rsidRPr="0072492C">
        <w:rPr>
          <w:rFonts w:ascii="Sakkal Majalla" w:eastAsia="Times New Roman" w:hAnsi="Sakkal Majalla" w:cs="Sakkal Majalla"/>
          <w:kern w:val="0"/>
          <w:sz w:val="28"/>
          <w:szCs w:val="28"/>
          <w14:ligatures w14:val="none"/>
        </w:rPr>
        <w:t xml:space="preserve"> (Cronbach's Alpha) </w:t>
      </w:r>
      <w:r w:rsidRPr="0072492C">
        <w:rPr>
          <w:rFonts w:ascii="Sakkal Majalla" w:eastAsia="Times New Roman" w:hAnsi="Sakkal Majalla" w:cs="Sakkal Majalla"/>
          <w:kern w:val="0"/>
          <w:sz w:val="28"/>
          <w:szCs w:val="28"/>
          <w:rtl/>
          <w14:ligatures w14:val="none"/>
        </w:rPr>
        <w:t>حيث سيُعدّ المعامل مقبولاً إذا تجاوزت قيمته</w:t>
      </w:r>
      <w:r w:rsidRPr="0072492C">
        <w:rPr>
          <w:rFonts w:ascii="Sakkal Majalla" w:eastAsia="Times New Roman" w:hAnsi="Sakkal Majalla" w:cs="Sakkal Majalla"/>
          <w:kern w:val="0"/>
          <w:sz w:val="28"/>
          <w:szCs w:val="28"/>
          <w14:ligatures w14:val="none"/>
        </w:rPr>
        <w:t xml:space="preserve"> (0.70).</w:t>
      </w:r>
    </w:p>
    <w:p w14:paraId="13158166" w14:textId="4B0D964B"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t>خامساً: الأساليب الإحصائية المستخدمة</w:t>
      </w:r>
    </w:p>
    <w:p w14:paraId="391D6DB2" w14:textId="77777777" w:rsidR="00FE7423" w:rsidRPr="0072492C" w:rsidRDefault="00FE7423" w:rsidP="007B41F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سيتم تحليل بيانات الدراسة باستخدام برنامج الحزمة الإحصائية للعلوم الاجتماعية</w:t>
      </w:r>
      <w:r w:rsidRPr="0072492C">
        <w:rPr>
          <w:rFonts w:ascii="Sakkal Majalla" w:eastAsia="Times New Roman" w:hAnsi="Sakkal Majalla" w:cs="Sakkal Majalla"/>
          <w:kern w:val="0"/>
          <w:sz w:val="28"/>
          <w:szCs w:val="28"/>
          <w14:ligatures w14:val="none"/>
        </w:rPr>
        <w:t xml:space="preserve"> (SPSS) </w:t>
      </w:r>
      <w:r w:rsidRPr="0072492C">
        <w:rPr>
          <w:rFonts w:ascii="Sakkal Majalla" w:eastAsia="Times New Roman" w:hAnsi="Sakkal Majalla" w:cs="Sakkal Majalla"/>
          <w:kern w:val="0"/>
          <w:sz w:val="28"/>
          <w:szCs w:val="28"/>
          <w:rtl/>
          <w14:ligatures w14:val="none"/>
        </w:rPr>
        <w:t>وذلك من خلال توظيف الأساليب الإحصائية التالية</w:t>
      </w:r>
      <w:r w:rsidRPr="0072492C">
        <w:rPr>
          <w:rFonts w:ascii="Sakkal Majalla" w:eastAsia="Times New Roman" w:hAnsi="Sakkal Majalla" w:cs="Sakkal Majalla"/>
          <w:kern w:val="0"/>
          <w:sz w:val="28"/>
          <w:szCs w:val="28"/>
          <w14:ligatures w14:val="none"/>
        </w:rPr>
        <w:t>:</w:t>
      </w:r>
    </w:p>
    <w:p w14:paraId="3906225A" w14:textId="77777777" w:rsidR="00FE7423" w:rsidRPr="007B41F4" w:rsidRDefault="00FE7423" w:rsidP="00D66BF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أساليب الإحصاء الوصفي</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وتشمل التكرارات والنسب المئوية لوصف خصائص العينة الديموغرافية، والمتوسطات الحسابية والانحرافات المعيارية لتحديد اتجاهات استجابات أفراد العينة نحو محاور الاستبانة وترتيب أبعادها وفقاً لأهميتها النسبية</w:t>
      </w:r>
      <w:r w:rsidRPr="007B41F4">
        <w:rPr>
          <w:rFonts w:ascii="Sakkal Majalla" w:eastAsia="Times New Roman" w:hAnsi="Sakkal Majalla" w:cs="Sakkal Majalla"/>
          <w:kern w:val="0"/>
          <w:sz w:val="28"/>
          <w:szCs w:val="28"/>
          <w14:ligatures w14:val="none"/>
        </w:rPr>
        <w:t>.</w:t>
      </w:r>
    </w:p>
    <w:p w14:paraId="3B60A49F" w14:textId="77777777" w:rsidR="00FE7423" w:rsidRPr="007B41F4" w:rsidRDefault="00FE7423" w:rsidP="00D66BF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أساليب الإحصاء الاستدلالي</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وتشمل معامل ارتباط بيرسون</w:t>
      </w:r>
      <w:r w:rsidRPr="007B41F4">
        <w:rPr>
          <w:rFonts w:ascii="Sakkal Majalla" w:eastAsia="Times New Roman" w:hAnsi="Sakkal Majalla" w:cs="Sakkal Majalla"/>
          <w:kern w:val="0"/>
          <w:sz w:val="28"/>
          <w:szCs w:val="28"/>
          <w14:ligatures w14:val="none"/>
        </w:rPr>
        <w:t xml:space="preserve"> (Pearson Correlation) </w:t>
      </w:r>
      <w:r w:rsidRPr="007B41F4">
        <w:rPr>
          <w:rFonts w:ascii="Sakkal Majalla" w:eastAsia="Times New Roman" w:hAnsi="Sakkal Majalla" w:cs="Sakkal Majalla"/>
          <w:kern w:val="0"/>
          <w:sz w:val="28"/>
          <w:szCs w:val="28"/>
          <w:rtl/>
          <w14:ligatures w14:val="none"/>
        </w:rPr>
        <w:t xml:space="preserve">للتحقق من صدق الاتساق الداخلي لأداة الدراسة وقياس العلاقة بين المتغيرات، ومعامل كرونباخ ألفا </w:t>
      </w:r>
      <w:r w:rsidRPr="007B41F4">
        <w:rPr>
          <w:rFonts w:ascii="Sakkal Majalla" w:eastAsia="Times New Roman" w:hAnsi="Sakkal Majalla" w:cs="Sakkal Majalla"/>
          <w:kern w:val="0"/>
          <w:sz w:val="28"/>
          <w:szCs w:val="28"/>
          <w14:ligatures w14:val="none"/>
        </w:rPr>
        <w:t xml:space="preserve">(Cronbach's Alpha) </w:t>
      </w:r>
      <w:r w:rsidRPr="007B41F4">
        <w:rPr>
          <w:rFonts w:ascii="Sakkal Majalla" w:eastAsia="Times New Roman" w:hAnsi="Sakkal Majalla" w:cs="Sakkal Majalla"/>
          <w:kern w:val="0"/>
          <w:sz w:val="28"/>
          <w:szCs w:val="28"/>
          <w:rtl/>
          <w14:ligatures w14:val="none"/>
        </w:rPr>
        <w:t xml:space="preserve">للتحقق من ثبات الأداة، وتحليل الانحدار الخطي البسيط </w:t>
      </w:r>
      <w:r w:rsidRPr="007B41F4">
        <w:rPr>
          <w:rFonts w:ascii="Sakkal Majalla" w:eastAsia="Times New Roman" w:hAnsi="Sakkal Majalla" w:cs="Sakkal Majalla"/>
          <w:kern w:val="0"/>
          <w:sz w:val="28"/>
          <w:szCs w:val="28"/>
          <w14:ligatures w14:val="none"/>
        </w:rPr>
        <w:t xml:space="preserve">(Simple Linear Regression) </w:t>
      </w:r>
      <w:r w:rsidRPr="007B41F4">
        <w:rPr>
          <w:rFonts w:ascii="Sakkal Majalla" w:eastAsia="Times New Roman" w:hAnsi="Sakkal Majalla" w:cs="Sakkal Majalla"/>
          <w:kern w:val="0"/>
          <w:sz w:val="28"/>
          <w:szCs w:val="28"/>
          <w:rtl/>
          <w14:ligatures w14:val="none"/>
        </w:rPr>
        <w:t>لاختبار أثر كل بُعد من أبعاد المتغير المستقل على المتغير التابع بشكل منفرد، وتحليل الانحدار الخطي المتعدد</w:t>
      </w:r>
      <w:r w:rsidRPr="007B41F4">
        <w:rPr>
          <w:rFonts w:ascii="Sakkal Majalla" w:eastAsia="Times New Roman" w:hAnsi="Sakkal Majalla" w:cs="Sakkal Majalla"/>
          <w:kern w:val="0"/>
          <w:sz w:val="28"/>
          <w:szCs w:val="28"/>
          <w14:ligatures w14:val="none"/>
        </w:rPr>
        <w:t xml:space="preserve"> (Multiple Linear Regression) </w:t>
      </w:r>
      <w:r w:rsidRPr="007B41F4">
        <w:rPr>
          <w:rFonts w:ascii="Sakkal Majalla" w:eastAsia="Times New Roman" w:hAnsi="Sakkal Majalla" w:cs="Sakkal Majalla"/>
          <w:kern w:val="0"/>
          <w:sz w:val="28"/>
          <w:szCs w:val="28"/>
          <w:rtl/>
          <w14:ligatures w14:val="none"/>
        </w:rPr>
        <w:t>لاختبار الأثر الكلي لأبعاد المتغير المستقل مجتمعة على المتغير التابع، واختبار</w:t>
      </w:r>
      <w:r w:rsidRPr="007B41F4">
        <w:rPr>
          <w:rFonts w:ascii="Sakkal Majalla" w:eastAsia="Times New Roman" w:hAnsi="Sakkal Majalla" w:cs="Sakkal Majalla"/>
          <w:kern w:val="0"/>
          <w:sz w:val="28"/>
          <w:szCs w:val="28"/>
          <w14:ligatures w14:val="none"/>
        </w:rPr>
        <w:t xml:space="preserve"> (T-Test) </w:t>
      </w:r>
      <w:r w:rsidRPr="007B41F4">
        <w:rPr>
          <w:rFonts w:ascii="Sakkal Majalla" w:eastAsia="Times New Roman" w:hAnsi="Sakkal Majalla" w:cs="Sakkal Majalla"/>
          <w:kern w:val="0"/>
          <w:sz w:val="28"/>
          <w:szCs w:val="28"/>
          <w:rtl/>
          <w14:ligatures w14:val="none"/>
        </w:rPr>
        <w:t>لتحديد دلالة الفروق في الاستجابات وفقاً للمتغيرات الديموغرافية ثنائية الفئات (الجنس)، وتحليل التباين الأحادي</w:t>
      </w:r>
      <w:r w:rsidRPr="007B41F4">
        <w:rPr>
          <w:rFonts w:ascii="Sakkal Majalla" w:eastAsia="Times New Roman" w:hAnsi="Sakkal Majalla" w:cs="Sakkal Majalla"/>
          <w:kern w:val="0"/>
          <w:sz w:val="28"/>
          <w:szCs w:val="28"/>
          <w14:ligatures w14:val="none"/>
        </w:rPr>
        <w:t xml:space="preserve"> (One-Way ANOVA) </w:t>
      </w:r>
      <w:r w:rsidRPr="007B41F4">
        <w:rPr>
          <w:rFonts w:ascii="Sakkal Majalla" w:eastAsia="Times New Roman" w:hAnsi="Sakkal Majalla" w:cs="Sakkal Majalla"/>
          <w:kern w:val="0"/>
          <w:sz w:val="28"/>
          <w:szCs w:val="28"/>
          <w:rtl/>
          <w14:ligatures w14:val="none"/>
        </w:rPr>
        <w:t>لتحديد دلالة الفروق وفقاً للمتغيرات الديموغرافية متعددة الفئات (المؤهل العلمي، سنوات الخبرة، حجم المنشأة، القطاع الاقتصادي)، واختبار شيفيه</w:t>
      </w:r>
      <w:r w:rsidRPr="007B41F4">
        <w:rPr>
          <w:rFonts w:ascii="Sakkal Majalla" w:eastAsia="Times New Roman" w:hAnsi="Sakkal Majalla" w:cs="Sakkal Majalla"/>
          <w:kern w:val="0"/>
          <w:sz w:val="28"/>
          <w:szCs w:val="28"/>
          <w14:ligatures w14:val="none"/>
        </w:rPr>
        <w:t xml:space="preserve"> (Scheffé) </w:t>
      </w:r>
      <w:r w:rsidRPr="007B41F4">
        <w:rPr>
          <w:rFonts w:ascii="Sakkal Majalla" w:eastAsia="Times New Roman" w:hAnsi="Sakkal Majalla" w:cs="Sakkal Majalla"/>
          <w:kern w:val="0"/>
          <w:sz w:val="28"/>
          <w:szCs w:val="28"/>
          <w:rtl/>
          <w14:ligatures w14:val="none"/>
        </w:rPr>
        <w:t>للمقارنات البعدية في حال وجود فروق ذات دلالة إحصائية</w:t>
      </w:r>
      <w:r w:rsidRPr="007B41F4">
        <w:rPr>
          <w:rFonts w:ascii="Sakkal Majalla" w:eastAsia="Times New Roman" w:hAnsi="Sakkal Majalla" w:cs="Sakkal Majalla"/>
          <w:kern w:val="0"/>
          <w:sz w:val="28"/>
          <w:szCs w:val="28"/>
          <w14:ligatures w14:val="none"/>
        </w:rPr>
        <w:t>.</w:t>
      </w:r>
    </w:p>
    <w:p w14:paraId="7DE79579" w14:textId="77777777" w:rsidR="002403D6" w:rsidRDefault="002403D6">
      <w:pPr>
        <w:bidi w:val="0"/>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b/>
          <w:bCs/>
          <w:kern w:val="0"/>
          <w:sz w:val="32"/>
          <w:szCs w:val="32"/>
          <w:rtl/>
          <w14:ligatures w14:val="none"/>
        </w:rPr>
        <w:br w:type="page"/>
      </w:r>
    </w:p>
    <w:p w14:paraId="05983E02" w14:textId="081738B8" w:rsidR="00FE7423" w:rsidRPr="007B41F4" w:rsidRDefault="007B41F4" w:rsidP="0072492C">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B41F4">
        <w:rPr>
          <w:rFonts w:ascii="Sakkal Majalla" w:eastAsia="Times New Roman" w:hAnsi="Sakkal Majalla" w:cs="Sakkal Majalla"/>
          <w:b/>
          <w:bCs/>
          <w:kern w:val="0"/>
          <w:sz w:val="32"/>
          <w:szCs w:val="32"/>
          <w:rtl/>
          <w14:ligatures w14:val="none"/>
        </w:rPr>
        <w:lastRenderedPageBreak/>
        <w:t>سادساً: حدود الدراسة</w:t>
      </w:r>
    </w:p>
    <w:p w14:paraId="6980E609" w14:textId="77777777" w:rsidR="00FE7423" w:rsidRPr="007B41F4" w:rsidRDefault="00FE7423" w:rsidP="002403D6">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الحدود الموضوعية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ستقتصر الدراسة على دراسة أثر التكنولوجيا الحديثة بأبعادها الأربعة (البنية التحتية التقنية، نظم المعلومات الإدارية، الاتصالات الرقمية، الذكاء الاصطناعي وتحليل البيانات) على تطوير إدارة الأعمال، دون التطرق إلى أبعاد تكنولوجية أخرى كتقنية البلوك تشين أو الواقع الافتراضي أو الروبوتات</w:t>
      </w:r>
      <w:r w:rsidRPr="007B41F4">
        <w:rPr>
          <w:rFonts w:ascii="Sakkal Majalla" w:eastAsia="Times New Roman" w:hAnsi="Sakkal Majalla" w:cs="Sakkal Majalla"/>
          <w:kern w:val="0"/>
          <w:sz w:val="28"/>
          <w:szCs w:val="28"/>
          <w14:ligatures w14:val="none"/>
        </w:rPr>
        <w:t>.</w:t>
      </w:r>
    </w:p>
    <w:p w14:paraId="1105C9E1" w14:textId="77777777" w:rsidR="00FE7423" w:rsidRPr="007B41F4" w:rsidRDefault="00FE7423" w:rsidP="002403D6">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الحدود المكانية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ستُطبّق الدراسة على منشآت القطاع الخاص (المتوسطة والكبيرة) العاملة في مدينة الرياض بالمملكة العربية السعودية، ولن تشمل منشآت القطاع الحكومي أو شبه الحكومي أو المنشآت العاملة في مدن أخرى</w:t>
      </w:r>
      <w:r w:rsidRPr="007B41F4">
        <w:rPr>
          <w:rFonts w:ascii="Sakkal Majalla" w:eastAsia="Times New Roman" w:hAnsi="Sakkal Majalla" w:cs="Sakkal Majalla"/>
          <w:kern w:val="0"/>
          <w:sz w:val="28"/>
          <w:szCs w:val="28"/>
          <w14:ligatures w14:val="none"/>
        </w:rPr>
        <w:t>.</w:t>
      </w:r>
    </w:p>
    <w:p w14:paraId="261E71B7" w14:textId="77777777" w:rsidR="00FE7423" w:rsidRPr="007B41F4" w:rsidRDefault="00FE7423" w:rsidP="002403D6">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الحدود الزمنية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سيتم تطبيق الدراسة الميدانية وجمع البيانات خلال الفصل الدراسي الثاني من العام الجامعي 1447/1448هـ الموافق للعام الميلادي 2026م</w:t>
      </w:r>
      <w:r w:rsidRPr="007B41F4">
        <w:rPr>
          <w:rFonts w:ascii="Sakkal Majalla" w:eastAsia="Times New Roman" w:hAnsi="Sakkal Majalla" w:cs="Sakkal Majalla"/>
          <w:kern w:val="0"/>
          <w:sz w:val="28"/>
          <w:szCs w:val="28"/>
          <w14:ligatures w14:val="none"/>
        </w:rPr>
        <w:t>.</w:t>
      </w:r>
    </w:p>
    <w:p w14:paraId="4185DF4E" w14:textId="77777777" w:rsidR="007D5F5A" w:rsidRDefault="00FE7423" w:rsidP="002403D6">
      <w:pPr>
        <w:pStyle w:val="ListParagraph"/>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14:ligatures w14:val="none"/>
        </w:rPr>
      </w:pPr>
      <w:r w:rsidRPr="007B41F4">
        <w:rPr>
          <w:rFonts w:ascii="Sakkal Majalla" w:eastAsia="Times New Roman" w:hAnsi="Sakkal Majalla" w:cs="Sakkal Majalla"/>
          <w:b/>
          <w:bCs/>
          <w:kern w:val="0"/>
          <w:sz w:val="28"/>
          <w:szCs w:val="28"/>
          <w:rtl/>
          <w14:ligatures w14:val="none"/>
        </w:rPr>
        <w:t>الحدود البشرية</w:t>
      </w:r>
      <w:r w:rsidRPr="007B41F4">
        <w:rPr>
          <w:rFonts w:ascii="Sakkal Majalla" w:eastAsia="Times New Roman" w:hAnsi="Sakkal Majalla" w:cs="Sakkal Majalla"/>
          <w:kern w:val="0"/>
          <w:sz w:val="28"/>
          <w:szCs w:val="28"/>
          <w14:ligatures w14:val="none"/>
        </w:rPr>
        <w:t xml:space="preserve">: </w:t>
      </w:r>
      <w:r w:rsidRPr="007B41F4">
        <w:rPr>
          <w:rFonts w:ascii="Sakkal Majalla" w:eastAsia="Times New Roman" w:hAnsi="Sakkal Majalla" w:cs="Sakkal Majalla"/>
          <w:kern w:val="0"/>
          <w:sz w:val="28"/>
          <w:szCs w:val="28"/>
          <w:rtl/>
          <w14:ligatures w14:val="none"/>
        </w:rPr>
        <w:t>ستقتصر الدراسة على المديرين ورؤساء الأقسام والموظفين الإداريين العاملين في منشآت القطاع الخاص بمدينة الرياض ممن لديهم احتكاك مباشر باستخدام التكنولوجيا الحديثة في أداء مهامهم الإدارية، ولن تشمل العاملين في الوظائف الحرفية أو التشغيلية التي لا تتطلب استخداماً مباشراً للتقنيات الإدارية</w:t>
      </w:r>
      <w:r w:rsidRPr="007B41F4">
        <w:rPr>
          <w:rFonts w:ascii="Sakkal Majalla" w:eastAsia="Times New Roman" w:hAnsi="Sakkal Majalla" w:cs="Sakkal Majalla"/>
          <w:kern w:val="0"/>
          <w:sz w:val="28"/>
          <w:szCs w:val="28"/>
          <w14:ligatures w14:val="none"/>
        </w:rPr>
        <w:t>.</w:t>
      </w:r>
    </w:p>
    <w:p w14:paraId="3B858340" w14:textId="77777777" w:rsidR="007D5F5A" w:rsidRDefault="007D5F5A">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1FE72EDA" w14:textId="60731F52" w:rsidR="00A74F76" w:rsidRPr="007D5F5A" w:rsidRDefault="007B41F4" w:rsidP="007D5F5A">
      <w:pPr>
        <w:spacing w:before="100" w:beforeAutospacing="1" w:after="100" w:afterAutospacing="1" w:line="276" w:lineRule="auto"/>
        <w:jc w:val="center"/>
        <w:rPr>
          <w:rFonts w:ascii="Sakkal Majalla" w:eastAsia="Times New Roman" w:hAnsi="Sakkal Majalla" w:cs="Sakkal Majalla"/>
          <w:kern w:val="0"/>
          <w:sz w:val="28"/>
          <w:szCs w:val="28"/>
          <w:rtl/>
          <w14:ligatures w14:val="none"/>
        </w:rPr>
      </w:pPr>
      <w:r w:rsidRPr="007D5F5A">
        <w:rPr>
          <w:rFonts w:ascii="Sakkal Majalla" w:hAnsi="Sakkal Majalla" w:cs="Sakkal Majalla" w:hint="cs"/>
          <w:b/>
          <w:bCs/>
          <w:sz w:val="40"/>
          <w:szCs w:val="40"/>
          <w:rtl/>
        </w:rPr>
        <w:lastRenderedPageBreak/>
        <w:t>الفصل الثاني: الإطار النظري</w:t>
      </w:r>
    </w:p>
    <w:p w14:paraId="6EC76CDB" w14:textId="77777777" w:rsidR="000E0834" w:rsidRPr="000E0834" w:rsidRDefault="000E0834" w:rsidP="000E0834">
      <w:pPr>
        <w:spacing w:before="100" w:beforeAutospacing="1" w:after="100" w:afterAutospacing="1" w:line="360" w:lineRule="auto"/>
        <w:jc w:val="center"/>
        <w:outlineLvl w:val="1"/>
        <w:rPr>
          <w:rFonts w:ascii="Sakkal Majalla" w:hAnsi="Sakkal Majalla" w:cs="Sakkal Majalla"/>
          <w:b/>
          <w:bCs/>
          <w:sz w:val="36"/>
          <w:szCs w:val="36"/>
          <w:rtl/>
        </w:rPr>
      </w:pPr>
      <w:bookmarkStart w:id="16" w:name="_Toc222803511"/>
      <w:r w:rsidRPr="000E0834">
        <w:rPr>
          <w:rFonts w:ascii="Sakkal Majalla" w:hAnsi="Sakkal Majalla" w:cs="Sakkal Majalla"/>
          <w:b/>
          <w:bCs/>
          <w:sz w:val="36"/>
          <w:szCs w:val="36"/>
          <w:rtl/>
        </w:rPr>
        <w:t>المبحث الأول: التكنولوجيا الحديثة (المتغير المستقل)</w:t>
      </w:r>
      <w:bookmarkEnd w:id="16"/>
    </w:p>
    <w:p w14:paraId="4464C142" w14:textId="2DCCDB8C" w:rsidR="00A74F76" w:rsidRPr="000E0834" w:rsidRDefault="000E0834" w:rsidP="000E0834">
      <w:pPr>
        <w:spacing w:before="100" w:beforeAutospacing="1" w:after="100" w:afterAutospacing="1" w:line="360" w:lineRule="auto"/>
        <w:jc w:val="both"/>
        <w:outlineLvl w:val="2"/>
        <w:rPr>
          <w:rFonts w:ascii="Sakkal Majalla" w:hAnsi="Sakkal Majalla" w:cs="Sakkal Majalla"/>
          <w:b/>
          <w:bCs/>
          <w:sz w:val="32"/>
          <w:szCs w:val="32"/>
          <w:rtl/>
        </w:rPr>
      </w:pPr>
      <w:bookmarkStart w:id="17" w:name="_Toc222803512"/>
      <w:r w:rsidRPr="000E0834">
        <w:rPr>
          <w:rFonts w:ascii="Sakkal Majalla" w:hAnsi="Sakkal Majalla" w:cs="Sakkal Majalla" w:hint="cs"/>
          <w:b/>
          <w:bCs/>
          <w:sz w:val="32"/>
          <w:szCs w:val="32"/>
          <w:rtl/>
        </w:rPr>
        <w:t xml:space="preserve">1.1.2 </w:t>
      </w:r>
      <w:r w:rsidRPr="000E0834">
        <w:rPr>
          <w:rFonts w:ascii="Sakkal Majalla" w:hAnsi="Sakkal Majalla" w:cs="Sakkal Majalla"/>
          <w:b/>
          <w:bCs/>
          <w:sz w:val="32"/>
          <w:szCs w:val="32"/>
          <w:rtl/>
        </w:rPr>
        <w:t>تمهيد</w:t>
      </w:r>
      <w:bookmarkEnd w:id="17"/>
    </w:p>
    <w:p w14:paraId="421DFD64"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أفرزت التحولات المتسارعة في بيئة الأعمال العالمية واقعًا تنظيميًا جديدًا تحتل فيه التكنولوجيا الحديثة موقعًا محوريًا لا يمكن تجاوزه أو التعامل معه بوصفه عنصرًا هامشيًا مساندًا. فقد تجاوز دور التكنولوجيا حدود الأتمتة البسيطة للعمليات الروتينية ليصبح قوة تحويلية تُعيد رسم ملامح الهياكل التنظيمية وأساليب القيادة وآليات صنع القرار وطبيعة العلاقة بين المنظمة وأصحاب المصلحة. ولعل ما يميز المرحلة الراهنة عن المراحل السابقة في تاريخ التطور التقني هو تلك السرعة غير المسبوقة التي تتوالد بها التقنيات وتتكامل فيما بينها، مما يفرض على المنظمات — وعلى القطاع الخاص تحديدًا — ضرورة التكيف المستمر وإعادة التفكير في منظوماتها الإدارية بصورة دورية. وفي ضوء ذلك، يتناول هذا المبحث التكنولوجيا الحديثة بوصفها المتغير المستقل للدراسة، من خلال استكشاف مفهومها عبر تعريفات الباحثين المتعددة، ثم تحليل أهميتها في السياق الإداري والتنظيمي، وبيان أهدافها من المنظور المؤسسي، وتحديد أبعادها الأربعة التي اعتمدتها الدراسة الحالية وشرحها باستفاضة، وأخيرًا عرض الاستراتيجيات التي تتبناها المنظمات لتوظيف هذه التكنولوجيا بفاعلية في تطوير ممارساتها الإدارية</w:t>
      </w:r>
      <w:r w:rsidRPr="0072492C">
        <w:rPr>
          <w:rFonts w:ascii="Sakkal Majalla" w:eastAsia="Times New Roman" w:hAnsi="Sakkal Majalla" w:cs="Sakkal Majalla"/>
          <w:kern w:val="0"/>
          <w:sz w:val="28"/>
          <w:szCs w:val="28"/>
          <w14:ligatures w14:val="none"/>
        </w:rPr>
        <w:t>.</w:t>
      </w:r>
    </w:p>
    <w:p w14:paraId="138EB7E7" w14:textId="5E23490D" w:rsidR="00E93849" w:rsidRPr="000E0834" w:rsidRDefault="000E0834" w:rsidP="000E083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8" w:name="_Toc222803513"/>
      <w:r w:rsidRPr="000E0834">
        <w:rPr>
          <w:rFonts w:ascii="Sakkal Majalla" w:eastAsia="Times New Roman" w:hAnsi="Sakkal Majalla" w:cs="Sakkal Majalla"/>
          <w:b/>
          <w:bCs/>
          <w:kern w:val="0"/>
          <w:sz w:val="32"/>
          <w:szCs w:val="32"/>
          <w:rtl/>
          <w14:ligatures w14:val="none"/>
        </w:rPr>
        <w:t>2.1.2  مفهوم التكنولوجيا الحديثة</w:t>
      </w:r>
      <w:bookmarkEnd w:id="18"/>
    </w:p>
    <w:p w14:paraId="4372453E"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يُعدّ مفهوم التكنولوجيا الحديثة من المفاهيم الديناميكية التي يتطور مضمونها بتطور السياق المعرفي والزمني الذي تُستخدم فيه، ولذلك تعددت تعريفات الباحثين لهذا المفهوم بتعدد زوايا المعالجة والحقول العلمية التي ينطلقون منها. وقد عرّف</w:t>
      </w:r>
      <w:r w:rsidRPr="0072492C">
        <w:rPr>
          <w:rFonts w:ascii="Sakkal Majalla" w:eastAsia="Times New Roman" w:hAnsi="Sakkal Majalla" w:cs="Sakkal Majalla"/>
          <w:kern w:val="0"/>
          <w:sz w:val="28"/>
          <w:szCs w:val="28"/>
          <w14:ligatures w14:val="none"/>
        </w:rPr>
        <w:t xml:space="preserve"> Kulzhanova et al. (2020) </w:t>
      </w:r>
      <w:r w:rsidRPr="0072492C">
        <w:rPr>
          <w:rFonts w:ascii="Sakkal Majalla" w:eastAsia="Times New Roman" w:hAnsi="Sakkal Majalla" w:cs="Sakkal Majalla"/>
          <w:kern w:val="0"/>
          <w:sz w:val="28"/>
          <w:szCs w:val="28"/>
          <w:rtl/>
          <w14:ligatures w14:val="none"/>
        </w:rPr>
        <w:t xml:space="preserve">التكنولوجيا الحديثة بأنها منظومة متكاملة من الأدوات والأنظمة والتطبيقات التي أنتجها التقدم العلمي المعاصر والتي تؤثر تأثيرًا عميقًا في بنية المجتمعات وأنماط الإنتاج والعلاقات المهنية، مؤكدين أنها تجاوزت كونها وسائل مادية لتصبح عنصرًا استراتيجيًا يُعيد تعريف مفاهيم الكفاءة والفعالية في الحياة المعاصرة. ويُلاحظ في هذا التعريف </w:t>
      </w:r>
      <w:r w:rsidRPr="0072492C">
        <w:rPr>
          <w:rFonts w:ascii="Sakkal Majalla" w:eastAsia="Times New Roman" w:hAnsi="Sakkal Majalla" w:cs="Sakkal Majalla"/>
          <w:kern w:val="0"/>
          <w:sz w:val="28"/>
          <w:szCs w:val="28"/>
          <w:rtl/>
          <w14:ligatures w14:val="none"/>
        </w:rPr>
        <w:lastRenderedPageBreak/>
        <w:t>تركيزه على البُعد الفلسفي والاجتماعي للتكنولوجيا، حيث لا يختزلها في مكوناتها المادية بل يمتد إلى أثرها التحويلي في البنى الاجتماعية والاقتصادية ككل</w:t>
      </w:r>
      <w:r w:rsidRPr="0072492C">
        <w:rPr>
          <w:rFonts w:ascii="Sakkal Majalla" w:eastAsia="Times New Roman" w:hAnsi="Sakkal Majalla" w:cs="Sakkal Majalla"/>
          <w:kern w:val="0"/>
          <w:sz w:val="28"/>
          <w:szCs w:val="28"/>
          <w14:ligatures w14:val="none"/>
        </w:rPr>
        <w:t>.</w:t>
      </w:r>
    </w:p>
    <w:p w14:paraId="11D72BC6"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وفي سياق أكثر ارتباطًا بالبيئة التنظيمية، عرّف بركات (2023) تكنولوجيا المعلومات بأنها مجموعة الوسائل والأدوات والأساليب التقنية المستخدمة في جمع البيانات ومعالجتها وتخزينها واسترجاعها ونقلها بهدف دعم العمليات الإدارية وتحسين كفاءة الأداء المؤسسي. ويتميز هذا التعريف بتوجهه الوظيفي الذي يربط التكنولوجيا بالغاية التي تخدمها داخل المنظمة، وهي تحسين الأداء ودعم صناعة القرار، مما يجعله أقرب إلى الاستخدام الإداري للمفهوم منه إلى التناول الفلسفي العام</w:t>
      </w:r>
      <w:r w:rsidRPr="0072492C">
        <w:rPr>
          <w:rFonts w:ascii="Sakkal Majalla" w:eastAsia="Times New Roman" w:hAnsi="Sakkal Majalla" w:cs="Sakkal Majalla"/>
          <w:kern w:val="0"/>
          <w:sz w:val="28"/>
          <w:szCs w:val="28"/>
          <w14:ligatures w14:val="none"/>
        </w:rPr>
        <w:t>.</w:t>
      </w:r>
    </w:p>
    <w:p w14:paraId="06B71304"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ومن زاوية تطبيقية أكثر تحديدًا، تناول مسعود وجوادي (2023) التكنولوجيا الحديثة بوصفها مجموع التطبيقات والبرمجيات والأنظمة الرقمية التي تُوظَّف في بيئة العمل لتسريع إنجاز المهام وتحسين دقة العمليات وتعزيز قنوات الاتصال التنظيمي بين مختلف المستويات الإدارية</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ويُضيف هذا التعريف بُعدًا عمليًا مهمًا يتمثل في الربط المباشر بين التكنولوجيا وبين ثلاثة مخرجات تنظيمية محددة هي السرعة والدقة والتواصل، وهو ما يعكس اهتمام الباحثين بالقيمة المضافة الفعلية للتكنولوجيا في سياق إدارة الموارد البشرية</w:t>
      </w:r>
      <w:r w:rsidRPr="0072492C">
        <w:rPr>
          <w:rFonts w:ascii="Sakkal Majalla" w:eastAsia="Times New Roman" w:hAnsi="Sakkal Majalla" w:cs="Sakkal Majalla"/>
          <w:kern w:val="0"/>
          <w:sz w:val="28"/>
          <w:szCs w:val="28"/>
          <w14:ligatures w14:val="none"/>
        </w:rPr>
        <w:t>.</w:t>
      </w:r>
    </w:p>
    <w:p w14:paraId="386129E4"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أما على صعيد المقاربة القطاعية، فقد نظر كاجيجي وآخرون (2021) إلى التكنولوجيا الحديثة من منظور التحول الرقمي الشامل، حيث عرّفوها بأنها عملية التكامل المنهجي للتقنيات الرقمية في جميع مجالات النشاط المؤسسي بما يؤدي إلى تغيير جوهري في كيفية تقديم القيمة للعملاء وإدارة العمليات الداخلية وبناء الميزة التنافسية. ويتسم هذا التعريف بشموليته، إذ لا يفصل بين التكنولوجيا كأداة وبين التحول المؤسسي كعملية، بل يجعل منهما وجهين لعملة واحدة</w:t>
      </w:r>
      <w:r w:rsidRPr="0072492C">
        <w:rPr>
          <w:rFonts w:ascii="Sakkal Majalla" w:eastAsia="Times New Roman" w:hAnsi="Sakkal Majalla" w:cs="Sakkal Majalla"/>
          <w:kern w:val="0"/>
          <w:sz w:val="28"/>
          <w:szCs w:val="28"/>
          <w14:ligatures w14:val="none"/>
        </w:rPr>
        <w:t>.</w:t>
      </w:r>
    </w:p>
    <w:p w14:paraId="0290D477"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وفي المقابل، تناول حداد وثابت (2021) مفهوم تكنولوجيا الاتصال الحديثة بتركيز خاص على البُعد التواصلي، حيث عرّفاها بأنها الوسائل والأدوات الرقمية التي تُتيح نقل المعلومات وتبادلها بين الأفراد والمجموعات داخل المنظمة وخارجها بسرعة وكفاءة عالية، بما يشمل الشبكات الإلكترونية والبريد </w:t>
      </w:r>
      <w:r w:rsidRPr="0072492C">
        <w:rPr>
          <w:rFonts w:ascii="Sakkal Majalla" w:eastAsia="Times New Roman" w:hAnsi="Sakkal Majalla" w:cs="Sakkal Majalla"/>
          <w:kern w:val="0"/>
          <w:sz w:val="28"/>
          <w:szCs w:val="28"/>
          <w:rtl/>
          <w14:ligatures w14:val="none"/>
        </w:rPr>
        <w:lastRenderedPageBreak/>
        <w:t>الإلكتروني وتطبيقات العمل التعاوني. ويكشف هذا التعريف عن أهمية التمييز بين التكنولوجيا كمفهوم شامل وبين مكوناتها الفرعية، إذ ينصبّ اهتمام الباحثين هنا على وظيفة الاتصال دون غيرها من الوظائف</w:t>
      </w:r>
      <w:r w:rsidRPr="0072492C">
        <w:rPr>
          <w:rFonts w:ascii="Sakkal Majalla" w:eastAsia="Times New Roman" w:hAnsi="Sakkal Majalla" w:cs="Sakkal Majalla"/>
          <w:kern w:val="0"/>
          <w:sz w:val="28"/>
          <w:szCs w:val="28"/>
          <w14:ligatures w14:val="none"/>
        </w:rPr>
        <w:t>.</w:t>
      </w:r>
    </w:p>
    <w:p w14:paraId="09339B65"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ومن منظور مختلف يتجاوز البيئة التنظيمية، عرّف</w:t>
      </w:r>
      <w:r w:rsidRPr="0072492C">
        <w:rPr>
          <w:rFonts w:ascii="Sakkal Majalla" w:eastAsia="Times New Roman" w:hAnsi="Sakkal Majalla" w:cs="Sakkal Majalla"/>
          <w:kern w:val="0"/>
          <w:sz w:val="28"/>
          <w:szCs w:val="28"/>
          <w14:ligatures w14:val="none"/>
        </w:rPr>
        <w:t xml:space="preserve"> Budayová et al. (2022) </w:t>
      </w:r>
      <w:r w:rsidRPr="0072492C">
        <w:rPr>
          <w:rFonts w:ascii="Sakkal Majalla" w:eastAsia="Times New Roman" w:hAnsi="Sakkal Majalla" w:cs="Sakkal Majalla"/>
          <w:kern w:val="0"/>
          <w:sz w:val="28"/>
          <w:szCs w:val="28"/>
          <w:rtl/>
          <w14:ligatures w14:val="none"/>
        </w:rPr>
        <w:t>التكنولوجيا الحديثة بأنها مجموعة الابتكارات التقنية المتقدمة التي تُعيد تشكيل أنماط الحياة اليومية والمهنية وتفرض على الأفراد والمؤسسات أشكالًا جديدة من التكيف والاستجابة، مشيرين إلى أن هذه التكنولوجيا باتت تمثل بنية أساسية لا غنى عنها في إدارة الأزمات والتحولات المفاجئة. وتتجلى قيمة هذا التعريف في تسليطه الضوء على الطبيعة القسرية للتكنولوجيا الحديثة، أي أنها لم تعد خيارًا يمكن تأجيله بل أصبحت ضرورة وجودية تُحتّمها طبيعة البيئة المعاصرة</w:t>
      </w:r>
      <w:r w:rsidRPr="0072492C">
        <w:rPr>
          <w:rFonts w:ascii="Sakkal Majalla" w:eastAsia="Times New Roman" w:hAnsi="Sakkal Majalla" w:cs="Sakkal Majalla"/>
          <w:kern w:val="0"/>
          <w:sz w:val="28"/>
          <w:szCs w:val="28"/>
          <w14:ligatures w14:val="none"/>
        </w:rPr>
        <w:t>.</w:t>
      </w:r>
    </w:p>
    <w:p w14:paraId="1BDD3415"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كذلك عرّف المعمري وآخرون (2023) التكنولوجيا الحديثة في سياق الأداء المؤسسي بأنها المنظومة التقنية المتكاملة التي تشمل الأجهزة والبرمجيات وقواعد البيانات ونظم المعلومات الإدارية، والتي تُوظَّف بصورة مخططة لتحقيق أهداف المنظمة ورفع مستوى أدائها الكلي. ويُبرز هذا التعريف عنصر التخطيط والقصدية في توظيف التكنولوجيا، مؤكدًا أن مجرد امتلاك الأدوات التقنية لا يكفي ما لم يكن مقرونًا بتوجيه استراتيجي واضح</w:t>
      </w:r>
      <w:r w:rsidRPr="0072492C">
        <w:rPr>
          <w:rFonts w:ascii="Sakkal Majalla" w:eastAsia="Times New Roman" w:hAnsi="Sakkal Majalla" w:cs="Sakkal Majalla"/>
          <w:kern w:val="0"/>
          <w:sz w:val="28"/>
          <w:szCs w:val="28"/>
          <w14:ligatures w14:val="none"/>
        </w:rPr>
        <w:t>.</w:t>
      </w:r>
    </w:p>
    <w:p w14:paraId="1023D18E"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وأخيرًا، قدّم</w:t>
      </w:r>
      <w:r w:rsidRPr="0072492C">
        <w:rPr>
          <w:rFonts w:ascii="Sakkal Majalla" w:eastAsia="Times New Roman" w:hAnsi="Sakkal Majalla" w:cs="Sakkal Majalla"/>
          <w:kern w:val="0"/>
          <w:sz w:val="28"/>
          <w:szCs w:val="28"/>
          <w14:ligatures w14:val="none"/>
        </w:rPr>
        <w:t xml:space="preserve"> Ghory and Ghafory (2021) </w:t>
      </w:r>
      <w:r w:rsidRPr="0072492C">
        <w:rPr>
          <w:rFonts w:ascii="Sakkal Majalla" w:eastAsia="Times New Roman" w:hAnsi="Sakkal Majalla" w:cs="Sakkal Majalla"/>
          <w:kern w:val="0"/>
          <w:sz w:val="28"/>
          <w:szCs w:val="28"/>
          <w:rtl/>
          <w14:ligatures w14:val="none"/>
        </w:rPr>
        <w:t>تعريفًا يُركز على البُعد التحويلي للتكنولوجيا في بيئات التعلم والعمل، حيث عرّفاها بأنها الأدوات والمنصات والبرمجيات الرقمية التي تُغيّر جوهريًا طريقة التفاعل بين الأفراد وطريقة إنجاز المهام وطريقة بناء المعرفة، مؤكدين أن أثرها لا يقتصر على تحسين الكفاءة بل يمتد إلى إعادة هيكلة العمليات ذاتها</w:t>
      </w:r>
      <w:r w:rsidRPr="0072492C">
        <w:rPr>
          <w:rFonts w:ascii="Sakkal Majalla" w:eastAsia="Times New Roman" w:hAnsi="Sakkal Majalla" w:cs="Sakkal Majalla"/>
          <w:kern w:val="0"/>
          <w:sz w:val="28"/>
          <w:szCs w:val="28"/>
          <w14:ligatures w14:val="none"/>
        </w:rPr>
        <w:t>.</w:t>
      </w:r>
    </w:p>
    <w:p w14:paraId="492AE733"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وبمراجعة هذه التعريفات المتعددة، يرى الباحث أن التكنولوجيا الحديثة في سياق الدراسة الحالية يمكن تعريفها بأنها</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 xml:space="preserve">المنظومة المتكاملة من البنى التحتية التقنية ونظم المعلومات الإدارية وأدوات الاتصال الرقمي وتطبيقات الذكاء الاصطناعي وتحليل البيانات، التي تُوظَّف بصورة مخططة واستراتيجية في منشآت القطاع الخاص بمدينة الرياض بهدف إحداث تحول جوهري في الممارسات الإدارية وتحسين الكفاءة التشغيلية ودعم عملية صنع القرار وتعزيز القدرة التنافسية تماشيًا مع متطلبات رؤية المملكة </w:t>
      </w:r>
      <w:r w:rsidRPr="0072492C">
        <w:rPr>
          <w:rFonts w:ascii="Sakkal Majalla" w:eastAsia="Times New Roman" w:hAnsi="Sakkal Majalla" w:cs="Sakkal Majalla"/>
          <w:kern w:val="0"/>
          <w:sz w:val="28"/>
          <w:szCs w:val="28"/>
          <w:rtl/>
          <w14:ligatures w14:val="none"/>
        </w:rPr>
        <w:lastRenderedPageBreak/>
        <w:t>العربية السعودية 2030. ويستند هذا التعريف الإجرائي إلى التقاطعات المشتركة بين التعريفات السابقة، مع مراعاة خصوصية بيئة التطبيق ومتغيرات الدراسة</w:t>
      </w:r>
      <w:r w:rsidRPr="0072492C">
        <w:rPr>
          <w:rFonts w:ascii="Sakkal Majalla" w:eastAsia="Times New Roman" w:hAnsi="Sakkal Majalla" w:cs="Sakkal Majalla"/>
          <w:kern w:val="0"/>
          <w:sz w:val="28"/>
          <w:szCs w:val="28"/>
          <w14:ligatures w14:val="none"/>
        </w:rPr>
        <w:t>.</w:t>
      </w:r>
    </w:p>
    <w:p w14:paraId="0DF470FA" w14:textId="2EDC1BE8" w:rsidR="00E93849" w:rsidRPr="000E0834" w:rsidRDefault="000E0834" w:rsidP="000E083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9" w:name="_Toc222803514"/>
      <w:r w:rsidRPr="000E0834">
        <w:rPr>
          <w:rFonts w:ascii="Sakkal Majalla" w:eastAsia="Times New Roman" w:hAnsi="Sakkal Majalla" w:cs="Sakkal Majalla"/>
          <w:b/>
          <w:bCs/>
          <w:kern w:val="0"/>
          <w:sz w:val="32"/>
          <w:szCs w:val="32"/>
          <w:rtl/>
          <w14:ligatures w14:val="none"/>
        </w:rPr>
        <w:t>3.1.2 أهمية التكنولوجيا الحديثة في بيئة الأعمال</w:t>
      </w:r>
      <w:bookmarkEnd w:id="19"/>
    </w:p>
    <w:p w14:paraId="68941984"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تنبع أهمية التكنولوجيا الحديثة في بيئة الأعمال المعاصرة من كونها لم تعد مجرد أداة مساعدة تُضاف إلى الموارد التنظيمية القائمة، بل أصبحت بنية أساسية تتوقف عليها قدرة المنظمة على البقاء والمنافسة والنمو في بيئة تتسم بالتعقيد والتغير المتسارع. وقد تحولت التكنولوجيا من كونها ميزة تنافسية إضافية إلى شرط وجودي لا غنى عنه، حيث باتت المنظمات التي تتأخر في تبنيها تواجه مخاطر التهميش والتراجع أمام منافسيها الأكثر قدرة على استثمار الإمكانات التقنية المتاحة</w:t>
      </w:r>
      <w:r w:rsidRPr="0072492C">
        <w:rPr>
          <w:rFonts w:ascii="Sakkal Majalla" w:eastAsia="Times New Roman" w:hAnsi="Sakkal Majalla" w:cs="Sakkal Majalla"/>
          <w:kern w:val="0"/>
          <w:sz w:val="28"/>
          <w:szCs w:val="28"/>
          <w14:ligatures w14:val="none"/>
        </w:rPr>
        <w:t>.</w:t>
      </w:r>
    </w:p>
    <w:p w14:paraId="26B1C650"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وفي هذا الصدد، يشير</w:t>
      </w:r>
      <w:r w:rsidRPr="0072492C">
        <w:rPr>
          <w:rFonts w:ascii="Sakkal Majalla" w:eastAsia="Times New Roman" w:hAnsi="Sakkal Majalla" w:cs="Sakkal Majalla"/>
          <w:kern w:val="0"/>
          <w:sz w:val="28"/>
          <w:szCs w:val="28"/>
          <w14:ligatures w14:val="none"/>
        </w:rPr>
        <w:t xml:space="preserve"> Kulzhanova et al. (2020) </w:t>
      </w:r>
      <w:r w:rsidRPr="0072492C">
        <w:rPr>
          <w:rFonts w:ascii="Sakkal Majalla" w:eastAsia="Times New Roman" w:hAnsi="Sakkal Majalla" w:cs="Sakkal Majalla"/>
          <w:kern w:val="0"/>
          <w:sz w:val="28"/>
          <w:szCs w:val="28"/>
          <w:rtl/>
          <w14:ligatures w14:val="none"/>
        </w:rPr>
        <w:t xml:space="preserve">إلى أن أهمية التكنولوجيا الحديثة تتجلى في عدة أبعاد مترابطة، أبرزها: </w:t>
      </w:r>
    </w:p>
    <w:p w14:paraId="6E3FEA3D" w14:textId="77777777" w:rsidR="00507BFF" w:rsidRDefault="00E93849" w:rsidP="00D66BFB">
      <w:pPr>
        <w:pStyle w:val="ListParagraph"/>
        <w:numPr>
          <w:ilvl w:val="0"/>
          <w:numId w:val="5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إعادة تشكيل بنية العلاقات الاقتصادية والمهنية على المستويين المحلي والعالمي، حيث أزالت التكنولوجيا الحواجز الجغرافية والزمنية التي كانت تُقيّد حركة رؤوس الأموال والمعلومات والكفاءات البشرية، مما أتاح للمنظمات الوصول إلى أسواق وموارد لم تكن في متناولها سابقًا. </w:t>
      </w:r>
    </w:p>
    <w:p w14:paraId="7F1D7F42" w14:textId="77777777" w:rsidR="00507BFF" w:rsidRDefault="00E93849" w:rsidP="00D66BFB">
      <w:pPr>
        <w:pStyle w:val="ListParagraph"/>
        <w:numPr>
          <w:ilvl w:val="0"/>
          <w:numId w:val="5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 تحويل طبيعة العمل ذاته من نمطه التقليدي القائم على التكرار والروتين إلى نمط قائم على المعرفة والابتكار والتفاعل الرقمي، وهو ما يستلزم من المنظمات إعادة تصميم وظائفها وهياكلها بما يتلاءم مع هذا التحول. </w:t>
      </w:r>
    </w:p>
    <w:p w14:paraId="14A3BC0A" w14:textId="29A7F9D8" w:rsidR="00E93849" w:rsidRPr="00507BFF" w:rsidRDefault="00E93849" w:rsidP="00D66BFB">
      <w:pPr>
        <w:pStyle w:val="ListParagraph"/>
        <w:numPr>
          <w:ilvl w:val="0"/>
          <w:numId w:val="5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تعزيز القدرة على التكيف مع الأزمات والتحولات المفاجئة، إذ أثبتت التكنولوجيا دورها الحاسم في ضمان استمرارية الأعمال خلال الظروف الاستثنائية</w:t>
      </w:r>
      <w:r w:rsidRPr="00507BFF">
        <w:rPr>
          <w:rFonts w:ascii="Sakkal Majalla" w:eastAsia="Times New Roman" w:hAnsi="Sakkal Majalla" w:cs="Sakkal Majalla"/>
          <w:kern w:val="0"/>
          <w:sz w:val="28"/>
          <w:szCs w:val="28"/>
          <w14:ligatures w14:val="none"/>
        </w:rPr>
        <w:t>.</w:t>
      </w:r>
    </w:p>
    <w:p w14:paraId="2C6E6553"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ويرى بركات (2023) أن أهمية التكنولوجيا الحديثة في المنظمات تكمن في مساهمتها الفعلية في: </w:t>
      </w:r>
    </w:p>
    <w:p w14:paraId="4598A562" w14:textId="77777777" w:rsidR="00507BFF" w:rsidRDefault="00E93849" w:rsidP="00D66BFB">
      <w:pPr>
        <w:pStyle w:val="ListParagraph"/>
        <w:numPr>
          <w:ilvl w:val="0"/>
          <w:numId w:val="5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 xml:space="preserve">تسريع عمليات الوصول إلى المعلومات وتداولها بين المستويات الإدارية المختلفة، مما يختصر الوقت اللازم لإنجاز المعاملات ويُقلل الاعتماد على الإجراءات الورقية التقليدية التي تستهلك موارد بشرية ومادية كبيرة. </w:t>
      </w:r>
    </w:p>
    <w:p w14:paraId="70C981DB" w14:textId="77777777" w:rsidR="00507BFF" w:rsidRDefault="00E93849" w:rsidP="00D66BFB">
      <w:pPr>
        <w:pStyle w:val="ListParagraph"/>
        <w:numPr>
          <w:ilvl w:val="0"/>
          <w:numId w:val="5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توفير قاعدة بيانات موثوقة ومحدثة تدعم عملية صنع القرار الإداري وتُقلل من هامش الخطأ المرتبط بالاجتهادات الشخصية أو المعلومات المتقادمة. </w:t>
      </w:r>
    </w:p>
    <w:p w14:paraId="6871925D" w14:textId="7D87A312" w:rsidR="00E93849" w:rsidRPr="00507BFF" w:rsidRDefault="00E93849" w:rsidP="00D66BFB">
      <w:pPr>
        <w:pStyle w:val="ListParagraph"/>
        <w:numPr>
          <w:ilvl w:val="0"/>
          <w:numId w:val="5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 بناء القدرات المؤسسية وتعزيز كفاءة استخدام الموارد المتاحة، مما ينعكس إيجابًا على الإنتاجية الكلية للمنظمة وعلى قدرتها على تحقيق أهدافها الاستراتيجية بأقل تكلفة وأعلى جودة ممكنة</w:t>
      </w:r>
      <w:r w:rsidRPr="00507BFF">
        <w:rPr>
          <w:rFonts w:ascii="Sakkal Majalla" w:eastAsia="Times New Roman" w:hAnsi="Sakkal Majalla" w:cs="Sakkal Majalla"/>
          <w:kern w:val="0"/>
          <w:sz w:val="28"/>
          <w:szCs w:val="28"/>
          <w14:ligatures w14:val="none"/>
        </w:rPr>
        <w:t>.</w:t>
      </w:r>
    </w:p>
    <w:p w14:paraId="10FA13FC"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ومن زاوية مكملة، يؤكد</w:t>
      </w:r>
      <w:r w:rsidRPr="0072492C">
        <w:rPr>
          <w:rFonts w:ascii="Sakkal Majalla" w:eastAsia="Times New Roman" w:hAnsi="Sakkal Majalla" w:cs="Sakkal Majalla"/>
          <w:kern w:val="0"/>
          <w:sz w:val="28"/>
          <w:szCs w:val="28"/>
          <w14:ligatures w14:val="none"/>
        </w:rPr>
        <w:t xml:space="preserve"> Budayová et al. (2022) </w:t>
      </w:r>
      <w:r w:rsidRPr="0072492C">
        <w:rPr>
          <w:rFonts w:ascii="Sakkal Majalla" w:eastAsia="Times New Roman" w:hAnsi="Sakkal Majalla" w:cs="Sakkal Majalla"/>
          <w:kern w:val="0"/>
          <w:sz w:val="28"/>
          <w:szCs w:val="28"/>
          <w:rtl/>
          <w14:ligatures w14:val="none"/>
        </w:rPr>
        <w:t xml:space="preserve">أن أهمية التكنولوجيا الحديثة تتعاظم في سياقات التحول والأزمات، حيث تتجلى في: </w:t>
      </w:r>
    </w:p>
    <w:p w14:paraId="19C905F7" w14:textId="77777777" w:rsidR="00507BFF" w:rsidRDefault="00E93849" w:rsidP="00D66BFB">
      <w:pPr>
        <w:pStyle w:val="ListParagraph"/>
        <w:numPr>
          <w:ilvl w:val="0"/>
          <w:numId w:val="6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تمكين المنظمات من الحفاظ على استمرارية عملياتها حتى في ظل الظروف الاستثنائية من خلال أدوات العمل عن بُعد والتواصل الافتراضي والإدارة الرقمية للعمليات. </w:t>
      </w:r>
    </w:p>
    <w:p w14:paraId="39EB27A8" w14:textId="77777777" w:rsidR="00507BFF" w:rsidRDefault="00E93849" w:rsidP="00D66BFB">
      <w:pPr>
        <w:pStyle w:val="ListParagraph"/>
        <w:numPr>
          <w:ilvl w:val="0"/>
          <w:numId w:val="6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تعزيز قدرة العاملين على التكيف مع المتغيرات الطارئة عبر توفير بيئات عمل مرنة تتجاوز القيود المكانية والزمنية التقليدية. </w:t>
      </w:r>
    </w:p>
    <w:p w14:paraId="6808E59B" w14:textId="0D5D29C8" w:rsidR="00E93849" w:rsidRPr="00507BFF" w:rsidRDefault="00E93849" w:rsidP="00D66BFB">
      <w:pPr>
        <w:pStyle w:val="ListParagraph"/>
        <w:numPr>
          <w:ilvl w:val="0"/>
          <w:numId w:val="6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إتاحة فرص جديدة للتعلم المؤسسي والتطوير المهني المستمر من خلال المنصات الرقمية وبرامج التدريب الإلكتروني، مما يُسهم في بناء رأس مال بشري أكثر مرونة واستعدادًا لمواجهة التحديات المستقبلية</w:t>
      </w:r>
      <w:r w:rsidRPr="00507BFF">
        <w:rPr>
          <w:rFonts w:ascii="Sakkal Majalla" w:eastAsia="Times New Roman" w:hAnsi="Sakkal Majalla" w:cs="Sakkal Majalla"/>
          <w:kern w:val="0"/>
          <w:sz w:val="28"/>
          <w:szCs w:val="28"/>
          <w14:ligatures w14:val="none"/>
        </w:rPr>
        <w:t>.</w:t>
      </w:r>
    </w:p>
    <w:p w14:paraId="20FBF892" w14:textId="77777777" w:rsidR="000E0834"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ويضيف السلوخ (2023) بُعدًا آخر لأهمية التكنولوجيا يتصل بتطوير العمل الإداري في القطاع العام والخاص على حد سواء، إذ تسهم في:</w:t>
      </w:r>
    </w:p>
    <w:p w14:paraId="59F7D183" w14:textId="77777777" w:rsidR="000E0834" w:rsidRPr="000E0834" w:rsidRDefault="00E93849" w:rsidP="00D66BF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تبسيط الإجراءات الإدارية المعقدة وتقليص البيروقراطية التي تُعيق الإنجاز وتُبطئ الاستجابة لمتطلبات العملاء والمستفيدين.</w:t>
      </w:r>
    </w:p>
    <w:p w14:paraId="3B32EC90" w14:textId="77777777" w:rsidR="000E0834" w:rsidRPr="000E0834" w:rsidRDefault="00E93849" w:rsidP="00D66BF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تعزيز مبادئ الشفافية والمساءلة من خلال أنظمة التتبع الإلكتروني والأرشفة الرقمية التي تُوث</w:t>
      </w:r>
      <w:r w:rsidR="000E0834" w:rsidRPr="000E0834">
        <w:rPr>
          <w:rFonts w:ascii="Sakkal Majalla" w:eastAsia="Times New Roman" w:hAnsi="Sakkal Majalla" w:cs="Sakkal Majalla"/>
          <w:kern w:val="0"/>
          <w:sz w:val="28"/>
          <w:szCs w:val="28"/>
          <w:rtl/>
          <w14:ligatures w14:val="none"/>
        </w:rPr>
        <w:t>ّق كل خطوة في مسار العمل الإدار</w:t>
      </w:r>
    </w:p>
    <w:p w14:paraId="385D53C2" w14:textId="376E0AE1" w:rsidR="00E93849" w:rsidRPr="000E0834" w:rsidRDefault="00E93849" w:rsidP="00D66BF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lastRenderedPageBreak/>
        <w:t>خفض التكاليف التشغيلية المرتبطة بالعمليات اليدوية والورقية، وإعادة توجيه الموارد المالية المُوفَّرة نحو أنشطة ذات قيمة مضافة أعلى</w:t>
      </w:r>
      <w:r w:rsidRPr="000E0834">
        <w:rPr>
          <w:rFonts w:ascii="Sakkal Majalla" w:eastAsia="Times New Roman" w:hAnsi="Sakkal Majalla" w:cs="Sakkal Majalla"/>
          <w:kern w:val="0"/>
          <w:sz w:val="28"/>
          <w:szCs w:val="28"/>
          <w14:ligatures w14:val="none"/>
        </w:rPr>
        <w:t>.</w:t>
      </w:r>
    </w:p>
    <w:p w14:paraId="6F631B41"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ويُبرز</w:t>
      </w:r>
      <w:r w:rsidRPr="0072492C">
        <w:rPr>
          <w:rFonts w:ascii="Sakkal Majalla" w:eastAsia="Times New Roman" w:hAnsi="Sakkal Majalla" w:cs="Sakkal Majalla"/>
          <w:kern w:val="0"/>
          <w:sz w:val="28"/>
          <w:szCs w:val="28"/>
          <w14:ligatures w14:val="none"/>
        </w:rPr>
        <w:t xml:space="preserve"> Laužikas and Miliūtė (2020) </w:t>
      </w:r>
      <w:r w:rsidRPr="0072492C">
        <w:rPr>
          <w:rFonts w:ascii="Sakkal Majalla" w:eastAsia="Times New Roman" w:hAnsi="Sakkal Majalla" w:cs="Sakkal Majalla"/>
          <w:kern w:val="0"/>
          <w:sz w:val="28"/>
          <w:szCs w:val="28"/>
          <w:rtl/>
          <w14:ligatures w14:val="none"/>
        </w:rPr>
        <w:t>أهمية التكنولوجيا الحديثة من منظور الاستدامة المؤسسية، حيث يُشيران إلى أنها</w:t>
      </w:r>
      <w:r w:rsidRPr="0072492C">
        <w:rPr>
          <w:rFonts w:ascii="Sakkal Majalla" w:eastAsia="Times New Roman" w:hAnsi="Sakkal Majalla" w:cs="Sakkal Majalla"/>
          <w:kern w:val="0"/>
          <w:sz w:val="28"/>
          <w:szCs w:val="28"/>
          <w14:ligatures w14:val="none"/>
        </w:rPr>
        <w:t xml:space="preserve">: 1- </w:t>
      </w:r>
      <w:r w:rsidRPr="0072492C">
        <w:rPr>
          <w:rFonts w:ascii="Sakkal Majalla" w:eastAsia="Times New Roman" w:hAnsi="Sakkal Majalla" w:cs="Sakkal Majalla"/>
          <w:kern w:val="0"/>
          <w:sz w:val="28"/>
          <w:szCs w:val="28"/>
          <w:rtl/>
          <w14:ligatures w14:val="none"/>
        </w:rPr>
        <w:t>تُمكّن المنظمات من بناء قنوات اتصال مستدامة مع مختلف أصحاب المصلحة، مما يُعزز الثقة المؤسسية ويُرسّخ السمعة التنظيمية على المدى البعيد. 2</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تُسهم في ترشيد استهلاك الموارد وتقليل الهدر من خلال الأتمتة والرقابة الإلكترونية، وهو ما ينسجم مع متطلبات التنمية المستدامة. 3- تُعزز القدرة التنافسية المستدامة للمنظمة من خلال التجديد المستمر لعملياتها وخدماتها بما يتواءم مع التطورات التقنية والتغيرات في توقعات العملاء. ويُشترط في ذلك — وفقًا للباحثين — وجود ثقافة رقمية مؤسسية قوية تدعم عملية التبني وتُحوّل الإمكانات التقنية إلى ممارسات فعلية مستدامة</w:t>
      </w:r>
      <w:r w:rsidRPr="0072492C">
        <w:rPr>
          <w:rFonts w:ascii="Sakkal Majalla" w:eastAsia="Times New Roman" w:hAnsi="Sakkal Majalla" w:cs="Sakkal Majalla"/>
          <w:kern w:val="0"/>
          <w:sz w:val="28"/>
          <w:szCs w:val="28"/>
          <w14:ligatures w14:val="none"/>
        </w:rPr>
        <w:t>.</w:t>
      </w:r>
    </w:p>
    <w:p w14:paraId="48198E64" w14:textId="32DF3C08" w:rsidR="00E93849" w:rsidRPr="000E0834" w:rsidRDefault="000E0834" w:rsidP="000E083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0" w:name="_Toc222803515"/>
      <w:r w:rsidRPr="000E0834">
        <w:rPr>
          <w:rFonts w:ascii="Sakkal Majalla" w:eastAsia="Times New Roman" w:hAnsi="Sakkal Majalla" w:cs="Sakkal Majalla"/>
          <w:b/>
          <w:bCs/>
          <w:kern w:val="0"/>
          <w:sz w:val="32"/>
          <w:szCs w:val="32"/>
          <w:rtl/>
          <w14:ligatures w14:val="none"/>
        </w:rPr>
        <w:t>4.1.2  أهداف توظيف التكنولوجيا الحديثة في المنظمات</w:t>
      </w:r>
      <w:bookmarkEnd w:id="20"/>
    </w:p>
    <w:p w14:paraId="7F9019AC" w14:textId="77777777" w:rsidR="00E93849" w:rsidRPr="0072492C"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لا تُوظَّف التكنولوجيا الحديثة في بيئة الأعمال بصورة عشوائية أو لمجرد مواكبة الاتجاهات السائدة، بل ينبغي أن يستند توظيفها إلى أهداف واضحة ومحددة تنبثق من الرؤية الاستراتيجية للمنظمة وتتسق مع احتياجاتها الفعلية. وتتباين هذه الأهداف بحسب طبيعة القطاع وحجم المنشأة ومستوى نضجها التقني، إلا أن الأدبيات تكشف عن مجموعة من الأهداف المشتركة التي تسعى المنظمات إلى تحقيقها من خلال تبني التقنيات الحديثة</w:t>
      </w:r>
      <w:r w:rsidRPr="0072492C">
        <w:rPr>
          <w:rFonts w:ascii="Sakkal Majalla" w:eastAsia="Times New Roman" w:hAnsi="Sakkal Majalla" w:cs="Sakkal Majalla"/>
          <w:kern w:val="0"/>
          <w:sz w:val="28"/>
          <w:szCs w:val="28"/>
          <w14:ligatures w14:val="none"/>
        </w:rPr>
        <w:t>.</w:t>
      </w:r>
    </w:p>
    <w:p w14:paraId="4155C6B7" w14:textId="77777777" w:rsidR="000E0834"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ويشير المعمري وآخرون (2023) إلى أن أهداف توظيف التكنولوجيا الحديثة في المنظمات تتمحور حول عدة محاور أساسية، منها</w:t>
      </w:r>
      <w:r w:rsidRPr="0072492C">
        <w:rPr>
          <w:rFonts w:ascii="Sakkal Majalla" w:eastAsia="Times New Roman" w:hAnsi="Sakkal Majalla" w:cs="Sakkal Majalla"/>
          <w:kern w:val="0"/>
          <w:sz w:val="28"/>
          <w:szCs w:val="28"/>
          <w14:ligatures w14:val="none"/>
        </w:rPr>
        <w:t>:</w:t>
      </w:r>
    </w:p>
    <w:p w14:paraId="2FC780F7" w14:textId="77777777" w:rsidR="000E0834" w:rsidRPr="000E0834" w:rsidRDefault="00E93849" w:rsidP="00D66BF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رفع مستوى الأداء المؤسسي الشامل من خلال تحسين جودة المخرجات وتقليل الأخطاء وزيادة سرعة الإنجاز، حيث تُتيح نظم المعلومات الإدارية المتكاملة معالجة كميات كبيرة من البيانات بدقة وفي زمن قياسي مقارنة بالأساليب التقليدية.</w:t>
      </w:r>
    </w:p>
    <w:p w14:paraId="3D04D596" w14:textId="4A9255D6" w:rsidR="000E0834" w:rsidRPr="000E0834" w:rsidRDefault="00E93849" w:rsidP="00D66BF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lastRenderedPageBreak/>
        <w:t>تعزيز التنسيق بين الوحدات التنظيمية المختلفة من خلال توفير منصات رقمية مشتركة تُسهّل تبادل المعلومات وتُقلل من العزلة التنظيمية الت</w:t>
      </w:r>
      <w:r w:rsidR="000E0834" w:rsidRPr="000E0834">
        <w:rPr>
          <w:rFonts w:ascii="Sakkal Majalla" w:eastAsia="Times New Roman" w:hAnsi="Sakkal Majalla" w:cs="Sakkal Majalla"/>
          <w:kern w:val="0"/>
          <w:sz w:val="28"/>
          <w:szCs w:val="28"/>
          <w:rtl/>
          <w14:ligatures w14:val="none"/>
        </w:rPr>
        <w:t>ي تعاني منها كثير من المنشآت.</w:t>
      </w:r>
    </w:p>
    <w:p w14:paraId="5635D7F0" w14:textId="6C052E91" w:rsidR="00E93849" w:rsidRPr="000E0834" w:rsidRDefault="00E93849" w:rsidP="00D66BF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دعم عملية الرقابة والمتابعة الإدارية عبر أنظمة إلكترونية تُتيح تتبع مراحل العمل وقياس الأداء بصورة آنية ومستمرة</w:t>
      </w:r>
      <w:r w:rsidRPr="000E0834">
        <w:rPr>
          <w:rFonts w:ascii="Sakkal Majalla" w:eastAsia="Times New Roman" w:hAnsi="Sakkal Majalla" w:cs="Sakkal Majalla"/>
          <w:kern w:val="0"/>
          <w:sz w:val="28"/>
          <w:szCs w:val="28"/>
          <w14:ligatures w14:val="none"/>
        </w:rPr>
        <w:t>.</w:t>
      </w:r>
    </w:p>
    <w:p w14:paraId="08138C71" w14:textId="77777777" w:rsidR="000E0834"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كما يشير بركات (2023) إلى جملة من الأهداف المتصلة بالبُعد الاستراتيجي لتوظيف التكنولوجيا، تتضمن:</w:t>
      </w:r>
    </w:p>
    <w:p w14:paraId="518F7CE0" w14:textId="77777777" w:rsidR="000E0834" w:rsidRDefault="00E93849" w:rsidP="00D66BFB">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بناء القدرات المؤسسية اللازمة لتحقيق الأهداف طويلة الأجل، من خلال إنشاء بنية تحتية معلوماتية قادرة على استيعاب التوسع المستقبلي في أنشطة المنظمة وخدماتها</w:t>
      </w:r>
    </w:p>
    <w:p w14:paraId="762FAD25" w14:textId="77777777" w:rsidR="000E0834" w:rsidRDefault="00E93849" w:rsidP="00D66BFB">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تمكين المنظمة من الاستجابة السريعة لمتغيرات البيئة الخارجية، سواء كانت تغيرات في احتياجات العملاء أو في السياسات التنظيمية أو في ديناميكيات المنافسة.</w:t>
      </w:r>
    </w:p>
    <w:p w14:paraId="6AAA0726" w14:textId="3EEEAAD4" w:rsidR="00E93849" w:rsidRPr="000E0834" w:rsidRDefault="00E93849" w:rsidP="00D66BFB">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 xml:space="preserve"> تعزيز الشراكات المؤسسية وتوسيع نطاقها من خلال أدوات التعاون الرقمي التي تُسهّل التنسيق مع الشركاء والموردين والجهات ذات العلاقة</w:t>
      </w:r>
      <w:r w:rsidRPr="000E0834">
        <w:rPr>
          <w:rFonts w:ascii="Sakkal Majalla" w:eastAsia="Times New Roman" w:hAnsi="Sakkal Majalla" w:cs="Sakkal Majalla"/>
          <w:kern w:val="0"/>
          <w:sz w:val="28"/>
          <w:szCs w:val="28"/>
          <w14:ligatures w14:val="none"/>
        </w:rPr>
        <w:t>.</w:t>
      </w:r>
    </w:p>
    <w:p w14:paraId="7748DABA" w14:textId="77777777" w:rsidR="000E0834"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ويُضيف حداد وثابت (2021) أهدافًا تتصل بتحسين جودة الخدمات المقدمة، إذ يُشيران إلى أن توظيف التكنولوجيا الحديثة في المؤسسات يهدف إلى:</w:t>
      </w:r>
    </w:p>
    <w:p w14:paraId="39BDBA9B" w14:textId="2D4AC910" w:rsidR="000E0834" w:rsidRPr="000E0834" w:rsidRDefault="00E93849" w:rsidP="00D66BF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 xml:space="preserve">تحسين تجربة العميل عبر تقليل أوقات الانتظار وتوفير خدمات متاحة على مدار الساعة من خلال القنوات الرقمية. </w:t>
      </w:r>
    </w:p>
    <w:p w14:paraId="71679A55" w14:textId="77777777" w:rsidR="000E0834" w:rsidRPr="000E0834" w:rsidRDefault="00E93849" w:rsidP="00D66BF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 xml:space="preserve">رفع مستوى دقة العمليات وتقليل الأخطاء البشرية المرتبطة بالإدخال اليدوي للبيانات ومعالجة المعاملات. </w:t>
      </w:r>
    </w:p>
    <w:p w14:paraId="17E12B67" w14:textId="2E98B275" w:rsidR="00E93849" w:rsidRPr="000E0834" w:rsidRDefault="00E93849" w:rsidP="00D66BF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توفير آليات تغذية راجعة فورية تُمكّن الإدارة من رصد مستوى رضا المستفيدين واتخاذ إجراءات تصحيحية سريعة</w:t>
      </w:r>
      <w:r w:rsidRPr="000E0834">
        <w:rPr>
          <w:rFonts w:ascii="Sakkal Majalla" w:eastAsia="Times New Roman" w:hAnsi="Sakkal Majalla" w:cs="Sakkal Majalla"/>
          <w:kern w:val="0"/>
          <w:sz w:val="28"/>
          <w:szCs w:val="28"/>
          <w14:ligatures w14:val="none"/>
        </w:rPr>
        <w:t>.</w:t>
      </w:r>
    </w:p>
    <w:p w14:paraId="46725297" w14:textId="77777777" w:rsidR="000E0834" w:rsidRDefault="00E93849" w:rsidP="000E083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lastRenderedPageBreak/>
        <w:t>ومن منظور التحول الرقمي الشامل، يشير كاجيجي وآخرون (2021) إلى أن الأهداف الكبرى لتوظيف التكنولوجيا تتجاوز التحسين الجزئي للعمليات لتشمل:</w:t>
      </w:r>
    </w:p>
    <w:p w14:paraId="5C97D963" w14:textId="77777777" w:rsidR="000E0834" w:rsidRPr="000E0834" w:rsidRDefault="00E93849" w:rsidP="00D66BFB">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إحداث تحول جوهري في نموذج الأعمال ذاته، بحيث تنتقل المنظمة من نموذج تقليدي قائم على العمليات الورقية والتسلسل الهرمي الجامد إلى نموذج رقمي مرن قائم على التشبيك والتعاون والاستجابة اللحظية</w:t>
      </w:r>
      <w:r w:rsidRPr="000E0834">
        <w:rPr>
          <w:rFonts w:ascii="Sakkal Majalla" w:eastAsia="Times New Roman" w:hAnsi="Sakkal Majalla" w:cs="Sakkal Majalla"/>
          <w:kern w:val="0"/>
          <w:sz w:val="28"/>
          <w:szCs w:val="28"/>
          <w14:ligatures w14:val="none"/>
        </w:rPr>
        <w:t xml:space="preserve">. </w:t>
      </w:r>
    </w:p>
    <w:p w14:paraId="71DB6AEE" w14:textId="77777777" w:rsidR="000E0834" w:rsidRPr="000E0834" w:rsidRDefault="00E93849" w:rsidP="00D66BFB">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E0834">
        <w:rPr>
          <w:rFonts w:ascii="Sakkal Majalla" w:eastAsia="Times New Roman" w:hAnsi="Sakkal Majalla" w:cs="Sakkal Majalla"/>
          <w:kern w:val="0"/>
          <w:sz w:val="28"/>
          <w:szCs w:val="28"/>
          <w:rtl/>
          <w14:ligatures w14:val="none"/>
        </w:rPr>
        <w:t>خلق مصادر جديدة للقيمة المضافة لم تكن ممكنة بدون التكنولوجيا، مثل تحليل سلوك العملاء وتقديم خدمات مخصصة وتطوير منتجات قائمة على البيانات</w:t>
      </w:r>
      <w:r w:rsidRPr="000E0834">
        <w:rPr>
          <w:rFonts w:ascii="Sakkal Majalla" w:eastAsia="Times New Roman" w:hAnsi="Sakkal Majalla" w:cs="Sakkal Majalla"/>
          <w:kern w:val="0"/>
          <w:sz w:val="28"/>
          <w:szCs w:val="28"/>
          <w14:ligatures w14:val="none"/>
        </w:rPr>
        <w:t xml:space="preserve">. </w:t>
      </w:r>
    </w:p>
    <w:p w14:paraId="344AC5CB" w14:textId="5FC6C0BA" w:rsidR="00E93849" w:rsidRPr="000E0834" w:rsidRDefault="00E93849" w:rsidP="00D66BFB">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E0834">
        <w:rPr>
          <w:rFonts w:ascii="Sakkal Majalla" w:eastAsia="Times New Roman" w:hAnsi="Sakkal Majalla" w:cs="Sakkal Majalla"/>
          <w:kern w:val="0"/>
          <w:sz w:val="28"/>
          <w:szCs w:val="28"/>
          <w:rtl/>
          <w14:ligatures w14:val="none"/>
        </w:rPr>
        <w:t>تعزيز القدرة على الابتكار المؤسسي من خلال توفير بيئة تقنية تُحفّز على التجريب والتعلم من الأخطاء بتكلفة وزمن أقل</w:t>
      </w:r>
      <w:r w:rsidRPr="000E0834">
        <w:rPr>
          <w:rFonts w:ascii="Sakkal Majalla" w:eastAsia="Times New Roman" w:hAnsi="Sakkal Majalla" w:cs="Sakkal Majalla"/>
          <w:kern w:val="0"/>
          <w:sz w:val="28"/>
          <w:szCs w:val="28"/>
          <w14:ligatures w14:val="none"/>
        </w:rPr>
        <w:t>.</w:t>
      </w:r>
    </w:p>
    <w:p w14:paraId="0A6A3F6C"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ويؤكد</w:t>
      </w:r>
      <w:r w:rsidRPr="0072492C">
        <w:rPr>
          <w:rFonts w:ascii="Sakkal Majalla" w:eastAsia="Times New Roman" w:hAnsi="Sakkal Majalla" w:cs="Sakkal Majalla"/>
          <w:kern w:val="0"/>
          <w:sz w:val="28"/>
          <w:szCs w:val="28"/>
          <w14:ligatures w14:val="none"/>
        </w:rPr>
        <w:t xml:space="preserve"> Ghory and Ghafory (2021) </w:t>
      </w:r>
      <w:r w:rsidRPr="0072492C">
        <w:rPr>
          <w:rFonts w:ascii="Sakkal Majalla" w:eastAsia="Times New Roman" w:hAnsi="Sakkal Majalla" w:cs="Sakkal Majalla"/>
          <w:kern w:val="0"/>
          <w:sz w:val="28"/>
          <w:szCs w:val="28"/>
          <w:rtl/>
          <w14:ligatures w14:val="none"/>
        </w:rPr>
        <w:t>أن من أهم أهداف التكنولوجيا الحديثة في السياق المؤسسي والتعليمي:</w:t>
      </w:r>
    </w:p>
    <w:p w14:paraId="796347F5" w14:textId="1A3C4983" w:rsidR="00056CC2" w:rsidRPr="00056CC2" w:rsidRDefault="00E93849" w:rsidP="00D66BFB">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تعزيز التفاعل بين الأفراد داخل بيئة العمل من خلال أدوات رقمية تُتيح تبادل المعرفة والخبرات بصورة فورية ومستمرة. </w:t>
      </w:r>
    </w:p>
    <w:p w14:paraId="36FD4CA2" w14:textId="77777777" w:rsidR="00056CC2" w:rsidRPr="00056CC2" w:rsidRDefault="00E93849" w:rsidP="00D66BFB">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سدّ الفجوات المعرفية والمهارية لدى العاملين عبر برامج التدريب الإلكتروني والمحاكاة الرقمية. </w:t>
      </w:r>
    </w:p>
    <w:p w14:paraId="3392B924" w14:textId="28C26C58" w:rsidR="00E93849" w:rsidRPr="00056CC2" w:rsidRDefault="00E93849" w:rsidP="00D66BFB">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بناء مجتمعات ممارسة افتراضية تُسهم في تراكم المعرفة التنظيمية وحفظها من الضياع عند انتقال الموظفين أو تقاعدهم</w:t>
      </w:r>
      <w:r w:rsidRPr="00056CC2">
        <w:rPr>
          <w:rFonts w:ascii="Sakkal Majalla" w:eastAsia="Times New Roman" w:hAnsi="Sakkal Majalla" w:cs="Sakkal Majalla"/>
          <w:kern w:val="0"/>
          <w:sz w:val="28"/>
          <w:szCs w:val="28"/>
          <w14:ligatures w14:val="none"/>
        </w:rPr>
        <w:t>.</w:t>
      </w:r>
    </w:p>
    <w:p w14:paraId="1BB0251F"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ويشير</w:t>
      </w:r>
      <w:r w:rsidRPr="0072492C">
        <w:rPr>
          <w:rFonts w:ascii="Sakkal Majalla" w:eastAsia="Times New Roman" w:hAnsi="Sakkal Majalla" w:cs="Sakkal Majalla"/>
          <w:kern w:val="0"/>
          <w:sz w:val="28"/>
          <w:szCs w:val="28"/>
          <w14:ligatures w14:val="none"/>
        </w:rPr>
        <w:t xml:space="preserve"> Santoso et al. (2021) </w:t>
      </w:r>
      <w:r w:rsidRPr="0072492C">
        <w:rPr>
          <w:rFonts w:ascii="Sakkal Majalla" w:eastAsia="Times New Roman" w:hAnsi="Sakkal Majalla" w:cs="Sakkal Majalla"/>
          <w:kern w:val="0"/>
          <w:sz w:val="28"/>
          <w:szCs w:val="28"/>
          <w:rtl/>
          <w14:ligatures w14:val="none"/>
        </w:rPr>
        <w:t xml:space="preserve">إلى أن التكنولوجيا الحديثة تهدف في نهاية المطاف إلى: </w:t>
      </w:r>
    </w:p>
    <w:p w14:paraId="520B3122" w14:textId="77777777" w:rsidR="00056CC2" w:rsidRPr="00056CC2" w:rsidRDefault="00E93849" w:rsidP="00D66BFB">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تحقيق التوازن بين الكفاءة الاقتصادية والمسؤولية الاجتماعية من خلال حلول تقنية تُراعي الأبعاد البيئية والمجتمعية. </w:t>
      </w:r>
    </w:p>
    <w:p w14:paraId="03B889C0" w14:textId="4210CF14" w:rsidR="004D1660" w:rsidRPr="004D1660" w:rsidRDefault="00E93849" w:rsidP="004D1660">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تمكين المنشآت الصغيرة والمتوسطة من المنافسة مع المنشآت الكبرى عبر أدوات رقمية ميسورة التكلفة تُكافئ الفجوة في الموارد. </w:t>
      </w:r>
    </w:p>
    <w:p w14:paraId="52101C6F" w14:textId="11A50B8B" w:rsidR="004D1660" w:rsidRPr="004D1660" w:rsidRDefault="00E93849" w:rsidP="004D1660">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kern w:val="0"/>
          <w:sz w:val="28"/>
          <w:szCs w:val="28"/>
          <w:rtl/>
          <w14:ligatures w14:val="none"/>
        </w:rPr>
        <w:lastRenderedPageBreak/>
        <w:t>تعزيز الابتكار المستدام الذي يجمع بين الحداثة التقنية والقيم الثقافية والاجتماعية للمجتمعات المحلية</w:t>
      </w:r>
      <w:r w:rsidRPr="004D1660">
        <w:rPr>
          <w:rFonts w:ascii="Sakkal Majalla" w:eastAsia="Times New Roman" w:hAnsi="Sakkal Majalla" w:cs="Sakkal Majalla"/>
          <w:kern w:val="0"/>
          <w:sz w:val="28"/>
          <w:szCs w:val="28"/>
          <w14:ligatures w14:val="none"/>
        </w:rPr>
        <w:t>.</w:t>
      </w:r>
      <w:bookmarkStart w:id="21" w:name="_Toc222803516"/>
    </w:p>
    <w:p w14:paraId="1944A70E" w14:textId="4F1FAEE8" w:rsidR="004D1660" w:rsidRPr="004D1660" w:rsidRDefault="00056CC2" w:rsidP="004D1660">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b/>
          <w:bCs/>
          <w:kern w:val="0"/>
          <w:sz w:val="32"/>
          <w:szCs w:val="32"/>
          <w:rtl/>
          <w14:ligatures w14:val="none"/>
        </w:rPr>
        <w:t>5.1.2 أبعاد التكنولوجيا الحديثة</w:t>
      </w:r>
      <w:bookmarkEnd w:id="21"/>
    </w:p>
    <w:p w14:paraId="3F0B3CD1" w14:textId="79C98233" w:rsidR="004D1660" w:rsidRDefault="00E93849" w:rsidP="004D1660">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تم تحديد أبعاد التكنولوجيا الحديثة في الدراسة الحالية بناءً على المراجعة المنهجية للأدبيات ذات الصلة، ولا سيما دراسة بركات (2023) التي صنّفت مكونات تكنولوجيا المعلومات إلى أبعاد رئيسة تشمل الأجهزة والبرمجيات وقواعد البيانات والشبكات، ودراسة المعمري وآخرين (2023) التي ميّزت بين نظم المعلومات الإدارية والبنية التحتية التقنية كمكونات مستقلة لها أثرها المتمايز في الأداء المؤسسي، ودراسة حداد وثابت (2021) التي أفردت بُعدًا خاصًا لتكنولوجيا الاتصال باعتبارها محورًا قائمًا بذاته يتجاوز كونه جزءًا من البنية التحتية العامة، فضلًا عن دراسة</w:t>
      </w:r>
      <w:r w:rsidRPr="0072492C">
        <w:rPr>
          <w:rFonts w:ascii="Sakkal Majalla" w:eastAsia="Times New Roman" w:hAnsi="Sakkal Majalla" w:cs="Sakkal Majalla"/>
          <w:kern w:val="0"/>
          <w:sz w:val="28"/>
          <w:szCs w:val="28"/>
          <w14:ligatures w14:val="none"/>
        </w:rPr>
        <w:t xml:space="preserve"> Kulzhanova et al. (2020) </w:t>
      </w:r>
      <w:r w:rsidRPr="0072492C">
        <w:rPr>
          <w:rFonts w:ascii="Sakkal Majalla" w:eastAsia="Times New Roman" w:hAnsi="Sakkal Majalla" w:cs="Sakkal Majalla"/>
          <w:kern w:val="0"/>
          <w:sz w:val="28"/>
          <w:szCs w:val="28"/>
          <w:rtl/>
          <w14:ligatures w14:val="none"/>
        </w:rPr>
        <w:t>التي أشارت إلى التطورات المتسارعة في مجال الذكاء الاصطناعي وتحليل البيانات بوصفها بُعدًا تكنولوجيًا ناشئًا يفرض نفسه على الممارسة الإدارية المعاصرة. وبناءً على هذه المراجعة، اعتمدت الدراسة الحالية أربعة أبعاد رئيسة للتكنولوجيا الحديثة، وهي</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البنية التحتية التقنية، ونظم المعلومات الإدارية، والاتصالات الرقمية، والذكاء الاصطناعي وتحليل البيانات. وفيما يلي عرض تفصيلي لكل بُعد</w:t>
      </w:r>
      <w:r w:rsidRPr="0072492C">
        <w:rPr>
          <w:rFonts w:ascii="Sakkal Majalla" w:eastAsia="Times New Roman" w:hAnsi="Sakkal Majalla" w:cs="Sakkal Majalla"/>
          <w:kern w:val="0"/>
          <w:sz w:val="28"/>
          <w:szCs w:val="28"/>
          <w14:ligatures w14:val="none"/>
        </w:rPr>
        <w:t>.</w:t>
      </w:r>
    </w:p>
    <w:p w14:paraId="0CD1B6A7" w14:textId="77777777" w:rsidR="004D1660" w:rsidRDefault="00056CC2" w:rsidP="004D1660">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b/>
          <w:bCs/>
          <w:kern w:val="0"/>
          <w:sz w:val="28"/>
          <w:szCs w:val="28"/>
          <w:rtl/>
          <w14:ligatures w14:val="none"/>
        </w:rPr>
        <w:t>البُعد الأول: البنية التحتية التقنية</w:t>
      </w:r>
    </w:p>
    <w:p w14:paraId="7D5D3CE9" w14:textId="77777777" w:rsidR="004D1660" w:rsidRDefault="00E93849" w:rsidP="004D1660">
      <w:pPr>
        <w:spacing w:before="100" w:beforeAutospacing="1" w:after="100" w:afterAutospacing="1" w:line="360" w:lineRule="auto"/>
        <w:ind w:firstLine="709"/>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تُشكّل البنية التحتية التقنية الأساس المادي والتشغيلي الذي تقوم عليه جميع التطبيقات والأنظمة الرقمية داخل المنظمة، وبدونها لا يمكن لأي بُعد من أبعاد التكنولوجيا الحديثة الأخرى أن يعمل بفاعلية. وتشمل هذه البنية مكونات متعددة ومتكاملة تتراوح بين الأجهزة المادية كالحواسيب والخوادم ووحدات التخزين، والمكونات الشبكية كشبكات الاتصال المحلية والواسعة والإنترنت، ومكونات البرمجيات الأساسية كأنظمة التشغيل وبرامج الحماية وإدارة قواعد البيانات، وصولًا إلى البنية السحابية التي أصبحت تمثل توجهًا متناميًا في إدارة الموارد التقنية</w:t>
      </w:r>
      <w:r w:rsidR="004D1660">
        <w:rPr>
          <w:rFonts w:ascii="Sakkal Majalla" w:eastAsia="Times New Roman" w:hAnsi="Sakkal Majalla" w:cs="Sakkal Majalla"/>
          <w:kern w:val="0"/>
          <w:sz w:val="28"/>
          <w:szCs w:val="28"/>
          <w14:ligatures w14:val="none"/>
        </w:rPr>
        <w:t>.</w:t>
      </w:r>
    </w:p>
    <w:p w14:paraId="1B738926" w14:textId="7CF6A0F7" w:rsidR="004D1660" w:rsidRPr="004D1660" w:rsidRDefault="00E93849" w:rsidP="004D1660">
      <w:pPr>
        <w:spacing w:before="100" w:beforeAutospacing="1" w:after="100" w:afterAutospacing="1" w:line="360" w:lineRule="auto"/>
        <w:ind w:firstLine="565"/>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kern w:val="0"/>
          <w:sz w:val="28"/>
          <w:szCs w:val="28"/>
          <w:rtl/>
          <w14:ligatures w14:val="none"/>
        </w:rPr>
        <w:t xml:space="preserve">ويشير بركات (2023) إلى أن البنية التحتية التقنية تؤدي عدة أدوار محورية في المنظمة، من أبرزها: </w:t>
      </w:r>
    </w:p>
    <w:p w14:paraId="32920379" w14:textId="77777777" w:rsidR="004D1660" w:rsidRPr="004D1660" w:rsidRDefault="00E93849" w:rsidP="004D1660">
      <w:pPr>
        <w:pStyle w:val="ListParagraph"/>
        <w:numPr>
          <w:ilvl w:val="0"/>
          <w:numId w:val="7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kern w:val="0"/>
          <w:sz w:val="28"/>
          <w:szCs w:val="28"/>
          <w:rtl/>
          <w14:ligatures w14:val="none"/>
        </w:rPr>
        <w:lastRenderedPageBreak/>
        <w:t>توفير بيئة تشغيلية مستقرة وآمنة تضمن استمرارية العمليات الإدارية دون انقطاع، حيث أن أي خلل في هذه البنية يمكن أن يُعطّل سلسلة كاملة من العمليات المترابطة</w:t>
      </w:r>
    </w:p>
    <w:p w14:paraId="6821D736" w14:textId="77777777" w:rsidR="004D1660" w:rsidRPr="004D1660" w:rsidRDefault="00E93849" w:rsidP="004D1660">
      <w:pPr>
        <w:pStyle w:val="ListParagraph"/>
        <w:numPr>
          <w:ilvl w:val="0"/>
          <w:numId w:val="7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kern w:val="0"/>
          <w:sz w:val="28"/>
          <w:szCs w:val="28"/>
          <w:rtl/>
          <w14:ligatures w14:val="none"/>
        </w:rPr>
        <w:t xml:space="preserve">تمكين العاملين من الوصول السريع والمأمون إلى البيانات والمعلومات اللازمة لأداء مهامهم، مما يُقلل من الزمن المهدر في البحث اليدوي ويُعزز الإنتاجية الفردية والجماعية. </w:t>
      </w:r>
    </w:p>
    <w:p w14:paraId="7E6FEB21" w14:textId="754A1D16" w:rsidR="00E93849" w:rsidRPr="004D1660" w:rsidRDefault="00E93849" w:rsidP="004D1660">
      <w:pPr>
        <w:pStyle w:val="ListParagraph"/>
        <w:numPr>
          <w:ilvl w:val="0"/>
          <w:numId w:val="7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D1660">
        <w:rPr>
          <w:rFonts w:ascii="Sakkal Majalla" w:eastAsia="Times New Roman" w:hAnsi="Sakkal Majalla" w:cs="Sakkal Majalla"/>
          <w:kern w:val="0"/>
          <w:sz w:val="28"/>
          <w:szCs w:val="28"/>
          <w:rtl/>
          <w14:ligatures w14:val="none"/>
        </w:rPr>
        <w:t>دعم عمليات التوسع والنمو المؤسسي من خلال بنية قابلة للتطوير والتحديث بما يتلاءم مع الزيادة في حجم الأنشطة وعدد المستخدمين</w:t>
      </w:r>
      <w:r w:rsidRPr="004D1660">
        <w:rPr>
          <w:rFonts w:ascii="Sakkal Majalla" w:eastAsia="Times New Roman" w:hAnsi="Sakkal Majalla" w:cs="Sakkal Majalla"/>
          <w:kern w:val="0"/>
          <w:sz w:val="28"/>
          <w:szCs w:val="28"/>
          <w14:ligatures w14:val="none"/>
        </w:rPr>
        <w:t>.</w:t>
      </w:r>
    </w:p>
    <w:p w14:paraId="5EA885BD"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ويُضيف المعمري وآخرون (2023) أن البنية التحتية التقنية لا تقتصر أهميتها على الجانب التشغيلي فحسب، بل تمتد لتشمل: </w:t>
      </w:r>
    </w:p>
    <w:p w14:paraId="682C085A" w14:textId="77777777" w:rsidR="00056CC2" w:rsidRPr="00056CC2" w:rsidRDefault="00E93849" w:rsidP="00D66BFB">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تشكيل انطباعات العاملين عن مدى جدية المنظمة في تبني التحول الرقمي، فالبنية المتقادمة أو غير الكافية تُرسل رسالة سلبية تُضعف حماس الموظفين وتُقلل من قبولهم للتغيير. </w:t>
      </w:r>
    </w:p>
    <w:p w14:paraId="4F3054AC" w14:textId="39B502E3" w:rsidR="00056CC2" w:rsidRPr="00056CC2" w:rsidRDefault="00E93849" w:rsidP="00D66BFB">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تحديد سقف الإمكانات التقنية المتاحة، إذ أن طبيعة البنية التحتية ومواصفاتها تُحدد نوعية التطبيقات والأنظمة التي يمكن تشغيلها، وبالتالي تُرسم حدود ما يمكن للمنظمة تحقيقه تقنيًا. </w:t>
      </w:r>
    </w:p>
    <w:p w14:paraId="269C5996" w14:textId="0C2D1CC2" w:rsidR="00E93849" w:rsidRPr="00056CC2" w:rsidRDefault="00E93849" w:rsidP="00D66BFB">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التأثير في مستوى أمن المعلومات وحمايتها من الاختراقات والتسريبات، حيث ترتبط جودة الحماية ارتباطًا وثيقًا بحداثة المكونات التقنية وقدرتها على التعامل مع التهديدات السيبرانية المتطورة</w:t>
      </w:r>
      <w:r w:rsidRPr="00056CC2">
        <w:rPr>
          <w:rFonts w:ascii="Sakkal Majalla" w:eastAsia="Times New Roman" w:hAnsi="Sakkal Majalla" w:cs="Sakkal Majalla"/>
          <w:kern w:val="0"/>
          <w:sz w:val="28"/>
          <w:szCs w:val="28"/>
          <w14:ligatures w14:val="none"/>
        </w:rPr>
        <w:t>.</w:t>
      </w:r>
    </w:p>
    <w:p w14:paraId="324FA062"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ومن منظور الاستدامة والمرونة، يشير</w:t>
      </w:r>
      <w:r w:rsidRPr="0072492C">
        <w:rPr>
          <w:rFonts w:ascii="Sakkal Majalla" w:eastAsia="Times New Roman" w:hAnsi="Sakkal Majalla" w:cs="Sakkal Majalla"/>
          <w:kern w:val="0"/>
          <w:sz w:val="28"/>
          <w:szCs w:val="28"/>
          <w14:ligatures w14:val="none"/>
        </w:rPr>
        <w:t xml:space="preserve"> Budayová et al. (2022) </w:t>
      </w:r>
      <w:r w:rsidRPr="0072492C">
        <w:rPr>
          <w:rFonts w:ascii="Sakkal Majalla" w:eastAsia="Times New Roman" w:hAnsi="Sakkal Majalla" w:cs="Sakkal Majalla"/>
          <w:kern w:val="0"/>
          <w:sz w:val="28"/>
          <w:szCs w:val="28"/>
          <w:rtl/>
          <w14:ligatures w14:val="none"/>
        </w:rPr>
        <w:t xml:space="preserve">إلى أن البنية التحتية التقنية المتينة كانت العامل الحاسم الذي مكّن المنظمات من الانتقال السريع إلى أنماط العمل عن بُعد خلال الأزمات، مؤكدين أن: </w:t>
      </w:r>
    </w:p>
    <w:p w14:paraId="41EE8275" w14:textId="77777777" w:rsidR="00056CC2" w:rsidRPr="00056CC2" w:rsidRDefault="00E93849" w:rsidP="00D66BFB">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المنظمات التي استثمرت مسبقًا في بنية سحابية مرنة كانت أقدر على التكيف مع المتغيرات المفاجئة مقارنة بنظيراتها التي اعتمدت على بنية محلية جامدة. </w:t>
      </w:r>
    </w:p>
    <w:p w14:paraId="2300B239" w14:textId="77777777" w:rsidR="00056CC2" w:rsidRPr="00056CC2" w:rsidRDefault="00E93849" w:rsidP="00D66BFB">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جودة الشبكات وسرعتها وموثوقيتها شكّلت فارقًا جوهريًا في مستوى إنتاجية العاملين عن بُعد ورضاهم عن بيئة العمل الافتراضية. </w:t>
      </w:r>
    </w:p>
    <w:p w14:paraId="3424DE49" w14:textId="77777777" w:rsidR="00AF6367" w:rsidRDefault="00E93849" w:rsidP="00AF6367">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lastRenderedPageBreak/>
        <w:t>الاستثمار في تحديث البنية التحتية ينبغي أن يُنظر إليه باعتباره استثمارًا استراتيجيًا طويل الأمد وليس مجرد نفقة تشغيلية قابلة للتأجيل</w:t>
      </w:r>
      <w:r w:rsidRPr="00056CC2">
        <w:rPr>
          <w:rFonts w:ascii="Sakkal Majalla" w:eastAsia="Times New Roman" w:hAnsi="Sakkal Majalla" w:cs="Sakkal Majalla"/>
          <w:kern w:val="0"/>
          <w:sz w:val="28"/>
          <w:szCs w:val="28"/>
          <w14:ligatures w14:val="none"/>
        </w:rPr>
        <w:t>.</w:t>
      </w:r>
    </w:p>
    <w:p w14:paraId="4C2F986E" w14:textId="05706413" w:rsidR="00056CC2" w:rsidRPr="00AF6367" w:rsidRDefault="00056CC2" w:rsidP="00AF6367">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F6367">
        <w:rPr>
          <w:rFonts w:ascii="Sakkal Majalla" w:eastAsia="Times New Roman" w:hAnsi="Sakkal Majalla" w:cs="Sakkal Majalla"/>
          <w:b/>
          <w:bCs/>
          <w:kern w:val="0"/>
          <w:sz w:val="28"/>
          <w:szCs w:val="28"/>
          <w:rtl/>
          <w14:ligatures w14:val="none"/>
        </w:rPr>
        <w:t>البُعد الثاني: نظم المعلومات الإدارية</w:t>
      </w:r>
    </w:p>
    <w:p w14:paraId="1DE02CB4" w14:textId="77777777" w:rsidR="00E93849" w:rsidRPr="0072492C"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تمثل نظم المعلومات الإدارية الطبقة المعرفية والتحليلية التي تقع فوق البنية التحتية التقنية وتُحوّل البيانات الخام إلى معلومات ذات معنى تدعم عملية صنع القرار الإداري. وتتضمن هذه النظم مجموعة من التطبيقات والبرمجيات المتخصصة التي تُعنى بجمع البيانات من مصادرها المتعددة داخل المنظمة وخارجها، ثم تصنيفها ومعالجتها وتحليلها وتقديمها في صورة تقارير ولوحات معلومات ومؤشرات أداء تُمكّن المديرين من فهم الواقع التنظيمي واتخاذ قرارات مبنية على أدلة وبيانات موضوعية</w:t>
      </w:r>
      <w:r w:rsidRPr="0072492C">
        <w:rPr>
          <w:rFonts w:ascii="Sakkal Majalla" w:eastAsia="Times New Roman" w:hAnsi="Sakkal Majalla" w:cs="Sakkal Majalla"/>
          <w:kern w:val="0"/>
          <w:sz w:val="28"/>
          <w:szCs w:val="28"/>
          <w14:ligatures w14:val="none"/>
        </w:rPr>
        <w:t>.</w:t>
      </w:r>
    </w:p>
    <w:p w14:paraId="044CE38D"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المعمري وآخرون (2023) إلى أن نظم المعلومات الإدارية تُحقق أعلى مستويات فاعليتها حين تتكامل مع الهياكل التنظيمية القائمة وتُوجَّه نحو أهداف استراتيجية واضحة، وتتضمن أدوارها الرئيسة: </w:t>
      </w:r>
    </w:p>
    <w:p w14:paraId="2B90A372" w14:textId="77777777" w:rsidR="00056CC2" w:rsidRPr="00056CC2" w:rsidRDefault="00E93849" w:rsidP="00D66BFB">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توفير معلومات دقيقة وموثوقة ومحدثة لمختلف المستويات الإدارية وفقًا لطبيعة القرارات التي يتخذها كل مستوى، فالإدارة العليا تحتاج إلى معلومات استراتيجية إجمالية بينما تحتاج الإدارة التشغيلية إلى تفاصيل تنفيذية دقيقة. </w:t>
      </w:r>
    </w:p>
    <w:p w14:paraId="7DD327E6" w14:textId="77777777" w:rsidR="00056CC2" w:rsidRPr="00056CC2" w:rsidRDefault="00E93849" w:rsidP="00D66BFB">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ربط الوحدات التنظيمية المتفرقة في منظومة معلوماتية واحدة تُقلل من ازدواجية البيانات وتضارب المعلومات بين الإدارات المختلفة</w:t>
      </w:r>
    </w:p>
    <w:p w14:paraId="3C1FB647" w14:textId="3128089D" w:rsidR="00E93849" w:rsidRPr="00056CC2" w:rsidRDefault="00E93849" w:rsidP="00D66BFB">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دعم عمليات التخطيط والرقابة من خلال مقارنة الأداء الفعلي بالأداء المخطط وتحديد الانحرافات في الوقت المناسب</w:t>
      </w:r>
      <w:r w:rsidRPr="00056CC2">
        <w:rPr>
          <w:rFonts w:ascii="Sakkal Majalla" w:eastAsia="Times New Roman" w:hAnsi="Sakkal Majalla" w:cs="Sakkal Majalla"/>
          <w:kern w:val="0"/>
          <w:sz w:val="28"/>
          <w:szCs w:val="28"/>
          <w14:ligatures w14:val="none"/>
        </w:rPr>
        <w:t>.</w:t>
      </w:r>
    </w:p>
    <w:p w14:paraId="1CC826CB" w14:textId="77777777" w:rsidR="00AF6367" w:rsidRDefault="00E93849" w:rsidP="00AF636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ويُضيف حداد وثابت (2021) أن نظم المعلومات الإدارية تلعب دورًا محوريًا في المؤسسات المالية والخدمية، حيث تُسهم في</w:t>
      </w:r>
      <w:r w:rsidRPr="0072492C">
        <w:rPr>
          <w:rFonts w:ascii="Sakkal Majalla" w:eastAsia="Times New Roman" w:hAnsi="Sakkal Majalla" w:cs="Sakkal Majalla"/>
          <w:kern w:val="0"/>
          <w:sz w:val="28"/>
          <w:szCs w:val="28"/>
          <w14:ligatures w14:val="none"/>
        </w:rPr>
        <w:t xml:space="preserve">: </w:t>
      </w:r>
    </w:p>
    <w:p w14:paraId="624C0274" w14:textId="4584F35E" w:rsidR="00056CC2" w:rsidRPr="00AF6367" w:rsidRDefault="00E93849" w:rsidP="00AF6367">
      <w:pPr>
        <w:pStyle w:val="ListParagraph"/>
        <w:numPr>
          <w:ilvl w:val="0"/>
          <w:numId w:val="71"/>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AF6367">
        <w:rPr>
          <w:rFonts w:ascii="Sakkal Majalla" w:eastAsia="Times New Roman" w:hAnsi="Sakkal Majalla" w:cs="Sakkal Majalla"/>
          <w:kern w:val="0"/>
          <w:sz w:val="28"/>
          <w:szCs w:val="28"/>
          <w:rtl/>
          <w14:ligatures w14:val="none"/>
        </w:rPr>
        <w:t xml:space="preserve">أتمتة العمليات الروتينية المرتبطة بمعالجة المعاملات وتسجيلها وأرشفتها، مما يُحرر الموارد البشرية للتركيز على مهام ذات قيمة مضافة أعلى. </w:t>
      </w:r>
    </w:p>
    <w:p w14:paraId="5D93CAB4" w14:textId="77777777" w:rsidR="00056CC2" w:rsidRPr="00056CC2" w:rsidRDefault="00E93849" w:rsidP="00AF6367">
      <w:pPr>
        <w:pStyle w:val="ListParagraph"/>
        <w:numPr>
          <w:ilvl w:val="0"/>
          <w:numId w:val="71"/>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lastRenderedPageBreak/>
        <w:t xml:space="preserve">تقليل زمن دورة المعاملة من لحظة تقديمها حتى إنجازها النهائي، وهو ما ينعكس مباشرة على مستوى رضا العملاء وجودة الخدمة. </w:t>
      </w:r>
    </w:p>
    <w:p w14:paraId="27A0A72C" w14:textId="09D44531" w:rsidR="00E93849" w:rsidRPr="00056CC2" w:rsidRDefault="00E93849" w:rsidP="00AF6367">
      <w:pPr>
        <w:pStyle w:val="ListParagraph"/>
        <w:numPr>
          <w:ilvl w:val="0"/>
          <w:numId w:val="7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توفير سجل رقمي متكامل وقابل للبحث والاسترجاع لجميع العمليات التي تمت، مما يُسهّل عمليات المراجعة والتدقيق ويُعزز المساءلة المؤسسية</w:t>
      </w:r>
      <w:r w:rsidRPr="00056CC2">
        <w:rPr>
          <w:rFonts w:ascii="Sakkal Majalla" w:eastAsia="Times New Roman" w:hAnsi="Sakkal Majalla" w:cs="Sakkal Majalla"/>
          <w:kern w:val="0"/>
          <w:sz w:val="28"/>
          <w:szCs w:val="28"/>
          <w14:ligatures w14:val="none"/>
        </w:rPr>
        <w:t>.</w:t>
      </w:r>
    </w:p>
    <w:p w14:paraId="09C1A3F8"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ومن جانب آخر، يتناول المعاني والثوابية </w:t>
      </w:r>
      <w:r w:rsidRPr="0072492C">
        <w:rPr>
          <w:rFonts w:ascii="Sakkal Majalla" w:eastAsia="Times New Roman" w:hAnsi="Sakkal Majalla" w:cs="Sakkal Majalla"/>
          <w:kern w:val="0"/>
          <w:sz w:val="28"/>
          <w:szCs w:val="28"/>
          <w14:ligatures w14:val="none"/>
        </w:rPr>
        <w:t xml:space="preserve">(2020) </w:t>
      </w:r>
      <w:r w:rsidRPr="0072492C">
        <w:rPr>
          <w:rFonts w:ascii="Sakkal Majalla" w:eastAsia="Times New Roman" w:hAnsi="Sakkal Majalla" w:cs="Sakkal Majalla"/>
          <w:kern w:val="0"/>
          <w:sz w:val="28"/>
          <w:szCs w:val="28"/>
          <w:rtl/>
          <w14:ligatures w14:val="none"/>
        </w:rPr>
        <w:t xml:space="preserve">نظم المعلومات من زاوية دورها في تنمية الموارد البشرية، مشيرين إلى أنها: </w:t>
      </w:r>
    </w:p>
    <w:p w14:paraId="62E43155" w14:textId="3DE4D821" w:rsidR="00056CC2" w:rsidRPr="00056CC2" w:rsidRDefault="00E93849" w:rsidP="00D66BFB">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تُوفر قاعدة بيانات شاملة عن الكفاءات والمهارات والاحتياجات التدريبية للعاملين، مما يُمكّن إدارة الموارد البشرية من تصميم برامج تطوير مستهدفة ومبنية على تحليل فعلي للفجوات المهارية. </w:t>
      </w:r>
    </w:p>
    <w:p w14:paraId="64EBE829" w14:textId="25EB4214" w:rsidR="00056CC2" w:rsidRPr="00056CC2" w:rsidRDefault="00E93849" w:rsidP="00D66BFB">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تُسهّل عمليات تقييم الأداء ومتابعة التقدم الوظيفي من خلال مؤشرات قابلة للقياس والمقارنة عبر الزمن. </w:t>
      </w:r>
    </w:p>
    <w:p w14:paraId="28339A50" w14:textId="77777777" w:rsidR="00AF6367" w:rsidRDefault="00E93849" w:rsidP="00AF6367">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تُدعم عمليات الاستقطاب والاختيار من خلال أنظمة تتبع المتقدمين ومطابقة الكفاءات مع متطلبات الوظائف الشاغرة</w:t>
      </w:r>
      <w:r w:rsidRPr="00056CC2">
        <w:rPr>
          <w:rFonts w:ascii="Sakkal Majalla" w:eastAsia="Times New Roman" w:hAnsi="Sakkal Majalla" w:cs="Sakkal Majalla"/>
          <w:kern w:val="0"/>
          <w:sz w:val="28"/>
          <w:szCs w:val="28"/>
          <w14:ligatures w14:val="none"/>
        </w:rPr>
        <w:t>.</w:t>
      </w:r>
    </w:p>
    <w:p w14:paraId="7F3FF5A4" w14:textId="5EB3A6F5" w:rsidR="00056CC2" w:rsidRPr="00AF6367" w:rsidRDefault="00E93849" w:rsidP="00AF6367">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AF6367">
        <w:rPr>
          <w:rFonts w:ascii="Sakkal Majalla" w:eastAsia="Times New Roman" w:hAnsi="Sakkal Majalla" w:cs="Sakkal Majalla"/>
          <w:kern w:val="0"/>
          <w:sz w:val="28"/>
          <w:szCs w:val="28"/>
          <w:rtl/>
          <w14:ligatures w14:val="none"/>
        </w:rPr>
        <w:t xml:space="preserve">ويشير كاجيجي وآخرون (2021) إلى أن نظم المعلومات الإدارية في سياق التحول الرقمي تتجاوز وظيفتها التقليدية في دعم القرار لتصبح: </w:t>
      </w:r>
    </w:p>
    <w:p w14:paraId="5B8FD778" w14:textId="77777777" w:rsidR="00056CC2" w:rsidRPr="00056CC2" w:rsidRDefault="00E93849" w:rsidP="00D66BFB">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أداة استراتيجية لاكتشاف الفرص السوقية الجديدة من خلال تحليل اتجاهات السوق وسلوك المستهلكين. </w:t>
      </w:r>
    </w:p>
    <w:p w14:paraId="60A75AB6" w14:textId="77777777" w:rsidR="00056CC2" w:rsidRPr="00056CC2" w:rsidRDefault="00E93849" w:rsidP="00D66BFB">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منصة لإدارة المعرفة التنظيمية وحفظها وتداولها، مما يُحوّل المعرفة الضمنية لدى الأفراد إلى معرفة صريحة متاحة للجميع. </w:t>
      </w:r>
    </w:p>
    <w:p w14:paraId="15489687" w14:textId="77777777" w:rsidR="004D1660" w:rsidRDefault="00E93849" w:rsidP="004D1660">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4D1660">
        <w:rPr>
          <w:rFonts w:ascii="Sakkal Majalla" w:eastAsia="Times New Roman" w:hAnsi="Sakkal Majalla" w:cs="Sakkal Majalla"/>
          <w:kern w:val="0"/>
          <w:sz w:val="28"/>
          <w:szCs w:val="28"/>
          <w:rtl/>
          <w14:ligatures w14:val="none"/>
        </w:rPr>
        <w:t>عنصر تمكين لنماذج الأعمال الرقمية التي تعتمد على البيانات كمورد أساسي لخلق القيمة</w:t>
      </w:r>
      <w:r w:rsidRPr="004D1660">
        <w:rPr>
          <w:rFonts w:ascii="Sakkal Majalla" w:eastAsia="Times New Roman" w:hAnsi="Sakkal Majalla" w:cs="Sakkal Majalla"/>
          <w:kern w:val="0"/>
          <w:sz w:val="28"/>
          <w:szCs w:val="28"/>
          <w14:ligatures w14:val="none"/>
        </w:rPr>
        <w:t>.</w:t>
      </w:r>
      <w:r w:rsidR="004D1660" w:rsidRPr="004D1660">
        <w:rPr>
          <w:rFonts w:ascii="Sakkal Majalla" w:eastAsia="Times New Roman" w:hAnsi="Sakkal Majalla" w:cs="Sakkal Majalla"/>
          <w:b/>
          <w:bCs/>
          <w:kern w:val="0"/>
          <w:sz w:val="28"/>
          <w:szCs w:val="28"/>
          <w:rtl/>
          <w14:ligatures w14:val="none"/>
        </w:rPr>
        <w:t xml:space="preserve"> </w:t>
      </w:r>
    </w:p>
    <w:p w14:paraId="2A82A461" w14:textId="18349E03" w:rsidR="00056CC2" w:rsidRPr="004D1660" w:rsidRDefault="004D1660" w:rsidP="004D1660">
      <w:pPr>
        <w:rPr>
          <w:rFonts w:ascii="Sakkal Majalla" w:eastAsia="Times New Roman" w:hAnsi="Sakkal Majalla" w:cs="Sakkal Majalla"/>
          <w:b/>
          <w:bCs/>
          <w:kern w:val="0"/>
          <w:sz w:val="28"/>
          <w:szCs w:val="28"/>
          <w:rtl/>
          <w14:ligatures w14:val="none"/>
        </w:rPr>
      </w:pPr>
      <w:r>
        <w:rPr>
          <w:rFonts w:ascii="Sakkal Majalla" w:eastAsia="Times New Roman" w:hAnsi="Sakkal Majalla" w:cs="Sakkal Majalla"/>
          <w:b/>
          <w:bCs/>
          <w:kern w:val="0"/>
          <w:sz w:val="28"/>
          <w:szCs w:val="28"/>
          <w:rtl/>
          <w14:ligatures w14:val="none"/>
        </w:rPr>
        <w:br w:type="page"/>
      </w:r>
      <w:r w:rsidR="00056CC2" w:rsidRPr="004D1660">
        <w:rPr>
          <w:rFonts w:ascii="Sakkal Majalla" w:eastAsia="Times New Roman" w:hAnsi="Sakkal Majalla" w:cs="Sakkal Majalla"/>
          <w:b/>
          <w:bCs/>
          <w:kern w:val="0"/>
          <w:sz w:val="28"/>
          <w:szCs w:val="28"/>
          <w:rtl/>
          <w14:ligatures w14:val="none"/>
        </w:rPr>
        <w:lastRenderedPageBreak/>
        <w:t>البُعد الثالث: الاتصالات الرقمية</w:t>
      </w:r>
    </w:p>
    <w:p w14:paraId="0B131AC9" w14:textId="77777777" w:rsidR="00E93849" w:rsidRPr="0072492C"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تُشكّل الاتصالات الرقمية الجهاز العصبي للمنظمة المعاصرة، إذ تُتيح تدفق المعلومات بين مختلف أجزائها وبينها وبين محيطها الخارجي بسرعة وكفاءة لم تكن ممكنة في ظل أنماط الاتصال التقليدية</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ويشمل هذا البُعد طيفًا واسعًا من الأدوات والمنصات، بدءًا من البريد الإلكتروني والمراسلات الفورية، مرورًا بمنصات العمل التعاوني وأنظمة إدارة المشاريع الرقمية، وصولًا إلى الاجتماعات الافتراضية بالصوت والصورة والشبكات الداخلية للمنظمة. وقد اكتسب هذا البُعد أهمية متزايدة مع تنامي أنماط العمل عن بُعد والعمل الهجين وتوزع فرق العمل جغرافيًا</w:t>
      </w:r>
      <w:r w:rsidRPr="0072492C">
        <w:rPr>
          <w:rFonts w:ascii="Sakkal Majalla" w:eastAsia="Times New Roman" w:hAnsi="Sakkal Majalla" w:cs="Sakkal Majalla"/>
          <w:kern w:val="0"/>
          <w:sz w:val="28"/>
          <w:szCs w:val="28"/>
          <w14:ligatures w14:val="none"/>
        </w:rPr>
        <w:t>.</w:t>
      </w:r>
    </w:p>
    <w:p w14:paraId="1F6D9CBB"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حداد وثابت (2021) إلى أن الاتصالات الرقمية تُحقق عدة مزايا تنظيمية جوهرية، منها: </w:t>
      </w:r>
    </w:p>
    <w:p w14:paraId="52D9D4FF" w14:textId="77777777" w:rsidR="00056CC2" w:rsidRPr="00056CC2" w:rsidRDefault="00E93849" w:rsidP="00D66BFB">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تحسين انسيابية تدفق المعلومات بين المستويات الإدارية المختلفة وبين الوحدات التنظيمية المتباينة، مما يُقلل من التشوهات التي تصيب المعلومات أثناء انتقالها عبر القنوات التقليدية متعددة الحلقات. </w:t>
      </w:r>
    </w:p>
    <w:p w14:paraId="63739903" w14:textId="77777777" w:rsidR="00056CC2" w:rsidRPr="00056CC2" w:rsidRDefault="00E93849" w:rsidP="00D66BFB">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تقليص الفجوات الزمنية في الاستجابة للمتغيرات، إذ تُتيح أدوات الاتصال الفوري اتخاذ قرارات سريعة في المواقف التي تستلزم استجابة آنية. </w:t>
      </w:r>
    </w:p>
    <w:p w14:paraId="76F741A5" w14:textId="64C1FA21" w:rsidR="00E93849" w:rsidRPr="00056CC2" w:rsidRDefault="00E93849" w:rsidP="00D66BFB">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توثيق التفاعلات والقرارات الإدارية بصورة تلقائية، مما يُنشئ ذاكرة مؤسسية رقمية يمكن الرجوع إليها عند الحاجة</w:t>
      </w:r>
      <w:r w:rsidRPr="00056CC2">
        <w:rPr>
          <w:rFonts w:ascii="Sakkal Majalla" w:eastAsia="Times New Roman" w:hAnsi="Sakkal Majalla" w:cs="Sakkal Majalla"/>
          <w:kern w:val="0"/>
          <w:sz w:val="28"/>
          <w:szCs w:val="28"/>
          <w14:ligatures w14:val="none"/>
        </w:rPr>
        <w:t>.</w:t>
      </w:r>
    </w:p>
    <w:p w14:paraId="51E85240"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ويُضيف</w:t>
      </w:r>
      <w:r w:rsidRPr="0072492C">
        <w:rPr>
          <w:rFonts w:ascii="Sakkal Majalla" w:eastAsia="Times New Roman" w:hAnsi="Sakkal Majalla" w:cs="Sakkal Majalla"/>
          <w:kern w:val="0"/>
          <w:sz w:val="28"/>
          <w:szCs w:val="28"/>
          <w14:ligatures w14:val="none"/>
        </w:rPr>
        <w:t xml:space="preserve"> Laužikas and Miliūtė (2020) </w:t>
      </w:r>
      <w:r w:rsidRPr="0072492C">
        <w:rPr>
          <w:rFonts w:ascii="Sakkal Majalla" w:eastAsia="Times New Roman" w:hAnsi="Sakkal Majalla" w:cs="Sakkal Majalla"/>
          <w:kern w:val="0"/>
          <w:sz w:val="28"/>
          <w:szCs w:val="28"/>
          <w:rtl/>
          <w14:ligatures w14:val="none"/>
        </w:rPr>
        <w:t>أن الاتصالات الرقمية تتجاوز دورها الوظيفي في نقل المعلومات لتصبح:</w:t>
      </w:r>
    </w:p>
    <w:p w14:paraId="0F210548" w14:textId="06D0CA01" w:rsidR="00056CC2" w:rsidRPr="00056CC2" w:rsidRDefault="00E93849" w:rsidP="00D66BFB">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أداة لبناء الهوية المؤسسية وتعزيز العلاقة مع أصحاب المصلحة من خلال قنوات تواصل رقمية تفاعلية ومستدامة. </w:t>
      </w:r>
    </w:p>
    <w:p w14:paraId="700ABA31" w14:textId="77777777" w:rsidR="00056CC2" w:rsidRPr="00056CC2" w:rsidRDefault="00E93849" w:rsidP="00D66BFB">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وسيلة لتعزيز الثقافة التنظيمية ونشر القيم المؤسسية عبر المحتوى الرقمي الداخلي والمنصات الاجتماعية المؤسسية</w:t>
      </w:r>
    </w:p>
    <w:p w14:paraId="069E52BA" w14:textId="6AC636AA" w:rsidR="00E93849" w:rsidRPr="00056CC2" w:rsidRDefault="00E93849" w:rsidP="00D66BFB">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عاملًا مُمكّنًا لنماذج العمل المرنة التي تستلزم قدرة عالية على التنسيق عن بُعد بين أفراد الفريق الواحد أو بين فرق متعددة تعمل في مواقع جغرافية مختلفة</w:t>
      </w:r>
      <w:r w:rsidRPr="00056CC2">
        <w:rPr>
          <w:rFonts w:ascii="Sakkal Majalla" w:eastAsia="Times New Roman" w:hAnsi="Sakkal Majalla" w:cs="Sakkal Majalla"/>
          <w:kern w:val="0"/>
          <w:sz w:val="28"/>
          <w:szCs w:val="28"/>
          <w14:ligatures w14:val="none"/>
        </w:rPr>
        <w:t>.</w:t>
      </w:r>
    </w:p>
    <w:p w14:paraId="31420518"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lastRenderedPageBreak/>
        <w:t xml:space="preserve">ومن زاوية اجتماعية أوسع، يتناول عربية وآخرون (2022) تكنولوجيا الاتصال الحديثة من حيث: </w:t>
      </w:r>
    </w:p>
    <w:p w14:paraId="476F8910" w14:textId="77777777" w:rsidR="00056CC2" w:rsidRPr="00056CC2" w:rsidRDefault="00E93849" w:rsidP="00D66BFB">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أثرها في إعادة تشكيل العلاقات المهنية والاجتماعية داخل المنظمة، حيث تُغيّر أدوات الاتصال الرقمي من أنماط التفاعل بين الزملاء وتُنتج أشكالًا جديدة من العمل الجماعي تتجاوز القيود المكانية التقليدية. </w:t>
      </w:r>
    </w:p>
    <w:p w14:paraId="45D944D6" w14:textId="77777777" w:rsidR="00056CC2" w:rsidRPr="00056CC2" w:rsidRDefault="00E93849" w:rsidP="00D66BFB">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دورها في تسهيل مشاركة المعرفة والخبرات بين الأفراد، مما يُعزز التعلم التنظيمي ويُسرّع من عملية بناء الكفاءات الجماعية. </w:t>
      </w:r>
    </w:p>
    <w:p w14:paraId="02D85FBF" w14:textId="3B32989D" w:rsidR="00E93849" w:rsidRPr="00056CC2" w:rsidRDefault="00E93849" w:rsidP="00D66BFB">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تأثيرها في طبيعة العلاقة بين الرئيس والمرؤوس، حيث تُتيح قنوات اتصال أقل رسمية وأكثر مباشرة قد تُسهم في تسطيح التسلسلات الهرمية الجامدة</w:t>
      </w:r>
      <w:r w:rsidRPr="00056CC2">
        <w:rPr>
          <w:rFonts w:ascii="Sakkal Majalla" w:eastAsia="Times New Roman" w:hAnsi="Sakkal Majalla" w:cs="Sakkal Majalla"/>
          <w:kern w:val="0"/>
          <w:sz w:val="28"/>
          <w:szCs w:val="28"/>
          <w14:ligatures w14:val="none"/>
        </w:rPr>
        <w:t>.</w:t>
      </w:r>
    </w:p>
    <w:p w14:paraId="705BCF80" w14:textId="0C7E9763"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ويؤكد</w:t>
      </w:r>
      <w:r w:rsidRPr="0072492C">
        <w:rPr>
          <w:rFonts w:ascii="Sakkal Majalla" w:eastAsia="Times New Roman" w:hAnsi="Sakkal Majalla" w:cs="Sakkal Majalla"/>
          <w:kern w:val="0"/>
          <w:sz w:val="28"/>
          <w:szCs w:val="28"/>
          <w14:ligatures w14:val="none"/>
        </w:rPr>
        <w:t xml:space="preserve"> Ghory and Ghafory (2021) </w:t>
      </w:r>
      <w:r w:rsidRPr="0072492C">
        <w:rPr>
          <w:rFonts w:ascii="Sakkal Majalla" w:eastAsia="Times New Roman" w:hAnsi="Sakkal Majalla" w:cs="Sakkal Majalla"/>
          <w:kern w:val="0"/>
          <w:sz w:val="28"/>
          <w:szCs w:val="28"/>
          <w:rtl/>
          <w14:ligatures w14:val="none"/>
        </w:rPr>
        <w:t>أن فاعلية الاتصالات الرقمية لا تتحدد فقط بجودة الأدوات المستخدمة بل تتأثر أيضًا بعدة</w:t>
      </w:r>
      <w:r w:rsidR="00056CC2">
        <w:rPr>
          <w:rFonts w:ascii="Sakkal Majalla" w:eastAsia="Times New Roman" w:hAnsi="Sakkal Majalla" w:cs="Sakkal Majalla"/>
          <w:kern w:val="0"/>
          <w:sz w:val="28"/>
          <w:szCs w:val="28"/>
          <w:rtl/>
          <w14:ligatures w14:val="none"/>
        </w:rPr>
        <w:t xml:space="preserve"> عوامل تنظيمية وإنسانية، منها: </w:t>
      </w:r>
    </w:p>
    <w:p w14:paraId="2412BD56" w14:textId="19C14AAF" w:rsidR="00056CC2" w:rsidRPr="00056CC2" w:rsidRDefault="00E93849" w:rsidP="00D66BFB">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مستوى المهارة الرقمية لدى المستخدمين وقدرتهم على توظيف هذه الأدوات بفا</w:t>
      </w:r>
      <w:r w:rsidR="00056CC2" w:rsidRPr="00056CC2">
        <w:rPr>
          <w:rFonts w:ascii="Sakkal Majalla" w:eastAsia="Times New Roman" w:hAnsi="Sakkal Majalla" w:cs="Sakkal Majalla"/>
          <w:kern w:val="0"/>
          <w:sz w:val="28"/>
          <w:szCs w:val="28"/>
          <w:rtl/>
          <w14:ligatures w14:val="none"/>
        </w:rPr>
        <w:t xml:space="preserve">علية في سياقات العمل المختلفة. </w:t>
      </w:r>
    </w:p>
    <w:p w14:paraId="604ED780" w14:textId="20BA0BE6" w:rsidR="00056CC2" w:rsidRPr="00056CC2" w:rsidRDefault="00E93849" w:rsidP="00D66BFB">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السياسات التنظيمية الحاكمة لاستخدام أدوات الاتصال ومدى وضوحها وملاءمتها. </w:t>
      </w:r>
    </w:p>
    <w:p w14:paraId="41DDE260" w14:textId="4BAE20F1" w:rsidR="00E93849" w:rsidRPr="00056CC2" w:rsidRDefault="00E93849" w:rsidP="00D66BFB">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البنية التحتية التقنية الداعمة التي تضمن استقرار هذه الأدوات وسرعتها وأمانها، مما يُبرز الترابط العضوي بين هذا البُعد والبُعد الأول في هذه الدراسة</w:t>
      </w:r>
      <w:r w:rsidRPr="00056CC2">
        <w:rPr>
          <w:rFonts w:ascii="Sakkal Majalla" w:eastAsia="Times New Roman" w:hAnsi="Sakkal Majalla" w:cs="Sakkal Majalla"/>
          <w:kern w:val="0"/>
          <w:sz w:val="28"/>
          <w:szCs w:val="28"/>
          <w14:ligatures w14:val="none"/>
        </w:rPr>
        <w:t>.</w:t>
      </w:r>
    </w:p>
    <w:p w14:paraId="79FE29C6" w14:textId="60EBFD85" w:rsidR="00056CC2" w:rsidRPr="00056CC2" w:rsidRDefault="00056CC2" w:rsidP="0072492C">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056CC2">
        <w:rPr>
          <w:rFonts w:ascii="Sakkal Majalla" w:eastAsia="Times New Roman" w:hAnsi="Sakkal Majalla" w:cs="Sakkal Majalla"/>
          <w:b/>
          <w:bCs/>
          <w:kern w:val="0"/>
          <w:sz w:val="28"/>
          <w:szCs w:val="28"/>
          <w:rtl/>
          <w14:ligatures w14:val="none"/>
        </w:rPr>
        <w:t>البُعد الرابع: الذكاء الاصطناعي وتحليل البيانات</w:t>
      </w:r>
    </w:p>
    <w:p w14:paraId="24B7CB24" w14:textId="77777777" w:rsidR="00E93849" w:rsidRPr="0072492C"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يُمثّل الذكاء الاصطناعي وتحليل البيانات أحدث وأكثر أبعاد التكنولوجيا الحديثة ديناميكية وتأثيرًا في بيئة الأعمال، وهو البُعد الذي يُميّز المرحلة الراهنة من التطور التقني عن مراحلها السابقة تمييزًا جوهريًا. فبينما ركّزت الأبعاد الثلاثة السابقة على جمع البيانات ونقلها ومعالجتها وتخزينها، فإن الذكاء الاصطناعي يذهب إلى ما هو أبعد من ذلك، إذ يُتيح تحليل كميات هائلة من البيانات واكتشاف أنماط خفية فيها والتنبؤ بالاتجاهات المستقبلية وأتمتة عمليات صنع القرار في مجالات محددة، وذلك من خلال </w:t>
      </w:r>
      <w:r w:rsidRPr="0072492C">
        <w:rPr>
          <w:rFonts w:ascii="Sakkal Majalla" w:eastAsia="Times New Roman" w:hAnsi="Sakkal Majalla" w:cs="Sakkal Majalla"/>
          <w:kern w:val="0"/>
          <w:sz w:val="28"/>
          <w:szCs w:val="28"/>
          <w:rtl/>
          <w14:ligatures w14:val="none"/>
        </w:rPr>
        <w:lastRenderedPageBreak/>
        <w:t>خوارزميات التعلم الآلي والتعلم العميق ومعالجة اللغات الطبيعية وغيرها من تقنيات الذكاء الاصطناعي المتقدمة</w:t>
      </w:r>
      <w:r w:rsidRPr="0072492C">
        <w:rPr>
          <w:rFonts w:ascii="Sakkal Majalla" w:eastAsia="Times New Roman" w:hAnsi="Sakkal Majalla" w:cs="Sakkal Majalla"/>
          <w:kern w:val="0"/>
          <w:sz w:val="28"/>
          <w:szCs w:val="28"/>
          <w14:ligatures w14:val="none"/>
        </w:rPr>
        <w:t>.</w:t>
      </w:r>
    </w:p>
    <w:p w14:paraId="65266018"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ويشير</w:t>
      </w:r>
      <w:r w:rsidRPr="0072492C">
        <w:rPr>
          <w:rFonts w:ascii="Sakkal Majalla" w:eastAsia="Times New Roman" w:hAnsi="Sakkal Majalla" w:cs="Sakkal Majalla"/>
          <w:kern w:val="0"/>
          <w:sz w:val="28"/>
          <w:szCs w:val="28"/>
          <w14:ligatures w14:val="none"/>
        </w:rPr>
        <w:t xml:space="preserve"> Kulzhanova et al. (2020) </w:t>
      </w:r>
      <w:r w:rsidRPr="0072492C">
        <w:rPr>
          <w:rFonts w:ascii="Sakkal Majalla" w:eastAsia="Times New Roman" w:hAnsi="Sakkal Majalla" w:cs="Sakkal Majalla"/>
          <w:kern w:val="0"/>
          <w:sz w:val="28"/>
          <w:szCs w:val="28"/>
          <w:rtl/>
          <w14:ligatures w14:val="none"/>
        </w:rPr>
        <w:t xml:space="preserve">إلى أن الذكاء الاصطناعي وتحليل البيانات يُحدثان تحولًا نوعيًا في عدة مجالات إدارية وتنظيمية، منها: </w:t>
      </w:r>
    </w:p>
    <w:p w14:paraId="58DD8C7E" w14:textId="77777777" w:rsidR="00056CC2" w:rsidRDefault="00E93849" w:rsidP="00D66BFB">
      <w:pPr>
        <w:pStyle w:val="ListParagraph"/>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تحويل عملية صنع القرار من نمطها القائم على الحدس والخبرة الشخصية إلى نمط قائم على الأدلة والتحليلات الكمية، مما يُقلل من التحيزات المعرفية ويُعزز جودة القرارات. </w:t>
      </w:r>
    </w:p>
    <w:p w14:paraId="3BBD5754" w14:textId="77777777" w:rsidR="00056CC2" w:rsidRDefault="00E93849" w:rsidP="00D66BFB">
      <w:pPr>
        <w:pStyle w:val="ListParagraph"/>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إتاحة التنبؤ بالمخاطر والفرص قبل وقوعها من خلال نماذج تحليلية متقدمة تستخلص الأنماط من البيانات التاريخية والآنية. </w:t>
      </w:r>
    </w:p>
    <w:p w14:paraId="39F8DB27" w14:textId="69CC11A5" w:rsidR="00E93849" w:rsidRPr="00056CC2" w:rsidRDefault="00E93849" w:rsidP="00D66BFB">
      <w:pPr>
        <w:pStyle w:val="ListParagraph"/>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فتح آفاق جديدة لفهم سلوك العملاء وتفضيلاتهم بدقة غير مسبوقة، مما يُمكّن المنظمات من تقديم خدمات ومنتجات مخصصة تُلبي الاحتياجات الفردية</w:t>
      </w:r>
      <w:r w:rsidRPr="00056CC2">
        <w:rPr>
          <w:rFonts w:ascii="Sakkal Majalla" w:eastAsia="Times New Roman" w:hAnsi="Sakkal Majalla" w:cs="Sakkal Majalla"/>
          <w:kern w:val="0"/>
          <w:sz w:val="28"/>
          <w:szCs w:val="28"/>
          <w14:ligatures w14:val="none"/>
        </w:rPr>
        <w:t>.</w:t>
      </w:r>
    </w:p>
    <w:p w14:paraId="50CB0C19"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ويُضيف</w:t>
      </w:r>
      <w:r w:rsidRPr="0072492C">
        <w:rPr>
          <w:rFonts w:ascii="Sakkal Majalla" w:eastAsia="Times New Roman" w:hAnsi="Sakkal Majalla" w:cs="Sakkal Majalla"/>
          <w:kern w:val="0"/>
          <w:sz w:val="28"/>
          <w:szCs w:val="28"/>
          <w14:ligatures w14:val="none"/>
        </w:rPr>
        <w:t xml:space="preserve"> Santoso et al. (2021) </w:t>
      </w:r>
      <w:r w:rsidRPr="0072492C">
        <w:rPr>
          <w:rFonts w:ascii="Sakkal Majalla" w:eastAsia="Times New Roman" w:hAnsi="Sakkal Majalla" w:cs="Sakkal Majalla"/>
          <w:kern w:val="0"/>
          <w:sz w:val="28"/>
          <w:szCs w:val="28"/>
          <w:rtl/>
          <w14:ligatures w14:val="none"/>
        </w:rPr>
        <w:t xml:space="preserve">أن تحليل البيانات الضخمة يُحقق للمنظمات عدة مزايا استراتيجية، من أبرزها: </w:t>
      </w:r>
    </w:p>
    <w:p w14:paraId="771B3AF5" w14:textId="77777777" w:rsidR="00056CC2" w:rsidRDefault="00E93849" w:rsidP="00D66BFB">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تحسين كفاءة سلاسل الإمداد من خلال التنبؤ بالطلب وإدارة المخزون بصورة آلية تُقلل من الفائض والعجز. </w:t>
      </w:r>
    </w:p>
    <w:p w14:paraId="41C76F80" w14:textId="77777777" w:rsidR="00056CC2" w:rsidRDefault="00E93849" w:rsidP="00D66BFB">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تعزيز القدرة على الابتكار من خلال اكتشاف فجوات السوق واحتياجات العملاء غير الملباة. </w:t>
      </w:r>
    </w:p>
    <w:p w14:paraId="1AFC2E0D" w14:textId="1B0D4982" w:rsidR="00E93849" w:rsidRPr="00056CC2" w:rsidRDefault="00E93849" w:rsidP="00D66BFB">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أتمتة العمليات الروتينية التي تستهلك وقتًا وجهدًا بشريًا كبيرين، مثل فرز المراسلات والرد على الاستفسارات المتكررة ومعالجة الفواتير</w:t>
      </w:r>
      <w:r w:rsidRPr="00056CC2">
        <w:rPr>
          <w:rFonts w:ascii="Sakkal Majalla" w:eastAsia="Times New Roman" w:hAnsi="Sakkal Majalla" w:cs="Sakkal Majalla"/>
          <w:kern w:val="0"/>
          <w:sz w:val="28"/>
          <w:szCs w:val="28"/>
          <w14:ligatures w14:val="none"/>
        </w:rPr>
        <w:t>.</w:t>
      </w:r>
    </w:p>
    <w:p w14:paraId="43330D34"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ومن منظور التكامل مع وظائف الإدارة التقليدية، يشير المعاني والثوابية (2020) إلى أن الذكاء الاصطناعي وتحليل البيانات يُسهمان في تحويل وظيفة الموارد البشرية من دورها الإداري التقليدي إلى دور استراتيجي، وذلك من خلال: </w:t>
      </w:r>
    </w:p>
    <w:p w14:paraId="493799DC" w14:textId="77777777" w:rsidR="00056CC2" w:rsidRDefault="00E93849" w:rsidP="00D66BFB">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التحليل التنبؤي لمعدلات دوران العمالة وتحديد العوامل المؤثرة في استبقاء الكفاءات. </w:t>
      </w:r>
    </w:p>
    <w:p w14:paraId="2B07B2F4" w14:textId="77777777" w:rsidR="00056CC2" w:rsidRDefault="00E93849" w:rsidP="00D66BFB">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lastRenderedPageBreak/>
        <w:t xml:space="preserve">تخصيص برامج التدريب والتطوير وفقًا للاحتياجات الفعلية لكل موظف بدلًا من البرامج النمطية العامة. </w:t>
      </w:r>
    </w:p>
    <w:p w14:paraId="577F7C1E" w14:textId="61690BC9" w:rsidR="00E93849" w:rsidRPr="00056CC2" w:rsidRDefault="00E93849" w:rsidP="00D66BFB">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دعم عمليات تقييم الأداء بمؤشرات كمية موضوعية تُقلل من الذاتية في التقييم</w:t>
      </w:r>
      <w:r w:rsidRPr="00056CC2">
        <w:rPr>
          <w:rFonts w:ascii="Sakkal Majalla" w:eastAsia="Times New Roman" w:hAnsi="Sakkal Majalla" w:cs="Sakkal Majalla"/>
          <w:kern w:val="0"/>
          <w:sz w:val="28"/>
          <w:szCs w:val="28"/>
          <w14:ligatures w14:val="none"/>
        </w:rPr>
        <w:t>.</w:t>
      </w:r>
    </w:p>
    <w:p w14:paraId="1C517522"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ويشير</w:t>
      </w:r>
      <w:r w:rsidRPr="0072492C">
        <w:rPr>
          <w:rFonts w:ascii="Sakkal Majalla" w:eastAsia="Times New Roman" w:hAnsi="Sakkal Majalla" w:cs="Sakkal Majalla"/>
          <w:kern w:val="0"/>
          <w:sz w:val="28"/>
          <w:szCs w:val="28"/>
          <w14:ligatures w14:val="none"/>
        </w:rPr>
        <w:t xml:space="preserve"> Zhou (2023) </w:t>
      </w:r>
      <w:r w:rsidRPr="0072492C">
        <w:rPr>
          <w:rFonts w:ascii="Sakkal Majalla" w:eastAsia="Times New Roman" w:hAnsi="Sakkal Majalla" w:cs="Sakkal Majalla"/>
          <w:kern w:val="0"/>
          <w:sz w:val="28"/>
          <w:szCs w:val="28"/>
          <w:rtl/>
          <w14:ligatures w14:val="none"/>
        </w:rPr>
        <w:t xml:space="preserve">إلى أن دمج تطبيقات الذكاء الاصطناعي في بيئة العمل والتعلم يستلزم: </w:t>
      </w:r>
    </w:p>
    <w:p w14:paraId="5C6FE70C" w14:textId="77777777" w:rsidR="00056CC2" w:rsidRDefault="00E93849" w:rsidP="00D66BFB">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تهيئة تنظيمية شاملة تتجاوز مجرد توفير الأدوات التقنية لتشمل إعادة هيكلة العمليات وتطوير الكفاءات البشرية اللازمة للتعامل مع هذه التقنيات. </w:t>
      </w:r>
    </w:p>
    <w:p w14:paraId="4E331B44" w14:textId="77777777" w:rsidR="00056CC2" w:rsidRDefault="00E93849" w:rsidP="00D66BFB">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 وضع أطر أخلاقية وتنظيمية واضحة تحكم استخدام الذكاء الاصطناعي وتحمي خصوصية البيانات وتضمن عدالة الخوارزميات. </w:t>
      </w:r>
    </w:p>
    <w:p w14:paraId="50C96B1B" w14:textId="19A9F1BF" w:rsidR="00E93849" w:rsidRPr="00056CC2" w:rsidRDefault="00E93849" w:rsidP="00D66BFB">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تبني منهجية تدريجية في التطبيق تبدأ بمشاريع تجريبية محدودة النطاق قبل التوسع إلى مستوى المنظمة ككل</w:t>
      </w:r>
      <w:r w:rsidRPr="00056CC2">
        <w:rPr>
          <w:rFonts w:ascii="Sakkal Majalla" w:eastAsia="Times New Roman" w:hAnsi="Sakkal Majalla" w:cs="Sakkal Majalla"/>
          <w:kern w:val="0"/>
          <w:sz w:val="28"/>
          <w:szCs w:val="28"/>
          <w14:ligatures w14:val="none"/>
        </w:rPr>
        <w:t>.</w:t>
      </w:r>
    </w:p>
    <w:p w14:paraId="5A1ECD57" w14:textId="0E38F880" w:rsidR="00E93849" w:rsidRPr="00056CC2" w:rsidRDefault="00056CC2" w:rsidP="00056CC2">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2" w:name="_Toc222803517"/>
      <w:r w:rsidRPr="00056CC2">
        <w:rPr>
          <w:rFonts w:ascii="Sakkal Majalla" w:eastAsia="Times New Roman" w:hAnsi="Sakkal Majalla" w:cs="Sakkal Majalla"/>
          <w:b/>
          <w:bCs/>
          <w:kern w:val="0"/>
          <w:sz w:val="32"/>
          <w:szCs w:val="32"/>
          <w:rtl/>
          <w14:ligatures w14:val="none"/>
        </w:rPr>
        <w:t>6.1.2  استراتيجيات توظيف التكنولوجيا الحديثة في المنظمات</w:t>
      </w:r>
      <w:bookmarkEnd w:id="22"/>
    </w:p>
    <w:p w14:paraId="3CED7C87" w14:textId="77777777" w:rsidR="00E93849" w:rsidRPr="0072492C"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لا يكفي أن تمتلك المنظمة تقنيات حديثة ومتطورة ما لم تقترن عملية التملك باستراتيجية واضحة تُحدد كيفية توظيف هذه التقنيات وتوجيهها نحو تحقيق الأهداف المؤسسية. وقد اهتمت الأدبيات الإدارية بتحديد مجموعة من الاستراتيجيات التي تتبناها المنظمات في مسارات التحول التقني، والتي تتباين في نطاقها وعمقها وسرعتها بحسب طبيعة المنظمة وظروفها</w:t>
      </w:r>
      <w:r w:rsidRPr="0072492C">
        <w:rPr>
          <w:rFonts w:ascii="Sakkal Majalla" w:eastAsia="Times New Roman" w:hAnsi="Sakkal Majalla" w:cs="Sakkal Majalla"/>
          <w:kern w:val="0"/>
          <w:sz w:val="28"/>
          <w:szCs w:val="28"/>
          <w14:ligatures w14:val="none"/>
        </w:rPr>
        <w:t>.</w:t>
      </w:r>
    </w:p>
    <w:p w14:paraId="3A01F15E"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كاجيجي وآخرون (2021) إلى أن استراتيجيات التحول الرقمي في قطاع الأعمال تتفاوت بين استراتيجيات تدريجية واستراتيجيات جذرية، وتشمل في مجملها: </w:t>
      </w:r>
    </w:p>
    <w:p w14:paraId="2112018D" w14:textId="77777777" w:rsidR="00056CC2" w:rsidRPr="00056CC2" w:rsidRDefault="00E93849" w:rsidP="00D66BFB">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 xml:space="preserve">استراتيجية الرقمنة الشاملة التي تهدف إلى تحويل جميع العمليات والإجراءات من صيغتها الورقية والتقليدية إلى صيغة رقمية متكاملة، وهي استراتيجية تستلزم استثمارات كبيرة وإعادة هيكلة عميقة لكنها تُحقق عوائد طويلة الأجل. </w:t>
      </w:r>
    </w:p>
    <w:p w14:paraId="431DE7EC" w14:textId="77777777" w:rsidR="00056CC2" w:rsidRPr="00056CC2" w:rsidRDefault="00E93849" w:rsidP="00D66BFB">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lastRenderedPageBreak/>
        <w:t xml:space="preserve">استراتيجية الأتمتة الانتقائية التي تُركز على أتمتة العمليات الأكثر تكرارًا واستهلاكًا للوقت والموارد، مع الإبقاء على العمليات الأخرى في صيغتها الراهنة مرحليًا. </w:t>
      </w:r>
    </w:p>
    <w:p w14:paraId="7DCF1A5C" w14:textId="445761BF" w:rsidR="00E93849" w:rsidRPr="00056CC2" w:rsidRDefault="00E93849" w:rsidP="00D66BFB">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استراتيجية الابتكار القائم على البيانات التي تُوظف تحليلات البيانات لاكتشاف فرص جديدة وتطوير منتجات وخدمات مبتكرة</w:t>
      </w:r>
      <w:r w:rsidRPr="00056CC2">
        <w:rPr>
          <w:rFonts w:ascii="Sakkal Majalla" w:eastAsia="Times New Roman" w:hAnsi="Sakkal Majalla" w:cs="Sakkal Majalla"/>
          <w:kern w:val="0"/>
          <w:sz w:val="28"/>
          <w:szCs w:val="28"/>
          <w14:ligatures w14:val="none"/>
        </w:rPr>
        <w:t>.</w:t>
      </w:r>
    </w:p>
    <w:p w14:paraId="4FA80206"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ويُضيف</w:t>
      </w:r>
      <w:r w:rsidRPr="0072492C">
        <w:rPr>
          <w:rFonts w:ascii="Sakkal Majalla" w:eastAsia="Times New Roman" w:hAnsi="Sakkal Majalla" w:cs="Sakkal Majalla"/>
          <w:kern w:val="0"/>
          <w:sz w:val="28"/>
          <w:szCs w:val="28"/>
          <w14:ligatures w14:val="none"/>
        </w:rPr>
        <w:t xml:space="preserve"> Laužikas and Miliūtė (2020) </w:t>
      </w:r>
      <w:r w:rsidRPr="0072492C">
        <w:rPr>
          <w:rFonts w:ascii="Sakkal Majalla" w:eastAsia="Times New Roman" w:hAnsi="Sakkal Majalla" w:cs="Sakkal Majalla"/>
          <w:kern w:val="0"/>
          <w:sz w:val="28"/>
          <w:szCs w:val="28"/>
          <w:rtl/>
          <w14:ligatures w14:val="none"/>
        </w:rPr>
        <w:t xml:space="preserve">أن نجاح أي استراتيجية تقنية يتوقف على عدة عوامل تنظيمية وثقافية، ويُحددان عدة استراتيجيات مكملة، منها: </w:t>
      </w:r>
    </w:p>
    <w:p w14:paraId="23EB834A" w14:textId="77777777" w:rsidR="00056CC2" w:rsidRPr="00056CC2" w:rsidRDefault="00E93849" w:rsidP="00D66BFB">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استراتيجية بناء الثقافة الرقمية التي تهدف إلى تحويل اتجاهات العاملين ومعتقداتهم نحو التكنولوجيا من الرفض أو اللامبالاة إلى القبول والحماس، من خلال برامج التوعية والت</w:t>
      </w:r>
      <w:r w:rsidR="00056CC2" w:rsidRPr="00056CC2">
        <w:rPr>
          <w:rFonts w:ascii="Sakkal Majalla" w:eastAsia="Times New Roman" w:hAnsi="Sakkal Majalla" w:cs="Sakkal Majalla"/>
          <w:kern w:val="0"/>
          <w:sz w:val="28"/>
          <w:szCs w:val="28"/>
          <w:rtl/>
          <w14:ligatures w14:val="none"/>
        </w:rPr>
        <w:t>دريب والتحفيز والقدوة القيادية.</w:t>
      </w:r>
    </w:p>
    <w:p w14:paraId="0CF0896D" w14:textId="7F87403A" w:rsidR="00056CC2" w:rsidRPr="00056CC2" w:rsidRDefault="00E93849" w:rsidP="00D66BFB">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56CC2">
        <w:rPr>
          <w:rFonts w:ascii="Sakkal Majalla" w:eastAsia="Times New Roman" w:hAnsi="Sakkal Majalla" w:cs="Sakkal Majalla"/>
          <w:kern w:val="0"/>
          <w:sz w:val="28"/>
          <w:szCs w:val="28"/>
          <w:rtl/>
          <w14:ligatures w14:val="none"/>
        </w:rPr>
        <w:t>استراتيجية الاتصال المؤسسي المستدام التي تُوظف التقنيات الرقمية لبناء علاقات طويلة الأمد مع أصحاب المصلحة تقوم على الشفافية والتفاعل ال</w:t>
      </w:r>
      <w:r w:rsidR="00056CC2" w:rsidRPr="00056CC2">
        <w:rPr>
          <w:rFonts w:ascii="Sakkal Majalla" w:eastAsia="Times New Roman" w:hAnsi="Sakkal Majalla" w:cs="Sakkal Majalla"/>
          <w:kern w:val="0"/>
          <w:sz w:val="28"/>
          <w:szCs w:val="28"/>
          <w:rtl/>
          <w14:ligatures w14:val="none"/>
        </w:rPr>
        <w:t xml:space="preserve">مستمر. </w:t>
      </w:r>
    </w:p>
    <w:p w14:paraId="0D333B07" w14:textId="521B57E7" w:rsidR="00E93849" w:rsidRPr="00056CC2" w:rsidRDefault="00E93849" w:rsidP="00D66BFB">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استراتيجية التطوير المهني الرقمي التي تستثمر في بناء الكفاءات التقنية للعاملين بصورة مستمرة ومنهجية</w:t>
      </w:r>
      <w:r w:rsidRPr="00056CC2">
        <w:rPr>
          <w:rFonts w:ascii="Sakkal Majalla" w:eastAsia="Times New Roman" w:hAnsi="Sakkal Majalla" w:cs="Sakkal Majalla"/>
          <w:kern w:val="0"/>
          <w:sz w:val="28"/>
          <w:szCs w:val="28"/>
          <w14:ligatures w14:val="none"/>
        </w:rPr>
        <w:t>.</w:t>
      </w:r>
    </w:p>
    <w:p w14:paraId="4CB3284B"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ويؤكد السلوخ (2023) على أهمية استراتيجيات محددة في سياق تطوير العمل الإداري، تشمل: </w:t>
      </w:r>
    </w:p>
    <w:p w14:paraId="2F85075F" w14:textId="77777777" w:rsidR="00056CC2" w:rsidRDefault="00E93849" w:rsidP="00D66BFB">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استراتيجية التحول إلى الإدارة الإلكترونية التي تستبدل الإجراءات الورقية بأنظمة إلكترونية متكاملة في مجالات المراسلات والأرشفة والمعاملات والموافقات. </w:t>
      </w:r>
    </w:p>
    <w:p w14:paraId="2D0EE8C1" w14:textId="77777777" w:rsidR="00056CC2" w:rsidRDefault="00E93849" w:rsidP="00D66BFB">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استراتيجية التكامل بين الأنظمة التقنية التي تهدف إلى ربط الأنظمة المتفرقة داخل المنظمة في منظومة واحدة تتبادل البيانات بسلاسة وتمنع الازدواجية. </w:t>
      </w:r>
    </w:p>
    <w:p w14:paraId="016C3BE9" w14:textId="3003F800" w:rsidR="00E93849" w:rsidRPr="00056CC2" w:rsidRDefault="00E93849" w:rsidP="00D66BFB">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استراتيجية قياس الأثر والتحسين المستمر التي تعتمد على مؤشرات أداء رقمية لتقييم فاعلية التقنيات المُطبَّقة وتحديد مجالات التحسين اللازمة</w:t>
      </w:r>
      <w:r w:rsidRPr="00056CC2">
        <w:rPr>
          <w:rFonts w:ascii="Sakkal Majalla" w:eastAsia="Times New Roman" w:hAnsi="Sakkal Majalla" w:cs="Sakkal Majalla"/>
          <w:kern w:val="0"/>
          <w:sz w:val="28"/>
          <w:szCs w:val="28"/>
          <w14:ligatures w14:val="none"/>
        </w:rPr>
        <w:t>.</w:t>
      </w:r>
    </w:p>
    <w:p w14:paraId="7DC5737C"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ومن منظور التوازن بين الحداثة والتراث، يشير</w:t>
      </w:r>
      <w:r w:rsidRPr="0072492C">
        <w:rPr>
          <w:rFonts w:ascii="Sakkal Majalla" w:eastAsia="Times New Roman" w:hAnsi="Sakkal Majalla" w:cs="Sakkal Majalla"/>
          <w:kern w:val="0"/>
          <w:sz w:val="28"/>
          <w:szCs w:val="28"/>
          <w14:ligatures w14:val="none"/>
        </w:rPr>
        <w:t xml:space="preserve"> Luqmi et al. (2025) </w:t>
      </w:r>
      <w:r w:rsidRPr="0072492C">
        <w:rPr>
          <w:rFonts w:ascii="Sakkal Majalla" w:eastAsia="Times New Roman" w:hAnsi="Sakkal Majalla" w:cs="Sakkal Majalla"/>
          <w:kern w:val="0"/>
          <w:sz w:val="28"/>
          <w:szCs w:val="28"/>
          <w:rtl/>
          <w14:ligatures w14:val="none"/>
        </w:rPr>
        <w:t xml:space="preserve">إلى أهمية: </w:t>
      </w:r>
    </w:p>
    <w:p w14:paraId="56DC36DF" w14:textId="77777777" w:rsidR="00056CC2" w:rsidRDefault="00E93849" w:rsidP="00D66BFB">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lastRenderedPageBreak/>
        <w:t xml:space="preserve">استراتيجية التكامل بين التقنية والسياق المحلي التي تُراعي الخصوصيات الثقافية والاجتماعية عند تبني التكنولوجيا وتُحافظ على الهوية المؤسسية. </w:t>
      </w:r>
    </w:p>
    <w:p w14:paraId="1B6E1E5B" w14:textId="77777777" w:rsidR="00056CC2" w:rsidRDefault="00E93849" w:rsidP="00D66BFB">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استراتيجية التبني التشاركي التي تُشرك العاملين في جميع مراحل التحول التقني من التخطيط إلى التنفيذ والتقييم، مما يُعزز الشعور بالملكية ويُقلل من مقاومة التغيير. </w:t>
      </w:r>
    </w:p>
    <w:p w14:paraId="30430E3F" w14:textId="153FF7DD" w:rsidR="00E93849" w:rsidRPr="00056CC2" w:rsidRDefault="00E93849" w:rsidP="00D66BFB">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استراتيجية التعلم من التجارب الناجحة التي تستفيد من دروس المنظمات الرائدة في التحول الرقمي وتُكيّفها مع الظروف المحلية</w:t>
      </w:r>
      <w:r w:rsidRPr="00056CC2">
        <w:rPr>
          <w:rFonts w:ascii="Sakkal Majalla" w:eastAsia="Times New Roman" w:hAnsi="Sakkal Majalla" w:cs="Sakkal Majalla"/>
          <w:kern w:val="0"/>
          <w:sz w:val="28"/>
          <w:szCs w:val="28"/>
          <w14:ligatures w14:val="none"/>
        </w:rPr>
        <w:t>.</w:t>
      </w:r>
    </w:p>
    <w:p w14:paraId="5D67EC16" w14:textId="77777777" w:rsidR="00056CC2" w:rsidRDefault="00E93849" w:rsidP="00056CC2">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طلبه وآخرون (2020) إلى ضرورة أن تتضمن أي استراتيجية لتوظيف التكنولوجيا: </w:t>
      </w:r>
    </w:p>
    <w:p w14:paraId="5ABFAA6C" w14:textId="77777777" w:rsidR="00056CC2" w:rsidRDefault="00E93849" w:rsidP="00D66BFB">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مراعاة الفجوة الرقمية بين المنظمات الكبيرة والصغيرة وبين المناطق الحضرية والأقل تطورًا، ووضع آليات لسد هذه الفجوة بما يضمن عدالة التوزيع التقني. </w:t>
      </w:r>
    </w:p>
    <w:p w14:paraId="0510A8AD" w14:textId="77777777" w:rsidR="00056CC2" w:rsidRDefault="00E93849" w:rsidP="00D66BFB">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 xml:space="preserve">التوازن بين الاستثمار في التقنيات المتقدمة والاستثمار في رأس المال البشري القادر على تشغيلها والاستفادة منها. </w:t>
      </w:r>
    </w:p>
    <w:p w14:paraId="17864DFF" w14:textId="6B23A34D" w:rsidR="00E93849" w:rsidRPr="00056CC2" w:rsidRDefault="00E93849" w:rsidP="00D66BFB">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56CC2">
        <w:rPr>
          <w:rFonts w:ascii="Sakkal Majalla" w:eastAsia="Times New Roman" w:hAnsi="Sakkal Majalla" w:cs="Sakkal Majalla"/>
          <w:kern w:val="0"/>
          <w:sz w:val="28"/>
          <w:szCs w:val="28"/>
          <w:rtl/>
          <w14:ligatures w14:val="none"/>
        </w:rPr>
        <w:t>الربط الوثيق بين الاستراتيجية التقنية والاستراتيجية العامة للمنظمة بما يضمن اتساق التوجهات وتكامل الجهود</w:t>
      </w:r>
      <w:r w:rsidRPr="00056CC2">
        <w:rPr>
          <w:rFonts w:ascii="Sakkal Majalla" w:eastAsia="Times New Roman" w:hAnsi="Sakkal Majalla" w:cs="Sakkal Majalla"/>
          <w:kern w:val="0"/>
          <w:sz w:val="28"/>
          <w:szCs w:val="28"/>
          <w14:ligatures w14:val="none"/>
        </w:rPr>
        <w:t>.</w:t>
      </w:r>
    </w:p>
    <w:p w14:paraId="181E318F" w14:textId="77777777" w:rsidR="00056CC2" w:rsidRDefault="00056CC2">
      <w:pPr>
        <w:bidi w:val="0"/>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br w:type="page"/>
      </w:r>
    </w:p>
    <w:p w14:paraId="3EB27C57" w14:textId="4F4B558F" w:rsidR="00056CC2" w:rsidRPr="001C41DA" w:rsidRDefault="00056CC2" w:rsidP="001C41DA">
      <w:pPr>
        <w:spacing w:before="100" w:beforeAutospacing="1" w:after="100" w:afterAutospacing="1" w:line="360" w:lineRule="auto"/>
        <w:jc w:val="center"/>
        <w:outlineLvl w:val="1"/>
        <w:rPr>
          <w:rFonts w:ascii="Sakkal Majalla" w:eastAsia="Times New Roman" w:hAnsi="Sakkal Majalla" w:cs="Sakkal Majalla"/>
          <w:b/>
          <w:bCs/>
          <w:kern w:val="0"/>
          <w:sz w:val="36"/>
          <w:szCs w:val="36"/>
          <w:rtl/>
          <w14:ligatures w14:val="none"/>
        </w:rPr>
      </w:pPr>
      <w:bookmarkStart w:id="23" w:name="_Toc222803518"/>
      <w:r w:rsidRPr="001C41DA">
        <w:rPr>
          <w:rFonts w:ascii="Sakkal Majalla" w:eastAsia="Times New Roman" w:hAnsi="Sakkal Majalla" w:cs="Sakkal Majalla"/>
          <w:b/>
          <w:bCs/>
          <w:kern w:val="0"/>
          <w:sz w:val="36"/>
          <w:szCs w:val="36"/>
          <w:rtl/>
          <w14:ligatures w14:val="none"/>
        </w:rPr>
        <w:lastRenderedPageBreak/>
        <w:t>المبحث الثاني: تطوير إدارة الأعمال (المتغير التابع)</w:t>
      </w:r>
      <w:bookmarkEnd w:id="23"/>
    </w:p>
    <w:p w14:paraId="166AFD14" w14:textId="5CC62721" w:rsidR="00E93849" w:rsidRPr="001C41DA" w:rsidRDefault="001C41DA" w:rsidP="001C41D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4" w:name="_Toc222803519"/>
      <w:r w:rsidRPr="001C41DA">
        <w:rPr>
          <w:rFonts w:ascii="Sakkal Majalla" w:eastAsia="Times New Roman" w:hAnsi="Sakkal Majalla" w:cs="Sakkal Majalla" w:hint="cs"/>
          <w:b/>
          <w:bCs/>
          <w:kern w:val="0"/>
          <w:sz w:val="32"/>
          <w:szCs w:val="32"/>
          <w:rtl/>
          <w14:ligatures w14:val="none"/>
        </w:rPr>
        <w:t xml:space="preserve">1.2.2 </w:t>
      </w:r>
      <w:r w:rsidR="00056CC2" w:rsidRPr="001C41DA">
        <w:rPr>
          <w:rFonts w:ascii="Sakkal Majalla" w:eastAsia="Times New Roman" w:hAnsi="Sakkal Majalla" w:cs="Sakkal Majalla"/>
          <w:b/>
          <w:bCs/>
          <w:kern w:val="0"/>
          <w:sz w:val="32"/>
          <w:szCs w:val="32"/>
          <w:rtl/>
          <w14:ligatures w14:val="none"/>
        </w:rPr>
        <w:t>تمهيد</w:t>
      </w:r>
      <w:bookmarkEnd w:id="24"/>
    </w:p>
    <w:p w14:paraId="0B63E16E"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إن تطوير إدارة الأعمال ليس ترفًا فكريًا أو إجراءً موسميًا تلجأ إليه المنظمات في أوقات الأزمات فحسب، بل هو عملية مستمرة ومنهجية تستجيب لحتمية التغيير في بيئة الأعمال وتسعى إلى تعزيز قدرة المنظمة على تحقيق أهدافها بكفاءة وفاعلية متناميتين. وقد اكتسب هذا المفهوم أهمية متزايدة في ظل التحولات العميقة التي تشهدها بيئة الأعمال المعاصرة، ولا سيما في المملكة العربية السعودية التي يشهد قطاعها الخاص موجة واسعة من إعادة الهيكلة والتحديث بما يتسق مع مستهدفات رؤية 2030</w:t>
      </w:r>
      <w:r w:rsidRPr="0072492C">
        <w:rPr>
          <w:rFonts w:ascii="Sakkal Majalla" w:eastAsia="Times New Roman" w:hAnsi="Sakkal Majalla" w:cs="Sakkal Majalla"/>
          <w:kern w:val="0"/>
          <w:sz w:val="28"/>
          <w:szCs w:val="28"/>
          <w14:ligatures w14:val="none"/>
        </w:rPr>
        <w:t xml:space="preserve">. </w:t>
      </w:r>
      <w:r w:rsidRPr="0072492C">
        <w:rPr>
          <w:rFonts w:ascii="Sakkal Majalla" w:eastAsia="Times New Roman" w:hAnsi="Sakkal Majalla" w:cs="Sakkal Majalla"/>
          <w:kern w:val="0"/>
          <w:sz w:val="28"/>
          <w:szCs w:val="28"/>
          <w:rtl/>
          <w14:ligatures w14:val="none"/>
        </w:rPr>
        <w:t>ويتناول هذا المبحث مفهوم تطوير إدارة الأعمال بوصفه المتغير التابع في الدراسة الحالية، من خلال استعراض تعريفاته في الأدبيات الإدارية، وتحليل أهميته الاستراتيجية والتشغيلية، وبيان أهدافه على المستويين الفردي والمؤسسي، وتحديد أبعاده واستراتيجياته الأساسية، بما يُؤسس لفهم معمّق يُمكّن من تحليل العلاقة بينه وبين التكنولوجيا الحديثة</w:t>
      </w:r>
      <w:r w:rsidRPr="0072492C">
        <w:rPr>
          <w:rFonts w:ascii="Sakkal Majalla" w:eastAsia="Times New Roman" w:hAnsi="Sakkal Majalla" w:cs="Sakkal Majalla"/>
          <w:kern w:val="0"/>
          <w:sz w:val="28"/>
          <w:szCs w:val="28"/>
          <w14:ligatures w14:val="none"/>
        </w:rPr>
        <w:t>.</w:t>
      </w:r>
    </w:p>
    <w:p w14:paraId="11CBE5BC" w14:textId="3236FE2E" w:rsidR="00E93849" w:rsidRPr="001C41DA" w:rsidRDefault="001C41DA" w:rsidP="001C41D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5" w:name="_Toc222803520"/>
      <w:r w:rsidRPr="001C41DA">
        <w:rPr>
          <w:rFonts w:ascii="Sakkal Majalla" w:eastAsia="Times New Roman" w:hAnsi="Sakkal Majalla" w:cs="Sakkal Majalla"/>
          <w:b/>
          <w:bCs/>
          <w:kern w:val="0"/>
          <w:sz w:val="32"/>
          <w:szCs w:val="32"/>
          <w:rtl/>
          <w14:ligatures w14:val="none"/>
        </w:rPr>
        <w:t>2.2.2 مفهوم تطوير إدارة الأعمال</w:t>
      </w:r>
      <w:bookmarkEnd w:id="25"/>
    </w:p>
    <w:p w14:paraId="6671DB98"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حظي مفهوم تطوير إدارة الأعمال باهتمام واسع في الأدبيات الإدارية، وتعددت التعريفات المقدمة له بتعدد المدارس الفكرية والزوايا التي تناولها الباحثون. وقد عرّف الغشامي (2023) تطوير إدارة الأعمال بأنه عملية مخططة وشاملة تهدف إلى تحسين الممارسات والعمليات والهياكل الإدارية داخل المنظمة، من خلال تبني أساليب إدارية حديثة وبناء قدرات مؤسسية قادرة على التعامل بفاعلية مع متغيرات البيئة الداخلية والخارجية وتحقيق الأهداف الاستراتيجية بكفاءة عالية. ويتسم هذا التعريف بشموليته، إذ يربط بين ثلاثة مكونات جوهرية: التخطيط المسبق، والشمولية في التناول، والتوجه الاستراتيجي نحو المستقبل</w:t>
      </w:r>
      <w:r w:rsidRPr="0072492C">
        <w:rPr>
          <w:rFonts w:ascii="Sakkal Majalla" w:eastAsia="Times New Roman" w:hAnsi="Sakkal Majalla" w:cs="Sakkal Majalla"/>
          <w:kern w:val="0"/>
          <w:sz w:val="28"/>
          <w:szCs w:val="28"/>
          <w14:ligatures w14:val="none"/>
        </w:rPr>
        <w:t>.</w:t>
      </w:r>
    </w:p>
    <w:p w14:paraId="39024F9A"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ومن منظور مختلف يُركز على البُعد الثقافي، عرّف الأقرع (2022) تطوير إدارة الأعمال بأنه عملية إحداث تغييرات إيجابية في البنية الثقافية والتنظيمية للمؤسسة بما يُهيئ بيئة داعمة للابتكار والتعلم المؤسسي والعمل الجماعي، ويُمكّن المنظمة من رفع مستوى أدائها وتحسين جودة مخرجاتها. ويكشف هذا </w:t>
      </w:r>
      <w:r w:rsidRPr="0072492C">
        <w:rPr>
          <w:rFonts w:ascii="Sakkal Majalla" w:eastAsia="Times New Roman" w:hAnsi="Sakkal Majalla" w:cs="Sakkal Majalla"/>
          <w:kern w:val="0"/>
          <w:sz w:val="28"/>
          <w:szCs w:val="28"/>
          <w:rtl/>
          <w14:ligatures w14:val="none"/>
        </w:rPr>
        <w:lastRenderedPageBreak/>
        <w:t>التعريف عن وعي بأن التطوير الإداري لا يقتصر على الجوانب الهيكلية والإجرائية بل يمتد إلى الثقافة والقيم التي تحكم سلوك الأفراد داخل المنظمة</w:t>
      </w:r>
      <w:r w:rsidRPr="0072492C">
        <w:rPr>
          <w:rFonts w:ascii="Sakkal Majalla" w:eastAsia="Times New Roman" w:hAnsi="Sakkal Majalla" w:cs="Sakkal Majalla"/>
          <w:kern w:val="0"/>
          <w:sz w:val="28"/>
          <w:szCs w:val="28"/>
          <w14:ligatures w14:val="none"/>
        </w:rPr>
        <w:t>.</w:t>
      </w:r>
    </w:p>
    <w:p w14:paraId="28B4AAAD"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ومن زاوية ترتبط بالتقنية والرقمنة، نظر السلوخ (2023) إلى تطوير العمل الإداري من خلال مدخل الإدارة الإلكترونية، حيث عرّفه بأنه الانتقال المنهجي من الأساليب الإدارية التقليدية القائمة على الورق والتسلسل الهرمي الجامد إلى أساليب إلكترونية حديثة تعتمد على الأنظمة الرقمية في إنجاز المعاملات وتنسيق العمل ومتابعة الأداء، بما يُفضي إلى تسريع الإجراءات وتحسين جودتها وتخفيض تكلفتها. ويتميز هذا التعريف بتركيزه على الجانب العملي والتطبيقي للتطوير الإداري وربطه المباشر بالتكنولوجيا كأداة تمكين</w:t>
      </w:r>
      <w:r w:rsidRPr="0072492C">
        <w:rPr>
          <w:rFonts w:ascii="Sakkal Majalla" w:eastAsia="Times New Roman" w:hAnsi="Sakkal Majalla" w:cs="Sakkal Majalla"/>
          <w:kern w:val="0"/>
          <w:sz w:val="28"/>
          <w:szCs w:val="28"/>
          <w14:ligatures w14:val="none"/>
        </w:rPr>
        <w:t>.</w:t>
      </w:r>
    </w:p>
    <w:p w14:paraId="36047F9F"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وتناول القطراني (2024) مفهوم التطوير التنظيمي من منظور الحوكمة المؤسسية، حيث عرّفه بأنه عملية تعزيز آليات الرقابة والشفافية والمساءلة داخل المنظمة وإعادة هيكلة العلاقة بين مجالس الإدارة والإدارة التنفيذية وأصحاب المصلحة بما يضمن اتخاذ قرارات رشيدة تُحقق مصالح جميع الأطراف. ويكشف هذا التعريف عن بُعد حوكمي مهم في عملية التطوير يتجاوز الكفاءة التشغيلية ليشمل البنية المؤسسية والعلاقات بين الفاعلين الرئيسيين</w:t>
      </w:r>
      <w:r w:rsidRPr="0072492C">
        <w:rPr>
          <w:rFonts w:ascii="Sakkal Majalla" w:eastAsia="Times New Roman" w:hAnsi="Sakkal Majalla" w:cs="Sakkal Majalla"/>
          <w:kern w:val="0"/>
          <w:sz w:val="28"/>
          <w:szCs w:val="28"/>
          <w14:ligatures w14:val="none"/>
        </w:rPr>
        <w:t>.</w:t>
      </w:r>
    </w:p>
    <w:p w14:paraId="65A0C941"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ومن جانب آخر يُركز على العنصر البشري، عرّف بيومي والخليفة (2021) تطوير أداء منظمات الأعمال بأنه مجمل الجهود المنظمة الرامية إلى تحسين عمليات اختيار الموارد البشرية وتعيينها وتوظيفها بالشكل الذي يضمن المواءمة بين متطلبات الوظيفة وكفاءات شاغلها، مما ينعكس إيجابًا على الأداء الفردي والجماعي والمؤسسي. ويُبرز هذا التعريف مركزية رأس المال البشري في أي عملية تطويرية، إذ يرى أن التطوير يبدأ من الإنسان أولًا</w:t>
      </w:r>
      <w:r w:rsidRPr="0072492C">
        <w:rPr>
          <w:rFonts w:ascii="Sakkal Majalla" w:eastAsia="Times New Roman" w:hAnsi="Sakkal Majalla" w:cs="Sakkal Majalla"/>
          <w:kern w:val="0"/>
          <w:sz w:val="28"/>
          <w:szCs w:val="28"/>
          <w14:ligatures w14:val="none"/>
        </w:rPr>
        <w:t>.</w:t>
      </w:r>
    </w:p>
    <w:p w14:paraId="6455C24A"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 xml:space="preserve">ومن منظور التنمية الرقمية للموارد البشرية، عرّف المعاني والثوابية (2020) تطوير إدارة الأعمال بأنه عملية تحسين وتطوير الكفاءات والقدرات الإدارية والتنظيمية من خلال توظيف تكنولوجيا المعلومات والرقمنة في تنمية الموارد البشرية وتطوير أدائها، بما يُمكّن المنظمة من تحقيق أهدافها في بيئة تنافسية </w:t>
      </w:r>
      <w:r w:rsidRPr="0072492C">
        <w:rPr>
          <w:rFonts w:ascii="Sakkal Majalla" w:eastAsia="Times New Roman" w:hAnsi="Sakkal Majalla" w:cs="Sakkal Majalla"/>
          <w:kern w:val="0"/>
          <w:sz w:val="28"/>
          <w:szCs w:val="28"/>
          <w:rtl/>
          <w14:ligatures w14:val="none"/>
        </w:rPr>
        <w:lastRenderedPageBreak/>
        <w:t>متغيرة. ويجمع هذا التعريف بين المتغير المستقل والمتغير التابع للدراسة الحالية، مما يُؤكد الترابط الوثيق بينهما</w:t>
      </w:r>
      <w:r w:rsidRPr="0072492C">
        <w:rPr>
          <w:rFonts w:ascii="Sakkal Majalla" w:eastAsia="Times New Roman" w:hAnsi="Sakkal Majalla" w:cs="Sakkal Majalla"/>
          <w:kern w:val="0"/>
          <w:sz w:val="28"/>
          <w:szCs w:val="28"/>
          <w14:ligatures w14:val="none"/>
        </w:rPr>
        <w:t>.</w:t>
      </w:r>
    </w:p>
    <w:p w14:paraId="490B7E81"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وأخيرًا، قدّم</w:t>
      </w:r>
      <w:r w:rsidRPr="0072492C">
        <w:rPr>
          <w:rFonts w:ascii="Sakkal Majalla" w:eastAsia="Times New Roman" w:hAnsi="Sakkal Majalla" w:cs="Sakkal Majalla"/>
          <w:kern w:val="0"/>
          <w:sz w:val="28"/>
          <w:szCs w:val="28"/>
          <w14:ligatures w14:val="none"/>
        </w:rPr>
        <w:t xml:space="preserve"> Dias et al. (2022) </w:t>
      </w:r>
      <w:r w:rsidRPr="0072492C">
        <w:rPr>
          <w:rFonts w:ascii="Sakkal Majalla" w:eastAsia="Times New Roman" w:hAnsi="Sakkal Majalla" w:cs="Sakkal Majalla"/>
          <w:kern w:val="0"/>
          <w:sz w:val="28"/>
          <w:szCs w:val="28"/>
          <w:rtl/>
          <w14:ligatures w14:val="none"/>
        </w:rPr>
        <w:t>تعريفًا يضع التطوير الإداري في إطار الاستدامة، حيث وصفوا تطوير إدارة الأعمال بأنه عملية إعادة تصميم الممارسات والمناهج الإدارية بما يتسق مع أهداف التنمية المستدامة ويُراعي الأبعاد الاقتصادية والاجتماعية والبيئية، مؤكدين أن التطوير الحقيقي لا يُقاس فقط بالربحية بل يشمل الأثر الشامل للمنظمة في محيطها</w:t>
      </w:r>
      <w:r w:rsidRPr="0072492C">
        <w:rPr>
          <w:rFonts w:ascii="Sakkal Majalla" w:eastAsia="Times New Roman" w:hAnsi="Sakkal Majalla" w:cs="Sakkal Majalla"/>
          <w:kern w:val="0"/>
          <w:sz w:val="28"/>
          <w:szCs w:val="28"/>
          <w14:ligatures w14:val="none"/>
        </w:rPr>
        <w:t>.</w:t>
      </w:r>
    </w:p>
    <w:p w14:paraId="5900EABC"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وبتحليل هذه التعريفات المتنوعة، يرى الباحث أن تطوير إدارة الأعمال في سياق الدراسة الحالية يمكن تعريفه إجرائيًا بأنه: العملية المنهجية والمستمرة التي تسعى من خلالها منشآت القطاع الخاص في مدينة الرياض إلى تحسين ممارساتها وعملياتها وهياكلها الإدارية وتطوير كفاءات مواردها البشرية وتعزيز آليات صنع القرار ورفع مستوى أدائها المؤسسي، وذلك بتوظيف التكنولوجيا الحديثة بأبعادها المختلفة بوصفها أداة تمكين استراتيجية لتحقيق تحول نوعي في الأداء الإداري يتسق مع متطلبات التنافسية ومستهدفات رؤية 2030</w:t>
      </w:r>
      <w:r w:rsidRPr="0072492C">
        <w:rPr>
          <w:rFonts w:ascii="Sakkal Majalla" w:eastAsia="Times New Roman" w:hAnsi="Sakkal Majalla" w:cs="Sakkal Majalla"/>
          <w:kern w:val="0"/>
          <w:sz w:val="28"/>
          <w:szCs w:val="28"/>
          <w14:ligatures w14:val="none"/>
        </w:rPr>
        <w:t>.</w:t>
      </w:r>
    </w:p>
    <w:p w14:paraId="133A2044" w14:textId="3CCE001A" w:rsidR="00E93849" w:rsidRPr="001C41DA" w:rsidRDefault="001C41DA" w:rsidP="001C41D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6" w:name="_Toc222803521"/>
      <w:r w:rsidRPr="001C41DA">
        <w:rPr>
          <w:rFonts w:ascii="Sakkal Majalla" w:eastAsia="Times New Roman" w:hAnsi="Sakkal Majalla" w:cs="Sakkal Majalla"/>
          <w:b/>
          <w:bCs/>
          <w:kern w:val="0"/>
          <w:sz w:val="32"/>
          <w:szCs w:val="32"/>
          <w:rtl/>
          <w14:ligatures w14:val="none"/>
        </w:rPr>
        <w:t>3.2.2  أهمية تطوير إدارة الأعمال</w:t>
      </w:r>
      <w:bookmarkEnd w:id="26"/>
    </w:p>
    <w:p w14:paraId="3C14F826"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تنبثق أهمية تطوير إدارة الأعمال من حقيقة أساسية مفادها أن المنظمات التي تتوقف عن التطوير تبدأ فعليًا في التراجع، إذ أن البيئة الخارجية لا تتوقف عن التغير وأن المنافسين لا يكفّون عن تحسين ممارساتهم. ولذلك فإن التطوير الإداري ليس خيارًا ترفيهيًا بل ضرورة وجودية تتوقف عليها قدرة المنظمة على البقاء والنمو والمنافسة في بيئة تتسم بدرجة عالية من عدم اليقين والتحول المستمر</w:t>
      </w:r>
      <w:r w:rsidRPr="0072492C">
        <w:rPr>
          <w:rFonts w:ascii="Sakkal Majalla" w:eastAsia="Times New Roman" w:hAnsi="Sakkal Majalla" w:cs="Sakkal Majalla"/>
          <w:kern w:val="0"/>
          <w:sz w:val="28"/>
          <w:szCs w:val="28"/>
          <w14:ligatures w14:val="none"/>
        </w:rPr>
        <w:t>.</w:t>
      </w:r>
    </w:p>
    <w:p w14:paraId="10AA5615"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الغشامي (2023) إلى أن أهمية تطوير إدارة الأعمال تتجلى في عدة جوانب محورية، منها: </w:t>
      </w:r>
    </w:p>
    <w:p w14:paraId="052BAD18" w14:textId="77777777" w:rsidR="001C41DA" w:rsidRDefault="00E93849" w:rsidP="00D66BFB">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تمكين المنظمة من التكيف مع المتغيرات البيئية السريعة سواء كانت اقتصادية أو تقنية أو تنظيمية أو اجتماعية، حيث أن المنظمات الجامدة التي تتمسك بأساليبها القديمة تفقد تدريجيًا قدرتها على الاستجابة لهذه المتغيرات. </w:t>
      </w:r>
    </w:p>
    <w:p w14:paraId="4AD33CA2" w14:textId="77777777" w:rsidR="001C41DA" w:rsidRDefault="00E93849" w:rsidP="00D66BFB">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lastRenderedPageBreak/>
        <w:t xml:space="preserve">تعزيز الفاعلية التنظيمية من خلال تحسين آليات التنسيق بين الوحدات الإدارية وتقليل الازدواجية والهدر في الموارد. </w:t>
      </w:r>
    </w:p>
    <w:p w14:paraId="0B809D94" w14:textId="24C9ECC4" w:rsidR="00E93849" w:rsidRPr="001C41DA" w:rsidRDefault="00E93849" w:rsidP="00D66BFB">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 بناء قيادات إدارية قادرة على التفكير الاستراتيجي واتخاذ قرارات رشيدة في ظروف عدم اليقين، وهو ما يتطلب استثمارًا مستمرًا في تطوير الكفاءات القيادية</w:t>
      </w:r>
      <w:r w:rsidRPr="001C41DA">
        <w:rPr>
          <w:rFonts w:ascii="Sakkal Majalla" w:eastAsia="Times New Roman" w:hAnsi="Sakkal Majalla" w:cs="Sakkal Majalla"/>
          <w:kern w:val="0"/>
          <w:sz w:val="28"/>
          <w:szCs w:val="28"/>
          <w14:ligatures w14:val="none"/>
        </w:rPr>
        <w:t>.</w:t>
      </w:r>
    </w:p>
    <w:p w14:paraId="033BEABB"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ويرى الأقرع (2022) أن أهمية التطوير الإداري تتعاظم في سياق المؤسسات التي تسعى إلى التميز المؤسسي، حيث تتضمن</w:t>
      </w:r>
      <w:r w:rsidRPr="0072492C">
        <w:rPr>
          <w:rFonts w:ascii="Sakkal Majalla" w:eastAsia="Times New Roman" w:hAnsi="Sakkal Majalla" w:cs="Sakkal Majalla"/>
          <w:kern w:val="0"/>
          <w:sz w:val="28"/>
          <w:szCs w:val="28"/>
          <w14:ligatures w14:val="none"/>
        </w:rPr>
        <w:t xml:space="preserve">: </w:t>
      </w:r>
    </w:p>
    <w:p w14:paraId="5E9677C9" w14:textId="77777777" w:rsidR="001C41DA" w:rsidRDefault="00E93849" w:rsidP="00D66BFB">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ترسيخ ثقافة تنظيمية إيجابية تدعم قيم الابتكار والتعلم المستمر والمبادرة، وهي القيم التي تُشكّل البيئة الحاضنة لأي جهد تطويري. </w:t>
      </w:r>
    </w:p>
    <w:p w14:paraId="44891C07" w14:textId="77777777" w:rsidR="001C41DA" w:rsidRDefault="00E93849" w:rsidP="00D66BFB">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 تحسين مناخ العمل ورفع مستوى الرضا الوظيفي مما يُسهم في استقطاب الكفاءات والاحتفاظ بها، وهو تحدٍّ متنامٍ في سوق عمل تنافسي كسوق مدينة الرياض. </w:t>
      </w:r>
    </w:p>
    <w:p w14:paraId="6029ED16" w14:textId="6BAAC1BA" w:rsidR="00E93849" w:rsidRPr="001C41DA" w:rsidRDefault="00E93849" w:rsidP="00D66BFB">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تعزيز سمعة المنظمة وصورتها الذهنية لدى العملاء والشركاء والمجتمع، مما يُفضي إلى تحسين موقفها التنافسي على المدى البعيد</w:t>
      </w:r>
      <w:r w:rsidRPr="001C41DA">
        <w:rPr>
          <w:rFonts w:ascii="Sakkal Majalla" w:eastAsia="Times New Roman" w:hAnsi="Sakkal Majalla" w:cs="Sakkal Majalla"/>
          <w:kern w:val="0"/>
          <w:sz w:val="28"/>
          <w:szCs w:val="28"/>
          <w14:ligatures w14:val="none"/>
        </w:rPr>
        <w:t>.</w:t>
      </w:r>
    </w:p>
    <w:p w14:paraId="2227CFA1"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ويؤكد القطراني (2024) أن أهمية التطوير الإداري تبرز بشكل خاص في القطاع المالي والمصرفي، وتشمل: </w:t>
      </w:r>
    </w:p>
    <w:p w14:paraId="17B3A780" w14:textId="77777777" w:rsidR="001C41DA" w:rsidRDefault="00E93849" w:rsidP="00D66BFB">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تعزيز منظومة الحوكمة والرقابة الداخلية بما يحمي مصالح المساهمين والمودعين ويُقلل من مخاطر الفساد والإدارة غير الرشيدة. </w:t>
      </w:r>
    </w:p>
    <w:p w14:paraId="65E0EE8E" w14:textId="77777777" w:rsidR="001C41DA" w:rsidRDefault="00E93849" w:rsidP="00D66BFB">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رفع مستوى الشفافية في الإفصاح المالي والإداري، وهو ما يُعزز ثقة المستثمرين ويُحسّن من قدرة المنظمة على الوصول إلى مصادر التمويل. </w:t>
      </w:r>
    </w:p>
    <w:p w14:paraId="43795948" w14:textId="012CB028" w:rsidR="00E93849" w:rsidRPr="001C41DA" w:rsidRDefault="00E93849" w:rsidP="00D66BFB">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تحديث الهياكل التنظيمية بما يتلاءم مع المتطلبات التنظيمية المتجددة والمعايير الدولية</w:t>
      </w:r>
      <w:r w:rsidRPr="001C41DA">
        <w:rPr>
          <w:rFonts w:ascii="Sakkal Majalla" w:eastAsia="Times New Roman" w:hAnsi="Sakkal Majalla" w:cs="Sakkal Majalla"/>
          <w:kern w:val="0"/>
          <w:sz w:val="28"/>
          <w:szCs w:val="28"/>
          <w14:ligatures w14:val="none"/>
        </w:rPr>
        <w:t>.</w:t>
      </w:r>
    </w:p>
    <w:p w14:paraId="5CB3917F"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ويُضيف بيومي والخليفة (2021) أن أهمية التطوير تتجلى أيضًا في البُعد البشري، إذ تتضمن: </w:t>
      </w:r>
    </w:p>
    <w:p w14:paraId="3A9305DD" w14:textId="77777777" w:rsidR="001C41DA" w:rsidRDefault="001C41DA" w:rsidP="001C41DA">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224591F0" w14:textId="77777777" w:rsidR="001C41DA" w:rsidRDefault="00E93849" w:rsidP="00D66BFB">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lastRenderedPageBreak/>
        <w:t xml:space="preserve">ضمان المواءمة المستمرة بين الكفاءات البشرية المتاحة والمتطلبات المتغيرة للوظائف، خاصة في ظل التحولات التقنية التي تُعيد تعريف المهام والأدوار الوظيفية. </w:t>
      </w:r>
    </w:p>
    <w:p w14:paraId="0E3CE037" w14:textId="77777777" w:rsidR="001C41DA" w:rsidRDefault="00E93849" w:rsidP="00D66BFB">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بناء ثقافة الأداء العالي من خلال أنظمة حوافز ومكافآت عادلة ومرتبطة بمعايير أداء واضحة. </w:t>
      </w:r>
    </w:p>
    <w:p w14:paraId="2162F567" w14:textId="50724B29" w:rsidR="00E93849" w:rsidRPr="001C41DA" w:rsidRDefault="00E93849" w:rsidP="00D66BFB">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تقليل معدلات دوران العمالة والتكاليف المرتبطة بها من خلال توفير مسارات تطور وظيفي واضحة وفرص نمو مهني حقيقية</w:t>
      </w:r>
      <w:r w:rsidRPr="001C41DA">
        <w:rPr>
          <w:rFonts w:ascii="Sakkal Majalla" w:eastAsia="Times New Roman" w:hAnsi="Sakkal Majalla" w:cs="Sakkal Majalla"/>
          <w:kern w:val="0"/>
          <w:sz w:val="28"/>
          <w:szCs w:val="28"/>
          <w14:ligatures w14:val="none"/>
        </w:rPr>
        <w:t>.</w:t>
      </w:r>
    </w:p>
    <w:p w14:paraId="4B7EDFFD"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ومن منظور أكاديمي دولي، يشير</w:t>
      </w:r>
      <w:r w:rsidRPr="0072492C">
        <w:rPr>
          <w:rFonts w:ascii="Sakkal Majalla" w:eastAsia="Times New Roman" w:hAnsi="Sakkal Majalla" w:cs="Sakkal Majalla"/>
          <w:kern w:val="0"/>
          <w:sz w:val="28"/>
          <w:szCs w:val="28"/>
          <w14:ligatures w14:val="none"/>
        </w:rPr>
        <w:t xml:space="preserve"> Dias et al. (2022) </w:t>
      </w:r>
      <w:r w:rsidRPr="0072492C">
        <w:rPr>
          <w:rFonts w:ascii="Sakkal Majalla" w:eastAsia="Times New Roman" w:hAnsi="Sakkal Majalla" w:cs="Sakkal Majalla"/>
          <w:kern w:val="0"/>
          <w:sz w:val="28"/>
          <w:szCs w:val="28"/>
          <w:rtl/>
          <w14:ligatures w14:val="none"/>
        </w:rPr>
        <w:t xml:space="preserve">إلى أن أهمية تطوير إدارة الأعمال في العصر الراهن تتصل بضرورة: </w:t>
      </w:r>
    </w:p>
    <w:p w14:paraId="760E4EE7" w14:textId="77777777" w:rsidR="001C41DA" w:rsidRDefault="00E93849" w:rsidP="00D66BFB">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دمج أهداف التنمية المستدامة في صلب الممارسات الإدارية وليس التعامل معها كإضافة هامشية. </w:t>
      </w:r>
    </w:p>
    <w:p w14:paraId="63316BE2" w14:textId="77777777" w:rsidR="001C41DA" w:rsidRDefault="00E93849" w:rsidP="00D66BFB">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إعداد قادة أعمال قادرين على الموازنة بين الربحية والمسؤولية الاجتماعية والبيئية. </w:t>
      </w:r>
    </w:p>
    <w:p w14:paraId="6C6D2684" w14:textId="7A049870" w:rsidR="00E93849" w:rsidRPr="001C41DA" w:rsidRDefault="00E93849" w:rsidP="00D66BFB">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 تجسير الفجوة بين ما تُنتجه المؤسسات الأكاديمية من معرفة وما يحتاجه سوق العمل فعليًا من كفاءات ومهارات</w:t>
      </w:r>
      <w:r w:rsidRPr="001C41DA">
        <w:rPr>
          <w:rFonts w:ascii="Sakkal Majalla" w:eastAsia="Times New Roman" w:hAnsi="Sakkal Majalla" w:cs="Sakkal Majalla"/>
          <w:kern w:val="0"/>
          <w:sz w:val="28"/>
          <w:szCs w:val="28"/>
          <w14:ligatures w14:val="none"/>
        </w:rPr>
        <w:t>.</w:t>
      </w:r>
    </w:p>
    <w:p w14:paraId="326B7557" w14:textId="6037BB92" w:rsidR="00E93849" w:rsidRPr="001C41DA" w:rsidRDefault="001C41DA" w:rsidP="001C41D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7" w:name="_Toc222803522"/>
      <w:r w:rsidRPr="001C41DA">
        <w:rPr>
          <w:rFonts w:ascii="Sakkal Majalla" w:eastAsia="Times New Roman" w:hAnsi="Sakkal Majalla" w:cs="Sakkal Majalla"/>
          <w:b/>
          <w:bCs/>
          <w:kern w:val="0"/>
          <w:sz w:val="32"/>
          <w:szCs w:val="32"/>
          <w:rtl/>
          <w14:ligatures w14:val="none"/>
        </w:rPr>
        <w:t>4.2.2  أهداف تطوير إدارة الأعمال</w:t>
      </w:r>
      <w:bookmarkEnd w:id="27"/>
    </w:p>
    <w:p w14:paraId="7D8AAE09" w14:textId="77777777" w:rsidR="00E93849" w:rsidRPr="0072492C"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تتعدد أهداف تطوير إدارة الأعمال وتتنوع بحسب طبيعة المنظمة ومرحلة نضجها والتحديات التي تواجهها، إلا أن الأدبيات تكشف عن مجموعة من الأهداف المحورية التي تتقاطع عندها معظم جهود التطوير الإداري بصرف النظر عن القطاع أو الحجم</w:t>
      </w:r>
      <w:r w:rsidRPr="0072492C">
        <w:rPr>
          <w:rFonts w:ascii="Sakkal Majalla" w:eastAsia="Times New Roman" w:hAnsi="Sakkal Majalla" w:cs="Sakkal Majalla"/>
          <w:kern w:val="0"/>
          <w:sz w:val="28"/>
          <w:szCs w:val="28"/>
          <w14:ligatures w14:val="none"/>
        </w:rPr>
        <w:t>.</w:t>
      </w:r>
    </w:p>
    <w:p w14:paraId="2D25EFFC"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الغشامي (2023) إلى أن أهداف تطوير إدارة الأعمال تتمحور حول: </w:t>
      </w:r>
    </w:p>
    <w:p w14:paraId="4C6A8E06" w14:textId="77777777" w:rsidR="001C41DA" w:rsidRDefault="00E93849" w:rsidP="00D66BFB">
      <w:pPr>
        <w:pStyle w:val="ListParagraph"/>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تحسين كفاءة العمليات الإدارية وتقليل الهدر في الموارد المادية والبشرية والزمنية، من خلال إعادة تصميم الإجراءات والتخلص من الخطوات غير الضرورية وتبسيط مسارات العمل. </w:t>
      </w:r>
    </w:p>
    <w:p w14:paraId="30EFED0D" w14:textId="77777777" w:rsidR="001C41DA" w:rsidRDefault="00E93849" w:rsidP="00D66BFB">
      <w:pPr>
        <w:pStyle w:val="ListParagraph"/>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رفع مستوى فاعلية صنع القرار من خلال توفير المعلومات الدقيقة في الوقت المناسب وبناء قدرات تحليلية لدى المديرين تُمكّنهم من تقييم البدائل واختيار أفضلها. </w:t>
      </w:r>
    </w:p>
    <w:p w14:paraId="4C439B76" w14:textId="7F65C7F6" w:rsidR="00E93849" w:rsidRPr="001C41DA" w:rsidRDefault="00E93849" w:rsidP="00D66BFB">
      <w:pPr>
        <w:pStyle w:val="ListParagraph"/>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lastRenderedPageBreak/>
        <w:t>تطوير القدرات القيادية والإدارية على جميع المستويات التنظيمية بما يضمن توفر صف ثانٍ من القيادات القادرة على استلام المسؤوليات الأعلى</w:t>
      </w:r>
      <w:r w:rsidRPr="001C41DA">
        <w:rPr>
          <w:rFonts w:ascii="Sakkal Majalla" w:eastAsia="Times New Roman" w:hAnsi="Sakkal Majalla" w:cs="Sakkal Majalla"/>
          <w:kern w:val="0"/>
          <w:sz w:val="28"/>
          <w:szCs w:val="28"/>
          <w14:ligatures w14:val="none"/>
        </w:rPr>
        <w:t>.</w:t>
      </w:r>
    </w:p>
    <w:p w14:paraId="688ACA34" w14:textId="77777777" w:rsidR="001C41DA" w:rsidRDefault="00E93849" w:rsidP="001C41D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كما يشير الأقرع (2022) إلى أهداف تتصل بالبيئة الداخلية للمنظمة، تشمل: </w:t>
      </w:r>
    </w:p>
    <w:p w14:paraId="612BF761" w14:textId="77777777" w:rsidR="001C41DA" w:rsidRDefault="00E93849" w:rsidP="00D66BFB">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تعزيز قيم الشفافية والعدالة والمشاركة في بيئة العمل، بما يُهيئ مناخًا تنظيميًا صحيًا يُحفّز الإبداع ويُشجّع المبادرة. </w:t>
      </w:r>
    </w:p>
    <w:p w14:paraId="6F815730" w14:textId="77777777" w:rsidR="001C41DA" w:rsidRDefault="00E93849" w:rsidP="00D66BFB">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 xml:space="preserve">تطوير أنظمة تقييم الأداء بما يجعلها أكثر موضوعية وعدالة وارتباطًا بالأهداف الاستراتيجية للمنظمة. </w:t>
      </w:r>
    </w:p>
    <w:p w14:paraId="58AFD203" w14:textId="4FFAB14A" w:rsidR="00E93849" w:rsidRPr="001C41DA" w:rsidRDefault="00E93849" w:rsidP="00D66BFB">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C41DA">
        <w:rPr>
          <w:rFonts w:ascii="Sakkal Majalla" w:eastAsia="Times New Roman" w:hAnsi="Sakkal Majalla" w:cs="Sakkal Majalla"/>
          <w:kern w:val="0"/>
          <w:sz w:val="28"/>
          <w:szCs w:val="28"/>
          <w:rtl/>
          <w14:ligatures w14:val="none"/>
        </w:rPr>
        <w:t>بناء هوية مؤسسية متماسكة تُعزز الانتماء التنظيمي وتُحفّز العاملين على تقديم أفضل ما لديهم</w:t>
      </w:r>
      <w:r w:rsidRPr="001C41DA">
        <w:rPr>
          <w:rFonts w:ascii="Sakkal Majalla" w:eastAsia="Times New Roman" w:hAnsi="Sakkal Majalla" w:cs="Sakkal Majalla"/>
          <w:kern w:val="0"/>
          <w:sz w:val="28"/>
          <w:szCs w:val="28"/>
          <w14:ligatures w14:val="none"/>
        </w:rPr>
        <w:t>.</w:t>
      </w:r>
    </w:p>
    <w:p w14:paraId="5527CD8A"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ويُضيف السلوخ (2023) أهدافًا ترتبط بتحديث الأدوات والأساليب الإدارية، منها: </w:t>
      </w:r>
    </w:p>
    <w:p w14:paraId="32745B91" w14:textId="77777777" w:rsidR="00507BFF" w:rsidRDefault="00E93849" w:rsidP="00D66BFB">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الانتقال من الأنماط البيروقراطية الجامدة إلى أنماط إدارية أكثر مرونة واستجابة تعتمد على الأنظمة الإلكترونية المتكاملة. </w:t>
      </w:r>
    </w:p>
    <w:p w14:paraId="68B9B4FB" w14:textId="77777777" w:rsidR="00507BFF" w:rsidRDefault="00E93849" w:rsidP="00D66BFB">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تقليل التكاليف الإدارية المرتبطة بالإجراءات الورقية والعمليات اليدوية. </w:t>
      </w:r>
    </w:p>
    <w:p w14:paraId="6C189641" w14:textId="3760E30B" w:rsidR="00E93849" w:rsidRPr="00507BFF" w:rsidRDefault="00E93849" w:rsidP="00D66BFB">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تحسين سرعة الإنجاز وتقليل الأخطاء الإدارية من خلال أنظمة رقابة إلكترونية مؤتمتة</w:t>
      </w:r>
      <w:r w:rsidRPr="00507BFF">
        <w:rPr>
          <w:rFonts w:ascii="Sakkal Majalla" w:eastAsia="Times New Roman" w:hAnsi="Sakkal Majalla" w:cs="Sakkal Majalla"/>
          <w:kern w:val="0"/>
          <w:sz w:val="28"/>
          <w:szCs w:val="28"/>
          <w14:ligatures w14:val="none"/>
        </w:rPr>
        <w:t>.</w:t>
      </w:r>
    </w:p>
    <w:p w14:paraId="73340119"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ومن منظور الحوكمة المؤسسية، يشير القطراني </w:t>
      </w:r>
      <w:r w:rsidRPr="0072492C">
        <w:rPr>
          <w:rFonts w:ascii="Sakkal Majalla" w:eastAsia="Times New Roman" w:hAnsi="Sakkal Majalla" w:cs="Sakkal Majalla"/>
          <w:kern w:val="0"/>
          <w:sz w:val="28"/>
          <w:szCs w:val="28"/>
          <w14:ligatures w14:val="none"/>
        </w:rPr>
        <w:t xml:space="preserve">(2024) </w:t>
      </w:r>
      <w:r w:rsidRPr="0072492C">
        <w:rPr>
          <w:rFonts w:ascii="Sakkal Majalla" w:eastAsia="Times New Roman" w:hAnsi="Sakkal Majalla" w:cs="Sakkal Majalla"/>
          <w:kern w:val="0"/>
          <w:sz w:val="28"/>
          <w:szCs w:val="28"/>
          <w:rtl/>
          <w14:ligatures w14:val="none"/>
        </w:rPr>
        <w:t xml:space="preserve">إلى أن أهداف التطوير تشمل: </w:t>
      </w:r>
    </w:p>
    <w:p w14:paraId="39E81D9E" w14:textId="77777777" w:rsidR="00507BFF" w:rsidRDefault="00E93849" w:rsidP="00D66BFB">
      <w:pPr>
        <w:pStyle w:val="ListParagraph"/>
        <w:numPr>
          <w:ilvl w:val="0"/>
          <w:numId w:val="4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تعزيز آليات المساءلة والرقابة الداخلية بما يحمي المنظمة من مخاطر الإدارة غير الرشيدة. </w:t>
      </w:r>
    </w:p>
    <w:p w14:paraId="23C1EAB5" w14:textId="77777777" w:rsidR="00507BFF" w:rsidRDefault="00E93849" w:rsidP="00D66BFB">
      <w:pPr>
        <w:pStyle w:val="ListParagraph"/>
        <w:numPr>
          <w:ilvl w:val="0"/>
          <w:numId w:val="4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تحسين مستوى الإفصاح والشفافية في التعامل مع أصحاب المصلحة. </w:t>
      </w:r>
    </w:p>
    <w:p w14:paraId="06491B4D" w14:textId="6155FA78" w:rsidR="00E93849" w:rsidRPr="00507BFF" w:rsidRDefault="00E93849" w:rsidP="00D66BFB">
      <w:pPr>
        <w:pStyle w:val="ListParagraph"/>
        <w:numPr>
          <w:ilvl w:val="0"/>
          <w:numId w:val="4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إعادة هيكلة العلاقة بين الملكية والإدارة بما يضمن التوازن بين الرقابة الفعالة والاستقلالية الإدارية اللازمة لاتخاذ قرارات سريعة ومبتكرة</w:t>
      </w:r>
      <w:r w:rsidRPr="00507BFF">
        <w:rPr>
          <w:rFonts w:ascii="Sakkal Majalla" w:eastAsia="Times New Roman" w:hAnsi="Sakkal Majalla" w:cs="Sakkal Majalla"/>
          <w:kern w:val="0"/>
          <w:sz w:val="28"/>
          <w:szCs w:val="28"/>
          <w14:ligatures w14:val="none"/>
        </w:rPr>
        <w:t>.</w:t>
      </w:r>
    </w:p>
    <w:p w14:paraId="755E1ADB"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ويُبرز المعاني والثوابية (2020) أهدافًا تتعلق بالبُعد البشري والرقمي في التطوير، منها: </w:t>
      </w:r>
    </w:p>
    <w:p w14:paraId="478719F1" w14:textId="77777777" w:rsidR="00507BFF" w:rsidRDefault="00E93849" w:rsidP="00D66BFB">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سد الفجوة بين المهارات المتاحة لدى العاملين والمهارات المطلوبة في بيئة العمل الرقمية المتغيرة</w:t>
      </w:r>
      <w:r w:rsidRPr="00507BFF">
        <w:rPr>
          <w:rFonts w:ascii="Sakkal Majalla" w:eastAsia="Times New Roman" w:hAnsi="Sakkal Majalla" w:cs="Sakkal Majalla"/>
          <w:kern w:val="0"/>
          <w:sz w:val="28"/>
          <w:szCs w:val="28"/>
          <w14:ligatures w14:val="none"/>
        </w:rPr>
        <w:t xml:space="preserve">. </w:t>
      </w:r>
    </w:p>
    <w:p w14:paraId="4214CFB9" w14:textId="77777777" w:rsidR="00507BFF" w:rsidRDefault="00E93849" w:rsidP="00D66BFB">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 xml:space="preserve">تحويل إدارة الموارد البشرية من دورها التقليدي في شؤون الأفراد إلى دور استراتيجي يُسهم في تحقيق الميزة التنافسية. </w:t>
      </w:r>
    </w:p>
    <w:p w14:paraId="3DA90ACD" w14:textId="3371C2E6" w:rsidR="00E93849" w:rsidRPr="00507BFF" w:rsidRDefault="00E93849" w:rsidP="00D66BFB">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بناء قاعدة معرفية مؤسسية تُحفظ فيها الخبرات والممارسات الأفضل وتُتاح لجميع العاملين</w:t>
      </w:r>
      <w:r w:rsidRPr="00507BFF">
        <w:rPr>
          <w:rFonts w:ascii="Sakkal Majalla" w:eastAsia="Times New Roman" w:hAnsi="Sakkal Majalla" w:cs="Sakkal Majalla"/>
          <w:kern w:val="0"/>
          <w:sz w:val="28"/>
          <w:szCs w:val="28"/>
          <w14:ligatures w14:val="none"/>
        </w:rPr>
        <w:t>.</w:t>
      </w:r>
    </w:p>
    <w:p w14:paraId="20C688E4"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ويشير</w:t>
      </w:r>
      <w:r w:rsidRPr="0072492C">
        <w:rPr>
          <w:rFonts w:ascii="Sakkal Majalla" w:eastAsia="Times New Roman" w:hAnsi="Sakkal Majalla" w:cs="Sakkal Majalla"/>
          <w:kern w:val="0"/>
          <w:sz w:val="28"/>
          <w:szCs w:val="28"/>
          <w14:ligatures w14:val="none"/>
        </w:rPr>
        <w:t xml:space="preserve"> Dias et al. (2022) </w:t>
      </w:r>
      <w:r w:rsidRPr="0072492C">
        <w:rPr>
          <w:rFonts w:ascii="Sakkal Majalla" w:eastAsia="Times New Roman" w:hAnsi="Sakkal Majalla" w:cs="Sakkal Majalla"/>
          <w:kern w:val="0"/>
          <w:sz w:val="28"/>
          <w:szCs w:val="28"/>
          <w:rtl/>
          <w14:ligatures w14:val="none"/>
        </w:rPr>
        <w:t xml:space="preserve">إلى أهداف تتصل بالمسؤولية المجتمعية، تتضمن: </w:t>
      </w:r>
    </w:p>
    <w:p w14:paraId="7995E97A" w14:textId="77777777" w:rsidR="00507BFF" w:rsidRDefault="00E93849" w:rsidP="00D66BFB">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إعداد كوادر إدارية واعية بأبعاد التنمية المستدامة وقادرة على دمجها في القرارات اليومية. </w:t>
      </w:r>
    </w:p>
    <w:p w14:paraId="4444A5D2" w14:textId="77777777" w:rsidR="00507BFF" w:rsidRDefault="00E93849" w:rsidP="00D66BFB">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تحقيق التوازن بين الأداء المالي والأثر الاجتماعي والبيئي للمنظمة. </w:t>
      </w:r>
    </w:p>
    <w:p w14:paraId="19102C4C" w14:textId="189A4395" w:rsidR="00E93849" w:rsidRPr="00507BFF" w:rsidRDefault="00E93849" w:rsidP="00D66BFB">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تطوير مناهج وبرامج تدريبية تُعزز الكفاءات المتصلة بالاستدامة والمسؤولية المؤسسية</w:t>
      </w:r>
      <w:r w:rsidRPr="00507BFF">
        <w:rPr>
          <w:rFonts w:ascii="Sakkal Majalla" w:eastAsia="Times New Roman" w:hAnsi="Sakkal Majalla" w:cs="Sakkal Majalla"/>
          <w:kern w:val="0"/>
          <w:sz w:val="28"/>
          <w:szCs w:val="28"/>
          <w14:ligatures w14:val="none"/>
        </w:rPr>
        <w:t>.</w:t>
      </w:r>
    </w:p>
    <w:p w14:paraId="1C802093" w14:textId="4E2CE680" w:rsidR="00E93849" w:rsidRPr="00507BFF" w:rsidRDefault="00507BFF" w:rsidP="00507BFF">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8" w:name="_Toc222803523"/>
      <w:r w:rsidRPr="00507BFF">
        <w:rPr>
          <w:rFonts w:ascii="Sakkal Majalla" w:eastAsia="Times New Roman" w:hAnsi="Sakkal Majalla" w:cs="Sakkal Majalla"/>
          <w:b/>
          <w:bCs/>
          <w:kern w:val="0"/>
          <w:sz w:val="32"/>
          <w:szCs w:val="32"/>
          <w:rtl/>
          <w14:ligatures w14:val="none"/>
        </w:rPr>
        <w:t>5.2.2 أبعاد تطوير إدارة الأعمال</w:t>
      </w:r>
      <w:bookmarkEnd w:id="28"/>
    </w:p>
    <w:p w14:paraId="79673B77" w14:textId="77777777" w:rsidR="00E93849" w:rsidRPr="0072492C"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تم تحديد تطوير إدارة الأعمال في الدراسة الحالية كمتغير تابع أحادي البُعد يُقاس من خلال عشر فقرات تعكس مجمل جوانب التطوير الإداري في منشآت القطاع الخاص بمدينة الرياض. وقد استُند في تحديد مضامين هذه الفقرات إلى المراجعة المنهجية للأدبيات ذات الصلة، ولا سيما دراسة الغشامي (2023) التي ناقشت التطوير من مدخل الإدارة الاستراتيجية وربطته بأبعاد التخطيط والتنظيم والتوجيه والرقابة، ودراسة الأقرع (2022) التي تناولته من منظور الثقافة التنظيمية وعلاقتها بتحسين الأداء المؤسسي، ودراسة القطراني (2024) التي عالجته من زاوية الحوكمة وآليات الرقابة والشفافية، ودراسة بيومي والخليفة (2021) التي ركّزت على البُعد البشري في التطوير من خلال عمليات الاختيار والتعيين وأثرها في الأداء الكلي. وبناءً على ذلك، يتضمن المتغير التابع في الدراسة الحالية مضامين تغطي الجوانب التالية التي تُشكّل في مجموعها صورة شاملة لعملية تطوير إدارة الأعمال</w:t>
      </w:r>
      <w:r w:rsidRPr="0072492C">
        <w:rPr>
          <w:rFonts w:ascii="Sakkal Majalla" w:eastAsia="Times New Roman" w:hAnsi="Sakkal Majalla" w:cs="Sakkal Majalla"/>
          <w:kern w:val="0"/>
          <w:sz w:val="28"/>
          <w:szCs w:val="28"/>
          <w14:ligatures w14:val="none"/>
        </w:rPr>
        <w:t>.</w:t>
      </w:r>
    </w:p>
    <w:p w14:paraId="70301A4D"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يتمثل الجانب الأول في تحسين كفاءة العمليات الإدارية الداخلية، وهو ما يُشير إليه الغشامي (2023) بأنه يشمل: </w:t>
      </w:r>
    </w:p>
    <w:p w14:paraId="30D7A170" w14:textId="77777777" w:rsidR="00507BFF" w:rsidRDefault="00E93849" w:rsidP="00D66BFB">
      <w:pPr>
        <w:pStyle w:val="ListParagraph"/>
        <w:numPr>
          <w:ilvl w:val="0"/>
          <w:numId w:val="4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إعادة تصميم الإجراءات وتبسيط مسارات العمل والتخلص من الخطوات المكررة أو غير الضرورية. </w:t>
      </w:r>
    </w:p>
    <w:p w14:paraId="418F344F" w14:textId="77777777" w:rsidR="00507BFF" w:rsidRDefault="00E93849" w:rsidP="00D66BFB">
      <w:pPr>
        <w:pStyle w:val="ListParagraph"/>
        <w:numPr>
          <w:ilvl w:val="0"/>
          <w:numId w:val="4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تحسين آليات التنسيق بين الأقسام والإدارات المختلفة بما يُقلل من التضارب والازدواجية. </w:t>
      </w:r>
    </w:p>
    <w:p w14:paraId="08612F9B" w14:textId="2DD69464" w:rsidR="00E93849" w:rsidRPr="00507BFF" w:rsidRDefault="00E93849" w:rsidP="00D66BFB">
      <w:pPr>
        <w:pStyle w:val="ListParagraph"/>
        <w:numPr>
          <w:ilvl w:val="0"/>
          <w:numId w:val="4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تطوير معايير أداء واضحة وقابلة للقياس تُستخدم في تقييم العمليات وتحسينها بصورة دورية. ويُعدّ هذا الجانب الأساس التشغيلي لأي عملية تطويرية، إذ لا يمكن تحقيق تطوير حقيقي دون ضبط العمليات وضمان انسيابيتها</w:t>
      </w:r>
      <w:r w:rsidRPr="00507BFF">
        <w:rPr>
          <w:rFonts w:ascii="Sakkal Majalla" w:eastAsia="Times New Roman" w:hAnsi="Sakkal Majalla" w:cs="Sakkal Majalla"/>
          <w:kern w:val="0"/>
          <w:sz w:val="28"/>
          <w:szCs w:val="28"/>
          <w14:ligatures w14:val="none"/>
        </w:rPr>
        <w:t>.</w:t>
      </w:r>
    </w:p>
    <w:p w14:paraId="705EF1A1"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ويتصل الجانب الثاني بتطوير عملية صنع القرار الإداري، وهو ما يُعالجه بركات (2023) من خلال الإشارة إلى أن: </w:t>
      </w:r>
    </w:p>
    <w:p w14:paraId="453C9FB6" w14:textId="77777777" w:rsidR="00507BFF" w:rsidRDefault="00E93849" w:rsidP="00D66BF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جودة القرار الإداري ترتبط ارتباطًا وثيقًا بجودة المعلومات المتاحة وتوقيتها ومدى ملاءمتها لطبيعة المشكلة أو الفرصة المطروحة. </w:t>
      </w:r>
    </w:p>
    <w:p w14:paraId="7D04E16B" w14:textId="77777777" w:rsidR="00507BFF" w:rsidRDefault="00E93849" w:rsidP="00D66BF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تطوير صنع القرار يستلزم بناء قدرات تحليلية لدى المديرين تُمكّنهم من تقييم البدائل وتحليل المخاطر والمفاضلة بين الخيارات بموضوعية. </w:t>
      </w:r>
    </w:p>
    <w:p w14:paraId="136C0C07" w14:textId="3F48C15A" w:rsidR="00E93849" w:rsidRPr="00507BFF" w:rsidRDefault="00E93849" w:rsidP="00D66BF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الانتقال من القرارات الارتجالية القائمة على الحدس إلى قرارات مبنية على بيانات وتحليلات يُمثّل مؤشرًا جوهريًا على نضج العملية الإدارية</w:t>
      </w:r>
      <w:r w:rsidRPr="00507BFF">
        <w:rPr>
          <w:rFonts w:ascii="Sakkal Majalla" w:eastAsia="Times New Roman" w:hAnsi="Sakkal Majalla" w:cs="Sakkal Majalla"/>
          <w:kern w:val="0"/>
          <w:sz w:val="28"/>
          <w:szCs w:val="28"/>
          <w14:ligatures w14:val="none"/>
        </w:rPr>
        <w:t>.</w:t>
      </w:r>
    </w:p>
    <w:p w14:paraId="440D09AE"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أما الجانب الثالث فيتعلق بتطوير الكفاءات البشرية والقيادية، وهو ما يُبرزه بيومي والخليفة (2021) من خلال التأكيد على أن: </w:t>
      </w:r>
    </w:p>
    <w:p w14:paraId="659C074D" w14:textId="77777777" w:rsidR="00507BFF" w:rsidRDefault="00E93849" w:rsidP="00D66BF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التطوير الإداري الحقيقي يبدأ من الاستثمار في العنصر البشري الذي يُعدّ المحرك الأساسي لجميع العمليات التنظيمية. </w:t>
      </w:r>
    </w:p>
    <w:p w14:paraId="7568597D" w14:textId="77777777" w:rsidR="00507BFF" w:rsidRDefault="00E93849" w:rsidP="00D66BF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ضمان المواءمة بين مواصفات الوظيفة وكفاءات شاغلها يُمثّل شرطًا أساسيًا لتحقيق الأداء المتميز. </w:t>
      </w:r>
    </w:p>
    <w:p w14:paraId="33161D4B" w14:textId="3F3DF856" w:rsidR="00E93849" w:rsidRPr="00507BFF" w:rsidRDefault="00E93849" w:rsidP="00D66BF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بناء مسارات تطور وظيفي واضحة يُسهم في تحفيز العاملين واستبقاء الكفاءات ويُقلل من تكاليف الدوران الوظيفي</w:t>
      </w:r>
      <w:r w:rsidRPr="00507BFF">
        <w:rPr>
          <w:rFonts w:ascii="Sakkal Majalla" w:eastAsia="Times New Roman" w:hAnsi="Sakkal Majalla" w:cs="Sakkal Majalla"/>
          <w:kern w:val="0"/>
          <w:sz w:val="28"/>
          <w:szCs w:val="28"/>
          <w14:ligatures w14:val="none"/>
        </w:rPr>
        <w:t>.</w:t>
      </w:r>
    </w:p>
    <w:p w14:paraId="34DB5C71"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ويتمحور الجانب الرابع حول تعزيز الحوكمة والشفافية المؤسسية، وهو ما يتناوله القطراني (2024) بالإشارة إلى أن: </w:t>
      </w:r>
    </w:p>
    <w:p w14:paraId="2ADD0E67" w14:textId="77777777" w:rsidR="00507BFF" w:rsidRDefault="00E93849"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 xml:space="preserve">الحوكمة الرشيدة تُمثّل إطارًا مؤسسيًا يضمن اتخاذ قرارات تُراعي مصالح جميع الأطراف ذات العلاقة وليس فئة واحدة فقط. </w:t>
      </w:r>
    </w:p>
    <w:p w14:paraId="36939C55" w14:textId="77777777" w:rsidR="00507BFF" w:rsidRDefault="00E93849"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الشفافية في الإفصاح عن المعلومات المالية والإدارية تُعزز ثقة المستثمرين والعملاء والموظفين في المنظمة. </w:t>
      </w:r>
    </w:p>
    <w:p w14:paraId="726E9B49" w14:textId="57E14C9B" w:rsidR="00E93849" w:rsidRPr="00507BFF" w:rsidRDefault="00E93849" w:rsidP="00D66BF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فاعلية آليات الرقابة الداخلية تُقلل من مخاطر الانحرافات والأخطاء وتُحسّن من جودة الأداء المؤسسي ككل</w:t>
      </w:r>
      <w:r w:rsidRPr="00507BFF">
        <w:rPr>
          <w:rFonts w:ascii="Sakkal Majalla" w:eastAsia="Times New Roman" w:hAnsi="Sakkal Majalla" w:cs="Sakkal Majalla"/>
          <w:kern w:val="0"/>
          <w:sz w:val="28"/>
          <w:szCs w:val="28"/>
          <w14:ligatures w14:val="none"/>
        </w:rPr>
        <w:t>.</w:t>
      </w:r>
    </w:p>
    <w:p w14:paraId="517F2196"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ويتصل الجانب الخامس بتحسين مستوى الاستجابة للمتغيرات البيئية، وهو ما يُعالجه الأقرع (2022) من خلال الربط بين: </w:t>
      </w:r>
    </w:p>
    <w:p w14:paraId="29510CE1" w14:textId="77777777" w:rsidR="00507BFF" w:rsidRDefault="00E93849" w:rsidP="00D66BFB">
      <w:pPr>
        <w:pStyle w:val="ListParagraph"/>
        <w:numPr>
          <w:ilvl w:val="0"/>
          <w:numId w:val="5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مرونة الثقافة التنظيمية وقدرة المنظمة على التكيف مع المتغيرات الخارجية</w:t>
      </w:r>
    </w:p>
    <w:p w14:paraId="1AB1F86D" w14:textId="77777777" w:rsidR="00507BFF" w:rsidRDefault="00E93849" w:rsidP="00D66BFB">
      <w:pPr>
        <w:pStyle w:val="ListParagraph"/>
        <w:numPr>
          <w:ilvl w:val="0"/>
          <w:numId w:val="5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انفتاح المنظمة على الأفكار والممارسات الجديدة ورفضها للجمود والتمسك بالأساليب المعتادة. </w:t>
      </w:r>
    </w:p>
    <w:p w14:paraId="184845F2" w14:textId="38943262" w:rsidR="00E93849" w:rsidRPr="00507BFF" w:rsidRDefault="00E93849" w:rsidP="00D66BFB">
      <w:pPr>
        <w:pStyle w:val="ListParagraph"/>
        <w:numPr>
          <w:ilvl w:val="0"/>
          <w:numId w:val="5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قدرة المنظمة على استشراف التغيرات المستقبلية والاستعداد لها بشكل استباقي بدلًا من التعامل معها بأسلوب ردّ الفعل</w:t>
      </w:r>
      <w:r w:rsidRPr="00507BFF">
        <w:rPr>
          <w:rFonts w:ascii="Sakkal Majalla" w:eastAsia="Times New Roman" w:hAnsi="Sakkal Majalla" w:cs="Sakkal Majalla"/>
          <w:kern w:val="0"/>
          <w:sz w:val="28"/>
          <w:szCs w:val="28"/>
          <w14:ligatures w14:val="none"/>
        </w:rPr>
        <w:t>.</w:t>
      </w:r>
    </w:p>
    <w:p w14:paraId="27B0034C" w14:textId="24881D10" w:rsidR="00E93849" w:rsidRPr="00507BFF" w:rsidRDefault="00507BFF" w:rsidP="00507BFF">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9" w:name="_Toc222803524"/>
      <w:r w:rsidRPr="00507BFF">
        <w:rPr>
          <w:rFonts w:ascii="Sakkal Majalla" w:eastAsia="Times New Roman" w:hAnsi="Sakkal Majalla" w:cs="Sakkal Majalla"/>
          <w:b/>
          <w:bCs/>
          <w:kern w:val="0"/>
          <w:sz w:val="32"/>
          <w:szCs w:val="32"/>
          <w:rtl/>
          <w14:ligatures w14:val="none"/>
        </w:rPr>
        <w:t>6.2.2 استراتيجيات تطوير إدارة الأعمال</w:t>
      </w:r>
      <w:bookmarkEnd w:id="29"/>
    </w:p>
    <w:p w14:paraId="6124D6D3" w14:textId="77777777" w:rsidR="00E93849" w:rsidRPr="0072492C"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2492C">
        <w:rPr>
          <w:rFonts w:ascii="Sakkal Majalla" w:eastAsia="Times New Roman" w:hAnsi="Sakkal Majalla" w:cs="Sakkal Majalla"/>
          <w:kern w:val="0"/>
          <w:sz w:val="28"/>
          <w:szCs w:val="28"/>
          <w:rtl/>
          <w14:ligatures w14:val="none"/>
        </w:rPr>
        <w:t>تتبنى المنظمات مجموعة متنوعة من الاستراتيجيات لتطوير إدارتها وتحسين ممارساتها، وتتباين هذه الاستراتيجيات في نطاقها ومداخلها بحسب طبيعة التحديات التي تواجهها المنظمة ومستوى نضجها الإداري والتقني. وتكشف الأدبيات عن مجموعة من الاستراتيجيات الأساسية التي تتقاطع عندها جهود التطوير في مختلف القطاعات</w:t>
      </w:r>
      <w:r w:rsidRPr="0072492C">
        <w:rPr>
          <w:rFonts w:ascii="Sakkal Majalla" w:eastAsia="Times New Roman" w:hAnsi="Sakkal Majalla" w:cs="Sakkal Majalla"/>
          <w:kern w:val="0"/>
          <w:sz w:val="28"/>
          <w:szCs w:val="28"/>
          <w14:ligatures w14:val="none"/>
        </w:rPr>
        <w:t>.</w:t>
      </w:r>
    </w:p>
    <w:p w14:paraId="0B5B865C"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ويشير الغشامي (2023) إلى أن الاستراتيجيات الإدارية الأكثر فاعلية في تطوير أداء المنظمات تشمل: </w:t>
      </w:r>
    </w:p>
    <w:p w14:paraId="0337EFED" w14:textId="77777777" w:rsidR="00507BFF" w:rsidRDefault="00E93849" w:rsidP="00D66BFB">
      <w:pPr>
        <w:pStyle w:val="ListParagraph"/>
        <w:numPr>
          <w:ilvl w:val="0"/>
          <w:numId w:val="5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التخطيط الاستراتيجي الشامل التي تنطلق من تحليل البيئة الداخلية والخارجية وتحديد الرؤية والرسالة والأهداف الاستراتيجية، ثم ترجمتها إلى خطط تشغيلية قابلة للقياس والمتابعة. </w:t>
      </w:r>
    </w:p>
    <w:p w14:paraId="3F75F845" w14:textId="77777777" w:rsidR="00507BFF" w:rsidRDefault="00E93849" w:rsidP="00D66BFB">
      <w:pPr>
        <w:pStyle w:val="ListParagraph"/>
        <w:numPr>
          <w:ilvl w:val="0"/>
          <w:numId w:val="5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 xml:space="preserve">استراتيجية التطوير التنظيمي التي تُعيد تصميم الهياكل والعلاقات التنظيمية بما يُعزز التنسيق ويُقلل البيروقراطية ويُمكّن من الاستجابة السريعة للمتغيرات. </w:t>
      </w:r>
    </w:p>
    <w:p w14:paraId="5D5237C4" w14:textId="2BC23713" w:rsidR="00E93849" w:rsidRPr="00507BFF" w:rsidRDefault="00E93849" w:rsidP="00D66BFB">
      <w:pPr>
        <w:pStyle w:val="ListParagraph"/>
        <w:numPr>
          <w:ilvl w:val="0"/>
          <w:numId w:val="5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استراتيجية بناء القدرات القيادية التي تستثمر في إعداد قيادات إدارية على جميع المستويات وتوفير فرص التعلم المستمر والتدريب التنفيذي</w:t>
      </w:r>
      <w:r w:rsidRPr="00507BFF">
        <w:rPr>
          <w:rFonts w:ascii="Sakkal Majalla" w:eastAsia="Times New Roman" w:hAnsi="Sakkal Majalla" w:cs="Sakkal Majalla"/>
          <w:kern w:val="0"/>
          <w:sz w:val="28"/>
          <w:szCs w:val="28"/>
          <w14:ligatures w14:val="none"/>
        </w:rPr>
        <w:t>.</w:t>
      </w:r>
    </w:p>
    <w:p w14:paraId="503090C3"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ويُضيف السلوخ (2023) استراتيجيات ترتبط بالتحول الإلكتروني والرقمي، تتضمن: </w:t>
      </w:r>
    </w:p>
    <w:p w14:paraId="1BED45B5" w14:textId="77777777" w:rsidR="00507BFF" w:rsidRDefault="00E93849" w:rsidP="00D66BFB">
      <w:pPr>
        <w:pStyle w:val="ListParagraph"/>
        <w:numPr>
          <w:ilvl w:val="0"/>
          <w:numId w:val="5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الحكومة/الإدارة الإلكترونية التي تُحوّل المعاملات والإجراءات الإدارية من صيغتها الورقية إلى صيغة إلكترونية متكاملة، مما يُسرّع الإنجاز ويُخفّض التكاليف ويُعزز الشفافية. </w:t>
      </w:r>
    </w:p>
    <w:p w14:paraId="59F92FDD" w14:textId="77777777" w:rsidR="00507BFF" w:rsidRDefault="00E93849" w:rsidP="00D66BFB">
      <w:pPr>
        <w:pStyle w:val="ListParagraph"/>
        <w:numPr>
          <w:ilvl w:val="0"/>
          <w:numId w:val="5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إعادة هندسة العمليات الإدارية التي لا تكتفي برقمنة العمليات القائمة بل تُعيد تصميمها جذريًا للاستفادة الكاملة من الإمكانات التقنية. </w:t>
      </w:r>
    </w:p>
    <w:p w14:paraId="36322F3F" w14:textId="47AE287F" w:rsidR="00E93849" w:rsidRPr="00507BFF" w:rsidRDefault="00E93849" w:rsidP="00D66BFB">
      <w:pPr>
        <w:pStyle w:val="ListParagraph"/>
        <w:numPr>
          <w:ilvl w:val="0"/>
          <w:numId w:val="5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استراتيجية الخدمة الذاتية الإلكترونية التي تُمكّن العملاء والموظفين من إنجاز معاملاتهم بأنفسهم عبر منصات رقمية دون الحاجة إلى وسطاء</w:t>
      </w:r>
      <w:r w:rsidRPr="00507BFF">
        <w:rPr>
          <w:rFonts w:ascii="Sakkal Majalla" w:eastAsia="Times New Roman" w:hAnsi="Sakkal Majalla" w:cs="Sakkal Majalla"/>
          <w:kern w:val="0"/>
          <w:sz w:val="28"/>
          <w:szCs w:val="28"/>
          <w14:ligatures w14:val="none"/>
        </w:rPr>
        <w:t>.</w:t>
      </w:r>
    </w:p>
    <w:p w14:paraId="64640E23"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ويُبرز الأقرع (2022) استراتيجيات تتعلق بالبُعد الثقافي والإنساني في التطوير، منها: </w:t>
      </w:r>
    </w:p>
    <w:p w14:paraId="5C1E7463" w14:textId="77777777" w:rsidR="00507BFF" w:rsidRDefault="00E93849" w:rsidP="00D66BFB">
      <w:pPr>
        <w:pStyle w:val="ListParagraph"/>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التغيير الثقافي الموجّه التي تسعى إلى تعديل القيم والمعتقدات السائدة في المنظمة بما يدعم التطوير والابتكار والتحسين المستمر. </w:t>
      </w:r>
    </w:p>
    <w:p w14:paraId="67803FE9" w14:textId="77777777" w:rsidR="00507BFF" w:rsidRDefault="00E93849" w:rsidP="00D66BFB">
      <w:pPr>
        <w:pStyle w:val="ListParagraph"/>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التمكين الإداري التي تُفوّض الصلاحيات وتمنح العاملين مساحة أوسع للمبادرة واتخاذ القرار في نطاق مسؤولياتهم. </w:t>
      </w:r>
    </w:p>
    <w:p w14:paraId="3E4B63F2" w14:textId="3E20BA5E" w:rsidR="00E93849" w:rsidRPr="00507BFF" w:rsidRDefault="00E93849" w:rsidP="00D66BFB">
      <w:pPr>
        <w:pStyle w:val="ListParagraph"/>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استراتيجية إدارة المعرفة التي تهدف إلى توثيق المعرفة التنظيمية وتداولها وتحديثها بصورة منهجية</w:t>
      </w:r>
      <w:r w:rsidRPr="00507BFF">
        <w:rPr>
          <w:rFonts w:ascii="Sakkal Majalla" w:eastAsia="Times New Roman" w:hAnsi="Sakkal Majalla" w:cs="Sakkal Majalla"/>
          <w:kern w:val="0"/>
          <w:sz w:val="28"/>
          <w:szCs w:val="28"/>
          <w14:ligatures w14:val="none"/>
        </w:rPr>
        <w:t>.</w:t>
      </w:r>
    </w:p>
    <w:p w14:paraId="27F2D5AF"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ومن منظور الحوكمة المؤسسية، يشير القطراني </w:t>
      </w:r>
      <w:r w:rsidRPr="0072492C">
        <w:rPr>
          <w:rFonts w:ascii="Sakkal Majalla" w:eastAsia="Times New Roman" w:hAnsi="Sakkal Majalla" w:cs="Sakkal Majalla"/>
          <w:kern w:val="0"/>
          <w:sz w:val="28"/>
          <w:szCs w:val="28"/>
          <w14:ligatures w14:val="none"/>
        </w:rPr>
        <w:t xml:space="preserve">(2024) </w:t>
      </w:r>
      <w:r w:rsidRPr="0072492C">
        <w:rPr>
          <w:rFonts w:ascii="Sakkal Majalla" w:eastAsia="Times New Roman" w:hAnsi="Sakkal Majalla" w:cs="Sakkal Majalla"/>
          <w:kern w:val="0"/>
          <w:sz w:val="28"/>
          <w:szCs w:val="28"/>
          <w:rtl/>
          <w14:ligatures w14:val="none"/>
        </w:rPr>
        <w:t xml:space="preserve">إلى استراتيجيات تتضمن: </w:t>
      </w:r>
    </w:p>
    <w:p w14:paraId="4124D501" w14:textId="77777777" w:rsidR="00507BFF" w:rsidRDefault="00E93849" w:rsidP="00D66BFB">
      <w:pPr>
        <w:pStyle w:val="ListParagraph"/>
        <w:numPr>
          <w:ilvl w:val="0"/>
          <w:numId w:val="5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تعزيز الرقابة الداخلية من خلال إنشاء وحدات تدقيق مستقلة وتطوير أنظمة رقابة إلكترونية متقدمة. </w:t>
      </w:r>
    </w:p>
    <w:p w14:paraId="4F258AE9" w14:textId="77777777" w:rsidR="00507BFF" w:rsidRDefault="00E93849" w:rsidP="00D66BFB">
      <w:pPr>
        <w:pStyle w:val="ListParagraph"/>
        <w:numPr>
          <w:ilvl w:val="0"/>
          <w:numId w:val="5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lastRenderedPageBreak/>
        <w:t xml:space="preserve">استراتيجية الإفصاح والشفافية التي تُلزم المنظمة بالإعلان الدوري عن أدائها المالي والإداري وفقًا لمعايير واضحة. </w:t>
      </w:r>
    </w:p>
    <w:p w14:paraId="6D460F81" w14:textId="6E4EED4D" w:rsidR="00E93849" w:rsidRPr="00507BFF" w:rsidRDefault="00E93849" w:rsidP="00D66BFB">
      <w:pPr>
        <w:pStyle w:val="ListParagraph"/>
        <w:numPr>
          <w:ilvl w:val="0"/>
          <w:numId w:val="5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استراتيجية توازن السلطات التي تضمن عدم تركز الصلاحيات في يد جهة واحدة وتُرسي مبدأ الفصل بين الملكية والإدارة</w:t>
      </w:r>
      <w:r w:rsidRPr="00507BFF">
        <w:rPr>
          <w:rFonts w:ascii="Sakkal Majalla" w:eastAsia="Times New Roman" w:hAnsi="Sakkal Majalla" w:cs="Sakkal Majalla"/>
          <w:kern w:val="0"/>
          <w:sz w:val="28"/>
          <w:szCs w:val="28"/>
          <w14:ligatures w14:val="none"/>
        </w:rPr>
        <w:t>.</w:t>
      </w:r>
    </w:p>
    <w:p w14:paraId="73ED48F7"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ويؤكد</w:t>
      </w:r>
      <w:r w:rsidRPr="0072492C">
        <w:rPr>
          <w:rFonts w:ascii="Sakkal Majalla" w:eastAsia="Times New Roman" w:hAnsi="Sakkal Majalla" w:cs="Sakkal Majalla"/>
          <w:kern w:val="0"/>
          <w:sz w:val="28"/>
          <w:szCs w:val="28"/>
          <w14:ligatures w14:val="none"/>
        </w:rPr>
        <w:t xml:space="preserve"> Laužikas and Miliūtė (2020) </w:t>
      </w:r>
      <w:r w:rsidRPr="0072492C">
        <w:rPr>
          <w:rFonts w:ascii="Sakkal Majalla" w:eastAsia="Times New Roman" w:hAnsi="Sakkal Majalla" w:cs="Sakkal Majalla"/>
          <w:kern w:val="0"/>
          <w:sz w:val="28"/>
          <w:szCs w:val="28"/>
          <w:rtl/>
          <w14:ligatures w14:val="none"/>
        </w:rPr>
        <w:t xml:space="preserve">على أن أي استراتيجية تطويرية يجب أن تُراعي: </w:t>
      </w:r>
    </w:p>
    <w:p w14:paraId="7C005A37" w14:textId="77777777" w:rsidR="00507BFF" w:rsidRDefault="00E93849" w:rsidP="00D66BFB">
      <w:pPr>
        <w:pStyle w:val="ListParagraph"/>
        <w:numPr>
          <w:ilvl w:val="0"/>
          <w:numId w:val="5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الاستدامة في التطبيق، بمعنى أن لا يكون التطوير مشروعًا مؤقتًا بل عملية مستمرة مُدمجة في الثقافة المؤسسية. </w:t>
      </w:r>
    </w:p>
    <w:p w14:paraId="61BFC9AA" w14:textId="77777777" w:rsidR="00507BFF" w:rsidRDefault="00E93849" w:rsidP="00D66BFB">
      <w:pPr>
        <w:pStyle w:val="ListParagraph"/>
        <w:numPr>
          <w:ilvl w:val="0"/>
          <w:numId w:val="5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التكامل بين مكونات الاستراتيجية، بحيث لا تعمل الجهود التطويرية في جزر معزولة بل تتسق فيما بينها ضمن رؤية موحدة. </w:t>
      </w:r>
    </w:p>
    <w:p w14:paraId="33CDCAD7" w14:textId="15A8712D" w:rsidR="00E93849" w:rsidRPr="00507BFF" w:rsidRDefault="00E93849" w:rsidP="00D66BFB">
      <w:pPr>
        <w:pStyle w:val="ListParagraph"/>
        <w:numPr>
          <w:ilvl w:val="0"/>
          <w:numId w:val="5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قياس الأثر والتحسين المستمر من خلال مؤشرات أداء رئيسة تُقيّم فاعلية الاستراتيجية وتُحدد مجالات التعديل والتحسين اللازمة</w:t>
      </w:r>
      <w:r w:rsidRPr="00507BFF">
        <w:rPr>
          <w:rFonts w:ascii="Sakkal Majalla" w:eastAsia="Times New Roman" w:hAnsi="Sakkal Majalla" w:cs="Sakkal Majalla"/>
          <w:kern w:val="0"/>
          <w:sz w:val="28"/>
          <w:szCs w:val="28"/>
          <w14:ligatures w14:val="none"/>
        </w:rPr>
        <w:t>.</w:t>
      </w:r>
    </w:p>
    <w:p w14:paraId="01C9BE25" w14:textId="77777777" w:rsidR="00507BFF" w:rsidRDefault="00E93849" w:rsidP="00507BF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492C">
        <w:rPr>
          <w:rFonts w:ascii="Sakkal Majalla" w:eastAsia="Times New Roman" w:hAnsi="Sakkal Majalla" w:cs="Sakkal Majalla"/>
          <w:kern w:val="0"/>
          <w:sz w:val="28"/>
          <w:szCs w:val="28"/>
          <w:rtl/>
          <w14:ligatures w14:val="none"/>
        </w:rPr>
        <w:t xml:space="preserve">ومن زاوية البُعد البشري في استراتيجيات التطوير، يشير بيومي والخليفة (2021) إلى أهمية: </w:t>
      </w:r>
    </w:p>
    <w:p w14:paraId="5147985E" w14:textId="77777777" w:rsidR="00507BFF" w:rsidRDefault="00E93849" w:rsidP="00D66BFB">
      <w:pPr>
        <w:pStyle w:val="ListParagraph"/>
        <w:numPr>
          <w:ilvl w:val="0"/>
          <w:numId w:val="5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تطوير منظومة الاستقطاب والاختيار بما يضمن جذب الكفاءات الملائمة وتعيينها في المواقع التي تتناسب مع قدراتها ومؤهلاتها. </w:t>
      </w:r>
    </w:p>
    <w:p w14:paraId="2CF1EA7E" w14:textId="77777777" w:rsidR="00507BFF" w:rsidRDefault="00E93849" w:rsidP="00D66BFB">
      <w:pPr>
        <w:pStyle w:val="ListParagraph"/>
        <w:numPr>
          <w:ilvl w:val="0"/>
          <w:numId w:val="5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 xml:space="preserve">استراتيجية التدريب والتطوير المستمر التي تُواكب التغيرات في متطلبات العمل وتسد الفجوات المهارية أولًا بأول. </w:t>
      </w:r>
    </w:p>
    <w:p w14:paraId="78EB610F" w14:textId="57BDA58F" w:rsidR="00E93849" w:rsidRPr="00507BFF" w:rsidRDefault="00E93849" w:rsidP="00D66BFB">
      <w:pPr>
        <w:pStyle w:val="ListParagraph"/>
        <w:numPr>
          <w:ilvl w:val="0"/>
          <w:numId w:val="5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07BFF">
        <w:rPr>
          <w:rFonts w:ascii="Sakkal Majalla" w:eastAsia="Times New Roman" w:hAnsi="Sakkal Majalla" w:cs="Sakkal Majalla"/>
          <w:kern w:val="0"/>
          <w:sz w:val="28"/>
          <w:szCs w:val="28"/>
          <w:rtl/>
          <w14:ligatures w14:val="none"/>
        </w:rPr>
        <w:t>استراتيجية إدارة الأداء الشاملة التي تربط بين التقييم والتطوير والحوافز في منظومة متكاملة تُحقق العدالة وتُحفّز التميز</w:t>
      </w:r>
      <w:r w:rsidRPr="00507BFF">
        <w:rPr>
          <w:rFonts w:ascii="Sakkal Majalla" w:eastAsia="Times New Roman" w:hAnsi="Sakkal Majalla" w:cs="Sakkal Majalla"/>
          <w:kern w:val="0"/>
          <w:sz w:val="28"/>
          <w:szCs w:val="28"/>
          <w14:ligatures w14:val="none"/>
        </w:rPr>
        <w:t>.</w:t>
      </w:r>
    </w:p>
    <w:p w14:paraId="2C7EABC6" w14:textId="77777777" w:rsidR="00507BFF" w:rsidRDefault="00507BFF">
      <w:pPr>
        <w:bidi w:val="0"/>
        <w:rPr>
          <w:rFonts w:ascii="Sakkal Majalla" w:hAnsi="Sakkal Majalla" w:cs="Sakkal Majalla"/>
          <w:sz w:val="28"/>
          <w:szCs w:val="28"/>
          <w:rtl/>
        </w:rPr>
      </w:pPr>
      <w:r>
        <w:rPr>
          <w:rFonts w:ascii="Sakkal Majalla" w:hAnsi="Sakkal Majalla" w:cs="Sakkal Majalla"/>
          <w:sz w:val="28"/>
          <w:szCs w:val="28"/>
          <w:rtl/>
        </w:rPr>
        <w:br w:type="page"/>
      </w:r>
    </w:p>
    <w:p w14:paraId="59EE0EBA" w14:textId="4559879B" w:rsidR="00C1643C" w:rsidRDefault="00C1643C" w:rsidP="00351E62">
      <w:pPr>
        <w:spacing w:before="100" w:beforeAutospacing="1" w:after="100" w:afterAutospacing="1"/>
        <w:ind w:left="720"/>
        <w:jc w:val="center"/>
        <w:rPr>
          <w:rFonts w:cs="Sakkal Majalla" w:hint="cs"/>
          <w:b/>
          <w:bCs/>
          <w:sz w:val="24"/>
          <w:szCs w:val="32"/>
          <w:rtl/>
          <w:lang w:bidi="ar-EG"/>
        </w:rPr>
        <w:sectPr w:rsidR="00C1643C" w:rsidSect="004D1660">
          <w:footerReference w:type="default" r:id="rId9"/>
          <w:pgSz w:w="11906" w:h="16838" w:code="9"/>
          <w:pgMar w:top="1440" w:right="1985" w:bottom="1418" w:left="1418" w:header="720" w:footer="720" w:gutter="567"/>
          <w:pgNumType w:start="1"/>
          <w:cols w:space="708"/>
          <w:bidi/>
          <w:rtlGutter/>
          <w:docGrid w:linePitch="360"/>
        </w:sectPr>
      </w:pPr>
      <w:bookmarkStart w:id="30" w:name="_GoBack"/>
      <w:bookmarkEnd w:id="30"/>
    </w:p>
    <w:p w14:paraId="090C6DFB" w14:textId="15DE24B9" w:rsidR="00212535" w:rsidRPr="00212535" w:rsidRDefault="00212535" w:rsidP="00212535">
      <w:pPr>
        <w:bidi w:val="0"/>
        <w:spacing w:before="100" w:beforeAutospacing="1" w:after="100" w:afterAutospacing="1" w:line="360" w:lineRule="auto"/>
        <w:rPr>
          <w:rFonts w:ascii="Sakkal Majalla" w:hAnsi="Sakkal Majalla" w:cs="Sakkal Majalla"/>
          <w:b/>
          <w:bCs/>
          <w:sz w:val="32"/>
          <w:szCs w:val="32"/>
        </w:rPr>
      </w:pPr>
      <w:r w:rsidRPr="00542CBB">
        <w:rPr>
          <w:rFonts w:cs="Sakkal Majalla"/>
          <w:b/>
          <w:bCs/>
          <w:noProof/>
          <w:color w:val="000000" w:themeColor="text1"/>
          <w:szCs w:val="28"/>
        </w:rPr>
        <w:lastRenderedPageBreak/>
        <w:drawing>
          <wp:anchor distT="0" distB="0" distL="114300" distR="114300" simplePos="0" relativeHeight="251667456" behindDoc="0" locked="0" layoutInCell="1" allowOverlap="1" wp14:anchorId="0C2098D9" wp14:editId="301710FA">
            <wp:simplePos x="0" y="0"/>
            <wp:positionH relativeFrom="column">
              <wp:posOffset>2834640</wp:posOffset>
            </wp:positionH>
            <wp:positionV relativeFrom="paragraph">
              <wp:posOffset>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12535">
        <w:rPr>
          <w:rFonts w:ascii="Sakkal Majalla" w:hAnsi="Sakkal Majalla" w:cs="Sakkal Majalla"/>
          <w:b/>
          <w:bCs/>
          <w:sz w:val="32"/>
          <w:szCs w:val="32"/>
        </w:rPr>
        <w:t>MidOcean University</w:t>
      </w:r>
    </w:p>
    <w:p w14:paraId="3CE3E35E" w14:textId="496DD701" w:rsidR="00212535" w:rsidRPr="00212535" w:rsidRDefault="00212535" w:rsidP="00212535">
      <w:pPr>
        <w:bidi w:val="0"/>
        <w:spacing w:before="100" w:beforeAutospacing="1" w:after="100" w:afterAutospacing="1" w:line="360" w:lineRule="auto"/>
        <w:rPr>
          <w:rFonts w:ascii="Sakkal Majalla" w:hAnsi="Sakkal Majalla" w:cs="Sakkal Majalla"/>
          <w:b/>
          <w:bCs/>
          <w:sz w:val="32"/>
          <w:szCs w:val="32"/>
        </w:rPr>
      </w:pPr>
      <w:r w:rsidRPr="00212535">
        <w:rPr>
          <w:rFonts w:ascii="Sakkal Majalla" w:hAnsi="Sakkal Majalla" w:cs="Sakkal Majalla"/>
          <w:b/>
          <w:bCs/>
          <w:sz w:val="32"/>
          <w:szCs w:val="32"/>
        </w:rPr>
        <w:t>College of Administration</w:t>
      </w:r>
    </w:p>
    <w:p w14:paraId="0D9654EF" w14:textId="150C746B" w:rsidR="00212535" w:rsidRPr="00212535" w:rsidRDefault="00212535" w:rsidP="00212535">
      <w:pPr>
        <w:bidi w:val="0"/>
        <w:spacing w:before="100" w:beforeAutospacing="1" w:after="100" w:afterAutospacing="1" w:line="360" w:lineRule="auto"/>
        <w:rPr>
          <w:rFonts w:ascii="Sakkal Majalla" w:hAnsi="Sakkal Majalla" w:cs="Sakkal Majalla"/>
          <w:b/>
          <w:bCs/>
          <w:sz w:val="32"/>
          <w:szCs w:val="32"/>
        </w:rPr>
      </w:pPr>
      <w:r w:rsidRPr="00212535">
        <w:rPr>
          <w:rFonts w:ascii="Sakkal Majalla" w:hAnsi="Sakkal Majalla" w:cs="Sakkal Majalla"/>
          <w:b/>
          <w:bCs/>
          <w:sz w:val="32"/>
          <w:szCs w:val="32"/>
        </w:rPr>
        <w:t>Department / Major: Master of Business Administration (MBA)</w:t>
      </w:r>
    </w:p>
    <w:p w14:paraId="3E4265AD" w14:textId="2DF95C67" w:rsidR="00212535" w:rsidRPr="00212535" w:rsidRDefault="00212535" w:rsidP="00212535">
      <w:pPr>
        <w:bidi w:val="0"/>
        <w:spacing w:before="100" w:beforeAutospacing="1" w:after="100" w:afterAutospacing="1" w:line="276" w:lineRule="auto"/>
        <w:jc w:val="center"/>
        <w:rPr>
          <w:rFonts w:ascii="Sakkal Majalla" w:hAnsi="Sakkal Majalla" w:cs="Sakkal Majalla"/>
          <w:b/>
          <w:bCs/>
          <w:sz w:val="40"/>
          <w:szCs w:val="40"/>
        </w:rPr>
      </w:pPr>
      <w:r w:rsidRPr="00212535">
        <w:rPr>
          <w:rFonts w:ascii="Sakkal Majalla" w:hAnsi="Sakkal Majalla" w:cs="Sakkal Majalla"/>
          <w:b/>
          <w:bCs/>
          <w:sz w:val="40"/>
          <w:szCs w:val="40"/>
        </w:rPr>
        <w:t>The Impact of Modern Technology on the Development of Business Administration</w:t>
      </w:r>
      <w:r w:rsidRPr="00212535">
        <w:rPr>
          <w:rFonts w:ascii="Sakkal Majalla" w:hAnsi="Sakkal Majalla" w:cs="Sakkal Majalla"/>
          <w:b/>
          <w:bCs/>
          <w:sz w:val="40"/>
          <w:szCs w:val="40"/>
          <w:rtl/>
        </w:rPr>
        <w:t>:</w:t>
      </w:r>
      <w:r w:rsidRPr="00212535">
        <w:rPr>
          <w:rFonts w:ascii="Sakkal Majalla" w:hAnsi="Sakkal Majalla" w:cs="Sakkal Majalla" w:hint="cs"/>
          <w:b/>
          <w:bCs/>
          <w:sz w:val="40"/>
          <w:szCs w:val="40"/>
          <w:rtl/>
        </w:rPr>
        <w:t xml:space="preserve"> </w:t>
      </w:r>
      <w:r w:rsidRPr="00212535">
        <w:rPr>
          <w:rFonts w:ascii="Sakkal Majalla" w:hAnsi="Sakkal Majalla" w:cs="Sakkal Majalla"/>
          <w:b/>
          <w:bCs/>
          <w:sz w:val="40"/>
          <w:szCs w:val="40"/>
        </w:rPr>
        <w:t>A Field Study on Private Sector Enterprises in Riyadh City</w:t>
      </w:r>
    </w:p>
    <w:p w14:paraId="79EC33C6"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b/>
          <w:bCs/>
          <w:sz w:val="36"/>
          <w:szCs w:val="36"/>
        </w:rPr>
      </w:pPr>
      <w:r w:rsidRPr="00212535">
        <w:rPr>
          <w:rFonts w:ascii="Sakkal Majalla" w:hAnsi="Sakkal Majalla" w:cs="Sakkal Majalla"/>
          <w:b/>
          <w:bCs/>
          <w:sz w:val="36"/>
          <w:szCs w:val="36"/>
        </w:rPr>
        <w:t>Prepared by</w:t>
      </w:r>
      <w:r w:rsidRPr="00212535">
        <w:rPr>
          <w:rFonts w:ascii="Sakkal Majalla" w:hAnsi="Sakkal Majalla" w:cs="Sakkal Majalla"/>
          <w:b/>
          <w:bCs/>
          <w:sz w:val="36"/>
          <w:szCs w:val="36"/>
          <w:rtl/>
        </w:rPr>
        <w:t>:</w:t>
      </w:r>
    </w:p>
    <w:p w14:paraId="758B3A06"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Pr>
        <w:t>Salman Mohammed Al-Mazrou</w:t>
      </w:r>
    </w:p>
    <w:p w14:paraId="568EBA74"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b/>
          <w:bCs/>
          <w:sz w:val="36"/>
          <w:szCs w:val="36"/>
        </w:rPr>
      </w:pPr>
      <w:r w:rsidRPr="00212535">
        <w:rPr>
          <w:rFonts w:ascii="Sakkal Majalla" w:hAnsi="Sakkal Majalla" w:cs="Sakkal Majalla"/>
          <w:b/>
          <w:bCs/>
          <w:sz w:val="36"/>
          <w:szCs w:val="36"/>
        </w:rPr>
        <w:t>University ID</w:t>
      </w:r>
      <w:r w:rsidRPr="00212535">
        <w:rPr>
          <w:rFonts w:ascii="Sakkal Majalla" w:hAnsi="Sakkal Majalla" w:cs="Sakkal Majalla"/>
          <w:b/>
          <w:bCs/>
          <w:sz w:val="36"/>
          <w:szCs w:val="36"/>
          <w:rtl/>
        </w:rPr>
        <w:t>:</w:t>
      </w:r>
    </w:p>
    <w:p w14:paraId="3C93E7C1"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tl/>
        </w:rPr>
        <w:t>252001599</w:t>
      </w:r>
    </w:p>
    <w:p w14:paraId="48D6E056"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Pr>
        <w:t>Supervised by</w:t>
      </w:r>
      <w:r w:rsidRPr="00212535">
        <w:rPr>
          <w:rFonts w:ascii="Sakkal Majalla" w:hAnsi="Sakkal Majalla" w:cs="Sakkal Majalla"/>
          <w:sz w:val="36"/>
          <w:szCs w:val="36"/>
          <w:rtl/>
        </w:rPr>
        <w:t>:</w:t>
      </w:r>
    </w:p>
    <w:p w14:paraId="76691F40"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Pr>
        <w:t>Dr. Al-Faisal Abdulhamid</w:t>
      </w:r>
    </w:p>
    <w:p w14:paraId="39E0DC8D" w14:textId="77777777"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Pr>
        <w:t>Dr. Fayez Jarad</w:t>
      </w:r>
    </w:p>
    <w:p w14:paraId="7E2F48EF" w14:textId="525AAD50" w:rsidR="00212535" w:rsidRPr="00212535" w:rsidRDefault="00212535" w:rsidP="00212535">
      <w:pPr>
        <w:bidi w:val="0"/>
        <w:spacing w:before="100" w:beforeAutospacing="1" w:after="100" w:afterAutospacing="1" w:line="360" w:lineRule="auto"/>
        <w:jc w:val="center"/>
        <w:rPr>
          <w:rFonts w:ascii="Sakkal Majalla" w:hAnsi="Sakkal Majalla" w:cs="Sakkal Majalla"/>
          <w:sz w:val="36"/>
          <w:szCs w:val="36"/>
        </w:rPr>
      </w:pPr>
      <w:r w:rsidRPr="00212535">
        <w:rPr>
          <w:rFonts w:ascii="Sakkal Majalla" w:hAnsi="Sakkal Majalla" w:cs="Sakkal Majalla"/>
          <w:sz w:val="36"/>
          <w:szCs w:val="36"/>
        </w:rPr>
        <w:t>1447 – 2026</w:t>
      </w:r>
    </w:p>
    <w:sectPr w:rsidR="00212535" w:rsidRPr="00212535" w:rsidSect="0072492C">
      <w:footerReference w:type="default" r:id="rId11"/>
      <w:pgSz w:w="11906" w:h="16838" w:code="9"/>
      <w:pgMar w:top="1440" w:right="1985" w:bottom="1418"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4B464" w14:textId="77777777" w:rsidR="00686A03" w:rsidRDefault="00686A03" w:rsidP="009125CE">
      <w:pPr>
        <w:spacing w:after="0" w:line="240" w:lineRule="auto"/>
      </w:pPr>
      <w:r>
        <w:separator/>
      </w:r>
    </w:p>
  </w:endnote>
  <w:endnote w:type="continuationSeparator" w:id="0">
    <w:p w14:paraId="058525A6" w14:textId="77777777" w:rsidR="00686A03" w:rsidRDefault="00686A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6293051"/>
      <w:docPartObj>
        <w:docPartGallery w:val="Page Numbers (Bottom of Page)"/>
        <w:docPartUnique/>
      </w:docPartObj>
    </w:sdtPr>
    <w:sdtEndPr/>
    <w:sdtContent>
      <w:p w14:paraId="62BA4515" w14:textId="77777777" w:rsidR="00AF6367" w:rsidRDefault="00AF6367">
        <w:pPr>
          <w:pStyle w:val="Footer"/>
        </w:pPr>
        <w:r>
          <w:rPr>
            <w:noProof/>
          </w:rPr>
          <mc:AlternateContent>
            <mc:Choice Requires="wps">
              <w:drawing>
                <wp:anchor distT="0" distB="0" distL="114300" distR="114300" simplePos="0" relativeHeight="251666432" behindDoc="0" locked="0" layoutInCell="1" allowOverlap="1" wp14:anchorId="1EF91112" wp14:editId="54109C3B">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5E163B0" w14:textId="77777777" w:rsidR="00AF6367" w:rsidRPr="0072492C" w:rsidRDefault="00AF6367">
                              <w:pPr>
                                <w:jc w:val="center"/>
                                <w:rPr>
                                  <w:rFonts w:ascii="Sakkal Majalla" w:hAnsi="Sakkal Majalla" w:cs="Sakkal Majalla"/>
                                  <w:b/>
                                  <w:bCs/>
                                  <w:sz w:val="24"/>
                                  <w:szCs w:val="24"/>
                                </w:rPr>
                              </w:pPr>
                              <w:r w:rsidRPr="0072492C">
                                <w:rPr>
                                  <w:rFonts w:ascii="Sakkal Majalla" w:hAnsi="Sakkal Majalla" w:cs="Sakkal Majalla"/>
                                  <w:b/>
                                  <w:bCs/>
                                  <w:sz w:val="24"/>
                                  <w:szCs w:val="24"/>
                                </w:rPr>
                                <w:fldChar w:fldCharType="begin"/>
                              </w:r>
                              <w:r w:rsidRPr="0072492C">
                                <w:rPr>
                                  <w:rFonts w:ascii="Sakkal Majalla" w:hAnsi="Sakkal Majalla" w:cs="Sakkal Majalla"/>
                                  <w:b/>
                                  <w:bCs/>
                                  <w:sz w:val="24"/>
                                  <w:szCs w:val="24"/>
                                </w:rPr>
                                <w:instrText xml:space="preserve"> PAGE    \* MERGEFORMAT </w:instrText>
                              </w:r>
                              <w:r w:rsidRPr="0072492C">
                                <w:rPr>
                                  <w:rFonts w:ascii="Sakkal Majalla" w:hAnsi="Sakkal Majalla" w:cs="Sakkal Majalla"/>
                                  <w:b/>
                                  <w:bCs/>
                                  <w:sz w:val="24"/>
                                  <w:szCs w:val="24"/>
                                </w:rPr>
                                <w:fldChar w:fldCharType="separate"/>
                              </w:r>
                              <w:r w:rsidR="00351E62">
                                <w:rPr>
                                  <w:rFonts w:ascii="Sakkal Majalla" w:hAnsi="Sakkal Majalla" w:cs="Sakkal Majalla"/>
                                  <w:b/>
                                  <w:bCs/>
                                  <w:noProof/>
                                  <w:sz w:val="24"/>
                                  <w:szCs w:val="24"/>
                                  <w:rtl/>
                                </w:rPr>
                                <w:t>52</w:t>
                              </w:r>
                              <w:r w:rsidRPr="0072492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EF9111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75E163B0" w14:textId="77777777" w:rsidR="00AF6367" w:rsidRPr="0072492C" w:rsidRDefault="00AF6367">
                        <w:pPr>
                          <w:jc w:val="center"/>
                          <w:rPr>
                            <w:rFonts w:ascii="Sakkal Majalla" w:hAnsi="Sakkal Majalla" w:cs="Sakkal Majalla"/>
                            <w:b/>
                            <w:bCs/>
                            <w:sz w:val="24"/>
                            <w:szCs w:val="24"/>
                          </w:rPr>
                        </w:pPr>
                        <w:r w:rsidRPr="0072492C">
                          <w:rPr>
                            <w:rFonts w:ascii="Sakkal Majalla" w:hAnsi="Sakkal Majalla" w:cs="Sakkal Majalla"/>
                            <w:b/>
                            <w:bCs/>
                            <w:sz w:val="24"/>
                            <w:szCs w:val="24"/>
                          </w:rPr>
                          <w:fldChar w:fldCharType="begin"/>
                        </w:r>
                        <w:r w:rsidRPr="0072492C">
                          <w:rPr>
                            <w:rFonts w:ascii="Sakkal Majalla" w:hAnsi="Sakkal Majalla" w:cs="Sakkal Majalla"/>
                            <w:b/>
                            <w:bCs/>
                            <w:sz w:val="24"/>
                            <w:szCs w:val="24"/>
                          </w:rPr>
                          <w:instrText xml:space="preserve"> PAGE    \* MERGEFORMAT </w:instrText>
                        </w:r>
                        <w:r w:rsidRPr="0072492C">
                          <w:rPr>
                            <w:rFonts w:ascii="Sakkal Majalla" w:hAnsi="Sakkal Majalla" w:cs="Sakkal Majalla"/>
                            <w:b/>
                            <w:bCs/>
                            <w:sz w:val="24"/>
                            <w:szCs w:val="24"/>
                          </w:rPr>
                          <w:fldChar w:fldCharType="separate"/>
                        </w:r>
                        <w:r w:rsidR="00351E62">
                          <w:rPr>
                            <w:rFonts w:ascii="Sakkal Majalla" w:hAnsi="Sakkal Majalla" w:cs="Sakkal Majalla"/>
                            <w:b/>
                            <w:bCs/>
                            <w:noProof/>
                            <w:sz w:val="24"/>
                            <w:szCs w:val="24"/>
                            <w:rtl/>
                          </w:rPr>
                          <w:t>52</w:t>
                        </w:r>
                        <w:r w:rsidRPr="0072492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C466238" wp14:editId="5332CF91">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3AD2D9A"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C1B1B" w14:textId="10242339" w:rsidR="00AF6367" w:rsidRDefault="00AF63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05285" w14:textId="77777777" w:rsidR="00686A03" w:rsidRDefault="00686A03" w:rsidP="009125CE">
      <w:pPr>
        <w:spacing w:after="0" w:line="240" w:lineRule="auto"/>
      </w:pPr>
      <w:r>
        <w:separator/>
      </w:r>
    </w:p>
  </w:footnote>
  <w:footnote w:type="continuationSeparator" w:id="0">
    <w:p w14:paraId="7062EFED" w14:textId="77777777" w:rsidR="00686A03" w:rsidRDefault="00686A0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B4C7E"/>
    <w:multiLevelType w:val="hybridMultilevel"/>
    <w:tmpl w:val="8714693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nsid w:val="02B76392"/>
    <w:multiLevelType w:val="hybridMultilevel"/>
    <w:tmpl w:val="55D07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E4709"/>
    <w:multiLevelType w:val="hybridMultilevel"/>
    <w:tmpl w:val="F06C1E1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
    <w:nsid w:val="06F35369"/>
    <w:multiLevelType w:val="hybridMultilevel"/>
    <w:tmpl w:val="58DC80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96329F"/>
    <w:multiLevelType w:val="hybridMultilevel"/>
    <w:tmpl w:val="918EA1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A2F33"/>
    <w:multiLevelType w:val="hybridMultilevel"/>
    <w:tmpl w:val="C94E2F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09338C"/>
    <w:multiLevelType w:val="hybridMultilevel"/>
    <w:tmpl w:val="9BBC2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F2C20"/>
    <w:multiLevelType w:val="hybridMultilevel"/>
    <w:tmpl w:val="0E7882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21562"/>
    <w:multiLevelType w:val="hybridMultilevel"/>
    <w:tmpl w:val="B12EA7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3644FE"/>
    <w:multiLevelType w:val="hybridMultilevel"/>
    <w:tmpl w:val="F410BF4C"/>
    <w:lvl w:ilvl="0" w:tplc="04090011">
      <w:start w:val="1"/>
      <w:numFmt w:val="decimal"/>
      <w:lvlText w:val="%1)"/>
      <w:lvlJc w:val="left"/>
      <w:pPr>
        <w:ind w:left="720" w:hanging="360"/>
      </w:pPr>
    </w:lvl>
    <w:lvl w:ilvl="1" w:tplc="49F4AD5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9C3DB1"/>
    <w:multiLevelType w:val="hybridMultilevel"/>
    <w:tmpl w:val="DDB86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A8285E"/>
    <w:multiLevelType w:val="hybridMultilevel"/>
    <w:tmpl w:val="C16AB690"/>
    <w:lvl w:ilvl="0" w:tplc="04090003">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2">
    <w:nsid w:val="1CD96F75"/>
    <w:multiLevelType w:val="hybridMultilevel"/>
    <w:tmpl w:val="53844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D81377"/>
    <w:multiLevelType w:val="hybridMultilevel"/>
    <w:tmpl w:val="EFA4F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1519FB"/>
    <w:multiLevelType w:val="hybridMultilevel"/>
    <w:tmpl w:val="B7D63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0B5390"/>
    <w:multiLevelType w:val="hybridMultilevel"/>
    <w:tmpl w:val="F86AB716"/>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nsid w:val="21FB40B3"/>
    <w:multiLevelType w:val="hybridMultilevel"/>
    <w:tmpl w:val="8E721F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500EAE"/>
    <w:multiLevelType w:val="hybridMultilevel"/>
    <w:tmpl w:val="A0A43F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843808"/>
    <w:multiLevelType w:val="hybridMultilevel"/>
    <w:tmpl w:val="B76E9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5A63FE"/>
    <w:multiLevelType w:val="hybridMultilevel"/>
    <w:tmpl w:val="9A4CB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FE4F70"/>
    <w:multiLevelType w:val="hybridMultilevel"/>
    <w:tmpl w:val="99B65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067405"/>
    <w:multiLevelType w:val="hybridMultilevel"/>
    <w:tmpl w:val="860C1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067CEA"/>
    <w:multiLevelType w:val="hybridMultilevel"/>
    <w:tmpl w:val="F8964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611875"/>
    <w:multiLevelType w:val="hybridMultilevel"/>
    <w:tmpl w:val="E0A80D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946A82"/>
    <w:multiLevelType w:val="hybridMultilevel"/>
    <w:tmpl w:val="89BED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6E5759"/>
    <w:multiLevelType w:val="hybridMultilevel"/>
    <w:tmpl w:val="660EB1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0212BE"/>
    <w:multiLevelType w:val="hybridMultilevel"/>
    <w:tmpl w:val="7A0A4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54115B"/>
    <w:multiLevelType w:val="hybridMultilevel"/>
    <w:tmpl w:val="F16C4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A77C31"/>
    <w:multiLevelType w:val="hybridMultilevel"/>
    <w:tmpl w:val="6CF2E7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4A4D84"/>
    <w:multiLevelType w:val="hybridMultilevel"/>
    <w:tmpl w:val="2DEE5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8025281"/>
    <w:multiLevelType w:val="hybridMultilevel"/>
    <w:tmpl w:val="CB5E7C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9400F9A"/>
    <w:multiLevelType w:val="multilevel"/>
    <w:tmpl w:val="6D3C2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96E6690"/>
    <w:multiLevelType w:val="hybridMultilevel"/>
    <w:tmpl w:val="CC4E67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9B5153F"/>
    <w:multiLevelType w:val="hybridMultilevel"/>
    <w:tmpl w:val="6B54C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F80FBF"/>
    <w:multiLevelType w:val="hybridMultilevel"/>
    <w:tmpl w:val="71F2AA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FEB626F"/>
    <w:multiLevelType w:val="hybridMultilevel"/>
    <w:tmpl w:val="15826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204D8F"/>
    <w:multiLevelType w:val="hybridMultilevel"/>
    <w:tmpl w:val="7C22A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146552F"/>
    <w:multiLevelType w:val="hybridMultilevel"/>
    <w:tmpl w:val="79481D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2590EF1"/>
    <w:multiLevelType w:val="hybridMultilevel"/>
    <w:tmpl w:val="E4764118"/>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0">
    <w:nsid w:val="43183649"/>
    <w:multiLevelType w:val="hybridMultilevel"/>
    <w:tmpl w:val="7904F8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36C52C1"/>
    <w:multiLevelType w:val="hybridMultilevel"/>
    <w:tmpl w:val="DA707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6310444"/>
    <w:multiLevelType w:val="hybridMultilevel"/>
    <w:tmpl w:val="AF1A2E8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3">
    <w:nsid w:val="48B766BE"/>
    <w:multiLevelType w:val="hybridMultilevel"/>
    <w:tmpl w:val="89005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3C21BE"/>
    <w:multiLevelType w:val="hybridMultilevel"/>
    <w:tmpl w:val="C694C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292252"/>
    <w:multiLevelType w:val="hybridMultilevel"/>
    <w:tmpl w:val="27483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B537A0D"/>
    <w:multiLevelType w:val="hybridMultilevel"/>
    <w:tmpl w:val="C3ECEA16"/>
    <w:lvl w:ilvl="0" w:tplc="04090011">
      <w:start w:val="1"/>
      <w:numFmt w:val="decimal"/>
      <w:lvlText w:val="%1)"/>
      <w:lvlJc w:val="left"/>
      <w:pPr>
        <w:ind w:left="720" w:hanging="360"/>
      </w:pPr>
    </w:lvl>
    <w:lvl w:ilvl="1" w:tplc="F352119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BFA0263"/>
    <w:multiLevelType w:val="hybridMultilevel"/>
    <w:tmpl w:val="577A5B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D26716C"/>
    <w:multiLevelType w:val="hybridMultilevel"/>
    <w:tmpl w:val="043E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DA3291A"/>
    <w:multiLevelType w:val="hybridMultilevel"/>
    <w:tmpl w:val="282C64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E903196"/>
    <w:multiLevelType w:val="hybridMultilevel"/>
    <w:tmpl w:val="F1CA7A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ED6D0A"/>
    <w:multiLevelType w:val="hybridMultilevel"/>
    <w:tmpl w:val="EA3C8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0337387"/>
    <w:multiLevelType w:val="hybridMultilevel"/>
    <w:tmpl w:val="81E007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FE151B"/>
    <w:multiLevelType w:val="hybridMultilevel"/>
    <w:tmpl w:val="79EA79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4045F20"/>
    <w:multiLevelType w:val="hybridMultilevel"/>
    <w:tmpl w:val="B76E9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4557BDD"/>
    <w:multiLevelType w:val="hybridMultilevel"/>
    <w:tmpl w:val="313AF1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804E63"/>
    <w:multiLevelType w:val="hybridMultilevel"/>
    <w:tmpl w:val="0C4061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312AA1"/>
    <w:multiLevelType w:val="hybridMultilevel"/>
    <w:tmpl w:val="1CF65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7B61BA0"/>
    <w:multiLevelType w:val="multilevel"/>
    <w:tmpl w:val="F244D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7C44AFE"/>
    <w:multiLevelType w:val="hybridMultilevel"/>
    <w:tmpl w:val="4F0C0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4157DD"/>
    <w:multiLevelType w:val="hybridMultilevel"/>
    <w:tmpl w:val="EB466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D1001F7"/>
    <w:multiLevelType w:val="hybridMultilevel"/>
    <w:tmpl w:val="10A840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09C1403"/>
    <w:multiLevelType w:val="hybridMultilevel"/>
    <w:tmpl w:val="E5987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6959BF"/>
    <w:multiLevelType w:val="hybridMultilevel"/>
    <w:tmpl w:val="97C289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65">
    <w:nsid w:val="68A958D8"/>
    <w:multiLevelType w:val="hybridMultilevel"/>
    <w:tmpl w:val="41E440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9E417F9"/>
    <w:multiLevelType w:val="hybridMultilevel"/>
    <w:tmpl w:val="AF0E51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3B5EBC"/>
    <w:multiLevelType w:val="hybridMultilevel"/>
    <w:tmpl w:val="326EF9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6BB4724"/>
    <w:multiLevelType w:val="hybridMultilevel"/>
    <w:tmpl w:val="EFC88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7A95E2B"/>
    <w:multiLevelType w:val="hybridMultilevel"/>
    <w:tmpl w:val="CDB065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8220EEC"/>
    <w:multiLevelType w:val="hybridMultilevel"/>
    <w:tmpl w:val="66681E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DBE251B"/>
    <w:multiLevelType w:val="hybridMultilevel"/>
    <w:tmpl w:val="61B6DE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32"/>
  </w:num>
  <w:num w:numId="3">
    <w:abstractNumId w:val="54"/>
  </w:num>
  <w:num w:numId="4">
    <w:abstractNumId w:val="4"/>
  </w:num>
  <w:num w:numId="5">
    <w:abstractNumId w:val="56"/>
  </w:num>
  <w:num w:numId="6">
    <w:abstractNumId w:val="66"/>
  </w:num>
  <w:num w:numId="7">
    <w:abstractNumId w:val="16"/>
  </w:num>
  <w:num w:numId="8">
    <w:abstractNumId w:val="44"/>
  </w:num>
  <w:num w:numId="9">
    <w:abstractNumId w:val="55"/>
  </w:num>
  <w:num w:numId="10">
    <w:abstractNumId w:val="45"/>
  </w:num>
  <w:num w:numId="11">
    <w:abstractNumId w:val="13"/>
  </w:num>
  <w:num w:numId="12">
    <w:abstractNumId w:val="2"/>
  </w:num>
  <w:num w:numId="13">
    <w:abstractNumId w:val="27"/>
  </w:num>
  <w:num w:numId="14">
    <w:abstractNumId w:val="22"/>
  </w:num>
  <w:num w:numId="15">
    <w:abstractNumId w:val="5"/>
  </w:num>
  <w:num w:numId="16">
    <w:abstractNumId w:val="24"/>
  </w:num>
  <w:num w:numId="17">
    <w:abstractNumId w:val="33"/>
  </w:num>
  <w:num w:numId="18">
    <w:abstractNumId w:val="67"/>
  </w:num>
  <w:num w:numId="19">
    <w:abstractNumId w:val="65"/>
  </w:num>
  <w:num w:numId="20">
    <w:abstractNumId w:val="49"/>
  </w:num>
  <w:num w:numId="21">
    <w:abstractNumId w:val="26"/>
  </w:num>
  <w:num w:numId="22">
    <w:abstractNumId w:val="40"/>
  </w:num>
  <w:num w:numId="23">
    <w:abstractNumId w:val="3"/>
  </w:num>
  <w:num w:numId="24">
    <w:abstractNumId w:val="68"/>
  </w:num>
  <w:num w:numId="25">
    <w:abstractNumId w:val="6"/>
  </w:num>
  <w:num w:numId="26">
    <w:abstractNumId w:val="14"/>
  </w:num>
  <w:num w:numId="27">
    <w:abstractNumId w:val="20"/>
  </w:num>
  <w:num w:numId="28">
    <w:abstractNumId w:val="35"/>
  </w:num>
  <w:num w:numId="29">
    <w:abstractNumId w:val="29"/>
  </w:num>
  <w:num w:numId="30">
    <w:abstractNumId w:val="34"/>
  </w:num>
  <w:num w:numId="31">
    <w:abstractNumId w:val="39"/>
  </w:num>
  <w:num w:numId="32">
    <w:abstractNumId w:val="21"/>
  </w:num>
  <w:num w:numId="33">
    <w:abstractNumId w:val="1"/>
  </w:num>
  <w:num w:numId="34">
    <w:abstractNumId w:val="60"/>
  </w:num>
  <w:num w:numId="35">
    <w:abstractNumId w:val="69"/>
  </w:num>
  <w:num w:numId="36">
    <w:abstractNumId w:val="0"/>
  </w:num>
  <w:num w:numId="37">
    <w:abstractNumId w:val="48"/>
  </w:num>
  <w:num w:numId="38">
    <w:abstractNumId w:val="62"/>
  </w:num>
  <w:num w:numId="39">
    <w:abstractNumId w:val="10"/>
  </w:num>
  <w:num w:numId="40">
    <w:abstractNumId w:val="28"/>
  </w:num>
  <w:num w:numId="41">
    <w:abstractNumId w:val="38"/>
  </w:num>
  <w:num w:numId="42">
    <w:abstractNumId w:val="41"/>
  </w:num>
  <w:num w:numId="43">
    <w:abstractNumId w:val="43"/>
  </w:num>
  <w:num w:numId="44">
    <w:abstractNumId w:val="17"/>
  </w:num>
  <w:num w:numId="45">
    <w:abstractNumId w:val="23"/>
  </w:num>
  <w:num w:numId="46">
    <w:abstractNumId w:val="46"/>
  </w:num>
  <w:num w:numId="47">
    <w:abstractNumId w:val="31"/>
  </w:num>
  <w:num w:numId="48">
    <w:abstractNumId w:val="9"/>
  </w:num>
  <w:num w:numId="49">
    <w:abstractNumId w:val="11"/>
  </w:num>
  <w:num w:numId="50">
    <w:abstractNumId w:val="59"/>
  </w:num>
  <w:num w:numId="51">
    <w:abstractNumId w:val="25"/>
  </w:num>
  <w:num w:numId="52">
    <w:abstractNumId w:val="57"/>
  </w:num>
  <w:num w:numId="53">
    <w:abstractNumId w:val="36"/>
  </w:num>
  <w:num w:numId="54">
    <w:abstractNumId w:val="42"/>
  </w:num>
  <w:num w:numId="55">
    <w:abstractNumId w:val="52"/>
  </w:num>
  <w:num w:numId="56">
    <w:abstractNumId w:val="51"/>
  </w:num>
  <w:num w:numId="57">
    <w:abstractNumId w:val="37"/>
  </w:num>
  <w:num w:numId="58">
    <w:abstractNumId w:val="18"/>
  </w:num>
  <w:num w:numId="59">
    <w:abstractNumId w:val="71"/>
  </w:num>
  <w:num w:numId="60">
    <w:abstractNumId w:val="12"/>
  </w:num>
  <w:num w:numId="61">
    <w:abstractNumId w:val="50"/>
  </w:num>
  <w:num w:numId="62">
    <w:abstractNumId w:val="63"/>
  </w:num>
  <w:num w:numId="63">
    <w:abstractNumId w:val="70"/>
  </w:num>
  <w:num w:numId="64">
    <w:abstractNumId w:val="15"/>
  </w:num>
  <w:num w:numId="65">
    <w:abstractNumId w:val="8"/>
  </w:num>
  <w:num w:numId="66">
    <w:abstractNumId w:val="53"/>
  </w:num>
  <w:num w:numId="67">
    <w:abstractNumId w:val="61"/>
  </w:num>
  <w:num w:numId="68">
    <w:abstractNumId w:val="47"/>
  </w:num>
  <w:num w:numId="69">
    <w:abstractNumId w:val="19"/>
  </w:num>
  <w:num w:numId="70">
    <w:abstractNumId w:val="64"/>
  </w:num>
  <w:num w:numId="71">
    <w:abstractNumId w:val="7"/>
  </w:num>
  <w:num w:numId="72">
    <w:abstractNumId w:val="3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6CC2"/>
    <w:rsid w:val="0008071B"/>
    <w:rsid w:val="000E0834"/>
    <w:rsid w:val="000E1479"/>
    <w:rsid w:val="000F44B4"/>
    <w:rsid w:val="001902DB"/>
    <w:rsid w:val="001C2162"/>
    <w:rsid w:val="001C41DA"/>
    <w:rsid w:val="00212535"/>
    <w:rsid w:val="002403D6"/>
    <w:rsid w:val="00253A07"/>
    <w:rsid w:val="00351E62"/>
    <w:rsid w:val="00437C9B"/>
    <w:rsid w:val="004D1660"/>
    <w:rsid w:val="00500577"/>
    <w:rsid w:val="00507BFF"/>
    <w:rsid w:val="00590B27"/>
    <w:rsid w:val="0062761F"/>
    <w:rsid w:val="00686A03"/>
    <w:rsid w:val="006948DE"/>
    <w:rsid w:val="006B0B01"/>
    <w:rsid w:val="006F1327"/>
    <w:rsid w:val="0072492C"/>
    <w:rsid w:val="007B0E54"/>
    <w:rsid w:val="007B41F4"/>
    <w:rsid w:val="007D5F5A"/>
    <w:rsid w:val="007E3A20"/>
    <w:rsid w:val="00877AAC"/>
    <w:rsid w:val="008861A0"/>
    <w:rsid w:val="008F1EAE"/>
    <w:rsid w:val="009125CE"/>
    <w:rsid w:val="00950C9B"/>
    <w:rsid w:val="009B6888"/>
    <w:rsid w:val="009C0161"/>
    <w:rsid w:val="009D108D"/>
    <w:rsid w:val="009E1436"/>
    <w:rsid w:val="009E5668"/>
    <w:rsid w:val="00A74F76"/>
    <w:rsid w:val="00A836B9"/>
    <w:rsid w:val="00AA79E9"/>
    <w:rsid w:val="00AB0A70"/>
    <w:rsid w:val="00AF6367"/>
    <w:rsid w:val="00B55620"/>
    <w:rsid w:val="00B63B0F"/>
    <w:rsid w:val="00B7678A"/>
    <w:rsid w:val="00C044D4"/>
    <w:rsid w:val="00C04D0B"/>
    <w:rsid w:val="00C1643C"/>
    <w:rsid w:val="00C30FAB"/>
    <w:rsid w:val="00C71E18"/>
    <w:rsid w:val="00D22171"/>
    <w:rsid w:val="00D56FCA"/>
    <w:rsid w:val="00D66BFB"/>
    <w:rsid w:val="00DF08B8"/>
    <w:rsid w:val="00E3477D"/>
    <w:rsid w:val="00E71C79"/>
    <w:rsid w:val="00E751A9"/>
    <w:rsid w:val="00E80FD9"/>
    <w:rsid w:val="00E93849"/>
    <w:rsid w:val="00EA6B5D"/>
    <w:rsid w:val="00F469AC"/>
    <w:rsid w:val="00F546CE"/>
    <w:rsid w:val="00F85E45"/>
    <w:rsid w:val="00FA4E46"/>
    <w:rsid w:val="00FE74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FA4E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9384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E9384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E9384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50C9B"/>
    <w:pPr>
      <w:ind w:left="720"/>
      <w:contextualSpacing/>
    </w:pPr>
  </w:style>
  <w:style w:type="character" w:styleId="Hyperlink">
    <w:name w:val="Hyperlink"/>
    <w:basedOn w:val="DefaultParagraphFont"/>
    <w:uiPriority w:val="99"/>
    <w:unhideWhenUsed/>
    <w:rsid w:val="00F85E45"/>
    <w:rPr>
      <w:color w:val="0563C1" w:themeColor="hyperlink"/>
      <w:u w:val="single"/>
    </w:rPr>
  </w:style>
  <w:style w:type="character" w:customStyle="1" w:styleId="UnresolvedMention">
    <w:name w:val="Unresolved Mention"/>
    <w:basedOn w:val="DefaultParagraphFont"/>
    <w:uiPriority w:val="99"/>
    <w:semiHidden/>
    <w:unhideWhenUsed/>
    <w:rsid w:val="00F85E45"/>
    <w:rPr>
      <w:color w:val="605E5C"/>
      <w:shd w:val="clear" w:color="auto" w:fill="E1DFDD"/>
    </w:rPr>
  </w:style>
  <w:style w:type="character" w:customStyle="1" w:styleId="Heading2Char">
    <w:name w:val="Heading 2 Char"/>
    <w:basedOn w:val="DefaultParagraphFont"/>
    <w:link w:val="Heading2"/>
    <w:uiPriority w:val="9"/>
    <w:rsid w:val="00E9384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E9384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E93849"/>
    <w:rPr>
      <w:rFonts w:ascii="Times New Roman" w:eastAsia="Times New Roman" w:hAnsi="Times New Roman" w:cs="Times New Roman"/>
      <w:b/>
      <w:bCs/>
      <w:kern w:val="0"/>
      <w:sz w:val="24"/>
      <w:szCs w:val="24"/>
      <w14:ligatures w14:val="none"/>
    </w:rPr>
  </w:style>
  <w:style w:type="numbering" w:customStyle="1" w:styleId="1">
    <w:name w:val="بلا قائمة1"/>
    <w:next w:val="NoList"/>
    <w:uiPriority w:val="99"/>
    <w:semiHidden/>
    <w:unhideWhenUsed/>
    <w:rsid w:val="00E93849"/>
  </w:style>
  <w:style w:type="paragraph" w:customStyle="1" w:styleId="msonormal0">
    <w:name w:val="msonormal"/>
    <w:basedOn w:val="Normal"/>
    <w:rsid w:val="00E9384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E9384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FA4E4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24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72492C"/>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1643C"/>
  </w:style>
  <w:style w:type="table" w:styleId="GridTable6Colorful-Accent3">
    <w:name w:val="Grid Table 6 Colorful Accent 3"/>
    <w:basedOn w:val="TableNormal"/>
    <w:uiPriority w:val="51"/>
    <w:rsid w:val="00C1643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C1643C"/>
    <w:pPr>
      <w:bidi w:val="0"/>
      <w:outlineLvl w:val="9"/>
    </w:pPr>
    <w:rPr>
      <w:kern w:val="0"/>
      <w14:ligatures w14:val="none"/>
    </w:rPr>
  </w:style>
  <w:style w:type="paragraph" w:styleId="TOC1">
    <w:name w:val="toc 1"/>
    <w:basedOn w:val="Normal"/>
    <w:next w:val="Normal"/>
    <w:autoRedefine/>
    <w:uiPriority w:val="39"/>
    <w:unhideWhenUsed/>
    <w:rsid w:val="00C1643C"/>
    <w:pPr>
      <w:tabs>
        <w:tab w:val="right" w:leader="dot" w:pos="7926"/>
      </w:tabs>
      <w:spacing w:after="100" w:line="276" w:lineRule="auto"/>
      <w:jc w:val="both"/>
    </w:pPr>
  </w:style>
  <w:style w:type="paragraph" w:styleId="TOC2">
    <w:name w:val="toc 2"/>
    <w:basedOn w:val="Normal"/>
    <w:next w:val="Normal"/>
    <w:autoRedefine/>
    <w:uiPriority w:val="39"/>
    <w:unhideWhenUsed/>
    <w:rsid w:val="00C1643C"/>
    <w:pPr>
      <w:spacing w:after="100"/>
      <w:ind w:left="220"/>
    </w:pPr>
  </w:style>
  <w:style w:type="paragraph" w:styleId="TOC3">
    <w:name w:val="toc 3"/>
    <w:basedOn w:val="Normal"/>
    <w:next w:val="Normal"/>
    <w:autoRedefine/>
    <w:uiPriority w:val="39"/>
    <w:unhideWhenUsed/>
    <w:rsid w:val="00C164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886508">
      <w:bodyDiv w:val="1"/>
      <w:marLeft w:val="0"/>
      <w:marRight w:val="0"/>
      <w:marTop w:val="0"/>
      <w:marBottom w:val="0"/>
      <w:divBdr>
        <w:top w:val="none" w:sz="0" w:space="0" w:color="auto"/>
        <w:left w:val="none" w:sz="0" w:space="0" w:color="auto"/>
        <w:bottom w:val="none" w:sz="0" w:space="0" w:color="auto"/>
        <w:right w:val="none" w:sz="0" w:space="0" w:color="auto"/>
      </w:divBdr>
      <w:divsChild>
        <w:div w:id="269515748">
          <w:marLeft w:val="0"/>
          <w:marRight w:val="0"/>
          <w:marTop w:val="0"/>
          <w:marBottom w:val="0"/>
          <w:divBdr>
            <w:top w:val="none" w:sz="0" w:space="0" w:color="auto"/>
            <w:left w:val="none" w:sz="0" w:space="0" w:color="auto"/>
            <w:bottom w:val="none" w:sz="0" w:space="0" w:color="auto"/>
            <w:right w:val="none" w:sz="0" w:space="0" w:color="auto"/>
          </w:divBdr>
          <w:divsChild>
            <w:div w:id="1728450471">
              <w:marLeft w:val="0"/>
              <w:marRight w:val="0"/>
              <w:marTop w:val="0"/>
              <w:marBottom w:val="0"/>
              <w:divBdr>
                <w:top w:val="none" w:sz="0" w:space="0" w:color="auto"/>
                <w:left w:val="none" w:sz="0" w:space="0" w:color="auto"/>
                <w:bottom w:val="none" w:sz="0" w:space="0" w:color="auto"/>
                <w:right w:val="none" w:sz="0" w:space="0" w:color="auto"/>
              </w:divBdr>
              <w:divsChild>
                <w:div w:id="1423457193">
                  <w:marLeft w:val="0"/>
                  <w:marRight w:val="0"/>
                  <w:marTop w:val="0"/>
                  <w:marBottom w:val="0"/>
                  <w:divBdr>
                    <w:top w:val="none" w:sz="0" w:space="0" w:color="auto"/>
                    <w:left w:val="none" w:sz="0" w:space="0" w:color="auto"/>
                    <w:bottom w:val="none" w:sz="0" w:space="0" w:color="auto"/>
                    <w:right w:val="none" w:sz="0" w:space="0" w:color="auto"/>
                  </w:divBdr>
                  <w:divsChild>
                    <w:div w:id="53420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01510">
      <w:bodyDiv w:val="1"/>
      <w:marLeft w:val="0"/>
      <w:marRight w:val="0"/>
      <w:marTop w:val="0"/>
      <w:marBottom w:val="0"/>
      <w:divBdr>
        <w:top w:val="none" w:sz="0" w:space="0" w:color="auto"/>
        <w:left w:val="none" w:sz="0" w:space="0" w:color="auto"/>
        <w:bottom w:val="none" w:sz="0" w:space="0" w:color="auto"/>
        <w:right w:val="none" w:sz="0" w:space="0" w:color="auto"/>
      </w:divBdr>
      <w:divsChild>
        <w:div w:id="1712224697">
          <w:marLeft w:val="0"/>
          <w:marRight w:val="0"/>
          <w:marTop w:val="0"/>
          <w:marBottom w:val="0"/>
          <w:divBdr>
            <w:top w:val="none" w:sz="0" w:space="0" w:color="auto"/>
            <w:left w:val="none" w:sz="0" w:space="0" w:color="auto"/>
            <w:bottom w:val="none" w:sz="0" w:space="0" w:color="auto"/>
            <w:right w:val="none" w:sz="0" w:space="0" w:color="auto"/>
          </w:divBdr>
        </w:div>
        <w:div w:id="2005081848">
          <w:marLeft w:val="0"/>
          <w:marRight w:val="0"/>
          <w:marTop w:val="0"/>
          <w:marBottom w:val="0"/>
          <w:divBdr>
            <w:top w:val="none" w:sz="0" w:space="0" w:color="auto"/>
            <w:left w:val="none" w:sz="0" w:space="0" w:color="auto"/>
            <w:bottom w:val="none" w:sz="0" w:space="0" w:color="auto"/>
            <w:right w:val="none" w:sz="0" w:space="0" w:color="auto"/>
          </w:divBdr>
        </w:div>
        <w:div w:id="1013721876">
          <w:marLeft w:val="0"/>
          <w:marRight w:val="0"/>
          <w:marTop w:val="0"/>
          <w:marBottom w:val="0"/>
          <w:divBdr>
            <w:top w:val="none" w:sz="0" w:space="0" w:color="auto"/>
            <w:left w:val="none" w:sz="0" w:space="0" w:color="auto"/>
            <w:bottom w:val="none" w:sz="0" w:space="0" w:color="auto"/>
            <w:right w:val="none" w:sz="0" w:space="0" w:color="auto"/>
          </w:divBdr>
        </w:div>
        <w:div w:id="601887750">
          <w:marLeft w:val="0"/>
          <w:marRight w:val="0"/>
          <w:marTop w:val="0"/>
          <w:marBottom w:val="0"/>
          <w:divBdr>
            <w:top w:val="none" w:sz="0" w:space="0" w:color="auto"/>
            <w:left w:val="none" w:sz="0" w:space="0" w:color="auto"/>
            <w:bottom w:val="none" w:sz="0" w:space="0" w:color="auto"/>
            <w:right w:val="none" w:sz="0" w:space="0" w:color="auto"/>
          </w:divBdr>
        </w:div>
        <w:div w:id="975063192">
          <w:marLeft w:val="0"/>
          <w:marRight w:val="0"/>
          <w:marTop w:val="0"/>
          <w:marBottom w:val="0"/>
          <w:divBdr>
            <w:top w:val="none" w:sz="0" w:space="0" w:color="auto"/>
            <w:left w:val="none" w:sz="0" w:space="0" w:color="auto"/>
            <w:bottom w:val="none" w:sz="0" w:space="0" w:color="auto"/>
            <w:right w:val="none" w:sz="0" w:space="0" w:color="auto"/>
          </w:divBdr>
        </w:div>
      </w:divsChild>
    </w:div>
    <w:div w:id="610935488">
      <w:bodyDiv w:val="1"/>
      <w:marLeft w:val="0"/>
      <w:marRight w:val="0"/>
      <w:marTop w:val="0"/>
      <w:marBottom w:val="0"/>
      <w:divBdr>
        <w:top w:val="none" w:sz="0" w:space="0" w:color="auto"/>
        <w:left w:val="none" w:sz="0" w:space="0" w:color="auto"/>
        <w:bottom w:val="none" w:sz="0" w:space="0" w:color="auto"/>
        <w:right w:val="none" w:sz="0" w:space="0" w:color="auto"/>
      </w:divBdr>
    </w:div>
    <w:div w:id="663973131">
      <w:bodyDiv w:val="1"/>
      <w:marLeft w:val="0"/>
      <w:marRight w:val="0"/>
      <w:marTop w:val="0"/>
      <w:marBottom w:val="0"/>
      <w:divBdr>
        <w:top w:val="none" w:sz="0" w:space="0" w:color="auto"/>
        <w:left w:val="none" w:sz="0" w:space="0" w:color="auto"/>
        <w:bottom w:val="none" w:sz="0" w:space="0" w:color="auto"/>
        <w:right w:val="none" w:sz="0" w:space="0" w:color="auto"/>
      </w:divBdr>
      <w:divsChild>
        <w:div w:id="1004432479">
          <w:marLeft w:val="0"/>
          <w:marRight w:val="0"/>
          <w:marTop w:val="0"/>
          <w:marBottom w:val="0"/>
          <w:divBdr>
            <w:top w:val="none" w:sz="0" w:space="0" w:color="auto"/>
            <w:left w:val="none" w:sz="0" w:space="0" w:color="auto"/>
            <w:bottom w:val="none" w:sz="0" w:space="0" w:color="auto"/>
            <w:right w:val="none" w:sz="0" w:space="0" w:color="auto"/>
          </w:divBdr>
        </w:div>
        <w:div w:id="1085229772">
          <w:marLeft w:val="0"/>
          <w:marRight w:val="0"/>
          <w:marTop w:val="0"/>
          <w:marBottom w:val="0"/>
          <w:divBdr>
            <w:top w:val="none" w:sz="0" w:space="0" w:color="auto"/>
            <w:left w:val="none" w:sz="0" w:space="0" w:color="auto"/>
            <w:bottom w:val="none" w:sz="0" w:space="0" w:color="auto"/>
            <w:right w:val="none" w:sz="0" w:space="0" w:color="auto"/>
          </w:divBdr>
        </w:div>
        <w:div w:id="719984887">
          <w:marLeft w:val="0"/>
          <w:marRight w:val="0"/>
          <w:marTop w:val="0"/>
          <w:marBottom w:val="0"/>
          <w:divBdr>
            <w:top w:val="none" w:sz="0" w:space="0" w:color="auto"/>
            <w:left w:val="none" w:sz="0" w:space="0" w:color="auto"/>
            <w:bottom w:val="none" w:sz="0" w:space="0" w:color="auto"/>
            <w:right w:val="none" w:sz="0" w:space="0" w:color="auto"/>
          </w:divBdr>
        </w:div>
        <w:div w:id="1952585360">
          <w:marLeft w:val="0"/>
          <w:marRight w:val="0"/>
          <w:marTop w:val="0"/>
          <w:marBottom w:val="0"/>
          <w:divBdr>
            <w:top w:val="none" w:sz="0" w:space="0" w:color="auto"/>
            <w:left w:val="none" w:sz="0" w:space="0" w:color="auto"/>
            <w:bottom w:val="none" w:sz="0" w:space="0" w:color="auto"/>
            <w:right w:val="none" w:sz="0" w:space="0" w:color="auto"/>
          </w:divBdr>
        </w:div>
        <w:div w:id="1743600939">
          <w:marLeft w:val="0"/>
          <w:marRight w:val="0"/>
          <w:marTop w:val="0"/>
          <w:marBottom w:val="0"/>
          <w:divBdr>
            <w:top w:val="none" w:sz="0" w:space="0" w:color="auto"/>
            <w:left w:val="none" w:sz="0" w:space="0" w:color="auto"/>
            <w:bottom w:val="none" w:sz="0" w:space="0" w:color="auto"/>
            <w:right w:val="none" w:sz="0" w:space="0" w:color="auto"/>
          </w:divBdr>
        </w:div>
        <w:div w:id="118959461">
          <w:marLeft w:val="0"/>
          <w:marRight w:val="0"/>
          <w:marTop w:val="0"/>
          <w:marBottom w:val="0"/>
          <w:divBdr>
            <w:top w:val="none" w:sz="0" w:space="0" w:color="auto"/>
            <w:left w:val="none" w:sz="0" w:space="0" w:color="auto"/>
            <w:bottom w:val="none" w:sz="0" w:space="0" w:color="auto"/>
            <w:right w:val="none" w:sz="0" w:space="0" w:color="auto"/>
          </w:divBdr>
        </w:div>
        <w:div w:id="1995445974">
          <w:marLeft w:val="0"/>
          <w:marRight w:val="0"/>
          <w:marTop w:val="0"/>
          <w:marBottom w:val="0"/>
          <w:divBdr>
            <w:top w:val="none" w:sz="0" w:space="0" w:color="auto"/>
            <w:left w:val="none" w:sz="0" w:space="0" w:color="auto"/>
            <w:bottom w:val="none" w:sz="0" w:space="0" w:color="auto"/>
            <w:right w:val="none" w:sz="0" w:space="0" w:color="auto"/>
          </w:divBdr>
        </w:div>
      </w:divsChild>
    </w:div>
    <w:div w:id="810950457">
      <w:bodyDiv w:val="1"/>
      <w:marLeft w:val="0"/>
      <w:marRight w:val="0"/>
      <w:marTop w:val="0"/>
      <w:marBottom w:val="0"/>
      <w:divBdr>
        <w:top w:val="none" w:sz="0" w:space="0" w:color="auto"/>
        <w:left w:val="none" w:sz="0" w:space="0" w:color="auto"/>
        <w:bottom w:val="none" w:sz="0" w:space="0" w:color="auto"/>
        <w:right w:val="none" w:sz="0" w:space="0" w:color="auto"/>
      </w:divBdr>
    </w:div>
    <w:div w:id="949631265">
      <w:bodyDiv w:val="1"/>
      <w:marLeft w:val="0"/>
      <w:marRight w:val="0"/>
      <w:marTop w:val="0"/>
      <w:marBottom w:val="0"/>
      <w:divBdr>
        <w:top w:val="none" w:sz="0" w:space="0" w:color="auto"/>
        <w:left w:val="none" w:sz="0" w:space="0" w:color="auto"/>
        <w:bottom w:val="none" w:sz="0" w:space="0" w:color="auto"/>
        <w:right w:val="none" w:sz="0" w:space="0" w:color="auto"/>
      </w:divBdr>
      <w:divsChild>
        <w:div w:id="922642241">
          <w:marLeft w:val="0"/>
          <w:marRight w:val="0"/>
          <w:marTop w:val="0"/>
          <w:marBottom w:val="0"/>
          <w:divBdr>
            <w:top w:val="none" w:sz="0" w:space="0" w:color="auto"/>
            <w:left w:val="none" w:sz="0" w:space="0" w:color="auto"/>
            <w:bottom w:val="none" w:sz="0" w:space="0" w:color="auto"/>
            <w:right w:val="none" w:sz="0" w:space="0" w:color="auto"/>
          </w:divBdr>
        </w:div>
        <w:div w:id="1599101735">
          <w:marLeft w:val="0"/>
          <w:marRight w:val="0"/>
          <w:marTop w:val="0"/>
          <w:marBottom w:val="0"/>
          <w:divBdr>
            <w:top w:val="none" w:sz="0" w:space="0" w:color="auto"/>
            <w:left w:val="none" w:sz="0" w:space="0" w:color="auto"/>
            <w:bottom w:val="none" w:sz="0" w:space="0" w:color="auto"/>
            <w:right w:val="none" w:sz="0" w:space="0" w:color="auto"/>
          </w:divBdr>
        </w:div>
        <w:div w:id="1555850862">
          <w:marLeft w:val="0"/>
          <w:marRight w:val="0"/>
          <w:marTop w:val="0"/>
          <w:marBottom w:val="0"/>
          <w:divBdr>
            <w:top w:val="none" w:sz="0" w:space="0" w:color="auto"/>
            <w:left w:val="none" w:sz="0" w:space="0" w:color="auto"/>
            <w:bottom w:val="none" w:sz="0" w:space="0" w:color="auto"/>
            <w:right w:val="none" w:sz="0" w:space="0" w:color="auto"/>
          </w:divBdr>
        </w:div>
        <w:div w:id="1321425619">
          <w:marLeft w:val="0"/>
          <w:marRight w:val="0"/>
          <w:marTop w:val="0"/>
          <w:marBottom w:val="0"/>
          <w:divBdr>
            <w:top w:val="none" w:sz="0" w:space="0" w:color="auto"/>
            <w:left w:val="none" w:sz="0" w:space="0" w:color="auto"/>
            <w:bottom w:val="none" w:sz="0" w:space="0" w:color="auto"/>
            <w:right w:val="none" w:sz="0" w:space="0" w:color="auto"/>
          </w:divBdr>
        </w:div>
        <w:div w:id="434597987">
          <w:marLeft w:val="0"/>
          <w:marRight w:val="0"/>
          <w:marTop w:val="0"/>
          <w:marBottom w:val="0"/>
          <w:divBdr>
            <w:top w:val="none" w:sz="0" w:space="0" w:color="auto"/>
            <w:left w:val="none" w:sz="0" w:space="0" w:color="auto"/>
            <w:bottom w:val="none" w:sz="0" w:space="0" w:color="auto"/>
            <w:right w:val="none" w:sz="0" w:space="0" w:color="auto"/>
          </w:divBdr>
        </w:div>
      </w:divsChild>
    </w:div>
    <w:div w:id="1469275674">
      <w:bodyDiv w:val="1"/>
      <w:marLeft w:val="0"/>
      <w:marRight w:val="0"/>
      <w:marTop w:val="0"/>
      <w:marBottom w:val="0"/>
      <w:divBdr>
        <w:top w:val="none" w:sz="0" w:space="0" w:color="auto"/>
        <w:left w:val="none" w:sz="0" w:space="0" w:color="auto"/>
        <w:bottom w:val="none" w:sz="0" w:space="0" w:color="auto"/>
        <w:right w:val="none" w:sz="0" w:space="0" w:color="auto"/>
      </w:divBdr>
      <w:divsChild>
        <w:div w:id="1028944406">
          <w:marLeft w:val="0"/>
          <w:marRight w:val="0"/>
          <w:marTop w:val="0"/>
          <w:marBottom w:val="0"/>
          <w:divBdr>
            <w:top w:val="none" w:sz="0" w:space="0" w:color="auto"/>
            <w:left w:val="none" w:sz="0" w:space="0" w:color="auto"/>
            <w:bottom w:val="none" w:sz="0" w:space="0" w:color="auto"/>
            <w:right w:val="none" w:sz="0" w:space="0" w:color="auto"/>
          </w:divBdr>
          <w:divsChild>
            <w:div w:id="1246845610">
              <w:marLeft w:val="0"/>
              <w:marRight w:val="0"/>
              <w:marTop w:val="0"/>
              <w:marBottom w:val="0"/>
              <w:divBdr>
                <w:top w:val="none" w:sz="0" w:space="0" w:color="auto"/>
                <w:left w:val="none" w:sz="0" w:space="0" w:color="auto"/>
                <w:bottom w:val="none" w:sz="0" w:space="0" w:color="auto"/>
                <w:right w:val="none" w:sz="0" w:space="0" w:color="auto"/>
              </w:divBdr>
              <w:divsChild>
                <w:div w:id="1073742877">
                  <w:marLeft w:val="0"/>
                  <w:marRight w:val="0"/>
                  <w:marTop w:val="0"/>
                  <w:marBottom w:val="0"/>
                  <w:divBdr>
                    <w:top w:val="none" w:sz="0" w:space="0" w:color="auto"/>
                    <w:left w:val="none" w:sz="0" w:space="0" w:color="auto"/>
                    <w:bottom w:val="none" w:sz="0" w:space="0" w:color="auto"/>
                    <w:right w:val="none" w:sz="0" w:space="0" w:color="auto"/>
                  </w:divBdr>
                  <w:divsChild>
                    <w:div w:id="2668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100748">
      <w:bodyDiv w:val="1"/>
      <w:marLeft w:val="0"/>
      <w:marRight w:val="0"/>
      <w:marTop w:val="0"/>
      <w:marBottom w:val="0"/>
      <w:divBdr>
        <w:top w:val="none" w:sz="0" w:space="0" w:color="auto"/>
        <w:left w:val="none" w:sz="0" w:space="0" w:color="auto"/>
        <w:bottom w:val="none" w:sz="0" w:space="0" w:color="auto"/>
        <w:right w:val="none" w:sz="0" w:space="0" w:color="auto"/>
      </w:divBdr>
    </w:div>
    <w:div w:id="1682271411">
      <w:bodyDiv w:val="1"/>
      <w:marLeft w:val="0"/>
      <w:marRight w:val="0"/>
      <w:marTop w:val="0"/>
      <w:marBottom w:val="0"/>
      <w:divBdr>
        <w:top w:val="none" w:sz="0" w:space="0" w:color="auto"/>
        <w:left w:val="none" w:sz="0" w:space="0" w:color="auto"/>
        <w:bottom w:val="none" w:sz="0" w:space="0" w:color="auto"/>
        <w:right w:val="none" w:sz="0" w:space="0" w:color="auto"/>
      </w:divBdr>
    </w:div>
    <w:div w:id="1725638168">
      <w:bodyDiv w:val="1"/>
      <w:marLeft w:val="0"/>
      <w:marRight w:val="0"/>
      <w:marTop w:val="0"/>
      <w:marBottom w:val="0"/>
      <w:divBdr>
        <w:top w:val="none" w:sz="0" w:space="0" w:color="auto"/>
        <w:left w:val="none" w:sz="0" w:space="0" w:color="auto"/>
        <w:bottom w:val="none" w:sz="0" w:space="0" w:color="auto"/>
        <w:right w:val="none" w:sz="0" w:space="0" w:color="auto"/>
      </w:divBdr>
    </w:div>
    <w:div w:id="1933707580">
      <w:bodyDiv w:val="1"/>
      <w:marLeft w:val="0"/>
      <w:marRight w:val="0"/>
      <w:marTop w:val="0"/>
      <w:marBottom w:val="0"/>
      <w:divBdr>
        <w:top w:val="none" w:sz="0" w:space="0" w:color="auto"/>
        <w:left w:val="none" w:sz="0" w:space="0" w:color="auto"/>
        <w:bottom w:val="none" w:sz="0" w:space="0" w:color="auto"/>
        <w:right w:val="none" w:sz="0" w:space="0" w:color="auto"/>
      </w:divBdr>
    </w:div>
    <w:div w:id="2007248717">
      <w:bodyDiv w:val="1"/>
      <w:marLeft w:val="0"/>
      <w:marRight w:val="0"/>
      <w:marTop w:val="0"/>
      <w:marBottom w:val="0"/>
      <w:divBdr>
        <w:top w:val="none" w:sz="0" w:space="0" w:color="auto"/>
        <w:left w:val="none" w:sz="0" w:space="0" w:color="auto"/>
        <w:bottom w:val="none" w:sz="0" w:space="0" w:color="auto"/>
        <w:right w:val="none" w:sz="0" w:space="0" w:color="auto"/>
      </w:divBdr>
    </w:div>
    <w:div w:id="2066220265">
      <w:bodyDiv w:val="1"/>
      <w:marLeft w:val="0"/>
      <w:marRight w:val="0"/>
      <w:marTop w:val="0"/>
      <w:marBottom w:val="0"/>
      <w:divBdr>
        <w:top w:val="none" w:sz="0" w:space="0" w:color="auto"/>
        <w:left w:val="none" w:sz="0" w:space="0" w:color="auto"/>
        <w:bottom w:val="none" w:sz="0" w:space="0" w:color="auto"/>
        <w:right w:val="none" w:sz="0" w:space="0" w:color="auto"/>
      </w:divBdr>
      <w:divsChild>
        <w:div w:id="1232502062">
          <w:marLeft w:val="0"/>
          <w:marRight w:val="0"/>
          <w:marTop w:val="0"/>
          <w:marBottom w:val="0"/>
          <w:divBdr>
            <w:top w:val="none" w:sz="0" w:space="0" w:color="auto"/>
            <w:left w:val="none" w:sz="0" w:space="0" w:color="auto"/>
            <w:bottom w:val="none" w:sz="0" w:space="0" w:color="auto"/>
            <w:right w:val="none" w:sz="0" w:space="0" w:color="auto"/>
          </w:divBdr>
        </w:div>
      </w:divsChild>
    </w:div>
    <w:div w:id="2112046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FD64C-4A92-41AE-8364-27CFB7F6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11867</Words>
  <Characters>67645</Characters>
  <Application>Microsoft Office Word</Application>
  <DocSecurity>0</DocSecurity>
  <Lines>563</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2026-02-24T03:51:00Z</cp:lastPrinted>
  <dcterms:created xsi:type="dcterms:W3CDTF">2026-02-24T10:49:00Z</dcterms:created>
  <dcterms:modified xsi:type="dcterms:W3CDTF">2026-02-24T10:49:00Z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