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FAF1674" w:rsidR="009125CE" w:rsidRPr="00180B47" w:rsidRDefault="005C6371" w:rsidP="005C6371">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180B47">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26F72881">
            <wp:simplePos x="0" y="0"/>
            <wp:positionH relativeFrom="margin">
              <wp:posOffset>501650</wp:posOffset>
            </wp:positionH>
            <wp:positionV relativeFrom="margin">
              <wp:posOffset>-95250</wp:posOffset>
            </wp:positionV>
            <wp:extent cx="1682750" cy="15621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2750" cy="1562100"/>
                    </a:xfrm>
                    <a:prstGeom prst="rect">
                      <a:avLst/>
                    </a:prstGeom>
                  </pic:spPr>
                </pic:pic>
              </a:graphicData>
            </a:graphic>
            <wp14:sizeRelH relativeFrom="margin">
              <wp14:pctWidth>0</wp14:pctWidth>
            </wp14:sizeRelH>
            <wp14:sizeRelV relativeFrom="margin">
              <wp14:pctHeight>0</wp14:pctHeight>
            </wp14:sizeRelV>
          </wp:anchor>
        </w:drawing>
      </w:r>
      <w:r w:rsidR="009125CE" w:rsidRPr="00180B47">
        <w:rPr>
          <w:rFonts w:ascii="Simplified Arabic" w:hAnsi="Simplified Arabic" w:cs="Simplified Arabic"/>
          <w:b/>
          <w:bCs/>
          <w:color w:val="000000" w:themeColor="text1"/>
          <w:sz w:val="32"/>
          <w:szCs w:val="32"/>
          <w:rtl/>
          <w:lang w:bidi="ar-EG"/>
        </w:rPr>
        <w:t xml:space="preserve">جامعة </w:t>
      </w:r>
      <w:proofErr w:type="spellStart"/>
      <w:r w:rsidR="009125CE" w:rsidRPr="00180B47">
        <w:rPr>
          <w:rFonts w:ascii="Simplified Arabic" w:hAnsi="Simplified Arabic" w:cs="Simplified Arabic"/>
          <w:b/>
          <w:bCs/>
          <w:color w:val="000000" w:themeColor="text1"/>
          <w:sz w:val="32"/>
          <w:szCs w:val="32"/>
          <w:rtl/>
          <w:lang w:bidi="ar-EG"/>
        </w:rPr>
        <w:t>ميدأوشن</w:t>
      </w:r>
      <w:proofErr w:type="spellEnd"/>
      <w:r w:rsidR="009125CE" w:rsidRPr="00180B47">
        <w:rPr>
          <w:rFonts w:ascii="Simplified Arabic" w:hAnsi="Simplified Arabic" w:cs="Simplified Arabic"/>
          <w:b/>
          <w:bCs/>
          <w:color w:val="000000" w:themeColor="text1"/>
          <w:sz w:val="32"/>
          <w:szCs w:val="32"/>
          <w:rtl/>
          <w:lang w:bidi="ar-EG"/>
        </w:rPr>
        <w:t xml:space="preserve"> </w:t>
      </w:r>
    </w:p>
    <w:p w14:paraId="1E957002" w14:textId="25E0E49D" w:rsidR="00F546CE" w:rsidRPr="00180B47" w:rsidRDefault="009125CE" w:rsidP="005C6371">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180B47">
        <w:rPr>
          <w:rFonts w:ascii="Simplified Arabic" w:hAnsi="Simplified Arabic" w:cs="Simplified Arabic"/>
          <w:b/>
          <w:bCs/>
          <w:color w:val="000000" w:themeColor="text1"/>
          <w:sz w:val="32"/>
          <w:szCs w:val="32"/>
          <w:rtl/>
          <w:lang w:bidi="ar-EG"/>
        </w:rPr>
        <w:t xml:space="preserve">كلية </w:t>
      </w:r>
      <w:r w:rsidR="008C42C1" w:rsidRPr="00180B47">
        <w:rPr>
          <w:rFonts w:ascii="Simplified Arabic" w:hAnsi="Simplified Arabic" w:cs="Simplified Arabic"/>
          <w:b/>
          <w:bCs/>
          <w:color w:val="000000" w:themeColor="text1"/>
          <w:sz w:val="32"/>
          <w:szCs w:val="32"/>
          <w:rtl/>
          <w:lang w:bidi="ar-EG"/>
        </w:rPr>
        <w:t>الإدارة</w:t>
      </w:r>
      <w:r w:rsidRPr="00180B47">
        <w:rPr>
          <w:rFonts w:ascii="Simplified Arabic" w:hAnsi="Simplified Arabic" w:cs="Simplified Arabic"/>
          <w:b/>
          <w:bCs/>
          <w:color w:val="000000" w:themeColor="text1"/>
          <w:sz w:val="32"/>
          <w:szCs w:val="32"/>
          <w:rtl/>
          <w:lang w:bidi="ar-EG"/>
        </w:rPr>
        <w:t xml:space="preserve"> </w:t>
      </w:r>
    </w:p>
    <w:p w14:paraId="5DCF5A82" w14:textId="08794BEC" w:rsidR="001138AC" w:rsidRPr="00180B47" w:rsidRDefault="00BD5CEA" w:rsidP="005C6371">
      <w:pPr>
        <w:spacing w:before="100" w:beforeAutospacing="1" w:after="100" w:afterAutospacing="1" w:line="276" w:lineRule="auto"/>
        <w:jc w:val="both"/>
        <w:rPr>
          <w:rFonts w:ascii="Simplified Arabic" w:hAnsi="Simplified Arabic" w:cs="Simplified Arabic"/>
          <w:b/>
          <w:bCs/>
          <w:color w:val="000000" w:themeColor="text1"/>
          <w:sz w:val="32"/>
          <w:szCs w:val="32"/>
          <w:rtl/>
        </w:rPr>
      </w:pPr>
      <w:r w:rsidRPr="00180B47">
        <w:rPr>
          <w:rFonts w:ascii="Simplified Arabic" w:hAnsi="Simplified Arabic" w:cs="Simplified Arabic"/>
          <w:b/>
          <w:bCs/>
          <w:color w:val="000000" w:themeColor="text1"/>
          <w:sz w:val="32"/>
          <w:szCs w:val="32"/>
          <w:rtl/>
        </w:rPr>
        <w:t>ماجستير موارد بشرية</w:t>
      </w:r>
    </w:p>
    <w:p w14:paraId="70487B3A" w14:textId="77777777" w:rsidR="00BD5CEA" w:rsidRPr="00180B47" w:rsidRDefault="00BD5CEA" w:rsidP="005C6371">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48419C22" w14:textId="2E077CB8" w:rsidR="00C73A88" w:rsidRPr="00180B47" w:rsidRDefault="00C73A88" w:rsidP="005C6371">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180B47">
        <w:rPr>
          <w:rFonts w:ascii="Simplified Arabic" w:hAnsi="Simplified Arabic" w:cs="Simplified Arabic"/>
          <w:b/>
          <w:bCs/>
          <w:color w:val="000000" w:themeColor="text1"/>
          <w:sz w:val="40"/>
          <w:szCs w:val="40"/>
          <w:rtl/>
        </w:rPr>
        <w:t>أثر التحول الرقمي في إدارة الموارد البشرية على الميزة التنافسية – دراسة ميدانية على منصة تيمك لإدارة الفعاليات والمؤتمرات</w:t>
      </w:r>
    </w:p>
    <w:p w14:paraId="751A7E65" w14:textId="47C0BDE4" w:rsidR="009125CE" w:rsidRPr="00180B47" w:rsidRDefault="009125CE" w:rsidP="005C637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B47">
        <w:rPr>
          <w:rFonts w:ascii="Simplified Arabic" w:hAnsi="Simplified Arabic" w:cs="Simplified Arabic"/>
          <w:b/>
          <w:bCs/>
          <w:color w:val="000000" w:themeColor="text1"/>
          <w:sz w:val="36"/>
          <w:szCs w:val="36"/>
          <w:rtl/>
          <w:lang w:bidi="ar-EG"/>
        </w:rPr>
        <w:t>إعداد الطالب/</w:t>
      </w:r>
    </w:p>
    <w:p w14:paraId="78F62A39" w14:textId="69414F97" w:rsidR="00CA70AB" w:rsidRPr="00180B47" w:rsidRDefault="00CA70AB" w:rsidP="005C637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80B47">
        <w:rPr>
          <w:rFonts w:ascii="Simplified Arabic" w:hAnsi="Simplified Arabic" w:cs="Simplified Arabic"/>
          <w:color w:val="000000" w:themeColor="text1"/>
          <w:sz w:val="36"/>
          <w:szCs w:val="36"/>
          <w:rtl/>
        </w:rPr>
        <w:t>مختار إبراهيم قوني علي محمد</w:t>
      </w:r>
    </w:p>
    <w:p w14:paraId="317A1060" w14:textId="77777777" w:rsidR="00CA70AB" w:rsidRPr="00180B47" w:rsidRDefault="00CA70AB" w:rsidP="005C637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80B47">
        <w:rPr>
          <w:rFonts w:ascii="Simplified Arabic" w:hAnsi="Simplified Arabic" w:cs="Simplified Arabic"/>
          <w:color w:val="000000" w:themeColor="text1"/>
          <w:sz w:val="36"/>
          <w:szCs w:val="36"/>
          <w:rtl/>
        </w:rPr>
        <w:t>253001801</w:t>
      </w:r>
    </w:p>
    <w:tbl>
      <w:tblPr>
        <w:bidiVisual/>
        <w:tblW w:w="0" w:type="auto"/>
        <w:tblLook w:val="04A0" w:firstRow="1" w:lastRow="0" w:firstColumn="1" w:lastColumn="0" w:noHBand="0" w:noVBand="1"/>
      </w:tblPr>
      <w:tblGrid>
        <w:gridCol w:w="4530"/>
        <w:gridCol w:w="4531"/>
      </w:tblGrid>
      <w:tr w:rsidR="005C6371" w:rsidRPr="00180B47" w14:paraId="2B6D69F1" w14:textId="77777777" w:rsidTr="005C6371">
        <w:tc>
          <w:tcPr>
            <w:tcW w:w="4530" w:type="dxa"/>
          </w:tcPr>
          <w:p w14:paraId="06625725"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B47">
              <w:rPr>
                <w:rFonts w:ascii="Simplified Arabic" w:hAnsi="Simplified Arabic" w:cs="Simplified Arabic" w:hint="cs"/>
                <w:b/>
                <w:bCs/>
                <w:color w:val="000000" w:themeColor="text1"/>
                <w:sz w:val="36"/>
                <w:szCs w:val="36"/>
                <w:rtl/>
                <w:lang w:bidi="ar-EG"/>
              </w:rPr>
              <w:t>المشرف الرئيسي/</w:t>
            </w:r>
          </w:p>
        </w:tc>
        <w:tc>
          <w:tcPr>
            <w:tcW w:w="4531" w:type="dxa"/>
          </w:tcPr>
          <w:p w14:paraId="05B5D307"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B47">
              <w:rPr>
                <w:rFonts w:ascii="Simplified Arabic" w:hAnsi="Simplified Arabic" w:cs="Simplified Arabic" w:hint="cs"/>
                <w:b/>
                <w:bCs/>
                <w:color w:val="000000" w:themeColor="text1"/>
                <w:sz w:val="36"/>
                <w:szCs w:val="36"/>
                <w:rtl/>
                <w:lang w:bidi="ar-EG"/>
              </w:rPr>
              <w:t>المشرف الثاني/</w:t>
            </w:r>
          </w:p>
        </w:tc>
      </w:tr>
      <w:tr w:rsidR="005C6371" w:rsidRPr="00180B47" w14:paraId="4D8B5E9B" w14:textId="77777777" w:rsidTr="005C6371">
        <w:tc>
          <w:tcPr>
            <w:tcW w:w="4530" w:type="dxa"/>
          </w:tcPr>
          <w:p w14:paraId="1F861772"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B47">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63E4288"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180B47">
              <w:rPr>
                <w:rFonts w:ascii="Simplified Arabic" w:eastAsia="Calibri" w:hAnsi="Simplified Arabic" w:cs="Simplified Arabic"/>
                <w:color w:val="000000" w:themeColor="text1"/>
                <w:kern w:val="0"/>
                <w:sz w:val="36"/>
                <w:szCs w:val="36"/>
                <w:rtl/>
                <w:lang w:bidi="ar-EG"/>
                <w14:ligatures w14:val="none"/>
              </w:rPr>
              <w:t>د.فايز</w:t>
            </w:r>
            <w:proofErr w:type="spellEnd"/>
            <w:r w:rsidRPr="00180B47">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76B93C3E"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180B47">
        <w:rPr>
          <w:rFonts w:ascii="Simplified Arabic" w:hAnsi="Simplified Arabic" w:cs="Simplified Arabic"/>
          <w:b/>
          <w:bCs/>
          <w:color w:val="000000" w:themeColor="text1"/>
          <w:sz w:val="36"/>
          <w:szCs w:val="36"/>
          <w:rtl/>
          <w:lang w:bidi="ar-EG"/>
        </w:rPr>
        <w:t>العام الدراسي:</w:t>
      </w:r>
    </w:p>
    <w:p w14:paraId="3B4911DB"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80B47">
        <w:rPr>
          <w:rFonts w:ascii="Simplified Arabic" w:hAnsi="Simplified Arabic" w:cs="Simplified Arabic" w:hint="cs"/>
          <w:color w:val="000000" w:themeColor="text1"/>
          <w:sz w:val="36"/>
          <w:szCs w:val="36"/>
          <w:rtl/>
          <w:lang w:bidi="ar-EG"/>
        </w:rPr>
        <w:t xml:space="preserve">1448 </w:t>
      </w:r>
      <w:r w:rsidRPr="00180B47">
        <w:rPr>
          <w:rFonts w:ascii="Simplified Arabic" w:hAnsi="Simplified Arabic" w:cs="Simplified Arabic"/>
          <w:color w:val="000000" w:themeColor="text1"/>
          <w:sz w:val="36"/>
          <w:szCs w:val="36"/>
          <w:rtl/>
          <w:lang w:bidi="ar-EG"/>
        </w:rPr>
        <w:t>–</w:t>
      </w:r>
      <w:r w:rsidRPr="00180B47">
        <w:rPr>
          <w:rFonts w:ascii="Simplified Arabic" w:hAnsi="Simplified Arabic" w:cs="Simplified Arabic" w:hint="cs"/>
          <w:color w:val="000000" w:themeColor="text1"/>
          <w:sz w:val="36"/>
          <w:szCs w:val="36"/>
          <w:rtl/>
          <w:lang w:bidi="ar-EG"/>
        </w:rPr>
        <w:t xml:space="preserve"> 2026</w:t>
      </w:r>
    </w:p>
    <w:p w14:paraId="39D19C18"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5C6371" w:rsidRPr="00180B47" w:rsidSect="005C6371">
          <w:type w:val="continuous"/>
          <w:pgSz w:w="11906" w:h="16838" w:code="9"/>
          <w:pgMar w:top="1134" w:right="1701" w:bottom="1134" w:left="1134" w:header="720" w:footer="720" w:gutter="0"/>
          <w:pgNumType w:fmt="arabicAbjad" w:start="1"/>
          <w:cols w:space="708"/>
          <w:bidi/>
          <w:rtlGutter/>
          <w:docGrid w:linePitch="360"/>
        </w:sectPr>
      </w:pPr>
    </w:p>
    <w:p w14:paraId="7372638F" w14:textId="40BD50CD"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7AA182BF" w14:textId="5B716D53"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180B47">
        <w:rPr>
          <w:rFonts w:ascii="Sakkal Majalla" w:hAnsi="Sakkal Majalla" w:cs="Sakkal Majalla"/>
          <w:b/>
          <w:bCs/>
          <w:noProof/>
          <w:color w:val="000000" w:themeColor="text1"/>
          <w:sz w:val="36"/>
          <w:szCs w:val="36"/>
          <w:rtl/>
        </w:rPr>
        <w:drawing>
          <wp:anchor distT="0" distB="0" distL="114300" distR="114300" simplePos="0" relativeHeight="251686912" behindDoc="0" locked="0" layoutInCell="1" allowOverlap="1" wp14:anchorId="720F9983" wp14:editId="238EE9F0">
            <wp:simplePos x="0" y="0"/>
            <wp:positionH relativeFrom="margin">
              <wp:posOffset>1203325</wp:posOffset>
            </wp:positionH>
            <wp:positionV relativeFrom="paragraph">
              <wp:posOffset>464820</wp:posOffset>
            </wp:positionV>
            <wp:extent cx="3863340" cy="6567676"/>
            <wp:effectExtent l="0" t="0" r="381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63340" cy="6567676"/>
                    </a:xfrm>
                    <a:prstGeom prst="rect">
                      <a:avLst/>
                    </a:prstGeom>
                  </pic:spPr>
                </pic:pic>
              </a:graphicData>
            </a:graphic>
            <wp14:sizeRelH relativeFrom="page">
              <wp14:pctWidth>0</wp14:pctWidth>
            </wp14:sizeRelH>
            <wp14:sizeRelV relativeFrom="page">
              <wp14:pctHeight>0</wp14:pctHeight>
            </wp14:sizeRelV>
          </wp:anchor>
        </w:drawing>
      </w:r>
    </w:p>
    <w:p w14:paraId="0E91D9B1" w14:textId="33F1B9CB"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0C5907BD" w14:textId="6175CFE9" w:rsidR="005C6371" w:rsidRPr="00180B47" w:rsidRDefault="005C6371" w:rsidP="005C637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716041"/>
      <w:r w:rsidRPr="00180B47">
        <w:rPr>
          <w:rFonts w:ascii="Simplified Arabic" w:hAnsi="Simplified Arabic" w:cs="Simplified Arabic" w:hint="cs"/>
          <w:b/>
          <w:bCs/>
          <w:color w:val="000000" w:themeColor="text1"/>
          <w:sz w:val="40"/>
          <w:szCs w:val="40"/>
          <w:rtl/>
        </w:rPr>
        <w:t>بسم الله الرحمن الرحيم</w:t>
      </w:r>
      <w:bookmarkEnd w:id="0"/>
    </w:p>
    <w:p w14:paraId="60EB0AE3" w14:textId="095B4FD5" w:rsidR="005C6371" w:rsidRPr="00180B47" w:rsidRDefault="005C6371">
      <w:pPr>
        <w:bidi w:val="0"/>
        <w:rPr>
          <w:rFonts w:ascii="Simplified Arabic" w:hAnsi="Simplified Arabic" w:cs="Simplified Arabic"/>
          <w:color w:val="000000" w:themeColor="text1"/>
          <w:sz w:val="36"/>
          <w:szCs w:val="36"/>
          <w:rtl/>
        </w:rPr>
      </w:pPr>
      <w:r w:rsidRPr="00180B47">
        <w:rPr>
          <w:rFonts w:ascii="Simplified Arabic" w:hAnsi="Simplified Arabic" w:cs="Simplified Arabic"/>
          <w:color w:val="000000" w:themeColor="text1"/>
          <w:sz w:val="36"/>
          <w:szCs w:val="36"/>
          <w:rtl/>
        </w:rPr>
        <w:br w:type="page"/>
      </w:r>
    </w:p>
    <w:p w14:paraId="0F125DB2" w14:textId="0BD7A279" w:rsidR="005C6371" w:rsidRPr="00180B47" w:rsidRDefault="005C6371" w:rsidP="005C637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33716042"/>
      <w:r w:rsidRPr="00180B47">
        <w:rPr>
          <w:rFonts w:ascii="Sakkal Majalla" w:hAnsi="Sakkal Majalla" w:cs="Sakkal Majalla"/>
          <w:b/>
          <w:bCs/>
          <w:noProof/>
          <w:color w:val="000000" w:themeColor="text1"/>
          <w:sz w:val="36"/>
          <w:szCs w:val="36"/>
          <w:rtl/>
        </w:rPr>
        <w:lastRenderedPageBreak/>
        <w:drawing>
          <wp:anchor distT="0" distB="0" distL="114300" distR="114300" simplePos="0" relativeHeight="251688960" behindDoc="0" locked="0" layoutInCell="1" allowOverlap="1" wp14:anchorId="142D82CB" wp14:editId="396E4AA3">
            <wp:simplePos x="0" y="0"/>
            <wp:positionH relativeFrom="column">
              <wp:posOffset>2000885</wp:posOffset>
            </wp:positionH>
            <wp:positionV relativeFrom="paragraph">
              <wp:posOffset>-418465</wp:posOffset>
            </wp:positionV>
            <wp:extent cx="1647516" cy="1295400"/>
            <wp:effectExtent l="0" t="0" r="0" b="0"/>
            <wp:wrapNone/>
            <wp:docPr id="2" name="Picture 2" descr="C:\Users\lenovo\Desktop\Screenshot 2024-03-20 002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Screenshot 2024-03-20 002825.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47516"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0B47">
        <w:rPr>
          <w:rFonts w:ascii="Simplified Arabic" w:hAnsi="Simplified Arabic" w:cs="Simplified Arabic" w:hint="cs"/>
          <w:b/>
          <w:bCs/>
          <w:color w:val="000000" w:themeColor="text1"/>
          <w:sz w:val="40"/>
          <w:szCs w:val="40"/>
          <w:rtl/>
        </w:rPr>
        <w:t>الإهداء</w:t>
      </w:r>
      <w:bookmarkEnd w:id="1"/>
    </w:p>
    <w:p w14:paraId="231F4ADC" w14:textId="3441DC5F" w:rsidR="005C6371" w:rsidRPr="00180B47" w:rsidRDefault="005C6371" w:rsidP="005C6371">
      <w:pPr>
        <w:rPr>
          <w:color w:val="000000" w:themeColor="text1"/>
        </w:rPr>
      </w:pPr>
    </w:p>
    <w:p w14:paraId="02878C94" w14:textId="77777777" w:rsidR="005C6371" w:rsidRPr="00180B47" w:rsidRDefault="005C6371" w:rsidP="005C6371">
      <w:pPr>
        <w:spacing w:line="360" w:lineRule="auto"/>
        <w:ind w:hanging="2"/>
        <w:jc w:val="center"/>
        <w:rPr>
          <w:rFonts w:cstheme="minorHAnsi"/>
          <w:b/>
          <w:bCs/>
          <w:color w:val="000000" w:themeColor="text1"/>
          <w:sz w:val="32"/>
          <w:szCs w:val="32"/>
          <w:rtl/>
          <w:lang w:bidi="ar-EG"/>
        </w:rPr>
      </w:pPr>
      <w:r w:rsidRPr="00180B47">
        <w:rPr>
          <w:rFonts w:cstheme="minorHAnsi"/>
          <w:b/>
          <w:bCs/>
          <w:color w:val="000000" w:themeColor="text1"/>
          <w:sz w:val="32"/>
          <w:szCs w:val="32"/>
          <w:rtl/>
          <w:lang w:bidi="ar-EG"/>
        </w:rPr>
        <w:t>أهدي ثمرة جهدي المتواضع</w:t>
      </w:r>
    </w:p>
    <w:p w14:paraId="2528B527" w14:textId="77777777" w:rsidR="005C6371" w:rsidRPr="00180B47" w:rsidRDefault="005C6371" w:rsidP="005C6371">
      <w:pPr>
        <w:spacing w:line="360" w:lineRule="auto"/>
        <w:ind w:firstLine="424"/>
        <w:jc w:val="both"/>
        <w:rPr>
          <w:rFonts w:cstheme="minorHAnsi"/>
          <w:b/>
          <w:bCs/>
          <w:color w:val="000000" w:themeColor="text1"/>
          <w:sz w:val="32"/>
          <w:szCs w:val="32"/>
          <w:rtl/>
          <w:lang w:bidi="ar-EG"/>
        </w:rPr>
      </w:pPr>
      <w:r w:rsidRPr="00180B47">
        <w:rPr>
          <w:rFonts w:cstheme="minorHAnsi"/>
          <w:b/>
          <w:bCs/>
          <w:color w:val="000000" w:themeColor="text1"/>
          <w:sz w:val="32"/>
          <w:szCs w:val="32"/>
          <w:rtl/>
          <w:lang w:bidi="ar-EG"/>
        </w:rPr>
        <w:t>إلى من وهبوني الحياة والأمل، والنشأة على شغف الاطلاع والمعرفة، ومن علموني أن أرتقي سلم الحياة بحكمة وصبر</w:t>
      </w:r>
    </w:p>
    <w:p w14:paraId="25BA532B" w14:textId="77777777" w:rsidR="005C6371" w:rsidRPr="00180B47" w:rsidRDefault="005C6371" w:rsidP="005C6371">
      <w:pPr>
        <w:spacing w:line="360" w:lineRule="auto"/>
        <w:ind w:firstLine="424"/>
        <w:jc w:val="both"/>
        <w:rPr>
          <w:rFonts w:cstheme="minorHAnsi"/>
          <w:b/>
          <w:bCs/>
          <w:color w:val="000000" w:themeColor="text1"/>
          <w:sz w:val="32"/>
          <w:szCs w:val="32"/>
          <w:rtl/>
          <w:lang w:bidi="ar-EG"/>
        </w:rPr>
      </w:pPr>
      <w:r w:rsidRPr="00180B47">
        <w:rPr>
          <w:rFonts w:cstheme="minorHAnsi"/>
          <w:b/>
          <w:bCs/>
          <w:color w:val="000000" w:themeColor="text1"/>
          <w:sz w:val="32"/>
          <w:szCs w:val="32"/>
          <w:rtl/>
          <w:lang w:bidi="ar-EG"/>
        </w:rPr>
        <w:t>براء وإحسانا، ووفاء لهما والدي العزيز، ووالدتي العزيزة. إلى من وهبني الله نعمة وجودهم في حياتي إلى العقد المتين</w:t>
      </w:r>
    </w:p>
    <w:p w14:paraId="7815535D" w14:textId="475910F9" w:rsidR="005C6371" w:rsidRPr="00180B47" w:rsidRDefault="005C6371" w:rsidP="005C6371">
      <w:pPr>
        <w:spacing w:line="360" w:lineRule="auto"/>
        <w:ind w:firstLine="424"/>
        <w:jc w:val="both"/>
        <w:rPr>
          <w:rFonts w:cstheme="minorHAnsi" w:hint="cs"/>
          <w:b/>
          <w:bCs/>
          <w:color w:val="000000" w:themeColor="text1"/>
          <w:sz w:val="32"/>
          <w:szCs w:val="32"/>
          <w:rtl/>
        </w:rPr>
      </w:pPr>
      <w:r w:rsidRPr="00180B47">
        <w:rPr>
          <w:rFonts w:cstheme="minorHAnsi"/>
          <w:b/>
          <w:bCs/>
          <w:color w:val="000000" w:themeColor="text1"/>
          <w:sz w:val="32"/>
          <w:szCs w:val="32"/>
          <w:rtl/>
          <w:lang w:bidi="ar-EG"/>
        </w:rPr>
        <w:t xml:space="preserve">من كانوا عونا لي في رحلة بحثي إخواني وأخواتي. إلى من كاتفتني ونحن نشق الطريق معا نحو النجاح في مسيرتنا العلمية إلى رفيقة دربي </w:t>
      </w:r>
      <w:r w:rsidR="00D16C38">
        <w:rPr>
          <w:rFonts w:cstheme="minorHAnsi" w:hint="cs"/>
          <w:b/>
          <w:bCs/>
          <w:color w:val="000000" w:themeColor="text1"/>
          <w:sz w:val="32"/>
          <w:szCs w:val="32"/>
          <w:rtl/>
        </w:rPr>
        <w:t xml:space="preserve">زوجتي العزيزة </w:t>
      </w:r>
    </w:p>
    <w:p w14:paraId="652C0035" w14:textId="77777777" w:rsidR="005C6371" w:rsidRPr="00180B47" w:rsidRDefault="005C6371" w:rsidP="005C6371">
      <w:pPr>
        <w:spacing w:line="360" w:lineRule="auto"/>
        <w:ind w:firstLine="424"/>
        <w:jc w:val="both"/>
        <w:rPr>
          <w:rFonts w:cstheme="minorHAnsi"/>
          <w:b/>
          <w:bCs/>
          <w:color w:val="000000" w:themeColor="text1"/>
          <w:sz w:val="32"/>
          <w:szCs w:val="32"/>
          <w:rtl/>
          <w:lang w:bidi="ar-EG"/>
        </w:rPr>
      </w:pPr>
      <w:r w:rsidRPr="00180B47">
        <w:rPr>
          <w:rFonts w:cstheme="minorHAnsi"/>
          <w:b/>
          <w:bCs/>
          <w:color w:val="000000" w:themeColor="text1"/>
          <w:sz w:val="32"/>
          <w:szCs w:val="32"/>
          <w:rtl/>
          <w:lang w:bidi="ar-EG"/>
        </w:rPr>
        <w:t>وأخيرًا إلى كل من ساعدني، وكان له دور من قريب أو بعيد في إتمام هذه الدراسة</w:t>
      </w:r>
    </w:p>
    <w:p w14:paraId="6410E0F8" w14:textId="77777777" w:rsidR="005C6371" w:rsidRPr="00180B47" w:rsidRDefault="005C6371" w:rsidP="005C6371">
      <w:pPr>
        <w:spacing w:line="360" w:lineRule="auto"/>
        <w:ind w:firstLine="424"/>
        <w:jc w:val="both"/>
        <w:rPr>
          <w:rFonts w:cstheme="minorHAnsi"/>
          <w:b/>
          <w:bCs/>
          <w:color w:val="000000" w:themeColor="text1"/>
          <w:sz w:val="32"/>
          <w:szCs w:val="32"/>
          <w:rtl/>
          <w:lang w:bidi="ar-EG"/>
        </w:rPr>
      </w:pPr>
      <w:r w:rsidRPr="00180B47">
        <w:rPr>
          <w:rFonts w:cstheme="minorHAnsi"/>
          <w:b/>
          <w:bCs/>
          <w:color w:val="000000" w:themeColor="text1"/>
          <w:sz w:val="32"/>
          <w:szCs w:val="32"/>
          <w:rtl/>
          <w:lang w:bidi="ar-EG"/>
        </w:rPr>
        <w:t>سائلة المولى أن يجزي الجميع خير الجزاء في الدنيا والآخرة. ثم إلى كل طالب علم سعى بعلمه، ليفيد الإسلام والمسلمين</w:t>
      </w:r>
    </w:p>
    <w:p w14:paraId="769383A0" w14:textId="77777777" w:rsidR="005C6371" w:rsidRPr="00180B47" w:rsidRDefault="005C6371" w:rsidP="005C6371">
      <w:pPr>
        <w:spacing w:line="360" w:lineRule="auto"/>
        <w:ind w:hanging="2"/>
        <w:jc w:val="center"/>
        <w:rPr>
          <w:rFonts w:cstheme="minorHAnsi"/>
          <w:b/>
          <w:bCs/>
          <w:color w:val="000000" w:themeColor="text1"/>
          <w:sz w:val="36"/>
          <w:szCs w:val="36"/>
          <w:rtl/>
          <w:lang w:bidi="ar-EG"/>
        </w:rPr>
      </w:pPr>
      <w:r w:rsidRPr="00180B47">
        <w:rPr>
          <w:rFonts w:cstheme="minorHAnsi"/>
          <w:b/>
          <w:bCs/>
          <w:color w:val="000000" w:themeColor="text1"/>
          <w:sz w:val="32"/>
          <w:szCs w:val="32"/>
          <w:rtl/>
          <w:lang w:bidi="ar-EG"/>
        </w:rPr>
        <w:t>بكل ما أعطاه الله من علم ومعرفة</w:t>
      </w:r>
    </w:p>
    <w:p w14:paraId="7EB0A038"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06CB898F"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4968DC02" w14:textId="56CD273F" w:rsidR="005C6371" w:rsidRPr="00180B47" w:rsidRDefault="005C6371">
      <w:pPr>
        <w:bidi w:val="0"/>
        <w:rPr>
          <w:rFonts w:ascii="Simplified Arabic" w:hAnsi="Simplified Arabic" w:cs="Simplified Arabic"/>
          <w:color w:val="000000" w:themeColor="text1"/>
          <w:sz w:val="36"/>
          <w:szCs w:val="36"/>
          <w:rtl/>
        </w:rPr>
      </w:pPr>
      <w:r w:rsidRPr="00180B47">
        <w:rPr>
          <w:rFonts w:ascii="Simplified Arabic" w:hAnsi="Simplified Arabic" w:cs="Simplified Arabic"/>
          <w:color w:val="000000" w:themeColor="text1"/>
          <w:sz w:val="36"/>
          <w:szCs w:val="36"/>
          <w:rtl/>
        </w:rPr>
        <w:br w:type="page"/>
      </w:r>
    </w:p>
    <w:p w14:paraId="176772A8" w14:textId="5161C903" w:rsidR="005C6371" w:rsidRPr="00180B47" w:rsidRDefault="005C6371" w:rsidP="005C637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2" w:name="_Toc233716043"/>
      <w:r w:rsidRPr="00180B47">
        <w:rPr>
          <w:rFonts w:ascii="Sakkal Majalla" w:hAnsi="Sakkal Majalla" w:cs="Sakkal Majalla"/>
          <w:b/>
          <w:bCs/>
          <w:noProof/>
          <w:color w:val="000000" w:themeColor="text1"/>
          <w:sz w:val="36"/>
          <w:szCs w:val="36"/>
          <w:rtl/>
        </w:rPr>
        <w:lastRenderedPageBreak/>
        <w:drawing>
          <wp:anchor distT="0" distB="0" distL="114300" distR="114300" simplePos="0" relativeHeight="251691008" behindDoc="0" locked="0" layoutInCell="1" allowOverlap="1" wp14:anchorId="3FDD7349" wp14:editId="5F17DCBE">
            <wp:simplePos x="0" y="0"/>
            <wp:positionH relativeFrom="column">
              <wp:posOffset>1850390</wp:posOffset>
            </wp:positionH>
            <wp:positionV relativeFrom="paragraph">
              <wp:posOffset>-448310</wp:posOffset>
            </wp:positionV>
            <wp:extent cx="2026214" cy="1302567"/>
            <wp:effectExtent l="0" t="0" r="0" b="0"/>
            <wp:wrapNone/>
            <wp:docPr id="5" name="Picture 5" descr="C:\Users\lenovo\Desktop\Screenshot 2024-03-18 2347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Screenshot 2024-03-18 23472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6214" cy="1302567"/>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0B47">
        <w:rPr>
          <w:rFonts w:ascii="Simplified Arabic" w:hAnsi="Simplified Arabic" w:cs="Simplified Arabic" w:hint="cs"/>
          <w:b/>
          <w:bCs/>
          <w:color w:val="000000" w:themeColor="text1"/>
          <w:sz w:val="40"/>
          <w:szCs w:val="40"/>
          <w:rtl/>
        </w:rPr>
        <w:t>الشكر والتقدير</w:t>
      </w:r>
      <w:bookmarkEnd w:id="2"/>
      <w:r w:rsidRPr="00180B47">
        <w:rPr>
          <w:rFonts w:ascii="Simplified Arabic" w:hAnsi="Simplified Arabic" w:cs="Simplified Arabic" w:hint="cs"/>
          <w:b/>
          <w:bCs/>
          <w:color w:val="000000" w:themeColor="text1"/>
          <w:sz w:val="40"/>
          <w:szCs w:val="40"/>
          <w:rtl/>
        </w:rPr>
        <w:t xml:space="preserve"> </w:t>
      </w:r>
    </w:p>
    <w:p w14:paraId="4A4363A7" w14:textId="741E550B" w:rsidR="005C6371" w:rsidRPr="00180B47" w:rsidRDefault="005C6371" w:rsidP="005C6371">
      <w:pPr>
        <w:rPr>
          <w:color w:val="000000" w:themeColor="text1"/>
        </w:rPr>
      </w:pPr>
    </w:p>
    <w:p w14:paraId="1652DD34" w14:textId="77777777" w:rsidR="005C6371" w:rsidRPr="00180B47" w:rsidRDefault="005C6371" w:rsidP="005C6371">
      <w:pPr>
        <w:spacing w:line="276" w:lineRule="auto"/>
        <w:ind w:hanging="2"/>
        <w:jc w:val="center"/>
        <w:rPr>
          <w:rFonts w:ascii="Sakkal Majalla" w:hAnsi="Sakkal Majalla" w:cs="Sakkal Majalla"/>
          <w:b/>
          <w:bCs/>
          <w:color w:val="000000" w:themeColor="text1"/>
          <w:sz w:val="36"/>
          <w:szCs w:val="36"/>
          <w:rtl/>
          <w:lang w:bidi="ar-EG"/>
        </w:rPr>
      </w:pPr>
      <w:r w:rsidRPr="00180B47">
        <w:rPr>
          <w:rFonts w:ascii="Sakkal Majalla" w:hAnsi="Sakkal Majalla" w:cs="Sakkal Majalla" w:hint="cs"/>
          <w:b/>
          <w:bCs/>
          <w:color w:val="000000" w:themeColor="text1"/>
          <w:sz w:val="36"/>
          <w:szCs w:val="36"/>
          <w:rtl/>
          <w:lang w:bidi="ar-EG"/>
        </w:rPr>
        <w:t>أ</w:t>
      </w:r>
      <w:r w:rsidRPr="00180B47">
        <w:rPr>
          <w:rFonts w:ascii="Sakkal Majalla" w:hAnsi="Sakkal Majalla" w:cs="Sakkal Majalla"/>
          <w:b/>
          <w:bCs/>
          <w:color w:val="000000" w:themeColor="text1"/>
          <w:sz w:val="36"/>
          <w:szCs w:val="36"/>
          <w:rtl/>
          <w:lang w:bidi="ar-EG"/>
        </w:rPr>
        <w:t>حمد الله عز وجل الذي وفقن</w:t>
      </w:r>
      <w:r w:rsidRPr="00180B47">
        <w:rPr>
          <w:rFonts w:ascii="Sakkal Majalla" w:hAnsi="Sakkal Majalla" w:cs="Sakkal Majalla" w:hint="cs"/>
          <w:b/>
          <w:bCs/>
          <w:color w:val="000000" w:themeColor="text1"/>
          <w:sz w:val="36"/>
          <w:szCs w:val="36"/>
          <w:rtl/>
          <w:lang w:bidi="ar-EG"/>
        </w:rPr>
        <w:t>ي</w:t>
      </w:r>
      <w:r w:rsidRPr="00180B47">
        <w:rPr>
          <w:rFonts w:ascii="Sakkal Majalla" w:hAnsi="Sakkal Majalla" w:cs="Sakkal Majalla"/>
          <w:b/>
          <w:bCs/>
          <w:color w:val="000000" w:themeColor="text1"/>
          <w:sz w:val="36"/>
          <w:szCs w:val="36"/>
          <w:rtl/>
          <w:lang w:bidi="ar-EG"/>
        </w:rPr>
        <w:t xml:space="preserve"> في إتمام هذا البحث العلمي</w:t>
      </w:r>
    </w:p>
    <w:p w14:paraId="03FCDE13" w14:textId="77777777" w:rsidR="005C6371" w:rsidRPr="00180B47" w:rsidRDefault="005C6371" w:rsidP="005C6371">
      <w:pPr>
        <w:spacing w:line="276" w:lineRule="auto"/>
        <w:ind w:hanging="2"/>
        <w:jc w:val="center"/>
        <w:rPr>
          <w:rFonts w:ascii="Sakkal Majalla" w:hAnsi="Sakkal Majalla" w:cs="Sakkal Majalla"/>
          <w:b/>
          <w:bCs/>
          <w:color w:val="000000" w:themeColor="text1"/>
          <w:sz w:val="36"/>
          <w:szCs w:val="36"/>
          <w:rtl/>
          <w:lang w:bidi="ar-EG"/>
        </w:rPr>
      </w:pPr>
      <w:r w:rsidRPr="00180B47">
        <w:rPr>
          <w:rFonts w:ascii="Sakkal Majalla" w:hAnsi="Sakkal Majalla" w:cs="Sakkal Majalla"/>
          <w:b/>
          <w:bCs/>
          <w:color w:val="000000" w:themeColor="text1"/>
          <w:sz w:val="36"/>
          <w:szCs w:val="36"/>
          <w:rtl/>
          <w:lang w:bidi="ar-EG"/>
        </w:rPr>
        <w:t>والذي ألهمن</w:t>
      </w:r>
      <w:r w:rsidRPr="00180B47">
        <w:rPr>
          <w:rFonts w:ascii="Sakkal Majalla" w:hAnsi="Sakkal Majalla" w:cs="Sakkal Majalla" w:hint="cs"/>
          <w:b/>
          <w:bCs/>
          <w:color w:val="000000" w:themeColor="text1"/>
          <w:sz w:val="36"/>
          <w:szCs w:val="36"/>
          <w:rtl/>
          <w:lang w:bidi="ar-EG"/>
        </w:rPr>
        <w:t>ي</w:t>
      </w:r>
      <w:r w:rsidRPr="00180B47">
        <w:rPr>
          <w:rFonts w:ascii="Sakkal Majalla" w:hAnsi="Sakkal Majalla" w:cs="Sakkal Majalla"/>
          <w:b/>
          <w:bCs/>
          <w:color w:val="000000" w:themeColor="text1"/>
          <w:sz w:val="36"/>
          <w:szCs w:val="36"/>
          <w:rtl/>
          <w:lang w:bidi="ar-EG"/>
        </w:rPr>
        <w:t xml:space="preserve"> الصحة والعافية والعزيمة.</w:t>
      </w:r>
    </w:p>
    <w:p w14:paraId="16E02BA3" w14:textId="77777777" w:rsidR="005C6371" w:rsidRPr="00180B47" w:rsidRDefault="005C6371" w:rsidP="005C6371">
      <w:pPr>
        <w:spacing w:line="276" w:lineRule="auto"/>
        <w:ind w:hanging="2"/>
        <w:jc w:val="center"/>
        <w:rPr>
          <w:rFonts w:ascii="Aldhabi" w:hAnsi="Aldhabi" w:cs="Aldhabi"/>
          <w:b/>
          <w:bCs/>
          <w:color w:val="000000" w:themeColor="text1"/>
          <w:sz w:val="48"/>
          <w:szCs w:val="48"/>
          <w:rtl/>
          <w:lang w:bidi="ar-EG"/>
        </w:rPr>
      </w:pPr>
      <w:r w:rsidRPr="00180B47">
        <w:rPr>
          <w:rFonts w:ascii="Aldhabi" w:hAnsi="Aldhabi" w:cs="Aldhabi"/>
          <w:b/>
          <w:bCs/>
          <w:color w:val="000000" w:themeColor="text1"/>
          <w:sz w:val="48"/>
          <w:szCs w:val="48"/>
          <w:rtl/>
          <w:lang w:bidi="ar-EG"/>
        </w:rPr>
        <w:t>فالحمد لله حمدا كثيرا</w:t>
      </w:r>
    </w:p>
    <w:p w14:paraId="30F6D08D" w14:textId="77777777" w:rsidR="005C6371" w:rsidRPr="00180B47" w:rsidRDefault="005C6371" w:rsidP="005C6371">
      <w:pPr>
        <w:jc w:val="center"/>
        <w:rPr>
          <w:rFonts w:ascii="Sakkal Majalla" w:hAnsi="Sakkal Majalla" w:cs="Sakkal Majalla"/>
          <w:b/>
          <w:bCs/>
          <w:color w:val="000000" w:themeColor="text1"/>
          <w:sz w:val="32"/>
          <w:szCs w:val="32"/>
          <w:rtl/>
          <w:lang w:bidi="ar-EG"/>
        </w:rPr>
      </w:pPr>
      <w:r w:rsidRPr="00180B47">
        <w:rPr>
          <w:rFonts w:ascii="Sakkal Majalla" w:hAnsi="Sakkal Majalla" w:cs="Sakkal Majalla" w:hint="cs"/>
          <w:b/>
          <w:bCs/>
          <w:color w:val="000000" w:themeColor="text1"/>
          <w:sz w:val="32"/>
          <w:szCs w:val="32"/>
          <w:rtl/>
          <w:lang w:bidi="ar-EG"/>
        </w:rPr>
        <w:t>أ</w:t>
      </w:r>
      <w:r w:rsidRPr="00180B47">
        <w:rPr>
          <w:rFonts w:ascii="Sakkal Majalla" w:hAnsi="Sakkal Majalla" w:cs="Sakkal Majalla"/>
          <w:b/>
          <w:bCs/>
          <w:color w:val="000000" w:themeColor="text1"/>
          <w:sz w:val="32"/>
          <w:szCs w:val="32"/>
          <w:rtl/>
          <w:lang w:bidi="ar-EG"/>
        </w:rPr>
        <w:t>تقدم بجزيل الشكر والتقدير إلي الأستاذ الدكتور /</w:t>
      </w:r>
    </w:p>
    <w:p w14:paraId="07AB7DE1" w14:textId="77777777" w:rsidR="005C6371" w:rsidRPr="00180B47" w:rsidRDefault="005C6371" w:rsidP="005C6371">
      <w:pPr>
        <w:jc w:val="center"/>
        <w:rPr>
          <w:rFonts w:ascii="Sakkal Majalla" w:hAnsi="Sakkal Majalla" w:cs="Sakkal Majalla"/>
          <w:b/>
          <w:bCs/>
          <w:color w:val="000000" w:themeColor="text1"/>
          <w:sz w:val="32"/>
          <w:szCs w:val="32"/>
          <w:rtl/>
          <w:lang w:bidi="ar-EG"/>
        </w:rPr>
      </w:pPr>
      <w:r w:rsidRPr="00180B47">
        <w:rPr>
          <w:rFonts w:ascii="Sakkal Majalla" w:hAnsi="Sakkal Majalla" w:cs="Sakkal Majalla" w:hint="cs"/>
          <w:b/>
          <w:bCs/>
          <w:color w:val="000000" w:themeColor="text1"/>
          <w:sz w:val="32"/>
          <w:szCs w:val="32"/>
          <w:rtl/>
          <w:lang w:bidi="ar-EG"/>
        </w:rPr>
        <w:t>د. الفيصل عبد الحميد</w:t>
      </w:r>
    </w:p>
    <w:p w14:paraId="5908CD3F" w14:textId="77777777" w:rsidR="005C6371" w:rsidRPr="00180B47" w:rsidRDefault="005C6371" w:rsidP="005C6371">
      <w:pPr>
        <w:jc w:val="center"/>
        <w:rPr>
          <w:rFonts w:ascii="Sakkal Majalla" w:hAnsi="Sakkal Majalla" w:cs="Sakkal Majalla"/>
          <w:b/>
          <w:bCs/>
          <w:color w:val="000000" w:themeColor="text1"/>
          <w:sz w:val="32"/>
          <w:szCs w:val="32"/>
          <w:rtl/>
          <w:lang w:bidi="ar-EG"/>
        </w:rPr>
      </w:pPr>
      <w:r w:rsidRPr="00180B47">
        <w:rPr>
          <w:rFonts w:ascii="Sakkal Majalla" w:hAnsi="Sakkal Majalla" w:cs="Sakkal Majalla" w:hint="cs"/>
          <w:b/>
          <w:bCs/>
          <w:color w:val="000000" w:themeColor="text1"/>
          <w:sz w:val="32"/>
          <w:szCs w:val="32"/>
          <w:rtl/>
          <w:lang w:bidi="ar-EG"/>
        </w:rPr>
        <w:t xml:space="preserve">د. فايز جراد </w:t>
      </w:r>
    </w:p>
    <w:p w14:paraId="41B6BFAE" w14:textId="77777777" w:rsidR="005C6371" w:rsidRPr="00180B47" w:rsidRDefault="005C6371" w:rsidP="005C6371">
      <w:pPr>
        <w:ind w:firstLine="706"/>
        <w:rPr>
          <w:rFonts w:ascii="Sakkal Majalla" w:hAnsi="Sakkal Majalla" w:cs="Sakkal Majalla"/>
          <w:b/>
          <w:bCs/>
          <w:color w:val="000000" w:themeColor="text1"/>
          <w:sz w:val="32"/>
          <w:szCs w:val="32"/>
          <w:rtl/>
          <w:lang w:bidi="ar-EG"/>
        </w:rPr>
      </w:pPr>
      <w:r w:rsidRPr="00180B47">
        <w:rPr>
          <w:rFonts w:ascii="Sakkal Majalla" w:hAnsi="Sakkal Majalla" w:cs="Sakkal Majalla"/>
          <w:b/>
          <w:bCs/>
          <w:color w:val="000000" w:themeColor="text1"/>
          <w:sz w:val="32"/>
          <w:szCs w:val="32"/>
          <w:rtl/>
          <w:lang w:bidi="ar-EG"/>
        </w:rPr>
        <w:t>على كل ما قدماه لنا من توجيهات ومعلومات قيمة ساهمت في إثراء موضوع</w:t>
      </w:r>
      <w:r w:rsidRPr="00180B47">
        <w:rPr>
          <w:rFonts w:ascii="Sakkal Majalla" w:hAnsi="Sakkal Majalla" w:cs="Sakkal Majalla" w:hint="cs"/>
          <w:b/>
          <w:bCs/>
          <w:color w:val="000000" w:themeColor="text1"/>
          <w:sz w:val="32"/>
          <w:szCs w:val="32"/>
          <w:rtl/>
          <w:lang w:bidi="ar-EG"/>
        </w:rPr>
        <w:t xml:space="preserve"> </w:t>
      </w:r>
      <w:r w:rsidRPr="00180B47">
        <w:rPr>
          <w:rFonts w:ascii="Sakkal Majalla" w:hAnsi="Sakkal Majalla" w:cs="Sakkal Majalla"/>
          <w:b/>
          <w:bCs/>
          <w:color w:val="000000" w:themeColor="text1"/>
          <w:sz w:val="32"/>
          <w:szCs w:val="32"/>
          <w:rtl/>
          <w:lang w:bidi="ar-EG"/>
        </w:rPr>
        <w:t>دراستنا في جوانبها المختلفة.</w:t>
      </w:r>
    </w:p>
    <w:p w14:paraId="1AE44F3A" w14:textId="77777777" w:rsidR="005C6371" w:rsidRPr="00180B47" w:rsidRDefault="005C6371" w:rsidP="005C6371">
      <w:pPr>
        <w:ind w:firstLine="706"/>
        <w:rPr>
          <w:rFonts w:ascii="Sakkal Majalla" w:hAnsi="Sakkal Majalla" w:cs="Sakkal Majalla"/>
          <w:b/>
          <w:bCs/>
          <w:color w:val="000000" w:themeColor="text1"/>
          <w:sz w:val="32"/>
          <w:szCs w:val="32"/>
          <w:rtl/>
          <w:lang w:bidi="ar-EG"/>
        </w:rPr>
      </w:pPr>
      <w:r w:rsidRPr="00180B47">
        <w:rPr>
          <w:rFonts w:ascii="Sakkal Majalla" w:hAnsi="Sakkal Majalla" w:cs="Sakkal Majalla"/>
          <w:b/>
          <w:bCs/>
          <w:color w:val="000000" w:themeColor="text1"/>
          <w:sz w:val="32"/>
          <w:szCs w:val="32"/>
          <w:rtl/>
          <w:lang w:bidi="ar-EG"/>
        </w:rPr>
        <w:t>والشكر والتقدير موصول إلي إدارة جامعة ميد أوشن ممثلة بالكادر الأكاديمي</w:t>
      </w:r>
      <w:r w:rsidRPr="00180B47">
        <w:rPr>
          <w:rFonts w:ascii="Sakkal Majalla" w:hAnsi="Sakkal Majalla" w:cs="Sakkal Majalla" w:hint="cs"/>
          <w:b/>
          <w:bCs/>
          <w:color w:val="000000" w:themeColor="text1"/>
          <w:sz w:val="32"/>
          <w:szCs w:val="32"/>
          <w:rtl/>
          <w:lang w:bidi="ar-EG"/>
        </w:rPr>
        <w:t xml:space="preserve"> </w:t>
      </w:r>
      <w:r w:rsidRPr="00180B47">
        <w:rPr>
          <w:rFonts w:ascii="Sakkal Majalla" w:hAnsi="Sakkal Majalla" w:cs="Sakkal Majalla"/>
          <w:b/>
          <w:bCs/>
          <w:color w:val="000000" w:themeColor="text1"/>
          <w:sz w:val="32"/>
          <w:szCs w:val="32"/>
          <w:rtl/>
          <w:lang w:bidi="ar-EG"/>
        </w:rPr>
        <w:t>والإداري، لما قدموه من تسهيلات وتشجيع وتوفير الخدمات المطلوبة.</w:t>
      </w:r>
    </w:p>
    <w:p w14:paraId="43C035D1" w14:textId="77777777" w:rsidR="005C6371" w:rsidRPr="00180B47" w:rsidRDefault="005C6371" w:rsidP="005C6371">
      <w:pPr>
        <w:ind w:firstLine="706"/>
        <w:rPr>
          <w:rFonts w:ascii="Sakkal Majalla" w:hAnsi="Sakkal Majalla" w:cs="Sakkal Majalla"/>
          <w:b/>
          <w:bCs/>
          <w:color w:val="000000" w:themeColor="text1"/>
          <w:sz w:val="32"/>
          <w:szCs w:val="32"/>
          <w:rtl/>
          <w:lang w:bidi="ar-EG"/>
        </w:rPr>
      </w:pPr>
      <w:r w:rsidRPr="00180B47">
        <w:rPr>
          <w:rFonts w:ascii="Sakkal Majalla" w:hAnsi="Sakkal Majalla" w:cs="Sakkal Majalla"/>
          <w:b/>
          <w:bCs/>
          <w:color w:val="000000" w:themeColor="text1"/>
          <w:sz w:val="32"/>
          <w:szCs w:val="32"/>
          <w:rtl/>
          <w:lang w:bidi="ar-EG"/>
        </w:rPr>
        <w:t>كما أتقدم بالشكر الجزيل لكل من لم يسعن</w:t>
      </w:r>
      <w:r w:rsidRPr="00180B47">
        <w:rPr>
          <w:rFonts w:ascii="Sakkal Majalla" w:hAnsi="Sakkal Majalla" w:cs="Sakkal Majalla" w:hint="cs"/>
          <w:b/>
          <w:bCs/>
          <w:color w:val="000000" w:themeColor="text1"/>
          <w:sz w:val="32"/>
          <w:szCs w:val="32"/>
          <w:rtl/>
          <w:lang w:bidi="ar-EG"/>
        </w:rPr>
        <w:t>ي</w:t>
      </w:r>
      <w:r w:rsidRPr="00180B47">
        <w:rPr>
          <w:rFonts w:ascii="Sakkal Majalla" w:hAnsi="Sakkal Majalla" w:cs="Sakkal Majalla"/>
          <w:b/>
          <w:bCs/>
          <w:color w:val="000000" w:themeColor="text1"/>
          <w:sz w:val="32"/>
          <w:szCs w:val="32"/>
          <w:rtl/>
          <w:lang w:bidi="ar-EG"/>
        </w:rPr>
        <w:t xml:space="preserve"> الحظ بذكر أسمائهم راجيا من</w:t>
      </w:r>
      <w:r w:rsidRPr="00180B47">
        <w:rPr>
          <w:rFonts w:ascii="Sakkal Majalla" w:hAnsi="Sakkal Majalla" w:cs="Sakkal Majalla" w:hint="cs"/>
          <w:b/>
          <w:bCs/>
          <w:color w:val="000000" w:themeColor="text1"/>
          <w:sz w:val="32"/>
          <w:szCs w:val="32"/>
          <w:rtl/>
          <w:lang w:bidi="ar-EG"/>
        </w:rPr>
        <w:t xml:space="preserve"> </w:t>
      </w:r>
      <w:r w:rsidRPr="00180B47">
        <w:rPr>
          <w:rFonts w:ascii="Sakkal Majalla" w:hAnsi="Sakkal Majalla" w:cs="Sakkal Majalla"/>
          <w:b/>
          <w:bCs/>
          <w:color w:val="000000" w:themeColor="text1"/>
          <w:sz w:val="32"/>
          <w:szCs w:val="32"/>
          <w:rtl/>
          <w:lang w:bidi="ar-EG"/>
        </w:rPr>
        <w:t>المولي عز وجل أن تكون هذه الدراسة نافذة لدراسات أخري .</w:t>
      </w:r>
    </w:p>
    <w:p w14:paraId="05115D00" w14:textId="317C47DB" w:rsidR="005C6371" w:rsidRPr="00180B47" w:rsidRDefault="005C6371">
      <w:pPr>
        <w:bidi w:val="0"/>
        <w:rPr>
          <w:rFonts w:ascii="Simplified Arabic" w:hAnsi="Simplified Arabic" w:cs="Simplified Arabic"/>
          <w:color w:val="000000" w:themeColor="text1"/>
          <w:sz w:val="36"/>
          <w:szCs w:val="36"/>
          <w:rtl/>
          <w:lang w:bidi="ar-EG"/>
        </w:rPr>
      </w:pPr>
      <w:r w:rsidRPr="00180B47">
        <w:rPr>
          <w:rFonts w:ascii="Simplified Arabic" w:hAnsi="Simplified Arabic" w:cs="Simplified Arabic"/>
          <w:color w:val="000000" w:themeColor="text1"/>
          <w:sz w:val="36"/>
          <w:szCs w:val="36"/>
          <w:rtl/>
          <w:lang w:bidi="ar-EG"/>
        </w:rPr>
        <w:br w:type="page"/>
      </w:r>
    </w:p>
    <w:p w14:paraId="07DD6671" w14:textId="66B85E2E" w:rsidR="005C6371" w:rsidRPr="00180B47" w:rsidRDefault="005C6371" w:rsidP="005C637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3" w:name="_Toc233716044"/>
      <w:r w:rsidRPr="00180B47">
        <w:rPr>
          <w:rFonts w:ascii="Simplified Arabic" w:hAnsi="Simplified Arabic" w:cs="Simplified Arabic" w:hint="cs"/>
          <w:b/>
          <w:bCs/>
          <w:color w:val="000000" w:themeColor="text1"/>
          <w:sz w:val="40"/>
          <w:szCs w:val="40"/>
          <w:rtl/>
          <w:lang w:bidi="ar-EG"/>
        </w:rPr>
        <w:lastRenderedPageBreak/>
        <w:t>المستخلص</w:t>
      </w:r>
      <w:bookmarkEnd w:id="3"/>
    </w:p>
    <w:p w14:paraId="5BCC76FB" w14:textId="77777777" w:rsidR="005C6371" w:rsidRPr="00180B47" w:rsidRDefault="005C6371"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استهدفت الدراسة الحالية الكشف عن أثر التحول الرقمي في إدارة الموارد البشرية بأبعاده الأربعة المتمثلة في الاستقطاب والتوظيف الإلكتروني، والتدريب والتطوير الرقمي، وتقييم الأداء الإلكتروني، والتعويضات والمكافآت الرقمية، على الميزة التنافسية في منصة تيمك لإدارة الفعاليات والمؤتمرات. واعتمدت الدراسة المنهج الوصفي التحليلي، واستخدمت الاستبانة أداةً رئيسةً لجمع البيانات الميدانية، وقد تكون مجتمع الدراسة من العاملين في المنصة البالغ عددهم (٢٢٠) عاملًا، وزُعت على عينةٍ منهم (١٦٠) استبانة، استُرجِع منها (١٤٨) استبانة، وكان الصالح للتحليل الإحصائي (١٤٢) استبانة، وعولجت بياناتها باستخدام برنامج الحزمة الإحصائية للعلوم الاجتماعية</w:t>
      </w:r>
      <w:r w:rsidRPr="00180B47">
        <w:rPr>
          <w:rFonts w:ascii="Simplified Arabic" w:eastAsia="Times New Roman" w:hAnsi="Simplified Arabic" w:cs="Simplified Arabic"/>
          <w:color w:val="000000" w:themeColor="text1"/>
          <w:kern w:val="0"/>
          <w:sz w:val="28"/>
          <w:szCs w:val="28"/>
          <w:lang w:bidi="ar-EG"/>
          <w14:ligatures w14:val="none"/>
        </w:rPr>
        <w:t xml:space="preserve"> (SPSS).</w:t>
      </w:r>
    </w:p>
    <w:p w14:paraId="4DFD55B2" w14:textId="77777777" w:rsidR="005C6371" w:rsidRPr="00180B47" w:rsidRDefault="005C6371"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وتوصلت الدراسة إلى وجود مستوىً مرتفعٍ لتطبيق التحول الرقمي في إدارة الموارد البشرية في المنصة بمتوسطٍ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٠٧)، ومستوىً مرتفعٍ للميزة التنافسية بمتوسطٍ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٠٢)، كما أظهرت النتائج وجود أثرٍ ذي دلالةٍ إحصائيةٍ عند مستوى معنوية</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Cambria" w:eastAsia="Times New Roman" w:hAnsi="Cambria" w:cs="Cambria"/>
          <w:color w:val="000000" w:themeColor="text1"/>
          <w:kern w:val="0"/>
          <w:sz w:val="28"/>
          <w:szCs w:val="28"/>
          <w:lang w:bidi="ar-EG"/>
          <w14:ligatures w14:val="none"/>
        </w:rPr>
        <w:t>α</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Times New Roman" w:eastAsia="Times New Roman" w:hAnsi="Times New Roman" w:cs="Times New Roman"/>
          <w:color w:val="000000" w:themeColor="text1"/>
          <w:kern w:val="0"/>
          <w:sz w:val="28"/>
          <w:szCs w:val="28"/>
          <w:lang w:bidi="ar-EG"/>
          <w14:ligatures w14:val="none"/>
        </w:rPr>
        <w:t>≤</w:t>
      </w:r>
      <w:r w:rsidRPr="00180B47">
        <w:rPr>
          <w:rFonts w:ascii="Simplified Arabic" w:eastAsia="Times New Roman" w:hAnsi="Simplified Arabic" w:cs="Simplified Arabic"/>
          <w:color w:val="000000" w:themeColor="text1"/>
          <w:kern w:val="0"/>
          <w:sz w:val="28"/>
          <w:szCs w:val="28"/>
          <w:lang w:bidi="ar-EG"/>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للتحول الرقمي في إدارة الموارد البشرية بأبعاده مجتمعةً على الميزة التنافسية، إذ فسرت الأبعاد الأربعة نسبة (٧٠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 من التباين في المتغير التابع، وتصدر بُعد التدريب والتطوير الرقمي قائمة الأبعاد في قوة التأثير، يليه تقييم الأداء الإلكتروني، فالاستقطاب والتوظيف الإلكتروني، وأخيرًا التعويضات والمكافآت الرقمية. وقد أوصت الدراسة بتطوير منظومةٍ متكاملةٍ للتدريب الرقمي، وبناء بنيةٍ ذكيةٍ لتقييم الأداء ترتبط بالمؤشرات الاستراتيجية، وتعزيز شفافية منظومة التعويضات، والاستثمار في الجاهزية الرقمية للقيادات الإدارية، وإيلاء عنايةٍ خاصةٍ للأبعاد السلوكية المرافقة للتحول الرقمي</w:t>
      </w:r>
      <w:r w:rsidRPr="00180B47">
        <w:rPr>
          <w:rFonts w:ascii="Simplified Arabic" w:eastAsia="Times New Roman" w:hAnsi="Simplified Arabic" w:cs="Simplified Arabic"/>
          <w:color w:val="000000" w:themeColor="text1"/>
          <w:kern w:val="0"/>
          <w:sz w:val="28"/>
          <w:szCs w:val="28"/>
          <w:lang w:bidi="ar-EG"/>
          <w14:ligatures w14:val="none"/>
        </w:rPr>
        <w:t>.</w:t>
      </w:r>
    </w:p>
    <w:p w14:paraId="0ACD77B1" w14:textId="77777777" w:rsidR="005C6371" w:rsidRPr="00180B47" w:rsidRDefault="005C6371"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الكلمات المفتاحية</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التحول الرقمي، إدارة الموارد البشرية، الميزة التنافسية، الاستقطاب الإلكتروني، التدريب الرقمي، تقييم الأداء الإلكتروني، التعويضات الرقمية، منصة تيمك</w:t>
      </w:r>
      <w:r w:rsidRPr="00180B47">
        <w:rPr>
          <w:rFonts w:ascii="Simplified Arabic" w:eastAsia="Times New Roman" w:hAnsi="Simplified Arabic" w:cs="Simplified Arabic"/>
          <w:color w:val="000000" w:themeColor="text1"/>
          <w:kern w:val="0"/>
          <w:sz w:val="28"/>
          <w:szCs w:val="28"/>
          <w:lang w:bidi="ar-EG"/>
          <w14:ligatures w14:val="none"/>
        </w:rPr>
        <w:t>.</w:t>
      </w:r>
    </w:p>
    <w:p w14:paraId="4A01ED2B" w14:textId="667DF738" w:rsidR="005C6371" w:rsidRPr="00180B47" w:rsidRDefault="005C6371">
      <w:pPr>
        <w:bidi w:val="0"/>
        <w:rPr>
          <w:rFonts w:ascii="Simplified Arabic" w:hAnsi="Simplified Arabic" w:cs="Simplified Arabic"/>
          <w:color w:val="000000" w:themeColor="text1"/>
          <w:sz w:val="36"/>
          <w:szCs w:val="36"/>
          <w:rtl/>
          <w:lang w:bidi="ar-EG"/>
        </w:rPr>
      </w:pPr>
      <w:r w:rsidRPr="00180B47">
        <w:rPr>
          <w:rFonts w:ascii="Simplified Arabic" w:hAnsi="Simplified Arabic" w:cs="Simplified Arabic"/>
          <w:color w:val="000000" w:themeColor="text1"/>
          <w:sz w:val="36"/>
          <w:szCs w:val="36"/>
          <w:rtl/>
          <w:lang w:bidi="ar-EG"/>
        </w:rPr>
        <w:br w:type="page"/>
      </w:r>
    </w:p>
    <w:p w14:paraId="0982155C" w14:textId="0B37A31A" w:rsidR="005C6371" w:rsidRPr="00180B47" w:rsidRDefault="005C6371" w:rsidP="005C637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4" w:name="_Toc233716045"/>
      <w:r w:rsidRPr="00180B47">
        <w:rPr>
          <w:rFonts w:ascii="Simplified Arabic" w:hAnsi="Simplified Arabic" w:cs="Simplified Arabic" w:hint="cs"/>
          <w:b/>
          <w:bCs/>
          <w:color w:val="000000" w:themeColor="text1"/>
          <w:sz w:val="40"/>
          <w:szCs w:val="40"/>
          <w:rtl/>
          <w:lang w:bidi="ar-EG"/>
        </w:rPr>
        <w:lastRenderedPageBreak/>
        <w:t>قائمة المحتويات</w:t>
      </w:r>
      <w:bookmarkEnd w:id="4"/>
    </w:p>
    <w:sdt>
      <w:sdtPr>
        <w:rPr>
          <w:rFonts w:ascii="Simplified Arabic" w:eastAsiaTheme="minorHAnsi" w:hAnsi="Simplified Arabic" w:cs="Simplified Arabic"/>
          <w:b/>
          <w:bCs/>
          <w:color w:val="000000" w:themeColor="text1"/>
          <w:kern w:val="2"/>
          <w:sz w:val="22"/>
          <w:szCs w:val="22"/>
          <w14:ligatures w14:val="standardContextual"/>
        </w:rPr>
        <w:id w:val="1583872551"/>
        <w:docPartObj>
          <w:docPartGallery w:val="Table of Contents"/>
          <w:docPartUnique/>
        </w:docPartObj>
      </w:sdtPr>
      <w:sdtEndPr>
        <w:rPr>
          <w:noProof/>
          <w:rtl/>
        </w:rPr>
      </w:sdtEndPr>
      <w:sdtContent>
        <w:p w14:paraId="491C8BFD" w14:textId="7DDE0F3A" w:rsidR="00180B47" w:rsidRPr="00180B47" w:rsidRDefault="00180B47" w:rsidP="00180B47">
          <w:pPr>
            <w:pStyle w:val="a7"/>
            <w:spacing w:line="240" w:lineRule="auto"/>
            <w:rPr>
              <w:rFonts w:ascii="Simplified Arabic" w:hAnsi="Simplified Arabic" w:cs="Simplified Arabic"/>
              <w:b/>
              <w:bCs/>
              <w:color w:val="000000" w:themeColor="text1"/>
              <w:sz w:val="2"/>
              <w:szCs w:val="2"/>
            </w:rPr>
          </w:pPr>
        </w:p>
        <w:p w14:paraId="6B64848F"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r w:rsidRPr="00180B47">
            <w:rPr>
              <w:rFonts w:ascii="Simplified Arabic" w:hAnsi="Simplified Arabic" w:cs="Simplified Arabic"/>
              <w:b/>
              <w:bCs/>
              <w:color w:val="000000" w:themeColor="text1"/>
              <w:sz w:val="28"/>
              <w:szCs w:val="28"/>
            </w:rPr>
            <w:fldChar w:fldCharType="begin"/>
          </w:r>
          <w:r w:rsidRPr="00180B47">
            <w:rPr>
              <w:rFonts w:ascii="Simplified Arabic" w:hAnsi="Simplified Arabic" w:cs="Simplified Arabic"/>
              <w:b/>
              <w:bCs/>
              <w:color w:val="000000" w:themeColor="text1"/>
              <w:sz w:val="28"/>
              <w:szCs w:val="28"/>
            </w:rPr>
            <w:instrText xml:space="preserve"> TOC \o "1-3" \h \z \u </w:instrText>
          </w:r>
          <w:r w:rsidRPr="00180B47">
            <w:rPr>
              <w:rFonts w:ascii="Simplified Arabic" w:hAnsi="Simplified Arabic" w:cs="Simplified Arabic"/>
              <w:b/>
              <w:bCs/>
              <w:color w:val="000000" w:themeColor="text1"/>
              <w:sz w:val="28"/>
              <w:szCs w:val="28"/>
            </w:rPr>
            <w:fldChar w:fldCharType="separate"/>
          </w:r>
          <w:hyperlink w:anchor="_Toc233716041" w:history="1">
            <w:r w:rsidRPr="00180B47">
              <w:rPr>
                <w:rStyle w:val="Hyperlink"/>
                <w:rFonts w:ascii="Simplified Arabic" w:hAnsi="Simplified Arabic" w:cs="Simplified Arabic"/>
                <w:b/>
                <w:bCs/>
                <w:noProof/>
                <w:color w:val="000000" w:themeColor="text1"/>
                <w:sz w:val="28"/>
                <w:szCs w:val="28"/>
                <w:rtl/>
              </w:rPr>
              <w:t>بسم الله الرحمن الرحيم</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Toc233716041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hint="eastAsia"/>
                <w:b/>
                <w:bCs/>
                <w:noProof/>
                <w:webHidden/>
                <w:color w:val="000000" w:themeColor="text1"/>
                <w:sz w:val="28"/>
                <w:szCs w:val="28"/>
                <w:rtl/>
              </w:rPr>
              <w:t>‌أ</w:t>
            </w:r>
            <w:r w:rsidRPr="00180B47">
              <w:rPr>
                <w:rFonts w:ascii="Simplified Arabic" w:hAnsi="Simplified Arabic" w:cs="Simplified Arabic"/>
                <w:b/>
                <w:bCs/>
                <w:noProof/>
                <w:webHidden/>
                <w:color w:val="000000" w:themeColor="text1"/>
                <w:sz w:val="28"/>
                <w:szCs w:val="28"/>
                <w:rtl/>
              </w:rPr>
              <w:fldChar w:fldCharType="end"/>
            </w:r>
          </w:hyperlink>
        </w:p>
        <w:p w14:paraId="0A3E4070"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42" w:history="1">
            <w:r w:rsidRPr="00180B47">
              <w:rPr>
                <w:rStyle w:val="Hyperlink"/>
                <w:rFonts w:ascii="Simplified Arabic" w:hAnsi="Simplified Arabic" w:cs="Simplified Arabic"/>
                <w:b/>
                <w:bCs/>
                <w:noProof/>
                <w:color w:val="000000" w:themeColor="text1"/>
                <w:sz w:val="28"/>
                <w:szCs w:val="28"/>
                <w:rtl/>
              </w:rPr>
              <w:t>الإهداء</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Toc233716042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hint="eastAsia"/>
                <w:b/>
                <w:bCs/>
                <w:noProof/>
                <w:webHidden/>
                <w:color w:val="000000" w:themeColor="text1"/>
                <w:sz w:val="28"/>
                <w:szCs w:val="28"/>
                <w:rtl/>
              </w:rPr>
              <w:t>‌ب</w:t>
            </w:r>
            <w:r w:rsidRPr="00180B47">
              <w:rPr>
                <w:rFonts w:ascii="Simplified Arabic" w:hAnsi="Simplified Arabic" w:cs="Simplified Arabic"/>
                <w:b/>
                <w:bCs/>
                <w:noProof/>
                <w:webHidden/>
                <w:color w:val="000000" w:themeColor="text1"/>
                <w:sz w:val="28"/>
                <w:szCs w:val="28"/>
                <w:rtl/>
              </w:rPr>
              <w:fldChar w:fldCharType="end"/>
            </w:r>
          </w:hyperlink>
        </w:p>
        <w:p w14:paraId="113ABE1D"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43" w:history="1">
            <w:r w:rsidRPr="00180B47">
              <w:rPr>
                <w:rStyle w:val="Hyperlink"/>
                <w:rFonts w:ascii="Simplified Arabic" w:hAnsi="Simplified Arabic" w:cs="Simplified Arabic"/>
                <w:b/>
                <w:bCs/>
                <w:noProof/>
                <w:color w:val="000000" w:themeColor="text1"/>
                <w:sz w:val="28"/>
                <w:szCs w:val="28"/>
                <w:rtl/>
              </w:rPr>
              <w:t>الشكر والتقدير</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Toc233716043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hint="eastAsia"/>
                <w:b/>
                <w:bCs/>
                <w:noProof/>
                <w:webHidden/>
                <w:color w:val="000000" w:themeColor="text1"/>
                <w:sz w:val="28"/>
                <w:szCs w:val="28"/>
                <w:rtl/>
              </w:rPr>
              <w:t>‌ج</w:t>
            </w:r>
            <w:r w:rsidRPr="00180B47">
              <w:rPr>
                <w:rFonts w:ascii="Simplified Arabic" w:hAnsi="Simplified Arabic" w:cs="Simplified Arabic"/>
                <w:b/>
                <w:bCs/>
                <w:noProof/>
                <w:webHidden/>
                <w:color w:val="000000" w:themeColor="text1"/>
                <w:sz w:val="28"/>
                <w:szCs w:val="28"/>
                <w:rtl/>
              </w:rPr>
              <w:fldChar w:fldCharType="end"/>
            </w:r>
          </w:hyperlink>
        </w:p>
        <w:p w14:paraId="159C2592"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44" w:history="1">
            <w:r w:rsidRPr="00180B47">
              <w:rPr>
                <w:rStyle w:val="Hyperlink"/>
                <w:rFonts w:ascii="Simplified Arabic" w:hAnsi="Simplified Arabic" w:cs="Simplified Arabic"/>
                <w:b/>
                <w:bCs/>
                <w:noProof/>
                <w:color w:val="000000" w:themeColor="text1"/>
                <w:sz w:val="28"/>
                <w:szCs w:val="28"/>
                <w:rtl/>
                <w:lang w:bidi="ar-EG"/>
              </w:rPr>
              <w:t>المستخلص</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Toc233716044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hint="eastAsia"/>
                <w:b/>
                <w:bCs/>
                <w:noProof/>
                <w:webHidden/>
                <w:color w:val="000000" w:themeColor="text1"/>
                <w:sz w:val="28"/>
                <w:szCs w:val="28"/>
                <w:rtl/>
              </w:rPr>
              <w:t>‌د</w:t>
            </w:r>
            <w:r w:rsidRPr="00180B47">
              <w:rPr>
                <w:rFonts w:ascii="Simplified Arabic" w:hAnsi="Simplified Arabic" w:cs="Simplified Arabic"/>
                <w:b/>
                <w:bCs/>
                <w:noProof/>
                <w:webHidden/>
                <w:color w:val="000000" w:themeColor="text1"/>
                <w:sz w:val="28"/>
                <w:szCs w:val="28"/>
                <w:rtl/>
              </w:rPr>
              <w:fldChar w:fldCharType="end"/>
            </w:r>
          </w:hyperlink>
        </w:p>
        <w:p w14:paraId="225A0D03"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45" w:history="1">
            <w:r w:rsidRPr="00180B47">
              <w:rPr>
                <w:rStyle w:val="Hyperlink"/>
                <w:rFonts w:ascii="Simplified Arabic" w:hAnsi="Simplified Arabic" w:cs="Simplified Arabic"/>
                <w:b/>
                <w:bCs/>
                <w:noProof/>
                <w:color w:val="000000" w:themeColor="text1"/>
                <w:sz w:val="28"/>
                <w:szCs w:val="28"/>
                <w:rtl/>
                <w:lang w:bidi="ar-EG"/>
              </w:rPr>
              <w:t>قائمة المحتويات</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Toc233716045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hint="eastAsia"/>
                <w:b/>
                <w:bCs/>
                <w:noProof/>
                <w:webHidden/>
                <w:color w:val="000000" w:themeColor="text1"/>
                <w:sz w:val="28"/>
                <w:szCs w:val="28"/>
                <w:rtl/>
              </w:rPr>
              <w:t>‌ه</w:t>
            </w:r>
            <w:r w:rsidRPr="00180B47">
              <w:rPr>
                <w:rFonts w:ascii="Simplified Arabic" w:hAnsi="Simplified Arabic" w:cs="Simplified Arabic"/>
                <w:b/>
                <w:bCs/>
                <w:noProof/>
                <w:webHidden/>
                <w:color w:val="000000" w:themeColor="text1"/>
                <w:sz w:val="28"/>
                <w:szCs w:val="28"/>
                <w:rtl/>
              </w:rPr>
              <w:fldChar w:fldCharType="end"/>
            </w:r>
          </w:hyperlink>
        </w:p>
        <w:p w14:paraId="73B1DDB1"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46" w:history="1">
            <w:r w:rsidRPr="00180B47">
              <w:rPr>
                <w:rStyle w:val="Hyperlink"/>
                <w:rFonts w:ascii="Simplified Arabic" w:hAnsi="Simplified Arabic" w:cs="Simplified Arabic"/>
                <w:b/>
                <w:bCs/>
                <w:noProof/>
                <w:color w:val="000000" w:themeColor="text1"/>
                <w:sz w:val="28"/>
                <w:szCs w:val="28"/>
                <w:rtl/>
                <w:lang w:bidi="ar-EG"/>
              </w:rPr>
              <w:t>قائمة الجداول</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Toc233716046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hint="eastAsia"/>
                <w:b/>
                <w:bCs/>
                <w:noProof/>
                <w:webHidden/>
                <w:color w:val="000000" w:themeColor="text1"/>
                <w:sz w:val="28"/>
                <w:szCs w:val="28"/>
                <w:rtl/>
              </w:rPr>
              <w:t>‌ح</w:t>
            </w:r>
            <w:r w:rsidRPr="00180B47">
              <w:rPr>
                <w:rFonts w:ascii="Simplified Arabic" w:hAnsi="Simplified Arabic" w:cs="Simplified Arabic"/>
                <w:b/>
                <w:bCs/>
                <w:noProof/>
                <w:webHidden/>
                <w:color w:val="000000" w:themeColor="text1"/>
                <w:sz w:val="28"/>
                <w:szCs w:val="28"/>
                <w:rtl/>
              </w:rPr>
              <w:fldChar w:fldCharType="end"/>
            </w:r>
          </w:hyperlink>
        </w:p>
        <w:p w14:paraId="0992B296"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47" w:history="1">
            <w:r w:rsidRPr="00180B47">
              <w:rPr>
                <w:rStyle w:val="Hyperlink"/>
                <w:rFonts w:ascii="Simplified Arabic" w:hAnsi="Simplified Arabic" w:cs="Simplified Arabic"/>
                <w:b/>
                <w:bCs/>
                <w:noProof/>
                <w:color w:val="000000" w:themeColor="text1"/>
                <w:sz w:val="28"/>
                <w:szCs w:val="28"/>
                <w:rtl/>
                <w:lang w:bidi="ar-EG"/>
              </w:rPr>
              <w:t>الفصل الأول: الإطار العام للدراسة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Toc233716047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1</w:t>
            </w:r>
            <w:r w:rsidRPr="00180B47">
              <w:rPr>
                <w:rFonts w:ascii="Simplified Arabic" w:hAnsi="Simplified Arabic" w:cs="Simplified Arabic"/>
                <w:b/>
                <w:bCs/>
                <w:noProof/>
                <w:webHidden/>
                <w:color w:val="000000" w:themeColor="text1"/>
                <w:sz w:val="28"/>
                <w:szCs w:val="28"/>
                <w:rtl/>
              </w:rPr>
              <w:fldChar w:fldCharType="end"/>
            </w:r>
          </w:hyperlink>
        </w:p>
        <w:p w14:paraId="5BD9CB87"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48" w:history="1">
            <w:r w:rsidRPr="00180B47">
              <w:rPr>
                <w:rStyle w:val="Hyperlink"/>
                <w:rFonts w:ascii="Simplified Arabic" w:hAnsi="Simplified Arabic" w:cs="Simplified Arabic"/>
                <w:b/>
                <w:bCs/>
                <w:noProof/>
                <w:color w:val="000000" w:themeColor="text1"/>
                <w:sz w:val="28"/>
                <w:szCs w:val="28"/>
                <w:rtl/>
              </w:rPr>
              <w:t>1.1 المقدمة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Toc233716048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1</w:t>
            </w:r>
            <w:r w:rsidRPr="00180B47">
              <w:rPr>
                <w:rFonts w:ascii="Simplified Arabic" w:hAnsi="Simplified Arabic" w:cs="Simplified Arabic"/>
                <w:b/>
                <w:bCs/>
                <w:noProof/>
                <w:webHidden/>
                <w:color w:val="000000" w:themeColor="text1"/>
                <w:sz w:val="28"/>
                <w:szCs w:val="28"/>
                <w:rtl/>
              </w:rPr>
              <w:fldChar w:fldCharType="end"/>
            </w:r>
          </w:hyperlink>
        </w:p>
        <w:p w14:paraId="4D61EC3C"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49" w:history="1">
            <w:r w:rsidRPr="00180B47">
              <w:rPr>
                <w:rStyle w:val="Hyperlink"/>
                <w:rFonts w:ascii="Simplified Arabic" w:hAnsi="Simplified Arabic" w:cs="Simplified Arabic"/>
                <w:b/>
                <w:bCs/>
                <w:noProof/>
                <w:color w:val="000000" w:themeColor="text1"/>
                <w:sz w:val="28"/>
                <w:szCs w:val="28"/>
                <w:rtl/>
              </w:rPr>
              <w:t>2.1 مشكلة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Toc233716049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w:t>
            </w:r>
            <w:r w:rsidRPr="00180B47">
              <w:rPr>
                <w:rFonts w:ascii="Simplified Arabic" w:hAnsi="Simplified Arabic" w:cs="Simplified Arabic"/>
                <w:b/>
                <w:bCs/>
                <w:noProof/>
                <w:webHidden/>
                <w:color w:val="000000" w:themeColor="text1"/>
                <w:sz w:val="28"/>
                <w:szCs w:val="28"/>
                <w:rtl/>
              </w:rPr>
              <w:fldChar w:fldCharType="end"/>
            </w:r>
          </w:hyperlink>
        </w:p>
        <w:p w14:paraId="40B08CBE"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0" w:history="1">
            <w:r w:rsidRPr="00180B47">
              <w:rPr>
                <w:rStyle w:val="Hyperlink"/>
                <w:rFonts w:ascii="Simplified Arabic" w:eastAsia="Times New Roman" w:hAnsi="Simplified Arabic" w:cs="Simplified Arabic"/>
                <w:b/>
                <w:bCs/>
                <w:noProof/>
                <w:color w:val="000000" w:themeColor="text1"/>
                <w:sz w:val="28"/>
                <w:szCs w:val="28"/>
                <w:rtl/>
              </w:rPr>
              <w:t>3.1 أهداف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Toc233716050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3</w:t>
            </w:r>
            <w:r w:rsidRPr="00180B47">
              <w:rPr>
                <w:rFonts w:ascii="Simplified Arabic" w:hAnsi="Simplified Arabic" w:cs="Simplified Arabic"/>
                <w:b/>
                <w:bCs/>
                <w:noProof/>
                <w:webHidden/>
                <w:color w:val="000000" w:themeColor="text1"/>
                <w:sz w:val="28"/>
                <w:szCs w:val="28"/>
                <w:rtl/>
              </w:rPr>
              <w:fldChar w:fldCharType="end"/>
            </w:r>
          </w:hyperlink>
        </w:p>
        <w:p w14:paraId="501431C9"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1" w:history="1">
            <w:r w:rsidRPr="00180B47">
              <w:rPr>
                <w:rStyle w:val="Hyperlink"/>
                <w:rFonts w:ascii="Simplified Arabic" w:eastAsia="Times New Roman" w:hAnsi="Simplified Arabic" w:cs="Simplified Arabic"/>
                <w:b/>
                <w:bCs/>
                <w:noProof/>
                <w:color w:val="000000" w:themeColor="text1"/>
                <w:sz w:val="28"/>
                <w:szCs w:val="28"/>
                <w:rtl/>
              </w:rPr>
              <w:t>4.1 أسئلة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Toc233716051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4</w:t>
            </w:r>
            <w:r w:rsidRPr="00180B47">
              <w:rPr>
                <w:rFonts w:ascii="Simplified Arabic" w:hAnsi="Simplified Arabic" w:cs="Simplified Arabic"/>
                <w:b/>
                <w:bCs/>
                <w:noProof/>
                <w:webHidden/>
                <w:color w:val="000000" w:themeColor="text1"/>
                <w:sz w:val="28"/>
                <w:szCs w:val="28"/>
                <w:rtl/>
              </w:rPr>
              <w:fldChar w:fldCharType="end"/>
            </w:r>
          </w:hyperlink>
        </w:p>
        <w:p w14:paraId="31C6C0EA"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2" w:history="1">
            <w:r w:rsidRPr="00180B47">
              <w:rPr>
                <w:rStyle w:val="Hyperlink"/>
                <w:rFonts w:ascii="Simplified Arabic" w:eastAsia="Times New Roman" w:hAnsi="Simplified Arabic" w:cs="Simplified Arabic"/>
                <w:b/>
                <w:bCs/>
                <w:noProof/>
                <w:color w:val="000000" w:themeColor="text1"/>
                <w:sz w:val="28"/>
                <w:szCs w:val="28"/>
                <w:rtl/>
              </w:rPr>
              <w:t>5.1 فروض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Toc233716052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5</w:t>
            </w:r>
            <w:r w:rsidRPr="00180B47">
              <w:rPr>
                <w:rFonts w:ascii="Simplified Arabic" w:hAnsi="Simplified Arabic" w:cs="Simplified Arabic"/>
                <w:b/>
                <w:bCs/>
                <w:noProof/>
                <w:webHidden/>
                <w:color w:val="000000" w:themeColor="text1"/>
                <w:sz w:val="28"/>
                <w:szCs w:val="28"/>
                <w:rtl/>
              </w:rPr>
              <w:fldChar w:fldCharType="end"/>
            </w:r>
          </w:hyperlink>
        </w:p>
        <w:p w14:paraId="30E3A321"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3" w:history="1">
            <w:r w:rsidRPr="00180B47">
              <w:rPr>
                <w:rStyle w:val="Hyperlink"/>
                <w:rFonts w:ascii="Simplified Arabic" w:eastAsia="Times New Roman" w:hAnsi="Simplified Arabic" w:cs="Simplified Arabic"/>
                <w:b/>
                <w:bCs/>
                <w:noProof/>
                <w:color w:val="000000" w:themeColor="text1"/>
                <w:sz w:val="28"/>
                <w:szCs w:val="28"/>
                <w:rtl/>
              </w:rPr>
              <w:t>6.1 أهمية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Toc233716053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5</w:t>
            </w:r>
            <w:r w:rsidRPr="00180B47">
              <w:rPr>
                <w:rFonts w:ascii="Simplified Arabic" w:hAnsi="Simplified Arabic" w:cs="Simplified Arabic"/>
                <w:b/>
                <w:bCs/>
                <w:noProof/>
                <w:webHidden/>
                <w:color w:val="000000" w:themeColor="text1"/>
                <w:sz w:val="28"/>
                <w:szCs w:val="28"/>
                <w:rtl/>
              </w:rPr>
              <w:fldChar w:fldCharType="end"/>
            </w:r>
          </w:hyperlink>
        </w:p>
        <w:p w14:paraId="27F605D4"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4" w:history="1">
            <w:r w:rsidRPr="00180B47">
              <w:rPr>
                <w:rStyle w:val="Hyperlink"/>
                <w:rFonts w:ascii="Simplified Arabic" w:eastAsia="Times New Roman" w:hAnsi="Simplified Arabic" w:cs="Simplified Arabic"/>
                <w:b/>
                <w:bCs/>
                <w:noProof/>
                <w:color w:val="000000" w:themeColor="text1"/>
                <w:sz w:val="28"/>
                <w:szCs w:val="28"/>
                <w:rtl/>
              </w:rPr>
              <w:t>7.1 الدراسات السابقة: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Toc233716054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7</w:t>
            </w:r>
            <w:r w:rsidRPr="00180B47">
              <w:rPr>
                <w:rFonts w:ascii="Simplified Arabic" w:hAnsi="Simplified Arabic" w:cs="Simplified Arabic"/>
                <w:b/>
                <w:bCs/>
                <w:noProof/>
                <w:webHidden/>
                <w:color w:val="000000" w:themeColor="text1"/>
                <w:sz w:val="28"/>
                <w:szCs w:val="28"/>
                <w:rtl/>
              </w:rPr>
              <w:fldChar w:fldCharType="end"/>
            </w:r>
          </w:hyperlink>
        </w:p>
        <w:p w14:paraId="244A4B84"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5" w:history="1">
            <w:r w:rsidRPr="00180B47">
              <w:rPr>
                <w:rStyle w:val="Hyperlink"/>
                <w:rFonts w:ascii="Simplified Arabic" w:hAnsi="Simplified Arabic" w:cs="Simplified Arabic"/>
                <w:b/>
                <w:bCs/>
                <w:noProof/>
                <w:color w:val="000000" w:themeColor="text1"/>
                <w:sz w:val="28"/>
                <w:szCs w:val="28"/>
                <w:rtl/>
              </w:rPr>
              <w:t>8.1 الفجوة البحثية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Toc233716055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14</w:t>
            </w:r>
            <w:r w:rsidRPr="00180B47">
              <w:rPr>
                <w:rFonts w:ascii="Simplified Arabic" w:hAnsi="Simplified Arabic" w:cs="Simplified Arabic"/>
                <w:b/>
                <w:bCs/>
                <w:noProof/>
                <w:webHidden/>
                <w:color w:val="000000" w:themeColor="text1"/>
                <w:sz w:val="28"/>
                <w:szCs w:val="28"/>
                <w:rtl/>
              </w:rPr>
              <w:fldChar w:fldCharType="end"/>
            </w:r>
          </w:hyperlink>
        </w:p>
        <w:p w14:paraId="513FD4F4"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6" w:history="1">
            <w:r w:rsidRPr="00180B47">
              <w:rPr>
                <w:rStyle w:val="Hyperlink"/>
                <w:rFonts w:ascii="Simplified Arabic" w:eastAsia="Times New Roman" w:hAnsi="Simplified Arabic" w:cs="Simplified Arabic"/>
                <w:b/>
                <w:bCs/>
                <w:noProof/>
                <w:color w:val="000000" w:themeColor="text1"/>
                <w:sz w:val="28"/>
                <w:szCs w:val="28"/>
                <w:rtl/>
              </w:rPr>
              <w:t>9.1 المنطلقات النظرية للدراسة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Toc233716056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15</w:t>
            </w:r>
            <w:r w:rsidRPr="00180B47">
              <w:rPr>
                <w:rFonts w:ascii="Simplified Arabic" w:hAnsi="Simplified Arabic" w:cs="Simplified Arabic"/>
                <w:b/>
                <w:bCs/>
                <w:noProof/>
                <w:webHidden/>
                <w:color w:val="000000" w:themeColor="text1"/>
                <w:sz w:val="28"/>
                <w:szCs w:val="28"/>
                <w:rtl/>
              </w:rPr>
              <w:fldChar w:fldCharType="end"/>
            </w:r>
          </w:hyperlink>
        </w:p>
        <w:p w14:paraId="18D971DB"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7" w:history="1">
            <w:r w:rsidRPr="00180B47">
              <w:rPr>
                <w:rStyle w:val="Hyperlink"/>
                <w:rFonts w:ascii="Simplified Arabic" w:eastAsia="Times New Roman" w:hAnsi="Simplified Arabic" w:cs="Simplified Arabic"/>
                <w:b/>
                <w:bCs/>
                <w:noProof/>
                <w:color w:val="000000" w:themeColor="text1"/>
                <w:sz w:val="28"/>
                <w:szCs w:val="28"/>
                <w:rtl/>
              </w:rPr>
              <w:t>10.1 المنهجية وطرق البحث:</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Toc233716057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19</w:t>
            </w:r>
            <w:r w:rsidRPr="00180B47">
              <w:rPr>
                <w:rFonts w:ascii="Simplified Arabic" w:hAnsi="Simplified Arabic" w:cs="Simplified Arabic"/>
                <w:b/>
                <w:bCs/>
                <w:noProof/>
                <w:webHidden/>
                <w:color w:val="000000" w:themeColor="text1"/>
                <w:sz w:val="28"/>
                <w:szCs w:val="28"/>
                <w:rtl/>
              </w:rPr>
              <w:fldChar w:fldCharType="end"/>
            </w:r>
          </w:hyperlink>
        </w:p>
        <w:p w14:paraId="68F19089"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8" w:history="1">
            <w:r w:rsidRPr="00180B47">
              <w:rPr>
                <w:rStyle w:val="Hyperlink"/>
                <w:rFonts w:ascii="Simplified Arabic" w:eastAsia="Times New Roman" w:hAnsi="Simplified Arabic" w:cs="Simplified Arabic"/>
                <w:b/>
                <w:bCs/>
                <w:noProof/>
                <w:color w:val="000000" w:themeColor="text1"/>
                <w:sz w:val="28"/>
                <w:szCs w:val="28"/>
                <w:rtl/>
              </w:rPr>
              <w:t>11.1 مجتمع وعينة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Toc233716058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19</w:t>
            </w:r>
            <w:r w:rsidRPr="00180B47">
              <w:rPr>
                <w:rFonts w:ascii="Simplified Arabic" w:hAnsi="Simplified Arabic" w:cs="Simplified Arabic"/>
                <w:b/>
                <w:bCs/>
                <w:noProof/>
                <w:webHidden/>
                <w:color w:val="000000" w:themeColor="text1"/>
                <w:sz w:val="28"/>
                <w:szCs w:val="28"/>
                <w:rtl/>
              </w:rPr>
              <w:fldChar w:fldCharType="end"/>
            </w:r>
          </w:hyperlink>
        </w:p>
        <w:p w14:paraId="1642B788"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59" w:history="1">
            <w:r w:rsidRPr="00180B47">
              <w:rPr>
                <w:rStyle w:val="Hyperlink"/>
                <w:rFonts w:ascii="Simplified Arabic" w:eastAsia="Times New Roman" w:hAnsi="Simplified Arabic" w:cs="Simplified Arabic"/>
                <w:b/>
                <w:bCs/>
                <w:noProof/>
                <w:color w:val="000000" w:themeColor="text1"/>
                <w:sz w:val="28"/>
                <w:szCs w:val="28"/>
                <w:rtl/>
              </w:rPr>
              <w:t>12.1 مصادر جمع البيانات</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Toc233716059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20</w:t>
            </w:r>
            <w:r w:rsidRPr="00180B47">
              <w:rPr>
                <w:rFonts w:ascii="Simplified Arabic" w:hAnsi="Simplified Arabic" w:cs="Simplified Arabic"/>
                <w:b/>
                <w:bCs/>
                <w:noProof/>
                <w:webHidden/>
                <w:color w:val="000000" w:themeColor="text1"/>
                <w:sz w:val="28"/>
                <w:szCs w:val="28"/>
                <w:rtl/>
              </w:rPr>
              <w:fldChar w:fldCharType="end"/>
            </w:r>
          </w:hyperlink>
        </w:p>
        <w:p w14:paraId="18879521"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0" w:history="1">
            <w:r w:rsidRPr="00180B47">
              <w:rPr>
                <w:rStyle w:val="Hyperlink"/>
                <w:rFonts w:ascii="Simplified Arabic" w:eastAsia="Times New Roman" w:hAnsi="Simplified Arabic" w:cs="Simplified Arabic"/>
                <w:b/>
                <w:bCs/>
                <w:noProof/>
                <w:color w:val="000000" w:themeColor="text1"/>
                <w:sz w:val="28"/>
                <w:szCs w:val="28"/>
                <w:rtl/>
              </w:rPr>
              <w:t>13.1 أداة الدراسة (الاستبانة)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Toc233716060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20</w:t>
            </w:r>
            <w:r w:rsidRPr="00180B47">
              <w:rPr>
                <w:rFonts w:ascii="Simplified Arabic" w:hAnsi="Simplified Arabic" w:cs="Simplified Arabic"/>
                <w:b/>
                <w:bCs/>
                <w:noProof/>
                <w:webHidden/>
                <w:color w:val="000000" w:themeColor="text1"/>
                <w:sz w:val="28"/>
                <w:szCs w:val="28"/>
                <w:rtl/>
              </w:rPr>
              <w:fldChar w:fldCharType="end"/>
            </w:r>
          </w:hyperlink>
        </w:p>
        <w:p w14:paraId="2470D9B9"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1" w:history="1">
            <w:r w:rsidRPr="00180B47">
              <w:rPr>
                <w:rStyle w:val="Hyperlink"/>
                <w:rFonts w:ascii="Simplified Arabic" w:eastAsia="Times New Roman" w:hAnsi="Simplified Arabic" w:cs="Simplified Arabic"/>
                <w:b/>
                <w:bCs/>
                <w:noProof/>
                <w:color w:val="000000" w:themeColor="text1"/>
                <w:sz w:val="28"/>
                <w:szCs w:val="28"/>
                <w:rtl/>
              </w:rPr>
              <w:t>14.1 الأساليب الإحصائية المستخدمة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Toc233716061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21</w:t>
            </w:r>
            <w:r w:rsidRPr="00180B47">
              <w:rPr>
                <w:rFonts w:ascii="Simplified Arabic" w:hAnsi="Simplified Arabic" w:cs="Simplified Arabic"/>
                <w:b/>
                <w:bCs/>
                <w:noProof/>
                <w:webHidden/>
                <w:color w:val="000000" w:themeColor="text1"/>
                <w:sz w:val="28"/>
                <w:szCs w:val="28"/>
                <w:rtl/>
              </w:rPr>
              <w:fldChar w:fldCharType="end"/>
            </w:r>
          </w:hyperlink>
        </w:p>
        <w:p w14:paraId="185D53AB"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2" w:history="1">
            <w:r w:rsidRPr="00180B47">
              <w:rPr>
                <w:rStyle w:val="Hyperlink"/>
                <w:rFonts w:ascii="Simplified Arabic" w:eastAsia="Times New Roman" w:hAnsi="Simplified Arabic" w:cs="Simplified Arabic"/>
                <w:b/>
                <w:bCs/>
                <w:noProof/>
                <w:color w:val="000000" w:themeColor="text1"/>
                <w:sz w:val="28"/>
                <w:szCs w:val="28"/>
                <w:rtl/>
              </w:rPr>
              <w:t>15.1 حدود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Toc233716062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22</w:t>
            </w:r>
            <w:r w:rsidRPr="00180B47">
              <w:rPr>
                <w:rFonts w:ascii="Simplified Arabic" w:hAnsi="Simplified Arabic" w:cs="Simplified Arabic"/>
                <w:b/>
                <w:bCs/>
                <w:noProof/>
                <w:webHidden/>
                <w:color w:val="000000" w:themeColor="text1"/>
                <w:sz w:val="28"/>
                <w:szCs w:val="28"/>
                <w:rtl/>
              </w:rPr>
              <w:fldChar w:fldCharType="end"/>
            </w:r>
          </w:hyperlink>
        </w:p>
        <w:p w14:paraId="4F5F8935"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3" w:history="1">
            <w:r w:rsidRPr="00180B47">
              <w:rPr>
                <w:rStyle w:val="Hyperlink"/>
                <w:rFonts w:ascii="Simplified Arabic" w:eastAsia="Times New Roman" w:hAnsi="Simplified Arabic" w:cs="Simplified Arabic"/>
                <w:b/>
                <w:bCs/>
                <w:noProof/>
                <w:color w:val="000000" w:themeColor="text1"/>
                <w:sz w:val="28"/>
                <w:szCs w:val="28"/>
                <w:rtl/>
              </w:rPr>
              <w:t>الفصل الثاني: الإطار النظري</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Toc233716063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23</w:t>
            </w:r>
            <w:r w:rsidRPr="00180B47">
              <w:rPr>
                <w:rFonts w:ascii="Simplified Arabic" w:hAnsi="Simplified Arabic" w:cs="Simplified Arabic"/>
                <w:b/>
                <w:bCs/>
                <w:noProof/>
                <w:webHidden/>
                <w:color w:val="000000" w:themeColor="text1"/>
                <w:sz w:val="28"/>
                <w:szCs w:val="28"/>
                <w:rtl/>
              </w:rPr>
              <w:fldChar w:fldCharType="end"/>
            </w:r>
          </w:hyperlink>
        </w:p>
        <w:p w14:paraId="1F1F980A"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4" w:history="1">
            <w:r w:rsidRPr="00180B47">
              <w:rPr>
                <w:rStyle w:val="Hyperlink"/>
                <w:rFonts w:ascii="Simplified Arabic" w:eastAsia="Times New Roman" w:hAnsi="Simplified Arabic" w:cs="Simplified Arabic"/>
                <w:b/>
                <w:bCs/>
                <w:noProof/>
                <w:color w:val="000000" w:themeColor="text1"/>
                <w:sz w:val="28"/>
                <w:szCs w:val="28"/>
                <w:rtl/>
              </w:rPr>
              <w:t>المبحث الأول: التحول الرقمي في إدارة الموارد البشرية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Toc233716064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23</w:t>
            </w:r>
            <w:r w:rsidRPr="00180B47">
              <w:rPr>
                <w:rFonts w:ascii="Simplified Arabic" w:hAnsi="Simplified Arabic" w:cs="Simplified Arabic"/>
                <w:b/>
                <w:bCs/>
                <w:noProof/>
                <w:webHidden/>
                <w:color w:val="000000" w:themeColor="text1"/>
                <w:sz w:val="28"/>
                <w:szCs w:val="28"/>
                <w:rtl/>
              </w:rPr>
              <w:fldChar w:fldCharType="end"/>
            </w:r>
          </w:hyperlink>
        </w:p>
        <w:p w14:paraId="1A186CAF" w14:textId="77777777" w:rsidR="00180B47" w:rsidRPr="00180B47" w:rsidRDefault="00180B47" w:rsidP="00180B47">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5" w:history="1">
            <w:r w:rsidRPr="00180B47">
              <w:rPr>
                <w:rStyle w:val="Hyperlink"/>
                <w:rFonts w:ascii="Simplified Arabic" w:eastAsia="Times New Roman" w:hAnsi="Simplified Arabic" w:cs="Simplified Arabic"/>
                <w:b/>
                <w:bCs/>
                <w:noProof/>
                <w:color w:val="000000" w:themeColor="text1"/>
                <w:sz w:val="28"/>
                <w:szCs w:val="28"/>
                <w:rtl/>
              </w:rPr>
              <w:t>1.1.2 تمهيد</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Toc233716065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23</w:t>
            </w:r>
            <w:r w:rsidRPr="00180B47">
              <w:rPr>
                <w:rFonts w:ascii="Simplified Arabic" w:hAnsi="Simplified Arabic" w:cs="Simplified Arabic"/>
                <w:b/>
                <w:bCs/>
                <w:noProof/>
                <w:webHidden/>
                <w:color w:val="000000" w:themeColor="text1"/>
                <w:sz w:val="28"/>
                <w:szCs w:val="28"/>
                <w:rtl/>
              </w:rPr>
              <w:fldChar w:fldCharType="end"/>
            </w:r>
          </w:hyperlink>
        </w:p>
        <w:p w14:paraId="360E4021" w14:textId="77777777" w:rsidR="00180B47" w:rsidRPr="00180B47" w:rsidRDefault="00180B47" w:rsidP="00180B47">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6" w:history="1">
            <w:r w:rsidRPr="00180B47">
              <w:rPr>
                <w:rStyle w:val="Hyperlink"/>
                <w:rFonts w:ascii="Simplified Arabic" w:eastAsia="Times New Roman" w:hAnsi="Simplified Arabic" w:cs="Simplified Arabic"/>
                <w:b/>
                <w:bCs/>
                <w:noProof/>
                <w:color w:val="000000" w:themeColor="text1"/>
                <w:sz w:val="28"/>
                <w:szCs w:val="28"/>
                <w:rtl/>
              </w:rPr>
              <w:t>3.1.2 مفهوم التحول الرقمي في إدارة الموارد البشرية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Toc233716066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24</w:t>
            </w:r>
            <w:r w:rsidRPr="00180B47">
              <w:rPr>
                <w:rFonts w:ascii="Simplified Arabic" w:hAnsi="Simplified Arabic" w:cs="Simplified Arabic"/>
                <w:b/>
                <w:bCs/>
                <w:noProof/>
                <w:webHidden/>
                <w:color w:val="000000" w:themeColor="text1"/>
                <w:sz w:val="28"/>
                <w:szCs w:val="28"/>
                <w:rtl/>
              </w:rPr>
              <w:fldChar w:fldCharType="end"/>
            </w:r>
          </w:hyperlink>
        </w:p>
        <w:p w14:paraId="5BBF0190" w14:textId="77777777" w:rsidR="00180B47" w:rsidRPr="00180B47" w:rsidRDefault="00180B47" w:rsidP="00180B47">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7" w:history="1">
            <w:r w:rsidRPr="00180B47">
              <w:rPr>
                <w:rStyle w:val="Hyperlink"/>
                <w:rFonts w:ascii="Simplified Arabic" w:eastAsia="Times New Roman" w:hAnsi="Simplified Arabic" w:cs="Simplified Arabic"/>
                <w:b/>
                <w:bCs/>
                <w:noProof/>
                <w:color w:val="000000" w:themeColor="text1"/>
                <w:sz w:val="28"/>
                <w:szCs w:val="28"/>
                <w:rtl/>
              </w:rPr>
              <w:t>4.1.2 أهمية التحول الرقمي في إدارة الموارد البشرية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Toc233716067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27</w:t>
            </w:r>
            <w:r w:rsidRPr="00180B47">
              <w:rPr>
                <w:rFonts w:ascii="Simplified Arabic" w:hAnsi="Simplified Arabic" w:cs="Simplified Arabic"/>
                <w:b/>
                <w:bCs/>
                <w:noProof/>
                <w:webHidden/>
                <w:color w:val="000000" w:themeColor="text1"/>
                <w:sz w:val="28"/>
                <w:szCs w:val="28"/>
                <w:rtl/>
              </w:rPr>
              <w:fldChar w:fldCharType="end"/>
            </w:r>
          </w:hyperlink>
        </w:p>
        <w:p w14:paraId="49ABC768" w14:textId="77777777" w:rsidR="00180B47" w:rsidRPr="00180B47" w:rsidRDefault="00180B47" w:rsidP="00180B47">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8" w:history="1">
            <w:r w:rsidRPr="00180B47">
              <w:rPr>
                <w:rStyle w:val="Hyperlink"/>
                <w:rFonts w:ascii="Simplified Arabic" w:eastAsia="Times New Roman" w:hAnsi="Simplified Arabic" w:cs="Simplified Arabic"/>
                <w:b/>
                <w:bCs/>
                <w:noProof/>
                <w:color w:val="000000" w:themeColor="text1"/>
                <w:sz w:val="28"/>
                <w:szCs w:val="28"/>
                <w:rtl/>
              </w:rPr>
              <w:t>5.1.2 أهداف التحول الرقمي في إدارة الموارد البشرية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Toc233716068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29</w:t>
            </w:r>
            <w:r w:rsidRPr="00180B47">
              <w:rPr>
                <w:rFonts w:ascii="Simplified Arabic" w:hAnsi="Simplified Arabic" w:cs="Simplified Arabic"/>
                <w:b/>
                <w:bCs/>
                <w:noProof/>
                <w:webHidden/>
                <w:color w:val="000000" w:themeColor="text1"/>
                <w:sz w:val="28"/>
                <w:szCs w:val="28"/>
                <w:rtl/>
              </w:rPr>
              <w:fldChar w:fldCharType="end"/>
            </w:r>
          </w:hyperlink>
        </w:p>
        <w:p w14:paraId="5E0DAF4E" w14:textId="77777777" w:rsidR="00180B47" w:rsidRPr="00180B47" w:rsidRDefault="00180B47" w:rsidP="00180B47">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69" w:history="1">
            <w:r w:rsidRPr="00180B47">
              <w:rPr>
                <w:rStyle w:val="Hyperlink"/>
                <w:rFonts w:ascii="Simplified Arabic" w:eastAsia="Times New Roman" w:hAnsi="Simplified Arabic" w:cs="Simplified Arabic"/>
                <w:b/>
                <w:bCs/>
                <w:noProof/>
                <w:color w:val="000000" w:themeColor="text1"/>
                <w:sz w:val="28"/>
                <w:szCs w:val="28"/>
                <w:rtl/>
              </w:rPr>
              <w:t>6.1.2 أبعاد التحول الرقمي في إدارة الموارد البشرية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Toc233716069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31</w:t>
            </w:r>
            <w:r w:rsidRPr="00180B47">
              <w:rPr>
                <w:rFonts w:ascii="Simplified Arabic" w:hAnsi="Simplified Arabic" w:cs="Simplified Arabic"/>
                <w:b/>
                <w:bCs/>
                <w:noProof/>
                <w:webHidden/>
                <w:color w:val="000000" w:themeColor="text1"/>
                <w:sz w:val="28"/>
                <w:szCs w:val="28"/>
                <w:rtl/>
              </w:rPr>
              <w:fldChar w:fldCharType="end"/>
            </w:r>
          </w:hyperlink>
        </w:p>
        <w:p w14:paraId="4E0B2AF6" w14:textId="77777777" w:rsidR="00180B47" w:rsidRPr="00180B47" w:rsidRDefault="00180B47" w:rsidP="00180B47">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0" w:history="1">
            <w:r w:rsidRPr="00180B47">
              <w:rPr>
                <w:rStyle w:val="Hyperlink"/>
                <w:rFonts w:ascii="Simplified Arabic" w:eastAsia="Times New Roman" w:hAnsi="Simplified Arabic" w:cs="Simplified Arabic"/>
                <w:b/>
                <w:bCs/>
                <w:noProof/>
                <w:color w:val="000000" w:themeColor="text1"/>
                <w:sz w:val="28"/>
                <w:szCs w:val="28"/>
                <w:rtl/>
              </w:rPr>
              <w:t>7.1.2 استراتيجيات تطبيق التحول الرقمي في إدارة الموارد البشرية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Toc233716070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35</w:t>
            </w:r>
            <w:r w:rsidRPr="00180B47">
              <w:rPr>
                <w:rFonts w:ascii="Simplified Arabic" w:hAnsi="Simplified Arabic" w:cs="Simplified Arabic"/>
                <w:b/>
                <w:bCs/>
                <w:noProof/>
                <w:webHidden/>
                <w:color w:val="000000" w:themeColor="text1"/>
                <w:sz w:val="28"/>
                <w:szCs w:val="28"/>
                <w:rtl/>
              </w:rPr>
              <w:fldChar w:fldCharType="end"/>
            </w:r>
          </w:hyperlink>
        </w:p>
        <w:p w14:paraId="1D7C013A"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1" w:history="1">
            <w:r w:rsidRPr="00180B47">
              <w:rPr>
                <w:rStyle w:val="Hyperlink"/>
                <w:rFonts w:ascii="Simplified Arabic" w:eastAsia="Times New Roman" w:hAnsi="Simplified Arabic" w:cs="Simplified Arabic"/>
                <w:b/>
                <w:bCs/>
                <w:noProof/>
                <w:color w:val="000000" w:themeColor="text1"/>
                <w:sz w:val="28"/>
                <w:szCs w:val="28"/>
                <w:rtl/>
              </w:rPr>
              <w:t>المبحث الثاني: الميزة التنافسية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Toc233716071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38</w:t>
            </w:r>
            <w:r w:rsidRPr="00180B47">
              <w:rPr>
                <w:rFonts w:ascii="Simplified Arabic" w:hAnsi="Simplified Arabic" w:cs="Simplified Arabic"/>
                <w:b/>
                <w:bCs/>
                <w:noProof/>
                <w:webHidden/>
                <w:color w:val="000000" w:themeColor="text1"/>
                <w:sz w:val="28"/>
                <w:szCs w:val="28"/>
                <w:rtl/>
              </w:rPr>
              <w:fldChar w:fldCharType="end"/>
            </w:r>
          </w:hyperlink>
        </w:p>
        <w:p w14:paraId="3947CA17" w14:textId="77777777" w:rsidR="00180B47" w:rsidRPr="00180B47" w:rsidRDefault="00180B47" w:rsidP="00180B47">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2" w:history="1">
            <w:r w:rsidRPr="00180B47">
              <w:rPr>
                <w:rStyle w:val="Hyperlink"/>
                <w:rFonts w:ascii="Simplified Arabic" w:eastAsia="Times New Roman" w:hAnsi="Simplified Arabic" w:cs="Simplified Arabic"/>
                <w:b/>
                <w:bCs/>
                <w:noProof/>
                <w:color w:val="000000" w:themeColor="text1"/>
                <w:sz w:val="28"/>
                <w:szCs w:val="28"/>
                <w:rtl/>
              </w:rPr>
              <w:t>1.2.2 أهداف الميزة التنافسية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Toc233716072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38</w:t>
            </w:r>
            <w:r w:rsidRPr="00180B47">
              <w:rPr>
                <w:rFonts w:ascii="Simplified Arabic" w:hAnsi="Simplified Arabic" w:cs="Simplified Arabic"/>
                <w:b/>
                <w:bCs/>
                <w:noProof/>
                <w:webHidden/>
                <w:color w:val="000000" w:themeColor="text1"/>
                <w:sz w:val="28"/>
                <w:szCs w:val="28"/>
                <w:rtl/>
              </w:rPr>
              <w:fldChar w:fldCharType="end"/>
            </w:r>
          </w:hyperlink>
        </w:p>
        <w:p w14:paraId="12209ACB" w14:textId="77777777" w:rsidR="00180B47" w:rsidRPr="00180B47" w:rsidRDefault="00180B47" w:rsidP="00180B47">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3" w:history="1">
            <w:r w:rsidRPr="00180B47">
              <w:rPr>
                <w:rStyle w:val="Hyperlink"/>
                <w:rFonts w:ascii="Simplified Arabic" w:eastAsia="Times New Roman" w:hAnsi="Simplified Arabic" w:cs="Simplified Arabic"/>
                <w:b/>
                <w:bCs/>
                <w:noProof/>
                <w:color w:val="000000" w:themeColor="text1"/>
                <w:sz w:val="28"/>
                <w:szCs w:val="28"/>
                <w:rtl/>
              </w:rPr>
              <w:t>2.2.2 أبعاد الميزة التنافسية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Toc233716073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39</w:t>
            </w:r>
            <w:r w:rsidRPr="00180B47">
              <w:rPr>
                <w:rFonts w:ascii="Simplified Arabic" w:hAnsi="Simplified Arabic" w:cs="Simplified Arabic"/>
                <w:b/>
                <w:bCs/>
                <w:noProof/>
                <w:webHidden/>
                <w:color w:val="000000" w:themeColor="text1"/>
                <w:sz w:val="28"/>
                <w:szCs w:val="28"/>
                <w:rtl/>
              </w:rPr>
              <w:fldChar w:fldCharType="end"/>
            </w:r>
          </w:hyperlink>
        </w:p>
        <w:p w14:paraId="07DF0756" w14:textId="77777777" w:rsidR="00180B47" w:rsidRPr="00180B47" w:rsidRDefault="00180B47" w:rsidP="00180B47">
          <w:pPr>
            <w:pStyle w:val="3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4" w:history="1">
            <w:r w:rsidRPr="00180B47">
              <w:rPr>
                <w:rStyle w:val="Hyperlink"/>
                <w:rFonts w:ascii="Simplified Arabic" w:eastAsia="Times New Roman" w:hAnsi="Simplified Arabic" w:cs="Simplified Arabic"/>
                <w:b/>
                <w:bCs/>
                <w:noProof/>
                <w:color w:val="000000" w:themeColor="text1"/>
                <w:sz w:val="28"/>
                <w:szCs w:val="28"/>
                <w:rtl/>
              </w:rPr>
              <w:t>3.2.2 متطلبات تحقيق الميزة التنافسية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Toc233716074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43</w:t>
            </w:r>
            <w:r w:rsidRPr="00180B47">
              <w:rPr>
                <w:rFonts w:ascii="Simplified Arabic" w:hAnsi="Simplified Arabic" w:cs="Simplified Arabic"/>
                <w:b/>
                <w:bCs/>
                <w:noProof/>
                <w:webHidden/>
                <w:color w:val="000000" w:themeColor="text1"/>
                <w:sz w:val="28"/>
                <w:szCs w:val="28"/>
                <w:rtl/>
              </w:rPr>
              <w:fldChar w:fldCharType="end"/>
            </w:r>
          </w:hyperlink>
        </w:p>
        <w:p w14:paraId="12291A74"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5" w:history="1">
            <w:r w:rsidRPr="00180B47">
              <w:rPr>
                <w:rStyle w:val="Hyperlink"/>
                <w:rFonts w:ascii="Simplified Arabic" w:eastAsia="Times New Roman" w:hAnsi="Simplified Arabic" w:cs="Simplified Arabic"/>
                <w:b/>
                <w:bCs/>
                <w:noProof/>
                <w:color w:val="000000" w:themeColor="text1"/>
                <w:sz w:val="28"/>
                <w:szCs w:val="28"/>
                <w:rtl/>
              </w:rPr>
              <w:t>الفصل الثالث: منهجية الدراسة وإجراءاتها الميدانية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Toc233716075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45</w:t>
            </w:r>
            <w:r w:rsidRPr="00180B47">
              <w:rPr>
                <w:rFonts w:ascii="Simplified Arabic" w:hAnsi="Simplified Arabic" w:cs="Simplified Arabic"/>
                <w:b/>
                <w:bCs/>
                <w:noProof/>
                <w:webHidden/>
                <w:color w:val="000000" w:themeColor="text1"/>
                <w:sz w:val="28"/>
                <w:szCs w:val="28"/>
                <w:rtl/>
              </w:rPr>
              <w:fldChar w:fldCharType="end"/>
            </w:r>
          </w:hyperlink>
        </w:p>
        <w:p w14:paraId="4DE88E0F"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6" w:history="1">
            <w:r w:rsidRPr="00180B47">
              <w:rPr>
                <w:rStyle w:val="Hyperlink"/>
                <w:rFonts w:ascii="Simplified Arabic" w:eastAsia="Times New Roman" w:hAnsi="Simplified Arabic" w:cs="Simplified Arabic"/>
                <w:b/>
                <w:bCs/>
                <w:noProof/>
                <w:color w:val="000000" w:themeColor="text1"/>
                <w:sz w:val="28"/>
                <w:szCs w:val="28"/>
                <w:rtl/>
              </w:rPr>
              <w:t>1.3 تمهيد</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Toc233716076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45</w:t>
            </w:r>
            <w:r w:rsidRPr="00180B47">
              <w:rPr>
                <w:rFonts w:ascii="Simplified Arabic" w:hAnsi="Simplified Arabic" w:cs="Simplified Arabic"/>
                <w:b/>
                <w:bCs/>
                <w:noProof/>
                <w:webHidden/>
                <w:color w:val="000000" w:themeColor="text1"/>
                <w:sz w:val="28"/>
                <w:szCs w:val="28"/>
                <w:rtl/>
              </w:rPr>
              <w:fldChar w:fldCharType="end"/>
            </w:r>
          </w:hyperlink>
        </w:p>
        <w:p w14:paraId="6D9EBEF2"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7" w:history="1">
            <w:r w:rsidRPr="00180B47">
              <w:rPr>
                <w:rStyle w:val="Hyperlink"/>
                <w:rFonts w:ascii="Simplified Arabic" w:eastAsia="Times New Roman" w:hAnsi="Simplified Arabic" w:cs="Simplified Arabic"/>
                <w:b/>
                <w:bCs/>
                <w:noProof/>
                <w:color w:val="000000" w:themeColor="text1"/>
                <w:sz w:val="28"/>
                <w:szCs w:val="28"/>
                <w:rtl/>
              </w:rPr>
              <w:t>2.3 منهج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Toc233716077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45</w:t>
            </w:r>
            <w:r w:rsidRPr="00180B47">
              <w:rPr>
                <w:rFonts w:ascii="Simplified Arabic" w:hAnsi="Simplified Arabic" w:cs="Simplified Arabic"/>
                <w:b/>
                <w:bCs/>
                <w:noProof/>
                <w:webHidden/>
                <w:color w:val="000000" w:themeColor="text1"/>
                <w:sz w:val="28"/>
                <w:szCs w:val="28"/>
                <w:rtl/>
              </w:rPr>
              <w:fldChar w:fldCharType="end"/>
            </w:r>
          </w:hyperlink>
        </w:p>
        <w:p w14:paraId="7E104086"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8" w:history="1">
            <w:r w:rsidRPr="00180B47">
              <w:rPr>
                <w:rStyle w:val="Hyperlink"/>
                <w:rFonts w:ascii="Simplified Arabic" w:eastAsia="Times New Roman" w:hAnsi="Simplified Arabic" w:cs="Simplified Arabic"/>
                <w:b/>
                <w:bCs/>
                <w:noProof/>
                <w:color w:val="000000" w:themeColor="text1"/>
                <w:sz w:val="28"/>
                <w:szCs w:val="28"/>
                <w:rtl/>
              </w:rPr>
              <w:t>3.3 مجتمع الدراسة وعينتها</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Toc233716078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45</w:t>
            </w:r>
            <w:r w:rsidRPr="00180B47">
              <w:rPr>
                <w:rFonts w:ascii="Simplified Arabic" w:hAnsi="Simplified Arabic" w:cs="Simplified Arabic"/>
                <w:b/>
                <w:bCs/>
                <w:noProof/>
                <w:webHidden/>
                <w:color w:val="000000" w:themeColor="text1"/>
                <w:sz w:val="28"/>
                <w:szCs w:val="28"/>
                <w:rtl/>
              </w:rPr>
              <w:fldChar w:fldCharType="end"/>
            </w:r>
          </w:hyperlink>
        </w:p>
        <w:p w14:paraId="50884333"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79" w:history="1">
            <w:r w:rsidRPr="00180B47">
              <w:rPr>
                <w:rStyle w:val="Hyperlink"/>
                <w:rFonts w:ascii="Simplified Arabic" w:eastAsia="Times New Roman" w:hAnsi="Simplified Arabic" w:cs="Simplified Arabic"/>
                <w:b/>
                <w:bCs/>
                <w:noProof/>
                <w:color w:val="000000" w:themeColor="text1"/>
                <w:sz w:val="28"/>
                <w:szCs w:val="28"/>
                <w:rtl/>
              </w:rPr>
              <w:t>4.3 أداة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Toc233716079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46</w:t>
            </w:r>
            <w:r w:rsidRPr="00180B47">
              <w:rPr>
                <w:rFonts w:ascii="Simplified Arabic" w:hAnsi="Simplified Arabic" w:cs="Simplified Arabic"/>
                <w:b/>
                <w:bCs/>
                <w:noProof/>
                <w:webHidden/>
                <w:color w:val="000000" w:themeColor="text1"/>
                <w:sz w:val="28"/>
                <w:szCs w:val="28"/>
                <w:rtl/>
              </w:rPr>
              <w:fldChar w:fldCharType="end"/>
            </w:r>
          </w:hyperlink>
        </w:p>
        <w:p w14:paraId="1686D25F"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0" w:history="1">
            <w:r w:rsidRPr="00180B47">
              <w:rPr>
                <w:rStyle w:val="Hyperlink"/>
                <w:rFonts w:ascii="Simplified Arabic" w:eastAsia="Times New Roman" w:hAnsi="Simplified Arabic" w:cs="Simplified Arabic"/>
                <w:b/>
                <w:bCs/>
                <w:noProof/>
                <w:color w:val="000000" w:themeColor="text1"/>
                <w:sz w:val="28"/>
                <w:szCs w:val="28"/>
                <w:rtl/>
              </w:rPr>
              <w:t>5.3 صدق أداة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Toc233716080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48</w:t>
            </w:r>
            <w:r w:rsidRPr="00180B47">
              <w:rPr>
                <w:rFonts w:ascii="Simplified Arabic" w:hAnsi="Simplified Arabic" w:cs="Simplified Arabic"/>
                <w:b/>
                <w:bCs/>
                <w:noProof/>
                <w:webHidden/>
                <w:color w:val="000000" w:themeColor="text1"/>
                <w:sz w:val="28"/>
                <w:szCs w:val="28"/>
                <w:rtl/>
              </w:rPr>
              <w:fldChar w:fldCharType="end"/>
            </w:r>
          </w:hyperlink>
        </w:p>
        <w:p w14:paraId="4D414DFE"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1" w:history="1">
            <w:r w:rsidRPr="00180B47">
              <w:rPr>
                <w:rStyle w:val="Hyperlink"/>
                <w:rFonts w:ascii="Simplified Arabic" w:eastAsia="Times New Roman" w:hAnsi="Simplified Arabic" w:cs="Simplified Arabic"/>
                <w:b/>
                <w:bCs/>
                <w:noProof/>
                <w:color w:val="000000" w:themeColor="text1"/>
                <w:sz w:val="28"/>
                <w:szCs w:val="28"/>
                <w:rtl/>
              </w:rPr>
              <w:t>6.3 ثبات أداة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Toc233716081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50</w:t>
            </w:r>
            <w:r w:rsidRPr="00180B47">
              <w:rPr>
                <w:rFonts w:ascii="Simplified Arabic" w:hAnsi="Simplified Arabic" w:cs="Simplified Arabic"/>
                <w:b/>
                <w:bCs/>
                <w:noProof/>
                <w:webHidden/>
                <w:color w:val="000000" w:themeColor="text1"/>
                <w:sz w:val="28"/>
                <w:szCs w:val="28"/>
                <w:rtl/>
              </w:rPr>
              <w:fldChar w:fldCharType="end"/>
            </w:r>
          </w:hyperlink>
        </w:p>
        <w:p w14:paraId="5D59EE0D"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2" w:history="1">
            <w:r w:rsidRPr="00180B47">
              <w:rPr>
                <w:rStyle w:val="Hyperlink"/>
                <w:rFonts w:ascii="Simplified Arabic" w:eastAsia="Times New Roman" w:hAnsi="Simplified Arabic" w:cs="Simplified Arabic"/>
                <w:b/>
                <w:bCs/>
                <w:noProof/>
                <w:color w:val="000000" w:themeColor="text1"/>
                <w:sz w:val="28"/>
                <w:szCs w:val="28"/>
                <w:rtl/>
              </w:rPr>
              <w:t>7.3 مصفوفة الارتباط بين متغيرات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Toc233716082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51</w:t>
            </w:r>
            <w:r w:rsidRPr="00180B47">
              <w:rPr>
                <w:rFonts w:ascii="Simplified Arabic" w:hAnsi="Simplified Arabic" w:cs="Simplified Arabic"/>
                <w:b/>
                <w:bCs/>
                <w:noProof/>
                <w:webHidden/>
                <w:color w:val="000000" w:themeColor="text1"/>
                <w:sz w:val="28"/>
                <w:szCs w:val="28"/>
                <w:rtl/>
              </w:rPr>
              <w:fldChar w:fldCharType="end"/>
            </w:r>
          </w:hyperlink>
        </w:p>
        <w:p w14:paraId="5E0E4E53"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3" w:history="1">
            <w:r w:rsidRPr="00180B47">
              <w:rPr>
                <w:rStyle w:val="Hyperlink"/>
                <w:rFonts w:ascii="Simplified Arabic" w:eastAsia="Times New Roman" w:hAnsi="Simplified Arabic" w:cs="Simplified Arabic"/>
                <w:b/>
                <w:bCs/>
                <w:noProof/>
                <w:color w:val="000000" w:themeColor="text1"/>
                <w:sz w:val="28"/>
                <w:szCs w:val="28"/>
                <w:rtl/>
              </w:rPr>
              <w:t>8.3 الأساليب الإحصائية المستخدمة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Toc233716083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52</w:t>
            </w:r>
            <w:r w:rsidRPr="00180B47">
              <w:rPr>
                <w:rFonts w:ascii="Simplified Arabic" w:hAnsi="Simplified Arabic" w:cs="Simplified Arabic"/>
                <w:b/>
                <w:bCs/>
                <w:noProof/>
                <w:webHidden/>
                <w:color w:val="000000" w:themeColor="text1"/>
                <w:sz w:val="28"/>
                <w:szCs w:val="28"/>
                <w:rtl/>
              </w:rPr>
              <w:fldChar w:fldCharType="end"/>
            </w:r>
          </w:hyperlink>
        </w:p>
        <w:p w14:paraId="65DFABAE"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4" w:history="1">
            <w:r w:rsidRPr="00180B47">
              <w:rPr>
                <w:rStyle w:val="Hyperlink"/>
                <w:rFonts w:ascii="Simplified Arabic" w:eastAsia="Times New Roman" w:hAnsi="Simplified Arabic" w:cs="Simplified Arabic"/>
                <w:b/>
                <w:bCs/>
                <w:noProof/>
                <w:color w:val="000000" w:themeColor="text1"/>
                <w:sz w:val="28"/>
                <w:szCs w:val="28"/>
                <w:rtl/>
              </w:rPr>
              <w:t>الفصل الرابع: تحليل البيانات واختبار الفرضيات</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Toc233716084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54</w:t>
            </w:r>
            <w:r w:rsidRPr="00180B47">
              <w:rPr>
                <w:rFonts w:ascii="Simplified Arabic" w:hAnsi="Simplified Arabic" w:cs="Simplified Arabic"/>
                <w:b/>
                <w:bCs/>
                <w:noProof/>
                <w:webHidden/>
                <w:color w:val="000000" w:themeColor="text1"/>
                <w:sz w:val="28"/>
                <w:szCs w:val="28"/>
                <w:rtl/>
              </w:rPr>
              <w:fldChar w:fldCharType="end"/>
            </w:r>
          </w:hyperlink>
        </w:p>
        <w:p w14:paraId="50CA10C5"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5" w:history="1">
            <w:r w:rsidRPr="00180B47">
              <w:rPr>
                <w:rStyle w:val="Hyperlink"/>
                <w:rFonts w:ascii="Simplified Arabic" w:eastAsia="Times New Roman" w:hAnsi="Simplified Arabic" w:cs="Simplified Arabic"/>
                <w:b/>
                <w:bCs/>
                <w:noProof/>
                <w:color w:val="000000" w:themeColor="text1"/>
                <w:sz w:val="28"/>
                <w:szCs w:val="28"/>
                <w:rtl/>
              </w:rPr>
              <w:t>1.4 تمهيد</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Toc233716085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54</w:t>
            </w:r>
            <w:r w:rsidRPr="00180B47">
              <w:rPr>
                <w:rFonts w:ascii="Simplified Arabic" w:hAnsi="Simplified Arabic" w:cs="Simplified Arabic"/>
                <w:b/>
                <w:bCs/>
                <w:noProof/>
                <w:webHidden/>
                <w:color w:val="000000" w:themeColor="text1"/>
                <w:sz w:val="28"/>
                <w:szCs w:val="28"/>
                <w:rtl/>
              </w:rPr>
              <w:fldChar w:fldCharType="end"/>
            </w:r>
          </w:hyperlink>
        </w:p>
        <w:p w14:paraId="72F2383F"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6" w:history="1">
            <w:r w:rsidRPr="00180B47">
              <w:rPr>
                <w:rStyle w:val="Hyperlink"/>
                <w:rFonts w:ascii="Simplified Arabic" w:eastAsia="Times New Roman" w:hAnsi="Simplified Arabic" w:cs="Simplified Arabic"/>
                <w:b/>
                <w:bCs/>
                <w:noProof/>
                <w:color w:val="000000" w:themeColor="text1"/>
                <w:sz w:val="28"/>
                <w:szCs w:val="28"/>
                <w:rtl/>
              </w:rPr>
              <w:t>2.4 تحليل البيانات الديموغرافية والوظيفية لعينة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Toc233716086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54</w:t>
            </w:r>
            <w:r w:rsidRPr="00180B47">
              <w:rPr>
                <w:rFonts w:ascii="Simplified Arabic" w:hAnsi="Simplified Arabic" w:cs="Simplified Arabic"/>
                <w:b/>
                <w:bCs/>
                <w:noProof/>
                <w:webHidden/>
                <w:color w:val="000000" w:themeColor="text1"/>
                <w:sz w:val="28"/>
                <w:szCs w:val="28"/>
                <w:rtl/>
              </w:rPr>
              <w:fldChar w:fldCharType="end"/>
            </w:r>
          </w:hyperlink>
        </w:p>
        <w:p w14:paraId="5164AB31"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7" w:history="1">
            <w:r w:rsidRPr="00180B47">
              <w:rPr>
                <w:rStyle w:val="Hyperlink"/>
                <w:rFonts w:ascii="Simplified Arabic" w:eastAsia="Times New Roman" w:hAnsi="Simplified Arabic" w:cs="Simplified Arabic"/>
                <w:b/>
                <w:bCs/>
                <w:noProof/>
                <w:color w:val="000000" w:themeColor="text1"/>
                <w:sz w:val="28"/>
                <w:szCs w:val="28"/>
                <w:rtl/>
              </w:rPr>
              <w:t>3.4 التحليل الوصفي لمتغيرات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Toc233716087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55</w:t>
            </w:r>
            <w:r w:rsidRPr="00180B47">
              <w:rPr>
                <w:rFonts w:ascii="Simplified Arabic" w:hAnsi="Simplified Arabic" w:cs="Simplified Arabic"/>
                <w:b/>
                <w:bCs/>
                <w:noProof/>
                <w:webHidden/>
                <w:color w:val="000000" w:themeColor="text1"/>
                <w:sz w:val="28"/>
                <w:szCs w:val="28"/>
                <w:rtl/>
              </w:rPr>
              <w:fldChar w:fldCharType="end"/>
            </w:r>
          </w:hyperlink>
        </w:p>
        <w:p w14:paraId="1E085CA1"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8" w:history="1">
            <w:r w:rsidRPr="00180B47">
              <w:rPr>
                <w:rStyle w:val="Hyperlink"/>
                <w:rFonts w:ascii="Simplified Arabic" w:eastAsia="Times New Roman" w:hAnsi="Simplified Arabic" w:cs="Simplified Arabic"/>
                <w:b/>
                <w:bCs/>
                <w:noProof/>
                <w:color w:val="000000" w:themeColor="text1"/>
                <w:sz w:val="28"/>
                <w:szCs w:val="28"/>
                <w:rtl/>
              </w:rPr>
              <w:t>4.4  اختبار فرضيات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Toc233716088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60</w:t>
            </w:r>
            <w:r w:rsidRPr="00180B47">
              <w:rPr>
                <w:rFonts w:ascii="Simplified Arabic" w:hAnsi="Simplified Arabic" w:cs="Simplified Arabic"/>
                <w:b/>
                <w:bCs/>
                <w:noProof/>
                <w:webHidden/>
                <w:color w:val="000000" w:themeColor="text1"/>
                <w:sz w:val="28"/>
                <w:szCs w:val="28"/>
                <w:rtl/>
              </w:rPr>
              <w:fldChar w:fldCharType="end"/>
            </w:r>
          </w:hyperlink>
        </w:p>
        <w:p w14:paraId="41D6608F"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89" w:history="1">
            <w:r w:rsidRPr="00180B47">
              <w:rPr>
                <w:rStyle w:val="Hyperlink"/>
                <w:rFonts w:ascii="Simplified Arabic" w:eastAsia="Times New Roman" w:hAnsi="Simplified Arabic" w:cs="Simplified Arabic"/>
                <w:b/>
                <w:bCs/>
                <w:noProof/>
                <w:color w:val="000000" w:themeColor="text1"/>
                <w:sz w:val="28"/>
                <w:szCs w:val="28"/>
                <w:rtl/>
              </w:rPr>
              <w:t>الفصل الخامس: النتائج والتوصيات</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Toc233716089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67</w:t>
            </w:r>
            <w:r w:rsidRPr="00180B47">
              <w:rPr>
                <w:rFonts w:ascii="Simplified Arabic" w:hAnsi="Simplified Arabic" w:cs="Simplified Arabic"/>
                <w:b/>
                <w:bCs/>
                <w:noProof/>
                <w:webHidden/>
                <w:color w:val="000000" w:themeColor="text1"/>
                <w:sz w:val="28"/>
                <w:szCs w:val="28"/>
                <w:rtl/>
              </w:rPr>
              <w:fldChar w:fldCharType="end"/>
            </w:r>
          </w:hyperlink>
        </w:p>
        <w:p w14:paraId="58432025"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90" w:history="1">
            <w:r w:rsidRPr="00180B47">
              <w:rPr>
                <w:rStyle w:val="Hyperlink"/>
                <w:rFonts w:ascii="Simplified Arabic" w:eastAsia="Times New Roman" w:hAnsi="Simplified Arabic" w:cs="Simplified Arabic"/>
                <w:b/>
                <w:bCs/>
                <w:noProof/>
                <w:color w:val="000000" w:themeColor="text1"/>
                <w:sz w:val="28"/>
                <w:szCs w:val="28"/>
                <w:rtl/>
              </w:rPr>
              <w:t>1.5 تمهيد</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Toc233716090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67</w:t>
            </w:r>
            <w:r w:rsidRPr="00180B47">
              <w:rPr>
                <w:rFonts w:ascii="Simplified Arabic" w:hAnsi="Simplified Arabic" w:cs="Simplified Arabic"/>
                <w:b/>
                <w:bCs/>
                <w:noProof/>
                <w:webHidden/>
                <w:color w:val="000000" w:themeColor="text1"/>
                <w:sz w:val="28"/>
                <w:szCs w:val="28"/>
                <w:rtl/>
              </w:rPr>
              <w:fldChar w:fldCharType="end"/>
            </w:r>
          </w:hyperlink>
        </w:p>
        <w:p w14:paraId="22350F3F"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91" w:history="1">
            <w:r w:rsidRPr="00180B47">
              <w:rPr>
                <w:rStyle w:val="Hyperlink"/>
                <w:rFonts w:ascii="Simplified Arabic" w:eastAsia="Times New Roman" w:hAnsi="Simplified Arabic" w:cs="Simplified Arabic"/>
                <w:b/>
                <w:bCs/>
                <w:noProof/>
                <w:color w:val="000000" w:themeColor="text1"/>
                <w:sz w:val="28"/>
                <w:szCs w:val="28"/>
                <w:rtl/>
              </w:rPr>
              <w:t>2.5 نتائج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Toc233716091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67</w:t>
            </w:r>
            <w:r w:rsidRPr="00180B47">
              <w:rPr>
                <w:rFonts w:ascii="Simplified Arabic" w:hAnsi="Simplified Arabic" w:cs="Simplified Arabic"/>
                <w:b/>
                <w:bCs/>
                <w:noProof/>
                <w:webHidden/>
                <w:color w:val="000000" w:themeColor="text1"/>
                <w:sz w:val="28"/>
                <w:szCs w:val="28"/>
                <w:rtl/>
              </w:rPr>
              <w:fldChar w:fldCharType="end"/>
            </w:r>
          </w:hyperlink>
        </w:p>
        <w:p w14:paraId="6896BBA0" w14:textId="77777777" w:rsidR="00180B47" w:rsidRPr="00180B47" w:rsidRDefault="00180B47" w:rsidP="00180B47">
          <w:pPr>
            <w:pStyle w:val="2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92" w:history="1">
            <w:r w:rsidRPr="00180B47">
              <w:rPr>
                <w:rStyle w:val="Hyperlink"/>
                <w:rFonts w:ascii="Simplified Arabic" w:eastAsia="Times New Roman" w:hAnsi="Simplified Arabic" w:cs="Simplified Arabic"/>
                <w:b/>
                <w:bCs/>
                <w:noProof/>
                <w:color w:val="000000" w:themeColor="text1"/>
                <w:sz w:val="28"/>
                <w:szCs w:val="28"/>
                <w:rtl/>
              </w:rPr>
              <w:t>3.5 توصيات الدراسة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Toc233716092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70</w:t>
            </w:r>
            <w:r w:rsidRPr="00180B47">
              <w:rPr>
                <w:rFonts w:ascii="Simplified Arabic" w:hAnsi="Simplified Arabic" w:cs="Simplified Arabic"/>
                <w:b/>
                <w:bCs/>
                <w:noProof/>
                <w:webHidden/>
                <w:color w:val="000000" w:themeColor="text1"/>
                <w:sz w:val="28"/>
                <w:szCs w:val="28"/>
                <w:rtl/>
              </w:rPr>
              <w:fldChar w:fldCharType="end"/>
            </w:r>
          </w:hyperlink>
        </w:p>
        <w:p w14:paraId="79A8DDDC"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93" w:history="1">
            <w:r w:rsidRPr="00180B47">
              <w:rPr>
                <w:rStyle w:val="Hyperlink"/>
                <w:rFonts w:ascii="Simplified Arabic" w:eastAsia="Times New Roman" w:hAnsi="Simplified Arabic" w:cs="Simplified Arabic"/>
                <w:b/>
                <w:bCs/>
                <w:noProof/>
                <w:color w:val="000000" w:themeColor="text1"/>
                <w:sz w:val="28"/>
                <w:szCs w:val="28"/>
                <w:rtl/>
              </w:rPr>
              <w:t>4.5 الدراسات المقترحة</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Toc233716093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72</w:t>
            </w:r>
            <w:r w:rsidRPr="00180B47">
              <w:rPr>
                <w:rFonts w:ascii="Simplified Arabic" w:hAnsi="Simplified Arabic" w:cs="Simplified Arabic"/>
                <w:b/>
                <w:bCs/>
                <w:noProof/>
                <w:webHidden/>
                <w:color w:val="000000" w:themeColor="text1"/>
                <w:sz w:val="28"/>
                <w:szCs w:val="28"/>
                <w:rtl/>
              </w:rPr>
              <w:fldChar w:fldCharType="end"/>
            </w:r>
          </w:hyperlink>
        </w:p>
        <w:p w14:paraId="5E5440F9"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94" w:history="1">
            <w:r w:rsidRPr="00180B47">
              <w:rPr>
                <w:rStyle w:val="Hyperlink"/>
                <w:rFonts w:ascii="Simplified Arabic" w:eastAsia="Times New Roman" w:hAnsi="Simplified Arabic" w:cs="Simplified Arabic"/>
                <w:b/>
                <w:bCs/>
                <w:noProof/>
                <w:color w:val="000000" w:themeColor="text1"/>
                <w:sz w:val="28"/>
                <w:szCs w:val="28"/>
                <w:lang w:bidi="ar-EG"/>
              </w:rPr>
              <w:t>Abstract</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Toc233716094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73</w:t>
            </w:r>
            <w:r w:rsidRPr="00180B47">
              <w:rPr>
                <w:rFonts w:ascii="Simplified Arabic" w:hAnsi="Simplified Arabic" w:cs="Simplified Arabic"/>
                <w:b/>
                <w:bCs/>
                <w:noProof/>
                <w:webHidden/>
                <w:color w:val="000000" w:themeColor="text1"/>
                <w:sz w:val="28"/>
                <w:szCs w:val="28"/>
                <w:rtl/>
              </w:rPr>
              <w:fldChar w:fldCharType="end"/>
            </w:r>
          </w:hyperlink>
        </w:p>
        <w:p w14:paraId="614D7AA1"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95" w:history="1">
            <w:r w:rsidRPr="00180B47">
              <w:rPr>
                <w:rStyle w:val="Hyperlink"/>
                <w:rFonts w:ascii="Simplified Arabic" w:hAnsi="Simplified Arabic" w:cs="Simplified Arabic"/>
                <w:b/>
                <w:bCs/>
                <w:noProof/>
                <w:color w:val="000000" w:themeColor="text1"/>
                <w:sz w:val="28"/>
                <w:szCs w:val="28"/>
                <w:rtl/>
              </w:rPr>
              <w:t>المراجع</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Toc233716095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74</w:t>
            </w:r>
            <w:r w:rsidRPr="00180B47">
              <w:rPr>
                <w:rFonts w:ascii="Simplified Arabic" w:hAnsi="Simplified Arabic" w:cs="Simplified Arabic"/>
                <w:b/>
                <w:bCs/>
                <w:noProof/>
                <w:webHidden/>
                <w:color w:val="000000" w:themeColor="text1"/>
                <w:sz w:val="28"/>
                <w:szCs w:val="28"/>
                <w:rtl/>
              </w:rPr>
              <w:fldChar w:fldCharType="end"/>
            </w:r>
          </w:hyperlink>
        </w:p>
        <w:p w14:paraId="15C14AB7"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97" w:history="1">
            <w:r w:rsidRPr="00180B47">
              <w:rPr>
                <w:rStyle w:val="Hyperlink"/>
                <w:rFonts w:ascii="Simplified Arabic" w:eastAsia="Calibri" w:hAnsi="Simplified Arabic" w:cs="Simplified Arabic"/>
                <w:b/>
                <w:bCs/>
                <w:noProof/>
                <w:color w:val="000000" w:themeColor="text1"/>
                <w:sz w:val="28"/>
                <w:szCs w:val="28"/>
                <w:rtl/>
              </w:rPr>
              <w:t>الملاحق</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Toc233716097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78</w:t>
            </w:r>
            <w:r w:rsidRPr="00180B47">
              <w:rPr>
                <w:rFonts w:ascii="Simplified Arabic" w:hAnsi="Simplified Arabic" w:cs="Simplified Arabic"/>
                <w:b/>
                <w:bCs/>
                <w:noProof/>
                <w:webHidden/>
                <w:color w:val="000000" w:themeColor="text1"/>
                <w:sz w:val="28"/>
                <w:szCs w:val="28"/>
                <w:rtl/>
              </w:rPr>
              <w:fldChar w:fldCharType="end"/>
            </w:r>
          </w:hyperlink>
        </w:p>
        <w:p w14:paraId="335BFB5D" w14:textId="77777777" w:rsidR="00180B47" w:rsidRPr="00180B47" w:rsidRDefault="00180B47" w:rsidP="00180B47">
          <w:pPr>
            <w:pStyle w:val="10"/>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716098" w:history="1">
            <w:r w:rsidRPr="00180B47">
              <w:rPr>
                <w:rStyle w:val="Hyperlink"/>
                <w:rFonts w:ascii="Simplified Arabic" w:hAnsi="Simplified Arabic" w:cs="Simplified Arabic"/>
                <w:b/>
                <w:bCs/>
                <w:noProof/>
                <w:color w:val="000000" w:themeColor="text1"/>
                <w:sz w:val="28"/>
                <w:szCs w:val="28"/>
                <w:rtl/>
              </w:rPr>
              <w:t>استمارة استبيان</w:t>
            </w:r>
            <w:r w:rsidRPr="00180B47">
              <w:rPr>
                <w:rFonts w:ascii="Simplified Arabic" w:hAnsi="Simplified Arabic" w:cs="Simplified Arabic"/>
                <w:b/>
                <w:bCs/>
                <w:noProof/>
                <w:webHidden/>
                <w:color w:val="000000" w:themeColor="text1"/>
                <w:sz w:val="28"/>
                <w:szCs w:val="28"/>
                <w:rtl/>
              </w:rPr>
              <w:tab/>
            </w:r>
            <w:r w:rsidRPr="00180B47">
              <w:rPr>
                <w:rFonts w:ascii="Simplified Arabic" w:hAnsi="Simplified Arabic" w:cs="Simplified Arabic"/>
                <w:b/>
                <w:bCs/>
                <w:noProof/>
                <w:webHidden/>
                <w:color w:val="000000" w:themeColor="text1"/>
                <w:sz w:val="28"/>
                <w:szCs w:val="28"/>
                <w:rtl/>
              </w:rPr>
              <w:fldChar w:fldCharType="begin"/>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Pr>
              <w:instrText>PAGEREF</w:instrText>
            </w:r>
            <w:r w:rsidRPr="00180B47">
              <w:rPr>
                <w:rFonts w:ascii="Simplified Arabic" w:hAnsi="Simplified Arabic" w:cs="Simplified Arabic"/>
                <w:b/>
                <w:bCs/>
                <w:noProof/>
                <w:webHidden/>
                <w:color w:val="000000" w:themeColor="text1"/>
                <w:sz w:val="28"/>
                <w:szCs w:val="28"/>
                <w:rtl/>
              </w:rPr>
              <w:instrText xml:space="preserve"> _</w:instrText>
            </w:r>
            <w:r w:rsidRPr="00180B47">
              <w:rPr>
                <w:rFonts w:ascii="Simplified Arabic" w:hAnsi="Simplified Arabic" w:cs="Simplified Arabic"/>
                <w:b/>
                <w:bCs/>
                <w:noProof/>
                <w:webHidden/>
                <w:color w:val="000000" w:themeColor="text1"/>
                <w:sz w:val="28"/>
                <w:szCs w:val="28"/>
              </w:rPr>
              <w:instrText>Toc233716098 \h</w:instrText>
            </w:r>
            <w:r w:rsidRPr="00180B47">
              <w:rPr>
                <w:rFonts w:ascii="Simplified Arabic" w:hAnsi="Simplified Arabic" w:cs="Simplified Arabic"/>
                <w:b/>
                <w:bCs/>
                <w:noProof/>
                <w:webHidden/>
                <w:color w:val="000000" w:themeColor="text1"/>
                <w:sz w:val="28"/>
                <w:szCs w:val="28"/>
                <w:rtl/>
              </w:rPr>
              <w:instrText xml:space="preserve"> </w:instrText>
            </w:r>
            <w:r w:rsidRPr="00180B47">
              <w:rPr>
                <w:rFonts w:ascii="Simplified Arabic" w:hAnsi="Simplified Arabic" w:cs="Simplified Arabic"/>
                <w:b/>
                <w:bCs/>
                <w:noProof/>
                <w:webHidden/>
                <w:color w:val="000000" w:themeColor="text1"/>
                <w:sz w:val="28"/>
                <w:szCs w:val="28"/>
                <w:rtl/>
              </w:rPr>
            </w:r>
            <w:r w:rsidRPr="00180B47">
              <w:rPr>
                <w:rFonts w:ascii="Simplified Arabic" w:hAnsi="Simplified Arabic" w:cs="Simplified Arabic"/>
                <w:b/>
                <w:bCs/>
                <w:noProof/>
                <w:webHidden/>
                <w:color w:val="000000" w:themeColor="text1"/>
                <w:sz w:val="28"/>
                <w:szCs w:val="28"/>
                <w:rtl/>
              </w:rPr>
              <w:fldChar w:fldCharType="separate"/>
            </w:r>
            <w:r w:rsidR="00F44E66">
              <w:rPr>
                <w:rFonts w:ascii="Simplified Arabic" w:hAnsi="Simplified Arabic" w:cs="Simplified Arabic"/>
                <w:b/>
                <w:bCs/>
                <w:noProof/>
                <w:webHidden/>
                <w:color w:val="000000" w:themeColor="text1"/>
                <w:sz w:val="28"/>
                <w:szCs w:val="28"/>
                <w:rtl/>
              </w:rPr>
              <w:t>79</w:t>
            </w:r>
            <w:r w:rsidRPr="00180B47">
              <w:rPr>
                <w:rFonts w:ascii="Simplified Arabic" w:hAnsi="Simplified Arabic" w:cs="Simplified Arabic"/>
                <w:b/>
                <w:bCs/>
                <w:noProof/>
                <w:webHidden/>
                <w:color w:val="000000" w:themeColor="text1"/>
                <w:sz w:val="28"/>
                <w:szCs w:val="28"/>
                <w:rtl/>
              </w:rPr>
              <w:fldChar w:fldCharType="end"/>
            </w:r>
          </w:hyperlink>
        </w:p>
        <w:p w14:paraId="6733351D" w14:textId="6AC6F10E" w:rsidR="00180B47" w:rsidRPr="00180B47" w:rsidRDefault="00180B47" w:rsidP="00180B47">
          <w:pPr>
            <w:spacing w:line="240" w:lineRule="auto"/>
            <w:rPr>
              <w:color w:val="000000" w:themeColor="text1"/>
            </w:rPr>
          </w:pPr>
          <w:r w:rsidRPr="00180B47">
            <w:rPr>
              <w:rFonts w:ascii="Simplified Arabic" w:hAnsi="Simplified Arabic" w:cs="Simplified Arabic"/>
              <w:b/>
              <w:bCs/>
              <w:noProof/>
              <w:color w:val="000000" w:themeColor="text1"/>
              <w:sz w:val="28"/>
              <w:szCs w:val="28"/>
            </w:rPr>
            <w:fldChar w:fldCharType="end"/>
          </w:r>
        </w:p>
      </w:sdtContent>
    </w:sdt>
    <w:p w14:paraId="7078E679" w14:textId="54A64C74"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17D6BD89" w14:textId="77777777" w:rsidR="005C6371" w:rsidRPr="00180B47" w:rsidRDefault="005C6371">
      <w:pPr>
        <w:bidi w:val="0"/>
        <w:rPr>
          <w:rFonts w:ascii="Simplified Arabic" w:hAnsi="Simplified Arabic" w:cs="Simplified Arabic"/>
          <w:color w:val="000000" w:themeColor="text1"/>
          <w:sz w:val="36"/>
          <w:szCs w:val="36"/>
          <w:rtl/>
          <w:lang w:bidi="ar-EG"/>
        </w:rPr>
      </w:pPr>
      <w:r w:rsidRPr="00180B47">
        <w:rPr>
          <w:rFonts w:ascii="Simplified Arabic" w:hAnsi="Simplified Arabic" w:cs="Simplified Arabic"/>
          <w:color w:val="000000" w:themeColor="text1"/>
          <w:sz w:val="36"/>
          <w:szCs w:val="36"/>
          <w:rtl/>
          <w:lang w:bidi="ar-EG"/>
        </w:rPr>
        <w:br w:type="page"/>
      </w:r>
    </w:p>
    <w:p w14:paraId="64DC27BF" w14:textId="1BE8295A" w:rsidR="005C6371" w:rsidRPr="00180B47" w:rsidRDefault="005C6371" w:rsidP="005C637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5" w:name="_Toc233716046"/>
      <w:r w:rsidRPr="00180B47">
        <w:rPr>
          <w:rFonts w:ascii="Simplified Arabic" w:hAnsi="Simplified Arabic" w:cs="Simplified Arabic" w:hint="cs"/>
          <w:b/>
          <w:bCs/>
          <w:color w:val="000000" w:themeColor="text1"/>
          <w:sz w:val="40"/>
          <w:szCs w:val="40"/>
          <w:rtl/>
          <w:lang w:bidi="ar-EG"/>
        </w:rPr>
        <w:lastRenderedPageBreak/>
        <w:t>قائمة الجداول</w:t>
      </w:r>
      <w:bookmarkEnd w:id="5"/>
    </w:p>
    <w:tbl>
      <w:tblPr>
        <w:tblStyle w:val="4-4"/>
        <w:bidiVisual/>
        <w:tblW w:w="0" w:type="auto"/>
        <w:tblInd w:w="25" w:type="dxa"/>
        <w:tblLook w:val="04A0" w:firstRow="1" w:lastRow="0" w:firstColumn="1" w:lastColumn="0" w:noHBand="0" w:noVBand="1"/>
      </w:tblPr>
      <w:tblGrid>
        <w:gridCol w:w="1260"/>
        <w:gridCol w:w="6358"/>
        <w:gridCol w:w="1418"/>
      </w:tblGrid>
      <w:tr w:rsidR="00180B47" w:rsidRPr="00180B47" w14:paraId="2CE71FF0" w14:textId="77777777" w:rsidTr="00180B4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1" w:type="dxa"/>
            <w:vAlign w:val="center"/>
          </w:tcPr>
          <w:p w14:paraId="35ACC182" w14:textId="2B4441A6"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32"/>
                <w:szCs w:val="32"/>
                <w:rtl/>
                <w:lang w:bidi="ar-EG"/>
              </w:rPr>
            </w:pPr>
            <w:r w:rsidRPr="00180B47">
              <w:rPr>
                <w:rFonts w:ascii="Simplified Arabic" w:hAnsi="Simplified Arabic" w:cs="Simplified Arabic" w:hint="cs"/>
                <w:color w:val="000000" w:themeColor="text1"/>
                <w:sz w:val="32"/>
                <w:szCs w:val="32"/>
                <w:rtl/>
                <w:lang w:bidi="ar-EG"/>
              </w:rPr>
              <w:t>رقم الجدول</w:t>
            </w:r>
          </w:p>
        </w:tc>
        <w:tc>
          <w:tcPr>
            <w:tcW w:w="6362" w:type="dxa"/>
            <w:vAlign w:val="center"/>
          </w:tcPr>
          <w:p w14:paraId="3F886AB9" w14:textId="075B267C"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lang w:bidi="ar-EG"/>
              </w:rPr>
            </w:pPr>
            <w:r w:rsidRPr="00180B47">
              <w:rPr>
                <w:rFonts w:ascii="Simplified Arabic" w:hAnsi="Simplified Arabic" w:cs="Simplified Arabic" w:hint="cs"/>
                <w:color w:val="000000" w:themeColor="text1"/>
                <w:sz w:val="32"/>
                <w:szCs w:val="32"/>
                <w:rtl/>
                <w:lang w:bidi="ar-EG"/>
              </w:rPr>
              <w:t>اسم الجدول</w:t>
            </w:r>
          </w:p>
        </w:tc>
        <w:tc>
          <w:tcPr>
            <w:tcW w:w="1418" w:type="dxa"/>
            <w:vAlign w:val="center"/>
          </w:tcPr>
          <w:p w14:paraId="6F731485" w14:textId="2CA5BAB9"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lang w:bidi="ar-EG"/>
              </w:rPr>
            </w:pPr>
            <w:r w:rsidRPr="00180B47">
              <w:rPr>
                <w:rFonts w:ascii="Simplified Arabic" w:hAnsi="Simplified Arabic" w:cs="Simplified Arabic" w:hint="cs"/>
                <w:color w:val="000000" w:themeColor="text1"/>
                <w:sz w:val="32"/>
                <w:szCs w:val="32"/>
                <w:rtl/>
                <w:lang w:bidi="ar-EG"/>
              </w:rPr>
              <w:t>رقم الصفحة</w:t>
            </w:r>
          </w:p>
        </w:tc>
      </w:tr>
      <w:tr w:rsidR="00180B47" w:rsidRPr="00180B47" w14:paraId="7103BCF8"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39C10A23" w14:textId="77777777" w:rsidR="00286008" w:rsidRPr="00180B47" w:rsidRDefault="00286008" w:rsidP="00286008">
            <w:pPr>
              <w:pStyle w:val="a6"/>
              <w:numPr>
                <w:ilvl w:val="0"/>
                <w:numId w:val="14"/>
              </w:numPr>
              <w:spacing w:before="100" w:beforeAutospacing="1" w:after="100" w:afterAutospacing="1" w:line="276" w:lineRule="auto"/>
              <w:ind w:left="438"/>
              <w:jc w:val="center"/>
              <w:rPr>
                <w:rFonts w:ascii="Simplified Arabic" w:hAnsi="Simplified Arabic" w:cs="Simplified Arabic"/>
                <w:color w:val="000000" w:themeColor="text1"/>
                <w:sz w:val="28"/>
                <w:szCs w:val="28"/>
                <w:rtl/>
                <w:lang w:bidi="ar-EG"/>
              </w:rPr>
            </w:pPr>
          </w:p>
        </w:tc>
        <w:tc>
          <w:tcPr>
            <w:tcW w:w="6362" w:type="dxa"/>
          </w:tcPr>
          <w:p w14:paraId="3DAEB349" w14:textId="68D9C31E" w:rsidR="00286008" w:rsidRPr="00180B47" w:rsidRDefault="00286008" w:rsidP="00286008">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3 - 1</w:t>
            </w:r>
            <w:r w:rsidRPr="00180B47">
              <w:rPr>
                <w:rFonts w:ascii="Simplified Arabic" w:eastAsia="Times New Roman" w:hAnsi="Simplified Arabic" w:cs="Simplified Arabic"/>
                <w:color w:val="000000" w:themeColor="text1"/>
                <w:kern w:val="0"/>
                <w:sz w:val="28"/>
                <w:szCs w:val="28"/>
                <w:rtl/>
                <w14:ligatures w14:val="none"/>
              </w:rPr>
              <w:t>): توزيع الاستبانات على مفردات عينة الدراسة</w:t>
            </w:r>
          </w:p>
        </w:tc>
        <w:tc>
          <w:tcPr>
            <w:tcW w:w="1418" w:type="dxa"/>
            <w:vAlign w:val="center"/>
          </w:tcPr>
          <w:p w14:paraId="7220D7CD" w14:textId="6B439138" w:rsidR="00286008" w:rsidRPr="00180B47" w:rsidRDefault="00F44E66"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46</w:t>
            </w:r>
          </w:p>
        </w:tc>
      </w:tr>
      <w:tr w:rsidR="00180B47" w:rsidRPr="00180B47" w14:paraId="08A63B06" w14:textId="77777777" w:rsidTr="00180B47">
        <w:tc>
          <w:tcPr>
            <w:cnfStyle w:val="001000000000" w:firstRow="0" w:lastRow="0" w:firstColumn="1" w:lastColumn="0" w:oddVBand="0" w:evenVBand="0" w:oddHBand="0" w:evenHBand="0" w:firstRowFirstColumn="0" w:firstRowLastColumn="0" w:lastRowFirstColumn="0" w:lastRowLastColumn="0"/>
            <w:tcW w:w="1261" w:type="dxa"/>
          </w:tcPr>
          <w:p w14:paraId="37756CB5" w14:textId="77777777" w:rsidR="00286008" w:rsidRPr="00180B47" w:rsidRDefault="00286008" w:rsidP="00286008">
            <w:pPr>
              <w:pStyle w:val="a6"/>
              <w:numPr>
                <w:ilvl w:val="0"/>
                <w:numId w:val="14"/>
              </w:numPr>
              <w:spacing w:before="100" w:beforeAutospacing="1" w:after="100" w:afterAutospacing="1" w:line="276" w:lineRule="auto"/>
              <w:ind w:left="438"/>
              <w:jc w:val="center"/>
              <w:rPr>
                <w:rFonts w:ascii="Simplified Arabic" w:hAnsi="Simplified Arabic" w:cs="Simplified Arabic"/>
                <w:color w:val="000000" w:themeColor="text1"/>
                <w:sz w:val="28"/>
                <w:szCs w:val="28"/>
                <w:rtl/>
                <w:lang w:bidi="ar-EG"/>
              </w:rPr>
            </w:pPr>
          </w:p>
        </w:tc>
        <w:tc>
          <w:tcPr>
            <w:tcW w:w="6362" w:type="dxa"/>
          </w:tcPr>
          <w:p w14:paraId="2ED823E9" w14:textId="051F4E50" w:rsidR="00286008" w:rsidRPr="00180B47" w:rsidRDefault="00286008" w:rsidP="002860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3 - 2</w:t>
            </w:r>
            <w:r w:rsidRPr="00180B47">
              <w:rPr>
                <w:rFonts w:ascii="Simplified Arabic" w:eastAsia="Times New Roman" w:hAnsi="Simplified Arabic" w:cs="Simplified Arabic"/>
                <w:color w:val="000000" w:themeColor="text1"/>
                <w:kern w:val="0"/>
                <w:sz w:val="28"/>
                <w:szCs w:val="28"/>
                <w:rtl/>
                <w14:ligatures w14:val="none"/>
              </w:rPr>
              <w:t>): مستويات الموافقة وفق المتوسط الحسابي</w:t>
            </w:r>
          </w:p>
        </w:tc>
        <w:tc>
          <w:tcPr>
            <w:tcW w:w="1418" w:type="dxa"/>
            <w:vAlign w:val="center"/>
          </w:tcPr>
          <w:p w14:paraId="34E6786A" w14:textId="65B3F23B" w:rsidR="00286008" w:rsidRPr="00180B47" w:rsidRDefault="00F44E66"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47</w:t>
            </w:r>
          </w:p>
        </w:tc>
      </w:tr>
      <w:tr w:rsidR="00180B47" w:rsidRPr="00180B47" w14:paraId="6B557F95"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6C3317B7" w14:textId="77777777" w:rsidR="00286008" w:rsidRPr="00180B47" w:rsidRDefault="00286008" w:rsidP="00286008">
            <w:pPr>
              <w:pStyle w:val="a6"/>
              <w:numPr>
                <w:ilvl w:val="0"/>
                <w:numId w:val="14"/>
              </w:numPr>
              <w:spacing w:before="100" w:beforeAutospacing="1" w:after="100" w:afterAutospacing="1" w:line="276" w:lineRule="auto"/>
              <w:ind w:left="438"/>
              <w:jc w:val="center"/>
              <w:rPr>
                <w:rFonts w:ascii="Simplified Arabic" w:hAnsi="Simplified Arabic" w:cs="Simplified Arabic"/>
                <w:color w:val="000000" w:themeColor="text1"/>
                <w:sz w:val="28"/>
                <w:szCs w:val="28"/>
                <w:rtl/>
                <w:lang w:bidi="ar-EG"/>
              </w:rPr>
            </w:pPr>
          </w:p>
        </w:tc>
        <w:tc>
          <w:tcPr>
            <w:tcW w:w="6362" w:type="dxa"/>
          </w:tcPr>
          <w:p w14:paraId="7F21ACB4" w14:textId="1D0C0292" w:rsidR="00286008" w:rsidRPr="00180B47" w:rsidRDefault="00286008" w:rsidP="00286008">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3 - 3</w:t>
            </w:r>
            <w:r w:rsidRPr="00180B47">
              <w:rPr>
                <w:rFonts w:ascii="Simplified Arabic" w:eastAsia="Times New Roman" w:hAnsi="Simplified Arabic" w:cs="Simplified Arabic"/>
                <w:color w:val="000000" w:themeColor="text1"/>
                <w:kern w:val="0"/>
                <w:sz w:val="28"/>
                <w:szCs w:val="28"/>
                <w:rtl/>
                <w14:ligatures w14:val="none"/>
              </w:rPr>
              <w:t>): معاملات الارتباط بين فقرات أبعاد المتغير المستقل والدرجة الكلية للبُعد</w:t>
            </w:r>
          </w:p>
        </w:tc>
        <w:tc>
          <w:tcPr>
            <w:tcW w:w="1418" w:type="dxa"/>
            <w:vAlign w:val="center"/>
          </w:tcPr>
          <w:p w14:paraId="49EB84E1" w14:textId="6F1A1C9B" w:rsidR="00286008" w:rsidRPr="00180B47" w:rsidRDefault="00F44E66"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48</w:t>
            </w:r>
          </w:p>
        </w:tc>
      </w:tr>
      <w:tr w:rsidR="00180B47" w:rsidRPr="00180B47" w14:paraId="50AE6EC9" w14:textId="77777777" w:rsidTr="00180B47">
        <w:tc>
          <w:tcPr>
            <w:cnfStyle w:val="001000000000" w:firstRow="0" w:lastRow="0" w:firstColumn="1" w:lastColumn="0" w:oddVBand="0" w:evenVBand="0" w:oddHBand="0" w:evenHBand="0" w:firstRowFirstColumn="0" w:firstRowLastColumn="0" w:lastRowFirstColumn="0" w:lastRowLastColumn="0"/>
            <w:tcW w:w="1261" w:type="dxa"/>
          </w:tcPr>
          <w:p w14:paraId="4A0C5AC9" w14:textId="77777777" w:rsidR="00286008" w:rsidRPr="00180B47" w:rsidRDefault="00286008" w:rsidP="00286008">
            <w:pPr>
              <w:pStyle w:val="a6"/>
              <w:numPr>
                <w:ilvl w:val="0"/>
                <w:numId w:val="14"/>
              </w:numPr>
              <w:spacing w:before="100" w:beforeAutospacing="1" w:after="100" w:afterAutospacing="1" w:line="276" w:lineRule="auto"/>
              <w:ind w:left="438"/>
              <w:jc w:val="center"/>
              <w:rPr>
                <w:rFonts w:ascii="Simplified Arabic" w:hAnsi="Simplified Arabic" w:cs="Simplified Arabic"/>
                <w:color w:val="000000" w:themeColor="text1"/>
                <w:sz w:val="28"/>
                <w:szCs w:val="28"/>
                <w:rtl/>
                <w:lang w:bidi="ar-EG"/>
              </w:rPr>
            </w:pPr>
          </w:p>
        </w:tc>
        <w:tc>
          <w:tcPr>
            <w:tcW w:w="6362" w:type="dxa"/>
          </w:tcPr>
          <w:p w14:paraId="57039AF9" w14:textId="70CB54A8" w:rsidR="00286008" w:rsidRPr="00180B47" w:rsidRDefault="00286008" w:rsidP="002860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3 - 4</w:t>
            </w:r>
            <w:r w:rsidRPr="00180B47">
              <w:rPr>
                <w:rFonts w:ascii="Simplified Arabic" w:eastAsia="Times New Roman" w:hAnsi="Simplified Arabic" w:cs="Simplified Arabic"/>
                <w:color w:val="000000" w:themeColor="text1"/>
                <w:kern w:val="0"/>
                <w:sz w:val="28"/>
                <w:szCs w:val="28"/>
                <w:rtl/>
                <w14:ligatures w14:val="none"/>
              </w:rPr>
              <w:t>): معاملات الارتباط بين فقرات المتغير التابع (الميزة التنافسية) والدرجة الكلية للمتغير</w:t>
            </w:r>
          </w:p>
        </w:tc>
        <w:tc>
          <w:tcPr>
            <w:tcW w:w="1418" w:type="dxa"/>
            <w:vAlign w:val="center"/>
          </w:tcPr>
          <w:p w14:paraId="405D2703" w14:textId="3946187C" w:rsidR="00286008" w:rsidRPr="00180B47" w:rsidRDefault="00F44E66"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49</w:t>
            </w:r>
          </w:p>
        </w:tc>
      </w:tr>
      <w:tr w:rsidR="00180B47" w:rsidRPr="00180B47" w14:paraId="4D1E56FC"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4EDD06E9" w14:textId="77777777" w:rsidR="00286008" w:rsidRPr="00180B47" w:rsidRDefault="00286008" w:rsidP="00286008">
            <w:pPr>
              <w:pStyle w:val="a6"/>
              <w:numPr>
                <w:ilvl w:val="0"/>
                <w:numId w:val="14"/>
              </w:numPr>
              <w:spacing w:before="100" w:beforeAutospacing="1" w:after="100" w:afterAutospacing="1" w:line="276" w:lineRule="auto"/>
              <w:ind w:left="438"/>
              <w:jc w:val="center"/>
              <w:rPr>
                <w:rFonts w:ascii="Simplified Arabic" w:hAnsi="Simplified Arabic" w:cs="Simplified Arabic"/>
                <w:color w:val="000000" w:themeColor="text1"/>
                <w:sz w:val="28"/>
                <w:szCs w:val="28"/>
                <w:rtl/>
                <w:lang w:bidi="ar-EG"/>
              </w:rPr>
            </w:pPr>
          </w:p>
        </w:tc>
        <w:tc>
          <w:tcPr>
            <w:tcW w:w="6362" w:type="dxa"/>
          </w:tcPr>
          <w:p w14:paraId="105EF615" w14:textId="437BA505" w:rsidR="00286008" w:rsidRPr="00180B47" w:rsidRDefault="00286008" w:rsidP="00286008">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3 - 5</w:t>
            </w:r>
            <w:r w:rsidRPr="00180B47">
              <w:rPr>
                <w:rFonts w:ascii="Simplified Arabic" w:eastAsia="Times New Roman" w:hAnsi="Simplified Arabic" w:cs="Simplified Arabic"/>
                <w:color w:val="000000" w:themeColor="text1"/>
                <w:kern w:val="0"/>
                <w:sz w:val="28"/>
                <w:szCs w:val="28"/>
                <w:rtl/>
                <w14:ligatures w14:val="none"/>
              </w:rPr>
              <w:t xml:space="preserve">): قيم معامل ألفا </w:t>
            </w:r>
            <w:proofErr w:type="spellStart"/>
            <w:r w:rsidRPr="00180B47">
              <w:rPr>
                <w:rFonts w:ascii="Simplified Arabic" w:eastAsia="Times New Roman" w:hAnsi="Simplified Arabic" w:cs="Simplified Arabic"/>
                <w:color w:val="000000" w:themeColor="text1"/>
                <w:kern w:val="0"/>
                <w:sz w:val="28"/>
                <w:szCs w:val="28"/>
                <w:rtl/>
                <w14:ligatures w14:val="none"/>
              </w:rPr>
              <w:t>كرونباخ</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لأبعاد الدراسة</w:t>
            </w:r>
          </w:p>
        </w:tc>
        <w:tc>
          <w:tcPr>
            <w:tcW w:w="1418" w:type="dxa"/>
            <w:vAlign w:val="center"/>
          </w:tcPr>
          <w:p w14:paraId="26134A83" w14:textId="3EDCCD94" w:rsidR="00286008" w:rsidRPr="00180B47" w:rsidRDefault="00F44E66"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50</w:t>
            </w:r>
          </w:p>
        </w:tc>
      </w:tr>
      <w:tr w:rsidR="00180B47" w:rsidRPr="00180B47" w14:paraId="486D7DC5" w14:textId="77777777" w:rsidTr="00180B47">
        <w:tc>
          <w:tcPr>
            <w:cnfStyle w:val="001000000000" w:firstRow="0" w:lastRow="0" w:firstColumn="1" w:lastColumn="0" w:oddVBand="0" w:evenVBand="0" w:oddHBand="0" w:evenHBand="0" w:firstRowFirstColumn="0" w:firstRowLastColumn="0" w:lastRowFirstColumn="0" w:lastRowLastColumn="0"/>
            <w:tcW w:w="1261" w:type="dxa"/>
          </w:tcPr>
          <w:p w14:paraId="1FFBE1C2" w14:textId="77777777" w:rsidR="00286008" w:rsidRPr="00180B47" w:rsidRDefault="00286008" w:rsidP="00286008">
            <w:pPr>
              <w:pStyle w:val="a6"/>
              <w:numPr>
                <w:ilvl w:val="0"/>
                <w:numId w:val="14"/>
              </w:numPr>
              <w:spacing w:before="100" w:beforeAutospacing="1" w:after="100" w:afterAutospacing="1" w:line="276" w:lineRule="auto"/>
              <w:ind w:left="438"/>
              <w:jc w:val="center"/>
              <w:rPr>
                <w:rFonts w:ascii="Simplified Arabic" w:hAnsi="Simplified Arabic" w:cs="Simplified Arabic"/>
                <w:color w:val="000000" w:themeColor="text1"/>
                <w:sz w:val="28"/>
                <w:szCs w:val="28"/>
                <w:rtl/>
                <w:lang w:bidi="ar-EG"/>
              </w:rPr>
            </w:pPr>
          </w:p>
        </w:tc>
        <w:tc>
          <w:tcPr>
            <w:tcW w:w="6362" w:type="dxa"/>
          </w:tcPr>
          <w:p w14:paraId="1D108BA5" w14:textId="7976918C" w:rsidR="00286008" w:rsidRPr="00180B47" w:rsidRDefault="00286008" w:rsidP="00286008">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3 - 6</w:t>
            </w:r>
            <w:r w:rsidRPr="00180B47">
              <w:rPr>
                <w:rFonts w:ascii="Simplified Arabic" w:eastAsia="Times New Roman" w:hAnsi="Simplified Arabic" w:cs="Simplified Arabic"/>
                <w:color w:val="000000" w:themeColor="text1"/>
                <w:kern w:val="0"/>
                <w:sz w:val="28"/>
                <w:szCs w:val="28"/>
                <w:rtl/>
                <w14:ligatures w14:val="none"/>
              </w:rPr>
              <w:t>): مصفوفة الارتباط بين أبعاد المتغير المستقل والمتغير التابع</w:t>
            </w:r>
          </w:p>
        </w:tc>
        <w:tc>
          <w:tcPr>
            <w:tcW w:w="1418" w:type="dxa"/>
            <w:vAlign w:val="center"/>
          </w:tcPr>
          <w:p w14:paraId="1ECA0D50" w14:textId="7AA3773B" w:rsidR="00286008" w:rsidRPr="00180B47" w:rsidRDefault="00F44E66"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51</w:t>
            </w:r>
          </w:p>
        </w:tc>
      </w:tr>
      <w:tr w:rsidR="00180B47" w:rsidRPr="00180B47" w14:paraId="2B0123FE"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2B7EC1E3"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color w:val="000000" w:themeColor="text1"/>
                <w:sz w:val="28"/>
                <w:szCs w:val="28"/>
                <w:rtl/>
                <w:lang w:bidi="ar-EG"/>
              </w:rPr>
            </w:pPr>
          </w:p>
        </w:tc>
        <w:tc>
          <w:tcPr>
            <w:tcW w:w="6362" w:type="dxa"/>
          </w:tcPr>
          <w:p w14:paraId="38E0FAB5" w14:textId="6966056F" w:rsidR="00180B47" w:rsidRPr="00180B47" w:rsidRDefault="00180B47" w:rsidP="00180B47">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4 - 1</w:t>
            </w:r>
            <w:r w:rsidRPr="00180B47">
              <w:rPr>
                <w:rFonts w:ascii="Simplified Arabic" w:eastAsia="Times New Roman" w:hAnsi="Simplified Arabic" w:cs="Simplified Arabic"/>
                <w:color w:val="000000" w:themeColor="text1"/>
                <w:kern w:val="0"/>
                <w:sz w:val="28"/>
                <w:szCs w:val="28"/>
                <w:rtl/>
                <w14:ligatures w14:val="none"/>
              </w:rPr>
              <w:t>): توزيع أفراد عينة الدراسة وفق المتغيرات الديموغرافية والوظيفية</w:t>
            </w:r>
          </w:p>
        </w:tc>
        <w:tc>
          <w:tcPr>
            <w:tcW w:w="1418" w:type="dxa"/>
            <w:vAlign w:val="center"/>
          </w:tcPr>
          <w:p w14:paraId="29FEB20B" w14:textId="6E5D9522" w:rsidR="00180B47" w:rsidRPr="00180B47" w:rsidRDefault="00F44E66"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54</w:t>
            </w:r>
          </w:p>
        </w:tc>
      </w:tr>
      <w:tr w:rsidR="00180B47" w:rsidRPr="00180B47" w14:paraId="083F2CBA" w14:textId="77777777" w:rsidTr="00180B47">
        <w:tc>
          <w:tcPr>
            <w:cnfStyle w:val="001000000000" w:firstRow="0" w:lastRow="0" w:firstColumn="1" w:lastColumn="0" w:oddVBand="0" w:evenVBand="0" w:oddHBand="0" w:evenHBand="0" w:firstRowFirstColumn="0" w:firstRowLastColumn="0" w:lastRowFirstColumn="0" w:lastRowLastColumn="0"/>
            <w:tcW w:w="1261" w:type="dxa"/>
          </w:tcPr>
          <w:p w14:paraId="025D13A0"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47C68850" w14:textId="09EB649F" w:rsidR="00180B47" w:rsidRPr="00180B47" w:rsidRDefault="00180B47" w:rsidP="00180B4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4 - 2</w:t>
            </w:r>
            <w:r w:rsidRPr="00180B47">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الاستقطاب والتوظيف الإلكتروني</w:t>
            </w:r>
          </w:p>
        </w:tc>
        <w:tc>
          <w:tcPr>
            <w:tcW w:w="1418" w:type="dxa"/>
            <w:vAlign w:val="center"/>
          </w:tcPr>
          <w:p w14:paraId="26683ED5" w14:textId="09A8CF5F" w:rsidR="00180B47" w:rsidRPr="00180B47" w:rsidRDefault="00F44E66"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55</w:t>
            </w:r>
          </w:p>
        </w:tc>
      </w:tr>
      <w:tr w:rsidR="00180B47" w:rsidRPr="00180B47" w14:paraId="5DF9B43C"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0C93980E"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153D0C95" w14:textId="267FCD74" w:rsidR="00180B47" w:rsidRPr="00180B47" w:rsidRDefault="00180B47" w:rsidP="00180B47">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4 - 3</w:t>
            </w:r>
            <w:r w:rsidRPr="00180B47">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التدريب والتطوير الرقمي</w:t>
            </w:r>
          </w:p>
        </w:tc>
        <w:tc>
          <w:tcPr>
            <w:tcW w:w="1418" w:type="dxa"/>
            <w:vAlign w:val="center"/>
          </w:tcPr>
          <w:p w14:paraId="62186C25" w14:textId="1AFE33A5" w:rsidR="00180B47" w:rsidRPr="00180B47" w:rsidRDefault="00F44E66"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56</w:t>
            </w:r>
          </w:p>
        </w:tc>
      </w:tr>
      <w:tr w:rsidR="00180B47" w:rsidRPr="00180B47" w14:paraId="72AD85DB" w14:textId="77777777" w:rsidTr="00180B47">
        <w:tc>
          <w:tcPr>
            <w:cnfStyle w:val="001000000000" w:firstRow="0" w:lastRow="0" w:firstColumn="1" w:lastColumn="0" w:oddVBand="0" w:evenVBand="0" w:oddHBand="0" w:evenHBand="0" w:firstRowFirstColumn="0" w:firstRowLastColumn="0" w:lastRowFirstColumn="0" w:lastRowLastColumn="0"/>
            <w:tcW w:w="1261" w:type="dxa"/>
          </w:tcPr>
          <w:p w14:paraId="62F9CAD5"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23E743FE" w14:textId="0FF99CA2" w:rsidR="00180B47" w:rsidRPr="00180B47" w:rsidRDefault="00180B47" w:rsidP="00180B4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4 - 4</w:t>
            </w:r>
            <w:r w:rsidRPr="00180B47">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تقييم الأداء الإلكتروني</w:t>
            </w:r>
          </w:p>
        </w:tc>
        <w:tc>
          <w:tcPr>
            <w:tcW w:w="1418" w:type="dxa"/>
            <w:vAlign w:val="center"/>
          </w:tcPr>
          <w:p w14:paraId="7A282F5A" w14:textId="724B4595" w:rsidR="00180B47" w:rsidRPr="00180B47" w:rsidRDefault="00F44E66"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57</w:t>
            </w:r>
          </w:p>
        </w:tc>
      </w:tr>
      <w:tr w:rsidR="00180B47" w:rsidRPr="00180B47" w14:paraId="13DB74A4"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0E0E521F"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5671370B" w14:textId="75FA9CE2" w:rsidR="00180B47" w:rsidRPr="00180B47" w:rsidRDefault="00180B47" w:rsidP="00180B47">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4 -5</w:t>
            </w:r>
            <w:r w:rsidRPr="00180B47">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التعويضات والمكافآت الرقمية</w:t>
            </w:r>
          </w:p>
        </w:tc>
        <w:tc>
          <w:tcPr>
            <w:tcW w:w="1418" w:type="dxa"/>
            <w:vAlign w:val="center"/>
          </w:tcPr>
          <w:p w14:paraId="50597B49" w14:textId="48FA421A" w:rsidR="00180B47" w:rsidRPr="00180B47" w:rsidRDefault="00F44E66"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58</w:t>
            </w:r>
          </w:p>
        </w:tc>
      </w:tr>
      <w:tr w:rsidR="00180B47" w:rsidRPr="00180B47" w14:paraId="268BD7BF" w14:textId="77777777" w:rsidTr="00180B47">
        <w:tc>
          <w:tcPr>
            <w:cnfStyle w:val="001000000000" w:firstRow="0" w:lastRow="0" w:firstColumn="1" w:lastColumn="0" w:oddVBand="0" w:evenVBand="0" w:oddHBand="0" w:evenHBand="0" w:firstRowFirstColumn="0" w:firstRowLastColumn="0" w:lastRowFirstColumn="0" w:lastRowLastColumn="0"/>
            <w:tcW w:w="1261" w:type="dxa"/>
          </w:tcPr>
          <w:p w14:paraId="7C41668F"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74086811" w14:textId="2A61867C" w:rsidR="00180B47" w:rsidRPr="00180B47" w:rsidRDefault="00180B47" w:rsidP="00180B4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4 - 6</w:t>
            </w:r>
            <w:r w:rsidRPr="00180B47">
              <w:rPr>
                <w:rFonts w:ascii="Simplified Arabic" w:eastAsia="Times New Roman" w:hAnsi="Simplified Arabic" w:cs="Simplified Arabic"/>
                <w:color w:val="000000" w:themeColor="text1"/>
                <w:kern w:val="0"/>
                <w:sz w:val="28"/>
                <w:szCs w:val="28"/>
                <w:rtl/>
                <w14:ligatures w14:val="none"/>
              </w:rPr>
              <w:t>): ترتيب أبعاد التحول الرقمي في إدارة الموارد البشرية</w:t>
            </w:r>
          </w:p>
        </w:tc>
        <w:tc>
          <w:tcPr>
            <w:tcW w:w="1418" w:type="dxa"/>
            <w:vAlign w:val="center"/>
          </w:tcPr>
          <w:p w14:paraId="018D5894" w14:textId="3B7C8325" w:rsidR="00180B47" w:rsidRPr="00180B47" w:rsidRDefault="00F44E66"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58</w:t>
            </w:r>
          </w:p>
        </w:tc>
      </w:tr>
      <w:tr w:rsidR="00180B47" w:rsidRPr="00180B47" w14:paraId="47DB28ED"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0E51B717"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6FE9AD57" w14:textId="7A710A9A" w:rsidR="00180B47" w:rsidRPr="00180B47" w:rsidRDefault="00180B47" w:rsidP="00180B47">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4 - 7</w:t>
            </w:r>
            <w:r w:rsidRPr="00180B47">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المتغير التابع (الميزة التنافسية)</w:t>
            </w:r>
          </w:p>
        </w:tc>
        <w:tc>
          <w:tcPr>
            <w:tcW w:w="1418" w:type="dxa"/>
            <w:vAlign w:val="center"/>
          </w:tcPr>
          <w:p w14:paraId="72ABE773" w14:textId="0C2F7175" w:rsidR="00180B47" w:rsidRPr="00180B47" w:rsidRDefault="00F44E66"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59</w:t>
            </w:r>
          </w:p>
        </w:tc>
      </w:tr>
      <w:tr w:rsidR="00180B47" w:rsidRPr="00180B47" w14:paraId="2B1E2527" w14:textId="77777777" w:rsidTr="00180B47">
        <w:tc>
          <w:tcPr>
            <w:cnfStyle w:val="001000000000" w:firstRow="0" w:lastRow="0" w:firstColumn="1" w:lastColumn="0" w:oddVBand="0" w:evenVBand="0" w:oddHBand="0" w:evenHBand="0" w:firstRowFirstColumn="0" w:firstRowLastColumn="0" w:lastRowFirstColumn="0" w:lastRowLastColumn="0"/>
            <w:tcW w:w="1261" w:type="dxa"/>
          </w:tcPr>
          <w:p w14:paraId="0B704E6A"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6E7D024F" w14:textId="5DB0A1B1" w:rsidR="00180B47" w:rsidRPr="00180B47" w:rsidRDefault="00180B47" w:rsidP="00180B4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4 - 8</w:t>
            </w:r>
            <w:r w:rsidRPr="00180B47">
              <w:rPr>
                <w:rFonts w:ascii="Simplified Arabic" w:eastAsia="Times New Roman" w:hAnsi="Simplified Arabic" w:cs="Simplified Arabic"/>
                <w:color w:val="000000" w:themeColor="text1"/>
                <w:kern w:val="0"/>
                <w:sz w:val="28"/>
                <w:szCs w:val="28"/>
                <w:rtl/>
                <w14:ligatures w14:val="none"/>
              </w:rPr>
              <w:t>): نتائج تحليل الانحدار المتعدد لأثر أبعاد التحول الرقمي في إدارة الموارد البشرية على الميزة التنافسية</w:t>
            </w:r>
          </w:p>
        </w:tc>
        <w:tc>
          <w:tcPr>
            <w:tcW w:w="1418" w:type="dxa"/>
            <w:vAlign w:val="center"/>
          </w:tcPr>
          <w:p w14:paraId="4CCE8DAE" w14:textId="5AEF9C15" w:rsidR="00180B47" w:rsidRPr="00180B47" w:rsidRDefault="00F44E66"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60</w:t>
            </w:r>
          </w:p>
        </w:tc>
      </w:tr>
      <w:tr w:rsidR="00180B47" w:rsidRPr="00180B47" w14:paraId="47EB3465"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25D681E3"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3141982A" w14:textId="5C37E4EE" w:rsidR="00180B47" w:rsidRPr="00180B47" w:rsidRDefault="00180B47" w:rsidP="00180B47">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4 - 9</w:t>
            </w:r>
            <w:r w:rsidRPr="00180B47">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الاستقطاب والتوظيف الإلكتروني على الميزة التنافسية</w:t>
            </w:r>
          </w:p>
        </w:tc>
        <w:tc>
          <w:tcPr>
            <w:tcW w:w="1418" w:type="dxa"/>
            <w:vAlign w:val="center"/>
          </w:tcPr>
          <w:p w14:paraId="3C774DAA" w14:textId="04689A7B" w:rsidR="00180B47" w:rsidRPr="00180B47" w:rsidRDefault="00F44E66"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62</w:t>
            </w:r>
          </w:p>
        </w:tc>
      </w:tr>
      <w:tr w:rsidR="00180B47" w:rsidRPr="00180B47" w14:paraId="75997ECB" w14:textId="77777777" w:rsidTr="00180B47">
        <w:tc>
          <w:tcPr>
            <w:cnfStyle w:val="001000000000" w:firstRow="0" w:lastRow="0" w:firstColumn="1" w:lastColumn="0" w:oddVBand="0" w:evenVBand="0" w:oddHBand="0" w:evenHBand="0" w:firstRowFirstColumn="0" w:firstRowLastColumn="0" w:lastRowFirstColumn="0" w:lastRowLastColumn="0"/>
            <w:tcW w:w="1261" w:type="dxa"/>
          </w:tcPr>
          <w:p w14:paraId="5DEFAA6C"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4E69CFDE" w14:textId="6756724C" w:rsidR="00180B47" w:rsidRPr="00180B47" w:rsidRDefault="00180B47" w:rsidP="00180B4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4 - 10</w:t>
            </w:r>
            <w:r w:rsidRPr="00180B47">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التدريب والتطوير الرقمي على الميزة التنافسية</w:t>
            </w:r>
          </w:p>
        </w:tc>
        <w:tc>
          <w:tcPr>
            <w:tcW w:w="1418" w:type="dxa"/>
            <w:vAlign w:val="center"/>
          </w:tcPr>
          <w:p w14:paraId="4C58614C" w14:textId="2821F303" w:rsidR="00180B47" w:rsidRPr="00180B47" w:rsidRDefault="00F44E66"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63</w:t>
            </w:r>
          </w:p>
        </w:tc>
      </w:tr>
      <w:tr w:rsidR="00180B47" w:rsidRPr="00180B47" w14:paraId="025DE362"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1" w:type="dxa"/>
          </w:tcPr>
          <w:p w14:paraId="333656FD"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46B3EE0B" w14:textId="7A6BC6C4" w:rsidR="00180B47" w:rsidRPr="00180B47" w:rsidRDefault="00180B47" w:rsidP="00180B47">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4 - 11</w:t>
            </w:r>
            <w:r w:rsidRPr="00180B47">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تقييم الأداء الإلكتروني على الميزة التنافسية</w:t>
            </w:r>
          </w:p>
        </w:tc>
        <w:tc>
          <w:tcPr>
            <w:tcW w:w="1418" w:type="dxa"/>
            <w:vAlign w:val="center"/>
          </w:tcPr>
          <w:p w14:paraId="7FBFF66E" w14:textId="44487214" w:rsidR="00180B47" w:rsidRPr="00180B47" w:rsidRDefault="00F44E66"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64</w:t>
            </w:r>
          </w:p>
        </w:tc>
      </w:tr>
      <w:tr w:rsidR="00180B47" w:rsidRPr="00180B47" w14:paraId="358A0880" w14:textId="77777777" w:rsidTr="00180B47">
        <w:tc>
          <w:tcPr>
            <w:cnfStyle w:val="001000000000" w:firstRow="0" w:lastRow="0" w:firstColumn="1" w:lastColumn="0" w:oddVBand="0" w:evenVBand="0" w:oddHBand="0" w:evenHBand="0" w:firstRowFirstColumn="0" w:firstRowLastColumn="0" w:lastRowFirstColumn="0" w:lastRowLastColumn="0"/>
            <w:tcW w:w="1261" w:type="dxa"/>
          </w:tcPr>
          <w:p w14:paraId="483137D7" w14:textId="77777777" w:rsidR="00180B47" w:rsidRPr="00180B47" w:rsidRDefault="00180B47" w:rsidP="00180B47">
            <w:pPr>
              <w:pStyle w:val="a6"/>
              <w:numPr>
                <w:ilvl w:val="0"/>
                <w:numId w:val="14"/>
              </w:numPr>
              <w:spacing w:before="100" w:beforeAutospacing="1" w:after="100" w:afterAutospacing="1" w:line="276" w:lineRule="auto"/>
              <w:ind w:left="438"/>
              <w:jc w:val="center"/>
              <w:rPr>
                <w:rFonts w:ascii="Simplified Arabic" w:hAnsi="Simplified Arabic" w:cs="Simplified Arabic"/>
                <w:b w:val="0"/>
                <w:bCs w:val="0"/>
                <w:color w:val="000000" w:themeColor="text1"/>
                <w:sz w:val="28"/>
                <w:szCs w:val="28"/>
                <w:rtl/>
                <w:lang w:bidi="ar-EG"/>
              </w:rPr>
            </w:pPr>
          </w:p>
        </w:tc>
        <w:tc>
          <w:tcPr>
            <w:tcW w:w="6362" w:type="dxa"/>
          </w:tcPr>
          <w:p w14:paraId="2337FCC3" w14:textId="13B54265" w:rsidR="00180B47" w:rsidRPr="00180B47" w:rsidRDefault="00180B47" w:rsidP="00180B47">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180B47">
              <w:rPr>
                <w:rFonts w:ascii="Simplified Arabic" w:eastAsia="Times New Roman" w:hAnsi="Simplified Arabic" w:cs="Simplified Arabic"/>
                <w:color w:val="000000" w:themeColor="text1"/>
                <w:kern w:val="0"/>
                <w:sz w:val="28"/>
                <w:szCs w:val="28"/>
                <w:rtl/>
                <w14:ligatures w14:val="none"/>
              </w:rPr>
              <w:t>جدول رقم (</w:t>
            </w:r>
            <w:r w:rsidRPr="00180B47">
              <w:rPr>
                <w:rFonts w:ascii="Simplified Arabic" w:eastAsia="Times New Roman" w:hAnsi="Simplified Arabic" w:cs="Simplified Arabic" w:hint="cs"/>
                <w:color w:val="000000" w:themeColor="text1"/>
                <w:kern w:val="0"/>
                <w:sz w:val="28"/>
                <w:szCs w:val="28"/>
                <w:rtl/>
                <w14:ligatures w14:val="none"/>
              </w:rPr>
              <w:t>4 - 12</w:t>
            </w:r>
            <w:r w:rsidRPr="00180B47">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التعويضات والمكافآت الرقمية على الميزة التنافسية</w:t>
            </w:r>
          </w:p>
        </w:tc>
        <w:tc>
          <w:tcPr>
            <w:tcW w:w="1418" w:type="dxa"/>
            <w:vAlign w:val="center"/>
          </w:tcPr>
          <w:p w14:paraId="35E88D85" w14:textId="70FA55A4" w:rsidR="00180B47" w:rsidRPr="00180B47" w:rsidRDefault="00F44E66"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65</w:t>
            </w:r>
          </w:p>
        </w:tc>
      </w:tr>
    </w:tbl>
    <w:p w14:paraId="0EC67A26" w14:textId="77777777" w:rsidR="005C6371" w:rsidRPr="00180B47" w:rsidRDefault="005C6371" w:rsidP="005C6371">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sectPr w:rsidR="005C6371" w:rsidRPr="00180B47" w:rsidSect="005C6371">
          <w:footerReference w:type="default" r:id="rId12"/>
          <w:pgSz w:w="11906" w:h="16838" w:code="9"/>
          <w:pgMar w:top="1134" w:right="1701" w:bottom="1134" w:left="1134" w:header="720" w:footer="720" w:gutter="0"/>
          <w:pgNumType w:fmt="arabicAbjad" w:start="1"/>
          <w:cols w:space="708"/>
          <w:bidi/>
          <w:rtlGutter/>
          <w:docGrid w:linePitch="360"/>
        </w:sectPr>
      </w:pPr>
    </w:p>
    <w:p w14:paraId="34871B2B" w14:textId="3E3DE1BA" w:rsidR="005C6371" w:rsidRPr="00180B47" w:rsidRDefault="005C6371" w:rsidP="005C6371">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6" w:name="_Toc233716047"/>
      <w:r w:rsidRPr="00180B47">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6"/>
    </w:p>
    <w:p w14:paraId="337B37A8" w14:textId="3245148D" w:rsidR="005C6371" w:rsidRPr="00180B47" w:rsidRDefault="005C6371" w:rsidP="005C6371">
      <w:pPr>
        <w:pStyle w:val="a8"/>
        <w:bidi/>
        <w:spacing w:line="276" w:lineRule="auto"/>
        <w:jc w:val="both"/>
        <w:outlineLvl w:val="1"/>
        <w:rPr>
          <w:rFonts w:ascii="Simplified Arabic" w:hAnsi="Simplified Arabic" w:cs="Simplified Arabic"/>
          <w:b/>
          <w:bCs/>
          <w:color w:val="000000" w:themeColor="text1"/>
          <w:sz w:val="36"/>
          <w:szCs w:val="36"/>
          <w:rtl/>
        </w:rPr>
      </w:pPr>
      <w:bookmarkStart w:id="7" w:name="_Toc233716048"/>
      <w:bookmarkStart w:id="8" w:name="_Hlk172151144"/>
      <w:bookmarkStart w:id="9" w:name="_Toc169790489"/>
      <w:r w:rsidRPr="00180B47">
        <w:rPr>
          <w:rFonts w:ascii="Simplified Arabic" w:hAnsi="Simplified Arabic" w:cs="Simplified Arabic" w:hint="cs"/>
          <w:b/>
          <w:bCs/>
          <w:color w:val="000000" w:themeColor="text1"/>
          <w:sz w:val="36"/>
          <w:szCs w:val="36"/>
          <w:rtl/>
        </w:rPr>
        <w:t>1.1 المقدمة</w:t>
      </w:r>
      <w:bookmarkEnd w:id="7"/>
    </w:p>
    <w:p w14:paraId="6419DE4E" w14:textId="485644A7" w:rsidR="0079165C" w:rsidRPr="00180B47" w:rsidRDefault="0079165C" w:rsidP="005C6371">
      <w:pPr>
        <w:pStyle w:val="a8"/>
        <w:bidi/>
        <w:spacing w:line="276" w:lineRule="auto"/>
        <w:ind w:firstLine="424"/>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يشهد العالم اليوم موجة غير مسبوقة من التحولات الرقمية التي أعادت تشكيل ملامح بيئة الأعمال وأسهمت في تغيير الطريقة التي تُدار بها المنظمات على مختلف المستويات الاستراتيجية والتشغيلية</w:t>
      </w:r>
      <w:r w:rsidR="00BD5CEA" w:rsidRPr="00180B47">
        <w:rPr>
          <w:rFonts w:ascii="Simplified Arabic" w:hAnsi="Simplified Arabic" w:cs="Simplified Arabic"/>
          <w:color w:val="000000" w:themeColor="text1"/>
          <w:sz w:val="28"/>
          <w:szCs w:val="28"/>
          <w:rtl/>
        </w:rPr>
        <w:t xml:space="preserve">، </w:t>
      </w:r>
      <w:r w:rsidRPr="00180B47">
        <w:rPr>
          <w:rFonts w:ascii="Simplified Arabic" w:hAnsi="Simplified Arabic" w:cs="Simplified Arabic"/>
          <w:color w:val="000000" w:themeColor="text1"/>
          <w:sz w:val="28"/>
          <w:szCs w:val="28"/>
          <w:rtl/>
        </w:rPr>
        <w:t>وقد امتدت هذه التحولات لتطال كافة الوظائف التنظيمية، بما فيها إدارة الموارد البشرية التي باتت مطالبة بالتكيّف مع المتطلبات الرقمية المتسارعة وتوظيف التقنيات الحديثة في ممارساتها لضمان بقاء المنظمات في موقع تنافسي متقدم</w:t>
      </w:r>
      <w:r w:rsidR="00BD5CEA" w:rsidRPr="00180B47">
        <w:rPr>
          <w:rFonts w:ascii="Simplified Arabic" w:hAnsi="Simplified Arabic" w:cs="Simplified Arabic"/>
          <w:color w:val="000000" w:themeColor="text1"/>
          <w:sz w:val="28"/>
          <w:szCs w:val="28"/>
          <w:rtl/>
        </w:rPr>
        <w:t>، و</w:t>
      </w:r>
      <w:r w:rsidRPr="00180B47">
        <w:rPr>
          <w:rFonts w:ascii="Simplified Arabic" w:hAnsi="Simplified Arabic" w:cs="Simplified Arabic"/>
          <w:color w:val="000000" w:themeColor="text1"/>
          <w:sz w:val="28"/>
          <w:szCs w:val="28"/>
          <w:rtl/>
        </w:rPr>
        <w:t xml:space="preserve"> أصبح التحول الرقمي محركاً رئيسياً للتغيير المؤسسي في ظل ما تفرضه الثورة الصناعية الرابعة من ضغوط تنافسية متزايدة تتطلب من المنظمات إعادة هندسة عملياتها وتبنّي نماذج عمل رقمية مبتكرة</w:t>
      </w:r>
      <w:r w:rsidRPr="00180B47">
        <w:rPr>
          <w:rFonts w:ascii="Simplified Arabic" w:hAnsi="Simplified Arabic" w:cs="Simplified Arabic"/>
          <w:color w:val="000000" w:themeColor="text1"/>
          <w:sz w:val="28"/>
          <w:szCs w:val="28"/>
        </w:rPr>
        <w:t xml:space="preserve"> (Bariši</w:t>
      </w:r>
      <w:r w:rsidRPr="00180B47">
        <w:rPr>
          <w:rFonts w:ascii="Cambria" w:hAnsi="Cambria" w:cs="Cambria"/>
          <w:color w:val="000000" w:themeColor="text1"/>
          <w:sz w:val="28"/>
          <w:szCs w:val="28"/>
        </w:rPr>
        <w:t>ć</w:t>
      </w:r>
      <w:r w:rsidR="00BD5CEA" w:rsidRPr="00180B47">
        <w:rPr>
          <w:rFonts w:ascii="Simplified Arabic" w:hAnsi="Simplified Arabic" w:cs="Simplified Arabic"/>
          <w:color w:val="000000" w:themeColor="text1"/>
          <w:sz w:val="28"/>
          <w:szCs w:val="28"/>
        </w:rPr>
        <w:t xml:space="preserve"> </w:t>
      </w:r>
      <w:proofErr w:type="spellStart"/>
      <w:r w:rsidR="00BD5CEA" w:rsidRPr="00180B47">
        <w:rPr>
          <w:rFonts w:ascii="Simplified Arabic" w:hAnsi="Simplified Arabic" w:cs="Simplified Arabic"/>
          <w:color w:val="000000" w:themeColor="text1"/>
          <w:sz w:val="28"/>
          <w:szCs w:val="28"/>
        </w:rPr>
        <w:t>etal</w:t>
      </w:r>
      <w:proofErr w:type="spellEnd"/>
      <w:r w:rsidR="00BD5CEA" w:rsidRPr="00180B47">
        <w:rPr>
          <w:rFonts w:ascii="Simplified Arabic" w:hAnsi="Simplified Arabic" w:cs="Simplified Arabic"/>
          <w:color w:val="000000" w:themeColor="text1"/>
          <w:sz w:val="28"/>
          <w:szCs w:val="28"/>
        </w:rPr>
        <w:t>.</w:t>
      </w:r>
      <w:r w:rsidRPr="00180B47">
        <w:rPr>
          <w:rFonts w:ascii="Simplified Arabic" w:hAnsi="Simplified Arabic" w:cs="Simplified Arabic"/>
          <w:color w:val="000000" w:themeColor="text1"/>
          <w:sz w:val="28"/>
          <w:szCs w:val="28"/>
        </w:rPr>
        <w:t>, 2021).</w:t>
      </w:r>
    </w:p>
    <w:p w14:paraId="4F724DB2" w14:textId="0DC6FAF8" w:rsidR="0079165C" w:rsidRPr="00180B47" w:rsidRDefault="0079165C" w:rsidP="005C6371">
      <w:pPr>
        <w:pStyle w:val="a8"/>
        <w:bidi/>
        <w:spacing w:line="276" w:lineRule="auto"/>
        <w:ind w:firstLine="424"/>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ويُعد التحول الرقمي في إدارة الموارد البشرية من أبرز الاتجاهات المعاصرة التي حظيت باهتمام أكاديمي ومهني متنامٍ، إذ يتضمن </w:t>
      </w:r>
      <w:proofErr w:type="spellStart"/>
      <w:r w:rsidRPr="00180B47">
        <w:rPr>
          <w:rFonts w:ascii="Simplified Arabic" w:hAnsi="Simplified Arabic" w:cs="Simplified Arabic"/>
          <w:color w:val="000000" w:themeColor="text1"/>
          <w:sz w:val="28"/>
          <w:szCs w:val="28"/>
          <w:rtl/>
        </w:rPr>
        <w:t>رقمنة</w:t>
      </w:r>
      <w:proofErr w:type="spellEnd"/>
      <w:r w:rsidRPr="00180B47">
        <w:rPr>
          <w:rFonts w:ascii="Simplified Arabic" w:hAnsi="Simplified Arabic" w:cs="Simplified Arabic"/>
          <w:color w:val="000000" w:themeColor="text1"/>
          <w:sz w:val="28"/>
          <w:szCs w:val="28"/>
          <w:rtl/>
        </w:rPr>
        <w:t xml:space="preserve"> عمليات الاستقطاب والتوظيف والتدريب والتطوير وتقييم الأداء وإدارة التعويضات من خلال توظيف تقنيات الذكاء الاصطناعي والحوسبة السحابية وتحليلات البيانات الضخمة</w:t>
      </w:r>
      <w:r w:rsidR="00BD5CEA" w:rsidRPr="00180B47">
        <w:rPr>
          <w:rFonts w:ascii="Simplified Arabic" w:hAnsi="Simplified Arabic" w:cs="Simplified Arabic"/>
          <w:color w:val="000000" w:themeColor="text1"/>
          <w:sz w:val="28"/>
          <w:szCs w:val="28"/>
          <w:rtl/>
        </w:rPr>
        <w:t xml:space="preserve">، </w:t>
      </w:r>
      <w:r w:rsidRPr="00180B47">
        <w:rPr>
          <w:rFonts w:ascii="Simplified Arabic" w:hAnsi="Simplified Arabic" w:cs="Simplified Arabic"/>
          <w:color w:val="000000" w:themeColor="text1"/>
          <w:sz w:val="28"/>
          <w:szCs w:val="28"/>
          <w:rtl/>
        </w:rPr>
        <w:t xml:space="preserve"> ويُسهم هذا التحول في تحسين كفاءة العمليات البشرية وتسريعها وتقليل تكاليفها، مما يُمكّن إدارة الموارد البشرية من التحول من دورها التشغيلي التقليدي إلى دور استراتيجي يُضيف قيمة حقيقية للمنظمة</w:t>
      </w:r>
      <w:r w:rsidRPr="00180B47">
        <w:rPr>
          <w:rFonts w:ascii="Simplified Arabic" w:hAnsi="Simplified Arabic" w:cs="Simplified Arabic"/>
          <w:color w:val="000000" w:themeColor="text1"/>
          <w:sz w:val="28"/>
          <w:szCs w:val="28"/>
        </w:rPr>
        <w:t xml:space="preserve"> (Zhang &amp; Chen, 2024). </w:t>
      </w:r>
    </w:p>
    <w:p w14:paraId="0B322E47" w14:textId="77777777" w:rsidR="00BD5CEA" w:rsidRPr="00180B47" w:rsidRDefault="0079165C" w:rsidP="005C6371">
      <w:pPr>
        <w:pStyle w:val="a8"/>
        <w:bidi/>
        <w:spacing w:line="276" w:lineRule="auto"/>
        <w:ind w:firstLine="424"/>
        <w:jc w:val="both"/>
        <w:rPr>
          <w:rFonts w:ascii="Simplified Arabic" w:hAnsi="Simplified Arabic" w:cs="Simplified Arabic"/>
          <w:color w:val="000000" w:themeColor="text1"/>
          <w:sz w:val="28"/>
          <w:szCs w:val="28"/>
          <w:rtl/>
        </w:rPr>
      </w:pPr>
      <w:r w:rsidRPr="00180B47">
        <w:rPr>
          <w:rFonts w:ascii="Simplified Arabic" w:hAnsi="Simplified Arabic" w:cs="Simplified Arabic"/>
          <w:color w:val="000000" w:themeColor="text1"/>
          <w:sz w:val="28"/>
          <w:szCs w:val="28"/>
          <w:rtl/>
        </w:rPr>
        <w:t>تُمثل الميزة التنافسية هدفاً استراتيجياً محورياً تسعى المنظمات إلى تحقيقه والمحافظة عليه في ظل بيئة أعمال تتّسم بالتعقيد وشدة المنافسة. وتتحقق الميزة التنافسية عندما تمتلك المنظمة قدرات وموارد فريدة تُمكّنها من تقديم قيمة متفوقة لعملائها مقارنة بمنافسيها، سواء من حيث الجودة أو التكلفة أو المرونة أو الابتكار (قنديل وزايد، 2023)</w:t>
      </w:r>
    </w:p>
    <w:p w14:paraId="6F1B8D10" w14:textId="190CA27A" w:rsidR="0079165C" w:rsidRPr="00180B47" w:rsidRDefault="0079165C" w:rsidP="005C6371">
      <w:pPr>
        <w:pStyle w:val="a8"/>
        <w:bidi/>
        <w:spacing w:line="276" w:lineRule="auto"/>
        <w:ind w:firstLine="424"/>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 ويُعد رأس المال البشري المؤهّل والمُدار رقمياً من أهم مصادر الميزة التنافسية المستدامة، نظراً لصعوبة محاكاته أو تقليده من قِبل المنافسين، مما يجعل الاستثمار في </w:t>
      </w:r>
      <w:proofErr w:type="spellStart"/>
      <w:r w:rsidRPr="00180B47">
        <w:rPr>
          <w:rFonts w:ascii="Simplified Arabic" w:hAnsi="Simplified Arabic" w:cs="Simplified Arabic"/>
          <w:color w:val="000000" w:themeColor="text1"/>
          <w:sz w:val="28"/>
          <w:szCs w:val="28"/>
          <w:rtl/>
        </w:rPr>
        <w:t>رقمنة</w:t>
      </w:r>
      <w:proofErr w:type="spellEnd"/>
      <w:r w:rsidRPr="00180B47">
        <w:rPr>
          <w:rFonts w:ascii="Simplified Arabic" w:hAnsi="Simplified Arabic" w:cs="Simplified Arabic"/>
          <w:color w:val="000000" w:themeColor="text1"/>
          <w:sz w:val="28"/>
          <w:szCs w:val="28"/>
          <w:rtl/>
        </w:rPr>
        <w:t xml:space="preserve"> ممارسات إدارة الموارد البشرية رافعة استراتيجية لتعزيز القدرة التنافسية للمنظمات (أبو منى وبني حمدان، </w:t>
      </w:r>
      <w:r w:rsidRPr="00180B47">
        <w:rPr>
          <w:rFonts w:ascii="Simplified Arabic" w:hAnsi="Simplified Arabic" w:cs="Simplified Arabic"/>
          <w:color w:val="000000" w:themeColor="text1"/>
          <w:sz w:val="28"/>
          <w:szCs w:val="28"/>
        </w:rPr>
        <w:t>2023</w:t>
      </w:r>
      <w:r w:rsidR="00BD5CEA" w:rsidRPr="00180B47">
        <w:rPr>
          <w:rFonts w:ascii="Simplified Arabic" w:hAnsi="Simplified Arabic" w:cs="Simplified Arabic"/>
          <w:color w:val="000000" w:themeColor="text1"/>
          <w:sz w:val="28"/>
          <w:szCs w:val="28"/>
          <w:rtl/>
        </w:rPr>
        <w:t xml:space="preserve"> ) .</w:t>
      </w:r>
    </w:p>
    <w:p w14:paraId="0EFF9221" w14:textId="6F07F8AE" w:rsidR="0079165C" w:rsidRPr="00180B47" w:rsidRDefault="00BD5CEA" w:rsidP="005C6371">
      <w:pPr>
        <w:pStyle w:val="a8"/>
        <w:bidi/>
        <w:spacing w:line="276" w:lineRule="auto"/>
        <w:ind w:firstLine="424"/>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lastRenderedPageBreak/>
        <w:t>و</w:t>
      </w:r>
      <w:r w:rsidR="0079165C" w:rsidRPr="00180B47">
        <w:rPr>
          <w:rFonts w:ascii="Simplified Arabic" w:hAnsi="Simplified Arabic" w:cs="Simplified Arabic"/>
          <w:color w:val="000000" w:themeColor="text1"/>
          <w:sz w:val="28"/>
          <w:szCs w:val="28"/>
          <w:rtl/>
        </w:rPr>
        <w:t xml:space="preserve"> تبرز العلاقة الوثيقة بين التحول الرقمي في إدارة الموارد البشرية والميزة التنافسية، إذ إن تبنّي المنظمات للتقنيات الرقمية في ممارساتها البشرية يُسهم بشكل مباشر في تحسين جودة الخدمات المقدّمة وتعزيز كفاءة العمليات الداخلية ورفع مستوى رضا العاملين وتمكينهم، وهو ما ينعكس إيجاباً على قدرة المنظمة على المنافسة والتميّز في سوق العمل</w:t>
      </w:r>
      <w:r w:rsidR="0079165C" w:rsidRPr="00180B47">
        <w:rPr>
          <w:rFonts w:ascii="Simplified Arabic" w:hAnsi="Simplified Arabic" w:cs="Simplified Arabic"/>
          <w:color w:val="000000" w:themeColor="text1"/>
          <w:sz w:val="28"/>
          <w:szCs w:val="28"/>
        </w:rPr>
        <w:t xml:space="preserve"> (Nga &amp; Tam, 2025).</w:t>
      </w:r>
    </w:p>
    <w:p w14:paraId="7D95C471" w14:textId="77777777" w:rsidR="0079165C" w:rsidRPr="00180B47" w:rsidRDefault="0079165C" w:rsidP="005C6371">
      <w:pPr>
        <w:pStyle w:val="a8"/>
        <w:bidi/>
        <w:spacing w:line="276" w:lineRule="auto"/>
        <w:ind w:firstLine="424"/>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وبناءً على ما تقدّم، تأتي هذه الدراسة لتتناول أثر التحول الرقمي في إدارة الموارد البشرية بأبعاده (الاستقطاب والتوظيف الإلكتروني، والتدريب والتطوير الرقمي، وتقييم الأداء الإلكتروني، والتعويضات والمكافآت الرقمية) على الميزة التنافسية، وذلك بالتطبيق على منصة تيمك لإدارة الفعاليات والمؤتمرات، سعياً إلى تقديم إطار علمي وتطبيقي يُسهم في تعزيز فهم هذه العلاقة وتوظيفها لخدمة المنظمات العاملة في هذا القطاع الحيوي</w:t>
      </w:r>
      <w:r w:rsidRPr="00180B47">
        <w:rPr>
          <w:rFonts w:ascii="Simplified Arabic" w:hAnsi="Simplified Arabic" w:cs="Simplified Arabic"/>
          <w:color w:val="000000" w:themeColor="text1"/>
          <w:sz w:val="28"/>
          <w:szCs w:val="28"/>
        </w:rPr>
        <w:t>.</w:t>
      </w:r>
    </w:p>
    <w:p w14:paraId="24AE62F8" w14:textId="58FD3D78" w:rsidR="005C6371" w:rsidRPr="00180B47" w:rsidRDefault="005C6371" w:rsidP="005C6371">
      <w:pPr>
        <w:pStyle w:val="a8"/>
        <w:bidi/>
        <w:spacing w:line="276" w:lineRule="auto"/>
        <w:jc w:val="both"/>
        <w:outlineLvl w:val="1"/>
        <w:rPr>
          <w:rFonts w:ascii="Simplified Arabic" w:hAnsi="Simplified Arabic" w:cs="Simplified Arabic"/>
          <w:b/>
          <w:bCs/>
          <w:color w:val="000000" w:themeColor="text1"/>
          <w:sz w:val="36"/>
          <w:szCs w:val="36"/>
          <w:rtl/>
        </w:rPr>
      </w:pPr>
      <w:bookmarkStart w:id="10" w:name="_Toc233716049"/>
      <w:bookmarkStart w:id="11" w:name="_Toc169790500"/>
      <w:bookmarkEnd w:id="8"/>
      <w:bookmarkEnd w:id="9"/>
      <w:r w:rsidRPr="00180B47">
        <w:rPr>
          <w:rFonts w:ascii="Simplified Arabic" w:hAnsi="Simplified Arabic" w:cs="Simplified Arabic"/>
          <w:b/>
          <w:bCs/>
          <w:color w:val="000000" w:themeColor="text1"/>
          <w:sz w:val="36"/>
          <w:szCs w:val="36"/>
          <w:rtl/>
        </w:rPr>
        <w:t>2.1 مشكلة الدراسة</w:t>
      </w:r>
      <w:bookmarkEnd w:id="10"/>
    </w:p>
    <w:p w14:paraId="63F3CF9E" w14:textId="361FE65B" w:rsidR="0079165C" w:rsidRPr="00180B47" w:rsidRDefault="0079165C" w:rsidP="005C6371">
      <w:pPr>
        <w:pStyle w:val="a8"/>
        <w:bidi/>
        <w:spacing w:line="276" w:lineRule="auto"/>
        <w:ind w:firstLine="424"/>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يشهد عالم الأعمال المعاصر تحولات جذرية وعميقة فرضتها الثورة الرقمية التي أعادت تشكيل ملامح البيئة التنافسية وغيّرت قواعد اللعبة الاستراتيجية بالنسبة للمنظمات على اختلاف أنشطتها وأحجامها</w:t>
      </w:r>
      <w:r w:rsidRPr="00180B47">
        <w:rPr>
          <w:rFonts w:ascii="Simplified Arabic" w:hAnsi="Simplified Arabic" w:cs="Simplified Arabic"/>
          <w:color w:val="000000" w:themeColor="text1"/>
          <w:sz w:val="28"/>
          <w:szCs w:val="28"/>
        </w:rPr>
        <w:t xml:space="preserve">. </w:t>
      </w:r>
      <w:r w:rsidRPr="00180B47">
        <w:rPr>
          <w:rFonts w:ascii="Simplified Arabic" w:hAnsi="Simplified Arabic" w:cs="Simplified Arabic"/>
          <w:color w:val="000000" w:themeColor="text1"/>
          <w:sz w:val="28"/>
          <w:szCs w:val="28"/>
          <w:rtl/>
        </w:rPr>
        <w:t>وقد أفرزت هذه التحولات المتسارعة تحديات غير مسبوقة أمام المنظمات العاملة في قطاع إدارة الفعاليات والمؤتمرات، الذي يُعد من أكثر القطاعات حساسية تجاه المتغيرات التكنولوجية والرقمية، نظراً لاعتماده الكبير على الكوادر البشرية المؤهلة وعلى مرونة الاستجابة لمتطلبات العملاء المتجددة في بيئة تتسم بالديناميكية والتعقيد المتزايد</w:t>
      </w:r>
      <w:r w:rsidR="00BD5CEA" w:rsidRPr="00180B47">
        <w:rPr>
          <w:rFonts w:ascii="Simplified Arabic" w:hAnsi="Simplified Arabic" w:cs="Simplified Arabic"/>
          <w:color w:val="000000" w:themeColor="text1"/>
          <w:sz w:val="28"/>
          <w:szCs w:val="28"/>
          <w:rtl/>
        </w:rPr>
        <w:t xml:space="preserve"> </w:t>
      </w:r>
      <w:r w:rsidRPr="00180B47">
        <w:rPr>
          <w:rFonts w:ascii="Simplified Arabic" w:hAnsi="Simplified Arabic" w:cs="Simplified Arabic"/>
          <w:color w:val="000000" w:themeColor="text1"/>
          <w:sz w:val="28"/>
          <w:szCs w:val="28"/>
          <w:rtl/>
        </w:rPr>
        <w:t xml:space="preserve">، </w:t>
      </w:r>
      <w:r w:rsidR="00BD5CEA" w:rsidRPr="00180B47">
        <w:rPr>
          <w:rFonts w:ascii="Simplified Arabic" w:hAnsi="Simplified Arabic" w:cs="Simplified Arabic"/>
          <w:color w:val="000000" w:themeColor="text1"/>
          <w:sz w:val="28"/>
          <w:szCs w:val="28"/>
          <w:rtl/>
        </w:rPr>
        <w:t>ف</w:t>
      </w:r>
      <w:r w:rsidRPr="00180B47">
        <w:rPr>
          <w:rFonts w:ascii="Simplified Arabic" w:hAnsi="Simplified Arabic" w:cs="Simplified Arabic"/>
          <w:color w:val="000000" w:themeColor="text1"/>
          <w:sz w:val="28"/>
          <w:szCs w:val="28"/>
          <w:rtl/>
        </w:rPr>
        <w:t>لم تعد الأساليب التقليدية في إدارة الموارد البشرية قادرة على الاستجابة بالكفاءة المطلوبة لهذه التحولات، مما فرض على المنظمات ضرورة إعادة هندسة عملياتها البشرية وتبنّي نماذج رقمية متقدمة في الاستقطاب والتوظيف والتدريب وتقييم الأداء وإدارة التعويضات والمكافآت</w:t>
      </w:r>
      <w:r w:rsidRPr="00180B47">
        <w:rPr>
          <w:rFonts w:ascii="Simplified Arabic" w:hAnsi="Simplified Arabic" w:cs="Simplified Arabic"/>
          <w:color w:val="000000" w:themeColor="text1"/>
          <w:sz w:val="28"/>
          <w:szCs w:val="28"/>
        </w:rPr>
        <w:t>.</w:t>
      </w:r>
    </w:p>
    <w:p w14:paraId="1B70DC5F" w14:textId="77777777" w:rsidR="0079165C" w:rsidRPr="00180B47" w:rsidRDefault="0079165C" w:rsidP="005C6371">
      <w:pPr>
        <w:pStyle w:val="a8"/>
        <w:bidi/>
        <w:spacing w:line="276" w:lineRule="auto"/>
        <w:ind w:firstLine="424"/>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وعلى الرغم من الاهتمام الأكاديمي المتنامي بموضوع التحول الرقمي وانعكاساته على الأداء المؤسسي، إلا أن الأدبيات الإدارية تكشف عن فجوة بحثية واضحة تتمثل في ندرة الدراسات التي تناولت العلاقة بين التحول الرقمي في إدارة الموارد البشرية تحديداً والميزة التنافسية في قطاع إدارة الفعاليات والمؤتمرات. فقد أشارت دراسة</w:t>
      </w:r>
      <w:r w:rsidRPr="00180B47">
        <w:rPr>
          <w:rFonts w:ascii="Simplified Arabic" w:hAnsi="Simplified Arabic" w:cs="Simplified Arabic"/>
          <w:color w:val="000000" w:themeColor="text1"/>
          <w:sz w:val="28"/>
          <w:szCs w:val="28"/>
        </w:rPr>
        <w:t xml:space="preserve"> Zhang &amp; Chen (2024) </w:t>
      </w:r>
      <w:r w:rsidRPr="00180B47">
        <w:rPr>
          <w:rFonts w:ascii="Simplified Arabic" w:hAnsi="Simplified Arabic" w:cs="Simplified Arabic"/>
          <w:color w:val="000000" w:themeColor="text1"/>
          <w:sz w:val="28"/>
          <w:szCs w:val="28"/>
          <w:rtl/>
        </w:rPr>
        <w:t>إلى أن التحول الرقمي في إدارة الموارد البشرية يُعيد تشكيل بيئة العمل الرقمية وعمليات الاستقطاب والتدريب والتقييم، إلا أن الأبحاث لا تزال محدودة في استكشاف هذا الأثر على الميزة التنافسية. كما أكدت دراسة</w:t>
      </w:r>
      <w:r w:rsidRPr="00180B47">
        <w:rPr>
          <w:rFonts w:ascii="Simplified Arabic" w:hAnsi="Simplified Arabic" w:cs="Simplified Arabic"/>
          <w:color w:val="000000" w:themeColor="text1"/>
          <w:sz w:val="28"/>
          <w:szCs w:val="28"/>
        </w:rPr>
        <w:t xml:space="preserve"> Bariši</w:t>
      </w:r>
      <w:r w:rsidRPr="00180B47">
        <w:rPr>
          <w:rFonts w:ascii="Cambria" w:hAnsi="Cambria" w:cs="Cambria"/>
          <w:color w:val="000000" w:themeColor="text1"/>
          <w:sz w:val="28"/>
          <w:szCs w:val="28"/>
        </w:rPr>
        <w:t>ć</w:t>
      </w:r>
      <w:r w:rsidRPr="00180B47">
        <w:rPr>
          <w:rFonts w:ascii="Simplified Arabic" w:hAnsi="Simplified Arabic" w:cs="Simplified Arabic"/>
          <w:color w:val="000000" w:themeColor="text1"/>
          <w:sz w:val="28"/>
          <w:szCs w:val="28"/>
        </w:rPr>
        <w:t xml:space="preserve"> et al. (2021) </w:t>
      </w:r>
      <w:r w:rsidRPr="00180B47">
        <w:rPr>
          <w:rFonts w:ascii="Simplified Arabic" w:hAnsi="Simplified Arabic" w:cs="Simplified Arabic"/>
          <w:color w:val="000000" w:themeColor="text1"/>
          <w:sz w:val="28"/>
          <w:szCs w:val="28"/>
          <w:rtl/>
        </w:rPr>
        <w:t xml:space="preserve">أن التحول الرقمي يفرض تحديات جوهرية على إدارة الموارد البشرية تتطلب اكتساب كفاءات ومهارات رقمية جديدة، محذّرة من أن </w:t>
      </w:r>
      <w:r w:rsidRPr="00180B47">
        <w:rPr>
          <w:rFonts w:ascii="Simplified Arabic" w:hAnsi="Simplified Arabic" w:cs="Simplified Arabic"/>
          <w:color w:val="000000" w:themeColor="text1"/>
          <w:sz w:val="28"/>
          <w:szCs w:val="28"/>
          <w:rtl/>
        </w:rPr>
        <w:lastRenderedPageBreak/>
        <w:t xml:space="preserve">دور إدارة الموارد البشرية في استراتيجية </w:t>
      </w:r>
      <w:proofErr w:type="spellStart"/>
      <w:r w:rsidRPr="00180B47">
        <w:rPr>
          <w:rFonts w:ascii="Simplified Arabic" w:hAnsi="Simplified Arabic" w:cs="Simplified Arabic"/>
          <w:color w:val="000000" w:themeColor="text1"/>
          <w:sz w:val="28"/>
          <w:szCs w:val="28"/>
          <w:rtl/>
        </w:rPr>
        <w:t>الرقمنة</w:t>
      </w:r>
      <w:proofErr w:type="spellEnd"/>
      <w:r w:rsidRPr="00180B47">
        <w:rPr>
          <w:rFonts w:ascii="Simplified Arabic" w:hAnsi="Simplified Arabic" w:cs="Simplified Arabic"/>
          <w:color w:val="000000" w:themeColor="text1"/>
          <w:sz w:val="28"/>
          <w:szCs w:val="28"/>
          <w:rtl/>
        </w:rPr>
        <w:t xml:space="preserve"> لا يحظى بالتأكيد الكافي. وعلى المستوى العربي، كشفت دراسة أبو الليل (2025) عن وجود علاقة ترابط وأثر دالّين إحصائياً بين التحول الرقمي لإدارة الموارد البشرية والميزة التنافسية في القطاع المصرفي المصري، مما يُبرز الحاجة لاختبار هذه العلاقة في قطاعات أخرى. كما أوصت دراسة قنديل وزايد (2023) بضرورة زيادة الاهتمام بالتحول الرقمي وتأهيل الكادر البشري لمواكبة التطورات التكنولوجية، وأن بُعد الموارد البشرية كان الأكثر تأثيراً في تحقيق الميزة التنافسية</w:t>
      </w:r>
      <w:r w:rsidRPr="00180B47">
        <w:rPr>
          <w:rFonts w:ascii="Simplified Arabic" w:hAnsi="Simplified Arabic" w:cs="Simplified Arabic"/>
          <w:color w:val="000000" w:themeColor="text1"/>
          <w:sz w:val="28"/>
          <w:szCs w:val="28"/>
        </w:rPr>
        <w:t>.</w:t>
      </w:r>
    </w:p>
    <w:p w14:paraId="53C2DCF6" w14:textId="77777777" w:rsidR="0079165C" w:rsidRPr="00180B47" w:rsidRDefault="0079165C" w:rsidP="005C6371">
      <w:pPr>
        <w:pStyle w:val="a8"/>
        <w:bidi/>
        <w:spacing w:line="276" w:lineRule="auto"/>
        <w:ind w:firstLine="424"/>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وبالنظر إلى واقع منصة تيمك لإدارة الفعاليات والمؤتمرات، فقد لاحظ الباحث من خلال الاطلاع المبدئي والزيارات الاستطلاعية وجود عدد من المؤشرات التي تستدعي البحث والدراسة، أبرزها</w:t>
      </w:r>
      <w:r w:rsidRPr="00180B47">
        <w:rPr>
          <w:rFonts w:ascii="Simplified Arabic" w:hAnsi="Simplified Arabic" w:cs="Simplified Arabic"/>
          <w:color w:val="000000" w:themeColor="text1"/>
          <w:sz w:val="28"/>
          <w:szCs w:val="28"/>
        </w:rPr>
        <w:t xml:space="preserve">: </w:t>
      </w:r>
      <w:r w:rsidRPr="00180B47">
        <w:rPr>
          <w:rFonts w:ascii="Simplified Arabic" w:hAnsi="Simplified Arabic" w:cs="Simplified Arabic"/>
          <w:color w:val="000000" w:themeColor="text1"/>
          <w:sz w:val="28"/>
          <w:szCs w:val="28"/>
          <w:rtl/>
        </w:rPr>
        <w:t>الاعتماد على الأساليب التقليدية في بعض ممارسات إدارة الموارد البشرية كالاستقطاب والتقييم، وضعف توظيف المنصات الرقمية والتقنيات الحديثة في عمليات التدريب والتطوير، وغياب نظام رقمي متكامل لإدارة التعويضات والمكافآت، فضلاً عن تحديات تتعلق بالاحتفاظ بالكفاءات البشرية المتميزة في ظل بيئة تنافسية متصاعدة. وتُشكّل هذه المؤشرات تهديداً مباشراً لقدرة المنصة على تحقيق ميزة تنافسية مستدامة والمحافظة على مكانتها السوقية في قطاع سريع التطور والتغيّر</w:t>
      </w:r>
      <w:r w:rsidRPr="00180B47">
        <w:rPr>
          <w:rFonts w:ascii="Simplified Arabic" w:hAnsi="Simplified Arabic" w:cs="Simplified Arabic"/>
          <w:color w:val="000000" w:themeColor="text1"/>
          <w:sz w:val="28"/>
          <w:szCs w:val="28"/>
        </w:rPr>
        <w:t>.</w:t>
      </w:r>
    </w:p>
    <w:p w14:paraId="75A3A8E6" w14:textId="77777777" w:rsidR="0079165C" w:rsidRPr="00180B47" w:rsidRDefault="0079165C" w:rsidP="005C6371">
      <w:pPr>
        <w:pStyle w:val="a8"/>
        <w:bidi/>
        <w:spacing w:line="276" w:lineRule="auto"/>
        <w:ind w:firstLine="424"/>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وعليه، تتبلور مشكلة الدراسة في التساؤل الرئيسي التالي</w:t>
      </w:r>
      <w:r w:rsidRPr="00180B47">
        <w:rPr>
          <w:rFonts w:ascii="Simplified Arabic" w:hAnsi="Simplified Arabic" w:cs="Simplified Arabic"/>
          <w:color w:val="000000" w:themeColor="text1"/>
          <w:sz w:val="28"/>
          <w:szCs w:val="28"/>
        </w:rPr>
        <w:t xml:space="preserve">: </w:t>
      </w:r>
      <w:r w:rsidRPr="00180B47">
        <w:rPr>
          <w:rStyle w:val="a9"/>
          <w:rFonts w:ascii="Simplified Arabic" w:hAnsi="Simplified Arabic" w:cs="Simplified Arabic"/>
          <w:b w:val="0"/>
          <w:bCs w:val="0"/>
          <w:color w:val="000000" w:themeColor="text1"/>
          <w:sz w:val="28"/>
          <w:szCs w:val="28"/>
          <w:rtl/>
        </w:rPr>
        <w:t>ما أثر التحول الرقمي في إدارة الموارد البشرية بأبعاده (الاستقطاب والتوظيف الإلكتروني، والتدريب والتطوير الرقمي، وتقييم الأداء الإلكتروني، والتعويضات والمكافآت الرقمية) على الميزة التنافسية في منصة تيمك لإدارة الفعاليات والمؤتمرات؟</w:t>
      </w:r>
      <w:r w:rsidRPr="00180B47">
        <w:rPr>
          <w:rFonts w:ascii="Simplified Arabic" w:hAnsi="Simplified Arabic" w:cs="Simplified Arabic"/>
          <w:color w:val="000000" w:themeColor="text1"/>
          <w:sz w:val="28"/>
          <w:szCs w:val="28"/>
          <w:rtl/>
        </w:rPr>
        <w:t xml:space="preserve"> </w:t>
      </w:r>
    </w:p>
    <w:p w14:paraId="60C237BF" w14:textId="6A5C4916" w:rsidR="005C6371" w:rsidRPr="00180B47" w:rsidRDefault="005C6371" w:rsidP="005C637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2" w:name="_Toc233716050"/>
      <w:r w:rsidRPr="00180B47">
        <w:rPr>
          <w:rFonts w:ascii="Simplified Arabic" w:eastAsia="Times New Roman" w:hAnsi="Simplified Arabic" w:cs="Simplified Arabic"/>
          <w:b/>
          <w:bCs/>
          <w:color w:val="000000" w:themeColor="text1"/>
          <w:kern w:val="0"/>
          <w:sz w:val="36"/>
          <w:szCs w:val="36"/>
          <w:rtl/>
          <w14:ligatures w14:val="none"/>
        </w:rPr>
        <w:t>3.1 أهداف الدراسة</w:t>
      </w:r>
      <w:bookmarkEnd w:id="12"/>
    </w:p>
    <w:p w14:paraId="5722153A" w14:textId="77777777" w:rsidR="0079165C" w:rsidRPr="00180B47" w:rsidRDefault="0079165C"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تهدف هذه الدراسة بشكل رئيسي إلى دراسة أثر التحول الرقمي في إدارة الموارد البشرية بأبعاده (الاستقطاب والتوظيف الإلكتروني، والتدريب والتطوير الرقمي، وتقييم الأداء الإلكتروني، والتعويضات والمكافآت الرقمية)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519543D0" w14:textId="77777777" w:rsidR="0079165C" w:rsidRPr="00180B47" w:rsidRDefault="0079165C"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3" w:name="_Toc225384920"/>
      <w:r w:rsidRPr="00180B47">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180B47">
        <w:rPr>
          <w:rFonts w:ascii="Simplified Arabic" w:eastAsia="Times New Roman" w:hAnsi="Simplified Arabic" w:cs="Simplified Arabic"/>
          <w:b/>
          <w:bCs/>
          <w:color w:val="000000" w:themeColor="text1"/>
          <w:kern w:val="0"/>
          <w:sz w:val="28"/>
          <w:szCs w:val="28"/>
          <w14:ligatures w14:val="none"/>
        </w:rPr>
        <w:t>:</w:t>
      </w:r>
      <w:bookmarkEnd w:id="13"/>
    </w:p>
    <w:p w14:paraId="6657520F" w14:textId="77777777" w:rsidR="0079165C" w:rsidRPr="00180B47" w:rsidRDefault="0079165C" w:rsidP="005C637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التعرف على أثر الاستقطاب والتوظيف الإلكتروني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3EF3FEF0" w14:textId="77777777" w:rsidR="0079165C" w:rsidRPr="00180B47" w:rsidRDefault="0079165C" w:rsidP="005C637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دراسة أثر التدريب والتطوير الرقمي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31880FD6" w14:textId="77777777" w:rsidR="0079165C" w:rsidRPr="00180B47" w:rsidRDefault="0079165C" w:rsidP="005C637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قياس أثر تقييم الأداء الإلكتروني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4BD445A1" w14:textId="77777777" w:rsidR="0079165C" w:rsidRPr="00180B47" w:rsidRDefault="0079165C" w:rsidP="005C637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تحديد أثر التعويضات والمكافآت الرقمية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298016DE" w14:textId="77777777" w:rsidR="0079165C" w:rsidRPr="00180B47" w:rsidRDefault="0079165C" w:rsidP="005C637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تحديد مستوى تطبيق التحول الرقمي في إدارة الموارد البشرية بأبعاده المختلفة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31FA1346" w14:textId="77777777" w:rsidR="0079165C" w:rsidRPr="00180B47" w:rsidRDefault="0079165C" w:rsidP="005C637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الكشف عن مستوى الميزة التنافسية المتحققة في منصة تيمك لإدارة الفعاليات والمؤتمرات من وجهة نظر العاملين فيها</w:t>
      </w:r>
      <w:r w:rsidRPr="00180B47">
        <w:rPr>
          <w:rFonts w:ascii="Simplified Arabic" w:eastAsia="Times New Roman" w:hAnsi="Simplified Arabic" w:cs="Simplified Arabic"/>
          <w:color w:val="000000" w:themeColor="text1"/>
          <w:kern w:val="0"/>
          <w:sz w:val="28"/>
          <w:szCs w:val="28"/>
          <w14:ligatures w14:val="none"/>
        </w:rPr>
        <w:t>.</w:t>
      </w:r>
    </w:p>
    <w:p w14:paraId="61C228FD" w14:textId="77777777" w:rsidR="0079165C" w:rsidRPr="00180B47" w:rsidRDefault="0079165C" w:rsidP="005C637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تحديد البُعد الأكثر تأثيراً من أبعاد التحول الرقمي في إدارة الموارد البشرية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70AB5377" w14:textId="77777777" w:rsidR="0079165C" w:rsidRPr="00180B47" w:rsidRDefault="0079165C" w:rsidP="005C6371">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تقديم مجموعة من التوصيات والمقترحات التي تسهم في تعزيز التحول الرقمي في إدارة الموارد البشرية بما يدعم الميزة التنافسية لمنصة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51793B93" w14:textId="77777777" w:rsidR="005C6371" w:rsidRPr="00180B47" w:rsidRDefault="005C6371" w:rsidP="005C637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716051"/>
      <w:r w:rsidRPr="00180B47">
        <w:rPr>
          <w:rFonts w:ascii="Simplified Arabic" w:eastAsia="Times New Roman" w:hAnsi="Simplified Arabic" w:cs="Simplified Arabic"/>
          <w:b/>
          <w:bCs/>
          <w:color w:val="000000" w:themeColor="text1"/>
          <w:kern w:val="0"/>
          <w:sz w:val="36"/>
          <w:szCs w:val="36"/>
          <w:rtl/>
          <w14:ligatures w14:val="none"/>
        </w:rPr>
        <w:t>4.1 أسئلة الدراسة</w:t>
      </w:r>
      <w:bookmarkEnd w:id="14"/>
    </w:p>
    <w:p w14:paraId="40097D35" w14:textId="32EF55A3" w:rsidR="005C6371" w:rsidRPr="00180B47" w:rsidRDefault="005C6371"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80B47">
        <w:rPr>
          <w:rFonts w:ascii="Simplified Arabic" w:eastAsia="Times New Roman" w:hAnsi="Simplified Arabic" w:cs="Simplified Arabic"/>
          <w:b/>
          <w:bCs/>
          <w:color w:val="000000" w:themeColor="text1"/>
          <w:kern w:val="0"/>
          <w:sz w:val="32"/>
          <w:szCs w:val="32"/>
          <w:rtl/>
          <w14:ligatures w14:val="none"/>
        </w:rPr>
        <w:t>السؤال الرئيسي:</w:t>
      </w:r>
    </w:p>
    <w:p w14:paraId="78A75736" w14:textId="77777777" w:rsidR="0079165C" w:rsidRPr="00180B47" w:rsidRDefault="0079165C"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ما أثر التحول الرقمي في إدارة الموارد البشرية بأبعاده (الاستقطاب والتوظيف الإلكتروني، والتدريب والتطوير الرقمي، وتقييم الأداء الإلكتروني، والتعويضات والمكافآت الرقمية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على الميزة التنافسية في منصة تيمك لإدارة الفعاليات والمؤتمرات؟</w:t>
      </w:r>
    </w:p>
    <w:p w14:paraId="46C9BB36" w14:textId="77777777" w:rsidR="0079165C" w:rsidRPr="00180B47" w:rsidRDefault="0079165C"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5384923"/>
      <w:r w:rsidRPr="00180B47">
        <w:rPr>
          <w:rFonts w:ascii="Simplified Arabic" w:eastAsia="Times New Roman" w:hAnsi="Simplified Arabic" w:cs="Simplified Arabic"/>
          <w:b/>
          <w:bCs/>
          <w:color w:val="000000" w:themeColor="text1"/>
          <w:kern w:val="0"/>
          <w:sz w:val="32"/>
          <w:szCs w:val="32"/>
          <w:rtl/>
          <w14:ligatures w14:val="none"/>
        </w:rPr>
        <w:t>الأسئلة الفرعية</w:t>
      </w:r>
      <w:r w:rsidRPr="00180B47">
        <w:rPr>
          <w:rFonts w:ascii="Simplified Arabic" w:eastAsia="Times New Roman" w:hAnsi="Simplified Arabic" w:cs="Simplified Arabic"/>
          <w:b/>
          <w:bCs/>
          <w:color w:val="000000" w:themeColor="text1"/>
          <w:kern w:val="0"/>
          <w:sz w:val="32"/>
          <w:szCs w:val="32"/>
          <w14:ligatures w14:val="none"/>
        </w:rPr>
        <w:t>:</w:t>
      </w:r>
      <w:bookmarkEnd w:id="15"/>
    </w:p>
    <w:p w14:paraId="441FE58D" w14:textId="77777777" w:rsidR="0079165C" w:rsidRPr="00180B47" w:rsidRDefault="0079165C" w:rsidP="005C6371">
      <w:pPr>
        <w:numPr>
          <w:ilvl w:val="0"/>
          <w:numId w:val="2"/>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ما أثر الاستقطاب والتوظيف الإلكتروني على الميزة التنافسية في منصة تيمك لإدارة الفعاليات والمؤتمرات؟</w:t>
      </w:r>
    </w:p>
    <w:p w14:paraId="16B63162" w14:textId="77777777" w:rsidR="0079165C" w:rsidRPr="00180B47" w:rsidRDefault="0079165C" w:rsidP="005C6371">
      <w:pPr>
        <w:numPr>
          <w:ilvl w:val="0"/>
          <w:numId w:val="2"/>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ما أثر التدريب والتطوير الرقمي على الميزة التنافسية في منصة تيمك لإدارة الفعاليات والمؤتمرات؟</w:t>
      </w:r>
    </w:p>
    <w:p w14:paraId="66914A4D" w14:textId="77777777" w:rsidR="0079165C" w:rsidRPr="00180B47" w:rsidRDefault="0079165C" w:rsidP="005C6371">
      <w:pPr>
        <w:numPr>
          <w:ilvl w:val="0"/>
          <w:numId w:val="2"/>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ما أثر تقييم الأداء الإلكتروني على الميزة التنافسية في منصة تيمك لإدارة الفعاليات والمؤتمرات؟</w:t>
      </w:r>
    </w:p>
    <w:p w14:paraId="6EDC53AC" w14:textId="77777777" w:rsidR="0079165C" w:rsidRPr="00180B47" w:rsidRDefault="0079165C" w:rsidP="005C6371">
      <w:pPr>
        <w:numPr>
          <w:ilvl w:val="0"/>
          <w:numId w:val="2"/>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ما أثر التعويضات والمكافآت الرقمية على الميزة التنافسية في منصة تيمك لإدارة الفعاليات والمؤتمرات؟</w:t>
      </w:r>
    </w:p>
    <w:p w14:paraId="1582D650" w14:textId="77777777" w:rsidR="0079165C" w:rsidRPr="00180B47" w:rsidRDefault="0079165C" w:rsidP="005C6371">
      <w:pPr>
        <w:numPr>
          <w:ilvl w:val="0"/>
          <w:numId w:val="2"/>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ما مستوى تطبيق التحول الرقمي في إدارة الموارد البشرية بأبعاده المختلفة في منصة تيمك لإدارة الفعاليات والمؤتمرات؟</w:t>
      </w:r>
    </w:p>
    <w:p w14:paraId="57647308" w14:textId="77777777" w:rsidR="0079165C" w:rsidRPr="00180B47" w:rsidRDefault="0079165C" w:rsidP="005C6371">
      <w:pPr>
        <w:numPr>
          <w:ilvl w:val="0"/>
          <w:numId w:val="2"/>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ما مستوى الميزة التنافسية المتحققة في منصة تيمك لإدارة الفعاليات والمؤتمرات من وجهة نظر العاملين؟</w:t>
      </w:r>
    </w:p>
    <w:p w14:paraId="65594C56" w14:textId="77777777" w:rsidR="005C6371" w:rsidRPr="00180B47" w:rsidRDefault="005C6371" w:rsidP="005C637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716052"/>
      <w:r w:rsidRPr="00180B47">
        <w:rPr>
          <w:rFonts w:ascii="Simplified Arabic" w:eastAsia="Times New Roman" w:hAnsi="Simplified Arabic" w:cs="Simplified Arabic"/>
          <w:b/>
          <w:bCs/>
          <w:color w:val="000000" w:themeColor="text1"/>
          <w:kern w:val="0"/>
          <w:sz w:val="36"/>
          <w:szCs w:val="36"/>
          <w:rtl/>
          <w14:ligatures w14:val="none"/>
        </w:rPr>
        <w:t>5.1 فروض الدراسة</w:t>
      </w:r>
      <w:bookmarkEnd w:id="16"/>
    </w:p>
    <w:p w14:paraId="3E4600E4" w14:textId="2DD26F30" w:rsidR="005C6371" w:rsidRPr="00180B47" w:rsidRDefault="005C6371"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80B47">
        <w:rPr>
          <w:rFonts w:ascii="Simplified Arabic" w:eastAsia="Times New Roman" w:hAnsi="Simplified Arabic" w:cs="Simplified Arabic"/>
          <w:b/>
          <w:bCs/>
          <w:color w:val="000000" w:themeColor="text1"/>
          <w:kern w:val="0"/>
          <w:sz w:val="32"/>
          <w:szCs w:val="32"/>
          <w:rtl/>
          <w14:ligatures w14:val="none"/>
        </w:rPr>
        <w:t>الفرض الرئيسي:</w:t>
      </w:r>
    </w:p>
    <w:p w14:paraId="75BE8D80" w14:textId="04A6A03F" w:rsidR="0079165C" w:rsidRPr="00180B47" w:rsidRDefault="0079165C" w:rsidP="005C6371">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Simplified Arabic" w:eastAsia="Times New Roman" w:hAnsi="Simplified Arabic" w:cs="Simplified Arabic"/>
          <w:color w:val="000000" w:themeColor="text1"/>
          <w:kern w:val="0"/>
          <w:sz w:val="28"/>
          <w:szCs w:val="28"/>
          <w14:ligatures w14:val="none"/>
        </w:rPr>
        <w:t>(</w:t>
      </w:r>
      <w:r w:rsidR="00BD5CEA" w:rsidRPr="00180B47">
        <w:rPr>
          <w:rFonts w:ascii="Cambria" w:eastAsia="Times New Roman" w:hAnsi="Cambria" w:cs="Cambria"/>
          <w:color w:val="000000" w:themeColor="text1"/>
          <w:kern w:val="0"/>
          <w:sz w:val="28"/>
          <w:szCs w:val="28"/>
          <w14:ligatures w14:val="none"/>
        </w:rPr>
        <w:t>α</w:t>
      </w:r>
      <w:r w:rsidR="00BD5CEA"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Times New Roman" w:eastAsia="Times New Roman" w:hAnsi="Times New Roman" w:cs="Times New Roman"/>
          <w:color w:val="000000" w:themeColor="text1"/>
          <w:kern w:val="0"/>
          <w:sz w:val="28"/>
          <w:szCs w:val="28"/>
          <w14:ligatures w14:val="none"/>
        </w:rPr>
        <w:t>≤</w:t>
      </w:r>
      <w:r w:rsidR="00BD5CEA" w:rsidRPr="00180B47">
        <w:rPr>
          <w:rFonts w:ascii="Simplified Arabic" w:eastAsia="Times New Roman" w:hAnsi="Simplified Arabic" w:cs="Simplified Arabic"/>
          <w:color w:val="000000" w:themeColor="text1"/>
          <w:kern w:val="0"/>
          <w:sz w:val="28"/>
          <w:szCs w:val="28"/>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 xml:space="preserve">للتحول الرقمي في إدارة الموارد البشرية بأبعاده </w:t>
      </w:r>
      <w:r w:rsidRPr="00180B47">
        <w:rPr>
          <w:rFonts w:ascii="Simplified Arabic" w:eastAsia="Times New Roman" w:hAnsi="Simplified Arabic" w:cs="Simplified Arabic"/>
          <w:color w:val="000000" w:themeColor="text1"/>
          <w:kern w:val="0"/>
          <w:sz w:val="28"/>
          <w:szCs w:val="28"/>
          <w14:ligatures w14:val="none"/>
        </w:rPr>
        <w:t>(</w:t>
      </w:r>
      <w:r w:rsidRPr="00180B47">
        <w:rPr>
          <w:rFonts w:ascii="Simplified Arabic" w:eastAsia="Times New Roman" w:hAnsi="Simplified Arabic" w:cs="Simplified Arabic"/>
          <w:color w:val="000000" w:themeColor="text1"/>
          <w:kern w:val="0"/>
          <w:sz w:val="28"/>
          <w:szCs w:val="28"/>
          <w:rtl/>
          <w14:ligatures w14:val="none"/>
        </w:rPr>
        <w:t>الاستقطاب والتوظيف الإلكتروني، والتدريب والتطوير الرقمي، وتقييم الأداء الإلكتروني، والتعويضات والمكافآت الرقمية)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2A475127" w14:textId="77777777" w:rsidR="0079165C" w:rsidRPr="00180B47" w:rsidRDefault="0079165C"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5384926"/>
      <w:r w:rsidRPr="00180B47">
        <w:rPr>
          <w:rFonts w:ascii="Simplified Arabic" w:eastAsia="Times New Roman" w:hAnsi="Simplified Arabic" w:cs="Simplified Arabic"/>
          <w:b/>
          <w:bCs/>
          <w:color w:val="000000" w:themeColor="text1"/>
          <w:kern w:val="0"/>
          <w:sz w:val="32"/>
          <w:szCs w:val="32"/>
          <w:rtl/>
          <w14:ligatures w14:val="none"/>
        </w:rPr>
        <w:t>الفروض الفرعية</w:t>
      </w:r>
      <w:r w:rsidRPr="00180B47">
        <w:rPr>
          <w:rFonts w:ascii="Simplified Arabic" w:eastAsia="Times New Roman" w:hAnsi="Simplified Arabic" w:cs="Simplified Arabic"/>
          <w:b/>
          <w:bCs/>
          <w:color w:val="000000" w:themeColor="text1"/>
          <w:kern w:val="0"/>
          <w:sz w:val="32"/>
          <w:szCs w:val="32"/>
          <w14:ligatures w14:val="none"/>
        </w:rPr>
        <w:t>:</w:t>
      </w:r>
      <w:bookmarkEnd w:id="17"/>
    </w:p>
    <w:p w14:paraId="0D00FD25" w14:textId="0BD33895" w:rsidR="0079165C" w:rsidRPr="00180B47" w:rsidRDefault="0079165C" w:rsidP="005C6371">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الفرض الفرعي الأول</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Simplified Arabic" w:eastAsia="Times New Roman" w:hAnsi="Simplified Arabic" w:cs="Simplified Arabic"/>
          <w:color w:val="000000" w:themeColor="text1"/>
          <w:kern w:val="0"/>
          <w:sz w:val="28"/>
          <w:szCs w:val="28"/>
          <w14:ligatures w14:val="none"/>
        </w:rPr>
        <w:t>(</w:t>
      </w:r>
      <w:r w:rsidR="00BD5CEA" w:rsidRPr="00180B47">
        <w:rPr>
          <w:rFonts w:ascii="Cambria" w:eastAsia="Times New Roman" w:hAnsi="Cambria" w:cs="Cambria"/>
          <w:color w:val="000000" w:themeColor="text1"/>
          <w:kern w:val="0"/>
          <w:sz w:val="28"/>
          <w:szCs w:val="28"/>
          <w14:ligatures w14:val="none"/>
        </w:rPr>
        <w:t>α</w:t>
      </w:r>
      <w:r w:rsidR="00BD5CEA"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Times New Roman" w:eastAsia="Times New Roman" w:hAnsi="Times New Roman" w:cs="Times New Roman"/>
          <w:color w:val="000000" w:themeColor="text1"/>
          <w:kern w:val="0"/>
          <w:sz w:val="28"/>
          <w:szCs w:val="28"/>
          <w14:ligatures w14:val="none"/>
        </w:rPr>
        <w:t>≤</w:t>
      </w:r>
      <w:r w:rsidR="00BD5CEA" w:rsidRPr="00180B47">
        <w:rPr>
          <w:rFonts w:ascii="Simplified Arabic" w:eastAsia="Times New Roman" w:hAnsi="Simplified Arabic" w:cs="Simplified Arabic"/>
          <w:color w:val="000000" w:themeColor="text1"/>
          <w:kern w:val="0"/>
          <w:sz w:val="28"/>
          <w:szCs w:val="28"/>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للاستقطاب والتوظيف الإلكتروني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79FC1BDA" w14:textId="361CA3F1" w:rsidR="0079165C" w:rsidRPr="00180B47" w:rsidRDefault="0079165C" w:rsidP="005C6371">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الفرض الفرعي الثاني</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Simplified Arabic" w:eastAsia="Times New Roman" w:hAnsi="Simplified Arabic" w:cs="Simplified Arabic"/>
          <w:color w:val="000000" w:themeColor="text1"/>
          <w:kern w:val="0"/>
          <w:sz w:val="28"/>
          <w:szCs w:val="28"/>
          <w14:ligatures w14:val="none"/>
        </w:rPr>
        <w:t>(</w:t>
      </w:r>
      <w:r w:rsidR="00BD5CEA" w:rsidRPr="00180B47">
        <w:rPr>
          <w:rFonts w:ascii="Cambria" w:eastAsia="Times New Roman" w:hAnsi="Cambria" w:cs="Cambria"/>
          <w:color w:val="000000" w:themeColor="text1"/>
          <w:kern w:val="0"/>
          <w:sz w:val="28"/>
          <w:szCs w:val="28"/>
          <w14:ligatures w14:val="none"/>
        </w:rPr>
        <w:t>α</w:t>
      </w:r>
      <w:r w:rsidR="00BD5CEA"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Times New Roman" w:eastAsia="Times New Roman" w:hAnsi="Times New Roman" w:cs="Times New Roman"/>
          <w:color w:val="000000" w:themeColor="text1"/>
          <w:kern w:val="0"/>
          <w:sz w:val="28"/>
          <w:szCs w:val="28"/>
          <w14:ligatures w14:val="none"/>
        </w:rPr>
        <w:t>≤</w:t>
      </w:r>
      <w:r w:rsidR="00BD5CEA" w:rsidRPr="00180B47">
        <w:rPr>
          <w:rFonts w:ascii="Simplified Arabic" w:eastAsia="Times New Roman" w:hAnsi="Simplified Arabic" w:cs="Simplified Arabic"/>
          <w:color w:val="000000" w:themeColor="text1"/>
          <w:kern w:val="0"/>
          <w:sz w:val="28"/>
          <w:szCs w:val="28"/>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للتدريب والتطوير الرقمي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57C568DD" w14:textId="5A17D053" w:rsidR="0079165C" w:rsidRPr="00180B47" w:rsidRDefault="0079165C" w:rsidP="005C6371">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الفرض الفرعي الثالث</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Simplified Arabic" w:eastAsia="Times New Roman" w:hAnsi="Simplified Arabic" w:cs="Simplified Arabic"/>
          <w:color w:val="000000" w:themeColor="text1"/>
          <w:kern w:val="0"/>
          <w:sz w:val="28"/>
          <w:szCs w:val="28"/>
          <w14:ligatures w14:val="none"/>
        </w:rPr>
        <w:t>(</w:t>
      </w:r>
      <w:r w:rsidR="00BD5CEA" w:rsidRPr="00180B47">
        <w:rPr>
          <w:rFonts w:ascii="Cambria" w:eastAsia="Times New Roman" w:hAnsi="Cambria" w:cs="Cambria"/>
          <w:color w:val="000000" w:themeColor="text1"/>
          <w:kern w:val="0"/>
          <w:sz w:val="28"/>
          <w:szCs w:val="28"/>
          <w14:ligatures w14:val="none"/>
        </w:rPr>
        <w:t>α</w:t>
      </w:r>
      <w:r w:rsidR="00BD5CEA"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Times New Roman" w:eastAsia="Times New Roman" w:hAnsi="Times New Roman" w:cs="Times New Roman"/>
          <w:color w:val="000000" w:themeColor="text1"/>
          <w:kern w:val="0"/>
          <w:sz w:val="28"/>
          <w:szCs w:val="28"/>
          <w14:ligatures w14:val="none"/>
        </w:rPr>
        <w:t>≤</w:t>
      </w:r>
      <w:r w:rsidR="00BD5CEA" w:rsidRPr="00180B47">
        <w:rPr>
          <w:rFonts w:ascii="Simplified Arabic" w:eastAsia="Times New Roman" w:hAnsi="Simplified Arabic" w:cs="Simplified Arabic"/>
          <w:color w:val="000000" w:themeColor="text1"/>
          <w:kern w:val="0"/>
          <w:sz w:val="28"/>
          <w:szCs w:val="28"/>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لتقييم الأداء الإلكتروني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4B54CB10" w14:textId="4E5EE94C" w:rsidR="0079165C" w:rsidRPr="00180B47" w:rsidRDefault="0079165C" w:rsidP="005C6371">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الفرض الفرعي الرابع</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Simplified Arabic" w:eastAsia="Times New Roman" w:hAnsi="Simplified Arabic" w:cs="Simplified Arabic"/>
          <w:color w:val="000000" w:themeColor="text1"/>
          <w:kern w:val="0"/>
          <w:sz w:val="28"/>
          <w:szCs w:val="28"/>
          <w14:ligatures w14:val="none"/>
        </w:rPr>
        <w:t>(</w:t>
      </w:r>
      <w:r w:rsidR="00BD5CEA" w:rsidRPr="00180B47">
        <w:rPr>
          <w:rFonts w:ascii="Cambria" w:eastAsia="Times New Roman" w:hAnsi="Cambria" w:cs="Cambria"/>
          <w:color w:val="000000" w:themeColor="text1"/>
          <w:kern w:val="0"/>
          <w:sz w:val="28"/>
          <w:szCs w:val="28"/>
          <w14:ligatures w14:val="none"/>
        </w:rPr>
        <w:t>α</w:t>
      </w:r>
      <w:r w:rsidR="00BD5CEA" w:rsidRPr="00180B47">
        <w:rPr>
          <w:rFonts w:ascii="Simplified Arabic" w:eastAsia="Times New Roman" w:hAnsi="Simplified Arabic" w:cs="Simplified Arabic"/>
          <w:color w:val="000000" w:themeColor="text1"/>
          <w:kern w:val="0"/>
          <w:sz w:val="28"/>
          <w:szCs w:val="28"/>
          <w14:ligatures w14:val="none"/>
        </w:rPr>
        <w:t xml:space="preserve"> </w:t>
      </w:r>
      <w:r w:rsidR="00BD5CEA" w:rsidRPr="00180B47">
        <w:rPr>
          <w:rFonts w:ascii="Times New Roman" w:eastAsia="Times New Roman" w:hAnsi="Times New Roman" w:cs="Times New Roman"/>
          <w:color w:val="000000" w:themeColor="text1"/>
          <w:kern w:val="0"/>
          <w:sz w:val="28"/>
          <w:szCs w:val="28"/>
          <w14:ligatures w14:val="none"/>
        </w:rPr>
        <w:t>≤</w:t>
      </w:r>
      <w:r w:rsidR="00BD5CEA" w:rsidRPr="00180B47">
        <w:rPr>
          <w:rFonts w:ascii="Simplified Arabic" w:eastAsia="Times New Roman" w:hAnsi="Simplified Arabic" w:cs="Simplified Arabic"/>
          <w:color w:val="000000" w:themeColor="text1"/>
          <w:kern w:val="0"/>
          <w:sz w:val="28"/>
          <w:szCs w:val="28"/>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للتعويضات والمكافآت الرقمية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20B5ED7A" w14:textId="77777777" w:rsidR="005C6371" w:rsidRPr="00180B47" w:rsidRDefault="005C6371" w:rsidP="005C637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8" w:name="_Toc233716053"/>
      <w:r w:rsidRPr="00180B47">
        <w:rPr>
          <w:rFonts w:ascii="Simplified Arabic" w:eastAsia="Times New Roman" w:hAnsi="Simplified Arabic" w:cs="Simplified Arabic"/>
          <w:b/>
          <w:bCs/>
          <w:color w:val="000000" w:themeColor="text1"/>
          <w:kern w:val="0"/>
          <w:sz w:val="36"/>
          <w:szCs w:val="36"/>
          <w:rtl/>
          <w14:ligatures w14:val="none"/>
        </w:rPr>
        <w:t>6.1 أهمية الدراسة</w:t>
      </w:r>
      <w:bookmarkEnd w:id="18"/>
    </w:p>
    <w:p w14:paraId="67D10483" w14:textId="7E64152B" w:rsidR="005C6371" w:rsidRPr="00180B47" w:rsidRDefault="005C6371"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180B47">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158CDCB3" w14:textId="09FDC73C" w:rsidR="0079165C" w:rsidRPr="00180B47" w:rsidRDefault="0079165C" w:rsidP="005C6371">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تسهم الدراسة في إثراء المكتبة العربية بإطار نظري متكامل يربط بين مفهومي التحول الرقمي في إدارة الموارد البشرية والميزة التنافسية، وهو ما يُعد إضافة نوعية في ظل ندرة الدراسات العربية التي تناولت هذه العلاقة في قطاع 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57FB7AF8" w14:textId="39270B7B" w:rsidR="0079165C" w:rsidRPr="00180B47" w:rsidRDefault="0079165C" w:rsidP="005C6371">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تقدم الدراسة نموذجاً بحثياً يوضح العلاقة بين أبعاد التحول الرقمي في إدارة الموارد البشرية (الاستقطاب والتوظيف الإلكتروني، والتدريب والتطوير الرقمي، وتقييم الأداء الإلكتروني، والتعويضات والمكافآت الرقمية) والميزة التنافسية، مما يفتح آفاقاً جديدة أمام الباحثين لاختبار هذا النموذج في قطاعات وبيئات مختلفة</w:t>
      </w:r>
      <w:r w:rsidRPr="00180B47">
        <w:rPr>
          <w:rFonts w:ascii="Simplified Arabic" w:eastAsia="Times New Roman" w:hAnsi="Simplified Arabic" w:cs="Simplified Arabic"/>
          <w:color w:val="000000" w:themeColor="text1"/>
          <w:kern w:val="0"/>
          <w:sz w:val="28"/>
          <w:szCs w:val="28"/>
          <w14:ligatures w14:val="none"/>
        </w:rPr>
        <w:t>.</w:t>
      </w:r>
    </w:p>
    <w:p w14:paraId="65A961EB" w14:textId="0D2A8FD9" w:rsidR="0079165C" w:rsidRPr="00180B47" w:rsidRDefault="0079165C" w:rsidP="005C6371">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تتناول الدراسة قطاع إدارة الفعاليات والمؤتمرات الذي لم يحظَ بالاهتمام البحثي الكافي في مجال التحول الرقمي لإدارة الموارد البشرية، مما يُسهم في سد فجوة واضحة في الأدبيات الأكاديمية المتخصصة</w:t>
      </w:r>
      <w:r w:rsidRPr="00180B47">
        <w:rPr>
          <w:rFonts w:ascii="Simplified Arabic" w:eastAsia="Times New Roman" w:hAnsi="Simplified Arabic" w:cs="Simplified Arabic"/>
          <w:color w:val="000000" w:themeColor="text1"/>
          <w:kern w:val="0"/>
          <w:sz w:val="28"/>
          <w:szCs w:val="28"/>
          <w14:ligatures w14:val="none"/>
        </w:rPr>
        <w:t>.</w:t>
      </w:r>
    </w:p>
    <w:p w14:paraId="030D3ADD" w14:textId="77777777" w:rsidR="0079165C" w:rsidRPr="00180B47" w:rsidRDefault="0079165C"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5384929"/>
      <w:r w:rsidRPr="00180B47">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180B47">
        <w:rPr>
          <w:rFonts w:ascii="Simplified Arabic" w:eastAsia="Times New Roman" w:hAnsi="Simplified Arabic" w:cs="Simplified Arabic"/>
          <w:b/>
          <w:bCs/>
          <w:color w:val="000000" w:themeColor="text1"/>
          <w:kern w:val="0"/>
          <w:sz w:val="32"/>
          <w:szCs w:val="32"/>
          <w14:ligatures w14:val="none"/>
        </w:rPr>
        <w:t>:</w:t>
      </w:r>
      <w:bookmarkEnd w:id="19"/>
    </w:p>
    <w:p w14:paraId="2D97D84C" w14:textId="34DD2ED5" w:rsidR="0079165C" w:rsidRPr="00180B47" w:rsidRDefault="0079165C" w:rsidP="005C6371">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تزوّد الدراسة القيادات الإدارية في منصة تيمك وشركات إدارة الفعاليات والمؤتمرات بنتائج علمية موثوقة تساعدهم في اتخاذ قرارات استراتيجية مبنية على أدلة بشأن استثماراتهم في التحول الرقمي لإدارة الموارد البشرية</w:t>
      </w:r>
      <w:r w:rsidRPr="00180B47">
        <w:rPr>
          <w:rFonts w:ascii="Simplified Arabic" w:eastAsia="Times New Roman" w:hAnsi="Simplified Arabic" w:cs="Simplified Arabic"/>
          <w:color w:val="000000" w:themeColor="text1"/>
          <w:kern w:val="0"/>
          <w:sz w:val="28"/>
          <w:szCs w:val="28"/>
          <w14:ligatures w14:val="none"/>
        </w:rPr>
        <w:t>.</w:t>
      </w:r>
    </w:p>
    <w:p w14:paraId="3551B54D" w14:textId="245A614B" w:rsidR="0079165C" w:rsidRPr="00180B47" w:rsidRDefault="0079165C" w:rsidP="005C6371">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تقدم الدراسة رؤية واضحة حول أفضل الممارسات في </w:t>
      </w:r>
      <w:proofErr w:type="spellStart"/>
      <w:r w:rsidRPr="00180B47">
        <w:rPr>
          <w:rFonts w:ascii="Simplified Arabic" w:eastAsia="Times New Roman" w:hAnsi="Simplified Arabic" w:cs="Simplified Arabic"/>
          <w:color w:val="000000" w:themeColor="text1"/>
          <w:kern w:val="0"/>
          <w:sz w:val="28"/>
          <w:szCs w:val="28"/>
          <w:rtl/>
          <w14:ligatures w14:val="none"/>
        </w:rPr>
        <w:t>رقمنة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عمليات الاستقطاب والتوظيف والتدريب وتقييم الأداء والتعويضات، مما يساعد المديرين على تحسين ممارساتهم الإدارية بما يعزز الميزة التنافسية</w:t>
      </w:r>
      <w:r w:rsidRPr="00180B47">
        <w:rPr>
          <w:rFonts w:ascii="Simplified Arabic" w:eastAsia="Times New Roman" w:hAnsi="Simplified Arabic" w:cs="Simplified Arabic"/>
          <w:color w:val="000000" w:themeColor="text1"/>
          <w:kern w:val="0"/>
          <w:sz w:val="28"/>
          <w:szCs w:val="28"/>
          <w14:ligatures w14:val="none"/>
        </w:rPr>
        <w:t>.</w:t>
      </w:r>
    </w:p>
    <w:p w14:paraId="1AA525B7" w14:textId="37AFAB4C" w:rsidR="0079165C" w:rsidRPr="00180B47" w:rsidRDefault="0079165C" w:rsidP="005C6371">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تكشف الدراسة عن الأبعاد الأكثر تأثيراً في التحول الرقمي لإدارة الموارد البشرية على الميزة التنافسية، مما يُمكّن المنظمات من توجيه مواردها واستثماراتها نحو الأبعاد ذات الأثر الأكبر لتحقيق أقصى عائد تنافسي</w:t>
      </w:r>
      <w:r w:rsidRPr="00180B47">
        <w:rPr>
          <w:rFonts w:ascii="Simplified Arabic" w:eastAsia="Times New Roman" w:hAnsi="Simplified Arabic" w:cs="Simplified Arabic"/>
          <w:color w:val="000000" w:themeColor="text1"/>
          <w:kern w:val="0"/>
          <w:sz w:val="28"/>
          <w:szCs w:val="28"/>
          <w14:ligatures w14:val="none"/>
        </w:rPr>
        <w:t>.</w:t>
      </w:r>
    </w:p>
    <w:p w14:paraId="4CA48FAF" w14:textId="7638FD89" w:rsidR="0079165C" w:rsidRPr="00180B47" w:rsidRDefault="0079165C" w:rsidP="005C6371">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تتماشى الدراسة مع التوجهات الاستراتيجية لرؤية المملكة العربية السعودية </w:t>
      </w:r>
      <w:r w:rsidRPr="00180B47">
        <w:rPr>
          <w:rFonts w:ascii="Simplified Arabic" w:eastAsia="Times New Roman" w:hAnsi="Simplified Arabic" w:cs="Simplified Arabic"/>
          <w:color w:val="000000" w:themeColor="text1"/>
          <w:kern w:val="0"/>
          <w:sz w:val="28"/>
          <w:szCs w:val="28"/>
          <w14:ligatures w14:val="none"/>
        </w:rPr>
        <w:t xml:space="preserve">2030 </w:t>
      </w:r>
      <w:r w:rsidRPr="00180B47">
        <w:rPr>
          <w:rFonts w:ascii="Simplified Arabic" w:eastAsia="Times New Roman" w:hAnsi="Simplified Arabic" w:cs="Simplified Arabic"/>
          <w:color w:val="000000" w:themeColor="text1"/>
          <w:kern w:val="0"/>
          <w:sz w:val="28"/>
          <w:szCs w:val="28"/>
          <w:rtl/>
          <w14:ligatures w14:val="none"/>
        </w:rPr>
        <w:t>التي تؤكد على أهمية التحول الرقمي في مختلف القطاعات، وتقدم توصيات عملية تدعم تحقيق هذه الرؤية في قطاع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1F2D3619" w14:textId="036359C0" w:rsidR="0079165C" w:rsidRPr="00180B47" w:rsidRDefault="0079165C" w:rsidP="005C6371">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تقدم الدراسة مجموعة من التوصيات والمقترحات العملية القابلة للتطبيق المباشر والتي يمكن أن تستفيد منها منصة تيمك والمنظمات المماثلة في تسريع عمليات التحول الرقمي لإدارة مواردها البشرية</w:t>
      </w:r>
      <w:r w:rsidRPr="00180B47">
        <w:rPr>
          <w:rFonts w:ascii="Simplified Arabic" w:eastAsia="Times New Roman" w:hAnsi="Simplified Arabic" w:cs="Simplified Arabic"/>
          <w:color w:val="000000" w:themeColor="text1"/>
          <w:kern w:val="0"/>
          <w:sz w:val="28"/>
          <w:szCs w:val="28"/>
          <w14:ligatures w14:val="none"/>
        </w:rPr>
        <w:t>.</w:t>
      </w:r>
    </w:p>
    <w:p w14:paraId="248124F1" w14:textId="1576BA4C" w:rsidR="0079165C" w:rsidRPr="00180B47" w:rsidRDefault="0079165C" w:rsidP="005C6371">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تساعد الدراسة المنظمات العاملة في قطاع إدارة الفعاليات والمؤتمرات على فهم متطلبات السوق المتغيرة وكيفية الاستجابة لها من خلال تبني التحول الرقمي في ممارسات إدارة الموارد البشرية لتحقيق ميزة تنافسية مستدامة</w:t>
      </w:r>
      <w:r w:rsidRPr="00180B47">
        <w:rPr>
          <w:rFonts w:ascii="Simplified Arabic" w:eastAsia="Times New Roman" w:hAnsi="Simplified Arabic" w:cs="Simplified Arabic"/>
          <w:color w:val="000000" w:themeColor="text1"/>
          <w:kern w:val="0"/>
          <w:sz w:val="28"/>
          <w:szCs w:val="28"/>
          <w14:ligatures w14:val="none"/>
        </w:rPr>
        <w:t>.</w:t>
      </w:r>
    </w:p>
    <w:p w14:paraId="2D785062" w14:textId="77777777" w:rsidR="005C6371" w:rsidRPr="00180B47" w:rsidRDefault="005C6371" w:rsidP="005C637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233716054"/>
      <w:bookmarkStart w:id="21" w:name="_Toc169790501"/>
      <w:bookmarkEnd w:id="11"/>
      <w:r w:rsidRPr="00180B47">
        <w:rPr>
          <w:rFonts w:ascii="Simplified Arabic" w:eastAsia="Times New Roman" w:hAnsi="Simplified Arabic" w:cs="Simplified Arabic"/>
          <w:b/>
          <w:bCs/>
          <w:color w:val="000000" w:themeColor="text1"/>
          <w:kern w:val="0"/>
          <w:sz w:val="36"/>
          <w:szCs w:val="36"/>
          <w:rtl/>
          <w14:ligatures w14:val="none"/>
        </w:rPr>
        <w:t>7.1 الدراسات السابقة:</w:t>
      </w:r>
      <w:bookmarkEnd w:id="20"/>
    </w:p>
    <w:p w14:paraId="3FB42993" w14:textId="7BB0838F" w:rsidR="005C6371" w:rsidRPr="00180B47" w:rsidRDefault="005C6371"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80B47">
        <w:rPr>
          <w:rFonts w:ascii="Simplified Arabic" w:eastAsia="Times New Roman" w:hAnsi="Simplified Arabic" w:cs="Simplified Arabic"/>
          <w:b/>
          <w:bCs/>
          <w:color w:val="000000" w:themeColor="text1"/>
          <w:kern w:val="0"/>
          <w:sz w:val="32"/>
          <w:szCs w:val="32"/>
          <w:rtl/>
          <w14:ligatures w14:val="none"/>
        </w:rPr>
        <w:lastRenderedPageBreak/>
        <w:t>أولاً: الدراسات العربية</w:t>
      </w:r>
    </w:p>
    <w:p w14:paraId="3383C363" w14:textId="77777777" w:rsidR="005C6371" w:rsidRPr="00180B47" w:rsidRDefault="005C6371" w:rsidP="005C6371">
      <w:pPr>
        <w:pStyle w:val="a6"/>
        <w:numPr>
          <w:ilvl w:val="0"/>
          <w:numId w:val="18"/>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180B47">
        <w:rPr>
          <w:rFonts w:ascii="Simplified Arabic" w:eastAsia="Times New Roman" w:hAnsi="Simplified Arabic" w:cs="Simplified Arabic"/>
          <w:b/>
          <w:bCs/>
          <w:color w:val="000000" w:themeColor="text1"/>
          <w:kern w:val="0"/>
          <w:sz w:val="28"/>
          <w:szCs w:val="28"/>
          <w:rtl/>
          <w14:ligatures w14:val="none"/>
        </w:rPr>
        <w:t>الرميدي</w:t>
      </w:r>
      <w:proofErr w:type="spellEnd"/>
      <w:r w:rsidRPr="00180B47">
        <w:rPr>
          <w:rFonts w:ascii="Simplified Arabic" w:eastAsia="Times New Roman" w:hAnsi="Simplified Arabic" w:cs="Simplified Arabic"/>
          <w:b/>
          <w:bCs/>
          <w:color w:val="000000" w:themeColor="text1"/>
          <w:kern w:val="0"/>
          <w:sz w:val="28"/>
          <w:szCs w:val="28"/>
          <w:rtl/>
          <w14:ligatures w14:val="none"/>
        </w:rPr>
        <w:t xml:space="preserve"> وأبو زيد</w:t>
      </w:r>
      <w:r w:rsidRPr="00180B47">
        <w:rPr>
          <w:rFonts w:ascii="Simplified Arabic" w:eastAsia="Times New Roman" w:hAnsi="Simplified Arabic" w:cs="Simplified Arabic"/>
          <w:b/>
          <w:bCs/>
          <w:color w:val="000000" w:themeColor="text1"/>
          <w:kern w:val="0"/>
          <w:sz w:val="28"/>
          <w:szCs w:val="28"/>
          <w14:ligatures w14:val="none"/>
        </w:rPr>
        <w:t xml:space="preserve"> (2021) </w:t>
      </w:r>
      <w:r w:rsidRPr="00180B47">
        <w:rPr>
          <w:rFonts w:ascii="Simplified Arabic" w:eastAsia="Times New Roman" w:hAnsi="Simplified Arabic" w:cs="Simplified Arabic"/>
          <w:b/>
          <w:bCs/>
          <w:color w:val="000000" w:themeColor="text1"/>
          <w:kern w:val="0"/>
          <w:sz w:val="28"/>
          <w:szCs w:val="28"/>
          <w:rtl/>
          <w14:ligatures w14:val="none"/>
        </w:rPr>
        <w:t>بعنوان "أثر التحول الرقمي على تحقيق الأهداف الاستراتيجية في شركة مصر للطيران: الدور الوسيط لليقظة الاستراتيجية والابتكار التنظيمي</w:t>
      </w:r>
      <w:r w:rsidRPr="00180B47">
        <w:rPr>
          <w:rFonts w:ascii="Simplified Arabic" w:eastAsia="Times New Roman" w:hAnsi="Simplified Arabic" w:cs="Simplified Arabic"/>
          <w:b/>
          <w:bCs/>
          <w:color w:val="000000" w:themeColor="text1"/>
          <w:kern w:val="0"/>
          <w:sz w:val="28"/>
          <w:szCs w:val="28"/>
          <w14:ligatures w14:val="none"/>
        </w:rPr>
        <w:t>"</w:t>
      </w:r>
    </w:p>
    <w:p w14:paraId="5467F736" w14:textId="42FEE848" w:rsidR="005C6371" w:rsidRPr="00180B47" w:rsidRDefault="005C6371"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الدور الوسيط لكل من اليقظة الاستراتيجية والابتكار التنظيمي في العلاقة بين التحول الرقمي والأهداف الاستراتيجية في شركة مصر للطيران. واستخدمت الدراسة المنهج الوصفي التحليلي، واعتمدت على استمارة الاستبيان كأداة لجمع البيانات</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وتكونت عينة الدراسة من (344) استمارة صالحة للتحليل من أصل (427) استمارة تم توزيعها على عينة عشوائية من العاملين في شركة مصر للطيران وفروعها بمحافظتي القاهرة والجيزة. وتوصلت نتائج الدراسة إلى وجود تأثير معنوي وإيجابي للتحول الرقمي على كل من اليقظة الاستراتيجية والابتكار التنظيمي والأهداف الاستراتيجية، كما أن اليقظة الاستراتيجية والابتكار التنظيمي يلعبان دوراً وسيطاً في العلاقة بين التحول الرقمي وتحقيق الأهداف الاستراتيجية. وأوصت الدراسة بضرورة تعزيز التحول الرقمي وتنمية قدرات اليقظة الاستراتيجية والابتكار التنظيمي لتحقيق الأهداف الاستراتيجية بفاعلية</w:t>
      </w:r>
      <w:r w:rsidRPr="00180B47">
        <w:rPr>
          <w:rFonts w:ascii="Simplified Arabic" w:eastAsia="Times New Roman" w:hAnsi="Simplified Arabic" w:cs="Simplified Arabic"/>
          <w:color w:val="000000" w:themeColor="text1"/>
          <w:kern w:val="0"/>
          <w:sz w:val="28"/>
          <w:szCs w:val="28"/>
          <w14:ligatures w14:val="none"/>
        </w:rPr>
        <w:t>.</w:t>
      </w:r>
    </w:p>
    <w:p w14:paraId="297A9069" w14:textId="77777777" w:rsidR="005C6371" w:rsidRPr="00180B47" w:rsidRDefault="005C6371" w:rsidP="005C6371">
      <w:pPr>
        <w:pStyle w:val="a6"/>
        <w:numPr>
          <w:ilvl w:val="0"/>
          <w:numId w:val="18"/>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 أحمد</w:t>
      </w:r>
      <w:r w:rsidRPr="00180B47">
        <w:rPr>
          <w:rFonts w:ascii="Simplified Arabic" w:eastAsia="Times New Roman" w:hAnsi="Simplified Arabic" w:cs="Simplified Arabic"/>
          <w:b/>
          <w:bCs/>
          <w:color w:val="000000" w:themeColor="text1"/>
          <w:kern w:val="0"/>
          <w:sz w:val="28"/>
          <w:szCs w:val="28"/>
          <w14:ligatures w14:val="none"/>
        </w:rPr>
        <w:t xml:space="preserve"> (2022) </w:t>
      </w:r>
      <w:r w:rsidRPr="00180B47">
        <w:rPr>
          <w:rFonts w:ascii="Simplified Arabic" w:eastAsia="Times New Roman" w:hAnsi="Simplified Arabic" w:cs="Simplified Arabic"/>
          <w:b/>
          <w:bCs/>
          <w:color w:val="000000" w:themeColor="text1"/>
          <w:kern w:val="0"/>
          <w:sz w:val="28"/>
          <w:szCs w:val="28"/>
          <w:rtl/>
          <w14:ligatures w14:val="none"/>
        </w:rPr>
        <w:t xml:space="preserve">بعنوان </w:t>
      </w:r>
      <w:r w:rsidRPr="00180B47">
        <w:rPr>
          <w:rFonts w:ascii="Simplified Arabic" w:eastAsia="Times New Roman" w:hAnsi="Simplified Arabic" w:cs="Simplified Arabic"/>
          <w:b/>
          <w:bCs/>
          <w:color w:val="000000" w:themeColor="text1"/>
          <w:kern w:val="0"/>
          <w:sz w:val="28"/>
          <w:szCs w:val="28"/>
          <w14:ligatures w14:val="none"/>
        </w:rPr>
        <w:t>"</w:t>
      </w:r>
      <w:r w:rsidRPr="00180B47">
        <w:rPr>
          <w:rFonts w:ascii="Simplified Arabic" w:eastAsia="Times New Roman" w:hAnsi="Simplified Arabic" w:cs="Simplified Arabic"/>
          <w:b/>
          <w:bCs/>
          <w:color w:val="000000" w:themeColor="text1"/>
          <w:kern w:val="0"/>
          <w:sz w:val="28"/>
          <w:szCs w:val="28"/>
          <w:rtl/>
          <w14:ligatures w14:val="none"/>
        </w:rPr>
        <w:t>دور التغير التنظيمي ومتطلبات التحول الرقمي لتحقيق ميزة تنافسية بالجامعات المصرية بالتطبيق على كلية الزراعة جامعة الإسكندرية</w:t>
      </w:r>
      <w:r w:rsidRPr="00180B47">
        <w:rPr>
          <w:rFonts w:ascii="Simplified Arabic" w:eastAsia="Times New Roman" w:hAnsi="Simplified Arabic" w:cs="Simplified Arabic"/>
          <w:b/>
          <w:bCs/>
          <w:color w:val="000000" w:themeColor="text1"/>
          <w:kern w:val="0"/>
          <w:sz w:val="28"/>
          <w:szCs w:val="28"/>
          <w14:ligatures w14:val="none"/>
        </w:rPr>
        <w:t>"</w:t>
      </w:r>
    </w:p>
    <w:p w14:paraId="5E02E2C3" w14:textId="77777777" w:rsidR="005C6371" w:rsidRPr="00180B47" w:rsidRDefault="005C6371"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التغير التنظيمي بأبعادها (امتلاك الرؤية، مهارات التغيير، نشر ثقافة التغيير، خطة التغيير، إدارة الموارد، اختيار الاستراتيجية الملائمة) على التحول الرقمي بمتطلباته المختلفة (المتطلبات الإدارية، المتطلبات البشرية، المتطلبات التقنية، المتطلبات الأمنية، شبكات الاتصال) لتحقيق ميزة تنافسية بأبعادها (موقع المؤسسة، معدل نمو الحصة السوقية، التكاليف، مرونة المؤسسة، المعرفة) في كلية الزراعة بجامعة الإسكندرية. واستخدمت الدراسة المنهج الوصفي التحليلي، واعتمدت على استمارة الاستقصاء كأداة لجمع البيانات. وتكونت العينة من (84) استمارة صالحة للتحليل من أصل</w:t>
      </w:r>
      <w:r w:rsidRPr="00180B47">
        <w:rPr>
          <w:rFonts w:ascii="Simplified Arabic" w:eastAsia="Times New Roman" w:hAnsi="Simplified Arabic" w:cs="Simplified Arabic"/>
          <w:color w:val="000000" w:themeColor="text1"/>
          <w:kern w:val="0"/>
          <w:sz w:val="28"/>
          <w:szCs w:val="28"/>
          <w14:ligatures w14:val="none"/>
        </w:rPr>
        <w:t xml:space="preserve"> (120) </w:t>
      </w:r>
      <w:r w:rsidRPr="00180B47">
        <w:rPr>
          <w:rFonts w:ascii="Simplified Arabic" w:eastAsia="Times New Roman" w:hAnsi="Simplified Arabic" w:cs="Simplified Arabic"/>
          <w:color w:val="000000" w:themeColor="text1"/>
          <w:kern w:val="0"/>
          <w:sz w:val="28"/>
          <w:szCs w:val="28"/>
          <w:rtl/>
          <w14:ligatures w14:val="none"/>
        </w:rPr>
        <w:t>استمارة تم توزيعها. وتوصلت نتائج الدراسة إلى وجود علاقة ارتباط قوية بين التغير التنظيمي ومتطلبات تطبيق التحول الرقمي لتحقيق ميزة تنافسية بالمؤسسات الجامعية. وأوصت الدراسة بضرورة الإسراع في المشروع القومي للتحول الرقمي وتطوير بيئة العمل الجامعي وتقديم خدمات إلكترونية والانطلاق نحو الاقتصاد الرقمي</w:t>
      </w:r>
      <w:r w:rsidRPr="00180B47">
        <w:rPr>
          <w:rFonts w:ascii="Simplified Arabic" w:eastAsia="Times New Roman" w:hAnsi="Simplified Arabic" w:cs="Simplified Arabic"/>
          <w:color w:val="000000" w:themeColor="text1"/>
          <w:kern w:val="0"/>
          <w:sz w:val="28"/>
          <w:szCs w:val="28"/>
          <w14:ligatures w14:val="none"/>
        </w:rPr>
        <w:t>.</w:t>
      </w:r>
    </w:p>
    <w:p w14:paraId="2FC22BC8" w14:textId="77777777" w:rsidR="005C6371" w:rsidRPr="00180B47" w:rsidRDefault="005C6371" w:rsidP="005C6371">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lastRenderedPageBreak/>
        <w:t>دراسة عطيه</w:t>
      </w:r>
      <w:r w:rsidRPr="00180B47">
        <w:rPr>
          <w:rFonts w:ascii="Simplified Arabic" w:eastAsia="Times New Roman" w:hAnsi="Simplified Arabic" w:cs="Simplified Arabic"/>
          <w:b/>
          <w:bCs/>
          <w:color w:val="000000" w:themeColor="text1"/>
          <w:kern w:val="0"/>
          <w:sz w:val="28"/>
          <w:szCs w:val="28"/>
          <w14:ligatures w14:val="none"/>
        </w:rPr>
        <w:t xml:space="preserve"> (2022) </w:t>
      </w:r>
      <w:r w:rsidRPr="00180B47">
        <w:rPr>
          <w:rFonts w:ascii="Simplified Arabic" w:eastAsia="Times New Roman" w:hAnsi="Simplified Arabic" w:cs="Simplified Arabic"/>
          <w:b/>
          <w:bCs/>
          <w:color w:val="000000" w:themeColor="text1"/>
          <w:kern w:val="0"/>
          <w:sz w:val="28"/>
          <w:szCs w:val="28"/>
          <w:rtl/>
          <w14:ligatures w14:val="none"/>
        </w:rPr>
        <w:t>بعنوان "أثر تطبيق التحول الرقمي على تحسين الأداء الاستراتيجي للشركات الصناعية المقيدة بالبورصة المصرية</w:t>
      </w:r>
      <w:r w:rsidRPr="00180B47">
        <w:rPr>
          <w:rFonts w:ascii="Simplified Arabic" w:eastAsia="Times New Roman" w:hAnsi="Simplified Arabic" w:cs="Simplified Arabic"/>
          <w:b/>
          <w:bCs/>
          <w:color w:val="000000" w:themeColor="text1"/>
          <w:kern w:val="0"/>
          <w:sz w:val="28"/>
          <w:szCs w:val="28"/>
          <w14:ligatures w14:val="none"/>
        </w:rPr>
        <w:t>"</w:t>
      </w:r>
    </w:p>
    <w:p w14:paraId="62BDE156" w14:textId="40CB20CE" w:rsidR="005C6371" w:rsidRPr="00180B47" w:rsidRDefault="005C6371"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التحول الرقمي بمتطلباته (الاستراتيجية، الثقافة التنظيمية، القيادة التحويلية، الموارد البشرية) على تحسين الأداء الاستراتيجي للشركات الصناعية المقيدة بالبورصة المصرية بهدف تحقيق ميزة تنافسية. واستخدمت الدراسة المنهج الوصفي التحليلي، واعتمدت على الاستبانة كأداة لجمع البيانات. وتوصلت نتائج الدراسة إلى وجود أثر ذو دلالة إحصائية لكل من الاستراتيجية والثقافة التنظيمية والقيادة التحويلية والموارد البشرية كمتطلبات لتطبيق التحول الرقمي على تحسين مستوى الأداء الاستراتيجي. وأوصت الدراسة بضرورة الاهتمام بتطوير متطلبات التحول الرقمي بشكل متكامل لتحسين الأداء الاستراتيجي وتعزيز القدرة التنافسية للشركات الصناعية</w:t>
      </w:r>
      <w:r w:rsidRPr="00180B47">
        <w:rPr>
          <w:rFonts w:ascii="Simplified Arabic" w:eastAsia="Times New Roman" w:hAnsi="Simplified Arabic" w:cs="Simplified Arabic"/>
          <w:color w:val="000000" w:themeColor="text1"/>
          <w:kern w:val="0"/>
          <w:sz w:val="28"/>
          <w:szCs w:val="28"/>
          <w14:ligatures w14:val="none"/>
        </w:rPr>
        <w:t>.</w:t>
      </w:r>
    </w:p>
    <w:p w14:paraId="603EEC83" w14:textId="77777777" w:rsidR="00D47D3C" w:rsidRPr="00180B47" w:rsidRDefault="00D47D3C" w:rsidP="005C6371">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 أبو منى وبني حمدان</w:t>
      </w:r>
      <w:r w:rsidRPr="00180B47">
        <w:rPr>
          <w:rFonts w:ascii="Simplified Arabic" w:eastAsia="Times New Roman" w:hAnsi="Simplified Arabic" w:cs="Simplified Arabic"/>
          <w:b/>
          <w:bCs/>
          <w:color w:val="000000" w:themeColor="text1"/>
          <w:kern w:val="0"/>
          <w:sz w:val="28"/>
          <w:szCs w:val="28"/>
          <w14:ligatures w14:val="none"/>
        </w:rPr>
        <w:t xml:space="preserve"> (2023) </w:t>
      </w:r>
      <w:r w:rsidRPr="00180B47">
        <w:rPr>
          <w:rFonts w:ascii="Simplified Arabic" w:eastAsia="Times New Roman" w:hAnsi="Simplified Arabic" w:cs="Simplified Arabic"/>
          <w:b/>
          <w:bCs/>
          <w:color w:val="000000" w:themeColor="text1"/>
          <w:kern w:val="0"/>
          <w:sz w:val="28"/>
          <w:szCs w:val="28"/>
          <w:rtl/>
          <w14:ligatures w14:val="none"/>
        </w:rPr>
        <w:t>بعنوان "أثر التحول الرقمي في تحقيق الميزة التنافسية المستدامة: دراسة تطبيقية على البنوك التجارية الأردنية</w:t>
      </w:r>
      <w:r w:rsidRPr="00180B47">
        <w:rPr>
          <w:rFonts w:ascii="Simplified Arabic" w:eastAsia="Times New Roman" w:hAnsi="Simplified Arabic" w:cs="Simplified Arabic"/>
          <w:b/>
          <w:bCs/>
          <w:color w:val="000000" w:themeColor="text1"/>
          <w:kern w:val="0"/>
          <w:sz w:val="28"/>
          <w:szCs w:val="28"/>
          <w14:ligatures w14:val="none"/>
        </w:rPr>
        <w:t>"</w:t>
      </w:r>
    </w:p>
    <w:p w14:paraId="69044DE8" w14:textId="77777777" w:rsidR="00D47D3C" w:rsidRPr="00180B47" w:rsidRDefault="00D47D3C"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(إدارة الموارد البشرية، الثقافة الرقمية، استراتيجية التحول الرقمي، القيادة) على تحقيق الميزة التنافسية المستدامة في البنوك التجارية الأردنية. واستخدمت الدراسة المنهج الوصفي التحليلي، واعتمدت على الاستبانة كأداة لجمع البيانات. وتكونت عينة الدراسة من العاملين في البنوك التجارية الأردنية. وتوصلت نتائج الدراسة إلى وجود أثر ذو دلالة إحصائية للتحول الرقمي بأبعاده المختلفة على تحقيق الميزة التنافسية المستدامة في البنوك التجارية الأردنية. وأوصت الدراسة بضرورة تعزيز البنوك التجارية الأردنية لجهودها في مجال التحول الرقمي وتأهيل كوادرها البشرية لمواكبة التطورات التكنولوجية المتسارعة</w:t>
      </w:r>
      <w:r w:rsidRPr="00180B47">
        <w:rPr>
          <w:rFonts w:ascii="Simplified Arabic" w:eastAsia="Times New Roman" w:hAnsi="Simplified Arabic" w:cs="Simplified Arabic"/>
          <w:color w:val="000000" w:themeColor="text1"/>
          <w:kern w:val="0"/>
          <w:sz w:val="28"/>
          <w:szCs w:val="28"/>
          <w14:ligatures w14:val="none"/>
        </w:rPr>
        <w:t>.</w:t>
      </w:r>
    </w:p>
    <w:p w14:paraId="19451344" w14:textId="77777777" w:rsidR="005C6371" w:rsidRPr="00180B47" w:rsidRDefault="005C6371" w:rsidP="005C637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 عيد</w:t>
      </w:r>
      <w:r w:rsidRPr="00180B47">
        <w:rPr>
          <w:rFonts w:ascii="Simplified Arabic" w:eastAsia="Times New Roman" w:hAnsi="Simplified Arabic" w:cs="Simplified Arabic"/>
          <w:b/>
          <w:bCs/>
          <w:color w:val="000000" w:themeColor="text1"/>
          <w:kern w:val="0"/>
          <w:sz w:val="28"/>
          <w:szCs w:val="28"/>
          <w14:ligatures w14:val="none"/>
        </w:rPr>
        <w:t xml:space="preserve"> (2023) </w:t>
      </w:r>
      <w:r w:rsidRPr="00180B47">
        <w:rPr>
          <w:rFonts w:ascii="Simplified Arabic" w:eastAsia="Times New Roman" w:hAnsi="Simplified Arabic" w:cs="Simplified Arabic"/>
          <w:b/>
          <w:bCs/>
          <w:color w:val="000000" w:themeColor="text1"/>
          <w:kern w:val="0"/>
          <w:sz w:val="28"/>
          <w:szCs w:val="28"/>
          <w:rtl/>
          <w14:ligatures w14:val="none"/>
        </w:rPr>
        <w:t xml:space="preserve">بعنوان </w:t>
      </w:r>
      <w:r w:rsidRPr="00180B47">
        <w:rPr>
          <w:rFonts w:ascii="Simplified Arabic" w:eastAsia="Times New Roman" w:hAnsi="Simplified Arabic" w:cs="Simplified Arabic"/>
          <w:b/>
          <w:bCs/>
          <w:color w:val="000000" w:themeColor="text1"/>
          <w:kern w:val="0"/>
          <w:sz w:val="28"/>
          <w:szCs w:val="28"/>
          <w14:ligatures w14:val="none"/>
        </w:rPr>
        <w:t>"</w:t>
      </w:r>
      <w:r w:rsidRPr="00180B47">
        <w:rPr>
          <w:rFonts w:ascii="Simplified Arabic" w:eastAsia="Times New Roman" w:hAnsi="Simplified Arabic" w:cs="Simplified Arabic"/>
          <w:b/>
          <w:bCs/>
          <w:color w:val="000000" w:themeColor="text1"/>
          <w:kern w:val="0"/>
          <w:sz w:val="28"/>
          <w:szCs w:val="28"/>
          <w:rtl/>
          <w14:ligatures w14:val="none"/>
        </w:rPr>
        <w:t>دور تكنولوجيا المعلومات المعاصرة في تطوير استراتيجيات إدارة الموارد البشرية: دراسة ميدانية على الشركة المصرية لتجارة وتوزيع الأدوية</w:t>
      </w:r>
      <w:r w:rsidRPr="00180B47">
        <w:rPr>
          <w:rFonts w:ascii="Simplified Arabic" w:eastAsia="Times New Roman" w:hAnsi="Simplified Arabic" w:cs="Simplified Arabic"/>
          <w:b/>
          <w:bCs/>
          <w:color w:val="000000" w:themeColor="text1"/>
          <w:kern w:val="0"/>
          <w:sz w:val="28"/>
          <w:szCs w:val="28"/>
          <w14:ligatures w14:val="none"/>
        </w:rPr>
        <w:t>"</w:t>
      </w:r>
    </w:p>
    <w:p w14:paraId="0A00E33C" w14:textId="77777777" w:rsidR="005C6371" w:rsidRPr="00180B47" w:rsidRDefault="005C6371"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استخدامات تكنولوجيا المعلومات بأبعادها (التخزين، المعالجة، التوصيل، الأمان) على تطوير استراتيجيات إدارة الموارد البشرية وممارساتها في الشركة المصرية لتجارة وتوزيع الأدوية. واستخدمت الدراسة المنهج الوصفي التحليلي، واعتمدت على الاستبانة كأداة لجمع البيانات. وتوصلت نتائج الدراسة إلى أن هناك علاقات متداخلة بين تكنولوجيا المعلومات والموارد البشرية، وأن </w:t>
      </w:r>
      <w:r w:rsidRPr="00180B47">
        <w:rPr>
          <w:rFonts w:ascii="Simplified Arabic" w:eastAsia="Times New Roman" w:hAnsi="Simplified Arabic" w:cs="Simplified Arabic"/>
          <w:color w:val="000000" w:themeColor="text1"/>
          <w:kern w:val="0"/>
          <w:sz w:val="28"/>
          <w:szCs w:val="28"/>
          <w:rtl/>
          <w14:ligatures w14:val="none"/>
        </w:rPr>
        <w:lastRenderedPageBreak/>
        <w:t>التكنولوجيا تساهم في تحسين وتنمية وتفعيل وظائف إدارة الموارد البشرية من خلال ممارساتها المختلفة. وأوصت الدراسة بضرورة الاستثمار في التكنولوجيات الحديثة وربطها باستراتيجيات إدارة الموارد البشرية لتطوير أداء المنظمة وفرض نفسها في سوق العمل</w:t>
      </w:r>
      <w:r w:rsidRPr="00180B47">
        <w:rPr>
          <w:rFonts w:ascii="Simplified Arabic" w:eastAsia="Times New Roman" w:hAnsi="Simplified Arabic" w:cs="Simplified Arabic"/>
          <w:color w:val="000000" w:themeColor="text1"/>
          <w:kern w:val="0"/>
          <w:sz w:val="28"/>
          <w:szCs w:val="28"/>
          <w14:ligatures w14:val="none"/>
        </w:rPr>
        <w:t>.</w:t>
      </w:r>
    </w:p>
    <w:p w14:paraId="5F1A2BDE" w14:textId="77777777" w:rsidR="005C6371" w:rsidRPr="00180B47" w:rsidRDefault="005C6371" w:rsidP="005C637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 قنديل وزايد</w:t>
      </w:r>
      <w:r w:rsidRPr="00180B47">
        <w:rPr>
          <w:rFonts w:ascii="Simplified Arabic" w:eastAsia="Times New Roman" w:hAnsi="Simplified Arabic" w:cs="Simplified Arabic"/>
          <w:b/>
          <w:bCs/>
          <w:color w:val="000000" w:themeColor="text1"/>
          <w:kern w:val="0"/>
          <w:sz w:val="28"/>
          <w:szCs w:val="28"/>
          <w14:ligatures w14:val="none"/>
        </w:rPr>
        <w:t xml:space="preserve"> (2023) </w:t>
      </w:r>
      <w:r w:rsidRPr="00180B47">
        <w:rPr>
          <w:rFonts w:ascii="Simplified Arabic" w:eastAsia="Times New Roman" w:hAnsi="Simplified Arabic" w:cs="Simplified Arabic"/>
          <w:b/>
          <w:bCs/>
          <w:color w:val="000000" w:themeColor="text1"/>
          <w:kern w:val="0"/>
          <w:sz w:val="28"/>
          <w:szCs w:val="28"/>
          <w:rtl/>
          <w14:ligatures w14:val="none"/>
        </w:rPr>
        <w:t>بعنوان "دور التحول الرقمي في تحقيق الميزة التنافسية في قطاع العقارات المصري</w:t>
      </w:r>
      <w:r w:rsidRPr="00180B47">
        <w:rPr>
          <w:rFonts w:ascii="Simplified Arabic" w:eastAsia="Times New Roman" w:hAnsi="Simplified Arabic" w:cs="Simplified Arabic"/>
          <w:b/>
          <w:bCs/>
          <w:color w:val="000000" w:themeColor="text1"/>
          <w:kern w:val="0"/>
          <w:sz w:val="28"/>
          <w:szCs w:val="28"/>
          <w14:ligatures w14:val="none"/>
        </w:rPr>
        <w:t>"</w:t>
      </w:r>
    </w:p>
    <w:p w14:paraId="61BFE1C4" w14:textId="6887B496" w:rsidR="005C6371" w:rsidRPr="00180B47" w:rsidRDefault="005C6371"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التحول الرقمي بأبعاده (الموارد البشرية، الثقافة الرقمية، استراتيجية التحول الرقمي، القيادة) في تحقيق الميزة التنافسية في قطاع العقارات المصري</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واعتمدت على الاستبانة كأداة لجمع البيانات، واستخدمت أسلوب العينة العشوائية. وتكونت عينة الدراسة من العاملين في أكبر 10 شركات عقارية في مصر. وتوصلت نتائج الدراسة إلى وجود أثر مباشر لأبعاد التحول الرقمي على تحقيق الميزة التنافسية، حيث جاء بُعد الموارد البشرية في المرتبة الأولى</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Cambria" w:eastAsia="Times New Roman" w:hAnsi="Cambria" w:cs="Cambria"/>
          <w:color w:val="000000" w:themeColor="text1"/>
          <w:kern w:val="0"/>
          <w:sz w:val="28"/>
          <w:szCs w:val="28"/>
          <w14:ligatures w14:val="none"/>
        </w:rPr>
        <w:t>β</w:t>
      </w:r>
      <w:r w:rsidRPr="00180B47">
        <w:rPr>
          <w:rFonts w:ascii="Simplified Arabic" w:eastAsia="Times New Roman" w:hAnsi="Simplified Arabic" w:cs="Simplified Arabic"/>
          <w:color w:val="000000" w:themeColor="text1"/>
          <w:kern w:val="0"/>
          <w:sz w:val="28"/>
          <w:szCs w:val="28"/>
          <w14:ligatures w14:val="none"/>
        </w:rPr>
        <w:t>=0.379)</w:t>
      </w:r>
      <w:r w:rsidRPr="00180B47">
        <w:rPr>
          <w:rFonts w:ascii="Simplified Arabic" w:eastAsia="Times New Roman" w:hAnsi="Simplified Arabic" w:cs="Simplified Arabic"/>
          <w:color w:val="000000" w:themeColor="text1"/>
          <w:kern w:val="0"/>
          <w:sz w:val="28"/>
          <w:szCs w:val="28"/>
          <w:rtl/>
          <w14:ligatures w14:val="none"/>
        </w:rPr>
        <w:t xml:space="preserve">، يليه بُعد الثقافة الرقمية </w:t>
      </w:r>
      <w:r w:rsidRPr="00180B47">
        <w:rPr>
          <w:rFonts w:ascii="Simplified Arabic" w:eastAsia="Times New Roman" w:hAnsi="Simplified Arabic" w:cs="Simplified Arabic"/>
          <w:color w:val="000000" w:themeColor="text1"/>
          <w:kern w:val="0"/>
          <w:sz w:val="28"/>
          <w:szCs w:val="28"/>
          <w14:ligatures w14:val="none"/>
        </w:rPr>
        <w:t>(</w:t>
      </w:r>
      <w:r w:rsidRPr="00180B47">
        <w:rPr>
          <w:rFonts w:ascii="Cambria" w:eastAsia="Times New Roman" w:hAnsi="Cambria" w:cs="Cambria"/>
          <w:color w:val="000000" w:themeColor="text1"/>
          <w:kern w:val="0"/>
          <w:sz w:val="28"/>
          <w:szCs w:val="28"/>
          <w14:ligatures w14:val="none"/>
        </w:rPr>
        <w:t>β</w:t>
      </w:r>
      <w:r w:rsidRPr="00180B47">
        <w:rPr>
          <w:rFonts w:ascii="Simplified Arabic" w:eastAsia="Times New Roman" w:hAnsi="Simplified Arabic" w:cs="Simplified Arabic"/>
          <w:color w:val="000000" w:themeColor="text1"/>
          <w:kern w:val="0"/>
          <w:sz w:val="28"/>
          <w:szCs w:val="28"/>
          <w14:ligatures w14:val="none"/>
        </w:rPr>
        <w:t>=0.272)</w:t>
      </w:r>
      <w:r w:rsidRPr="00180B47">
        <w:rPr>
          <w:rFonts w:ascii="Simplified Arabic" w:eastAsia="Times New Roman" w:hAnsi="Simplified Arabic" w:cs="Simplified Arabic"/>
          <w:color w:val="000000" w:themeColor="text1"/>
          <w:kern w:val="0"/>
          <w:sz w:val="28"/>
          <w:szCs w:val="28"/>
          <w:rtl/>
          <w14:ligatures w14:val="none"/>
        </w:rPr>
        <w:t>، ثم بُعد استراتيجية التحول الرقمي</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Cambria" w:eastAsia="Times New Roman" w:hAnsi="Cambria" w:cs="Cambria"/>
          <w:color w:val="000000" w:themeColor="text1"/>
          <w:kern w:val="0"/>
          <w:sz w:val="28"/>
          <w:szCs w:val="28"/>
          <w14:ligatures w14:val="none"/>
        </w:rPr>
        <w:t>β</w:t>
      </w:r>
      <w:r w:rsidRPr="00180B47">
        <w:rPr>
          <w:rFonts w:ascii="Simplified Arabic" w:eastAsia="Times New Roman" w:hAnsi="Simplified Arabic" w:cs="Simplified Arabic"/>
          <w:color w:val="000000" w:themeColor="text1"/>
          <w:kern w:val="0"/>
          <w:sz w:val="28"/>
          <w:szCs w:val="28"/>
          <w14:ligatures w14:val="none"/>
        </w:rPr>
        <w:t>=0.222)</w:t>
      </w:r>
      <w:r w:rsidRPr="00180B47">
        <w:rPr>
          <w:rFonts w:ascii="Simplified Arabic" w:eastAsia="Times New Roman" w:hAnsi="Simplified Arabic" w:cs="Simplified Arabic"/>
          <w:color w:val="000000" w:themeColor="text1"/>
          <w:kern w:val="0"/>
          <w:sz w:val="28"/>
          <w:szCs w:val="28"/>
          <w:rtl/>
          <w14:ligatures w14:val="none"/>
        </w:rPr>
        <w:t>، وأخيراً بُعد القيادة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Cambria" w:eastAsia="Times New Roman" w:hAnsi="Cambria" w:cs="Cambria"/>
          <w:color w:val="000000" w:themeColor="text1"/>
          <w:kern w:val="0"/>
          <w:sz w:val="28"/>
          <w:szCs w:val="28"/>
          <w14:ligatures w14:val="none"/>
        </w:rPr>
        <w:t>β</w:t>
      </w:r>
      <w:r w:rsidRPr="00180B47">
        <w:rPr>
          <w:rFonts w:ascii="Simplified Arabic" w:eastAsia="Times New Roman" w:hAnsi="Simplified Arabic" w:cs="Simplified Arabic"/>
          <w:color w:val="000000" w:themeColor="text1"/>
          <w:kern w:val="0"/>
          <w:sz w:val="28"/>
          <w:szCs w:val="28"/>
          <w14:ligatures w14:val="none"/>
        </w:rPr>
        <w:t xml:space="preserve">=0.204). </w:t>
      </w:r>
      <w:r w:rsidRPr="00180B47">
        <w:rPr>
          <w:rFonts w:ascii="Simplified Arabic" w:eastAsia="Times New Roman" w:hAnsi="Simplified Arabic" w:cs="Simplified Arabic"/>
          <w:color w:val="000000" w:themeColor="text1"/>
          <w:kern w:val="0"/>
          <w:sz w:val="28"/>
          <w:szCs w:val="28"/>
          <w:rtl/>
          <w14:ligatures w14:val="none"/>
        </w:rPr>
        <w:t>وأوصت الدراسة بزيادة الاهتمام بالتحول الرقمي وتأهيل الكادر البشري، وخلق ثقافة رقمية قوية، وصياغة استراتيجية واضحة لعمليات التحول الرقمي داخل الشركات</w:t>
      </w:r>
      <w:r w:rsidRPr="00180B47">
        <w:rPr>
          <w:rFonts w:ascii="Simplified Arabic" w:eastAsia="Times New Roman" w:hAnsi="Simplified Arabic" w:cs="Simplified Arabic"/>
          <w:color w:val="000000" w:themeColor="text1"/>
          <w:kern w:val="0"/>
          <w:sz w:val="28"/>
          <w:szCs w:val="28"/>
          <w14:ligatures w14:val="none"/>
        </w:rPr>
        <w:t>.</w:t>
      </w:r>
    </w:p>
    <w:p w14:paraId="22A65F71" w14:textId="77777777" w:rsidR="00D47D3C" w:rsidRPr="00180B47" w:rsidRDefault="00D47D3C" w:rsidP="005C637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 جنيدي</w:t>
      </w:r>
      <w:r w:rsidRPr="00180B47">
        <w:rPr>
          <w:rFonts w:ascii="Simplified Arabic" w:eastAsia="Times New Roman" w:hAnsi="Simplified Arabic" w:cs="Simplified Arabic"/>
          <w:b/>
          <w:bCs/>
          <w:color w:val="000000" w:themeColor="text1"/>
          <w:kern w:val="0"/>
          <w:sz w:val="28"/>
          <w:szCs w:val="28"/>
          <w14:ligatures w14:val="none"/>
        </w:rPr>
        <w:t xml:space="preserve"> (2024) </w:t>
      </w:r>
      <w:r w:rsidRPr="00180B47">
        <w:rPr>
          <w:rFonts w:ascii="Simplified Arabic" w:eastAsia="Times New Roman" w:hAnsi="Simplified Arabic" w:cs="Simplified Arabic"/>
          <w:b/>
          <w:bCs/>
          <w:color w:val="000000" w:themeColor="text1"/>
          <w:kern w:val="0"/>
          <w:sz w:val="28"/>
          <w:szCs w:val="28"/>
          <w:rtl/>
          <w14:ligatures w14:val="none"/>
        </w:rPr>
        <w:t>بعنوان "أثر التحول الرقمي على الريادة المؤسسية: دراسة ميدانية على البنك الأهلي المصري بمنطقة الإسكندرية</w:t>
      </w:r>
      <w:r w:rsidRPr="00180B47">
        <w:rPr>
          <w:rFonts w:ascii="Simplified Arabic" w:eastAsia="Times New Roman" w:hAnsi="Simplified Arabic" w:cs="Simplified Arabic"/>
          <w:b/>
          <w:bCs/>
          <w:color w:val="000000" w:themeColor="text1"/>
          <w:kern w:val="0"/>
          <w:sz w:val="28"/>
          <w:szCs w:val="28"/>
          <w14:ligatures w14:val="none"/>
        </w:rPr>
        <w:t>"</w:t>
      </w:r>
    </w:p>
    <w:p w14:paraId="63A83D94" w14:textId="77777777" w:rsidR="00D47D3C" w:rsidRPr="00180B47" w:rsidRDefault="00D47D3C"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العلاقة بين التحول الرقمي بأبعاده (البعد المادي، البعد المؤسسي، البعد الوظيفي) والريادة المؤسسية في البنك الأهلي المصري بمنطقة الإسكندرية. واستخدمت الدراسة المنهج الوصفي التحليلي، واعتمدت على العينة العشوائية الطبقية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وتكونت عينة الدراسة من (350) مفردة من كافة المستويات الإدارية بالبنك (إدارة عليا، إدارة وسطى، إدارة تنفيذية) من مجتمع دراسة بلغ (3840) مفردة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وتوصلت نتائج الدراسة إلى قصور أبعاد التحول الرقمي بالبنك محل الدراسة مما أدى إلى ضعف الريادة المؤسسية للبنك، وذلك نتيجة ضعف الأبعاد المادية والمؤسسية والوظيفية لتطبيق التحول الرقمي. وأوصت الدراسة بضرورة تهيئة المناخ التنظيمي المناسب للبنك لتفعيل التحول الرقمي بهدف تحقيق الريادة المؤسسية</w:t>
      </w:r>
      <w:r w:rsidRPr="00180B47">
        <w:rPr>
          <w:rFonts w:ascii="Simplified Arabic" w:eastAsia="Times New Roman" w:hAnsi="Simplified Arabic" w:cs="Simplified Arabic"/>
          <w:color w:val="000000" w:themeColor="text1"/>
          <w:kern w:val="0"/>
          <w:sz w:val="28"/>
          <w:szCs w:val="28"/>
          <w14:ligatures w14:val="none"/>
        </w:rPr>
        <w:t>.</w:t>
      </w:r>
    </w:p>
    <w:p w14:paraId="219275C6" w14:textId="77777777" w:rsidR="00D47D3C" w:rsidRPr="00180B47" w:rsidRDefault="00D47D3C" w:rsidP="005C637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lastRenderedPageBreak/>
        <w:t>دراسة جوهر وعبدالفتاح وعبدالعزيز</w:t>
      </w:r>
      <w:r w:rsidRPr="00180B47">
        <w:rPr>
          <w:rFonts w:ascii="Simplified Arabic" w:eastAsia="Times New Roman" w:hAnsi="Simplified Arabic" w:cs="Simplified Arabic"/>
          <w:b/>
          <w:bCs/>
          <w:color w:val="000000" w:themeColor="text1"/>
          <w:kern w:val="0"/>
          <w:sz w:val="28"/>
          <w:szCs w:val="28"/>
          <w14:ligatures w14:val="none"/>
        </w:rPr>
        <w:t xml:space="preserve"> (2024) </w:t>
      </w:r>
      <w:r w:rsidRPr="00180B47">
        <w:rPr>
          <w:rFonts w:ascii="Simplified Arabic" w:eastAsia="Times New Roman" w:hAnsi="Simplified Arabic" w:cs="Simplified Arabic"/>
          <w:b/>
          <w:bCs/>
          <w:color w:val="000000" w:themeColor="text1"/>
          <w:kern w:val="0"/>
          <w:sz w:val="28"/>
          <w:szCs w:val="28"/>
          <w:rtl/>
          <w14:ligatures w14:val="none"/>
        </w:rPr>
        <w:t>بعنوان "أثر الإدارة الاستراتيجية في دعم الميزة التنافسية بالقطاع المصرفي في ظل التحول الرقمي</w:t>
      </w:r>
      <w:r w:rsidRPr="00180B47">
        <w:rPr>
          <w:rFonts w:ascii="Simplified Arabic" w:eastAsia="Times New Roman" w:hAnsi="Simplified Arabic" w:cs="Simplified Arabic"/>
          <w:b/>
          <w:bCs/>
          <w:color w:val="000000" w:themeColor="text1"/>
          <w:kern w:val="0"/>
          <w:sz w:val="28"/>
          <w:szCs w:val="28"/>
          <w14:ligatures w14:val="none"/>
        </w:rPr>
        <w:t>"</w:t>
      </w:r>
    </w:p>
    <w:p w14:paraId="0ABD0054" w14:textId="77777777" w:rsidR="00D47D3C" w:rsidRPr="00180B47" w:rsidRDefault="00D47D3C"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أثر الإدارة الاستراتيجية بأبعادها (التخطيط الاستراتيجي، التنفيذ الاستراتيجي، الرقابة الاستراتيجية) على دعم الميزة التنافسية في القطاع المصرفي المصري في ظل التحول الرقمي. واستخدمت الدراسة المنهج الوصفي التحليلي، واعتمدت على الاستبانة كأداة لجمع البيانات من العاملين بالقطاع المصرفي. وتوصلت نتائج الدراسة إلى وجود أثر ذو دلالة إحصائية للإدارة الاستراتيجية بأبعادها المختلفة في دعم الميزة التنافسية بالقطاع المصرفي في ظل التحول الرقمي</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وأوصت الدراسة بضرورة تبني البنوك المصرية لاستراتيجيات واضحة تدعم التحول الرقمي وتعزز قدرتها التنافسية</w:t>
      </w:r>
      <w:r w:rsidRPr="00180B47">
        <w:rPr>
          <w:rFonts w:ascii="Simplified Arabic" w:eastAsia="Times New Roman" w:hAnsi="Simplified Arabic" w:cs="Simplified Arabic"/>
          <w:color w:val="000000" w:themeColor="text1"/>
          <w:kern w:val="0"/>
          <w:sz w:val="28"/>
          <w:szCs w:val="28"/>
          <w14:ligatures w14:val="none"/>
        </w:rPr>
        <w:t>.</w:t>
      </w:r>
    </w:p>
    <w:p w14:paraId="11E77889" w14:textId="77777777" w:rsidR="005C6371" w:rsidRPr="00180B47" w:rsidRDefault="005C6371" w:rsidP="005C637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180B47">
        <w:rPr>
          <w:rFonts w:ascii="Simplified Arabic" w:eastAsia="Times New Roman" w:hAnsi="Simplified Arabic" w:cs="Simplified Arabic"/>
          <w:b/>
          <w:bCs/>
          <w:color w:val="000000" w:themeColor="text1"/>
          <w:kern w:val="0"/>
          <w:sz w:val="28"/>
          <w:szCs w:val="28"/>
          <w:rtl/>
          <w14:ligatures w14:val="none"/>
        </w:rPr>
        <w:t>عيروط</w:t>
      </w:r>
      <w:proofErr w:type="spellEnd"/>
      <w:r w:rsidRPr="00180B47">
        <w:rPr>
          <w:rFonts w:ascii="Simplified Arabic" w:eastAsia="Times New Roman" w:hAnsi="Simplified Arabic" w:cs="Simplified Arabic"/>
          <w:b/>
          <w:bCs/>
          <w:color w:val="000000" w:themeColor="text1"/>
          <w:kern w:val="0"/>
          <w:sz w:val="28"/>
          <w:szCs w:val="28"/>
          <w:rtl/>
          <w14:ligatures w14:val="none"/>
        </w:rPr>
        <w:t xml:space="preserve"> والشوابكة</w:t>
      </w:r>
      <w:r w:rsidRPr="00180B47">
        <w:rPr>
          <w:rFonts w:ascii="Simplified Arabic" w:eastAsia="Times New Roman" w:hAnsi="Simplified Arabic" w:cs="Simplified Arabic"/>
          <w:b/>
          <w:bCs/>
          <w:color w:val="000000" w:themeColor="text1"/>
          <w:kern w:val="0"/>
          <w:sz w:val="28"/>
          <w:szCs w:val="28"/>
          <w14:ligatures w14:val="none"/>
        </w:rPr>
        <w:t xml:space="preserve"> (2024) </w:t>
      </w:r>
      <w:r w:rsidRPr="00180B47">
        <w:rPr>
          <w:rFonts w:ascii="Simplified Arabic" w:eastAsia="Times New Roman" w:hAnsi="Simplified Arabic" w:cs="Simplified Arabic"/>
          <w:b/>
          <w:bCs/>
          <w:color w:val="000000" w:themeColor="text1"/>
          <w:kern w:val="0"/>
          <w:sz w:val="28"/>
          <w:szCs w:val="28"/>
          <w:rtl/>
          <w14:ligatures w14:val="none"/>
        </w:rPr>
        <w:t>بعنوان "أثر الريادة الرقمية في الميزة التنافسية: الدور الوسيط للرشاقة الاستراتيجية في شركات الاتصالات الأردنية</w:t>
      </w:r>
      <w:r w:rsidRPr="00180B47">
        <w:rPr>
          <w:rFonts w:ascii="Simplified Arabic" w:eastAsia="Times New Roman" w:hAnsi="Simplified Arabic" w:cs="Simplified Arabic"/>
          <w:b/>
          <w:bCs/>
          <w:color w:val="000000" w:themeColor="text1"/>
          <w:kern w:val="0"/>
          <w:sz w:val="28"/>
          <w:szCs w:val="28"/>
          <w14:ligatures w14:val="none"/>
        </w:rPr>
        <w:t>"</w:t>
      </w:r>
    </w:p>
    <w:p w14:paraId="7807EA8B" w14:textId="77777777" w:rsidR="005C6371" w:rsidRPr="00180B47" w:rsidRDefault="005C6371"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أثر الريادة الرقمية بأبعادها (المهارات الرقمية، القيادة الرقمية، ثقافة الريادة الرقمية، تمويل التحول الرقمي، المعرفة الرقمية) في الميزة التنافسية بأبعادها (الجودة، التكلفة، الابتكار، المرونة، التسليم) بوجود الرشاقة الاستراتيجية كمتغير وسيط في شركات الاتصالات الأردنية. واستخدمت الدراسة المنهج الوصفي التحليلي، واعتمدت على الاستبانة لجمع البيانات. وتكونت عينة الدراسة من (240) مفردة تم اختيارها بأسلوب العينة العشوائية الطبقية المتناسبة من شركات الاتصالات الأردنية البالغ عددها (3) شركات، واستخدمت الدراسة برنامج</w:t>
      </w:r>
      <w:r w:rsidRPr="00180B47">
        <w:rPr>
          <w:rFonts w:ascii="Simplified Arabic" w:eastAsia="Times New Roman" w:hAnsi="Simplified Arabic" w:cs="Simplified Arabic"/>
          <w:color w:val="000000" w:themeColor="text1"/>
          <w:kern w:val="0"/>
          <w:sz w:val="28"/>
          <w:szCs w:val="28"/>
          <w14:ligatures w14:val="none"/>
        </w:rPr>
        <w:t xml:space="preserve"> (SEM-PLS) </w:t>
      </w:r>
      <w:r w:rsidRPr="00180B47">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وجود علاقة مباشرة بين الريادة الرقمية بأبعادها والميزة التنافسية بأبعادها، كما تبين وجود علاقة غير مباشرة بينهما بوجود الرشاقة الاستراتيجية كمتغير وسيط. وأوصت الدراسة بضرورة عقد برامج تدريبية نوعية لإكساب العاملين المهارات الرقمية وتعزيز ثقافة الابتكار في تقديم خدمات جديدة للعملاء</w:t>
      </w:r>
      <w:r w:rsidRPr="00180B47">
        <w:rPr>
          <w:rFonts w:ascii="Simplified Arabic" w:eastAsia="Times New Roman" w:hAnsi="Simplified Arabic" w:cs="Simplified Arabic"/>
          <w:color w:val="000000" w:themeColor="text1"/>
          <w:kern w:val="0"/>
          <w:sz w:val="28"/>
          <w:szCs w:val="28"/>
          <w14:ligatures w14:val="none"/>
        </w:rPr>
        <w:t>.</w:t>
      </w:r>
    </w:p>
    <w:p w14:paraId="2C91BBF4" w14:textId="77777777" w:rsidR="00D47D3C" w:rsidRPr="00180B47" w:rsidRDefault="00D47D3C" w:rsidP="005C637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 أبو الليل</w:t>
      </w:r>
      <w:r w:rsidRPr="00180B47">
        <w:rPr>
          <w:rFonts w:ascii="Simplified Arabic" w:eastAsia="Times New Roman" w:hAnsi="Simplified Arabic" w:cs="Simplified Arabic"/>
          <w:b/>
          <w:bCs/>
          <w:color w:val="000000" w:themeColor="text1"/>
          <w:kern w:val="0"/>
          <w:sz w:val="28"/>
          <w:szCs w:val="28"/>
          <w14:ligatures w14:val="none"/>
        </w:rPr>
        <w:t xml:space="preserve"> (2025) </w:t>
      </w:r>
      <w:r w:rsidRPr="00180B47">
        <w:rPr>
          <w:rFonts w:ascii="Simplified Arabic" w:eastAsia="Times New Roman" w:hAnsi="Simplified Arabic" w:cs="Simplified Arabic"/>
          <w:b/>
          <w:bCs/>
          <w:color w:val="000000" w:themeColor="text1"/>
          <w:kern w:val="0"/>
          <w:sz w:val="28"/>
          <w:szCs w:val="28"/>
          <w:rtl/>
          <w14:ligatures w14:val="none"/>
        </w:rPr>
        <w:t>بعنوان "تأثير التحول الرقمي لإدارة الموارد البشرية على الميزة التنافسية في المنظمات: دراسة تطبيقية</w:t>
      </w:r>
      <w:r w:rsidRPr="00180B47">
        <w:rPr>
          <w:rFonts w:ascii="Simplified Arabic" w:eastAsia="Times New Roman" w:hAnsi="Simplified Arabic" w:cs="Simplified Arabic"/>
          <w:b/>
          <w:bCs/>
          <w:color w:val="000000" w:themeColor="text1"/>
          <w:kern w:val="0"/>
          <w:sz w:val="28"/>
          <w:szCs w:val="28"/>
          <w14:ligatures w14:val="none"/>
        </w:rPr>
        <w:t>"</w:t>
      </w:r>
    </w:p>
    <w:p w14:paraId="6DE45402" w14:textId="77777777" w:rsidR="00D47D3C" w:rsidRPr="00180B47" w:rsidRDefault="00D47D3C"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علاقة الترابط والأثر بين التحول الرقمي لإدارة الموارد البشرية بأبعاده والميزة التنافسية في القطاع المصرفي المصري المتمثل في البنوك المصرية المسجلة بالبنك المركزي المصري. واستخدمت الدراسة المنهج الوصفي التحليلي، واستخدمت الأساليب الإحصائية الملائمة لبيانات </w:t>
      </w:r>
      <w:r w:rsidRPr="00180B47">
        <w:rPr>
          <w:rFonts w:ascii="Simplified Arabic" w:eastAsia="Times New Roman" w:hAnsi="Simplified Arabic" w:cs="Simplified Arabic"/>
          <w:color w:val="000000" w:themeColor="text1"/>
          <w:kern w:val="0"/>
          <w:sz w:val="28"/>
          <w:szCs w:val="28"/>
          <w:rtl/>
          <w14:ligatures w14:val="none"/>
        </w:rPr>
        <w:lastRenderedPageBreak/>
        <w:t>البحث. وتوصلت نتائج الدراسة إلى أن أبعاد التحول الرقمي لإدارة الموارد البشرية تتوفر بشكل أساسي في المنظمات محل البحث، وأن هناك علاقة ترابط دالة إحصائياً بين التحول الرقمي لإدارة الموارد البشرية والميزة التنافسية، كما يوجد تأثير دال إحصائياً بين التحول الرقمي لإدارة الموارد البشرية والميزة التنافسية بالمنظمات محل البحث. وأوصت الدراسة بضرورة تعزيز التحول الرقمي في ممارسات إدارة الموارد البشرية لتحسين القدرة على الحصول والحفاظ على الميزة التنافسية</w:t>
      </w:r>
      <w:r w:rsidRPr="00180B47">
        <w:rPr>
          <w:rFonts w:ascii="Simplified Arabic" w:eastAsia="Times New Roman" w:hAnsi="Simplified Arabic" w:cs="Simplified Arabic"/>
          <w:color w:val="000000" w:themeColor="text1"/>
          <w:kern w:val="0"/>
          <w:sz w:val="28"/>
          <w:szCs w:val="28"/>
          <w14:ligatures w14:val="none"/>
        </w:rPr>
        <w:t>.</w:t>
      </w:r>
    </w:p>
    <w:p w14:paraId="663752EE" w14:textId="77777777" w:rsidR="00D47D3C" w:rsidRPr="00180B47" w:rsidRDefault="00D47D3C" w:rsidP="005C637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 محمود ومصطفى</w:t>
      </w:r>
      <w:r w:rsidRPr="00180B47">
        <w:rPr>
          <w:rFonts w:ascii="Simplified Arabic" w:eastAsia="Times New Roman" w:hAnsi="Simplified Arabic" w:cs="Simplified Arabic"/>
          <w:b/>
          <w:bCs/>
          <w:color w:val="000000" w:themeColor="text1"/>
          <w:kern w:val="0"/>
          <w:sz w:val="28"/>
          <w:szCs w:val="28"/>
          <w14:ligatures w14:val="none"/>
        </w:rPr>
        <w:t xml:space="preserve"> (2025) </w:t>
      </w:r>
      <w:r w:rsidRPr="00180B47">
        <w:rPr>
          <w:rFonts w:ascii="Simplified Arabic" w:eastAsia="Times New Roman" w:hAnsi="Simplified Arabic" w:cs="Simplified Arabic"/>
          <w:b/>
          <w:bCs/>
          <w:color w:val="000000" w:themeColor="text1"/>
          <w:kern w:val="0"/>
          <w:sz w:val="28"/>
          <w:szCs w:val="28"/>
          <w:rtl/>
          <w14:ligatures w14:val="none"/>
        </w:rPr>
        <w:t>بعنوان "أثر التحول الرقمي على الأداء الوظيفي وانعكاس ذلك على تحقيق الميزة التنافسية المستدامة بالتطبيق على الهيئة العامة للتأمين الصحي</w:t>
      </w:r>
      <w:r w:rsidRPr="00180B47">
        <w:rPr>
          <w:rFonts w:ascii="Simplified Arabic" w:eastAsia="Times New Roman" w:hAnsi="Simplified Arabic" w:cs="Simplified Arabic"/>
          <w:b/>
          <w:bCs/>
          <w:color w:val="000000" w:themeColor="text1"/>
          <w:kern w:val="0"/>
          <w:sz w:val="28"/>
          <w:szCs w:val="28"/>
          <w14:ligatures w14:val="none"/>
        </w:rPr>
        <w:t>"</w:t>
      </w:r>
    </w:p>
    <w:p w14:paraId="73756394" w14:textId="77777777" w:rsidR="00D47D3C" w:rsidRPr="00180B47" w:rsidRDefault="00D47D3C"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على الأداء الوظيفي وانعكاس ذلك على تحقيق الميزة التنافسية المستدامة في الهيئة العامة للتأمين الصحي بمصر. واستخدمت الدراسة المنهج الوصفي التحليلي، واعتمدت على الاستبانة كأداة لجمع البيانات من العاملين بالهيئة العامة للتأمين الصحي. وتوصلت نتائج الدراسة إلى وجود أثر ذو دلالة إحصائية للتحول الرقمي على الأداء الوظيفي، وأن تحسين الأداء الوظيفي ينعكس إيجابياً على تحقيق الميزة التنافسية المستدامة. وأوصت الدراسة بضرورة تعزيز البنية التحتية الرقمية وتطوير مهارات العاملين التقنية لتحسين الأداء الوظيفي وتحقيق ميزة تنافسية مستدامة</w:t>
      </w:r>
      <w:r w:rsidRPr="00180B47">
        <w:rPr>
          <w:rFonts w:ascii="Simplified Arabic" w:eastAsia="Times New Roman" w:hAnsi="Simplified Arabic" w:cs="Simplified Arabic"/>
          <w:color w:val="000000" w:themeColor="text1"/>
          <w:kern w:val="0"/>
          <w:sz w:val="28"/>
          <w:szCs w:val="28"/>
          <w14:ligatures w14:val="none"/>
        </w:rPr>
        <w:t>.</w:t>
      </w:r>
    </w:p>
    <w:p w14:paraId="5A4E596E" w14:textId="77777777" w:rsidR="00D47D3C" w:rsidRPr="00180B47" w:rsidRDefault="00D47D3C"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5384932"/>
      <w:r w:rsidRPr="00180B47">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22"/>
    </w:p>
    <w:p w14:paraId="129635BB" w14:textId="77777777" w:rsidR="00BC7A01" w:rsidRPr="00180B47" w:rsidRDefault="00BC7A01" w:rsidP="00BC7A0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w:t>
      </w:r>
      <w:r w:rsidRPr="00180B47">
        <w:rPr>
          <w:rFonts w:ascii="Simplified Arabic" w:eastAsia="Times New Roman" w:hAnsi="Simplified Arabic" w:cs="Simplified Arabic"/>
          <w:b/>
          <w:bCs/>
          <w:color w:val="000000" w:themeColor="text1"/>
          <w:kern w:val="0"/>
          <w:sz w:val="28"/>
          <w:szCs w:val="28"/>
          <w14:ligatures w14:val="none"/>
        </w:rPr>
        <w:t xml:space="preserve"> Bariši</w:t>
      </w:r>
      <w:r w:rsidRPr="00180B47">
        <w:rPr>
          <w:rFonts w:ascii="Cambria" w:eastAsia="Times New Roman" w:hAnsi="Cambria" w:cs="Cambria"/>
          <w:b/>
          <w:bCs/>
          <w:color w:val="000000" w:themeColor="text1"/>
          <w:kern w:val="0"/>
          <w:sz w:val="28"/>
          <w:szCs w:val="28"/>
          <w14:ligatures w14:val="none"/>
        </w:rPr>
        <w:t>ć</w:t>
      </w:r>
      <w:r w:rsidRPr="00180B47">
        <w:rPr>
          <w:rFonts w:ascii="Simplified Arabic" w:eastAsia="Times New Roman" w:hAnsi="Simplified Arabic" w:cs="Simplified Arabic"/>
          <w:b/>
          <w:bCs/>
          <w:color w:val="000000" w:themeColor="text1"/>
          <w:kern w:val="0"/>
          <w:sz w:val="28"/>
          <w:szCs w:val="28"/>
          <w14:ligatures w14:val="none"/>
        </w:rPr>
        <w:t>, Bariši</w:t>
      </w:r>
      <w:r w:rsidRPr="00180B47">
        <w:rPr>
          <w:rFonts w:ascii="Cambria" w:eastAsia="Times New Roman" w:hAnsi="Cambria" w:cs="Cambria"/>
          <w:b/>
          <w:bCs/>
          <w:color w:val="000000" w:themeColor="text1"/>
          <w:kern w:val="0"/>
          <w:sz w:val="28"/>
          <w:szCs w:val="28"/>
          <w14:ligatures w14:val="none"/>
        </w:rPr>
        <w:t>ć</w:t>
      </w:r>
      <w:r w:rsidRPr="00180B47">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180B47">
        <w:rPr>
          <w:rFonts w:ascii="Simplified Arabic" w:eastAsia="Times New Roman" w:hAnsi="Simplified Arabic" w:cs="Simplified Arabic"/>
          <w:b/>
          <w:bCs/>
          <w:color w:val="000000" w:themeColor="text1"/>
          <w:kern w:val="0"/>
          <w:sz w:val="28"/>
          <w:szCs w:val="28"/>
          <w14:ligatures w14:val="none"/>
        </w:rPr>
        <w:t>Milolo</w:t>
      </w:r>
      <w:r w:rsidRPr="00180B47">
        <w:rPr>
          <w:rFonts w:ascii="Cambria" w:eastAsia="Times New Roman" w:hAnsi="Cambria" w:cs="Cambria"/>
          <w:b/>
          <w:bCs/>
          <w:color w:val="000000" w:themeColor="text1"/>
          <w:kern w:val="0"/>
          <w:sz w:val="28"/>
          <w:szCs w:val="28"/>
          <w14:ligatures w14:val="none"/>
        </w:rPr>
        <w:t>ž</w:t>
      </w:r>
      <w:r w:rsidRPr="00180B47">
        <w:rPr>
          <w:rFonts w:ascii="Simplified Arabic" w:eastAsia="Times New Roman" w:hAnsi="Simplified Arabic" w:cs="Simplified Arabic"/>
          <w:b/>
          <w:bCs/>
          <w:color w:val="000000" w:themeColor="text1"/>
          <w:kern w:val="0"/>
          <w:sz w:val="28"/>
          <w:szCs w:val="28"/>
          <w14:ligatures w14:val="none"/>
        </w:rPr>
        <w:t>a</w:t>
      </w:r>
      <w:proofErr w:type="spellEnd"/>
      <w:r w:rsidRPr="00180B47">
        <w:rPr>
          <w:rFonts w:ascii="Simplified Arabic" w:eastAsia="Times New Roman" w:hAnsi="Simplified Arabic" w:cs="Simplified Arabic"/>
          <w:b/>
          <w:bCs/>
          <w:color w:val="000000" w:themeColor="text1"/>
          <w:kern w:val="0"/>
          <w:sz w:val="28"/>
          <w:szCs w:val="28"/>
          <w14:ligatures w14:val="none"/>
        </w:rPr>
        <w:t xml:space="preserve"> (2021) </w:t>
      </w:r>
      <w:r w:rsidRPr="00180B47">
        <w:rPr>
          <w:rFonts w:ascii="Simplified Arabic" w:eastAsia="Times New Roman" w:hAnsi="Simplified Arabic" w:cs="Simplified Arabic"/>
          <w:b/>
          <w:bCs/>
          <w:color w:val="000000" w:themeColor="text1"/>
          <w:kern w:val="0"/>
          <w:sz w:val="28"/>
          <w:szCs w:val="28"/>
          <w:rtl/>
          <w14:ligatures w14:val="none"/>
        </w:rPr>
        <w:t>بعنوان</w:t>
      </w:r>
      <w:r w:rsidRPr="00180B47">
        <w:rPr>
          <w:rFonts w:ascii="Simplified Arabic" w:eastAsia="Times New Roman" w:hAnsi="Simplified Arabic" w:cs="Simplified Arabic"/>
          <w:b/>
          <w:bCs/>
          <w:color w:val="000000" w:themeColor="text1"/>
          <w:kern w:val="0"/>
          <w:sz w:val="28"/>
          <w:szCs w:val="28"/>
          <w14:ligatures w14:val="none"/>
        </w:rPr>
        <w:t xml:space="preserve"> "Digital Transformation: Challenges for Human Resources Management"</w:t>
      </w:r>
    </w:p>
    <w:p w14:paraId="2797F9BD" w14:textId="77777777" w:rsidR="00BC7A01" w:rsidRPr="00180B47" w:rsidRDefault="00BC7A01"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الوضع المعاصر والدور المتغير لإدارة الموارد البشرية في ضوء التحول الرقمي، وتحديد التحديات التي تواجهها. واستخدمت الدراسة منهج المراجعة الشاملة للأدبيات المتاحة، متناولة مجالات التخطيط للموارد البشرية، وإدارة المكافآت، وإدارة الأداء، وإشراك الموظفين، والتدريب والتطوير، والصحة والسلامة، وعلاقات الموظفين. وتوصلت نتائج الدراسة إلى أن التحول الرقمي يؤثر بشكل كبير على ممارسات وإجراءات إدارة الموارد البشرية من خلال استخدام نظم معلومات الموارد البشرية، إلا أن دور إدارة الموارد البشرية في المساهمة في استراتيجية </w:t>
      </w:r>
      <w:proofErr w:type="spellStart"/>
      <w:r w:rsidRPr="00180B47">
        <w:rPr>
          <w:rFonts w:ascii="Simplified Arabic" w:eastAsia="Times New Roman" w:hAnsi="Simplified Arabic" w:cs="Simplified Arabic"/>
          <w:color w:val="000000" w:themeColor="text1"/>
          <w:kern w:val="0"/>
          <w:sz w:val="28"/>
          <w:szCs w:val="28"/>
          <w:rtl/>
          <w14:ligatures w14:val="none"/>
        </w:rPr>
        <w:t>الرقمنة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لا يحظى بالتأكيد الكافي. وأوصت الدراسة بضرورة إعادة تأهيل مهارات العاملين وتطوير كفاءاتهم الرقمية لمواكبة التحولات التي يفرضها التحول الرقمي</w:t>
      </w:r>
      <w:r w:rsidRPr="00180B47">
        <w:rPr>
          <w:rFonts w:ascii="Simplified Arabic" w:eastAsia="Times New Roman" w:hAnsi="Simplified Arabic" w:cs="Simplified Arabic"/>
          <w:color w:val="000000" w:themeColor="text1"/>
          <w:kern w:val="0"/>
          <w:sz w:val="28"/>
          <w:szCs w:val="28"/>
          <w14:ligatures w14:val="none"/>
        </w:rPr>
        <w:t>.</w:t>
      </w:r>
    </w:p>
    <w:p w14:paraId="74B8D701" w14:textId="77777777" w:rsidR="00D47D3C" w:rsidRPr="00180B47" w:rsidRDefault="00D47D3C" w:rsidP="00BC7A0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lastRenderedPageBreak/>
        <w:t>دراسة</w:t>
      </w:r>
      <w:r w:rsidRPr="00180B47">
        <w:rPr>
          <w:rFonts w:ascii="Simplified Arabic" w:eastAsia="Times New Roman" w:hAnsi="Simplified Arabic" w:cs="Simplified Arabic"/>
          <w:b/>
          <w:bCs/>
          <w:color w:val="000000" w:themeColor="text1"/>
          <w:kern w:val="0"/>
          <w:sz w:val="28"/>
          <w:szCs w:val="28"/>
          <w14:ligatures w14:val="none"/>
        </w:rPr>
        <w:t xml:space="preserve"> Zhang &amp; Chen (2024) </w:t>
      </w:r>
      <w:r w:rsidRPr="00180B47">
        <w:rPr>
          <w:rFonts w:ascii="Simplified Arabic" w:eastAsia="Times New Roman" w:hAnsi="Simplified Arabic" w:cs="Simplified Arabic"/>
          <w:b/>
          <w:bCs/>
          <w:color w:val="000000" w:themeColor="text1"/>
          <w:kern w:val="0"/>
          <w:sz w:val="28"/>
          <w:szCs w:val="28"/>
          <w:rtl/>
          <w14:ligatures w14:val="none"/>
        </w:rPr>
        <w:t>بعنوان</w:t>
      </w:r>
      <w:r w:rsidRPr="00180B47">
        <w:rPr>
          <w:rFonts w:ascii="Simplified Arabic" w:eastAsia="Times New Roman" w:hAnsi="Simplified Arabic" w:cs="Simplified Arabic"/>
          <w:b/>
          <w:bCs/>
          <w:color w:val="000000" w:themeColor="text1"/>
          <w:kern w:val="0"/>
          <w:sz w:val="28"/>
          <w:szCs w:val="28"/>
          <w14:ligatures w14:val="none"/>
        </w:rPr>
        <w:t xml:space="preserve"> "Exploring Human Resource Management Digital Transformation in the Digital Age"</w:t>
      </w:r>
    </w:p>
    <w:p w14:paraId="721D4203" w14:textId="77777777" w:rsidR="00D47D3C" w:rsidRPr="00180B47" w:rsidRDefault="00D47D3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كيفية التحول الرقمي لإدارة الموارد البشرية في سياق الاقتصاد الرقمي، وتحديد محركات واتجاهات وتأثيرات هذا التحول. واستخدمت الدراسة المنهج الاستكشافي التحليلي من خلال مراجعة وتحليل الأدبيات ذات الصلة. وتوصلت نتائج الدراسة إلى أن هناك خمسة عوامل تدفع التحول الرقمي لإدارة الموارد البشرية وهي</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الاحتياجات الرقمية للعملاء الداخليين، والابتكار الرقمي في الصناعة، وتحديات المنافسين، وحوكمة الابتكار الرقمي، واحتياجات العصر الرقمي. كما أن اتجاهات التحول تشمل: بيئة العمل الرقمية، وعمليات إدارة الموارد البشرية الرقمية، وخدمات الموظفين الرقمية. وأوصت الدراسة بضرورة أن تعيد المنظمات التفكير في منطق الأعمال الرقمية لإدارة الموارد البشرية مع مراعاة أخلاقيات التحول الرقمي والتحديات المصاحبة</w:t>
      </w:r>
      <w:r w:rsidRPr="00180B47">
        <w:rPr>
          <w:rFonts w:ascii="Simplified Arabic" w:eastAsia="Times New Roman" w:hAnsi="Simplified Arabic" w:cs="Simplified Arabic"/>
          <w:color w:val="000000" w:themeColor="text1"/>
          <w:kern w:val="0"/>
          <w:sz w:val="28"/>
          <w:szCs w:val="28"/>
          <w14:ligatures w14:val="none"/>
        </w:rPr>
        <w:t>.</w:t>
      </w:r>
    </w:p>
    <w:p w14:paraId="1C78DD41" w14:textId="77777777" w:rsidR="00D47D3C" w:rsidRPr="00180B47" w:rsidRDefault="00D47D3C" w:rsidP="00BC7A0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w:t>
      </w:r>
      <w:r w:rsidRPr="00180B47">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180B47">
        <w:rPr>
          <w:rFonts w:ascii="Simplified Arabic" w:eastAsia="Times New Roman" w:hAnsi="Simplified Arabic" w:cs="Simplified Arabic"/>
          <w:b/>
          <w:bCs/>
          <w:color w:val="000000" w:themeColor="text1"/>
          <w:kern w:val="0"/>
          <w:sz w:val="28"/>
          <w:szCs w:val="28"/>
          <w14:ligatures w14:val="none"/>
        </w:rPr>
        <w:t>Zebua</w:t>
      </w:r>
      <w:proofErr w:type="spellEnd"/>
      <w:r w:rsidRPr="00180B47">
        <w:rPr>
          <w:rFonts w:ascii="Simplified Arabic" w:eastAsia="Times New Roman" w:hAnsi="Simplified Arabic" w:cs="Simplified Arabic"/>
          <w:b/>
          <w:bCs/>
          <w:color w:val="000000" w:themeColor="text1"/>
          <w:kern w:val="0"/>
          <w:sz w:val="28"/>
          <w:szCs w:val="28"/>
          <w14:ligatures w14:val="none"/>
        </w:rPr>
        <w:t xml:space="preserve"> (2025) </w:t>
      </w:r>
      <w:r w:rsidRPr="00180B47">
        <w:rPr>
          <w:rFonts w:ascii="Simplified Arabic" w:eastAsia="Times New Roman" w:hAnsi="Simplified Arabic" w:cs="Simplified Arabic"/>
          <w:b/>
          <w:bCs/>
          <w:color w:val="000000" w:themeColor="text1"/>
          <w:kern w:val="0"/>
          <w:sz w:val="28"/>
          <w:szCs w:val="28"/>
          <w:rtl/>
          <w14:ligatures w14:val="none"/>
        </w:rPr>
        <w:t>بعنوان</w:t>
      </w:r>
      <w:r w:rsidRPr="00180B47">
        <w:rPr>
          <w:rFonts w:ascii="Simplified Arabic" w:eastAsia="Times New Roman" w:hAnsi="Simplified Arabic" w:cs="Simplified Arabic"/>
          <w:b/>
          <w:bCs/>
          <w:color w:val="000000" w:themeColor="text1"/>
          <w:kern w:val="0"/>
          <w:sz w:val="28"/>
          <w:szCs w:val="28"/>
          <w14:ligatures w14:val="none"/>
        </w:rPr>
        <w:t xml:space="preserve"> "Transformation of HR Development Through Performance Evaluation to Enhance Competitive Advantage in the Digital Era"</w:t>
      </w:r>
    </w:p>
    <w:p w14:paraId="63CCDA9B" w14:textId="77777777" w:rsidR="00D47D3C" w:rsidRPr="00180B47" w:rsidRDefault="00D47D3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تحول تطوير الموارد البشرية في العصر الرقمي من خلال تقييم الأداء وأثره على الميزة التنافسية، وذلك بفحص أدوار الاستقطاب والاختيار والتدريب والتطوير وإدارة التعويضات. واستخدمت الدراسة المنهج الوصفي الكمي، واعتمدت على الاستبانة والمقابلات والملاحظة كأدوات لجمع البيانات. وتكونت عينة الدراسة من</w:t>
      </w:r>
      <w:r w:rsidRPr="00180B47">
        <w:rPr>
          <w:rFonts w:ascii="Simplified Arabic" w:eastAsia="Times New Roman" w:hAnsi="Simplified Arabic" w:cs="Simplified Arabic"/>
          <w:color w:val="000000" w:themeColor="text1"/>
          <w:kern w:val="0"/>
          <w:sz w:val="28"/>
          <w:szCs w:val="28"/>
          <w14:ligatures w14:val="none"/>
        </w:rPr>
        <w:t xml:space="preserve"> (150) </w:t>
      </w:r>
      <w:r w:rsidRPr="00180B47">
        <w:rPr>
          <w:rFonts w:ascii="Simplified Arabic" w:eastAsia="Times New Roman" w:hAnsi="Simplified Arabic" w:cs="Simplified Arabic"/>
          <w:color w:val="000000" w:themeColor="text1"/>
          <w:kern w:val="0"/>
          <w:sz w:val="28"/>
          <w:szCs w:val="28"/>
          <w:rtl/>
          <w14:ligatures w14:val="none"/>
        </w:rPr>
        <w:t xml:space="preserve">مفردة من العاملين في شركات خاصة بمدينة ميدان في إندونيسيا، وتم اختيارهم بأسلوب العينة القصدية، واستخدمت الدراسة أسلوب نمذجة المعادلات الهيكلية </w:t>
      </w:r>
      <w:r w:rsidRPr="00180B47">
        <w:rPr>
          <w:rFonts w:ascii="Simplified Arabic" w:eastAsia="Times New Roman" w:hAnsi="Simplified Arabic" w:cs="Simplified Arabic"/>
          <w:color w:val="000000" w:themeColor="text1"/>
          <w:kern w:val="0"/>
          <w:sz w:val="28"/>
          <w:szCs w:val="28"/>
          <w14:ligatures w14:val="none"/>
        </w:rPr>
        <w:t xml:space="preserve">(PLS-SEM) </w:t>
      </w:r>
      <w:r w:rsidRPr="00180B47">
        <w:rPr>
          <w:rFonts w:ascii="Simplified Arabic" w:eastAsia="Times New Roman" w:hAnsi="Simplified Arabic" w:cs="Simplified Arabic"/>
          <w:color w:val="000000" w:themeColor="text1"/>
          <w:kern w:val="0"/>
          <w:sz w:val="28"/>
          <w:szCs w:val="28"/>
          <w:rtl/>
          <w14:ligatures w14:val="none"/>
        </w:rPr>
        <w:t>عبر برنامج</w:t>
      </w:r>
      <w:r w:rsidRPr="00180B47">
        <w:rPr>
          <w:rFonts w:ascii="Simplified Arabic" w:eastAsia="Times New Roman" w:hAnsi="Simplified Arabic" w:cs="Simplified Arabic"/>
          <w:color w:val="000000" w:themeColor="text1"/>
          <w:kern w:val="0"/>
          <w:sz w:val="28"/>
          <w:szCs w:val="28"/>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14:ligatures w14:val="none"/>
        </w:rPr>
        <w:t>SmartPLS</w:t>
      </w:r>
      <w:proofErr w:type="spellEnd"/>
      <w:r w:rsidRPr="00180B47">
        <w:rPr>
          <w:rFonts w:ascii="Simplified Arabic" w:eastAsia="Times New Roman" w:hAnsi="Simplified Arabic" w:cs="Simplified Arabic"/>
          <w:color w:val="000000" w:themeColor="text1"/>
          <w:kern w:val="0"/>
          <w:sz w:val="28"/>
          <w:szCs w:val="28"/>
          <w14:ligatures w14:val="none"/>
        </w:rPr>
        <w:t xml:space="preserve"> 4.0. </w:t>
      </w:r>
      <w:r w:rsidRPr="00180B47">
        <w:rPr>
          <w:rFonts w:ascii="Simplified Arabic" w:eastAsia="Times New Roman" w:hAnsi="Simplified Arabic" w:cs="Simplified Arabic"/>
          <w:color w:val="000000" w:themeColor="text1"/>
          <w:kern w:val="0"/>
          <w:sz w:val="28"/>
          <w:szCs w:val="28"/>
          <w:rtl/>
          <w14:ligatures w14:val="none"/>
        </w:rPr>
        <w:t>وتوصلت نتائج الدراسة إلى أن الاستقطاب والاختيار والتدريب والتطوير يعززان بشكل كبير تقييم الأداء، بينما لا تُظهر إدارة التعويضات تأثيراً معنوياً، كما أن تقييم الأداء يسهم بقوة في تحقيق الميزة التنافسية. وأوصت الدراسة بضرورة تركيز ممارسات الموارد البشرية على استقطاب المواهب وتنمية المهارات بما يتوافق مع متطلبات العصر الرقمي</w:t>
      </w:r>
      <w:r w:rsidRPr="00180B47">
        <w:rPr>
          <w:rFonts w:ascii="Simplified Arabic" w:eastAsia="Times New Roman" w:hAnsi="Simplified Arabic" w:cs="Simplified Arabic"/>
          <w:color w:val="000000" w:themeColor="text1"/>
          <w:kern w:val="0"/>
          <w:sz w:val="28"/>
          <w:szCs w:val="28"/>
          <w14:ligatures w14:val="none"/>
        </w:rPr>
        <w:t>.</w:t>
      </w:r>
    </w:p>
    <w:p w14:paraId="147E287C" w14:textId="77777777" w:rsidR="00D47D3C" w:rsidRPr="00180B47" w:rsidRDefault="00D47D3C" w:rsidP="00BC7A0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w:t>
      </w:r>
      <w:r w:rsidRPr="00180B47">
        <w:rPr>
          <w:rFonts w:ascii="Simplified Arabic" w:eastAsia="Times New Roman" w:hAnsi="Simplified Arabic" w:cs="Simplified Arabic"/>
          <w:b/>
          <w:bCs/>
          <w:color w:val="000000" w:themeColor="text1"/>
          <w:kern w:val="0"/>
          <w:sz w:val="28"/>
          <w:szCs w:val="28"/>
          <w14:ligatures w14:val="none"/>
        </w:rPr>
        <w:t xml:space="preserve"> Nga &amp; Tam (2025) </w:t>
      </w:r>
      <w:r w:rsidRPr="00180B47">
        <w:rPr>
          <w:rFonts w:ascii="Simplified Arabic" w:eastAsia="Times New Roman" w:hAnsi="Simplified Arabic" w:cs="Simplified Arabic"/>
          <w:b/>
          <w:bCs/>
          <w:color w:val="000000" w:themeColor="text1"/>
          <w:kern w:val="0"/>
          <w:sz w:val="28"/>
          <w:szCs w:val="28"/>
          <w:rtl/>
          <w14:ligatures w14:val="none"/>
        </w:rPr>
        <w:t>بعنوان</w:t>
      </w:r>
      <w:r w:rsidRPr="00180B47">
        <w:rPr>
          <w:rFonts w:ascii="Simplified Arabic" w:eastAsia="Times New Roman" w:hAnsi="Simplified Arabic" w:cs="Simplified Arabic"/>
          <w:b/>
          <w:bCs/>
          <w:color w:val="000000" w:themeColor="text1"/>
          <w:kern w:val="0"/>
          <w:sz w:val="28"/>
          <w:szCs w:val="28"/>
          <w14:ligatures w14:val="none"/>
        </w:rPr>
        <w:t xml:space="preserve"> "Impacting Digital Transformation of Human Resource Management on Enterprise Competitive Capacity: A Case Study in Vietnam"</w:t>
      </w:r>
    </w:p>
    <w:p w14:paraId="46E3CE0D" w14:textId="77777777" w:rsidR="00D47D3C" w:rsidRPr="00180B47" w:rsidRDefault="00D47D3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العوامل الرئيسية المؤثرة في القدرة التنافسية للمؤسسات الصغيرة والمتوسطة في فيتنام في ضوء التحول الرقمي لإدارة الموارد البشرية. واستخدمت الدراسة المنهج المختلط الذي يجمع بين المقابلات النوعية والمسح الكمي. وتكونت عينة الدراسة من (30) مديراً في المرحلة النوعية و(650) مديراً في المرحلة الكمية عبر خمس مقاطعات ومدينة واحدة، واستخدمت نمذجة المعادلات الهيكلية </w:t>
      </w:r>
      <w:r w:rsidRPr="00180B47">
        <w:rPr>
          <w:rFonts w:ascii="Simplified Arabic" w:eastAsia="Times New Roman" w:hAnsi="Simplified Arabic" w:cs="Simplified Arabic"/>
          <w:color w:val="000000" w:themeColor="text1"/>
          <w:kern w:val="0"/>
          <w:sz w:val="28"/>
          <w:szCs w:val="28"/>
          <w14:ligatures w14:val="none"/>
        </w:rPr>
        <w:t xml:space="preserve">(SEM) </w:t>
      </w:r>
      <w:r w:rsidRPr="00180B47">
        <w:rPr>
          <w:rFonts w:ascii="Simplified Arabic" w:eastAsia="Times New Roman" w:hAnsi="Simplified Arabic" w:cs="Simplified Arabic"/>
          <w:color w:val="000000" w:themeColor="text1"/>
          <w:kern w:val="0"/>
          <w:sz w:val="28"/>
          <w:szCs w:val="28"/>
          <w:rtl/>
          <w14:ligatures w14:val="none"/>
        </w:rPr>
        <w:t>لتحليل البيانات. وتوصلت نتائج الدراسة إلى أن خمسة عوامل تؤثر في القدرة التنافسية وهي: إدارة الموارد البشرية، والثقافة المؤسسية، والعلاقات العامة عبر الإنترنت، والتحول الرقمي، والابتكار الإبداعي. وجاء التحول الرقمي كأقوى العوامل تأثيراً</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Cambria" w:eastAsia="Times New Roman" w:hAnsi="Cambria" w:cs="Cambria"/>
          <w:color w:val="000000" w:themeColor="text1"/>
          <w:kern w:val="0"/>
          <w:sz w:val="28"/>
          <w:szCs w:val="28"/>
          <w14:ligatures w14:val="none"/>
        </w:rPr>
        <w:t>β</w:t>
      </w:r>
      <w:r w:rsidRPr="00180B47">
        <w:rPr>
          <w:rFonts w:ascii="Simplified Arabic" w:eastAsia="Times New Roman" w:hAnsi="Simplified Arabic" w:cs="Simplified Arabic"/>
          <w:color w:val="000000" w:themeColor="text1"/>
          <w:kern w:val="0"/>
          <w:sz w:val="28"/>
          <w:szCs w:val="28"/>
          <w14:ligatures w14:val="none"/>
        </w:rPr>
        <w:t xml:space="preserve">=0.341). </w:t>
      </w:r>
      <w:r w:rsidRPr="00180B47">
        <w:rPr>
          <w:rFonts w:ascii="Simplified Arabic" w:eastAsia="Times New Roman" w:hAnsi="Simplified Arabic" w:cs="Simplified Arabic"/>
          <w:color w:val="000000" w:themeColor="text1"/>
          <w:kern w:val="0"/>
          <w:sz w:val="28"/>
          <w:szCs w:val="28"/>
          <w:rtl/>
          <w14:ligatures w14:val="none"/>
        </w:rPr>
        <w:t>وأوصت الدراسة بضرورة دمج الأدوات الرقمية في إدارة الموارد البشرية والاستثمار في البنية التحتية التكنولوجية وإصلاح الثقافة المؤسسية لتسهيل التحول الرقمي</w:t>
      </w:r>
      <w:r w:rsidRPr="00180B47">
        <w:rPr>
          <w:rFonts w:ascii="Simplified Arabic" w:eastAsia="Times New Roman" w:hAnsi="Simplified Arabic" w:cs="Simplified Arabic"/>
          <w:color w:val="000000" w:themeColor="text1"/>
          <w:kern w:val="0"/>
          <w:sz w:val="28"/>
          <w:szCs w:val="28"/>
          <w14:ligatures w14:val="none"/>
        </w:rPr>
        <w:t>.</w:t>
      </w:r>
    </w:p>
    <w:p w14:paraId="2A8C8DB2" w14:textId="77777777" w:rsidR="00D47D3C" w:rsidRPr="00180B47" w:rsidRDefault="00D47D3C" w:rsidP="00BC7A0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w:t>
      </w:r>
      <w:r w:rsidRPr="00180B47">
        <w:rPr>
          <w:rFonts w:ascii="Simplified Arabic" w:eastAsia="Times New Roman" w:hAnsi="Simplified Arabic" w:cs="Simplified Arabic"/>
          <w:b/>
          <w:bCs/>
          <w:color w:val="000000" w:themeColor="text1"/>
          <w:kern w:val="0"/>
          <w:sz w:val="28"/>
          <w:szCs w:val="28"/>
          <w14:ligatures w14:val="none"/>
        </w:rPr>
        <w:t xml:space="preserve"> Nastase, </w:t>
      </w:r>
      <w:proofErr w:type="spellStart"/>
      <w:r w:rsidRPr="00180B47">
        <w:rPr>
          <w:rFonts w:ascii="Simplified Arabic" w:eastAsia="Times New Roman" w:hAnsi="Simplified Arabic" w:cs="Simplified Arabic"/>
          <w:b/>
          <w:bCs/>
          <w:color w:val="000000" w:themeColor="text1"/>
          <w:kern w:val="0"/>
          <w:sz w:val="28"/>
          <w:szCs w:val="28"/>
          <w14:ligatures w14:val="none"/>
        </w:rPr>
        <w:t>Adomnitei</w:t>
      </w:r>
      <w:proofErr w:type="spellEnd"/>
      <w:r w:rsidRPr="00180B47">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180B47">
        <w:rPr>
          <w:rFonts w:ascii="Simplified Arabic" w:eastAsia="Times New Roman" w:hAnsi="Simplified Arabic" w:cs="Simplified Arabic"/>
          <w:b/>
          <w:bCs/>
          <w:color w:val="000000" w:themeColor="text1"/>
          <w:kern w:val="0"/>
          <w:sz w:val="28"/>
          <w:szCs w:val="28"/>
          <w14:ligatures w14:val="none"/>
        </w:rPr>
        <w:t>Apetri</w:t>
      </w:r>
      <w:proofErr w:type="spellEnd"/>
      <w:r w:rsidRPr="00180B47">
        <w:rPr>
          <w:rFonts w:ascii="Simplified Arabic" w:eastAsia="Times New Roman" w:hAnsi="Simplified Arabic" w:cs="Simplified Arabic"/>
          <w:b/>
          <w:bCs/>
          <w:color w:val="000000" w:themeColor="text1"/>
          <w:kern w:val="0"/>
          <w:sz w:val="28"/>
          <w:szCs w:val="28"/>
          <w14:ligatures w14:val="none"/>
        </w:rPr>
        <w:t xml:space="preserve"> (2025) </w:t>
      </w:r>
      <w:r w:rsidRPr="00180B47">
        <w:rPr>
          <w:rFonts w:ascii="Simplified Arabic" w:eastAsia="Times New Roman" w:hAnsi="Simplified Arabic" w:cs="Simplified Arabic"/>
          <w:b/>
          <w:bCs/>
          <w:color w:val="000000" w:themeColor="text1"/>
          <w:kern w:val="0"/>
          <w:sz w:val="28"/>
          <w:szCs w:val="28"/>
          <w:rtl/>
          <w14:ligatures w14:val="none"/>
        </w:rPr>
        <w:t>بعنوان</w:t>
      </w:r>
      <w:r w:rsidRPr="00180B47">
        <w:rPr>
          <w:rFonts w:ascii="Simplified Arabic" w:eastAsia="Times New Roman" w:hAnsi="Simplified Arabic" w:cs="Simplified Arabic"/>
          <w:b/>
          <w:bCs/>
          <w:color w:val="000000" w:themeColor="text1"/>
          <w:kern w:val="0"/>
          <w:sz w:val="28"/>
          <w:szCs w:val="28"/>
          <w14:ligatures w14:val="none"/>
        </w:rPr>
        <w:t xml:space="preserve"> "Strategic Human Resource Management in the Digital Era: Technology, Transformation, and Sustainable Advantage"</w:t>
      </w:r>
    </w:p>
    <w:p w14:paraId="6D24A786" w14:textId="77777777" w:rsidR="00D47D3C" w:rsidRPr="00180B47" w:rsidRDefault="00D47D3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هدفت الدراسة إلى التعرف على كيفية إعادة تشكيل التقنيات الرقمية الناشئة للدور الاستراتيجي لإدارة الموارد البشرية، وكيف يمكن لممارسات الإدارة الاستراتيجية للموارد البشرية المدعومة بالتكنولوجيا أن تسهم في تحقيق الميزة التنافسية المستدامة في سياق الثورة الصناعية الرابعة والخامسة. واستخدمت الدراسة منهجاً مختلطاً يجمع بين المراجعة المنهجية للأدبيات والتحليل المقارن لتقارير السياسات وتجميع الحالات التطبيقية</w:t>
      </w:r>
      <w:r w:rsidRPr="00180B47">
        <w:rPr>
          <w:rFonts w:ascii="Simplified Arabic" w:eastAsia="Times New Roman" w:hAnsi="Simplified Arabic" w:cs="Simplified Arabic"/>
          <w:color w:val="000000" w:themeColor="text1"/>
          <w:kern w:val="0"/>
          <w:sz w:val="28"/>
          <w:szCs w:val="28"/>
          <w14:ligatures w14:val="none"/>
        </w:rPr>
        <w:t xml:space="preserve"> (Walmart, IBM, Unilever, UiPath). </w:t>
      </w:r>
      <w:r w:rsidRPr="00180B47">
        <w:rPr>
          <w:rFonts w:ascii="Simplified Arabic" w:eastAsia="Times New Roman" w:hAnsi="Simplified Arabic" w:cs="Simplified Arabic"/>
          <w:color w:val="000000" w:themeColor="text1"/>
          <w:kern w:val="0"/>
          <w:sz w:val="28"/>
          <w:szCs w:val="28"/>
          <w:rtl/>
          <w14:ligatures w14:val="none"/>
        </w:rPr>
        <w:t>وتوصلت نتائج الدراسة إلى أن التكنولوجيا تعمل كمُنشئ مشترك للقدرات التنظيمية إلى جانب القوى العاملة الماهرة، وأن الميزة التنافسية المستدامة تعتمد على التكامل بين رأس المال البشري والتكنولوجيا والمرونة الرقمية والتوافق الاستراتيجي للأداء. وأوصت الدراسة بضرورة أن تتجاوز المنظمات النشر التكنولوجي المعزول نحو تكامل استراتيجي شامل يضع العنصر البشري في صميم التحول الرقمي</w:t>
      </w:r>
      <w:r w:rsidRPr="00180B47">
        <w:rPr>
          <w:rFonts w:ascii="Simplified Arabic" w:eastAsia="Times New Roman" w:hAnsi="Simplified Arabic" w:cs="Simplified Arabic"/>
          <w:color w:val="000000" w:themeColor="text1"/>
          <w:kern w:val="0"/>
          <w:sz w:val="28"/>
          <w:szCs w:val="28"/>
          <w14:ligatures w14:val="none"/>
        </w:rPr>
        <w:t>.</w:t>
      </w:r>
    </w:p>
    <w:p w14:paraId="374BC94C" w14:textId="77777777" w:rsidR="00D47D3C" w:rsidRPr="00180B47" w:rsidRDefault="00D47D3C" w:rsidP="00BC7A01">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دراسة</w:t>
      </w:r>
      <w:r w:rsidRPr="00180B47">
        <w:rPr>
          <w:rFonts w:ascii="Simplified Arabic" w:eastAsia="Times New Roman" w:hAnsi="Simplified Arabic" w:cs="Simplified Arabic"/>
          <w:b/>
          <w:bCs/>
          <w:color w:val="000000" w:themeColor="text1"/>
          <w:kern w:val="0"/>
          <w:sz w:val="28"/>
          <w:szCs w:val="28"/>
          <w14:ligatures w14:val="none"/>
        </w:rPr>
        <w:t xml:space="preserve"> Pereira et al. (2025) </w:t>
      </w:r>
      <w:r w:rsidRPr="00180B47">
        <w:rPr>
          <w:rFonts w:ascii="Simplified Arabic" w:eastAsia="Times New Roman" w:hAnsi="Simplified Arabic" w:cs="Simplified Arabic"/>
          <w:b/>
          <w:bCs/>
          <w:color w:val="000000" w:themeColor="text1"/>
          <w:kern w:val="0"/>
          <w:sz w:val="28"/>
          <w:szCs w:val="28"/>
          <w:rtl/>
          <w14:ligatures w14:val="none"/>
        </w:rPr>
        <w:t>بعنوان</w:t>
      </w:r>
      <w:r w:rsidRPr="00180B47">
        <w:rPr>
          <w:rFonts w:ascii="Simplified Arabic" w:eastAsia="Times New Roman" w:hAnsi="Simplified Arabic" w:cs="Simplified Arabic"/>
          <w:b/>
          <w:bCs/>
          <w:color w:val="000000" w:themeColor="text1"/>
          <w:kern w:val="0"/>
          <w:sz w:val="28"/>
          <w:szCs w:val="28"/>
          <w14:ligatures w14:val="none"/>
        </w:rPr>
        <w:t xml:space="preserve"> "Digital Transformation in Human Resources Management: Strategies for a Competitive Future"</w:t>
      </w:r>
    </w:p>
    <w:p w14:paraId="71763FF9" w14:textId="77777777" w:rsidR="00D47D3C" w:rsidRPr="00180B47" w:rsidRDefault="00D47D3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التحول الرقمي على إدارة الموارد البشرية، واستكشاف التطور التاريخي لهذه الظاهرة والمحطات التي دفعت التكامل التكنولوجي داخل المنظمات، وتقديم مقترح للتطبيق </w:t>
      </w:r>
      <w:r w:rsidRPr="00180B47">
        <w:rPr>
          <w:rFonts w:ascii="Simplified Arabic" w:eastAsia="Times New Roman" w:hAnsi="Simplified Arabic" w:cs="Simplified Arabic"/>
          <w:color w:val="000000" w:themeColor="text1"/>
          <w:kern w:val="0"/>
          <w:sz w:val="28"/>
          <w:szCs w:val="28"/>
          <w:rtl/>
          <w14:ligatures w14:val="none"/>
        </w:rPr>
        <w:lastRenderedPageBreak/>
        <w:t>الصحيح للموارد الرقمية في عمليات الاستقطاب والاختيار. واستخدمت الدراسة المنهج النوعي القائم على مراجعة الأدبيات وتحليل المحتوى وتثليث البيانات، وتم تحليل (73) مقالاً ومصدراً علمياً ذا صلة. وتوصلت نتائج الدراسة إلى أن التحول الرقمي يعيد تعريف ممارسات إدارة الموارد البشرية ويتطلب موظفين مؤهلين لمواجهة التحديات التكنولوجية الناشئة، وأنه يمثل عاملاً حاسماً في تنافسية المنظمات في السياق العالمي. وأوصت الدراسة بضرورة أن تتبنى المنظمات ثقافة التعلم المستمر وأن تدمج المهارات المستقبلية مع التحول الشامل للمنظمة لضمان تطور مستدام</w:t>
      </w:r>
      <w:r w:rsidRPr="00180B47">
        <w:rPr>
          <w:rFonts w:ascii="Simplified Arabic" w:eastAsia="Times New Roman" w:hAnsi="Simplified Arabic" w:cs="Simplified Arabic"/>
          <w:color w:val="000000" w:themeColor="text1"/>
          <w:kern w:val="0"/>
          <w:sz w:val="28"/>
          <w:szCs w:val="28"/>
          <w14:ligatures w14:val="none"/>
        </w:rPr>
        <w:t>.</w:t>
      </w:r>
    </w:p>
    <w:p w14:paraId="7D8D5C09" w14:textId="74CF0955" w:rsidR="00BC7A01" w:rsidRPr="00180B47" w:rsidRDefault="00BC7A01" w:rsidP="00BC7A01">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3" w:name="_Toc233716055"/>
      <w:bookmarkStart w:id="24" w:name="_Toc224811253"/>
      <w:bookmarkStart w:id="25" w:name="_Toc225384934"/>
      <w:bookmarkStart w:id="26" w:name="_Toc224116803"/>
      <w:bookmarkStart w:id="27" w:name="_Toc224672102"/>
      <w:bookmarkStart w:id="28" w:name="_Toc169790502"/>
      <w:bookmarkEnd w:id="21"/>
      <w:r w:rsidRPr="00180B47">
        <w:rPr>
          <w:rFonts w:ascii="Simplified Arabic" w:hAnsi="Simplified Arabic" w:cs="Simplified Arabic"/>
          <w:b/>
          <w:bCs/>
          <w:color w:val="000000" w:themeColor="text1"/>
          <w:sz w:val="36"/>
          <w:szCs w:val="36"/>
          <w:rtl/>
        </w:rPr>
        <w:t>8.1 الفجوة البحثية</w:t>
      </w:r>
      <w:bookmarkEnd w:id="23"/>
    </w:p>
    <w:p w14:paraId="58CDD8C1" w14:textId="4320DDFA" w:rsidR="001A079A" w:rsidRPr="00180B47" w:rsidRDefault="0079165C" w:rsidP="00BC7A01">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من خلال الاستعراض الشامل والمعمّق للدراسات السابقة العربية والأجنبية ذات الصلة بموضوع الدراسة الحالية، يتضح أن الأدبيات الأكاديمية قد أولت اهتماماً متزايداً بموضوع التحول الرقمي وانعكاساته على مختلف جوانب الأداء المؤسسي والميزة التنافسية، إلا أن التحليل الدقيق لهذه الدراسات يكشف عن وجود فجوة بحثية واضحة ومتعددة الأبعاد تسعى الدراسة الحالية إلى سدّها</w:t>
      </w:r>
      <w:r w:rsidRPr="00180B47">
        <w:rPr>
          <w:rFonts w:ascii="Simplified Arabic" w:hAnsi="Simplified Arabic" w:cs="Simplified Arabic"/>
          <w:color w:val="000000" w:themeColor="text1"/>
          <w:sz w:val="28"/>
          <w:szCs w:val="28"/>
        </w:rPr>
        <w:t xml:space="preserve">. </w:t>
      </w:r>
      <w:r w:rsidRPr="00180B47">
        <w:rPr>
          <w:rFonts w:ascii="Simplified Arabic" w:hAnsi="Simplified Arabic" w:cs="Simplified Arabic"/>
          <w:color w:val="000000" w:themeColor="text1"/>
          <w:sz w:val="28"/>
          <w:szCs w:val="28"/>
          <w:rtl/>
        </w:rPr>
        <w:t xml:space="preserve">فمن حيث القطاع التطبيقي، تركّزت الغالبية العظمى من الدراسات السابقة على القطاع المصرفي كدراسة أبو منى وبني حمدان (2023) وجنيدي (2024) وجوهر وآخرين (2024) وأبو الليل (2025)، أو على قطاع الاتصالات كدراسة </w:t>
      </w:r>
      <w:proofErr w:type="spellStart"/>
      <w:r w:rsidRPr="00180B47">
        <w:rPr>
          <w:rFonts w:ascii="Simplified Arabic" w:hAnsi="Simplified Arabic" w:cs="Simplified Arabic"/>
          <w:color w:val="000000" w:themeColor="text1"/>
          <w:sz w:val="28"/>
          <w:szCs w:val="28"/>
          <w:rtl/>
        </w:rPr>
        <w:t>عيروط</w:t>
      </w:r>
      <w:proofErr w:type="spellEnd"/>
      <w:r w:rsidRPr="00180B47">
        <w:rPr>
          <w:rFonts w:ascii="Simplified Arabic" w:hAnsi="Simplified Arabic" w:cs="Simplified Arabic"/>
          <w:color w:val="000000" w:themeColor="text1"/>
          <w:sz w:val="28"/>
          <w:szCs w:val="28"/>
          <w:rtl/>
        </w:rPr>
        <w:t xml:space="preserve"> والشوابكة (2024)، أو على القطاع العقاري كدراسة قنديل وزايد (2023)، أو على القطاع الصناعي كدراسة عطيه (2022)، أو على قطاع الطيران كدراسة </w:t>
      </w:r>
      <w:proofErr w:type="spellStart"/>
      <w:r w:rsidRPr="00180B47">
        <w:rPr>
          <w:rFonts w:ascii="Simplified Arabic" w:hAnsi="Simplified Arabic" w:cs="Simplified Arabic"/>
          <w:color w:val="000000" w:themeColor="text1"/>
          <w:sz w:val="28"/>
          <w:szCs w:val="28"/>
          <w:rtl/>
        </w:rPr>
        <w:t>الرميدي</w:t>
      </w:r>
      <w:proofErr w:type="spellEnd"/>
      <w:r w:rsidRPr="00180B47">
        <w:rPr>
          <w:rFonts w:ascii="Simplified Arabic" w:hAnsi="Simplified Arabic" w:cs="Simplified Arabic"/>
          <w:color w:val="000000" w:themeColor="text1"/>
          <w:sz w:val="28"/>
          <w:szCs w:val="28"/>
          <w:rtl/>
        </w:rPr>
        <w:t xml:space="preserve"> وأبو زيد (2021)، أو على القطاع التعليمي كدراسة أحمد</w:t>
      </w:r>
      <w:r w:rsidRPr="00180B47">
        <w:rPr>
          <w:rFonts w:ascii="Simplified Arabic" w:hAnsi="Simplified Arabic" w:cs="Simplified Arabic"/>
          <w:color w:val="000000" w:themeColor="text1"/>
          <w:sz w:val="28"/>
          <w:szCs w:val="28"/>
        </w:rPr>
        <w:t xml:space="preserve"> (2022) </w:t>
      </w:r>
      <w:r w:rsidRPr="00180B47">
        <w:rPr>
          <w:rFonts w:ascii="Simplified Arabic" w:hAnsi="Simplified Arabic" w:cs="Simplified Arabic"/>
          <w:color w:val="000000" w:themeColor="text1"/>
          <w:sz w:val="28"/>
          <w:szCs w:val="28"/>
          <w:rtl/>
        </w:rPr>
        <w:t>و</w:t>
      </w:r>
      <w:proofErr w:type="spellStart"/>
      <w:r w:rsidRPr="00180B47">
        <w:rPr>
          <w:rFonts w:ascii="Simplified Arabic" w:hAnsi="Simplified Arabic" w:cs="Simplified Arabic"/>
          <w:color w:val="000000" w:themeColor="text1"/>
          <w:sz w:val="28"/>
          <w:szCs w:val="28"/>
        </w:rPr>
        <w:t>Filinova</w:t>
      </w:r>
      <w:proofErr w:type="spellEnd"/>
      <w:r w:rsidRPr="00180B47">
        <w:rPr>
          <w:rFonts w:ascii="Simplified Arabic" w:hAnsi="Simplified Arabic" w:cs="Simplified Arabic"/>
          <w:color w:val="000000" w:themeColor="text1"/>
          <w:sz w:val="28"/>
          <w:szCs w:val="28"/>
        </w:rPr>
        <w:t xml:space="preserve"> (2024)</w:t>
      </w:r>
      <w:r w:rsidRPr="00180B47">
        <w:rPr>
          <w:rFonts w:ascii="Simplified Arabic" w:hAnsi="Simplified Arabic" w:cs="Simplified Arabic"/>
          <w:color w:val="000000" w:themeColor="text1"/>
          <w:sz w:val="28"/>
          <w:szCs w:val="28"/>
          <w:rtl/>
        </w:rPr>
        <w:t>، بينما لم تتناول أي دراسة — في حدود علم الباحث — قطاع إدارة الفعاليات والمؤتمرات الذي يتميز بخصوصية تنظيمية وتشغيلية فريدة تستدعي دراسة مستقلة. ومن حيث المتغيرات البحثية، فإن كثيراً من الدراسات السابقة تناولت التحول الرقمي بشكل عام دون التركيز تحديداً على أبعاد التحول الرقمي في إدارة الموارد البشرية (الاستقطاب والتوظيف الإلكتروني، والتدريب والتطوير الرقمي، وتقييم الأداء الإلكتروني، والتعويضات والمكافآت الرقمية) كمتغير مستقل بأبعاده الأربعة مجتمعة وأثره على الميزة التنافسية كمتغير تابع، وهو النموذج الذي تتبنّاه الدراسة الحالية. ومن حيث البيئة الجغرافية، طُبّقت معظم الدراسات العربية في بيئات مصرية وأردنية، في حين أن بيئة المملكة العربية السعودية — التي تشهد نهضة رقمية شاملة في إطار رؤية 2030 — لم تحظَ بالقدر الكافي من الاهتمام البحثي في هذا المجال</w:t>
      </w:r>
      <w:r w:rsidRPr="00180B47">
        <w:rPr>
          <w:rFonts w:ascii="Simplified Arabic" w:hAnsi="Simplified Arabic" w:cs="Simplified Arabic"/>
          <w:color w:val="000000" w:themeColor="text1"/>
          <w:sz w:val="28"/>
          <w:szCs w:val="28"/>
        </w:rPr>
        <w:t xml:space="preserve">. </w:t>
      </w:r>
      <w:r w:rsidRPr="00180B47">
        <w:rPr>
          <w:rFonts w:ascii="Simplified Arabic" w:hAnsi="Simplified Arabic" w:cs="Simplified Arabic"/>
          <w:color w:val="000000" w:themeColor="text1"/>
          <w:sz w:val="28"/>
          <w:szCs w:val="28"/>
          <w:rtl/>
        </w:rPr>
        <w:t xml:space="preserve">وبناءً على ذلك، تأتي الدراسة الحالية لسد هذه الفجوات البحثية من خلال دراسة أثر التحول الرقمي في إدارة الموارد البشرية بأبعاده الأربعة على الميزة التنافسية بالتطبيق على منصة تيمك </w:t>
      </w:r>
      <w:r w:rsidRPr="00180B47">
        <w:rPr>
          <w:rFonts w:ascii="Simplified Arabic" w:hAnsi="Simplified Arabic" w:cs="Simplified Arabic"/>
          <w:color w:val="000000" w:themeColor="text1"/>
          <w:sz w:val="28"/>
          <w:szCs w:val="28"/>
          <w:rtl/>
        </w:rPr>
        <w:lastRenderedPageBreak/>
        <w:t>لإدارة الفعاليات والمؤتمرات في المملكة العربية السعودية، مما يُشكّل إضافة نوعية للأدبيات الأكاديمية في هذا المجال</w:t>
      </w:r>
      <w:r w:rsidRPr="00180B47">
        <w:rPr>
          <w:rFonts w:ascii="Simplified Arabic" w:hAnsi="Simplified Arabic" w:cs="Simplified Arabic"/>
          <w:color w:val="000000" w:themeColor="text1"/>
          <w:sz w:val="28"/>
          <w:szCs w:val="28"/>
        </w:rPr>
        <w:t>.</w:t>
      </w:r>
      <w:bookmarkEnd w:id="24"/>
      <w:bookmarkEnd w:id="25"/>
    </w:p>
    <w:p w14:paraId="2FBC6CAF" w14:textId="77777777" w:rsidR="00BC7A01" w:rsidRPr="00180B47" w:rsidRDefault="00BC7A01" w:rsidP="00BC7A01">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9" w:name="_Toc233716056"/>
      <w:bookmarkEnd w:id="26"/>
      <w:bookmarkEnd w:id="27"/>
      <w:r w:rsidRPr="00180B47">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9"/>
    </w:p>
    <w:p w14:paraId="56921CBA" w14:textId="6AA245BF" w:rsidR="00BC7A01" w:rsidRPr="00180B47" w:rsidRDefault="00BC7A01" w:rsidP="00BC7A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180B47">
        <w:rPr>
          <w:rFonts w:ascii="Simplified Arabic" w:eastAsia="Times New Roman" w:hAnsi="Simplified Arabic" w:cs="Simplified Arabic"/>
          <w:b/>
          <w:bCs/>
          <w:color w:val="000000" w:themeColor="text1"/>
          <w:kern w:val="0"/>
          <w:sz w:val="32"/>
          <w:szCs w:val="32"/>
          <w:rtl/>
          <w14:ligatures w14:val="none"/>
        </w:rPr>
        <w:t>مفهوم التحول الرقمي في إدارة الموارد البشرية</w:t>
      </w:r>
    </w:p>
    <w:p w14:paraId="4D564A48"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شهدت إدارة الموارد البشرية تطوراً جوهرياً في العقود الأخيرة نتيجة التقدم التكنولوجي المتسارع الذي أعاد تشكيل طبيعة العمل والعلاقات التنظيمية داخل المنظمات. ويُشير مفهوم التحول الرقمي في إدارة الموارد البشرية إلى عملية التحوّل الشاملة التي تنتقل من خلالها وظائف إدارة الموارد البشرية من الأنماط التقليدية القائمة على الأعمال الورقية والإجراءات اليدوية إلى أنماط رقمية متقدمة تعتمد على توظيف تقنيات المعلومات والاتصالات والذكاء الاصطناعي والحوسبة السحابية وتحليلات البيانات الضخمة في تنفيذ مختلف العمليات البشرية. ويتجاوز هذا التحول مجرد استخدام الأدوات التكنولوجية ليشمل إعادة هندسة العمليات والممارسات البشرية بالكامل بما يتوافق مع متطلبات العصر الرقمي ويُمكّن إدارة الموارد البشرية من الانتقال من دورها التشغيلي إلى دور استراتيجي يُضيف قيمة حقيقية للمنظمة</w:t>
      </w:r>
      <w:r w:rsidRPr="00180B47">
        <w:rPr>
          <w:rFonts w:ascii="Simplified Arabic" w:eastAsia="Times New Roman" w:hAnsi="Simplified Arabic" w:cs="Simplified Arabic"/>
          <w:color w:val="000000" w:themeColor="text1"/>
          <w:kern w:val="0"/>
          <w:sz w:val="28"/>
          <w:szCs w:val="28"/>
          <w14:ligatures w14:val="none"/>
        </w:rPr>
        <w:t xml:space="preserve"> (Zhang &amp; Chen, 2024). </w:t>
      </w:r>
      <w:r w:rsidRPr="00180B47">
        <w:rPr>
          <w:rFonts w:ascii="Simplified Arabic" w:eastAsia="Times New Roman" w:hAnsi="Simplified Arabic" w:cs="Simplified Arabic"/>
          <w:color w:val="000000" w:themeColor="text1"/>
          <w:kern w:val="0"/>
          <w:sz w:val="28"/>
          <w:szCs w:val="28"/>
          <w:rtl/>
          <w14:ligatures w14:val="none"/>
        </w:rPr>
        <w:t>وقد عرّفه</w:t>
      </w:r>
      <w:r w:rsidRPr="00180B47">
        <w:rPr>
          <w:rFonts w:ascii="Simplified Arabic" w:eastAsia="Times New Roman" w:hAnsi="Simplified Arabic" w:cs="Simplified Arabic"/>
          <w:color w:val="000000" w:themeColor="text1"/>
          <w:kern w:val="0"/>
          <w:sz w:val="28"/>
          <w:szCs w:val="28"/>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14:ligatures w14:val="none"/>
        </w:rPr>
        <w:t>Ketolainen</w:t>
      </w:r>
      <w:proofErr w:type="spellEnd"/>
      <w:r w:rsidRPr="00180B47">
        <w:rPr>
          <w:rFonts w:ascii="Simplified Arabic" w:eastAsia="Times New Roman" w:hAnsi="Simplified Arabic" w:cs="Simplified Arabic"/>
          <w:color w:val="000000" w:themeColor="text1"/>
          <w:kern w:val="0"/>
          <w:sz w:val="28"/>
          <w:szCs w:val="28"/>
          <w14:ligatures w14:val="none"/>
        </w:rPr>
        <w:t xml:space="preserve"> (2018) </w:t>
      </w:r>
      <w:r w:rsidRPr="00180B47">
        <w:rPr>
          <w:rFonts w:ascii="Simplified Arabic" w:eastAsia="Times New Roman" w:hAnsi="Simplified Arabic" w:cs="Simplified Arabic"/>
          <w:color w:val="000000" w:themeColor="text1"/>
          <w:kern w:val="0"/>
          <w:sz w:val="28"/>
          <w:szCs w:val="28"/>
          <w:rtl/>
          <w14:ligatures w14:val="none"/>
        </w:rPr>
        <w:t>المشار إليه في دراسة</w:t>
      </w:r>
      <w:r w:rsidRPr="00180B47">
        <w:rPr>
          <w:rFonts w:ascii="Simplified Arabic" w:eastAsia="Times New Roman" w:hAnsi="Simplified Arabic" w:cs="Simplified Arabic"/>
          <w:color w:val="000000" w:themeColor="text1"/>
          <w:kern w:val="0"/>
          <w:sz w:val="28"/>
          <w:szCs w:val="28"/>
          <w14:ligatures w14:val="none"/>
        </w:rPr>
        <w:t xml:space="preserve"> Zhang &amp; Chen (2024) </w:t>
      </w:r>
      <w:r w:rsidRPr="00180B47">
        <w:rPr>
          <w:rFonts w:ascii="Simplified Arabic" w:eastAsia="Times New Roman" w:hAnsi="Simplified Arabic" w:cs="Simplified Arabic"/>
          <w:color w:val="000000" w:themeColor="text1"/>
          <w:kern w:val="0"/>
          <w:sz w:val="28"/>
          <w:szCs w:val="28"/>
          <w:rtl/>
          <w14:ligatures w14:val="none"/>
        </w:rPr>
        <w:t>بأنه عملية تغيير تتحول من خلالها إدارة الموارد البشرية إلى النمط الرقمي لتصبح قائمة على البيانات والأتمتة، حيث يُتيح استخدام التكنولوجيا الرقمية تغيير طريقة عمل العمليات البشرية بشكل جذري</w:t>
      </w:r>
      <w:r w:rsidRPr="00180B47">
        <w:rPr>
          <w:rFonts w:ascii="Simplified Arabic" w:eastAsia="Times New Roman" w:hAnsi="Simplified Arabic" w:cs="Simplified Arabic"/>
          <w:color w:val="000000" w:themeColor="text1"/>
          <w:kern w:val="0"/>
          <w:sz w:val="28"/>
          <w:szCs w:val="28"/>
          <w14:ligatures w14:val="none"/>
        </w:rPr>
        <w:t>.</w:t>
      </w:r>
    </w:p>
    <w:p w14:paraId="026C8A0C"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وتتعدد العوامل المحركة للتحول الرقمي في إدارة الموارد البشرية، فمن جهة تفرض الابتكارات الرقمية المتسارعة في مختلف الصناعات ضغوطاً على إدارة الموارد البشرية لتبنّي التقنيات الحديثة في ممارساتها، ومن جهة أخرى تتصاعد توقعات العملاء الداخليين (الموظفين) الذين أصبحوا يتطلعون إلى تجارب رقمية سلسة في عمليات التوظيف والتدريب والتقييم والتعويضات</w:t>
      </w:r>
      <w:r w:rsidRPr="00180B47">
        <w:rPr>
          <w:rFonts w:ascii="Simplified Arabic" w:eastAsia="Times New Roman" w:hAnsi="Simplified Arabic" w:cs="Simplified Arabic"/>
          <w:color w:val="000000" w:themeColor="text1"/>
          <w:kern w:val="0"/>
          <w:sz w:val="28"/>
          <w:szCs w:val="28"/>
          <w14:ligatures w14:val="none"/>
        </w:rPr>
        <w:t xml:space="preserve"> (Bariši</w:t>
      </w:r>
      <w:r w:rsidRPr="00180B47">
        <w:rPr>
          <w:rFonts w:ascii="Cambria" w:eastAsia="Times New Roman" w:hAnsi="Cambria" w:cs="Cambria"/>
          <w:color w:val="000000" w:themeColor="text1"/>
          <w:kern w:val="0"/>
          <w:sz w:val="28"/>
          <w:szCs w:val="28"/>
          <w14:ligatures w14:val="none"/>
        </w:rPr>
        <w:t>ć</w:t>
      </w:r>
      <w:r w:rsidRPr="00180B47">
        <w:rPr>
          <w:rFonts w:ascii="Simplified Arabic" w:eastAsia="Times New Roman" w:hAnsi="Simplified Arabic" w:cs="Simplified Arabic"/>
          <w:color w:val="000000" w:themeColor="text1"/>
          <w:kern w:val="0"/>
          <w:sz w:val="28"/>
          <w:szCs w:val="28"/>
          <w14:ligatures w14:val="none"/>
        </w:rPr>
        <w:t>, Bariši</w:t>
      </w:r>
      <w:r w:rsidRPr="00180B47">
        <w:rPr>
          <w:rFonts w:ascii="Cambria" w:eastAsia="Times New Roman" w:hAnsi="Cambria" w:cs="Cambria"/>
          <w:color w:val="000000" w:themeColor="text1"/>
          <w:kern w:val="0"/>
          <w:sz w:val="28"/>
          <w:szCs w:val="28"/>
          <w14:ligatures w14:val="none"/>
        </w:rPr>
        <w:t>ć</w:t>
      </w:r>
      <w:r w:rsidRPr="00180B47">
        <w:rPr>
          <w:rFonts w:ascii="Simplified Arabic" w:eastAsia="Times New Roman" w:hAnsi="Simplified Arabic" w:cs="Simplified Arabic"/>
          <w:color w:val="000000" w:themeColor="text1"/>
          <w:kern w:val="0"/>
          <w:sz w:val="28"/>
          <w:szCs w:val="28"/>
          <w14:ligatures w14:val="none"/>
        </w:rPr>
        <w:t xml:space="preserve"> &amp; </w:t>
      </w:r>
      <w:proofErr w:type="spellStart"/>
      <w:r w:rsidRPr="00180B47">
        <w:rPr>
          <w:rFonts w:ascii="Simplified Arabic" w:eastAsia="Times New Roman" w:hAnsi="Simplified Arabic" w:cs="Simplified Arabic"/>
          <w:color w:val="000000" w:themeColor="text1"/>
          <w:kern w:val="0"/>
          <w:sz w:val="28"/>
          <w:szCs w:val="28"/>
          <w14:ligatures w14:val="none"/>
        </w:rPr>
        <w:t>Milolo</w:t>
      </w:r>
      <w:r w:rsidRPr="00180B47">
        <w:rPr>
          <w:rFonts w:ascii="Cambria" w:eastAsia="Times New Roman" w:hAnsi="Cambria" w:cs="Cambria"/>
          <w:color w:val="000000" w:themeColor="text1"/>
          <w:kern w:val="0"/>
          <w:sz w:val="28"/>
          <w:szCs w:val="28"/>
          <w14:ligatures w14:val="none"/>
        </w:rPr>
        <w:t>ž</w:t>
      </w:r>
      <w:r w:rsidRPr="00180B47">
        <w:rPr>
          <w:rFonts w:ascii="Simplified Arabic" w:eastAsia="Times New Roman" w:hAnsi="Simplified Arabic" w:cs="Simplified Arabic"/>
          <w:color w:val="000000" w:themeColor="text1"/>
          <w:kern w:val="0"/>
          <w:sz w:val="28"/>
          <w:szCs w:val="28"/>
          <w14:ligatures w14:val="none"/>
        </w:rPr>
        <w:t>a</w:t>
      </w:r>
      <w:proofErr w:type="spellEnd"/>
      <w:r w:rsidRPr="00180B47">
        <w:rPr>
          <w:rFonts w:ascii="Simplified Arabic" w:eastAsia="Times New Roman" w:hAnsi="Simplified Arabic" w:cs="Simplified Arabic"/>
          <w:color w:val="000000" w:themeColor="text1"/>
          <w:kern w:val="0"/>
          <w:sz w:val="28"/>
          <w:szCs w:val="28"/>
          <w14:ligatures w14:val="none"/>
        </w:rPr>
        <w:t xml:space="preserve">, 2021). </w:t>
      </w:r>
      <w:r w:rsidRPr="00180B47">
        <w:rPr>
          <w:rFonts w:ascii="Simplified Arabic" w:eastAsia="Times New Roman" w:hAnsi="Simplified Arabic" w:cs="Simplified Arabic"/>
          <w:color w:val="000000" w:themeColor="text1"/>
          <w:kern w:val="0"/>
          <w:sz w:val="28"/>
          <w:szCs w:val="28"/>
          <w:rtl/>
          <w14:ligatures w14:val="none"/>
        </w:rPr>
        <w:t>كما أن التحولات التي فرضتها جائحة كوفيد-19 سرّعت بشكل ملحوظ من وتيرة تبنّي المنظمات للأدوات الرقمية في إدارة مواردها البشرية، لا سيما فيما يتعلق بالعمل عن بُعد والتدريب الافتراضي والتقييم الإلكتروني</w:t>
      </w:r>
      <w:r w:rsidRPr="00180B47">
        <w:rPr>
          <w:rFonts w:ascii="Simplified Arabic" w:eastAsia="Times New Roman" w:hAnsi="Simplified Arabic" w:cs="Simplified Arabic"/>
          <w:color w:val="000000" w:themeColor="text1"/>
          <w:kern w:val="0"/>
          <w:sz w:val="28"/>
          <w:szCs w:val="28"/>
          <w14:ligatures w14:val="none"/>
        </w:rPr>
        <w:t xml:space="preserve"> (Nastase, </w:t>
      </w:r>
      <w:proofErr w:type="spellStart"/>
      <w:r w:rsidRPr="00180B47">
        <w:rPr>
          <w:rFonts w:ascii="Simplified Arabic" w:eastAsia="Times New Roman" w:hAnsi="Simplified Arabic" w:cs="Simplified Arabic"/>
          <w:color w:val="000000" w:themeColor="text1"/>
          <w:kern w:val="0"/>
          <w:sz w:val="28"/>
          <w:szCs w:val="28"/>
          <w14:ligatures w14:val="none"/>
        </w:rPr>
        <w:t>Adomnitei</w:t>
      </w:r>
      <w:proofErr w:type="spellEnd"/>
      <w:r w:rsidRPr="00180B47">
        <w:rPr>
          <w:rFonts w:ascii="Simplified Arabic" w:eastAsia="Times New Roman" w:hAnsi="Simplified Arabic" w:cs="Simplified Arabic"/>
          <w:color w:val="000000" w:themeColor="text1"/>
          <w:kern w:val="0"/>
          <w:sz w:val="28"/>
          <w:szCs w:val="28"/>
          <w14:ligatures w14:val="none"/>
        </w:rPr>
        <w:t xml:space="preserve"> &amp; </w:t>
      </w:r>
      <w:proofErr w:type="spellStart"/>
      <w:r w:rsidRPr="00180B47">
        <w:rPr>
          <w:rFonts w:ascii="Simplified Arabic" w:eastAsia="Times New Roman" w:hAnsi="Simplified Arabic" w:cs="Simplified Arabic"/>
          <w:color w:val="000000" w:themeColor="text1"/>
          <w:kern w:val="0"/>
          <w:sz w:val="28"/>
          <w:szCs w:val="28"/>
          <w14:ligatures w14:val="none"/>
        </w:rPr>
        <w:t>Apetri</w:t>
      </w:r>
      <w:proofErr w:type="spellEnd"/>
      <w:r w:rsidRPr="00180B47">
        <w:rPr>
          <w:rFonts w:ascii="Simplified Arabic" w:eastAsia="Times New Roman" w:hAnsi="Simplified Arabic" w:cs="Simplified Arabic"/>
          <w:color w:val="000000" w:themeColor="text1"/>
          <w:kern w:val="0"/>
          <w:sz w:val="28"/>
          <w:szCs w:val="28"/>
          <w14:ligatures w14:val="none"/>
        </w:rPr>
        <w:t>, 2025).</w:t>
      </w:r>
    </w:p>
    <w:p w14:paraId="18F89254" w14:textId="77777777" w:rsidR="0079165C" w:rsidRPr="00180B47" w:rsidRDefault="0079165C" w:rsidP="00BC7A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0" w:name="_Toc225384937"/>
      <w:r w:rsidRPr="00180B47">
        <w:rPr>
          <w:rFonts w:ascii="Simplified Arabic" w:eastAsia="Times New Roman" w:hAnsi="Simplified Arabic" w:cs="Simplified Arabic"/>
          <w:b/>
          <w:bCs/>
          <w:color w:val="000000" w:themeColor="text1"/>
          <w:kern w:val="0"/>
          <w:sz w:val="32"/>
          <w:szCs w:val="32"/>
          <w:rtl/>
          <w14:ligatures w14:val="none"/>
        </w:rPr>
        <w:t>أبعاد التحول الرقمي في إدارة الموارد البشرية</w:t>
      </w:r>
      <w:bookmarkEnd w:id="30"/>
    </w:p>
    <w:p w14:paraId="13125B31"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تتناول هذه الدراسة التحول الرقمي في إدارة الموارد البشرية من خلال أربعة أبعاد رئيسية تُمثل الوظائف الجوهرية لإدارة الموارد البشرية في صيغتها الرقمية</w:t>
      </w:r>
      <w:r w:rsidRPr="00180B47">
        <w:rPr>
          <w:rFonts w:ascii="Simplified Arabic" w:eastAsia="Times New Roman" w:hAnsi="Simplified Arabic" w:cs="Simplified Arabic"/>
          <w:color w:val="000000" w:themeColor="text1"/>
          <w:kern w:val="0"/>
          <w:sz w:val="28"/>
          <w:szCs w:val="28"/>
          <w14:ligatures w14:val="none"/>
        </w:rPr>
        <w:t>:</w:t>
      </w:r>
    </w:p>
    <w:p w14:paraId="42411388"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البُعد الأول: الاستقطاب والتوظيف الإلكتروني ويُشير إلى استخدام المنصات الرقمية والتقنيات الحديثة في عمليات البحث عن المرشحين واستقطابهم وفحص سيرهم الذاتية وإجراء المقابلات واختيار الأنسب منهم. وتشمل هذه التقنيات منصات التوظيف الإلكترونية والشبكات المهنية </w:t>
      </w:r>
      <w:proofErr w:type="spellStart"/>
      <w:r w:rsidRPr="00180B47">
        <w:rPr>
          <w:rFonts w:ascii="Simplified Arabic" w:eastAsia="Times New Roman" w:hAnsi="Simplified Arabic" w:cs="Simplified Arabic"/>
          <w:color w:val="000000" w:themeColor="text1"/>
          <w:kern w:val="0"/>
          <w:sz w:val="28"/>
          <w:szCs w:val="28"/>
          <w:rtl/>
          <w14:ligatures w14:val="none"/>
        </w:rPr>
        <w:t>كلينكد</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إن وأنظمة تتبع المتقدمين وتقنيات الذكاء الاصطناعي في فرز السير الذاتية وتحليل مهارات المرشحين، مما يُسهم في تسريع عملية التوظيف وتحسين جودتها وتقليل تكاليفها</w:t>
      </w:r>
      <w:r w:rsidRPr="00180B47">
        <w:rPr>
          <w:rFonts w:ascii="Simplified Arabic" w:eastAsia="Times New Roman" w:hAnsi="Simplified Arabic" w:cs="Simplified Arabic"/>
          <w:color w:val="000000" w:themeColor="text1"/>
          <w:kern w:val="0"/>
          <w:sz w:val="28"/>
          <w:szCs w:val="28"/>
          <w14:ligatures w14:val="none"/>
        </w:rPr>
        <w:t xml:space="preserve"> (Pereira et al., 2025). </w:t>
      </w:r>
      <w:r w:rsidRPr="00180B47">
        <w:rPr>
          <w:rFonts w:ascii="Simplified Arabic" w:eastAsia="Times New Roman" w:hAnsi="Simplified Arabic" w:cs="Simplified Arabic"/>
          <w:color w:val="000000" w:themeColor="text1"/>
          <w:kern w:val="0"/>
          <w:sz w:val="28"/>
          <w:szCs w:val="28"/>
          <w:rtl/>
          <w14:ligatures w14:val="none"/>
        </w:rPr>
        <w:t>وقد أصبحت وسائل التواصل الاجتماعي تُتيح الوصول إلى كفاءات مؤهلة في وقت قصير وبتكلفة منخفضة مقارنة بأساليب التوظيف التقليدية</w:t>
      </w:r>
      <w:r w:rsidRPr="00180B47">
        <w:rPr>
          <w:rFonts w:ascii="Simplified Arabic" w:eastAsia="Times New Roman" w:hAnsi="Simplified Arabic" w:cs="Simplified Arabic"/>
          <w:color w:val="000000" w:themeColor="text1"/>
          <w:kern w:val="0"/>
          <w:sz w:val="28"/>
          <w:szCs w:val="28"/>
          <w14:ligatures w14:val="none"/>
        </w:rPr>
        <w:t xml:space="preserve"> (Zhang &amp; Chen, 2024).</w:t>
      </w:r>
    </w:p>
    <w:p w14:paraId="5597331A"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البُعد الثاني: التدريب والتطوير الرقمي ويُعبّر عن توظيف التقنيات الرقمية الحديثة في تصميم وتنفيذ وتقييم البرامج التدريبية والتطويرية للموظفين. ويشمل ذلك منصات التعلم الإلكتروني والتعلم التكيّفي القائم على الذكاء الاصطناعي والواقع الافتراضي والمعزز في بيئات التدريب، مما يُوفر مرونة عالية في الزمان والمكان ويُتيح تخصيص المسارات التعليمية وفقاً للاحتياجات الفردية لكل موظف. ويُعد التدريب الرقمي رافعة أساسية لتطوير الكفاءات البشرية وتأهيلها للتعامل مع المتطلبات المتجددة لبيئة العمل الرقمية</w:t>
      </w:r>
      <w:r w:rsidRPr="00180B47">
        <w:rPr>
          <w:rFonts w:ascii="Simplified Arabic" w:eastAsia="Times New Roman" w:hAnsi="Simplified Arabic" w:cs="Simplified Arabic"/>
          <w:color w:val="000000" w:themeColor="text1"/>
          <w:kern w:val="0"/>
          <w:sz w:val="28"/>
          <w:szCs w:val="28"/>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14:ligatures w14:val="none"/>
        </w:rPr>
        <w:t>Zebua</w:t>
      </w:r>
      <w:proofErr w:type="spellEnd"/>
      <w:r w:rsidRPr="00180B47">
        <w:rPr>
          <w:rFonts w:ascii="Simplified Arabic" w:eastAsia="Times New Roman" w:hAnsi="Simplified Arabic" w:cs="Simplified Arabic"/>
          <w:color w:val="000000" w:themeColor="text1"/>
          <w:kern w:val="0"/>
          <w:sz w:val="28"/>
          <w:szCs w:val="28"/>
          <w14:ligatures w14:val="none"/>
        </w:rPr>
        <w:t xml:space="preserve">, 2025). </w:t>
      </w:r>
      <w:r w:rsidRPr="00180B47">
        <w:rPr>
          <w:rFonts w:ascii="Simplified Arabic" w:eastAsia="Times New Roman" w:hAnsi="Simplified Arabic" w:cs="Simplified Arabic"/>
          <w:color w:val="000000" w:themeColor="text1"/>
          <w:kern w:val="0"/>
          <w:sz w:val="28"/>
          <w:szCs w:val="28"/>
          <w:rtl/>
          <w14:ligatures w14:val="none"/>
        </w:rPr>
        <w:t>وقد أكدت الأدبيات أن التطوير المستمر من خلال الأنظمة الرقمية يُعزز من إنتاجية العاملين وقدرتهم على الابتكار (عيد، 2023)</w:t>
      </w:r>
      <w:r w:rsidRPr="00180B47">
        <w:rPr>
          <w:rFonts w:ascii="Simplified Arabic" w:eastAsia="Times New Roman" w:hAnsi="Simplified Arabic" w:cs="Simplified Arabic"/>
          <w:color w:val="000000" w:themeColor="text1"/>
          <w:kern w:val="0"/>
          <w:sz w:val="28"/>
          <w:szCs w:val="28"/>
          <w14:ligatures w14:val="none"/>
        </w:rPr>
        <w:t>.</w:t>
      </w:r>
    </w:p>
    <w:p w14:paraId="24905F76"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البُعد الثالث: تقييم الأداء الإلكتروني ويُقصد به استخدام الأنظمة والمنصات الرقمية في رصد أداء الموظفين وتقييمه وتحليله بشكل مستمر ومنتظم بالاعتماد على بيانات موضوعية ودقيقة. وتتضمن هذه الأنظمة لوحات المتابعة الرقمية ومؤشرات الأداء الرئيسية الإلكترونية وأدوات التغذية الراجعة الفورية وتحليلات البيانات الضخمة، مما يُسهم في تعزيز الشفافية والموضوعية في عملية التقييم وربطها بالأهداف الاستراتيجية للمنظمة (عطيه، 2022). وقد أصبح سلوك الموظفين وأداؤهم يُسجّل بشكل متزايد على المنصات الرقمية، مما يُتيح لإدارة الموارد البشرية اتخاذ قرارات مبنية على أدلة وبيانات دقيقة</w:t>
      </w:r>
      <w:r w:rsidRPr="00180B47">
        <w:rPr>
          <w:rFonts w:ascii="Simplified Arabic" w:eastAsia="Times New Roman" w:hAnsi="Simplified Arabic" w:cs="Simplified Arabic"/>
          <w:color w:val="000000" w:themeColor="text1"/>
          <w:kern w:val="0"/>
          <w:sz w:val="28"/>
          <w:szCs w:val="28"/>
          <w14:ligatures w14:val="none"/>
        </w:rPr>
        <w:t xml:space="preserve"> (Zhang &amp; Chen, 2024).</w:t>
      </w:r>
    </w:p>
    <w:p w14:paraId="51AB04BD"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البُعد الرابع: التعويضات والمكافآت الرقمية ويتمثل في استخدام الأنظمة الرقمية المتكاملة في تصميم وإدارة هياكل الرواتب والحوافز والمكافآت والمزايا الوظيفية بشكل آلي ودقيق وشفاف. وتشمل هذه الأنظمة </w:t>
      </w:r>
      <w:r w:rsidRPr="00180B47">
        <w:rPr>
          <w:rFonts w:ascii="Simplified Arabic" w:eastAsia="Times New Roman" w:hAnsi="Simplified Arabic" w:cs="Simplified Arabic"/>
          <w:color w:val="000000" w:themeColor="text1"/>
          <w:kern w:val="0"/>
          <w:sz w:val="28"/>
          <w:szCs w:val="28"/>
          <w:rtl/>
          <w14:ligatures w14:val="none"/>
        </w:rPr>
        <w:lastRenderedPageBreak/>
        <w:t xml:space="preserve">برمجيات إدارة الرواتب الإلكترونية وأنظمة الحوافز الذكية المرتبطة بمؤشرات الأداء ومنصات المزايا الرقمية المرنة، مما يُحقق العدالة والدقة في عمليات التعويض ويُعزز من رضا الموظفين والتزامهم التنظيمي </w:t>
      </w:r>
      <w:r w:rsidRPr="00180B47">
        <w:rPr>
          <w:rFonts w:ascii="Simplified Arabic" w:eastAsia="Times New Roman" w:hAnsi="Simplified Arabic" w:cs="Simplified Arabic"/>
          <w:color w:val="000000" w:themeColor="text1"/>
          <w:kern w:val="0"/>
          <w:sz w:val="28"/>
          <w:szCs w:val="28"/>
          <w14:ligatures w14:val="none"/>
        </w:rPr>
        <w:t>(</w:t>
      </w:r>
      <w:proofErr w:type="spellStart"/>
      <w:r w:rsidRPr="00180B47">
        <w:rPr>
          <w:rFonts w:ascii="Simplified Arabic" w:eastAsia="Times New Roman" w:hAnsi="Simplified Arabic" w:cs="Simplified Arabic"/>
          <w:color w:val="000000" w:themeColor="text1"/>
          <w:kern w:val="0"/>
          <w:sz w:val="28"/>
          <w:szCs w:val="28"/>
          <w14:ligatures w14:val="none"/>
        </w:rPr>
        <w:t>Filinova</w:t>
      </w:r>
      <w:proofErr w:type="spellEnd"/>
      <w:r w:rsidRPr="00180B47">
        <w:rPr>
          <w:rFonts w:ascii="Simplified Arabic" w:eastAsia="Times New Roman" w:hAnsi="Simplified Arabic" w:cs="Simplified Arabic"/>
          <w:color w:val="000000" w:themeColor="text1"/>
          <w:kern w:val="0"/>
          <w:sz w:val="28"/>
          <w:szCs w:val="28"/>
          <w14:ligatures w14:val="none"/>
        </w:rPr>
        <w:t xml:space="preserve">, 2024). </w:t>
      </w:r>
      <w:r w:rsidRPr="00180B47">
        <w:rPr>
          <w:rFonts w:ascii="Simplified Arabic" w:eastAsia="Times New Roman" w:hAnsi="Simplified Arabic" w:cs="Simplified Arabic"/>
          <w:color w:val="000000" w:themeColor="text1"/>
          <w:kern w:val="0"/>
          <w:sz w:val="28"/>
          <w:szCs w:val="28"/>
          <w:rtl/>
          <w14:ligatures w14:val="none"/>
        </w:rPr>
        <w:t>ويُسهم هذا البُعد في تمكين المنظمات من تصميم حزم تعويضات تنافسية تُساعد في استقطاب الكفاءات والاحتفاظ بها</w:t>
      </w:r>
      <w:r w:rsidRPr="00180B47">
        <w:rPr>
          <w:rFonts w:ascii="Simplified Arabic" w:eastAsia="Times New Roman" w:hAnsi="Simplified Arabic" w:cs="Simplified Arabic"/>
          <w:color w:val="000000" w:themeColor="text1"/>
          <w:kern w:val="0"/>
          <w:sz w:val="28"/>
          <w:szCs w:val="28"/>
          <w14:ligatures w14:val="none"/>
        </w:rPr>
        <w:t xml:space="preserve"> (Nga &amp; Tam, 2025).</w:t>
      </w:r>
    </w:p>
    <w:p w14:paraId="723BE727" w14:textId="38DC9B73" w:rsidR="0079165C" w:rsidRPr="00180B47" w:rsidRDefault="0079165C" w:rsidP="00BC7A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1" w:name="_Toc225384938"/>
      <w:r w:rsidRPr="00180B47">
        <w:rPr>
          <w:rFonts w:ascii="Simplified Arabic" w:eastAsia="Times New Roman" w:hAnsi="Simplified Arabic" w:cs="Simplified Arabic"/>
          <w:b/>
          <w:bCs/>
          <w:color w:val="000000" w:themeColor="text1"/>
          <w:kern w:val="0"/>
          <w:sz w:val="32"/>
          <w:szCs w:val="32"/>
          <w:rtl/>
          <w14:ligatures w14:val="none"/>
        </w:rPr>
        <w:t>الميزة التنافسية</w:t>
      </w:r>
      <w:bookmarkEnd w:id="31"/>
      <w:r w:rsidRPr="00180B47">
        <w:rPr>
          <w:rFonts w:ascii="Simplified Arabic" w:eastAsia="Times New Roman" w:hAnsi="Simplified Arabic" w:cs="Simplified Arabic"/>
          <w:b/>
          <w:bCs/>
          <w:color w:val="000000" w:themeColor="text1"/>
          <w:kern w:val="0"/>
          <w:sz w:val="32"/>
          <w:szCs w:val="32"/>
          <w:rtl/>
          <w14:ligatures w14:val="none"/>
        </w:rPr>
        <w:t xml:space="preserve"> </w:t>
      </w:r>
    </w:p>
    <w:p w14:paraId="7F1FBB46" w14:textId="77777777" w:rsidR="0079165C" w:rsidRPr="00180B47" w:rsidRDefault="0079165C" w:rsidP="00BC7A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32" w:name="_Toc225384939"/>
      <w:r w:rsidRPr="00180B47">
        <w:rPr>
          <w:rFonts w:ascii="Simplified Arabic" w:eastAsia="Times New Roman" w:hAnsi="Simplified Arabic" w:cs="Simplified Arabic"/>
          <w:b/>
          <w:bCs/>
          <w:color w:val="000000" w:themeColor="text1"/>
          <w:kern w:val="0"/>
          <w:sz w:val="28"/>
          <w:szCs w:val="28"/>
          <w:rtl/>
          <w14:ligatures w14:val="none"/>
        </w:rPr>
        <w:t>مفهوم الميزة التنافسية</w:t>
      </w:r>
      <w:bookmarkEnd w:id="32"/>
    </w:p>
    <w:p w14:paraId="7F607339"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تُعد الميزة التنافسية من المفاهيم المحورية في الفكر الإداري الاستراتيجي المعاصر، وقد حظيت باهتمام واسع من الباحثين والممارسين على حد سواء نظراً لدورها الحاسم في تحديد قدرة المنظمات على البقاء والنمو في بيئة أعمال تتسم بالتنافسية الشديدة. وتُعرّف الميزة التنافسية بأنها قدرة المنظمة على تحقيق تفوّق مستدام على منافسيها من خلال امتلاكها لموارد وقدرات فريدة يصعب تقليدها أو محاكاتها، تُمكّنها من تقديم قيمة متميزة لعملائها والاستحواذ على حصة سوقية أكبر (قنديل وزايد، </w:t>
      </w:r>
      <w:r w:rsidRPr="00180B47">
        <w:rPr>
          <w:rFonts w:ascii="Simplified Arabic" w:eastAsia="Times New Roman" w:hAnsi="Simplified Arabic" w:cs="Simplified Arabic"/>
          <w:color w:val="000000" w:themeColor="text1"/>
          <w:kern w:val="0"/>
          <w:sz w:val="28"/>
          <w:szCs w:val="28"/>
          <w14:ligatures w14:val="none"/>
        </w:rPr>
        <w:t xml:space="preserve">2023). </w:t>
      </w:r>
      <w:r w:rsidRPr="00180B47">
        <w:rPr>
          <w:rFonts w:ascii="Simplified Arabic" w:eastAsia="Times New Roman" w:hAnsi="Simplified Arabic" w:cs="Simplified Arabic"/>
          <w:color w:val="000000" w:themeColor="text1"/>
          <w:kern w:val="0"/>
          <w:sz w:val="28"/>
          <w:szCs w:val="28"/>
          <w:rtl/>
          <w14:ligatures w14:val="none"/>
        </w:rPr>
        <w:t>وقد أكد</w:t>
      </w:r>
      <w:r w:rsidRPr="00180B47">
        <w:rPr>
          <w:rFonts w:ascii="Simplified Arabic" w:eastAsia="Times New Roman" w:hAnsi="Simplified Arabic" w:cs="Simplified Arabic"/>
          <w:color w:val="000000" w:themeColor="text1"/>
          <w:kern w:val="0"/>
          <w:sz w:val="28"/>
          <w:szCs w:val="28"/>
          <w14:ligatures w14:val="none"/>
        </w:rPr>
        <w:t xml:space="preserve"> Michael Porter </w:t>
      </w:r>
      <w:r w:rsidRPr="00180B47">
        <w:rPr>
          <w:rFonts w:ascii="Simplified Arabic" w:eastAsia="Times New Roman" w:hAnsi="Simplified Arabic" w:cs="Simplified Arabic"/>
          <w:color w:val="000000" w:themeColor="text1"/>
          <w:kern w:val="0"/>
          <w:sz w:val="28"/>
          <w:szCs w:val="28"/>
          <w:rtl/>
          <w14:ligatures w14:val="none"/>
        </w:rPr>
        <w:t>أن الميزة التنافسية تنشأ من القيمة التي تستطيع المنظمة خلقها لعملائها بما يتجاوز تكلفة إنتاجها، وأن هذه القيمة قد تتحقق من خلال تقديم منتجات أو خدمات بأسعار أقل أو بجودة أعلى أو بخصائص فريدة تميّزها عن منافسيها</w:t>
      </w:r>
      <w:r w:rsidRPr="00180B47">
        <w:rPr>
          <w:rFonts w:ascii="Simplified Arabic" w:eastAsia="Times New Roman" w:hAnsi="Simplified Arabic" w:cs="Simplified Arabic"/>
          <w:color w:val="000000" w:themeColor="text1"/>
          <w:kern w:val="0"/>
          <w:sz w:val="28"/>
          <w:szCs w:val="28"/>
          <w14:ligatures w14:val="none"/>
        </w:rPr>
        <w:t>.</w:t>
      </w:r>
    </w:p>
    <w:p w14:paraId="32314938" w14:textId="69BAA639"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وتتأسس الميزة التنافسية وفقاً لنظرية الموارد </w:t>
      </w:r>
      <w:r w:rsidRPr="00180B47">
        <w:rPr>
          <w:rFonts w:ascii="Simplified Arabic" w:eastAsia="Times New Roman" w:hAnsi="Simplified Arabic" w:cs="Simplified Arabic"/>
          <w:color w:val="000000" w:themeColor="text1"/>
          <w:kern w:val="0"/>
          <w:sz w:val="28"/>
          <w:szCs w:val="28"/>
          <w14:ligatures w14:val="none"/>
        </w:rPr>
        <w:t xml:space="preserve">(Resource-Based View) </w:t>
      </w:r>
      <w:r w:rsidRPr="00180B47">
        <w:rPr>
          <w:rFonts w:ascii="Simplified Arabic" w:eastAsia="Times New Roman" w:hAnsi="Simplified Arabic" w:cs="Simplified Arabic"/>
          <w:color w:val="000000" w:themeColor="text1"/>
          <w:kern w:val="0"/>
          <w:sz w:val="28"/>
          <w:szCs w:val="28"/>
          <w:rtl/>
          <w14:ligatures w14:val="none"/>
        </w:rPr>
        <w:t xml:space="preserve">على ما تمتلكه المنظمة من موارد وقدرات نادرة وقيّمة وغير قابلة للتقليد أو الاستبدال. وفي هذا الإطار، يُعد رأس المال البشري المؤهل والمُدار بأساليب رقمية حديثة من أهم الموارد الاستراتيجية التي تُحقق للمنظمة ميزة تنافسية مستدامة، نظراً لتفرّد المعارف والمهارات والخبرات التي يمتلكها الأفراد وصعوبة نقلها أو محاكاتها من قِبل المنافسين </w:t>
      </w:r>
      <w:r w:rsidR="00BD5CEA" w:rsidRPr="00180B47">
        <w:rPr>
          <w:rFonts w:ascii="Simplified Arabic" w:eastAsia="Times New Roman" w:hAnsi="Simplified Arabic" w:cs="Simplified Arabic"/>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أبو منى وبني حمدان، 2023</w:t>
      </w:r>
      <w:r w:rsidR="00BD5CEA" w:rsidRPr="00180B47">
        <w:rPr>
          <w:rFonts w:ascii="Simplified Arabic" w:eastAsia="Times New Roman" w:hAnsi="Simplified Arabic" w:cs="Simplified Arabic"/>
          <w:color w:val="000000" w:themeColor="text1"/>
          <w:kern w:val="0"/>
          <w:sz w:val="28"/>
          <w:szCs w:val="28"/>
          <w:rtl/>
          <w14:ligatures w14:val="none"/>
        </w:rPr>
        <w:t>)</w:t>
      </w:r>
    </w:p>
    <w:p w14:paraId="27D2B865" w14:textId="77777777" w:rsidR="0079165C" w:rsidRPr="00180B47" w:rsidRDefault="0079165C" w:rsidP="00BC7A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33" w:name="_Toc225384940"/>
      <w:r w:rsidRPr="00180B47">
        <w:rPr>
          <w:rFonts w:ascii="Simplified Arabic" w:eastAsia="Times New Roman" w:hAnsi="Simplified Arabic" w:cs="Simplified Arabic"/>
          <w:b/>
          <w:bCs/>
          <w:color w:val="000000" w:themeColor="text1"/>
          <w:kern w:val="0"/>
          <w:sz w:val="28"/>
          <w:szCs w:val="28"/>
          <w:rtl/>
          <w14:ligatures w14:val="none"/>
        </w:rPr>
        <w:t>أبعاد الميزة التنافسية</w:t>
      </w:r>
      <w:bookmarkEnd w:id="33"/>
    </w:p>
    <w:p w14:paraId="59F8C65E"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تتحدد الميزة التنافسية في هذه الدراسة من خلال عدة مؤشرات متكاملة تعكس قدرة المنظمة على التفوق والتميّز في بيئتها التنافسية، وتشمل هذه المؤشرات: جودة الخدمات المقدمة للعملاء، وكفاءة التكاليف التشغيلية، والمرونة والاستجابة السريعة لمتطلبات السوق المتغيرة، والقدرة على الابتكار والتجديد المستمر، وتميّز الموارد البشرية وكفاءاتها، والسمعة المؤسسية والصورة الذهنية للمنظمة. وتتفاعل هذه المؤشرات معاً </w:t>
      </w:r>
      <w:r w:rsidRPr="00180B47">
        <w:rPr>
          <w:rFonts w:ascii="Simplified Arabic" w:eastAsia="Times New Roman" w:hAnsi="Simplified Arabic" w:cs="Simplified Arabic"/>
          <w:color w:val="000000" w:themeColor="text1"/>
          <w:kern w:val="0"/>
          <w:sz w:val="28"/>
          <w:szCs w:val="28"/>
          <w:rtl/>
          <w14:ligatures w14:val="none"/>
        </w:rPr>
        <w:lastRenderedPageBreak/>
        <w:t>لتُشكّل منظومة متكاملة تُمكّن المنظمة من تحقيق موقع تنافسي متقدم يصعب على المنافسين مجاراته أو تجاوزه (</w:t>
      </w:r>
      <w:proofErr w:type="spellStart"/>
      <w:r w:rsidRPr="00180B47">
        <w:rPr>
          <w:rFonts w:ascii="Simplified Arabic" w:eastAsia="Times New Roman" w:hAnsi="Simplified Arabic" w:cs="Simplified Arabic"/>
          <w:color w:val="000000" w:themeColor="text1"/>
          <w:kern w:val="0"/>
          <w:sz w:val="28"/>
          <w:szCs w:val="28"/>
          <w:rtl/>
          <w14:ligatures w14:val="none"/>
        </w:rPr>
        <w:t>عيروط</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والشوابكة، 2024). وقد أكدت الأدبيات الحديثة أن المنظمات القادرة على دمج التكنولوجيا الرقمية في استراتيجياتها البشرية هي الأقدر على بناء ميزة تنافسية مستدامة في ظل اقتصاد المعرفة الرقمي</w:t>
      </w:r>
      <w:r w:rsidRPr="00180B47">
        <w:rPr>
          <w:rFonts w:ascii="Simplified Arabic" w:eastAsia="Times New Roman" w:hAnsi="Simplified Arabic" w:cs="Simplified Arabic"/>
          <w:color w:val="000000" w:themeColor="text1"/>
          <w:kern w:val="0"/>
          <w:sz w:val="28"/>
          <w:szCs w:val="28"/>
          <w14:ligatures w14:val="none"/>
        </w:rPr>
        <w:t xml:space="preserve"> (Nastase, </w:t>
      </w:r>
      <w:proofErr w:type="spellStart"/>
      <w:r w:rsidRPr="00180B47">
        <w:rPr>
          <w:rFonts w:ascii="Simplified Arabic" w:eastAsia="Times New Roman" w:hAnsi="Simplified Arabic" w:cs="Simplified Arabic"/>
          <w:color w:val="000000" w:themeColor="text1"/>
          <w:kern w:val="0"/>
          <w:sz w:val="28"/>
          <w:szCs w:val="28"/>
          <w14:ligatures w14:val="none"/>
        </w:rPr>
        <w:t>Adomnitei</w:t>
      </w:r>
      <w:proofErr w:type="spellEnd"/>
      <w:r w:rsidRPr="00180B47">
        <w:rPr>
          <w:rFonts w:ascii="Simplified Arabic" w:eastAsia="Times New Roman" w:hAnsi="Simplified Arabic" w:cs="Simplified Arabic"/>
          <w:color w:val="000000" w:themeColor="text1"/>
          <w:kern w:val="0"/>
          <w:sz w:val="28"/>
          <w:szCs w:val="28"/>
          <w14:ligatures w14:val="none"/>
        </w:rPr>
        <w:t xml:space="preserve"> &amp; </w:t>
      </w:r>
      <w:proofErr w:type="spellStart"/>
      <w:r w:rsidRPr="00180B47">
        <w:rPr>
          <w:rFonts w:ascii="Simplified Arabic" w:eastAsia="Times New Roman" w:hAnsi="Simplified Arabic" w:cs="Simplified Arabic"/>
          <w:color w:val="000000" w:themeColor="text1"/>
          <w:kern w:val="0"/>
          <w:sz w:val="28"/>
          <w:szCs w:val="28"/>
          <w14:ligatures w14:val="none"/>
        </w:rPr>
        <w:t>Apetri</w:t>
      </w:r>
      <w:proofErr w:type="spellEnd"/>
      <w:r w:rsidRPr="00180B47">
        <w:rPr>
          <w:rFonts w:ascii="Simplified Arabic" w:eastAsia="Times New Roman" w:hAnsi="Simplified Arabic" w:cs="Simplified Arabic"/>
          <w:color w:val="000000" w:themeColor="text1"/>
          <w:kern w:val="0"/>
          <w:sz w:val="28"/>
          <w:szCs w:val="28"/>
          <w14:ligatures w14:val="none"/>
        </w:rPr>
        <w:t>, 2025).</w:t>
      </w:r>
    </w:p>
    <w:p w14:paraId="7E97A651" w14:textId="4A0D08B1" w:rsidR="0079165C" w:rsidRPr="00180B47" w:rsidRDefault="0079165C" w:rsidP="00BC7A0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34" w:name="_Toc225384941"/>
      <w:r w:rsidRPr="00180B47">
        <w:rPr>
          <w:rFonts w:ascii="Simplified Arabic" w:eastAsia="Times New Roman" w:hAnsi="Simplified Arabic" w:cs="Simplified Arabic"/>
          <w:b/>
          <w:bCs/>
          <w:color w:val="000000" w:themeColor="text1"/>
          <w:kern w:val="0"/>
          <w:sz w:val="28"/>
          <w:szCs w:val="28"/>
          <w:rtl/>
          <w14:ligatures w14:val="none"/>
        </w:rPr>
        <w:t>العلاقة بين التحول الرقمي في إدارة الموارد البشرية والميزة التنافسية</w:t>
      </w:r>
      <w:bookmarkEnd w:id="34"/>
    </w:p>
    <w:p w14:paraId="1AD46BF0"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تؤكد الأدبيات الإدارية الحديثة وجود علاقة وثيقة ومتبادلة بين التحول الرقمي في إدارة الموارد البشرية والميزة التنافسية للمنظمات. فتبنّي التقنيات الرقمية في عمليات الاستقطاب والتوظيف يُمكّن المنظمة من الوصول إلى أفضل الكفاءات في السوق واختيارها بدقة وسرعة، كما أن </w:t>
      </w:r>
      <w:proofErr w:type="spellStart"/>
      <w:r w:rsidRPr="00180B47">
        <w:rPr>
          <w:rFonts w:ascii="Simplified Arabic" w:eastAsia="Times New Roman" w:hAnsi="Simplified Arabic" w:cs="Simplified Arabic"/>
          <w:color w:val="000000" w:themeColor="text1"/>
          <w:kern w:val="0"/>
          <w:sz w:val="28"/>
          <w:szCs w:val="28"/>
          <w:rtl/>
          <w14:ligatures w14:val="none"/>
        </w:rPr>
        <w:t>رقمنة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عمليات التدريب والتطوير تُسهم في بناء قدرات بشرية متميزة قادرة على الابتكار والتكيّف مع المتغيرات، بينما يُعزز التقييم الإلكتروني من كفاءة الأداء وربطه بالأهداف الاستراتيجية، وتُسهم الأنظمة الرقمية للتعويضات في تحقيق رضا الموظفين واستقرارهم الوظيفي. وتتضافر هذه الأبعاد مجتمعة لتُشكّل قاعدة متينة لتحقيق ميزة تنافسية مستدامة يصعب على المنافسين تقليدها (أبو الليل، 2025). وقد أثبتت دراسة</w:t>
      </w:r>
      <w:r w:rsidRPr="00180B47">
        <w:rPr>
          <w:rFonts w:ascii="Simplified Arabic" w:eastAsia="Times New Roman" w:hAnsi="Simplified Arabic" w:cs="Simplified Arabic"/>
          <w:color w:val="000000" w:themeColor="text1"/>
          <w:kern w:val="0"/>
          <w:sz w:val="28"/>
          <w:szCs w:val="28"/>
          <w14:ligatures w14:val="none"/>
        </w:rPr>
        <w:t xml:space="preserve"> Nga &amp; Tam (2025) </w:t>
      </w:r>
      <w:r w:rsidRPr="00180B47">
        <w:rPr>
          <w:rFonts w:ascii="Simplified Arabic" w:eastAsia="Times New Roman" w:hAnsi="Simplified Arabic" w:cs="Simplified Arabic"/>
          <w:color w:val="000000" w:themeColor="text1"/>
          <w:kern w:val="0"/>
          <w:sz w:val="28"/>
          <w:szCs w:val="28"/>
          <w:rtl/>
          <w14:ligatures w14:val="none"/>
        </w:rPr>
        <w:t xml:space="preserve">أن التحول الرقمي في إدارة الموارد البشرية يُعد العامل الأقوى تأثيراً في القدرة التنافسية للمنظمات، مما يُبرز الدور الاستراتيجي </w:t>
      </w:r>
      <w:proofErr w:type="spellStart"/>
      <w:r w:rsidRPr="00180B47">
        <w:rPr>
          <w:rFonts w:ascii="Simplified Arabic" w:eastAsia="Times New Roman" w:hAnsi="Simplified Arabic" w:cs="Simplified Arabic"/>
          <w:color w:val="000000" w:themeColor="text1"/>
          <w:kern w:val="0"/>
          <w:sz w:val="28"/>
          <w:szCs w:val="28"/>
          <w:rtl/>
          <w14:ligatures w14:val="none"/>
        </w:rPr>
        <w:t>لرقمنة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الممارسات البشرية في تعزيز تنافسية المنظمات في العصر الرقمي</w:t>
      </w:r>
      <w:r w:rsidRPr="00180B47">
        <w:rPr>
          <w:rFonts w:ascii="Simplified Arabic" w:eastAsia="Times New Roman" w:hAnsi="Simplified Arabic" w:cs="Simplified Arabic"/>
          <w:color w:val="000000" w:themeColor="text1"/>
          <w:kern w:val="0"/>
          <w:sz w:val="28"/>
          <w:szCs w:val="28"/>
          <w14:ligatures w14:val="none"/>
        </w:rPr>
        <w:t>.</w:t>
      </w:r>
    </w:p>
    <w:p w14:paraId="30331731" w14:textId="54D12DEF" w:rsidR="00BC7A01" w:rsidRPr="00180B47" w:rsidRDefault="00BC7A01" w:rsidP="00BC7A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5" w:name="_Toc233716057"/>
      <w:bookmarkStart w:id="36" w:name="_Toc169790506"/>
      <w:bookmarkEnd w:id="28"/>
      <w:r w:rsidRPr="00180B47">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5"/>
    </w:p>
    <w:p w14:paraId="0E8EE345"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يُمكّن الباحث من وصف الظاهرة محل الدراسة وتحليلها كمياً من خلال جمع البيانات والمعلومات من مفردات العينة وتحليلها إحصائياً للوصول إلى نتائج علمية دقيقة. ويُعد هذا المنهج مناسباً لدراسة أثر التحول الرقمي في إدارة الموارد البشرية بأبعاده (الاستقطاب والتوظيف الإلكتروني، والتدريب والتطوير الرقمي، وتقييم الأداء الإلكتروني، والتعويضات والمكافآت الرقمية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1AB17F39"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وسيتم توظيف هذا المنهج من خلال شقّين متكاملين</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 xml:space="preserve">الشقّ النظري الذي سيعتمد على مراجعة الأدبيات والدراسات السابقة ذات الصلة بمتغيرات الدراسة لبناء الإطار النظري، والشقّ التطبيقي الذي سيعتمد على تصميم استبانة كأداة رئيسية لجمع البيانات الأولية من مفردات عينة الدراسة، ومن ثم تحليلها باستخدام </w:t>
      </w:r>
      <w:r w:rsidRPr="00180B47">
        <w:rPr>
          <w:rFonts w:ascii="Simplified Arabic" w:eastAsia="Times New Roman" w:hAnsi="Simplified Arabic" w:cs="Simplified Arabic"/>
          <w:color w:val="000000" w:themeColor="text1"/>
          <w:kern w:val="0"/>
          <w:sz w:val="28"/>
          <w:szCs w:val="28"/>
          <w:rtl/>
          <w14:ligatures w14:val="none"/>
        </w:rPr>
        <w:lastRenderedPageBreak/>
        <w:t>الأساليب الإحصائية المناسبة لاختبار فروض الدراسة والإجابة عن تساؤلاتها والوصول إلى النتائج والتوصيات</w:t>
      </w:r>
      <w:r w:rsidRPr="00180B47">
        <w:rPr>
          <w:rFonts w:ascii="Simplified Arabic" w:eastAsia="Times New Roman" w:hAnsi="Simplified Arabic" w:cs="Simplified Arabic"/>
          <w:color w:val="000000" w:themeColor="text1"/>
          <w:kern w:val="0"/>
          <w:sz w:val="28"/>
          <w:szCs w:val="28"/>
          <w14:ligatures w14:val="none"/>
        </w:rPr>
        <w:t>.</w:t>
      </w:r>
    </w:p>
    <w:p w14:paraId="5B050F66" w14:textId="5D84EEA3" w:rsidR="0079165C" w:rsidRPr="00180B47" w:rsidRDefault="00BC7A01" w:rsidP="00BC7A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7" w:name="_Toc225384943"/>
      <w:bookmarkStart w:id="38" w:name="_Toc233716058"/>
      <w:r w:rsidRPr="00180B47">
        <w:rPr>
          <w:rFonts w:ascii="Simplified Arabic" w:eastAsia="Times New Roman" w:hAnsi="Simplified Arabic" w:cs="Simplified Arabic" w:hint="cs"/>
          <w:b/>
          <w:bCs/>
          <w:color w:val="000000" w:themeColor="text1"/>
          <w:kern w:val="0"/>
          <w:sz w:val="36"/>
          <w:szCs w:val="36"/>
          <w:rtl/>
          <w14:ligatures w14:val="none"/>
        </w:rPr>
        <w:t xml:space="preserve">11.1 </w:t>
      </w:r>
      <w:r w:rsidR="0079165C" w:rsidRPr="00180B47">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37"/>
      <w:bookmarkEnd w:id="38"/>
    </w:p>
    <w:p w14:paraId="6C2CA507"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منصة تيمك لإدارة الفعاليات والمؤتمرات بمختلف مستوياتهم الإدارية والوظيفية (الإدارة العليا، والإدارة الوسطى، والإدارة التنفيذية)، والبالغ عددهم الإجمالي (120) موظفاً وموظفة، وذلك وفقاً للبيانات الرسمية المتاحة من إدارة الموارد البشرية بالمنصة. ويشمل هذا المجتمع كافة الأقسام والإدارات العاملة في المنصة بما فيها إدارة العمليات، وإدارة التسويق، وإدارة تقنية المعلومات، وإدارة الموارد البشرية، وإدارة المالية، وإدارة خدمة العملاء</w:t>
      </w:r>
      <w:r w:rsidRPr="00180B47">
        <w:rPr>
          <w:rFonts w:ascii="Simplified Arabic" w:eastAsia="Times New Roman" w:hAnsi="Simplified Arabic" w:cs="Simplified Arabic"/>
          <w:color w:val="000000" w:themeColor="text1"/>
          <w:kern w:val="0"/>
          <w:sz w:val="28"/>
          <w:szCs w:val="28"/>
          <w14:ligatures w14:val="none"/>
        </w:rPr>
        <w:t>.</w:t>
      </w:r>
    </w:p>
    <w:p w14:paraId="07C3E9BE"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ونظراً لمحدودية حجم مجتمع الدراسة وإمكانية الوصول إلى جميع مفرداته، فسوف يتم استخدام أسلوب الحصر الشامل (المسح الشامل) بحيث يتم توزيع الاستبانة على جميع أفراد مجتمع الدراسة البالغ عددهم (120) موظفاً وموظفة، وذلك لضمان الحصول على أعلى درجة من الدقة والموثوقية في النتائج. وسيتم استبعاد الاستبانات غير المكتملة أو غير الصالحة للتحليل الإحصائي، على أن تكون الاستبانات الصالحة والمسترجعة هي الأساس الذي سيُبنى عليه التحليل الإحصائي واستخلاص النتائج. ويتوقع الباحث أن يصل عدد الاستبانات الصالحة للتحليل إلى ما لا يقل عن (100) استبانة، بمعدل استجابة يُقدّر بنحو</w:t>
      </w:r>
      <w:r w:rsidRPr="00180B47">
        <w:rPr>
          <w:rFonts w:ascii="Simplified Arabic" w:eastAsia="Times New Roman" w:hAnsi="Simplified Arabic" w:cs="Simplified Arabic"/>
          <w:color w:val="000000" w:themeColor="text1"/>
          <w:kern w:val="0"/>
          <w:sz w:val="28"/>
          <w:szCs w:val="28"/>
          <w14:ligatures w14:val="none"/>
        </w:rPr>
        <w:t xml:space="preserve"> (83.3%).</w:t>
      </w:r>
    </w:p>
    <w:p w14:paraId="2A1D5A09" w14:textId="7F225517" w:rsidR="0079165C" w:rsidRPr="00180B47" w:rsidRDefault="00BC7A01" w:rsidP="00BC7A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9" w:name="_Toc225384944"/>
      <w:bookmarkStart w:id="40" w:name="_Toc233716059"/>
      <w:r w:rsidRPr="00180B47">
        <w:rPr>
          <w:rFonts w:ascii="Simplified Arabic" w:eastAsia="Times New Roman" w:hAnsi="Simplified Arabic" w:cs="Simplified Arabic" w:hint="cs"/>
          <w:b/>
          <w:bCs/>
          <w:color w:val="000000" w:themeColor="text1"/>
          <w:kern w:val="0"/>
          <w:sz w:val="36"/>
          <w:szCs w:val="36"/>
          <w:rtl/>
          <w14:ligatures w14:val="none"/>
        </w:rPr>
        <w:t xml:space="preserve">12.1 </w:t>
      </w:r>
      <w:r w:rsidR="0079165C" w:rsidRPr="00180B47">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9"/>
      <w:bookmarkEnd w:id="40"/>
    </w:p>
    <w:p w14:paraId="4313C232" w14:textId="77777777" w:rsidR="0079165C" w:rsidRPr="00180B47" w:rsidRDefault="0079165C"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سوف تعتمد الدراسة على مصدرين أساسيين لجمع البيانات</w:t>
      </w:r>
      <w:r w:rsidRPr="00180B47">
        <w:rPr>
          <w:rFonts w:ascii="Simplified Arabic" w:eastAsia="Times New Roman" w:hAnsi="Simplified Arabic" w:cs="Simplified Arabic"/>
          <w:b/>
          <w:bCs/>
          <w:color w:val="000000" w:themeColor="text1"/>
          <w:kern w:val="0"/>
          <w:sz w:val="28"/>
          <w:szCs w:val="28"/>
          <w14:ligatures w14:val="none"/>
        </w:rPr>
        <w:t>:</w:t>
      </w:r>
    </w:p>
    <w:p w14:paraId="680DC81C" w14:textId="77777777" w:rsidR="0079165C" w:rsidRPr="00180B47" w:rsidRDefault="0079165C" w:rsidP="00BC7A01">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المصادر الثانوية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وتتمثل في الكتب والمراجع العلمية العربية والأجنبية، والدوريات والمجلات العلمية المحكّمة، والرسائل الجامعية (ماجستير ودكتوراه)، والتقارير والمنشورات الرسمية، وقواعد البيانات الإلكترونية المتخصصة، وذلك لبناء الإطار النظري للدراسة ومراجعة الدراسات السابقة ذات الصلة بمتغيرات الدراسة</w:t>
      </w:r>
      <w:r w:rsidRPr="00180B47">
        <w:rPr>
          <w:rFonts w:ascii="Simplified Arabic" w:eastAsia="Times New Roman" w:hAnsi="Simplified Arabic" w:cs="Simplified Arabic"/>
          <w:color w:val="000000" w:themeColor="text1"/>
          <w:kern w:val="0"/>
          <w:sz w:val="28"/>
          <w:szCs w:val="28"/>
          <w14:ligatures w14:val="none"/>
        </w:rPr>
        <w:t>.</w:t>
      </w:r>
    </w:p>
    <w:p w14:paraId="73C2D31A" w14:textId="77777777" w:rsidR="0079165C" w:rsidRPr="00180B47" w:rsidRDefault="0079165C" w:rsidP="00BC7A01">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المصادر الأولية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خصيصاً لأغراض هذه الدراسة كأداة رئيسية لجمع البيانات الأولية من مفردات عينة الدراسة، وذلك للإجابة عن أسئلة الدراسة واختبار فروضها</w:t>
      </w:r>
      <w:r w:rsidRPr="00180B47">
        <w:rPr>
          <w:rFonts w:ascii="Simplified Arabic" w:eastAsia="Times New Roman" w:hAnsi="Simplified Arabic" w:cs="Simplified Arabic"/>
          <w:color w:val="000000" w:themeColor="text1"/>
          <w:kern w:val="0"/>
          <w:sz w:val="28"/>
          <w:szCs w:val="28"/>
          <w14:ligatures w14:val="none"/>
        </w:rPr>
        <w:t>.</w:t>
      </w:r>
    </w:p>
    <w:p w14:paraId="19FCC2EF" w14:textId="4649BA6A" w:rsidR="0079165C" w:rsidRPr="00180B47" w:rsidRDefault="00BC7A01" w:rsidP="00BC7A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1" w:name="_Toc225384945"/>
      <w:bookmarkStart w:id="42" w:name="_Toc233716060"/>
      <w:r w:rsidRPr="00180B47">
        <w:rPr>
          <w:rFonts w:ascii="Simplified Arabic" w:eastAsia="Times New Roman" w:hAnsi="Simplified Arabic" w:cs="Simplified Arabic" w:hint="cs"/>
          <w:b/>
          <w:bCs/>
          <w:color w:val="000000" w:themeColor="text1"/>
          <w:kern w:val="0"/>
          <w:sz w:val="36"/>
          <w:szCs w:val="36"/>
          <w:rtl/>
          <w14:ligatures w14:val="none"/>
        </w:rPr>
        <w:lastRenderedPageBreak/>
        <w:t xml:space="preserve">13.1 </w:t>
      </w:r>
      <w:r w:rsidR="0079165C" w:rsidRPr="00180B47">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41"/>
      <w:bookmarkEnd w:id="42"/>
    </w:p>
    <w:p w14:paraId="10CEFBAE"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سيتم تصميم استبانة مُحكّمة كأداة رئيسية لجمع البيانات الأولية، وستتكون الاستبانة من ثلاثة أقسام رئيسية على النحو التالي</w:t>
      </w:r>
      <w:r w:rsidRPr="00180B47">
        <w:rPr>
          <w:rFonts w:ascii="Simplified Arabic" w:eastAsia="Times New Roman" w:hAnsi="Simplified Arabic" w:cs="Simplified Arabic"/>
          <w:color w:val="000000" w:themeColor="text1"/>
          <w:kern w:val="0"/>
          <w:sz w:val="28"/>
          <w:szCs w:val="28"/>
          <w14:ligatures w14:val="none"/>
        </w:rPr>
        <w:t>:</w:t>
      </w:r>
    </w:p>
    <w:p w14:paraId="6F9A062B"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القسم الأول</w:t>
      </w:r>
      <w:r w:rsidRPr="00180B47">
        <w:rPr>
          <w:rFonts w:ascii="Simplified Arabic" w:eastAsia="Times New Roman" w:hAnsi="Simplified Arabic" w:cs="Simplified Arabic"/>
          <w:color w:val="000000" w:themeColor="text1"/>
          <w:kern w:val="0"/>
          <w:sz w:val="28"/>
          <w:szCs w:val="28"/>
          <w:rtl/>
          <w14:ligatures w14:val="none"/>
        </w:rPr>
        <w:t>: البيانات الديموغرافية ويتضمن البيانات الشخصية والوظيفية لأفراد عينة الدراسة مثل (النوع، والعمر، والمؤهل العلمي، وسنوات الخبرة، والمستوى الإداري)</w:t>
      </w:r>
      <w:r w:rsidRPr="00180B47">
        <w:rPr>
          <w:rFonts w:ascii="Simplified Arabic" w:eastAsia="Times New Roman" w:hAnsi="Simplified Arabic" w:cs="Simplified Arabic"/>
          <w:color w:val="000000" w:themeColor="text1"/>
          <w:kern w:val="0"/>
          <w:sz w:val="28"/>
          <w:szCs w:val="28"/>
          <w14:ligatures w14:val="none"/>
        </w:rPr>
        <w:t>.</w:t>
      </w:r>
    </w:p>
    <w:p w14:paraId="02EB9629"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القسم الثاني</w:t>
      </w:r>
      <w:r w:rsidRPr="00180B47">
        <w:rPr>
          <w:rFonts w:ascii="Simplified Arabic" w:eastAsia="Times New Roman" w:hAnsi="Simplified Arabic" w:cs="Simplified Arabic"/>
          <w:color w:val="000000" w:themeColor="text1"/>
          <w:kern w:val="0"/>
          <w:sz w:val="28"/>
          <w:szCs w:val="28"/>
          <w:rtl/>
          <w14:ligatures w14:val="none"/>
        </w:rPr>
        <w:t>: المتغير المستقل (التحول الرقمي في إدارة الموارد البشرية) ويتكون من (4) محاور تمثل أبعاد المتغير المستقل، ويتضمن كل محور (4) فقرات، وذلك على النحو التالي</w:t>
      </w:r>
      <w:r w:rsidRPr="00180B47">
        <w:rPr>
          <w:rFonts w:ascii="Simplified Arabic" w:eastAsia="Times New Roman" w:hAnsi="Simplified Arabic" w:cs="Simplified Arabic"/>
          <w:color w:val="000000" w:themeColor="text1"/>
          <w:kern w:val="0"/>
          <w:sz w:val="28"/>
          <w:szCs w:val="28"/>
          <w14:ligatures w14:val="none"/>
        </w:rPr>
        <w:t>:</w:t>
      </w:r>
    </w:p>
    <w:p w14:paraId="22EC6429" w14:textId="77777777" w:rsidR="0079165C" w:rsidRPr="00180B47" w:rsidRDefault="0079165C" w:rsidP="00BC7A01">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المحور الأول</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الاستقطاب والتوظيف الإلكتروني ويتضمن (4) فقرات</w:t>
      </w:r>
      <w:r w:rsidRPr="00180B47">
        <w:rPr>
          <w:rFonts w:ascii="Simplified Arabic" w:eastAsia="Times New Roman" w:hAnsi="Simplified Arabic" w:cs="Simplified Arabic"/>
          <w:color w:val="000000" w:themeColor="text1"/>
          <w:kern w:val="0"/>
          <w:sz w:val="28"/>
          <w:szCs w:val="28"/>
          <w14:ligatures w14:val="none"/>
        </w:rPr>
        <w:t>.</w:t>
      </w:r>
    </w:p>
    <w:p w14:paraId="61CB3463" w14:textId="77777777" w:rsidR="0079165C" w:rsidRPr="00180B47" w:rsidRDefault="0079165C" w:rsidP="00BC7A01">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المحور الثاني</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التدريب والتطوير الرقمي ويتضمن (4) فقرات</w:t>
      </w:r>
      <w:r w:rsidRPr="00180B47">
        <w:rPr>
          <w:rFonts w:ascii="Simplified Arabic" w:eastAsia="Times New Roman" w:hAnsi="Simplified Arabic" w:cs="Simplified Arabic"/>
          <w:color w:val="000000" w:themeColor="text1"/>
          <w:kern w:val="0"/>
          <w:sz w:val="28"/>
          <w:szCs w:val="28"/>
          <w14:ligatures w14:val="none"/>
        </w:rPr>
        <w:t>.</w:t>
      </w:r>
    </w:p>
    <w:p w14:paraId="4BA5B359" w14:textId="77777777" w:rsidR="0079165C" w:rsidRPr="00180B47" w:rsidRDefault="0079165C" w:rsidP="00BC7A01">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المحور الثالث</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تقييم الأداء الإلكتروني ويتضمن (4) فقرات</w:t>
      </w:r>
      <w:r w:rsidRPr="00180B47">
        <w:rPr>
          <w:rFonts w:ascii="Simplified Arabic" w:eastAsia="Times New Roman" w:hAnsi="Simplified Arabic" w:cs="Simplified Arabic"/>
          <w:color w:val="000000" w:themeColor="text1"/>
          <w:kern w:val="0"/>
          <w:sz w:val="28"/>
          <w:szCs w:val="28"/>
          <w14:ligatures w14:val="none"/>
        </w:rPr>
        <w:t>.</w:t>
      </w:r>
    </w:p>
    <w:p w14:paraId="1F72D396" w14:textId="31BFE80F" w:rsidR="0079165C" w:rsidRPr="00180B47" w:rsidRDefault="0079165C" w:rsidP="00BC7A01">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المحور الرابع</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التعويضات والمكافآت الرقمية ويتضمن (4) فقرات</w:t>
      </w:r>
      <w:r w:rsidRPr="00180B47">
        <w:rPr>
          <w:rFonts w:ascii="Simplified Arabic" w:eastAsia="Times New Roman" w:hAnsi="Simplified Arabic" w:cs="Simplified Arabic"/>
          <w:color w:val="000000" w:themeColor="text1"/>
          <w:kern w:val="0"/>
          <w:sz w:val="28"/>
          <w:szCs w:val="28"/>
          <w14:ligatures w14:val="none"/>
        </w:rPr>
        <w:t>.</w:t>
      </w:r>
      <w:r w:rsidR="00BC7A01" w:rsidRPr="00180B47">
        <w:rPr>
          <w:rFonts w:ascii="Simplified Arabic" w:eastAsia="Times New Roman" w:hAnsi="Simplified Arabic" w:cs="Simplified Arabic" w:hint="cs"/>
          <w:color w:val="000000" w:themeColor="text1"/>
          <w:kern w:val="0"/>
          <w:sz w:val="28"/>
          <w:szCs w:val="28"/>
          <w:rtl/>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المتغير المستقل </w:t>
      </w:r>
      <w:r w:rsidRPr="00180B47">
        <w:rPr>
          <w:rFonts w:ascii="Simplified Arabic" w:eastAsia="Times New Roman" w:hAnsi="Simplified Arabic" w:cs="Simplified Arabic"/>
          <w:color w:val="000000" w:themeColor="text1"/>
          <w:kern w:val="0"/>
          <w:sz w:val="28"/>
          <w:szCs w:val="28"/>
          <w14:ligatures w14:val="none"/>
        </w:rPr>
        <w:t xml:space="preserve">(16) </w:t>
      </w:r>
      <w:r w:rsidRPr="00180B47">
        <w:rPr>
          <w:rFonts w:ascii="Simplified Arabic" w:eastAsia="Times New Roman" w:hAnsi="Simplified Arabic" w:cs="Simplified Arabic"/>
          <w:color w:val="000000" w:themeColor="text1"/>
          <w:kern w:val="0"/>
          <w:sz w:val="28"/>
          <w:szCs w:val="28"/>
          <w:rtl/>
          <w14:ligatures w14:val="none"/>
        </w:rPr>
        <w:t>فقرة</w:t>
      </w:r>
      <w:r w:rsidRPr="00180B47">
        <w:rPr>
          <w:rFonts w:ascii="Simplified Arabic" w:eastAsia="Times New Roman" w:hAnsi="Simplified Arabic" w:cs="Simplified Arabic"/>
          <w:color w:val="000000" w:themeColor="text1"/>
          <w:kern w:val="0"/>
          <w:sz w:val="28"/>
          <w:szCs w:val="28"/>
          <w14:ligatures w14:val="none"/>
        </w:rPr>
        <w:t>.</w:t>
      </w:r>
    </w:p>
    <w:p w14:paraId="132BF3FE"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القسم الثالث</w:t>
      </w:r>
      <w:r w:rsidRPr="00180B47">
        <w:rPr>
          <w:rFonts w:ascii="Simplified Arabic" w:eastAsia="Times New Roman" w:hAnsi="Simplified Arabic" w:cs="Simplified Arabic"/>
          <w:color w:val="000000" w:themeColor="text1"/>
          <w:kern w:val="0"/>
          <w:sz w:val="28"/>
          <w:szCs w:val="28"/>
          <w:rtl/>
          <w14:ligatures w14:val="none"/>
        </w:rPr>
        <w:t xml:space="preserve">: المتغير التابع (الميزة التنافسية) ويتكون من محور واحد يتضمن </w:t>
      </w:r>
      <w:r w:rsidRPr="00180B47">
        <w:rPr>
          <w:rFonts w:ascii="Simplified Arabic" w:eastAsia="Times New Roman" w:hAnsi="Simplified Arabic" w:cs="Simplified Arabic"/>
          <w:color w:val="000000" w:themeColor="text1"/>
          <w:kern w:val="0"/>
          <w:sz w:val="28"/>
          <w:szCs w:val="28"/>
          <w14:ligatures w14:val="none"/>
        </w:rPr>
        <w:t xml:space="preserve">(10) </w:t>
      </w:r>
      <w:r w:rsidRPr="00180B47">
        <w:rPr>
          <w:rFonts w:ascii="Simplified Arabic" w:eastAsia="Times New Roman" w:hAnsi="Simplified Arabic" w:cs="Simplified Arabic"/>
          <w:color w:val="000000" w:themeColor="text1"/>
          <w:kern w:val="0"/>
          <w:sz w:val="28"/>
          <w:szCs w:val="28"/>
          <w:rtl/>
          <w14:ligatures w14:val="none"/>
        </w:rPr>
        <w:t>فقرات تقيس مستوى الميزة التنافسية المتحققة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14:ligatures w14:val="none"/>
        </w:rPr>
        <w:t>.</w:t>
      </w:r>
    </w:p>
    <w:p w14:paraId="183C0A3A"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w:t>
      </w:r>
      <w:r w:rsidRPr="00180B47">
        <w:rPr>
          <w:rFonts w:ascii="Simplified Arabic" w:eastAsia="Times New Roman" w:hAnsi="Simplified Arabic" w:cs="Simplified Arabic"/>
          <w:color w:val="000000" w:themeColor="text1"/>
          <w:kern w:val="0"/>
          <w:sz w:val="28"/>
          <w:szCs w:val="28"/>
          <w14:ligatures w14:val="none"/>
        </w:rPr>
        <w:t xml:space="preserve">(26) </w:t>
      </w:r>
      <w:r w:rsidRPr="00180B47">
        <w:rPr>
          <w:rFonts w:ascii="Simplified Arabic" w:eastAsia="Times New Roman" w:hAnsi="Simplified Arabic" w:cs="Simplified Arabic"/>
          <w:color w:val="000000" w:themeColor="text1"/>
          <w:kern w:val="0"/>
          <w:sz w:val="28"/>
          <w:szCs w:val="28"/>
          <w:rtl/>
          <w14:ligatures w14:val="none"/>
        </w:rPr>
        <w:t xml:space="preserve">فقرة بالإضافة إلى فقرات البيانات الديموغرافية. وسيتم استخدام مقياس </w:t>
      </w:r>
      <w:proofErr w:type="spellStart"/>
      <w:r w:rsidRPr="00180B47">
        <w:rPr>
          <w:rFonts w:ascii="Simplified Arabic" w:eastAsia="Times New Roman" w:hAnsi="Simplified Arabic" w:cs="Simplified Arabic"/>
          <w:color w:val="000000" w:themeColor="text1"/>
          <w:kern w:val="0"/>
          <w:sz w:val="28"/>
          <w:szCs w:val="28"/>
          <w:rtl/>
          <w14:ligatures w14:val="none"/>
        </w:rPr>
        <w:t>ليكرت</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الخماسي</w:t>
      </w:r>
      <w:r w:rsidRPr="00180B47">
        <w:rPr>
          <w:rFonts w:ascii="Simplified Arabic" w:eastAsia="Times New Roman" w:hAnsi="Simplified Arabic" w:cs="Simplified Arabic"/>
          <w:color w:val="000000" w:themeColor="text1"/>
          <w:kern w:val="0"/>
          <w:sz w:val="28"/>
          <w:szCs w:val="28"/>
          <w14:ligatures w14:val="none"/>
        </w:rPr>
        <w:t xml:space="preserve"> (Likert Scale) </w:t>
      </w:r>
      <w:r w:rsidRPr="00180B47">
        <w:rPr>
          <w:rFonts w:ascii="Simplified Arabic" w:eastAsia="Times New Roman" w:hAnsi="Simplified Arabic" w:cs="Simplified Arabic"/>
          <w:color w:val="000000" w:themeColor="text1"/>
          <w:kern w:val="0"/>
          <w:sz w:val="28"/>
          <w:szCs w:val="28"/>
          <w:rtl/>
          <w14:ligatures w14:val="none"/>
        </w:rPr>
        <w:t>لقياس استجابات أفراد العينة، حيث تتراوح الاستجابات بين (موافق بشدة = 5) و(غير موافق بشدة = 1)</w:t>
      </w:r>
      <w:r w:rsidRPr="00180B47">
        <w:rPr>
          <w:rFonts w:ascii="Simplified Arabic" w:eastAsia="Times New Roman" w:hAnsi="Simplified Arabic" w:cs="Simplified Arabic"/>
          <w:color w:val="000000" w:themeColor="text1"/>
          <w:kern w:val="0"/>
          <w:sz w:val="28"/>
          <w:szCs w:val="28"/>
          <w14:ligatures w14:val="none"/>
        </w:rPr>
        <w:t>.</w:t>
      </w:r>
    </w:p>
    <w:p w14:paraId="723BD863" w14:textId="5885D727" w:rsidR="0079165C" w:rsidRPr="00180B47" w:rsidRDefault="00BC7A01" w:rsidP="00BC7A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3" w:name="_Toc225384946"/>
      <w:bookmarkStart w:id="44" w:name="_Toc233716061"/>
      <w:r w:rsidRPr="00180B47">
        <w:rPr>
          <w:rFonts w:ascii="Simplified Arabic" w:eastAsia="Times New Roman" w:hAnsi="Simplified Arabic" w:cs="Simplified Arabic" w:hint="cs"/>
          <w:b/>
          <w:bCs/>
          <w:color w:val="000000" w:themeColor="text1"/>
          <w:kern w:val="0"/>
          <w:sz w:val="36"/>
          <w:szCs w:val="36"/>
          <w:rtl/>
          <w14:ligatures w14:val="none"/>
        </w:rPr>
        <w:t xml:space="preserve">14.1 </w:t>
      </w:r>
      <w:r w:rsidR="0079165C" w:rsidRPr="00180B47">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43"/>
      <w:bookmarkEnd w:id="44"/>
    </w:p>
    <w:p w14:paraId="7CE93FED" w14:textId="77777777" w:rsidR="0079165C" w:rsidRPr="00180B47" w:rsidRDefault="0079165C" w:rsidP="00BC7A01">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180B47">
        <w:rPr>
          <w:rFonts w:ascii="Simplified Arabic" w:eastAsia="Times New Roman" w:hAnsi="Simplified Arabic" w:cs="Simplified Arabic"/>
          <w:b/>
          <w:bCs/>
          <w:color w:val="000000" w:themeColor="text1"/>
          <w:kern w:val="0"/>
          <w:sz w:val="28"/>
          <w:szCs w:val="28"/>
          <w:rtl/>
          <w14:ligatures w14:val="none"/>
        </w:rPr>
        <w:t>سيتم تحليل البيانات باستخدام برنامج الحزم الإحصائية للعلوم الاجتماعية</w:t>
      </w:r>
      <w:r w:rsidRPr="00180B47">
        <w:rPr>
          <w:rFonts w:ascii="Simplified Arabic" w:eastAsia="Times New Roman" w:hAnsi="Simplified Arabic" w:cs="Simplified Arabic"/>
          <w:b/>
          <w:bCs/>
          <w:color w:val="000000" w:themeColor="text1"/>
          <w:kern w:val="0"/>
          <w:sz w:val="28"/>
          <w:szCs w:val="28"/>
          <w14:ligatures w14:val="none"/>
        </w:rPr>
        <w:t xml:space="preserve"> (SPSS)</w:t>
      </w:r>
      <w:r w:rsidRPr="00180B47">
        <w:rPr>
          <w:rFonts w:ascii="Simplified Arabic" w:eastAsia="Times New Roman" w:hAnsi="Simplified Arabic" w:cs="Simplified Arabic"/>
          <w:b/>
          <w:bCs/>
          <w:color w:val="000000" w:themeColor="text1"/>
          <w:kern w:val="0"/>
          <w:sz w:val="28"/>
          <w:szCs w:val="28"/>
          <w:rtl/>
          <w14:ligatures w14:val="none"/>
        </w:rPr>
        <w:t>، وسيتم توظيف الأساليب الإحصائية التالية</w:t>
      </w:r>
      <w:r w:rsidRPr="00180B47">
        <w:rPr>
          <w:rFonts w:ascii="Simplified Arabic" w:eastAsia="Times New Roman" w:hAnsi="Simplified Arabic" w:cs="Simplified Arabic"/>
          <w:b/>
          <w:bCs/>
          <w:color w:val="000000" w:themeColor="text1"/>
          <w:kern w:val="0"/>
          <w:sz w:val="28"/>
          <w:szCs w:val="28"/>
          <w14:ligatures w14:val="none"/>
        </w:rPr>
        <w:t>:</w:t>
      </w:r>
    </w:p>
    <w:p w14:paraId="1B4671F1" w14:textId="77777777" w:rsidR="0079165C" w:rsidRPr="00180B47" w:rsidRDefault="0079165C" w:rsidP="00BC7A01">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180B47">
        <w:rPr>
          <w:rFonts w:ascii="Simplified Arabic" w:eastAsia="Times New Roman" w:hAnsi="Simplified Arabic" w:cs="Simplified Arabic"/>
          <w:color w:val="000000" w:themeColor="text1"/>
          <w:kern w:val="0"/>
          <w:sz w:val="28"/>
          <w:szCs w:val="28"/>
          <w:rtl/>
          <w14:ligatures w14:val="none"/>
        </w:rPr>
        <w:t>كرونباخ</w:t>
      </w:r>
      <w:proofErr w:type="spellEnd"/>
      <w:r w:rsidRPr="00180B47">
        <w:rPr>
          <w:rFonts w:ascii="Simplified Arabic" w:eastAsia="Times New Roman" w:hAnsi="Simplified Arabic" w:cs="Simplified Arabic"/>
          <w:color w:val="000000" w:themeColor="text1"/>
          <w:kern w:val="0"/>
          <w:sz w:val="28"/>
          <w:szCs w:val="28"/>
          <w14:ligatures w14:val="none"/>
        </w:rPr>
        <w:t xml:space="preserve"> (Cronbach's Alpha): </w:t>
      </w:r>
      <w:r w:rsidRPr="00180B47">
        <w:rPr>
          <w:rFonts w:ascii="Simplified Arabic" w:eastAsia="Times New Roman" w:hAnsi="Simplified Arabic" w:cs="Simplified Arabic"/>
          <w:color w:val="000000" w:themeColor="text1"/>
          <w:kern w:val="0"/>
          <w:sz w:val="28"/>
          <w:szCs w:val="28"/>
          <w:rtl/>
          <w14:ligatures w14:val="none"/>
        </w:rPr>
        <w:t>للتحقق من ثبات أداة الدراسة ومدى اتساقها الداخلي</w:t>
      </w:r>
      <w:r w:rsidRPr="00180B47">
        <w:rPr>
          <w:rFonts w:ascii="Simplified Arabic" w:eastAsia="Times New Roman" w:hAnsi="Simplified Arabic" w:cs="Simplified Arabic"/>
          <w:color w:val="000000" w:themeColor="text1"/>
          <w:kern w:val="0"/>
          <w:sz w:val="28"/>
          <w:szCs w:val="28"/>
          <w14:ligatures w14:val="none"/>
        </w:rPr>
        <w:t>.</w:t>
      </w:r>
    </w:p>
    <w:p w14:paraId="788DF45A" w14:textId="77777777" w:rsidR="0079165C" w:rsidRPr="00180B47" w:rsidRDefault="0079165C" w:rsidP="00BC7A01">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الإحصاء الوصفي</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ويشمل التكرارات والنسب المئوية والمتوسطات الحسابية والانحرافات المعيارية لوصف خصائص عينة الدراسة واستجاباتها</w:t>
      </w:r>
      <w:r w:rsidRPr="00180B47">
        <w:rPr>
          <w:rFonts w:ascii="Simplified Arabic" w:eastAsia="Times New Roman" w:hAnsi="Simplified Arabic" w:cs="Simplified Arabic"/>
          <w:color w:val="000000" w:themeColor="text1"/>
          <w:kern w:val="0"/>
          <w:sz w:val="28"/>
          <w:szCs w:val="28"/>
          <w14:ligatures w14:val="none"/>
        </w:rPr>
        <w:t>.</w:t>
      </w:r>
    </w:p>
    <w:p w14:paraId="78E41DAC" w14:textId="77777777" w:rsidR="0079165C" w:rsidRPr="00180B47" w:rsidRDefault="0079165C" w:rsidP="00BC7A01">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معامل ارتباط بيرسون</w:t>
      </w:r>
      <w:r w:rsidRPr="00180B47">
        <w:rPr>
          <w:rFonts w:ascii="Simplified Arabic" w:eastAsia="Times New Roman" w:hAnsi="Simplified Arabic" w:cs="Simplified Arabic"/>
          <w:color w:val="000000" w:themeColor="text1"/>
          <w:kern w:val="0"/>
          <w:sz w:val="28"/>
          <w:szCs w:val="28"/>
          <w14:ligatures w14:val="none"/>
        </w:rPr>
        <w:t xml:space="preserve"> (Pearson Correlation): </w:t>
      </w:r>
      <w:r w:rsidRPr="00180B47">
        <w:rPr>
          <w:rFonts w:ascii="Simplified Arabic" w:eastAsia="Times New Roman" w:hAnsi="Simplified Arabic" w:cs="Simplified Arabic"/>
          <w:color w:val="000000" w:themeColor="text1"/>
          <w:kern w:val="0"/>
          <w:sz w:val="28"/>
          <w:szCs w:val="28"/>
          <w:rtl/>
          <w14:ligatures w14:val="none"/>
        </w:rPr>
        <w:t>لقياس قوة واتجاه العلاقة بين متغيرات الدراسة</w:t>
      </w:r>
      <w:r w:rsidRPr="00180B47">
        <w:rPr>
          <w:rFonts w:ascii="Simplified Arabic" w:eastAsia="Times New Roman" w:hAnsi="Simplified Arabic" w:cs="Simplified Arabic"/>
          <w:color w:val="000000" w:themeColor="text1"/>
          <w:kern w:val="0"/>
          <w:sz w:val="28"/>
          <w:szCs w:val="28"/>
          <w14:ligatures w14:val="none"/>
        </w:rPr>
        <w:t>.</w:t>
      </w:r>
    </w:p>
    <w:p w14:paraId="62534EC9" w14:textId="77777777" w:rsidR="0079165C" w:rsidRPr="00180B47" w:rsidRDefault="0079165C" w:rsidP="00BC7A01">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تحليل الانحدار البسيط</w:t>
      </w:r>
      <w:r w:rsidRPr="00180B47">
        <w:rPr>
          <w:rFonts w:ascii="Simplified Arabic" w:eastAsia="Times New Roman" w:hAnsi="Simplified Arabic" w:cs="Simplified Arabic"/>
          <w:color w:val="000000" w:themeColor="text1"/>
          <w:kern w:val="0"/>
          <w:sz w:val="28"/>
          <w:szCs w:val="28"/>
          <w14:ligatures w14:val="none"/>
        </w:rPr>
        <w:t xml:space="preserve"> (Simple Regression Analysis): </w:t>
      </w:r>
      <w:r w:rsidRPr="00180B47">
        <w:rPr>
          <w:rFonts w:ascii="Simplified Arabic" w:eastAsia="Times New Roman" w:hAnsi="Simplified Arabic" w:cs="Simplified Arabic"/>
          <w:color w:val="000000" w:themeColor="text1"/>
          <w:kern w:val="0"/>
          <w:sz w:val="28"/>
          <w:szCs w:val="28"/>
          <w:rtl/>
          <w14:ligatures w14:val="none"/>
        </w:rPr>
        <w:t>لقياس أثر كل بُعد من أبعاد التحول الرقمي في إدارة الموارد البشرية على الميزة التنافسية بشكل منفرد</w:t>
      </w:r>
      <w:r w:rsidRPr="00180B47">
        <w:rPr>
          <w:rFonts w:ascii="Simplified Arabic" w:eastAsia="Times New Roman" w:hAnsi="Simplified Arabic" w:cs="Simplified Arabic"/>
          <w:color w:val="000000" w:themeColor="text1"/>
          <w:kern w:val="0"/>
          <w:sz w:val="28"/>
          <w:szCs w:val="28"/>
          <w14:ligatures w14:val="none"/>
        </w:rPr>
        <w:t>.</w:t>
      </w:r>
    </w:p>
    <w:p w14:paraId="3102663D" w14:textId="77777777" w:rsidR="0079165C" w:rsidRPr="00180B47" w:rsidRDefault="0079165C" w:rsidP="00BC7A01">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تحليل الانحدار المتعدد</w:t>
      </w:r>
      <w:r w:rsidRPr="00180B47">
        <w:rPr>
          <w:rFonts w:ascii="Simplified Arabic" w:eastAsia="Times New Roman" w:hAnsi="Simplified Arabic" w:cs="Simplified Arabic"/>
          <w:color w:val="000000" w:themeColor="text1"/>
          <w:kern w:val="0"/>
          <w:sz w:val="28"/>
          <w:szCs w:val="28"/>
          <w14:ligatures w14:val="none"/>
        </w:rPr>
        <w:t xml:space="preserve"> (Multiple Regression Analysis): </w:t>
      </w:r>
      <w:r w:rsidRPr="00180B47">
        <w:rPr>
          <w:rFonts w:ascii="Simplified Arabic" w:eastAsia="Times New Roman" w:hAnsi="Simplified Arabic" w:cs="Simplified Arabic"/>
          <w:color w:val="000000" w:themeColor="text1"/>
          <w:kern w:val="0"/>
          <w:sz w:val="28"/>
          <w:szCs w:val="28"/>
          <w:rtl/>
          <w14:ligatures w14:val="none"/>
        </w:rPr>
        <w:t>لقياس الأثر المشترك لأبعاد التحول الرقمي في إدارة الموارد البشرية مجتمعة على الميزة التنافسية</w:t>
      </w:r>
      <w:r w:rsidRPr="00180B47">
        <w:rPr>
          <w:rFonts w:ascii="Simplified Arabic" w:eastAsia="Times New Roman" w:hAnsi="Simplified Arabic" w:cs="Simplified Arabic"/>
          <w:color w:val="000000" w:themeColor="text1"/>
          <w:kern w:val="0"/>
          <w:sz w:val="28"/>
          <w:szCs w:val="28"/>
          <w14:ligatures w14:val="none"/>
        </w:rPr>
        <w:t>.</w:t>
      </w:r>
    </w:p>
    <w:p w14:paraId="4418F73E" w14:textId="77777777" w:rsidR="0079165C" w:rsidRPr="00180B47" w:rsidRDefault="0079165C" w:rsidP="00BC7A01">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اختبار</w:t>
      </w:r>
      <w:r w:rsidRPr="00180B47">
        <w:rPr>
          <w:rFonts w:ascii="Simplified Arabic" w:eastAsia="Times New Roman" w:hAnsi="Simplified Arabic" w:cs="Simplified Arabic"/>
          <w:color w:val="000000" w:themeColor="text1"/>
          <w:kern w:val="0"/>
          <w:sz w:val="28"/>
          <w:szCs w:val="28"/>
          <w14:ligatures w14:val="none"/>
        </w:rPr>
        <w:t xml:space="preserve"> (T-Test) </w:t>
      </w:r>
      <w:r w:rsidRPr="00180B47">
        <w:rPr>
          <w:rFonts w:ascii="Simplified Arabic" w:eastAsia="Times New Roman" w:hAnsi="Simplified Arabic" w:cs="Simplified Arabic"/>
          <w:color w:val="000000" w:themeColor="text1"/>
          <w:kern w:val="0"/>
          <w:sz w:val="28"/>
          <w:szCs w:val="28"/>
          <w:rtl/>
          <w14:ligatures w14:val="none"/>
        </w:rPr>
        <w:t>وتحليل التباين الأحادي</w:t>
      </w:r>
      <w:r w:rsidRPr="00180B47">
        <w:rPr>
          <w:rFonts w:ascii="Simplified Arabic" w:eastAsia="Times New Roman" w:hAnsi="Simplified Arabic" w:cs="Simplified Arabic"/>
          <w:color w:val="000000" w:themeColor="text1"/>
          <w:kern w:val="0"/>
          <w:sz w:val="28"/>
          <w:szCs w:val="28"/>
          <w14:ligatures w14:val="none"/>
        </w:rPr>
        <w:t xml:space="preserve"> (One-Way ANOVA): </w:t>
      </w:r>
      <w:r w:rsidRPr="00180B47">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أفراد العينة وفقاً للمتغيرات الديموغرافية</w:t>
      </w:r>
      <w:r w:rsidRPr="00180B47">
        <w:rPr>
          <w:rFonts w:ascii="Simplified Arabic" w:eastAsia="Times New Roman" w:hAnsi="Simplified Arabic" w:cs="Simplified Arabic"/>
          <w:color w:val="000000" w:themeColor="text1"/>
          <w:kern w:val="0"/>
          <w:sz w:val="28"/>
          <w:szCs w:val="28"/>
          <w14:ligatures w14:val="none"/>
        </w:rPr>
        <w:t>.</w:t>
      </w:r>
    </w:p>
    <w:p w14:paraId="0CD1F180" w14:textId="77777777" w:rsidR="0079165C" w:rsidRPr="00180B47" w:rsidRDefault="0079165C" w:rsidP="00BC7A01">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معامل التضخم في التباين</w:t>
      </w:r>
      <w:r w:rsidRPr="00180B47">
        <w:rPr>
          <w:rFonts w:ascii="Simplified Arabic" w:eastAsia="Times New Roman" w:hAnsi="Simplified Arabic" w:cs="Simplified Arabic"/>
          <w:color w:val="000000" w:themeColor="text1"/>
          <w:kern w:val="0"/>
          <w:sz w:val="28"/>
          <w:szCs w:val="28"/>
          <w14:ligatures w14:val="none"/>
        </w:rPr>
        <w:t xml:space="preserve"> (VIF) </w:t>
      </w:r>
      <w:r w:rsidRPr="00180B47">
        <w:rPr>
          <w:rFonts w:ascii="Simplified Arabic" w:eastAsia="Times New Roman" w:hAnsi="Simplified Arabic" w:cs="Simplified Arabic"/>
          <w:color w:val="000000" w:themeColor="text1"/>
          <w:kern w:val="0"/>
          <w:sz w:val="28"/>
          <w:szCs w:val="28"/>
          <w:rtl/>
          <w14:ligatures w14:val="none"/>
        </w:rPr>
        <w:t>واختبار التحمّل</w:t>
      </w:r>
      <w:r w:rsidRPr="00180B47">
        <w:rPr>
          <w:rFonts w:ascii="Simplified Arabic" w:eastAsia="Times New Roman" w:hAnsi="Simplified Arabic" w:cs="Simplified Arabic"/>
          <w:color w:val="000000" w:themeColor="text1"/>
          <w:kern w:val="0"/>
          <w:sz w:val="28"/>
          <w:szCs w:val="28"/>
          <w14:ligatures w14:val="none"/>
        </w:rPr>
        <w:t xml:space="preserve"> (Tolerance): </w:t>
      </w:r>
      <w:r w:rsidRPr="00180B47">
        <w:rPr>
          <w:rFonts w:ascii="Simplified Arabic" w:eastAsia="Times New Roman" w:hAnsi="Simplified Arabic" w:cs="Simplified Arabic"/>
          <w:color w:val="000000" w:themeColor="text1"/>
          <w:kern w:val="0"/>
          <w:sz w:val="28"/>
          <w:szCs w:val="28"/>
          <w:rtl/>
          <w14:ligatures w14:val="none"/>
        </w:rPr>
        <w:t>للتأكد من عدم وجود ازدواجية خطية بين المتغيرات المستقلة</w:t>
      </w:r>
      <w:r w:rsidRPr="00180B47">
        <w:rPr>
          <w:rFonts w:ascii="Simplified Arabic" w:eastAsia="Times New Roman" w:hAnsi="Simplified Arabic" w:cs="Simplified Arabic"/>
          <w:color w:val="000000" w:themeColor="text1"/>
          <w:kern w:val="0"/>
          <w:sz w:val="28"/>
          <w:szCs w:val="28"/>
          <w14:ligatures w14:val="none"/>
        </w:rPr>
        <w:t>.</w:t>
      </w:r>
    </w:p>
    <w:p w14:paraId="0E77AF70" w14:textId="54FAD816" w:rsidR="0079165C" w:rsidRPr="00180B47" w:rsidRDefault="00BC7A01" w:rsidP="00BC7A0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5" w:name="_Toc225384947"/>
      <w:bookmarkStart w:id="46" w:name="_Toc233716062"/>
      <w:r w:rsidRPr="00180B47">
        <w:rPr>
          <w:rFonts w:ascii="Simplified Arabic" w:eastAsia="Times New Roman" w:hAnsi="Simplified Arabic" w:cs="Simplified Arabic" w:hint="cs"/>
          <w:b/>
          <w:bCs/>
          <w:color w:val="000000" w:themeColor="text1"/>
          <w:kern w:val="0"/>
          <w:sz w:val="36"/>
          <w:szCs w:val="36"/>
          <w:rtl/>
          <w14:ligatures w14:val="none"/>
        </w:rPr>
        <w:t xml:space="preserve">15.1 </w:t>
      </w:r>
      <w:r w:rsidR="0079165C" w:rsidRPr="00180B47">
        <w:rPr>
          <w:rFonts w:ascii="Simplified Arabic" w:eastAsia="Times New Roman" w:hAnsi="Simplified Arabic" w:cs="Simplified Arabic"/>
          <w:b/>
          <w:bCs/>
          <w:color w:val="000000" w:themeColor="text1"/>
          <w:kern w:val="0"/>
          <w:sz w:val="36"/>
          <w:szCs w:val="36"/>
          <w:rtl/>
          <w14:ligatures w14:val="none"/>
        </w:rPr>
        <w:t>حدود الدراسة</w:t>
      </w:r>
      <w:bookmarkEnd w:id="45"/>
      <w:bookmarkEnd w:id="46"/>
    </w:p>
    <w:p w14:paraId="20921190" w14:textId="77777777" w:rsidR="0079165C" w:rsidRPr="00180B47" w:rsidRDefault="0079165C" w:rsidP="00BC7A01">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الحدود الموضوعية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تقتصر الدراسة على دراسة أثر التحول الرقمي في إدارة الموارد البشرية بأبعاده الأربعة (الاستقطاب والتوظيف الإلكتروني، والتدريب والتطوير الرقمي، وتقييم الأداء الإلكتروني، والتعويضات والمكافآت الرقمية) على الميزة التنافسية</w:t>
      </w:r>
      <w:r w:rsidRPr="00180B47">
        <w:rPr>
          <w:rFonts w:ascii="Simplified Arabic" w:eastAsia="Times New Roman" w:hAnsi="Simplified Arabic" w:cs="Simplified Arabic"/>
          <w:color w:val="000000" w:themeColor="text1"/>
          <w:kern w:val="0"/>
          <w:sz w:val="28"/>
          <w:szCs w:val="28"/>
          <w14:ligatures w14:val="none"/>
        </w:rPr>
        <w:t>.</w:t>
      </w:r>
    </w:p>
    <w:p w14:paraId="1EB88BCB" w14:textId="77777777" w:rsidR="0079165C" w:rsidRPr="00180B47" w:rsidRDefault="0079165C" w:rsidP="00BC7A01">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الحدود المكانية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تقتصر الدراسة على منصة تيمك لإدارة الفعاليات والمؤتمرات بالمملكة العربية السعودية</w:t>
      </w:r>
      <w:r w:rsidRPr="00180B47">
        <w:rPr>
          <w:rFonts w:ascii="Simplified Arabic" w:eastAsia="Times New Roman" w:hAnsi="Simplified Arabic" w:cs="Simplified Arabic"/>
          <w:color w:val="000000" w:themeColor="text1"/>
          <w:kern w:val="0"/>
          <w:sz w:val="28"/>
          <w:szCs w:val="28"/>
          <w14:ligatures w14:val="none"/>
        </w:rPr>
        <w:t>.</w:t>
      </w:r>
    </w:p>
    <w:p w14:paraId="28D7B35A" w14:textId="4F743DF1" w:rsidR="0079165C" w:rsidRPr="00180B47" w:rsidRDefault="0079165C" w:rsidP="00BC7A01">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الحدود الزمانية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2026م</w:t>
      </w:r>
      <w:r w:rsidRPr="00180B47">
        <w:rPr>
          <w:rFonts w:ascii="Simplified Arabic" w:eastAsia="Times New Roman" w:hAnsi="Simplified Arabic" w:cs="Simplified Arabic"/>
          <w:color w:val="000000" w:themeColor="text1"/>
          <w:kern w:val="0"/>
          <w:sz w:val="28"/>
          <w:szCs w:val="28"/>
          <w14:ligatures w14:val="none"/>
        </w:rPr>
        <w:t>.</w:t>
      </w:r>
    </w:p>
    <w:p w14:paraId="76085DE8" w14:textId="77777777" w:rsidR="0079165C" w:rsidRPr="00180B47" w:rsidRDefault="0079165C" w:rsidP="00BC7A01">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180B47">
        <w:rPr>
          <w:rFonts w:ascii="Simplified Arabic" w:eastAsia="Times New Roman" w:hAnsi="Simplified Arabic" w:cs="Simplified Arabic"/>
          <w:color w:val="000000" w:themeColor="text1"/>
          <w:kern w:val="0"/>
          <w:sz w:val="28"/>
          <w:szCs w:val="28"/>
          <w:rtl/>
          <w14:ligatures w14:val="none"/>
        </w:rPr>
        <w:t>الحدود البشرية</w:t>
      </w:r>
      <w:r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تقتصر الدراسة على جميع العاملين في منصة تيمك لإدارة الفعاليات والمؤتمرات بمختلف مستوياتهم الإدارية والوظيفية والبالغ عددهم (120) موظفاً وموظفة</w:t>
      </w:r>
      <w:r w:rsidRPr="00180B47">
        <w:rPr>
          <w:rFonts w:ascii="Simplified Arabic" w:eastAsia="Times New Roman" w:hAnsi="Simplified Arabic" w:cs="Simplified Arabic"/>
          <w:color w:val="000000" w:themeColor="text1"/>
          <w:kern w:val="0"/>
          <w:sz w:val="28"/>
          <w:szCs w:val="28"/>
          <w14:ligatures w14:val="none"/>
        </w:rPr>
        <w:t>.</w:t>
      </w:r>
    </w:p>
    <w:p w14:paraId="0DF1F1EE" w14:textId="31EB75AB" w:rsidR="00BC7A01" w:rsidRPr="00180B47" w:rsidRDefault="00286008" w:rsidP="00286008">
      <w:pPr>
        <w:jc w:val="center"/>
        <w:outlineLvl w:val="0"/>
        <w:rPr>
          <w:rFonts w:ascii="Simplified Arabic" w:eastAsia="Times New Roman" w:hAnsi="Simplified Arabic" w:cs="Simplified Arabic"/>
          <w:b/>
          <w:bCs/>
          <w:color w:val="000000" w:themeColor="text1"/>
          <w:kern w:val="0"/>
          <w:sz w:val="40"/>
          <w:szCs w:val="40"/>
          <w:rtl/>
          <w14:ligatures w14:val="none"/>
        </w:rPr>
      </w:pPr>
      <w:r w:rsidRPr="00180B47">
        <w:rPr>
          <w:rFonts w:ascii="Simplified Arabic" w:eastAsia="Times New Roman" w:hAnsi="Simplified Arabic" w:cs="Simplified Arabic"/>
          <w:b/>
          <w:bCs/>
          <w:color w:val="000000" w:themeColor="text1"/>
          <w:kern w:val="0"/>
          <w:sz w:val="40"/>
          <w:szCs w:val="40"/>
          <w:rtl/>
          <w14:ligatures w14:val="none"/>
        </w:rPr>
        <w:br w:type="page"/>
      </w:r>
      <w:bookmarkStart w:id="47" w:name="_Toc233716063"/>
      <w:r w:rsidR="00BC7A01" w:rsidRPr="00180B47">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47"/>
    </w:p>
    <w:p w14:paraId="0873661D" w14:textId="77777777" w:rsidR="007555B5" w:rsidRPr="00180B47" w:rsidRDefault="007555B5" w:rsidP="00286008">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48" w:name="_Toc233716064"/>
      <w:r w:rsidRPr="00180B47">
        <w:rPr>
          <w:rFonts w:ascii="Simplified Arabic" w:eastAsia="Times New Roman" w:hAnsi="Simplified Arabic" w:cs="Simplified Arabic"/>
          <w:b/>
          <w:bCs/>
          <w:color w:val="000000" w:themeColor="text1"/>
          <w:kern w:val="0"/>
          <w:sz w:val="36"/>
          <w:szCs w:val="36"/>
          <w:rtl/>
          <w14:ligatures w14:val="none"/>
        </w:rPr>
        <w:t>المبحث الأول: التحول الرقمي في إدارة الموارد البشرية</w:t>
      </w:r>
      <w:bookmarkEnd w:id="48"/>
    </w:p>
    <w:p w14:paraId="4E210F4C" w14:textId="773752E0" w:rsidR="007555B5" w:rsidRPr="00180B47" w:rsidRDefault="00286008" w:rsidP="00286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9" w:name="_Toc233716065"/>
      <w:r w:rsidRPr="00180B47">
        <w:rPr>
          <w:rFonts w:ascii="Simplified Arabic" w:eastAsia="Times New Roman" w:hAnsi="Simplified Arabic" w:cs="Simplified Arabic" w:hint="cs"/>
          <w:b/>
          <w:bCs/>
          <w:color w:val="000000" w:themeColor="text1"/>
          <w:kern w:val="0"/>
          <w:sz w:val="32"/>
          <w:szCs w:val="32"/>
          <w:rtl/>
          <w14:ligatures w14:val="none"/>
        </w:rPr>
        <w:t xml:space="preserve">1.1.2 </w:t>
      </w:r>
      <w:r w:rsidR="007555B5" w:rsidRPr="00180B47">
        <w:rPr>
          <w:rFonts w:ascii="Simplified Arabic" w:eastAsia="Times New Roman" w:hAnsi="Simplified Arabic" w:cs="Simplified Arabic"/>
          <w:b/>
          <w:bCs/>
          <w:color w:val="000000" w:themeColor="text1"/>
          <w:kern w:val="0"/>
          <w:sz w:val="32"/>
          <w:szCs w:val="32"/>
          <w:rtl/>
          <w14:ligatures w14:val="none"/>
        </w:rPr>
        <w:t>تمهيد</w:t>
      </w:r>
      <w:bookmarkEnd w:id="49"/>
    </w:p>
    <w:p w14:paraId="6554A941"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شهدت بيئة الأعمال المعاصرة موجةً متسارعةً من التحولات التي أعادت رسم ملامح الوظائف الإدارية وأنماط ممارستها، وكان من أبرز هذه التحولات اقتحامُ التقنيات الرقمية لميدان إدارة الموارد البشرية بوصفها وظيفةً استراتيجيةً تتعامل مع رأس المال الأهم في المنظمة. فلم تعد إدارة الموارد البشرية كيانًا تقليديًا يُعنى بحفظ السجلات وصرف الرواتب ومتابعة الحضور والانصراف، بل تحولت إلى شريكٍ استراتيجي يُسهم في صياغة التوجهات الكبرى للمنظمة، ويستثمر في الإمكانات البشرية بوصفها مصدرًا للقيمة والتميز. وقد جاء التحول الرقمي ليُعيد تشكيل هذا الدور من جذوره، عبر إحلال المنصات الذكية والخوارزميات وتحليلات البيانات الضخمة محل الأساليب اليدوية، بما يُتيح للوظيفة أن تتحرك بسرعةٍ ومرونةٍ تتناسب مع متطلبات الاقتصاد الرقمي</w:t>
      </w:r>
      <w:r w:rsidRPr="00180B47">
        <w:rPr>
          <w:rFonts w:ascii="Simplified Arabic" w:eastAsia="Times New Roman" w:hAnsi="Simplified Arabic" w:cs="Simplified Arabic"/>
          <w:color w:val="000000" w:themeColor="text1"/>
          <w:kern w:val="0"/>
          <w:sz w:val="28"/>
          <w:szCs w:val="28"/>
          <w:lang w:bidi="ar-EG"/>
          <w14:ligatures w14:val="none"/>
        </w:rPr>
        <w:t xml:space="preserve"> (Zhang &amp; Chen, 2024).</w:t>
      </w:r>
    </w:p>
    <w:p w14:paraId="7BEE09DC" w14:textId="079FF11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ولا يمكن فهم هذا التحول بمعزلٍ عن السياق الأشمل الذي يعيشه الاقتصاد العالمي اليوم، إذ باتت الميزة التنافسية مرهونةً بقدرة المنظمة على توظيف التقنية في خدمة عملياتها الداخلية، وفي مقدمتها العمليات المتعلقة برأس المال البشري. فالمنظمات التي تتأخر في </w:t>
      </w:r>
      <w:proofErr w:type="spellStart"/>
      <w:r w:rsidRPr="00180B47">
        <w:rPr>
          <w:rFonts w:ascii="Simplified Arabic" w:eastAsia="Times New Roman" w:hAnsi="Simplified Arabic" w:cs="Simplified Arabic"/>
          <w:color w:val="000000" w:themeColor="text1"/>
          <w:kern w:val="0"/>
          <w:sz w:val="28"/>
          <w:szCs w:val="28"/>
          <w:rtl/>
          <w14:ligatures w14:val="none"/>
        </w:rPr>
        <w:t>رقمنة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وظائفها المتعلقة بالاستقطاب والتدريب والتقييم والتعويض تجد نفسها في وضعٍ تنافسيٍ هش، بينما تكتسب المنظمات الرائدة في هذا المجال قدرةً متفوقةً على جذب الكفاءات والاحتفاظ بها وتطويرها وفق منطقٍ مغايرٍ تمامًا لمنطق الإدارة التقليدية</w:t>
      </w:r>
      <w:r w:rsidRPr="00180B47">
        <w:rPr>
          <w:rFonts w:ascii="Simplified Arabic" w:eastAsia="Times New Roman" w:hAnsi="Simplified Arabic" w:cs="Simplified Arabic"/>
          <w:color w:val="000000" w:themeColor="text1"/>
          <w:kern w:val="0"/>
          <w:sz w:val="28"/>
          <w:szCs w:val="28"/>
          <w:lang w:bidi="ar-EG"/>
          <w14:ligatures w14:val="none"/>
        </w:rPr>
        <w:t xml:space="preserve"> (Nastase et al.,</w:t>
      </w:r>
      <w:r w:rsidR="00545E24" w:rsidRPr="00180B47">
        <w:rPr>
          <w:rFonts w:ascii="Simplified Arabic" w:eastAsia="Times New Roman" w:hAnsi="Simplified Arabic" w:cs="Simplified Arabic"/>
          <w:color w:val="000000" w:themeColor="text1"/>
          <w:kern w:val="0"/>
          <w:sz w:val="28"/>
          <w:szCs w:val="28"/>
          <w:lang w:bidi="ar-EG"/>
          <w14:ligatures w14:val="none"/>
        </w:rPr>
        <w:t>2025</w:t>
      </w:r>
      <w:r w:rsidRPr="00180B47">
        <w:rPr>
          <w:rFonts w:ascii="Simplified Arabic" w:eastAsia="Times New Roman" w:hAnsi="Simplified Arabic" w:cs="Simplified Arabic"/>
          <w:color w:val="000000" w:themeColor="text1"/>
          <w:kern w:val="0"/>
          <w:sz w:val="28"/>
          <w:szCs w:val="28"/>
          <w:lang w:bidi="ar-EG"/>
          <w14:ligatures w14:val="none"/>
        </w:rPr>
        <w:t>).</w:t>
      </w:r>
    </w:p>
    <w:p w14:paraId="75FD48A9" w14:textId="08B87051"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ويتعامل هذا المبحث مع التحول الرقمي في إدارة الموارد البشرية بوصفه بناءً نظريًا متعدد الأبعاد، يستلزم تفكيكه إلى عناصره الأساسية لفهم آلية اشتغاله وتأثيره. فالمفهوم في حد ذاته ينطوي على تداخلٍ بين حقلين معرفيين: حقل تكنولوجيا المعلومات بما يتضمنه من بنىً تحتيةٍ وبرمجياتٍ ومنصات، وحقل إدارة الموارد البشرية بما يتضمنه من سياساتٍ وممارساتٍ تتعلق بدورة حياة العامل داخل المنظمة. وهذا التداخل يستدعي معالجةً نظريةً دقيقةً تستوعب الطابع الهجين للظاهرة، وتُبرز خصوصيتها مقارنةً بالتحول الرقمي العام على مستوى المنظمة</w:t>
      </w:r>
      <w:r w:rsidRPr="00180B47">
        <w:rPr>
          <w:rFonts w:ascii="Simplified Arabic" w:eastAsia="Times New Roman" w:hAnsi="Simplified Arabic" w:cs="Simplified Arabic"/>
          <w:color w:val="000000" w:themeColor="text1"/>
          <w:kern w:val="0"/>
          <w:sz w:val="28"/>
          <w:szCs w:val="28"/>
          <w:lang w:bidi="ar-EG"/>
          <w14:ligatures w14:val="none"/>
        </w:rPr>
        <w:t xml:space="preserve"> (Bariši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w:t>
      </w:r>
      <w:r w:rsidR="00545E24" w:rsidRPr="00180B47">
        <w:rPr>
          <w:rFonts w:ascii="Simplified Arabic" w:eastAsia="Times New Roman" w:hAnsi="Simplified Arabic" w:cs="Simplified Arabic"/>
          <w:color w:val="000000" w:themeColor="text1"/>
          <w:kern w:val="0"/>
          <w:sz w:val="28"/>
          <w:szCs w:val="28"/>
          <w:lang w:bidi="ar-EG"/>
          <w14:ligatures w14:val="none"/>
        </w:rPr>
        <w:t>2021)</w:t>
      </w:r>
      <w:r w:rsidRPr="00180B47">
        <w:rPr>
          <w:rFonts w:ascii="Simplified Arabic" w:eastAsia="Times New Roman" w:hAnsi="Simplified Arabic" w:cs="Simplified Arabic"/>
          <w:color w:val="000000" w:themeColor="text1"/>
          <w:kern w:val="0"/>
          <w:sz w:val="28"/>
          <w:szCs w:val="28"/>
          <w:lang w:bidi="ar-EG"/>
          <w14:ligatures w14:val="none"/>
        </w:rPr>
        <w:t xml:space="preserve"> </w:t>
      </w:r>
    </w:p>
    <w:p w14:paraId="10D97275"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ويتناول المبحث في فقراته التالية مفهوم التحول الرقمي في إدارة الموارد البشرية من خلال استعراض اتجاهات الباحثين في تعريفه، ثم ينتقل إلى بيان الأهمية التي يكتسبها هذا التحول في البيئة التنظيمية المعاصرة، ويعرض الأهداف التي تسعى المنظمات إلى تحقيقها من ورائه، ويُحلل أبعاده الأربعة المعتمدة في الدراسة الحالية، وينتهي ببيان الاستراتيجيات المتبعة في تطبيقه. ويُراعي العرض في كل عنصرٍ من هذه العناصر تنوع الزوايا المعرفية، بحيث تتكامل الفقرات لتُقدم صورةً متماسكةً للمتغير المستقل دون الوقوع في التكرار أو التداخل غير المنضبط</w:t>
      </w:r>
      <w:r w:rsidRPr="00180B47">
        <w:rPr>
          <w:rFonts w:ascii="Simplified Arabic" w:eastAsia="Times New Roman" w:hAnsi="Simplified Arabic" w:cs="Simplified Arabic"/>
          <w:color w:val="000000" w:themeColor="text1"/>
          <w:kern w:val="0"/>
          <w:sz w:val="28"/>
          <w:szCs w:val="28"/>
          <w:lang w:bidi="ar-EG"/>
          <w14:ligatures w14:val="none"/>
        </w:rPr>
        <w:t>.</w:t>
      </w:r>
    </w:p>
    <w:p w14:paraId="0108BE1C" w14:textId="45ACE253" w:rsidR="007555B5" w:rsidRPr="00180B47" w:rsidRDefault="00286008" w:rsidP="00286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0" w:name="_Toc233716066"/>
      <w:r w:rsidRPr="00180B47">
        <w:rPr>
          <w:rFonts w:ascii="Simplified Arabic" w:eastAsia="Times New Roman" w:hAnsi="Simplified Arabic" w:cs="Simplified Arabic" w:hint="cs"/>
          <w:b/>
          <w:bCs/>
          <w:color w:val="000000" w:themeColor="text1"/>
          <w:kern w:val="0"/>
          <w:sz w:val="32"/>
          <w:szCs w:val="32"/>
          <w:rtl/>
          <w14:ligatures w14:val="none"/>
        </w:rPr>
        <w:t>3.1.2</w:t>
      </w:r>
      <w:r w:rsidR="007555B5" w:rsidRPr="00180B47">
        <w:rPr>
          <w:rFonts w:ascii="Simplified Arabic" w:eastAsia="Times New Roman" w:hAnsi="Simplified Arabic" w:cs="Simplified Arabic"/>
          <w:b/>
          <w:bCs/>
          <w:color w:val="000000" w:themeColor="text1"/>
          <w:kern w:val="0"/>
          <w:sz w:val="32"/>
          <w:szCs w:val="32"/>
          <w:rtl/>
          <w14:ligatures w14:val="none"/>
        </w:rPr>
        <w:t xml:space="preserve"> مفهوم التحول الرقمي في إدارة الموارد البشرية</w:t>
      </w:r>
      <w:bookmarkEnd w:id="50"/>
    </w:p>
    <w:p w14:paraId="4771F636"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تباينت تعريفات الباحثين للتحول الرقمي في إدارة الموارد البشرية تبعًا لاختلاف الزوايا التي تناولوا منها هذه الظاهرة، فبينما ركز بعضهم على البُعد التقني المتمثل في أدوات وتطبيقات </w:t>
      </w:r>
      <w:proofErr w:type="spellStart"/>
      <w:r w:rsidRPr="00180B47">
        <w:rPr>
          <w:rFonts w:ascii="Simplified Arabic" w:eastAsia="Times New Roman" w:hAnsi="Simplified Arabic" w:cs="Simplified Arabic"/>
          <w:color w:val="000000" w:themeColor="text1"/>
          <w:kern w:val="0"/>
          <w:sz w:val="28"/>
          <w:szCs w:val="28"/>
          <w:rtl/>
          <w14:ligatures w14:val="none"/>
        </w:rPr>
        <w:t>الرقمنة</w:t>
      </w:r>
      <w:proofErr w:type="spellEnd"/>
      <w:r w:rsidRPr="00180B47">
        <w:rPr>
          <w:rFonts w:ascii="Simplified Arabic" w:eastAsia="Times New Roman" w:hAnsi="Simplified Arabic" w:cs="Simplified Arabic"/>
          <w:color w:val="000000" w:themeColor="text1"/>
          <w:kern w:val="0"/>
          <w:sz w:val="28"/>
          <w:szCs w:val="28"/>
          <w:rtl/>
          <w14:ligatures w14:val="none"/>
        </w:rPr>
        <w:t>، ذهب آخرون إلى التركيز على البُعد الاستراتيجي المتمثل في إعادة صياغة دور الوظيفة برمتها داخل المنظمة، في حين جمع فريق ثالث بين البُعدين في إطارٍ تكاملي. وتعكس هذه التباينات حداثة الظاهرة وثراءها المفاهيمي، وتُتيح للباحث في الإدارة فرصةً لفهمها من زوايا متعددة بما يخدم بناء إطارٍ نظريٍ متماسك</w:t>
      </w:r>
      <w:r w:rsidRPr="00180B47">
        <w:rPr>
          <w:rFonts w:ascii="Simplified Arabic" w:eastAsia="Times New Roman" w:hAnsi="Simplified Arabic" w:cs="Simplified Arabic"/>
          <w:color w:val="000000" w:themeColor="text1"/>
          <w:kern w:val="0"/>
          <w:sz w:val="28"/>
          <w:szCs w:val="28"/>
          <w:lang w:bidi="ar-EG"/>
          <w14:ligatures w14:val="none"/>
        </w:rPr>
        <w:t>.</w:t>
      </w:r>
    </w:p>
    <w:p w14:paraId="79FF5EBD"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ويُعرِّف</w:t>
      </w:r>
      <w:r w:rsidRPr="00180B47">
        <w:rPr>
          <w:rFonts w:ascii="Simplified Arabic" w:eastAsia="Times New Roman" w:hAnsi="Simplified Arabic" w:cs="Simplified Arabic"/>
          <w:color w:val="000000" w:themeColor="text1"/>
          <w:kern w:val="0"/>
          <w:sz w:val="28"/>
          <w:szCs w:val="28"/>
          <w:lang w:bidi="ar-EG"/>
          <w14:ligatures w14:val="none"/>
        </w:rPr>
        <w:t xml:space="preserve"> (Zhang &amp; Chen, 2024) </w:t>
      </w:r>
      <w:r w:rsidRPr="00180B47">
        <w:rPr>
          <w:rFonts w:ascii="Simplified Arabic" w:eastAsia="Times New Roman" w:hAnsi="Simplified Arabic" w:cs="Simplified Arabic"/>
          <w:color w:val="000000" w:themeColor="text1"/>
          <w:kern w:val="0"/>
          <w:sz w:val="28"/>
          <w:szCs w:val="28"/>
          <w:rtl/>
          <w14:ligatures w14:val="none"/>
        </w:rPr>
        <w:t>التحول الرقمي في إدارة الموارد البشرية بوصفه عمليةً منهجيةً تُعيد فيها المنظمة تشكيل ممارساتها المتعلقة بالعنصر البشري عبر دمج التقنيات الرقمية في كافة مراحل دورة حياة العامل، بدءًا من جذبه وانتقاءً وتطويره وتقييمه ومكافأته، انتهاءً بمتابعة مساره الوظيفي، بحيث يُصبح القرار في كل مرحلةٍ من هذه المراحل مستندًا إلى البيانات لا إلى الحدس الإداري. ويُلاحَظ في هذا التعريف أنه يُقدم التحول الرقمي بوصفه عمليةً شاملةً لا أداةً جزئيةً، مما يضعه في مرتبة التغيير الجذري لا التحسين السطحي</w:t>
      </w:r>
      <w:r w:rsidRPr="00180B47">
        <w:rPr>
          <w:rFonts w:ascii="Simplified Arabic" w:eastAsia="Times New Roman" w:hAnsi="Simplified Arabic" w:cs="Simplified Arabic"/>
          <w:color w:val="000000" w:themeColor="text1"/>
          <w:kern w:val="0"/>
          <w:sz w:val="28"/>
          <w:szCs w:val="28"/>
          <w:lang w:bidi="ar-EG"/>
          <w14:ligatures w14:val="none"/>
        </w:rPr>
        <w:t>.</w:t>
      </w:r>
    </w:p>
    <w:p w14:paraId="54E27E42" w14:textId="66872575"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زاويةٍ أكثر تركيزًا على البُعد الاستراتيجي، يطرح</w:t>
      </w:r>
      <w:r w:rsidRPr="00180B47">
        <w:rPr>
          <w:rFonts w:ascii="Simplified Arabic" w:eastAsia="Times New Roman" w:hAnsi="Simplified Arabic" w:cs="Simplified Arabic"/>
          <w:color w:val="000000" w:themeColor="text1"/>
          <w:kern w:val="0"/>
          <w:sz w:val="28"/>
          <w:szCs w:val="28"/>
          <w:lang w:bidi="ar-EG"/>
          <w14:ligatures w14:val="none"/>
        </w:rPr>
        <w:t xml:space="preserve"> (Nastase et al.,</w:t>
      </w:r>
      <w:r w:rsidR="00545E24" w:rsidRPr="00180B47">
        <w:rPr>
          <w:rFonts w:ascii="Simplified Arabic" w:eastAsia="Times New Roman" w:hAnsi="Simplified Arabic" w:cs="Simplified Arabic"/>
          <w:color w:val="000000" w:themeColor="text1"/>
          <w:kern w:val="0"/>
          <w:sz w:val="28"/>
          <w:szCs w:val="28"/>
          <w:lang w:bidi="ar-EG"/>
          <w14:ligatures w14:val="none"/>
        </w:rPr>
        <w:t xml:space="preserve"> 2025)</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 xml:space="preserve">تعريفًا يرى أن التحول الرقمي في إدارة الموارد البشرية هو إعادة تصورٍ شاملةٍ لرسالة الوظيفة وأهدافها وعلاقاتها بسائر الوظائف، بحيث تتحول من وظيفةٍ داعمةٍ إلى وظيفةٍ مولِّدةٍ للقيمة، من خلال توظيف التقنية في صناعة قراراتٍ بشريةٍ ذكيةٍ تُسهم في تحقيق الميزة التنافسية المستدامة. وفي هذا التعريف انتقالٌ واضحٌ من النظرة </w:t>
      </w:r>
      <w:proofErr w:type="spellStart"/>
      <w:r w:rsidRPr="00180B47">
        <w:rPr>
          <w:rFonts w:ascii="Simplified Arabic" w:eastAsia="Times New Roman" w:hAnsi="Simplified Arabic" w:cs="Simplified Arabic"/>
          <w:color w:val="000000" w:themeColor="text1"/>
          <w:kern w:val="0"/>
          <w:sz w:val="28"/>
          <w:szCs w:val="28"/>
          <w:rtl/>
          <w14:ligatures w14:val="none"/>
        </w:rPr>
        <w:t>الأدواتية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إلى النظرة الاستراتيجية، حيث لا يُختزل التحول الرقمي في كونه برمجياتٍ تُطبَّق، بل يُقدَّم بوصفه تحولًا في الفلسفة الإدارية ذاتها</w:t>
      </w:r>
      <w:r w:rsidRPr="00180B47">
        <w:rPr>
          <w:rFonts w:ascii="Simplified Arabic" w:eastAsia="Times New Roman" w:hAnsi="Simplified Arabic" w:cs="Simplified Arabic"/>
          <w:color w:val="000000" w:themeColor="text1"/>
          <w:kern w:val="0"/>
          <w:sz w:val="28"/>
          <w:szCs w:val="28"/>
          <w:lang w:bidi="ar-EG"/>
          <w14:ligatures w14:val="none"/>
        </w:rPr>
        <w:t>.</w:t>
      </w:r>
    </w:p>
    <w:p w14:paraId="10127EB9" w14:textId="48CE8466"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وفي اتجاهٍ ثالث يُركز على البُعد العملياتي، يذهب</w:t>
      </w:r>
      <w:r w:rsidRPr="00180B47">
        <w:rPr>
          <w:rFonts w:ascii="Simplified Arabic" w:eastAsia="Times New Roman" w:hAnsi="Simplified Arabic" w:cs="Simplified Arabic"/>
          <w:color w:val="000000" w:themeColor="text1"/>
          <w:kern w:val="0"/>
          <w:sz w:val="28"/>
          <w:szCs w:val="28"/>
          <w:lang w:bidi="ar-EG"/>
          <w14:ligatures w14:val="none"/>
        </w:rPr>
        <w:t xml:space="preserve"> (Bariši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w:t>
      </w:r>
      <w:r w:rsidR="00545E24" w:rsidRPr="00180B47">
        <w:rPr>
          <w:rFonts w:ascii="Simplified Arabic" w:eastAsia="Times New Roman" w:hAnsi="Simplified Arabic" w:cs="Simplified Arabic"/>
          <w:color w:val="000000" w:themeColor="text1"/>
          <w:kern w:val="0"/>
          <w:sz w:val="28"/>
          <w:szCs w:val="28"/>
          <w:lang w:bidi="ar-EG"/>
          <w14:ligatures w14:val="none"/>
        </w:rPr>
        <w:t>2021</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إلى أن التحول الرقمي في إدارة الموارد البشرية يُمثل مجموعةً من التغييرات في طرائق إنجاز الأنشطة المتعلقة بالعنصر البشري، تنتقل بموجبها هذه الأنشطة من الطابع الورقي اليدوي إلى الطابع الإلكتروني الآلي، مع ما يُصاحب ذلك من تغييراتٍ في الأدوار والمهارات والهياكل والسياسات. ويتميز هذا التعريف بأنه يُبرز الجانب التشغيلي للتحول دون أن يُغفل تبعاته البنيوية، مما يجعله أقرب إلى الواقع الميداني في كثيرٍ من المنظمات</w:t>
      </w:r>
      <w:r w:rsidRPr="00180B47">
        <w:rPr>
          <w:rFonts w:ascii="Simplified Arabic" w:eastAsia="Times New Roman" w:hAnsi="Simplified Arabic" w:cs="Simplified Arabic"/>
          <w:color w:val="000000" w:themeColor="text1"/>
          <w:kern w:val="0"/>
          <w:sz w:val="28"/>
          <w:szCs w:val="28"/>
          <w:lang w:bidi="ar-EG"/>
          <w14:ligatures w14:val="none"/>
        </w:rPr>
        <w:t>.</w:t>
      </w:r>
    </w:p>
    <w:p w14:paraId="30944365" w14:textId="59709C66"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ويُضيف</w:t>
      </w:r>
      <w:r w:rsidRPr="00180B47">
        <w:rPr>
          <w:rFonts w:ascii="Simplified Arabic" w:eastAsia="Times New Roman" w:hAnsi="Simplified Arabic" w:cs="Simplified Arabic"/>
          <w:color w:val="000000" w:themeColor="text1"/>
          <w:kern w:val="0"/>
          <w:sz w:val="28"/>
          <w:szCs w:val="28"/>
          <w:lang w:bidi="ar-EG"/>
          <w14:ligatures w14:val="none"/>
        </w:rPr>
        <w:t xml:space="preserve"> (Pereira et al.,</w:t>
      </w:r>
      <w:r w:rsidR="00545E24" w:rsidRPr="00180B47">
        <w:rPr>
          <w:rFonts w:ascii="Simplified Arabic" w:eastAsia="Times New Roman" w:hAnsi="Simplified Arabic" w:cs="Simplified Arabic"/>
          <w:color w:val="000000" w:themeColor="text1"/>
          <w:kern w:val="0"/>
          <w:sz w:val="28"/>
          <w:szCs w:val="28"/>
          <w:lang w:bidi="ar-EG"/>
          <w14:ligatures w14:val="none"/>
        </w:rPr>
        <w:t>2025)</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00545E24" w:rsidRPr="00180B47">
        <w:rPr>
          <w:rFonts w:ascii="Simplified Arabic" w:eastAsia="Times New Roman" w:hAnsi="Simplified Arabic" w:cs="Simplified Arabic"/>
          <w:color w:val="000000" w:themeColor="text1"/>
          <w:kern w:val="0"/>
          <w:sz w:val="28"/>
          <w:szCs w:val="28"/>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زاويةً مغايرةً حين يُعرف التحول الرقمي في إدارة الموارد البشرية بأنه استراتيجيةٌ تنظيميةٌ متكاملةٌ تستهدف بناء قدراتٍ جديدةٍ للوظيفة عبر تبني تقنياتٍ مثل الحوسبة السحابية والذكاء الاصطناعي وإنترنت الأشياء، بحيث تُصبح قادرةً على الاستجابة لمتطلبات المستقبل المهني المتغير. ويُلاحَظ هنا التركيز على البُعد الاستشرافي الذي يُهيئ المنظمة لمواجهة تحدياتٍ لم تظهر بعد، وهو ما يُميز هذا التعريف عن غيره ممن اقتصر على معالجة الحاضر</w:t>
      </w:r>
      <w:r w:rsidRPr="00180B47">
        <w:rPr>
          <w:rFonts w:ascii="Simplified Arabic" w:eastAsia="Times New Roman" w:hAnsi="Simplified Arabic" w:cs="Simplified Arabic"/>
          <w:color w:val="000000" w:themeColor="text1"/>
          <w:kern w:val="0"/>
          <w:sz w:val="28"/>
          <w:szCs w:val="28"/>
          <w:lang w:bidi="ar-EG"/>
          <w14:ligatures w14:val="none"/>
        </w:rPr>
        <w:t>.</w:t>
      </w:r>
    </w:p>
    <w:p w14:paraId="42EA3868" w14:textId="6193430B"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منظورٍ يُولي اهتمامًا خاصًا للذكاء الاصطناعي وتحليل البيانات، يرى</w:t>
      </w:r>
      <w:r w:rsidRPr="00180B47">
        <w:rPr>
          <w:rFonts w:ascii="Simplified Arabic" w:eastAsia="Times New Roman" w:hAnsi="Simplified Arabic" w:cs="Simplified Arabic"/>
          <w:color w:val="000000" w:themeColor="text1"/>
          <w:kern w:val="0"/>
          <w:sz w:val="28"/>
          <w:szCs w:val="28"/>
          <w:lang w:bidi="ar-EG"/>
          <w14:ligatures w14:val="none"/>
        </w:rPr>
        <w:t xml:space="preserve"> (</w:t>
      </w:r>
      <w:dir w:val="ltr">
        <w:r w:rsidRPr="00180B47">
          <w:rPr>
            <w:rFonts w:ascii="Simplified Arabic" w:eastAsia="Times New Roman" w:hAnsi="Simplified Arabic" w:cs="Simplified Arabic"/>
            <w:color w:val="000000" w:themeColor="text1"/>
            <w:kern w:val="0"/>
            <w:sz w:val="28"/>
            <w:szCs w:val="28"/>
            <w:lang w:bidi="ar-EG"/>
            <w14:ligatures w14:val="none"/>
          </w:rPr>
          <w:t>Damnjanovi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w:t>
        </w:r>
        <w:r w:rsidR="00545E24" w:rsidRPr="00180B47">
          <w:rPr>
            <w:rFonts w:ascii="Simplified Arabic" w:eastAsia="Times New Roman" w:hAnsi="Simplified Arabic" w:cs="Simplified Arabic"/>
            <w:color w:val="000000" w:themeColor="text1"/>
            <w:kern w:val="0"/>
            <w:sz w:val="28"/>
            <w:szCs w:val="28"/>
            <w:lang w:bidi="ar-EG"/>
            <w14:ligatures w14:val="none"/>
          </w:rPr>
          <w:t>2025)</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أن التحول الرقمي في إدارة الموارد البشرية يتمثل في توظيف خوارزميات التعلم الآلي وتحليلات البيانات الضخمة في معالجة المعلومات المتعلقة بالعنصر البشري، بهدف اشتقاق رؤىً تنبؤيةٍ تدعم القرار الإداري وترفع من جودته. ويتميز هذا التعريف بربط التحول الرقمي بأحدث التقنيات في الذكاء الاصطناعي، مما يضعه في صدارة التعريفات الأكثر تخصصًا</w:t>
        </w:r>
        <w:r w:rsidRPr="00180B47">
          <w:rPr>
            <w:rFonts w:ascii="Simplified Arabic" w:eastAsia="Times New Roman" w:hAnsi="Simplified Arabic" w:cs="Simplified Arabic"/>
            <w:color w:val="000000" w:themeColor="text1"/>
            <w:kern w:val="0"/>
            <w:sz w:val="28"/>
            <w:szCs w:val="28"/>
            <w:lang w:bidi="ar-EG"/>
            <w14:ligatures w14:val="none"/>
          </w:rPr>
          <w:t>.</w:t>
        </w:r>
        <w:r w:rsidR="005C6371" w:rsidRPr="00180B47">
          <w:rPr>
            <w:rFonts w:ascii="Times New Roman" w:hAnsi="Times New Roman" w:cs="Times New Roman"/>
            <w:color w:val="000000" w:themeColor="text1"/>
            <w:sz w:val="28"/>
            <w:szCs w:val="28"/>
          </w:rPr>
          <w:t>‬</w:t>
        </w:r>
        <w:r w:rsidR="00000000">
          <w:t>‬</w:t>
        </w:r>
      </w:dir>
    </w:p>
    <w:p w14:paraId="2E82C8E5"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أما على الصعيد العربي، فيُعرف (زلط، ٢٠٢٣) التحول الرقمي في إدارة الموارد البشرية بوصفه استبدالًا منهجيًا للأساليب التقليدية بأساليب رقميةٍ في تنفيذ وظائف إدارة الموارد البشرية، مع إعادة هيكلةٍ للسياسات والإجراءات بما يتلاءم مع متطلبات البيئة الرقمية. ويتميز هذا التعريف بأنه يجمع بين التغيير في الأدوات والتغيير في الأطر التنظيمية، مما يُعطيه طابعًا شاملاً</w:t>
      </w:r>
      <w:r w:rsidRPr="00180B47">
        <w:rPr>
          <w:rFonts w:ascii="Simplified Arabic" w:eastAsia="Times New Roman" w:hAnsi="Simplified Arabic" w:cs="Simplified Arabic"/>
          <w:color w:val="000000" w:themeColor="text1"/>
          <w:kern w:val="0"/>
          <w:sz w:val="28"/>
          <w:szCs w:val="28"/>
          <w:lang w:bidi="ar-EG"/>
          <w14:ligatures w14:val="none"/>
        </w:rPr>
        <w:t>.</w:t>
      </w:r>
    </w:p>
    <w:p w14:paraId="6A61CE3C"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ويُقدم (أبو الليل، ٢٠٢٥) تعريفًا يُركز على المخرجات، إذ يرى أن التحول الرقمي في إدارة الموارد البشرية هو منظومةٌ متكاملةٌ من الممارسات الرقمية التي تستهدف رفع كفاءة العاملين وتحسين تجربتهم الوظيفية، بما يُسهم في تعزيز قدرة المنظمة التنافسية. وهنا نلمح ربطًا واضحًا بين التحول الرقمي بوصفه مدخلًا والميزة التنافسية بوصفها مخرجًا، وهو ربطٌ يُهم الدراسة الحالية بوجهٍ خاص</w:t>
      </w:r>
      <w:r w:rsidRPr="00180B47">
        <w:rPr>
          <w:rFonts w:ascii="Simplified Arabic" w:eastAsia="Times New Roman" w:hAnsi="Simplified Arabic" w:cs="Simplified Arabic"/>
          <w:color w:val="000000" w:themeColor="text1"/>
          <w:kern w:val="0"/>
          <w:sz w:val="28"/>
          <w:szCs w:val="28"/>
          <w:lang w:bidi="ar-EG"/>
          <w14:ligatures w14:val="none"/>
        </w:rPr>
        <w:t>.</w:t>
      </w:r>
    </w:p>
    <w:p w14:paraId="4531B3DB"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ويذهب (العزب وآخرون، ٢٠٢٣) إلى تعريف التحول الرقمي في إدارة الموارد البشرية بأنه عمليةٌ تنظيميةٌ تستهدف تمكين العاملين من خلال إتاحة الأدوات الرقمية التي تُسهل عليهم الوصول إلى المعلومات وأداء المهام واتخاذ القرارات. ويتميز هذا التعريف بأنه يُبرز البُعد الإنساني للتحول، ويُذكر بأن التقنية ليست هدفًا في ذاتها، بل وسيلةٌ لتمكين الإنسان داخل المنظمة</w:t>
      </w:r>
      <w:r w:rsidRPr="00180B47">
        <w:rPr>
          <w:rFonts w:ascii="Simplified Arabic" w:eastAsia="Times New Roman" w:hAnsi="Simplified Arabic" w:cs="Simplified Arabic"/>
          <w:color w:val="000000" w:themeColor="text1"/>
          <w:kern w:val="0"/>
          <w:sz w:val="28"/>
          <w:szCs w:val="28"/>
          <w:lang w:bidi="ar-EG"/>
          <w14:ligatures w14:val="none"/>
        </w:rPr>
        <w:t>.</w:t>
      </w:r>
    </w:p>
    <w:p w14:paraId="1ECDAD28"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وفي تعريفٍ يُركز على البُعد التطويري، يرى (عيد، ٢٠٢٣) أن التحول الرقمي في إدارة الموارد البشرية يُمثل عمليةً مستمرةً لتطوير استراتيجيات إدارة الموارد البشرية باستخدام تكنولوجيا المعلومات المعاصرة، بحيث تُواكب هذه الاستراتيجيات المتغيرات السريعة في بيئة الأعمال. وهنا تتجلى صفة الاستمرارية بوصفها خاصيةً جوهريةً للتحول، فهو ليس مشروعًا له بدايةٌ ونهاية، بل مسارٌ متجددٌ يُلازم المنظمة في كل مراحلها</w:t>
      </w:r>
      <w:r w:rsidRPr="00180B47">
        <w:rPr>
          <w:rFonts w:ascii="Simplified Arabic" w:eastAsia="Times New Roman" w:hAnsi="Simplified Arabic" w:cs="Simplified Arabic"/>
          <w:color w:val="000000" w:themeColor="text1"/>
          <w:kern w:val="0"/>
          <w:sz w:val="28"/>
          <w:szCs w:val="28"/>
          <w:lang w:bidi="ar-EG"/>
          <w14:ligatures w14:val="none"/>
        </w:rPr>
        <w:t>.</w:t>
      </w:r>
    </w:p>
    <w:p w14:paraId="53788DC7"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ويُعرف (الوكيل وآخرون، ٢٠٢٥) التحول الرقمي في إدارة الموارد البشرية بأنه توظيفٌ ممنهجٌ للحلول التقنية في إدارة العنصر البشري بمؤسسات التعليم العالي بما يُسهم في رفع الكفاءة التشغيلية وتحسين الأداء الوظيفي. ويتميز هذا التعريف بسياقه التطبيقي الواضح، إذ يربط المفهوم بقطاعٍ محددٍ ويُبرز ارتباطه بمتغيراتٍ وسيطةٍ كالكفاءة التشغيلية</w:t>
      </w:r>
      <w:r w:rsidRPr="00180B47">
        <w:rPr>
          <w:rFonts w:ascii="Simplified Arabic" w:eastAsia="Times New Roman" w:hAnsi="Simplified Arabic" w:cs="Simplified Arabic"/>
          <w:color w:val="000000" w:themeColor="text1"/>
          <w:kern w:val="0"/>
          <w:sz w:val="28"/>
          <w:szCs w:val="28"/>
          <w:lang w:bidi="ar-EG"/>
          <w14:ligatures w14:val="none"/>
        </w:rPr>
        <w:t>.</w:t>
      </w:r>
    </w:p>
    <w:p w14:paraId="52E3F89D"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ومن منظورٍ يُولي اهتمامًا بالبُعد التنموي، يطرح (أبو </w:t>
      </w:r>
      <w:proofErr w:type="spellStart"/>
      <w:r w:rsidRPr="00180B47">
        <w:rPr>
          <w:rFonts w:ascii="Simplified Arabic" w:eastAsia="Times New Roman" w:hAnsi="Simplified Arabic" w:cs="Simplified Arabic"/>
          <w:color w:val="000000" w:themeColor="text1"/>
          <w:kern w:val="0"/>
          <w:sz w:val="28"/>
          <w:szCs w:val="28"/>
          <w:rtl/>
          <w14:ligatures w14:val="none"/>
        </w:rPr>
        <w:t>قاقوس</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w:t>
      </w:r>
      <w:proofErr w:type="spellStart"/>
      <w:r w:rsidRPr="00180B47">
        <w:rPr>
          <w:rFonts w:ascii="Simplified Arabic" w:eastAsia="Times New Roman" w:hAnsi="Simplified Arabic" w:cs="Simplified Arabic"/>
          <w:color w:val="000000" w:themeColor="text1"/>
          <w:kern w:val="0"/>
          <w:sz w:val="28"/>
          <w:szCs w:val="28"/>
          <w:rtl/>
          <w14:ligatures w14:val="none"/>
        </w:rPr>
        <w:t>الخزعلي</w:t>
      </w:r>
      <w:proofErr w:type="spellEnd"/>
      <w:r w:rsidRPr="00180B47">
        <w:rPr>
          <w:rFonts w:ascii="Simplified Arabic" w:eastAsia="Times New Roman" w:hAnsi="Simplified Arabic" w:cs="Simplified Arabic"/>
          <w:color w:val="000000" w:themeColor="text1"/>
          <w:kern w:val="0"/>
          <w:sz w:val="28"/>
          <w:szCs w:val="28"/>
          <w:rtl/>
          <w14:ligatures w14:val="none"/>
        </w:rPr>
        <w:t>، ٢٠٢٤) تعريفًا يرى أن التحول الرقمي في إدارة الموارد البشرية هو وسيطٌ بنيويٌ يربط استراتيجيات إدارة الموارد البشرية بأهداف التنمية المستدامة، عبر توفير بنيةٍ تقنيةٍ تُتيح تنفيذ هذه الاستراتيجيات بكفاءةٍ تُحقق الأبعاد الاقتصادية والاجتماعية والبيئية. ويُسهم هذا التعريف في توسيع الأفق المفاهيمي للتحول الرقمي ليشمل قضايا الاستدامة</w:t>
      </w:r>
      <w:r w:rsidRPr="00180B47">
        <w:rPr>
          <w:rFonts w:ascii="Simplified Arabic" w:eastAsia="Times New Roman" w:hAnsi="Simplified Arabic" w:cs="Simplified Arabic"/>
          <w:color w:val="000000" w:themeColor="text1"/>
          <w:kern w:val="0"/>
          <w:sz w:val="28"/>
          <w:szCs w:val="28"/>
          <w:lang w:bidi="ar-EG"/>
          <w14:ligatures w14:val="none"/>
        </w:rPr>
        <w:t>.</w:t>
      </w:r>
    </w:p>
    <w:p w14:paraId="0EC57967"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وفي ضوء ما سبق، يرى الباحث أن التحول الرقمي في إدارة الموارد البشرية يُمثل مسارًا استراتيجيًا متعدد الأبعاد تنخرط فيه المنظمة لإعادة تصميم منظومة ممارساتها المتعلقة برأس المال البشري، عبر توظيف الحلول التقنية المتقدمة في وظائف الاستقطاب والتدريب والتقييم والتعويض، بما يُعيد تشكيل دور هذه الوظيفة من كونها داعمةً للعمليات إلى كونها مولِّدةً للقيمة </w:t>
      </w:r>
      <w:proofErr w:type="spellStart"/>
      <w:r w:rsidRPr="00180B47">
        <w:rPr>
          <w:rFonts w:ascii="Simplified Arabic" w:eastAsia="Times New Roman" w:hAnsi="Simplified Arabic" w:cs="Simplified Arabic"/>
          <w:color w:val="000000" w:themeColor="text1"/>
          <w:kern w:val="0"/>
          <w:sz w:val="28"/>
          <w:szCs w:val="28"/>
          <w:rtl/>
          <w14:ligatures w14:val="none"/>
        </w:rPr>
        <w:t>ومُسهمةً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مباشرةً في بناء الميزة التنافسية. ويتميز هذا التحول بطابعه المستمر لا المؤقت، وبارتباطه بتغييراتٍ بنيويةٍ تشمل الفلسفة والثقافة والهيكل والمهارات، لا مجرد إحلال أدواتٍ إلكترونيةٍ محل أدواتٍ ورقية. وعلى هذا الأساس، تتبنى الدراسة الحالية تعريفًا إجرائيًا للتحول الرقمي في إدارة الموارد البشرية يقوم على توظيف التقنيات الرقمية في الأبعاد الأربعة المتمثلة في الاستقطاب والتوظيف الإلكتروني، والتدريب والتطوير الرقمي، وتقييم الأداء الإلكتروني، </w:t>
      </w:r>
      <w:r w:rsidRPr="00180B47">
        <w:rPr>
          <w:rFonts w:ascii="Simplified Arabic" w:eastAsia="Times New Roman" w:hAnsi="Simplified Arabic" w:cs="Simplified Arabic"/>
          <w:color w:val="000000" w:themeColor="text1"/>
          <w:kern w:val="0"/>
          <w:sz w:val="28"/>
          <w:szCs w:val="28"/>
          <w:rtl/>
          <w14:ligatures w14:val="none"/>
        </w:rPr>
        <w:lastRenderedPageBreak/>
        <w:t>والتعويضات والمكافآت الرقمية، بما يُسهم في تعزيز الميزة التنافسية لمنصة تيمك لإدارة الفعاليات والمؤتمرات</w:t>
      </w:r>
      <w:r w:rsidRPr="00180B47">
        <w:rPr>
          <w:rFonts w:ascii="Simplified Arabic" w:eastAsia="Times New Roman" w:hAnsi="Simplified Arabic" w:cs="Simplified Arabic"/>
          <w:color w:val="000000" w:themeColor="text1"/>
          <w:kern w:val="0"/>
          <w:sz w:val="28"/>
          <w:szCs w:val="28"/>
          <w:lang w:bidi="ar-EG"/>
          <w14:ligatures w14:val="none"/>
        </w:rPr>
        <w:t>.</w:t>
      </w:r>
    </w:p>
    <w:p w14:paraId="48CF1A24" w14:textId="66CE9893" w:rsidR="007555B5" w:rsidRPr="00180B47" w:rsidRDefault="00286008" w:rsidP="00286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1" w:name="_Toc233716067"/>
      <w:r w:rsidRPr="00180B47">
        <w:rPr>
          <w:rFonts w:ascii="Simplified Arabic" w:eastAsia="Times New Roman" w:hAnsi="Simplified Arabic" w:cs="Simplified Arabic" w:hint="cs"/>
          <w:b/>
          <w:bCs/>
          <w:color w:val="000000" w:themeColor="text1"/>
          <w:kern w:val="0"/>
          <w:sz w:val="32"/>
          <w:szCs w:val="32"/>
          <w:rtl/>
          <w14:ligatures w14:val="none"/>
        </w:rPr>
        <w:t>4.1.2</w:t>
      </w:r>
      <w:r w:rsidR="007555B5" w:rsidRPr="00180B47">
        <w:rPr>
          <w:rFonts w:ascii="Simplified Arabic" w:eastAsia="Times New Roman" w:hAnsi="Simplified Arabic" w:cs="Simplified Arabic"/>
          <w:b/>
          <w:bCs/>
          <w:color w:val="000000" w:themeColor="text1"/>
          <w:kern w:val="0"/>
          <w:sz w:val="32"/>
          <w:szCs w:val="32"/>
          <w:rtl/>
          <w14:ligatures w14:val="none"/>
        </w:rPr>
        <w:t xml:space="preserve"> أهمية التحول الرقمي في إدارة الموارد البشرية</w:t>
      </w:r>
      <w:bookmarkEnd w:id="51"/>
    </w:p>
    <w:p w14:paraId="4C2AB9FC"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تتأتى أهمية التحول الرقمي في إدارة الموارد البشرية من كونه يُمثل نقطة التقاءٍ بين موجتين كبيرتين تجتاحان عالم الأعمال المعاصر: موجة الثورة الصناعية الرابعة التي تُعيد تشكيل أساليب الإنتاج والخدمة، وموجة الاهتمام المتنامي برأس المال البشري بوصفه المحرك الحقيقي للقيمة في الاقتصاد المعرفي. ومن تقاطع هاتين الموجتين تنبثق أهميةٌ مركبةٌ لهذا التحول، تتوزع بين أبعادٍ استراتيجيةٍ وتشغيليةٍ وإنسانيةٍ وتنافسية، تتفاوت في درجة بروزها بحسب طبيعة المنظمة وقطاعها ومرحلة نضجها الرقمي. ولا يقتصر أثر هذا التحول على تحسين أدوات العمل، بل يمتد ليُعيد تعريف معايير النجاح المؤسسي ذاتها في عصرٍ باتت فيه القدرة على التكيف الرقمي شرطًا للبقاء</w:t>
      </w:r>
      <w:r w:rsidRPr="00180B47">
        <w:rPr>
          <w:rFonts w:ascii="Simplified Arabic" w:eastAsia="Times New Roman" w:hAnsi="Simplified Arabic" w:cs="Simplified Arabic"/>
          <w:color w:val="000000" w:themeColor="text1"/>
          <w:kern w:val="0"/>
          <w:sz w:val="28"/>
          <w:szCs w:val="28"/>
          <w:lang w:bidi="ar-EG"/>
          <w14:ligatures w14:val="none"/>
        </w:rPr>
        <w:t>.</w:t>
      </w:r>
    </w:p>
    <w:p w14:paraId="1E2DC966"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ويُشير (جنيدي، ٢٠٢٤) إلى أن أهمية التحول الرقمي في إدارة الموارد البشرية تتجلى في عدة محاور متكاملة، يأتي في مقدمتها أنه يُمكن المنظمة من تعزيز قدرتها على الريادة المؤسسية من خلال إطلاق الطاقات الكامنة لدى العاملين عبر تزويدهم بأدواتٍ رقميةٍ تُحفزهم على المبادرة والابتكار، يلي ذلك دوره في تمكين الإدارة العليا من اتخاذ قراراتٍ استراتيجيةٍ أكثر دقةً استنادًا إلى بياناتٍ آنيةٍ ومحدثةٍ عن العنصر البشري بدلًا من الانتظار لفتراتٍ طويلةٍ للحصول على تقارير دوريةٍ تقليدية، فضلًا عن إسهامه في تقليص الفجوة بين المستويات الإدارية المختلفة وتيسير التواصل الأفقي والعمودي داخل الهيكل التنظيمي، وأخيرًا تعزيزه لقدرة المنظمة على التكيف مع التغيرات المفاجئة في البيئة الخارجية من خلال مرونة المنظومات الرقمية وقابليتها للتطوير المستمر</w:t>
      </w:r>
      <w:r w:rsidRPr="00180B47">
        <w:rPr>
          <w:rFonts w:ascii="Simplified Arabic" w:eastAsia="Times New Roman" w:hAnsi="Simplified Arabic" w:cs="Simplified Arabic"/>
          <w:color w:val="000000" w:themeColor="text1"/>
          <w:kern w:val="0"/>
          <w:sz w:val="28"/>
          <w:szCs w:val="28"/>
          <w:lang w:bidi="ar-EG"/>
          <w14:ligatures w14:val="none"/>
        </w:rPr>
        <w:t>.</w:t>
      </w:r>
    </w:p>
    <w:p w14:paraId="5D940128"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ويرى (قنديل و زايد، ٢٠٢٣) أن أهمية التحول الرقمي في إدارة الموارد البشرية تكمن في كونه أحد المداخل الرئيسة لبناء الميزة التنافسية في القطاعات الخدمية والإنتاجية على حدٍ سواء، إذ يُتيح للمنظمة تحقيق التميز في تكلفة العمليات المتعلقة بالعنصر البشري عبر أتمتة المهام الروتينية وتقليص الحاجة إلى الموارد التقليدية، كما يُسهم في تحسين جودة الخدمات المقدمة للعملاء الداخليين والخارجيين على حدٍ سواء من خلال رفع كفاءة فرق العمل، ويُعزز قدرة المنظمة على التميز في الاستجابة من خلال تسريع دوراتها الإدارية المتعلقة بالموارد البشرية، ويُمكنها أخيرًا من التميز في الابتكار عبر إطلاق طاقات العاملين الإبداعية في بيئةٍ رقميةٍ محفزة</w:t>
      </w:r>
      <w:r w:rsidRPr="00180B47">
        <w:rPr>
          <w:rFonts w:ascii="Simplified Arabic" w:eastAsia="Times New Roman" w:hAnsi="Simplified Arabic" w:cs="Simplified Arabic"/>
          <w:color w:val="000000" w:themeColor="text1"/>
          <w:kern w:val="0"/>
          <w:sz w:val="28"/>
          <w:szCs w:val="28"/>
          <w:lang w:bidi="ar-EG"/>
          <w14:ligatures w14:val="none"/>
        </w:rPr>
        <w:t>.</w:t>
      </w:r>
    </w:p>
    <w:p w14:paraId="11FD30BA"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 xml:space="preserve">ومن زاويةٍ تُركز على البُعد التشغيلي، يُؤكد (بن عريمة و </w:t>
      </w:r>
      <w:proofErr w:type="spellStart"/>
      <w:r w:rsidRPr="00180B47">
        <w:rPr>
          <w:rFonts w:ascii="Simplified Arabic" w:eastAsia="Times New Roman" w:hAnsi="Simplified Arabic" w:cs="Simplified Arabic"/>
          <w:color w:val="000000" w:themeColor="text1"/>
          <w:kern w:val="0"/>
          <w:sz w:val="28"/>
          <w:szCs w:val="28"/>
          <w:rtl/>
          <w14:ligatures w14:val="none"/>
        </w:rPr>
        <w:t>بوخلوة</w:t>
      </w:r>
      <w:proofErr w:type="spellEnd"/>
      <w:r w:rsidRPr="00180B47">
        <w:rPr>
          <w:rFonts w:ascii="Simplified Arabic" w:eastAsia="Times New Roman" w:hAnsi="Simplified Arabic" w:cs="Simplified Arabic"/>
          <w:color w:val="000000" w:themeColor="text1"/>
          <w:kern w:val="0"/>
          <w:sz w:val="28"/>
          <w:szCs w:val="28"/>
          <w:rtl/>
          <w14:ligatures w14:val="none"/>
        </w:rPr>
        <w:t>، ٢٠٢٤) أن أهمية التحول الرقمي في إدارة الموارد البشرية تتمثل في انعكاسها المباشر على الأداء الوظيفي للعاملين، إذ يُسهم في توفير بيئةٍ رقميةٍ ميسرةٍ تُقلل من الجهد المبذول في المهام غير ذات القيمة المضافة، ويُتيح للعاملين التركيز على المهام الجوهرية التي تتطلب تفكيرًا إبداعيًا، ويُحسن من جودة المعلومات المتاحة لهم بما يدعم اتخاذ قراراتهم اليومية، ويرفع من مستوى رضاهم الوظيفي عبر إتاحة قنواتٍ رقميةٍ لتلبية احتياجاتهم الإدارية بسرعةٍ ومرونة. ويُلاحَظ في هذا الطرح أن الأهمية تنبع من ارتباط التحول بمتغيراتٍ سلوكيةٍ ووجدانيةٍ تخص العامل بوصفه إنسانًا لا مجرد مورد</w:t>
      </w:r>
      <w:r w:rsidRPr="00180B47">
        <w:rPr>
          <w:rFonts w:ascii="Simplified Arabic" w:eastAsia="Times New Roman" w:hAnsi="Simplified Arabic" w:cs="Simplified Arabic"/>
          <w:color w:val="000000" w:themeColor="text1"/>
          <w:kern w:val="0"/>
          <w:sz w:val="28"/>
          <w:szCs w:val="28"/>
          <w:lang w:bidi="ar-EG"/>
          <w14:ligatures w14:val="none"/>
        </w:rPr>
        <w:t>.</w:t>
      </w:r>
    </w:p>
    <w:p w14:paraId="39431734"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وعلى صعيدٍ آخر، يُبرز (</w:t>
      </w:r>
      <w:proofErr w:type="spellStart"/>
      <w:r w:rsidRPr="00180B47">
        <w:rPr>
          <w:rFonts w:ascii="Simplified Arabic" w:eastAsia="Times New Roman" w:hAnsi="Simplified Arabic" w:cs="Simplified Arabic"/>
          <w:color w:val="000000" w:themeColor="text1"/>
          <w:kern w:val="0"/>
          <w:sz w:val="28"/>
          <w:szCs w:val="28"/>
          <w:rtl/>
          <w14:ligatures w14:val="none"/>
        </w:rPr>
        <w:t>الرميدي</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أبو زيد، ٢٠٢١) أن أهمية التحول الرقمي في إدارة الموارد البشرية تتجلى في دوره في تحقيق الأهداف الاستراتيجية للمنظمة، حيث يعمل بوصفه أداةً لربط الممارسات اليومية للعنصر البشري بالتوجهات الاستراتيجية الكبرى، ويُسهم في تعزيز اليقظة الاستراتيجية للمنظمة عبر توفير بياناتٍ آنيةٍ عن أداء الموارد البشرية وتوجهاتها، ويُحفز على الابتكار التنظيمي من خلال خلق بيئةٍ تشجع على التجريب والتعلم، ويُتيح متابعة تنفيذ الاستراتيجيات بطريقةٍ شفافةٍ قابلةٍ للقياس. وهذه الزاوية تكشف عن البُعد الاستراتيجي للأهمية الذي يتجاوز التحسينات التشغيلية إلى المساهمة في صياغة المستقبل المؤسسي</w:t>
      </w:r>
      <w:r w:rsidRPr="00180B47">
        <w:rPr>
          <w:rFonts w:ascii="Simplified Arabic" w:eastAsia="Times New Roman" w:hAnsi="Simplified Arabic" w:cs="Simplified Arabic"/>
          <w:color w:val="000000" w:themeColor="text1"/>
          <w:kern w:val="0"/>
          <w:sz w:val="28"/>
          <w:szCs w:val="28"/>
          <w:lang w:bidi="ar-EG"/>
          <w14:ligatures w14:val="none"/>
        </w:rPr>
        <w:t>.</w:t>
      </w:r>
    </w:p>
    <w:p w14:paraId="5DDDF23E"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ويُضيف</w:t>
      </w:r>
      <w:r w:rsidRPr="00180B47">
        <w:rPr>
          <w:rFonts w:ascii="Simplified Arabic" w:eastAsia="Times New Roman" w:hAnsi="Simplified Arabic" w:cs="Simplified Arabic"/>
          <w:color w:val="000000" w:themeColor="text1"/>
          <w:kern w:val="0"/>
          <w:sz w:val="28"/>
          <w:szCs w:val="28"/>
          <w:lang w:bidi="ar-EG"/>
          <w14:ligatures w14:val="none"/>
        </w:rPr>
        <w:t xml:space="preserve"> (Nga &amp; Tam, 2025) </w:t>
      </w:r>
      <w:r w:rsidRPr="00180B47">
        <w:rPr>
          <w:rFonts w:ascii="Simplified Arabic" w:eastAsia="Times New Roman" w:hAnsi="Simplified Arabic" w:cs="Simplified Arabic"/>
          <w:color w:val="000000" w:themeColor="text1"/>
          <w:kern w:val="0"/>
          <w:sz w:val="28"/>
          <w:szCs w:val="28"/>
          <w:rtl/>
          <w14:ligatures w14:val="none"/>
        </w:rPr>
        <w:t>أن أهمية التحول الرقمي في إدارة الموارد البشرية تتمثل في كونه يُعزز القدرة التنافسية للمنشآت من خلال تمكينها من بناء قاعدةٍ معرفيةٍ ضخمةٍ عن مواردها البشرية يُمكن استثمارها في اتخاذ قراراتٍ نوعية، ويُسهم في تطوير قدراتها الديناميكية على إعادة تشكيل مواردها بسرعةٍ استجابةً لتغيرات السوق، ويُمكنها من بناء علاقاتٍ أعمق مع كفاءاتها الحالية والمحتملة عبر قنواتٍ رقميةٍ متنوعة، ويُتيح لها قياس عائد الاستثمار في رأس المال البشري بدقةٍ غير مسبوقة. وهذه الأهمية تجد صدىً واضحًا في أدبيات الميزة التنافسية التي تربط بين القدرة الديناميكية والتفوق المستدام</w:t>
      </w:r>
      <w:r w:rsidRPr="00180B47">
        <w:rPr>
          <w:rFonts w:ascii="Simplified Arabic" w:eastAsia="Times New Roman" w:hAnsi="Simplified Arabic" w:cs="Simplified Arabic"/>
          <w:color w:val="000000" w:themeColor="text1"/>
          <w:kern w:val="0"/>
          <w:sz w:val="28"/>
          <w:szCs w:val="28"/>
          <w:lang w:bidi="ar-EG"/>
          <w14:ligatures w14:val="none"/>
        </w:rPr>
        <w:t>.</w:t>
      </w:r>
    </w:p>
    <w:p w14:paraId="26A311E3"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ويذهب</w:t>
      </w:r>
      <w:r w:rsidRPr="00180B47">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lang w:bidi="ar-EG"/>
          <w14:ligatures w14:val="none"/>
        </w:rPr>
        <w:t>Filinova</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2024) </w:t>
      </w:r>
      <w:r w:rsidRPr="00180B47">
        <w:rPr>
          <w:rFonts w:ascii="Simplified Arabic" w:eastAsia="Times New Roman" w:hAnsi="Simplified Arabic" w:cs="Simplified Arabic"/>
          <w:color w:val="000000" w:themeColor="text1"/>
          <w:kern w:val="0"/>
          <w:sz w:val="28"/>
          <w:szCs w:val="28"/>
          <w:rtl/>
          <w14:ligatures w14:val="none"/>
        </w:rPr>
        <w:t xml:space="preserve">إلى أن أهمية التحول الرقمي في إدارة الموارد البشرية تبرز بشكلٍ خاص في المنظمات ذات الطبيعة الخدمية والمعرفية، إذ يُسهم في بناء مراكز خدماتٍ متخصصةٍ للموارد البشرية تتمتع بميزةٍ تنافسيةٍ مستدامة، ويُتيح إعادة توزيع الجهد الإداري من المهام المتكررة إلى المهام الاستشارية ذات القيمة المرتفعة، ويُحسن من تجربة المتعاملين مع وظيفة الموارد البشرية سواءً كانوا موظفين حاليين </w:t>
      </w:r>
      <w:r w:rsidRPr="00180B47">
        <w:rPr>
          <w:rFonts w:ascii="Simplified Arabic" w:eastAsia="Times New Roman" w:hAnsi="Simplified Arabic" w:cs="Simplified Arabic"/>
          <w:color w:val="000000" w:themeColor="text1"/>
          <w:kern w:val="0"/>
          <w:sz w:val="28"/>
          <w:szCs w:val="28"/>
          <w:rtl/>
          <w14:ligatures w14:val="none"/>
        </w:rPr>
        <w:lastRenderedPageBreak/>
        <w:t>أو مرشحين أو متقاعدين، ويُعزز من قدرة هذه الوظيفة على الإسهام في رسم السياسات الكبرى للمنظمة. ويتميز هذا الطرح بأنه يُبرز الأهمية في سياقٍ قطاعيٍ محددٍ هو القطاع التعليمي الخدمي</w:t>
      </w:r>
      <w:r w:rsidRPr="00180B47">
        <w:rPr>
          <w:rFonts w:ascii="Simplified Arabic" w:eastAsia="Times New Roman" w:hAnsi="Simplified Arabic" w:cs="Simplified Arabic"/>
          <w:color w:val="000000" w:themeColor="text1"/>
          <w:kern w:val="0"/>
          <w:sz w:val="28"/>
          <w:szCs w:val="28"/>
          <w:lang w:bidi="ar-EG"/>
          <w14:ligatures w14:val="none"/>
        </w:rPr>
        <w:t>.</w:t>
      </w:r>
    </w:p>
    <w:p w14:paraId="58F1F161"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منظورٍ يُعنى بإدارة العلاقة بين التقنية والاستراتيجية، يرى</w:t>
      </w:r>
      <w:r w:rsidRPr="00180B47">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lang w:bidi="ar-EG"/>
          <w14:ligatures w14:val="none"/>
        </w:rPr>
        <w:t>Zebua</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2025) </w:t>
      </w:r>
      <w:r w:rsidRPr="00180B47">
        <w:rPr>
          <w:rFonts w:ascii="Simplified Arabic" w:eastAsia="Times New Roman" w:hAnsi="Simplified Arabic" w:cs="Simplified Arabic"/>
          <w:color w:val="000000" w:themeColor="text1"/>
          <w:kern w:val="0"/>
          <w:sz w:val="28"/>
          <w:szCs w:val="28"/>
          <w:rtl/>
          <w14:ligatures w14:val="none"/>
        </w:rPr>
        <w:t>أن أهمية التحول الرقمي في إدارة الموارد البشرية تكمن في إحداث نقلةٍ جوهريةٍ في تقييم الأداء وتطوير العاملين بحيث يُسهم ذلك في بناء ميزةٍ تنافسيةٍ في العصر الرقمي، فهو يُتيح بناء منظومات تطويرٍ مهنيٍ مستمرةٍ تتكيف مع احتياجات كل عاملٍ على حدة، ويُمكن المنظمة من رصد الفجوات في الأداء وعلاجها قبل أن تتفاقم، ويربط مسارات التطوير بالأهداف الاستراتيجية ربطًا محكمًا، ويُعزز ثقافة المساءلة والشفافية بما ينعكس على بيئة العمل ككل</w:t>
      </w:r>
      <w:r w:rsidRPr="00180B47">
        <w:rPr>
          <w:rFonts w:ascii="Simplified Arabic" w:eastAsia="Times New Roman" w:hAnsi="Simplified Arabic" w:cs="Simplified Arabic"/>
          <w:color w:val="000000" w:themeColor="text1"/>
          <w:kern w:val="0"/>
          <w:sz w:val="28"/>
          <w:szCs w:val="28"/>
          <w:lang w:bidi="ar-EG"/>
          <w14:ligatures w14:val="none"/>
        </w:rPr>
        <w:t>.</w:t>
      </w:r>
    </w:p>
    <w:p w14:paraId="54C5EDC1"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ويُشير (محمود و مصطفى، ٢٠٢٥) إلى أن أهمية التحول الرقمي في إدارة الموارد البشرية تتجاوز التأثير المباشر على الأداء الوظيفي لتمتد إلى الميزة التنافسية المستدامة، إذ يعمل التحول بوصفه آليةً لتحويل المكاسب التشغيلية قصيرة المدى إلى ميزاتٍ تنافسيةٍ يصعب على المنافسين تقليدها، ويُسهم في بناء قدراتٍ مؤسسيةٍ متراكمةٍ تتعزز مع الزمن، ويربط بين تحسين الأداء الفردي والتميز التنظيمي عبر آلياتٍ شفافةٍ قابلةٍ للقياس، ويدعم استدامة الميزة عبر التجديد المستمر لمصادرها. وتتميز هذه الزاوية بأنها تربط بين أهمية التحول وعنصر الاستدامة الذي يُمثل تحديًا حقيقيًا لكثيرٍ من المنظمات</w:t>
      </w:r>
      <w:r w:rsidRPr="00180B47">
        <w:rPr>
          <w:rFonts w:ascii="Simplified Arabic" w:eastAsia="Times New Roman" w:hAnsi="Simplified Arabic" w:cs="Simplified Arabic"/>
          <w:color w:val="000000" w:themeColor="text1"/>
          <w:kern w:val="0"/>
          <w:sz w:val="28"/>
          <w:szCs w:val="28"/>
          <w:lang w:bidi="ar-EG"/>
          <w14:ligatures w14:val="none"/>
        </w:rPr>
        <w:t>.</w:t>
      </w:r>
    </w:p>
    <w:p w14:paraId="0E42F7EE" w14:textId="65C6113A"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ويرى الباحث أن أهمية التحول الرقمي في إدارة الموارد البشرية في السياق المعاصر تتشكل من تراكم هذه الزوايا المتعددة، وأنها تكتسب خصوصيةً مضاعفةً في المنظمات العاملة في قطاعاتٍ شديدة التنافسية والاعتماد على التقنية، كقطاع منصات إدارة الفعاليات والمؤتمرات الذي تنتمي إليه منصة تيمك. ففي مثل هذه القطاعات لا يُمثل التحول الرقمي خيارًا تطويريًا، بل ضرورةً وجوديةً ترتبط بقدرة المنشأة على الاستمرار والنمو، وتحدد موقعها في خريطةٍ تنافسيةٍ يحكمها منطق السرعة والمرونة والابتكار</w:t>
      </w:r>
      <w:r w:rsidRPr="00180B47">
        <w:rPr>
          <w:rFonts w:ascii="Simplified Arabic" w:eastAsia="Times New Roman" w:hAnsi="Simplified Arabic" w:cs="Simplified Arabic"/>
          <w:color w:val="000000" w:themeColor="text1"/>
          <w:kern w:val="0"/>
          <w:sz w:val="28"/>
          <w:szCs w:val="28"/>
          <w:lang w:bidi="ar-EG"/>
          <w14:ligatures w14:val="none"/>
        </w:rPr>
        <w:t>.</w:t>
      </w:r>
    </w:p>
    <w:p w14:paraId="3A2E14E4" w14:textId="30AA7418" w:rsidR="007555B5" w:rsidRPr="00180B47" w:rsidRDefault="00286008" w:rsidP="00286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2" w:name="_Toc233716068"/>
      <w:r w:rsidRPr="00180B47">
        <w:rPr>
          <w:rFonts w:ascii="Simplified Arabic" w:eastAsia="Times New Roman" w:hAnsi="Simplified Arabic" w:cs="Simplified Arabic" w:hint="cs"/>
          <w:b/>
          <w:bCs/>
          <w:color w:val="000000" w:themeColor="text1"/>
          <w:kern w:val="0"/>
          <w:sz w:val="32"/>
          <w:szCs w:val="32"/>
          <w:rtl/>
          <w14:ligatures w14:val="none"/>
        </w:rPr>
        <w:t>5.1.2</w:t>
      </w:r>
      <w:r w:rsidR="007555B5" w:rsidRPr="00180B47">
        <w:rPr>
          <w:rFonts w:ascii="Simplified Arabic" w:eastAsia="Times New Roman" w:hAnsi="Simplified Arabic" w:cs="Simplified Arabic"/>
          <w:b/>
          <w:bCs/>
          <w:color w:val="000000" w:themeColor="text1"/>
          <w:kern w:val="0"/>
          <w:sz w:val="32"/>
          <w:szCs w:val="32"/>
          <w:rtl/>
          <w14:ligatures w14:val="none"/>
        </w:rPr>
        <w:t xml:space="preserve"> أهداف التحول الرقمي في إدارة الموارد البشرية</w:t>
      </w:r>
      <w:bookmarkEnd w:id="52"/>
    </w:p>
    <w:p w14:paraId="14E447D9"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يستهدف التحول الرقمي في إدارة الموارد البشرية تحقيق منظومةٍ من الغايات المتشابكة التي تتوزع بين المستوى الاستراتيجي والمستوى التشغيلي والمستوى الإنساني، وتتكامل فيما بينها لتُشكل رؤيةً متكاملةً للوظيفة في عصر الاقتصاد الرقمي. ولا يمكن النظر إلى هذه الأهداف بوصفها قائمةً مغلقةً، بل هي جملةٌ </w:t>
      </w:r>
      <w:r w:rsidRPr="00180B47">
        <w:rPr>
          <w:rFonts w:ascii="Simplified Arabic" w:eastAsia="Times New Roman" w:hAnsi="Simplified Arabic" w:cs="Simplified Arabic"/>
          <w:color w:val="000000" w:themeColor="text1"/>
          <w:kern w:val="0"/>
          <w:sz w:val="28"/>
          <w:szCs w:val="28"/>
          <w:rtl/>
          <w14:ligatures w14:val="none"/>
        </w:rPr>
        <w:lastRenderedPageBreak/>
        <w:t>مفتوحةٌ تتجدد بتجدد التحديات وتتطور بتطور الإمكانات التقنية، وقد تباينت رؤى الباحثين في تحديدها وترتيب أولوياتها</w:t>
      </w:r>
      <w:r w:rsidRPr="00180B47">
        <w:rPr>
          <w:rFonts w:ascii="Simplified Arabic" w:eastAsia="Times New Roman" w:hAnsi="Simplified Arabic" w:cs="Simplified Arabic"/>
          <w:color w:val="000000" w:themeColor="text1"/>
          <w:kern w:val="0"/>
          <w:sz w:val="28"/>
          <w:szCs w:val="28"/>
          <w:lang w:bidi="ar-EG"/>
          <w14:ligatures w14:val="none"/>
        </w:rPr>
        <w:t>.</w:t>
      </w:r>
    </w:p>
    <w:p w14:paraId="14A4FB38"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ويُحدد (أحمد، ٢٠٢٢) أهداف التحول الرقمي في إدارة الموارد البشرية في عدة عناصر متكاملة، أولها إحداث تغييرٍ تنظيميٍ شاملٍ يُهيئ المنظمة لمتطلبات العصر الرقمي عبر إعادة تصميم الهياكل والإجراءات، وثانيها تلبية متطلبات التحول التي فرضتها التحولات المعاصرة على بيئة العمل، وثالثها بناء قدرات مؤسسيةٍ تُمكن من تحقيق ميزةٍ تنافسيةٍ في القطاعات شديدة التنافس، ورابعها رفع مستوى الجاهزية التقنية للعاملين بحيث يُصبحون قادرين على التعامل مع المنظومات الرقمية بكفاءة، وخامسها إعادة توزيع الجهد الإداري بحيث يتجه إلى الأنشطة ذات القيمة المضافة العالية بدلًا من الأنشطة الروتينية</w:t>
      </w:r>
      <w:r w:rsidRPr="00180B47">
        <w:rPr>
          <w:rFonts w:ascii="Simplified Arabic" w:eastAsia="Times New Roman" w:hAnsi="Simplified Arabic" w:cs="Simplified Arabic"/>
          <w:color w:val="000000" w:themeColor="text1"/>
          <w:kern w:val="0"/>
          <w:sz w:val="28"/>
          <w:szCs w:val="28"/>
          <w:lang w:bidi="ar-EG"/>
          <w14:ligatures w14:val="none"/>
        </w:rPr>
        <w:t>.</w:t>
      </w:r>
    </w:p>
    <w:p w14:paraId="18464D57"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ويُورد (جوهر وآخرون، ٢٠٢٤) جملةً من الأهداف تتصل بالربط بين الإدارة الاستراتيجية والتحول الرقمي في القطاع المصرفي، تتضمن دعم القرار الاستراتيجي ببياناتٍ آنيةٍ ودقيقةٍ عن العنصر البشري، وتمكين الإدارة من قراءة المؤشرات المتعلقة برأس المال البشري بصورةٍ شموليةٍ تتجاوز التقارير الجزئية، وبناء منظومة معلوماتٍ متكاملةٍ تربط بين وظائف الموارد البشرية وسائر الوظائف، وتعزيز قدرة المنظمة على المواءمة بين استراتيجياتها العامة واستراتيجيات إدارة الموارد البشرية، وأخيرًا تطوير نماذج عملٍ جديدةٍ تستجيب لطبيعة المنافسة في القطاعات </w:t>
      </w:r>
      <w:proofErr w:type="spellStart"/>
      <w:r w:rsidRPr="00180B47">
        <w:rPr>
          <w:rFonts w:ascii="Simplified Arabic" w:eastAsia="Times New Roman" w:hAnsi="Simplified Arabic" w:cs="Simplified Arabic"/>
          <w:color w:val="000000" w:themeColor="text1"/>
          <w:kern w:val="0"/>
          <w:sz w:val="28"/>
          <w:szCs w:val="28"/>
          <w:rtl/>
          <w14:ligatures w14:val="none"/>
        </w:rPr>
        <w:t>المرقمنة</w:t>
      </w:r>
      <w:proofErr w:type="spellEnd"/>
      <w:r w:rsidRPr="00180B47">
        <w:rPr>
          <w:rFonts w:ascii="Simplified Arabic" w:eastAsia="Times New Roman" w:hAnsi="Simplified Arabic" w:cs="Simplified Arabic"/>
          <w:color w:val="000000" w:themeColor="text1"/>
          <w:kern w:val="0"/>
          <w:sz w:val="28"/>
          <w:szCs w:val="28"/>
          <w:lang w:bidi="ar-EG"/>
          <w14:ligatures w14:val="none"/>
        </w:rPr>
        <w:t>.</w:t>
      </w:r>
    </w:p>
    <w:p w14:paraId="5C11CCB5"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زاويةٍ تُركز على تطوير الكوادر، يطرح (عيد، ٢٠٢٣) جملةً من الأهداف تتمحور حول استثمار تكنولوجيا المعلومات المعاصرة في تطوير استراتيجيات إدارة الموارد البشرية، وتشمل أتمتة العمليات المتكررة لتحرير الكفاءات البشرية لمهام أكثر استراتيجية، وتوفير منصاتٍ رقميةٍ تدعم التعلم المستمر للعاملين، وبناء قواعد بياناتٍ شاملةٍ تُسهل تتبع المسار الوظيفي وتحليل الفجوات في المهارات، وتطوير آلياتٍ للتواصل الداخلي تُعزز الانتماء التنظيمي، ودعم اتخاذ القرارات المتعلقة بالعنصر البشري عبر أدوات التحليل المتقدمة</w:t>
      </w:r>
      <w:r w:rsidRPr="00180B47">
        <w:rPr>
          <w:rFonts w:ascii="Simplified Arabic" w:eastAsia="Times New Roman" w:hAnsi="Simplified Arabic" w:cs="Simplified Arabic"/>
          <w:color w:val="000000" w:themeColor="text1"/>
          <w:kern w:val="0"/>
          <w:sz w:val="28"/>
          <w:szCs w:val="28"/>
          <w:lang w:bidi="ar-EG"/>
          <w14:ligatures w14:val="none"/>
        </w:rPr>
        <w:t>.</w:t>
      </w:r>
    </w:p>
    <w:p w14:paraId="31E72E3F" w14:textId="3BAE8A23"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ويرى</w:t>
      </w:r>
      <w:r w:rsidRPr="00180B47">
        <w:rPr>
          <w:rFonts w:ascii="Simplified Arabic" w:eastAsia="Times New Roman" w:hAnsi="Simplified Arabic" w:cs="Simplified Arabic"/>
          <w:color w:val="000000" w:themeColor="text1"/>
          <w:kern w:val="0"/>
          <w:sz w:val="28"/>
          <w:szCs w:val="28"/>
          <w:lang w:bidi="ar-EG"/>
          <w14:ligatures w14:val="none"/>
        </w:rPr>
        <w:t xml:space="preserve"> (Pereira et al.,</w:t>
      </w:r>
      <w:r w:rsidR="00545E24" w:rsidRPr="00180B47">
        <w:rPr>
          <w:rFonts w:ascii="Simplified Arabic" w:eastAsia="Times New Roman" w:hAnsi="Simplified Arabic" w:cs="Simplified Arabic"/>
          <w:color w:val="000000" w:themeColor="text1"/>
          <w:kern w:val="0"/>
          <w:sz w:val="28"/>
          <w:szCs w:val="28"/>
          <w:lang w:bidi="ar-EG"/>
          <w14:ligatures w14:val="none"/>
        </w:rPr>
        <w:t>2025</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أن الأهداف الأساسية للتحول الرقمي في إدارة الموارد البشرية تتلخص في صياغة استراتيجياتٍ تضمن للمنظمة مستقبلًا تنافسيًا، وتشمل بناء قدراتٍ تقنيةٍ مستدامةٍ تُلازم الوظيفة في كل مراحلها، وتطوير نماذج توظيفٍ مرنةٍ تستجيب لتنوع الكفاءات وتعددها، وإحداث تحولٍ ثقافيٍ يُهيئ العاملين لتقبل التقنية والتفاعل معها بإيجابية، وبناء شراكاتٍ استراتيجيةٍ مع مزودي الحلول التقنية، وتطوير مؤشراتٍ جديدةٍ لقياس أداء الوظيفة بما يتناسب مع طبيعتها الرقمية</w:t>
      </w:r>
      <w:r w:rsidRPr="00180B47">
        <w:rPr>
          <w:rFonts w:ascii="Simplified Arabic" w:eastAsia="Times New Roman" w:hAnsi="Simplified Arabic" w:cs="Simplified Arabic"/>
          <w:color w:val="000000" w:themeColor="text1"/>
          <w:kern w:val="0"/>
          <w:sz w:val="28"/>
          <w:szCs w:val="28"/>
          <w:lang w:bidi="ar-EG"/>
          <w14:ligatures w14:val="none"/>
        </w:rPr>
        <w:t>.</w:t>
      </w:r>
    </w:p>
    <w:p w14:paraId="0CE5EF59" w14:textId="74FA19EE"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ويُضيف</w:t>
      </w:r>
      <w:r w:rsidRPr="00180B47">
        <w:rPr>
          <w:rFonts w:ascii="Simplified Arabic" w:eastAsia="Times New Roman" w:hAnsi="Simplified Arabic" w:cs="Simplified Arabic"/>
          <w:color w:val="000000" w:themeColor="text1"/>
          <w:kern w:val="0"/>
          <w:sz w:val="28"/>
          <w:szCs w:val="28"/>
          <w:lang w:bidi="ar-EG"/>
          <w14:ligatures w14:val="none"/>
        </w:rPr>
        <w:t xml:space="preserve"> (Damnjanovi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w:t>
      </w:r>
      <w:r w:rsidR="00545E24" w:rsidRPr="00180B47">
        <w:rPr>
          <w:rFonts w:ascii="Simplified Arabic" w:eastAsia="Times New Roman" w:hAnsi="Simplified Arabic" w:cs="Simplified Arabic"/>
          <w:color w:val="000000" w:themeColor="text1"/>
          <w:kern w:val="0"/>
          <w:sz w:val="28"/>
          <w:szCs w:val="28"/>
          <w:lang w:bidi="ar-EG"/>
          <w14:ligatures w14:val="none"/>
        </w:rPr>
        <w:t>2025)</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أهدافًا تتصل بتوظيف الذكاء الاصطناعي وتحليل البيانات، تتضمن بناء نماذج تنبؤيةٍ للسلوك الوظيفي تدعم اتخاذ قراراتٍ استباقيةٍ في إدارة الموارد البشرية، وتطوير خوارزمياتٍ للمواءمة بين المرشحين والوظائف بما يرفع جودة قرارات الانتقاء، وتصميم أنظمةٍ ذكيةٍ لتحليل أداء العاملين والكشف عن أنماط التميز ومناطق الفجوة، وتوظيف البيانات الضخمة في رسم خرائط الكفاءات داخل المنظمة، وبناء قدرةٍ تنافسيةٍ ترتكز على معالجةٍ متطورةٍ للمعلومات البشرية</w:t>
      </w:r>
      <w:r w:rsidRPr="00180B47">
        <w:rPr>
          <w:rFonts w:ascii="Simplified Arabic" w:eastAsia="Times New Roman" w:hAnsi="Simplified Arabic" w:cs="Simplified Arabic"/>
          <w:color w:val="000000" w:themeColor="text1"/>
          <w:kern w:val="0"/>
          <w:sz w:val="28"/>
          <w:szCs w:val="28"/>
          <w:lang w:bidi="ar-EG"/>
          <w14:ligatures w14:val="none"/>
        </w:rPr>
        <w:t>.</w:t>
      </w:r>
    </w:p>
    <w:p w14:paraId="6C1BCF3E"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ومن منظورٍ تنمويٍ مستدام، يُشير (أبو </w:t>
      </w:r>
      <w:proofErr w:type="spellStart"/>
      <w:r w:rsidRPr="00180B47">
        <w:rPr>
          <w:rFonts w:ascii="Simplified Arabic" w:eastAsia="Times New Roman" w:hAnsi="Simplified Arabic" w:cs="Simplified Arabic"/>
          <w:color w:val="000000" w:themeColor="text1"/>
          <w:kern w:val="0"/>
          <w:sz w:val="28"/>
          <w:szCs w:val="28"/>
          <w:rtl/>
          <w14:ligatures w14:val="none"/>
        </w:rPr>
        <w:t>قاقوس</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w:t>
      </w:r>
      <w:proofErr w:type="spellStart"/>
      <w:r w:rsidRPr="00180B47">
        <w:rPr>
          <w:rFonts w:ascii="Simplified Arabic" w:eastAsia="Times New Roman" w:hAnsi="Simplified Arabic" w:cs="Simplified Arabic"/>
          <w:color w:val="000000" w:themeColor="text1"/>
          <w:kern w:val="0"/>
          <w:sz w:val="28"/>
          <w:szCs w:val="28"/>
          <w:rtl/>
          <w14:ligatures w14:val="none"/>
        </w:rPr>
        <w:t>الخزعلي</w:t>
      </w:r>
      <w:proofErr w:type="spellEnd"/>
      <w:r w:rsidRPr="00180B47">
        <w:rPr>
          <w:rFonts w:ascii="Simplified Arabic" w:eastAsia="Times New Roman" w:hAnsi="Simplified Arabic" w:cs="Simplified Arabic"/>
          <w:color w:val="000000" w:themeColor="text1"/>
          <w:kern w:val="0"/>
          <w:sz w:val="28"/>
          <w:szCs w:val="28"/>
          <w:rtl/>
          <w14:ligatures w14:val="none"/>
        </w:rPr>
        <w:t>، ٢٠٢٤) إلى أن التحول الرقمي في إدارة الموارد البشرية يسعى إلى تحقيق أهدافٍ تتصل بالتنمية المستدامة، تشمل تقليص البصمة البيئية لعمليات إدارة الموارد البشرية من خلال إلغاء الاستخدام الورقي، وتعزيز العدالة في الوصول إلى فرص التوظيف والتطوير، وبناء بيئة عملٍ تُحقق التوازن بين متطلبات الأداء وجودة الحياة الوظيفية، ودعم التكامل بين الأبعاد الاقتصادية والاجتماعية في ممارسات إدارة الموارد البشرية، وتمكين المنظمة من الإسهام الإيجابي في أهداف التنمية على المستوى الوطني</w:t>
      </w:r>
      <w:r w:rsidRPr="00180B47">
        <w:rPr>
          <w:rFonts w:ascii="Simplified Arabic" w:eastAsia="Times New Roman" w:hAnsi="Simplified Arabic" w:cs="Simplified Arabic"/>
          <w:color w:val="000000" w:themeColor="text1"/>
          <w:kern w:val="0"/>
          <w:sz w:val="28"/>
          <w:szCs w:val="28"/>
          <w:lang w:bidi="ar-EG"/>
          <w14:ligatures w14:val="none"/>
        </w:rPr>
        <w:t>.</w:t>
      </w:r>
    </w:p>
    <w:p w14:paraId="01EA7A48"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ويُلخص الباحث في ضوء ما سبق أن أهداف التحول الرقمي في إدارة الموارد البشرية تتمحور حول ستة محاور كبرى متشابكة، يأتي في مقدمتها رفع الكفاءة التشغيلية للوظيفة عبر الأتمتة وتقليص الجهد المهدور، يليه دعم الجودة في القرارات المتعلقة بالعنصر البشري عبر الاستناد إلى البيانات بدلًا من الحدس، ثم تعزيز القدرة التنافسية للمنظمة عبر بناء قدراتٍ مؤسسيةٍ يصعب تقليدها، ورابعها تحسين تجربة العامل داخل المنظمة عبر إتاحة قنواتٍ رقميةٍ تستجيب لاحتياجاته، وخامسها بناء قدرةٍ استشرافيةٍ تُمكن المنظمة من التكيف مع متغيرات المستقبل، وأخيرًا تحقيق التكامل بين استراتيجيات إدارة الموارد البشرية والاستراتيجية العامة للمنظمة</w:t>
      </w:r>
      <w:r w:rsidRPr="00180B47">
        <w:rPr>
          <w:rFonts w:ascii="Simplified Arabic" w:eastAsia="Times New Roman" w:hAnsi="Simplified Arabic" w:cs="Simplified Arabic"/>
          <w:color w:val="000000" w:themeColor="text1"/>
          <w:kern w:val="0"/>
          <w:sz w:val="28"/>
          <w:szCs w:val="28"/>
          <w:lang w:bidi="ar-EG"/>
          <w14:ligatures w14:val="none"/>
        </w:rPr>
        <w:t>.</w:t>
      </w:r>
    </w:p>
    <w:p w14:paraId="1B61E045" w14:textId="1CE248EB" w:rsidR="007555B5" w:rsidRPr="00180B47" w:rsidRDefault="00286008" w:rsidP="00286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3" w:name="_Toc233716069"/>
      <w:r w:rsidRPr="00180B47">
        <w:rPr>
          <w:rFonts w:ascii="Simplified Arabic" w:eastAsia="Times New Roman" w:hAnsi="Simplified Arabic" w:cs="Simplified Arabic" w:hint="cs"/>
          <w:b/>
          <w:bCs/>
          <w:color w:val="000000" w:themeColor="text1"/>
          <w:kern w:val="0"/>
          <w:sz w:val="32"/>
          <w:szCs w:val="32"/>
          <w:rtl/>
          <w14:ligatures w14:val="none"/>
        </w:rPr>
        <w:t>6.1.2</w:t>
      </w:r>
      <w:r w:rsidR="007555B5" w:rsidRPr="00180B47">
        <w:rPr>
          <w:rFonts w:ascii="Simplified Arabic" w:eastAsia="Times New Roman" w:hAnsi="Simplified Arabic" w:cs="Simplified Arabic"/>
          <w:b/>
          <w:bCs/>
          <w:color w:val="000000" w:themeColor="text1"/>
          <w:kern w:val="0"/>
          <w:sz w:val="32"/>
          <w:szCs w:val="32"/>
          <w:rtl/>
          <w14:ligatures w14:val="none"/>
        </w:rPr>
        <w:t xml:space="preserve"> أبعاد التحول الرقمي في إدارة الموارد البشرية</w:t>
      </w:r>
      <w:bookmarkEnd w:id="53"/>
    </w:p>
    <w:p w14:paraId="14E56ED1"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تم تحديد أبعاد التحول الرقمي في إدارة الموارد البشرية في الدراسة الحالية بناءً على دراسة</w:t>
      </w:r>
      <w:r w:rsidRPr="00180B47">
        <w:rPr>
          <w:rFonts w:ascii="Simplified Arabic" w:eastAsia="Times New Roman" w:hAnsi="Simplified Arabic" w:cs="Simplified Arabic"/>
          <w:color w:val="000000" w:themeColor="text1"/>
          <w:kern w:val="0"/>
          <w:sz w:val="28"/>
          <w:szCs w:val="28"/>
          <w:lang w:bidi="ar-EG"/>
          <w14:ligatures w14:val="none"/>
        </w:rPr>
        <w:t xml:space="preserve"> (Nga &amp; Tam, 2025) </w:t>
      </w:r>
      <w:r w:rsidRPr="00180B47">
        <w:rPr>
          <w:rFonts w:ascii="Simplified Arabic" w:eastAsia="Times New Roman" w:hAnsi="Simplified Arabic" w:cs="Simplified Arabic"/>
          <w:color w:val="000000" w:themeColor="text1"/>
          <w:kern w:val="0"/>
          <w:sz w:val="28"/>
          <w:szCs w:val="28"/>
          <w:rtl/>
          <w14:ligatures w14:val="none"/>
        </w:rPr>
        <w:t xml:space="preserve">ودراسة (محمود و مصطفى، ٢٠٢٥) ودراسة (الوكيل وآخرون، ٢٠٢٥)، حيث اتفقت هذه الدراسات على اعتماد أربعة أبعادٍ رئيسةٍ تُمثل أكثر مكونات وظيفة إدارة الموارد البشرية عرضةً </w:t>
      </w:r>
      <w:proofErr w:type="spellStart"/>
      <w:r w:rsidRPr="00180B47">
        <w:rPr>
          <w:rFonts w:ascii="Simplified Arabic" w:eastAsia="Times New Roman" w:hAnsi="Simplified Arabic" w:cs="Simplified Arabic"/>
          <w:color w:val="000000" w:themeColor="text1"/>
          <w:kern w:val="0"/>
          <w:sz w:val="28"/>
          <w:szCs w:val="28"/>
          <w:rtl/>
          <w14:ligatures w14:val="none"/>
        </w:rPr>
        <w:t>للرقمنة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وأشدها ارتباطًا بالميزة التنافسية، وهي: الاستقطاب والتوظيف الإلكتروني، والتدريب والتطوير الرقمي، وتقييم الأداء الإلكتروني، والتعويضات والمكافآت الرقمية. ويُلاحَظ أن هذه الأبعاد تُغطي مراحل دورة حياة العامل </w:t>
      </w:r>
      <w:r w:rsidRPr="00180B47">
        <w:rPr>
          <w:rFonts w:ascii="Simplified Arabic" w:eastAsia="Times New Roman" w:hAnsi="Simplified Arabic" w:cs="Simplified Arabic"/>
          <w:color w:val="000000" w:themeColor="text1"/>
          <w:kern w:val="0"/>
          <w:sz w:val="28"/>
          <w:szCs w:val="28"/>
          <w:rtl/>
          <w14:ligatures w14:val="none"/>
        </w:rPr>
        <w:lastRenderedPageBreak/>
        <w:t>من لحظة جذبه إلى المنظمة وحتى استمرار علاقته بها، مما يجعلها بنيةً تحليليةً متكاملةً لقياس عمق التحول الرقمي وأثره</w:t>
      </w:r>
      <w:r w:rsidRPr="00180B47">
        <w:rPr>
          <w:rFonts w:ascii="Simplified Arabic" w:eastAsia="Times New Roman" w:hAnsi="Simplified Arabic" w:cs="Simplified Arabic"/>
          <w:color w:val="000000" w:themeColor="text1"/>
          <w:kern w:val="0"/>
          <w:sz w:val="28"/>
          <w:szCs w:val="28"/>
          <w:lang w:bidi="ar-EG"/>
          <w14:ligatures w14:val="none"/>
        </w:rPr>
        <w:t>.</w:t>
      </w:r>
    </w:p>
    <w:p w14:paraId="40D917CD"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البُعد الأول: الاستقطاب والتوظيف الإلكتروني</w:t>
      </w:r>
    </w:p>
    <w:p w14:paraId="6372DF13"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يُشكل الاستقطاب والتوظيف الإلكتروني المدخل الأول الذي تواجه به المنظمة كفاءاتها المحتملة، وهو لذلك يحظى بأولويةٍ خاصةٍ في مسيرة التحول الرقمي، إذ تنعكس جودته على نوعية رأس المال البشري الذي يلتحق بالمنظمة. ويتضمن هذا البُعد توظيف المنصات الرقمية في الإعلان عن الشواغر الوظيفية وإيصالها إلى أوسع شريحةٍ ممكنةٍ من المرشحين المحتملين، وبناء قواعد بياناتٍ ذكيةٍ تربط بين متطلبات الوظائف وخصائص المرشحين، وتوظيف خوارزميات الفرز الآلي في غربلة السير الذاتية واستبعاد غير المتوافقين، وإجراء المقابلات الافتراضية بأدواتٍ رقميةٍ تُلغي قيود الزمان والمكان، وتقديم اختباراتٍ إلكترونيةٍ تكشف عن قدرات المرشحين الفنية والسلوكية</w:t>
      </w:r>
      <w:r w:rsidRPr="00180B47">
        <w:rPr>
          <w:rFonts w:ascii="Simplified Arabic" w:eastAsia="Times New Roman" w:hAnsi="Simplified Arabic" w:cs="Simplified Arabic"/>
          <w:color w:val="000000" w:themeColor="text1"/>
          <w:kern w:val="0"/>
          <w:sz w:val="28"/>
          <w:szCs w:val="28"/>
          <w:lang w:bidi="ar-EG"/>
          <w14:ligatures w14:val="none"/>
        </w:rPr>
        <w:t>.</w:t>
      </w:r>
    </w:p>
    <w:p w14:paraId="48E4C04E"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ويُشير (زلط، ٢٠٢٣) إلى أن الاستقطاب والتوظيف الإلكتروني يُعيد تشكيل العلاقة بين المنظمة وسوق العمل، إذ يُتيح لها الوصول إلى كفاءاتٍ متخصصةٍ كانت بعيدةً عن متناولها في ظل الأساليب التقليدية، ويُسرع من دورة التوظيف بحيث تتمكن المنظمة من شغل مواقعها بسرعةٍ تستجيب لمتطلبات الأعمال، ويُقلص التكلفة الإجمالية لعملية التوظيف عبر تقليل الوسطاء والوسائل الورقية، ويرفع من جودة المرشحين الذين يصلون إلى المراحل النهائية من الاختيار عبر آليات تصفيةٍ متعددة المستويات. وتبرز أهمية هذا البُعد بصورةٍ خاصةٍ في القطاعات التي تتسم بتنافسيةٍ عاليةٍ على الكفاءات النادرة</w:t>
      </w:r>
      <w:r w:rsidRPr="00180B47">
        <w:rPr>
          <w:rFonts w:ascii="Simplified Arabic" w:eastAsia="Times New Roman" w:hAnsi="Simplified Arabic" w:cs="Simplified Arabic"/>
          <w:color w:val="000000" w:themeColor="text1"/>
          <w:kern w:val="0"/>
          <w:sz w:val="28"/>
          <w:szCs w:val="28"/>
          <w:lang w:bidi="ar-EG"/>
          <w14:ligatures w14:val="none"/>
        </w:rPr>
        <w:t>.</w:t>
      </w:r>
    </w:p>
    <w:p w14:paraId="0AB25977" w14:textId="5231E01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منظورٍ تقني، يُبين</w:t>
      </w:r>
      <w:r w:rsidRPr="00180B47">
        <w:rPr>
          <w:rFonts w:ascii="Simplified Arabic" w:eastAsia="Times New Roman" w:hAnsi="Simplified Arabic" w:cs="Simplified Arabic"/>
          <w:color w:val="000000" w:themeColor="text1"/>
          <w:kern w:val="0"/>
          <w:sz w:val="28"/>
          <w:szCs w:val="28"/>
          <w:lang w:bidi="ar-EG"/>
          <w14:ligatures w14:val="none"/>
        </w:rPr>
        <w:t xml:space="preserve"> (Damnjanovi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w:t>
      </w:r>
      <w:r w:rsidR="00545E24" w:rsidRPr="00180B47">
        <w:rPr>
          <w:rFonts w:ascii="Simplified Arabic" w:eastAsia="Times New Roman" w:hAnsi="Simplified Arabic" w:cs="Simplified Arabic"/>
          <w:color w:val="000000" w:themeColor="text1"/>
          <w:kern w:val="0"/>
          <w:sz w:val="28"/>
          <w:szCs w:val="28"/>
          <w:lang w:bidi="ar-EG"/>
          <w14:ligatures w14:val="none"/>
        </w:rPr>
        <w:t>2025)</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أن الاستقطاب والتوظيف الإلكتروني يُمثل أحد أبرز ميادين توظيف الذكاء الاصطناعي وتحليل البيانات في وظيفة الموارد البشرية، حيث تتولى الخوارزميات تحليل المحتوى النصي للسير الذاتية واستخلاص المؤشرات الدالة على مدى توافق المرشح مع متطلبات الوظيفة، وتُسهم نماذج التعلم الآلي في التنبؤ بأداء المرشح المستقبلي استنادًا إلى مزيجٍ من خصائصه الموضوعية وسماته السلوكية. كما يُتيح هذا البُعد بناء صورةٍ متكاملةٍ عن المرشح تتجاوز ما يقدمه في سيرته الذاتية لتشمل بصمته الرقمية على المنصات المهنية</w:t>
      </w:r>
      <w:r w:rsidRPr="00180B47">
        <w:rPr>
          <w:rFonts w:ascii="Simplified Arabic" w:eastAsia="Times New Roman" w:hAnsi="Simplified Arabic" w:cs="Simplified Arabic"/>
          <w:color w:val="000000" w:themeColor="text1"/>
          <w:kern w:val="0"/>
          <w:sz w:val="28"/>
          <w:szCs w:val="28"/>
          <w:lang w:bidi="ar-EG"/>
          <w14:ligatures w14:val="none"/>
        </w:rPr>
        <w:t>.</w:t>
      </w:r>
    </w:p>
    <w:p w14:paraId="771ED7A2"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البُعد الثاني: التدريب والتطوير الرقمي</w:t>
      </w:r>
    </w:p>
    <w:p w14:paraId="754364E6"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يُمثل التدريب والتطوير الرقمي البُعد الثاني الذي يضمن استمرارية القيمة التي يُضيفها العامل للمنظمة عبر تجديد معارفه ومهاراته بشكلٍ مستمر، ويكتسب أهميةً متضاعفةً في عصرٍ تتقادم فيه المهارات بسرعةٍ غير مسبوقة. ويتضمن هذا البُعد بناء منصاتٍ تعليميةٍ إلكترونيةٍ تتيح للعاملين الوصول إلى المحتوى التدريبي في أي وقتٍ ومن أي مكان، وتصميم برامج تدريبيةٍ مخصصةٍ تستجيب لاحتياجات كل عاملٍ بناءً على تحليل فجوات أدائه، وتوظيف تقنيات الواقع الافتراضي والمعزز في محاكاة بيئات العمل المعقدة، واستخدام نماذج التعلم التكيفي التي تُعدل مسار التدريب وفقًا لاستجابات المتدرب، وبناء مجتمعاتٍ افتراضيةٍ للتعلم تُتيح تبادل المعرفة بين العاملين</w:t>
      </w:r>
      <w:r w:rsidRPr="00180B47">
        <w:rPr>
          <w:rFonts w:ascii="Simplified Arabic" w:eastAsia="Times New Roman" w:hAnsi="Simplified Arabic" w:cs="Simplified Arabic"/>
          <w:color w:val="000000" w:themeColor="text1"/>
          <w:kern w:val="0"/>
          <w:sz w:val="28"/>
          <w:szCs w:val="28"/>
          <w:lang w:bidi="ar-EG"/>
          <w14:ligatures w14:val="none"/>
        </w:rPr>
        <w:t>.</w:t>
      </w:r>
    </w:p>
    <w:p w14:paraId="3582BFEB"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ويُؤكد</w:t>
      </w:r>
      <w:r w:rsidRPr="00180B47">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lang w:bidi="ar-EG"/>
          <w14:ligatures w14:val="none"/>
        </w:rPr>
        <w:t>Zebua</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2025) </w:t>
      </w:r>
      <w:r w:rsidRPr="00180B47">
        <w:rPr>
          <w:rFonts w:ascii="Simplified Arabic" w:eastAsia="Times New Roman" w:hAnsi="Simplified Arabic" w:cs="Simplified Arabic"/>
          <w:color w:val="000000" w:themeColor="text1"/>
          <w:kern w:val="0"/>
          <w:sz w:val="28"/>
          <w:szCs w:val="28"/>
          <w:rtl/>
          <w14:ligatures w14:val="none"/>
        </w:rPr>
        <w:t>أن التدريب والتطوير الرقمي يُعيد صياغة مفهوم التطوير المهني ذاته، إذ ينقله من كونه فعاليةً متقطعةً تجري في قاعاتٍ تدريبيةٍ إلى كونه مسارًا مستمرًا يُلازم العامل في حياته الوظيفية اليومية، ويربطه بمنظومة تقييم الأداء بحيث تتحول مؤشرات الأداء إلى مدخلاتٍ لتصميم التدخلات التطويرية. كما يُسهم هذا البُعد في تعزيز قدرة المنظمة على بناء كوادر مؤهلةٍ قادرةٍ على المساهمة في الميزة التنافسية، عبر سد الفجوات المهارية بسرعةٍ تستجيب لتطورات السوق</w:t>
      </w:r>
      <w:r w:rsidRPr="00180B47">
        <w:rPr>
          <w:rFonts w:ascii="Simplified Arabic" w:eastAsia="Times New Roman" w:hAnsi="Simplified Arabic" w:cs="Simplified Arabic"/>
          <w:color w:val="000000" w:themeColor="text1"/>
          <w:kern w:val="0"/>
          <w:sz w:val="28"/>
          <w:szCs w:val="28"/>
          <w:lang w:bidi="ar-EG"/>
          <w14:ligatures w14:val="none"/>
        </w:rPr>
        <w:t>.</w:t>
      </w:r>
    </w:p>
    <w:p w14:paraId="740977A7"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زاويةٍ تتعلق بالكفاءة التشغيلية، يُشير (الوكيل وآخرون، ٢٠٢٥) إلى أن التدريب والتطوير الرقمي يُحقق وفوراتٍ كبيرةً في التكلفة من خلال إلغاء أعباء التدريب الحضوري التقليدي، ويُتيح وصول التدريب إلى أعدادٍ كبيرةٍ من العاملين في وقتٍ واحدٍ دون قيودٍ جغرافية، ويُسهل قياس عائد الاستثمار في التدريب عبر مؤشراتٍ دقيقةٍ كمعدلات إتمام البرامج ودرجات التقييم وانعكاسها على الأداء، ويُمكن إدارة الموارد البشرية من توثيق الخبرات التدريبية لكل عاملٍ في ملفه الرقمي بما يدعم قرارات التدوير والترقية. وتبرز هذه المزايا بصورةٍ خاصةٍ في المنظمات الكبيرة الموزعة جغرافيًا</w:t>
      </w:r>
      <w:r w:rsidRPr="00180B47">
        <w:rPr>
          <w:rFonts w:ascii="Simplified Arabic" w:eastAsia="Times New Roman" w:hAnsi="Simplified Arabic" w:cs="Simplified Arabic"/>
          <w:color w:val="000000" w:themeColor="text1"/>
          <w:kern w:val="0"/>
          <w:sz w:val="28"/>
          <w:szCs w:val="28"/>
          <w:lang w:bidi="ar-EG"/>
          <w14:ligatures w14:val="none"/>
        </w:rPr>
        <w:t>.</w:t>
      </w:r>
    </w:p>
    <w:p w14:paraId="2A404757"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البُعد الثالث: تقييم الأداء الإلكتروني</w:t>
      </w:r>
    </w:p>
    <w:p w14:paraId="7EFDB03D"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يحتل تقييم الأداء الإلكتروني موقعًا محوريًا في منظومة التحول الرقمي بوصفه الآلية التي تُترجم بها الجهود الفردية والجماعية إلى مؤشراتٍ قابلةٍ للقياس، تُغذي قرارات الترقية والتطوير والمكافأة. ويتضمن هذا البُعد توظيف أنظمةٍ إلكترونيةٍ متكاملةٍ لتسجيل أهداف الأداء وربطها بمؤشرات قابلةٍ للقياس، ومتابعة إنجاز الأهداف بشكلٍ آنيٍ يُتيح التدخل التصحيحي في الوقت المناسب، وجمع بيانات الأداء من مصادر متعددةٍ بما يُحقق رؤيةً شاملةً، وتوظيف تحليلات البياناتٍ في الكشف عن أنماط الأداء وتفسيرها، وأتمتة عملية التغذية الراجعة بحيث يحصل العامل على ملاحظاتٍ دوريةٍ منتظمة</w:t>
      </w:r>
      <w:r w:rsidRPr="00180B47">
        <w:rPr>
          <w:rFonts w:ascii="Simplified Arabic" w:eastAsia="Times New Roman" w:hAnsi="Simplified Arabic" w:cs="Simplified Arabic"/>
          <w:color w:val="000000" w:themeColor="text1"/>
          <w:kern w:val="0"/>
          <w:sz w:val="28"/>
          <w:szCs w:val="28"/>
          <w:lang w:bidi="ar-EG"/>
          <w14:ligatures w14:val="none"/>
        </w:rPr>
        <w:t>.</w:t>
      </w:r>
    </w:p>
    <w:p w14:paraId="655F19FB"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ويُبين (عطيه، ٢٠٢٢) أن تقييم الأداء الإلكتروني يُمثل امتدادًا منطقيًا للأداء الاستراتيجي للمنظمة، إذ يربط بين أداء الأفراد وأداء الوحدات وأداء المنظمة ككل في منظومةٍ متكاملةٍ تُتيح تتبع الإسهامات بشكلٍ دقيقٍ ومنصف. ويُسهم هذا البُعد في الحد من التحيز البشري في عملية التقييم عبر إخضاع المؤشرات لمعالجاتٍ آليةٍ موضوعية، ويُتيح المقارنة بين الأداء الفعلي والمستهدف بشكلٍ مستمر، ويوفر سجلًا تاريخيًا للأداء يُمكن الاستناد إليه في قرارات الموارد البشرية المختلفة، ويرفع من شفافية عملية التقييم بحيث يفهم العامل أسس تقييمه ومسوغاته</w:t>
      </w:r>
      <w:r w:rsidRPr="00180B47">
        <w:rPr>
          <w:rFonts w:ascii="Simplified Arabic" w:eastAsia="Times New Roman" w:hAnsi="Simplified Arabic" w:cs="Simplified Arabic"/>
          <w:color w:val="000000" w:themeColor="text1"/>
          <w:kern w:val="0"/>
          <w:sz w:val="28"/>
          <w:szCs w:val="28"/>
          <w:lang w:bidi="ar-EG"/>
          <w14:ligatures w14:val="none"/>
        </w:rPr>
        <w:t>.</w:t>
      </w:r>
    </w:p>
    <w:p w14:paraId="0C749BE9"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ويُضيف</w:t>
      </w:r>
      <w:r w:rsidRPr="00180B47">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lang w:bidi="ar-EG"/>
          <w14:ligatures w14:val="none"/>
        </w:rPr>
        <w:t>Filinova</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2024) </w:t>
      </w:r>
      <w:r w:rsidRPr="00180B47">
        <w:rPr>
          <w:rFonts w:ascii="Simplified Arabic" w:eastAsia="Times New Roman" w:hAnsi="Simplified Arabic" w:cs="Simplified Arabic"/>
          <w:color w:val="000000" w:themeColor="text1"/>
          <w:kern w:val="0"/>
          <w:sz w:val="28"/>
          <w:szCs w:val="28"/>
          <w:rtl/>
          <w14:ligatures w14:val="none"/>
        </w:rPr>
        <w:t>أن تقييم الأداء الإلكتروني يُحقق ميزةً تنافسيةً للمنظمات الخدمية ومراكز الخدمات المشتركة من خلال تمكين الإدارة من قياس مستويات تقديم الخدمة بدقةٍ غير مسبوقة، وربط أداء العاملين بمؤشرات رضا المتعاملين، ورصد الفجوات في الأداء الفردي والجماعي ومعالجتها قبل تفاقمها، وإطلاق منظومة حوافز ذكيةٍ ترتبط مباشرةً بالأداء الفعلي. ويبرز هذا البُعد كأحد أهم الروافد التي تُغذي قرارات التطوير المهني والتعويض والترقية</w:t>
      </w:r>
      <w:r w:rsidRPr="00180B47">
        <w:rPr>
          <w:rFonts w:ascii="Simplified Arabic" w:eastAsia="Times New Roman" w:hAnsi="Simplified Arabic" w:cs="Simplified Arabic"/>
          <w:color w:val="000000" w:themeColor="text1"/>
          <w:kern w:val="0"/>
          <w:sz w:val="28"/>
          <w:szCs w:val="28"/>
          <w:lang w:bidi="ar-EG"/>
          <w14:ligatures w14:val="none"/>
        </w:rPr>
        <w:t>.</w:t>
      </w:r>
    </w:p>
    <w:p w14:paraId="708DF86F"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البُعد الرابع: التعويضات والمكافآت الرقمية</w:t>
      </w:r>
    </w:p>
    <w:p w14:paraId="11809C69"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يُشكل بُعد التعويضات والمكافآت الرقمية الحلقة الأخيرة في منظومة التحول الرقمي لوظائف الموارد البشرية، وهو يُترجم نتائج المنظومة كلها إلى عوائد ملموسةٍ للعاملين تُحفزهم على الاستمرار في تقديم أفضل ما لديهم. ويتضمن هذا البُعد بناء أنظمةٍ إلكترونيةٍ شاملةٍ لإدارة الرواتب والأجور، وربط أنظمة التعويض بمنظومات تقييم الأداء بشكلٍ آليٍ يُتيح المكافأة الفورية للإنجاز، وتقديم خياراتٍ مرنةٍ للتعويض تستجيب لتنوع تفضيلات العاملين، وتوظيف تحليلات البيانات في تصميم هياكل أجورٍ تنافسيةٍ تستند إلى مقارناتٍ سوقيةٍ موثوقة، وأتمتة عمليات احتساب المزايا والاستحقاقات بشكلٍ شفافٍ يُلغي مخاوف عدم العدالة</w:t>
      </w:r>
      <w:r w:rsidRPr="00180B47">
        <w:rPr>
          <w:rFonts w:ascii="Simplified Arabic" w:eastAsia="Times New Roman" w:hAnsi="Simplified Arabic" w:cs="Simplified Arabic"/>
          <w:color w:val="000000" w:themeColor="text1"/>
          <w:kern w:val="0"/>
          <w:sz w:val="28"/>
          <w:szCs w:val="28"/>
          <w:lang w:bidi="ar-EG"/>
          <w14:ligatures w14:val="none"/>
        </w:rPr>
        <w:t>.</w:t>
      </w:r>
    </w:p>
    <w:p w14:paraId="0DFD12C8"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ويُبرز (العزب وآخرون، ٢٠٢٣) أن التعويضات والمكافآت الرقمية تُسهم في تمكين الموارد البشرية من خلال إتاحة وصولٍ شفافٍ لتفاصيل التعويض وحيثياته، وتمكين العامل من اتخاذ قراراتٍ مستنيرةٍ بشأن خياراته في الادخار والمزايا، وتقليص الجهد الإداري المبذول في معالجة الاستفسارات والمنازعات المتعلقة بالأجور، وتوفير قنواتٍ رقميةٍ ميسرةٍ للحصول على السلف والمنح والحوافز. وتبرز هذه الميزات في المنظمات الكبيرة التي تتعامل مع أعدادٍ كبيرةٍ من العاملين بأنواع تعويضٍ متباينة</w:t>
      </w:r>
      <w:r w:rsidRPr="00180B47">
        <w:rPr>
          <w:rFonts w:ascii="Simplified Arabic" w:eastAsia="Times New Roman" w:hAnsi="Simplified Arabic" w:cs="Simplified Arabic"/>
          <w:color w:val="000000" w:themeColor="text1"/>
          <w:kern w:val="0"/>
          <w:sz w:val="28"/>
          <w:szCs w:val="28"/>
          <w:lang w:bidi="ar-EG"/>
          <w14:ligatures w14:val="none"/>
        </w:rPr>
        <w:t>.</w:t>
      </w:r>
    </w:p>
    <w:p w14:paraId="40C643B2" w14:textId="167E00E4"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ومن منظورٍ يُولي اهتمامًا بربط التعويض بالأداء، يُشير</w:t>
      </w:r>
      <w:r w:rsidRPr="00180B47">
        <w:rPr>
          <w:rFonts w:ascii="Simplified Arabic" w:eastAsia="Times New Roman" w:hAnsi="Simplified Arabic" w:cs="Simplified Arabic"/>
          <w:color w:val="000000" w:themeColor="text1"/>
          <w:kern w:val="0"/>
          <w:sz w:val="28"/>
          <w:szCs w:val="28"/>
          <w:lang w:bidi="ar-EG"/>
          <w14:ligatures w14:val="none"/>
        </w:rPr>
        <w:t xml:space="preserve"> (Nastase et al.,</w:t>
      </w:r>
      <w:r w:rsidR="00545E24" w:rsidRPr="00180B47">
        <w:rPr>
          <w:rFonts w:ascii="Simplified Arabic" w:eastAsia="Times New Roman" w:hAnsi="Simplified Arabic" w:cs="Simplified Arabic"/>
          <w:color w:val="000000" w:themeColor="text1"/>
          <w:kern w:val="0"/>
          <w:sz w:val="28"/>
          <w:szCs w:val="28"/>
          <w:lang w:bidi="ar-EG"/>
          <w14:ligatures w14:val="none"/>
        </w:rPr>
        <w:t>2025)</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إلى أن التعويضات والمكافآت الرقمية تُعزز المواءمة بين مساهمة العامل ومكافأته، وتُتيح للمنظمة تصميم برامج تحفيزيةٍ متخصصةٍ لشرائح العاملين المختلفة، وتدعم الاحتفاظ بالكفاءات النادرة عبر برامج تعويضٍ تنافسيةٍ مدروسة، وتُسهم في بناء علامةٍ مؤسسيةٍ جاذبةٍ لسوق العمل. كما تُتيح هذه الأنظمة إجراء محاكاةٍ لسيناريوهات التعويض المختلفة قبل اعتمادها، بما يقلل من المخاطر المرتبطة بقرارات التعويض الاستراتيجية</w:t>
      </w:r>
      <w:r w:rsidRPr="00180B47">
        <w:rPr>
          <w:rFonts w:ascii="Simplified Arabic" w:eastAsia="Times New Roman" w:hAnsi="Simplified Arabic" w:cs="Simplified Arabic"/>
          <w:color w:val="000000" w:themeColor="text1"/>
          <w:kern w:val="0"/>
          <w:sz w:val="28"/>
          <w:szCs w:val="28"/>
          <w:lang w:bidi="ar-EG"/>
          <w14:ligatures w14:val="none"/>
        </w:rPr>
        <w:t>.</w:t>
      </w:r>
    </w:p>
    <w:p w14:paraId="111FD09E"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العناصر الأخرى التي يُمكن الإشارة إليها في تكامل أبعاد التحول الرقمي، أن هذه الأبعاد لا تعمل بمعزلٍ عن بعضها، بل تتداخل في منظومةٍ متكاملةٍ تُغذي كل حلقةٍ منها الحلقات الأخرى. فبيانات الاستقطاب تُغذي قرارات التدريب الأولي، ونتائج التدريب تُغذي مؤشرات الأداء، ونتائج الأداء تُغذي قرارات التعويض، وقرارات التعويض تنعكس على قدرة المنظمة على الاستقطاب من جديد. وهذا التكامل الدائري يُمثل الجوهر الحقيقي للتحول الرقمي بوصفه منظومةً لا مجموعةً متفرقةً من الأدوات</w:t>
      </w:r>
      <w:r w:rsidRPr="00180B47">
        <w:rPr>
          <w:rFonts w:ascii="Simplified Arabic" w:eastAsia="Times New Roman" w:hAnsi="Simplified Arabic" w:cs="Simplified Arabic"/>
          <w:color w:val="000000" w:themeColor="text1"/>
          <w:kern w:val="0"/>
          <w:sz w:val="28"/>
          <w:szCs w:val="28"/>
          <w:lang w:bidi="ar-EG"/>
          <w14:ligatures w14:val="none"/>
        </w:rPr>
        <w:t>.</w:t>
      </w:r>
    </w:p>
    <w:p w14:paraId="0C9305C8" w14:textId="4AB8D293" w:rsidR="007555B5" w:rsidRPr="00180B47" w:rsidRDefault="00286008" w:rsidP="00286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4" w:name="_Toc233716070"/>
      <w:r w:rsidRPr="00180B47">
        <w:rPr>
          <w:rFonts w:ascii="Simplified Arabic" w:eastAsia="Times New Roman" w:hAnsi="Simplified Arabic" w:cs="Simplified Arabic" w:hint="cs"/>
          <w:b/>
          <w:bCs/>
          <w:color w:val="000000" w:themeColor="text1"/>
          <w:kern w:val="0"/>
          <w:sz w:val="32"/>
          <w:szCs w:val="32"/>
          <w:rtl/>
          <w14:ligatures w14:val="none"/>
        </w:rPr>
        <w:t>7.1.2</w:t>
      </w:r>
      <w:r w:rsidR="007555B5" w:rsidRPr="00180B47">
        <w:rPr>
          <w:rFonts w:ascii="Simplified Arabic" w:eastAsia="Times New Roman" w:hAnsi="Simplified Arabic" w:cs="Simplified Arabic"/>
          <w:b/>
          <w:bCs/>
          <w:color w:val="000000" w:themeColor="text1"/>
          <w:kern w:val="0"/>
          <w:sz w:val="32"/>
          <w:szCs w:val="32"/>
          <w:rtl/>
          <w14:ligatures w14:val="none"/>
        </w:rPr>
        <w:t xml:space="preserve"> استراتيجيات تطبيق التحول الرقمي في إدارة الموارد البشرية</w:t>
      </w:r>
      <w:bookmarkEnd w:id="54"/>
    </w:p>
    <w:p w14:paraId="7F518EF6"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يستلزم تطبيق التحول الرقمي في إدارة الموارد البشرية اعتماد استراتيجياتٍ منهجيةٍ تضمن نجاح هذا التحول وتُقلل من مخاطر إخفاقه، وتتفاوت هذه الاستراتيجيات بحسب طبيعة المنظمة ودرجة نضجها الرقمي والقطاع الذي تعمل فيه. وقد طرحت الأدبيات جملةً من المداخل الاستراتيجية التي يُمكن للمنظمات الاسترشاد بها، يستعرضها الباحث في الفقرات التالية مع إبراز ما يُميز كلًا منها</w:t>
      </w:r>
      <w:r w:rsidRPr="00180B47">
        <w:rPr>
          <w:rFonts w:ascii="Simplified Arabic" w:eastAsia="Times New Roman" w:hAnsi="Simplified Arabic" w:cs="Simplified Arabic"/>
          <w:color w:val="000000" w:themeColor="text1"/>
          <w:kern w:val="0"/>
          <w:sz w:val="28"/>
          <w:szCs w:val="28"/>
          <w:lang w:bidi="ar-EG"/>
          <w14:ligatures w14:val="none"/>
        </w:rPr>
        <w:t>.</w:t>
      </w:r>
    </w:p>
    <w:p w14:paraId="76E6743E" w14:textId="7DC62BB5"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تأتي في مقدمة هذه الاستراتيجيات استراتيجية التحول الشامل التي يُشير إليها</w:t>
      </w:r>
      <w:r w:rsidRPr="00180B47">
        <w:rPr>
          <w:rFonts w:ascii="Simplified Arabic" w:eastAsia="Times New Roman" w:hAnsi="Simplified Arabic" w:cs="Simplified Arabic"/>
          <w:color w:val="000000" w:themeColor="text1"/>
          <w:kern w:val="0"/>
          <w:sz w:val="28"/>
          <w:szCs w:val="28"/>
          <w:lang w:bidi="ar-EG"/>
          <w14:ligatures w14:val="none"/>
        </w:rPr>
        <w:t xml:space="preserve"> (Pereira et al.,</w:t>
      </w:r>
      <w:r w:rsidR="00545E24" w:rsidRPr="00180B47">
        <w:rPr>
          <w:rFonts w:ascii="Simplified Arabic" w:eastAsia="Times New Roman" w:hAnsi="Simplified Arabic" w:cs="Simplified Arabic"/>
          <w:color w:val="000000" w:themeColor="text1"/>
          <w:kern w:val="0"/>
          <w:sz w:val="28"/>
          <w:szCs w:val="28"/>
          <w:lang w:bidi="ar-EG"/>
          <w14:ligatures w14:val="none"/>
        </w:rPr>
        <w:t>2025)</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وتقوم على إعادة هندسةٍ كاملةٍ لمنظومة إدارة الموارد البشرية في وقتٍ واحدٍ، باعتماد منصةٍ موحدةٍ تربط الأبعاد الأربعة في نظامٍ متكاملٍ يعمل بمنطق البيانات المشتركة. وتُحقق هذه الاستراتيجية أعلى مستوياتٍ من التكامل بين الأنظمة، إلا أنها تستلزم استثمارًا كبيرًا في البنية التحتية ومقاومةً منخفضةً من العاملين لقبول التغيير الشامل، كما تستلزم وجود قيادةٍ تنفيذيةٍ مقتنعةٍ بضرورة هذا التحول وملتزمةٍ بدعمه بكافة الموارد المطلوبة</w:t>
      </w:r>
      <w:r w:rsidRPr="00180B47">
        <w:rPr>
          <w:rFonts w:ascii="Simplified Arabic" w:eastAsia="Times New Roman" w:hAnsi="Simplified Arabic" w:cs="Simplified Arabic"/>
          <w:color w:val="000000" w:themeColor="text1"/>
          <w:kern w:val="0"/>
          <w:sz w:val="28"/>
          <w:szCs w:val="28"/>
          <w:lang w:bidi="ar-EG"/>
          <w14:ligatures w14:val="none"/>
        </w:rPr>
        <w:t>.</w:t>
      </w:r>
    </w:p>
    <w:p w14:paraId="0206588D" w14:textId="27473988"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وتختلف عنها استراتيجية التحول المرحلي التي يطرحها</w:t>
      </w:r>
      <w:r w:rsidRPr="00180B47">
        <w:rPr>
          <w:rFonts w:ascii="Simplified Arabic" w:eastAsia="Times New Roman" w:hAnsi="Simplified Arabic" w:cs="Simplified Arabic"/>
          <w:color w:val="000000" w:themeColor="text1"/>
          <w:kern w:val="0"/>
          <w:sz w:val="28"/>
          <w:szCs w:val="28"/>
          <w:lang w:bidi="ar-EG"/>
          <w14:ligatures w14:val="none"/>
        </w:rPr>
        <w:t xml:space="preserve"> (Bariši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w:t>
      </w:r>
      <w:r w:rsidR="00545E24" w:rsidRPr="00180B47">
        <w:rPr>
          <w:rFonts w:ascii="Simplified Arabic" w:eastAsia="Times New Roman" w:hAnsi="Simplified Arabic" w:cs="Simplified Arabic"/>
          <w:color w:val="000000" w:themeColor="text1"/>
          <w:kern w:val="0"/>
          <w:sz w:val="28"/>
          <w:szCs w:val="28"/>
          <w:lang w:bidi="ar-EG"/>
          <w14:ligatures w14:val="none"/>
        </w:rPr>
        <w:t>2021)</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 xml:space="preserve">وتقوم على </w:t>
      </w:r>
      <w:proofErr w:type="spellStart"/>
      <w:r w:rsidRPr="00180B47">
        <w:rPr>
          <w:rFonts w:ascii="Simplified Arabic" w:eastAsia="Times New Roman" w:hAnsi="Simplified Arabic" w:cs="Simplified Arabic"/>
          <w:color w:val="000000" w:themeColor="text1"/>
          <w:kern w:val="0"/>
          <w:sz w:val="28"/>
          <w:szCs w:val="28"/>
          <w:rtl/>
          <w14:ligatures w14:val="none"/>
        </w:rPr>
        <w:t>رقمنة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الأبعاد تباعًا بحسب أولوياتها وجاهزيتها، بحيث تبدأ المنظمة عادةً بالبُعد الذي يتسم بأعلى عائدٍ متوقعٍ مع </w:t>
      </w:r>
      <w:r w:rsidRPr="00180B47">
        <w:rPr>
          <w:rFonts w:ascii="Simplified Arabic" w:eastAsia="Times New Roman" w:hAnsi="Simplified Arabic" w:cs="Simplified Arabic"/>
          <w:color w:val="000000" w:themeColor="text1"/>
          <w:kern w:val="0"/>
          <w:sz w:val="28"/>
          <w:szCs w:val="28"/>
          <w:rtl/>
          <w14:ligatures w14:val="none"/>
        </w:rPr>
        <w:lastRenderedPageBreak/>
        <w:t>أدنى مخاطر مقاومةٍ تنظيمية، ثم تنتقل تدريجيًا إلى الأبعاد الأخرى وفق خطةٍ زمنيةٍ مدروسة. وتتميز هذه الاستراتيجية بأنها تُتيح للمنظمة التعلم من تجربتها في كل مرحلةٍ وتطبيق الدروس المستفادة في المراحل التالية، وتُقلل من ضغط التغيير على العاملين، وتُتيح توزيع الاستثمارات على فترات زمنية مديدة</w:t>
      </w:r>
      <w:r w:rsidRPr="00180B47">
        <w:rPr>
          <w:rFonts w:ascii="Simplified Arabic" w:eastAsia="Times New Roman" w:hAnsi="Simplified Arabic" w:cs="Simplified Arabic"/>
          <w:color w:val="000000" w:themeColor="text1"/>
          <w:kern w:val="0"/>
          <w:sz w:val="28"/>
          <w:szCs w:val="28"/>
          <w:lang w:bidi="ar-EG"/>
          <w14:ligatures w14:val="none"/>
        </w:rPr>
        <w:t>.</w:t>
      </w:r>
    </w:p>
    <w:p w14:paraId="487FCD99"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وثمة استراتيجيةٌ ثالثةٌ يطرحها (جنيدي، ٢٠٢٤) تُعرف باستراتيجية التحول المدفوع بالريادة، تقوم على ربط مبادرات التحول الرقمي في إدارة الموارد البشرية بمشاريع رياديةٍ يقودها عاملون متحمسون للتغيير من داخل المنظمة، بحيث تنتشر التجربة من نقاطٍ تجريبيةٍ صغيرةٍ إلى مساحاتٍ أوسع بناءً على نجاحاتٍ ملموسة. وتُسهم هذه الاستراتيجية في تخفيف مقاومة التغيير وبناء قاعدةٍ من الداعمين الداخليين، كما تُتيح اختبار الحلول التقنية في بيئاتٍ محدودةٍ قبل تعميمها</w:t>
      </w:r>
      <w:r w:rsidRPr="00180B47">
        <w:rPr>
          <w:rFonts w:ascii="Simplified Arabic" w:eastAsia="Times New Roman" w:hAnsi="Simplified Arabic" w:cs="Simplified Arabic"/>
          <w:color w:val="000000" w:themeColor="text1"/>
          <w:kern w:val="0"/>
          <w:sz w:val="28"/>
          <w:szCs w:val="28"/>
          <w:lang w:bidi="ar-EG"/>
          <w14:ligatures w14:val="none"/>
        </w:rPr>
        <w:t>.</w:t>
      </w:r>
    </w:p>
    <w:p w14:paraId="69FF3F26"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وتأتي استراتيجية التكامل مع الإدارة الاستراتيجية التي يُبرزها (جوهر وآخرون، ٢٠٢٤)، وتقوم على دمج خطط التحول الرقمي لإدارة الموارد البشرية في صلب الخطة الاستراتيجية للمنظمة بدلًا من التعامل معها كمبادرةٍ موازية. وتضمن هذه الاستراتيجية ربط مؤشرات التحول الرقمي بمؤشرات الأداء الاستراتيجي للمنظمة، وحشد الموارد المطلوبة من خلال آليات التخطيط الاستراتيجي المعتمدة، ومراقبة التقدم في التحول ضمن دورات المراجعة الاستراتيجية الدورية، بما يضمن استدامة الاهتمام والدعم من القيادة العليا</w:t>
      </w:r>
      <w:r w:rsidRPr="00180B47">
        <w:rPr>
          <w:rFonts w:ascii="Simplified Arabic" w:eastAsia="Times New Roman" w:hAnsi="Simplified Arabic" w:cs="Simplified Arabic"/>
          <w:color w:val="000000" w:themeColor="text1"/>
          <w:kern w:val="0"/>
          <w:sz w:val="28"/>
          <w:szCs w:val="28"/>
          <w:lang w:bidi="ar-EG"/>
          <w14:ligatures w14:val="none"/>
        </w:rPr>
        <w:t>.</w:t>
      </w:r>
    </w:p>
    <w:p w14:paraId="00267A1D" w14:textId="62C8072A"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وتُعدُّ استراتيجية التحول المرتكز على البيانات من أحدث المداخل التي يُشير إليها</w:t>
      </w:r>
      <w:r w:rsidRPr="00180B47">
        <w:rPr>
          <w:rFonts w:ascii="Simplified Arabic" w:eastAsia="Times New Roman" w:hAnsi="Simplified Arabic" w:cs="Simplified Arabic"/>
          <w:color w:val="000000" w:themeColor="text1"/>
          <w:kern w:val="0"/>
          <w:sz w:val="28"/>
          <w:szCs w:val="28"/>
          <w:lang w:bidi="ar-EG"/>
          <w14:ligatures w14:val="none"/>
        </w:rPr>
        <w:t xml:space="preserve"> (Damnjanovi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w:t>
      </w:r>
      <w:r w:rsidR="00545E24" w:rsidRPr="00180B47">
        <w:rPr>
          <w:rFonts w:ascii="Simplified Arabic" w:eastAsia="Times New Roman" w:hAnsi="Simplified Arabic" w:cs="Simplified Arabic"/>
          <w:color w:val="000000" w:themeColor="text1"/>
          <w:kern w:val="0"/>
          <w:sz w:val="28"/>
          <w:szCs w:val="28"/>
          <w:lang w:bidi="ar-EG"/>
          <w14:ligatures w14:val="none"/>
        </w:rPr>
        <w:t>2025)</w:t>
      </w:r>
      <w:r w:rsidRPr="00180B47">
        <w:rPr>
          <w:rFonts w:ascii="Simplified Arabic" w:eastAsia="Times New Roman" w:hAnsi="Simplified Arabic" w:cs="Simplified Arabic"/>
          <w:color w:val="000000" w:themeColor="text1"/>
          <w:kern w:val="0"/>
          <w:sz w:val="28"/>
          <w:szCs w:val="28"/>
          <w:rtl/>
          <w14:ligatures w14:val="none"/>
        </w:rPr>
        <w:t>، وتقوم على البدء ببناء قاعدة بياناتٍ شاملةٍ ومتكاملةٍ عن الموارد البشرية، ثم استثمار هذه القاعدة في تطوير الحلول التقنية تباعًا. وتتميز هذه الاستراتيجية بأنها تضع البيانات في صدارة الاهتمام بوصفها الأصل الأهم في منظومة التحول، وتُتيح للمنظمة استثمار قدرات الذكاء الاصطناعي وتحليل البيانات بشكلٍ متقدمٍ منذ المراحل الأولى، وتبني قدرةً تنبؤيةً يُمكن استثمارها في القرارات الاستراتيجية</w:t>
      </w:r>
      <w:r w:rsidRPr="00180B47">
        <w:rPr>
          <w:rFonts w:ascii="Simplified Arabic" w:eastAsia="Times New Roman" w:hAnsi="Simplified Arabic" w:cs="Simplified Arabic"/>
          <w:color w:val="000000" w:themeColor="text1"/>
          <w:kern w:val="0"/>
          <w:sz w:val="28"/>
          <w:szCs w:val="28"/>
          <w:lang w:bidi="ar-EG"/>
          <w14:ligatures w14:val="none"/>
        </w:rPr>
        <w:t>.</w:t>
      </w:r>
    </w:p>
    <w:p w14:paraId="5F274DD3"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وتطرح (عيد، ٢٠٢٣) استراتيجيةً تُعنى بتطوير الكوادر بالتوازي مع تطوير الأنظمة، تقوم على الاستثمار المتزامن في الحلول التقنية وفي بناء قدرات العاملين على التعامل معها، انطلاقًا من إدراك أن أنفس الأنظمة لا تُحقق أهدافها دون كوادر قادرةٍ على توظيفها. وتشمل هذه الاستراتيجية برامج تدريبٍ مكثفةٍ على الأدوات الرقمية، وإعادة تصميم الأدوار الوظيفية لتستوعب المهام الرقمية الجديدة، وبناء ثقافةٍ تنظيميةٍ منفتحةٍ على التقنية، وتشجيع التجريب والتعلم من الأخطاء في بيئةٍ آمنة</w:t>
      </w:r>
      <w:r w:rsidRPr="00180B47">
        <w:rPr>
          <w:rFonts w:ascii="Simplified Arabic" w:eastAsia="Times New Roman" w:hAnsi="Simplified Arabic" w:cs="Simplified Arabic"/>
          <w:color w:val="000000" w:themeColor="text1"/>
          <w:kern w:val="0"/>
          <w:sz w:val="28"/>
          <w:szCs w:val="28"/>
          <w:lang w:bidi="ar-EG"/>
          <w14:ligatures w14:val="none"/>
        </w:rPr>
        <w:t>.</w:t>
      </w:r>
    </w:p>
    <w:p w14:paraId="01E186B4"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وثمة استراتيجيةٌ متخصصةٌ يطرحها</w:t>
      </w:r>
      <w:r w:rsidRPr="00180B47">
        <w:rPr>
          <w:rFonts w:ascii="Simplified Arabic" w:eastAsia="Times New Roman" w:hAnsi="Simplified Arabic" w:cs="Simplified Arabic"/>
          <w:color w:val="000000" w:themeColor="text1"/>
          <w:kern w:val="0"/>
          <w:sz w:val="28"/>
          <w:szCs w:val="28"/>
          <w:lang w:bidi="ar-EG"/>
          <w14:ligatures w14:val="none"/>
        </w:rPr>
        <w:t xml:space="preserve"> (Nga &amp; Tam, 2025) </w:t>
      </w:r>
      <w:r w:rsidRPr="00180B47">
        <w:rPr>
          <w:rFonts w:ascii="Simplified Arabic" w:eastAsia="Times New Roman" w:hAnsi="Simplified Arabic" w:cs="Simplified Arabic"/>
          <w:color w:val="000000" w:themeColor="text1"/>
          <w:kern w:val="0"/>
          <w:sz w:val="28"/>
          <w:szCs w:val="28"/>
          <w:rtl/>
          <w14:ligatures w14:val="none"/>
        </w:rPr>
        <w:t>تُعرف باستراتيجية التحول المرتكز على القدرة التنافسية، تنطلق من تحديد الفجوات التنافسية للمنظمة في القطاع الذي تعمل فيه، ثم توجيه جهود التحول الرقمي في إدارة الموارد البشرية نحو سد هذه الفجوات بصورةٍ مستهدفة. وتتميز هذه الاستراتيجية بأنها تربط بين كل مبادرةٍ رقميةٍ وأثرها التنافسي المتوقع، وتُتيح للمنظمة قياس عائد استثماراتها بدقة، وتضمن التركيز على الأبعاد الأكثر أهميةً للتنافس في القطاع المحدد</w:t>
      </w:r>
      <w:r w:rsidRPr="00180B47">
        <w:rPr>
          <w:rFonts w:ascii="Simplified Arabic" w:eastAsia="Times New Roman" w:hAnsi="Simplified Arabic" w:cs="Simplified Arabic"/>
          <w:color w:val="000000" w:themeColor="text1"/>
          <w:kern w:val="0"/>
          <w:sz w:val="28"/>
          <w:szCs w:val="28"/>
          <w:lang w:bidi="ar-EG"/>
          <w14:ligatures w14:val="none"/>
        </w:rPr>
        <w:t>.</w:t>
      </w:r>
    </w:p>
    <w:p w14:paraId="1F6A26B8" w14:textId="44E6DC1F" w:rsidR="00286008" w:rsidRPr="00180B47" w:rsidRDefault="00286008" w:rsidP="00286008">
      <w:pPr>
        <w:jc w:val="center"/>
        <w:outlineLvl w:val="1"/>
        <w:rPr>
          <w:rFonts w:ascii="Simplified Arabic" w:eastAsia="Times New Roman" w:hAnsi="Simplified Arabic" w:cs="Simplified Arabic"/>
          <w:b/>
          <w:bCs/>
          <w:color w:val="000000" w:themeColor="text1"/>
          <w:kern w:val="0"/>
          <w:sz w:val="36"/>
          <w:szCs w:val="36"/>
          <w:rtl/>
          <w14:ligatures w14:val="none"/>
        </w:rPr>
      </w:pPr>
      <w:r w:rsidRPr="00180B47">
        <w:rPr>
          <w:rFonts w:ascii="Simplified Arabic" w:eastAsia="Times New Roman" w:hAnsi="Simplified Arabic" w:cs="Simplified Arabic"/>
          <w:b/>
          <w:bCs/>
          <w:color w:val="000000" w:themeColor="text1"/>
          <w:kern w:val="0"/>
          <w:sz w:val="36"/>
          <w:szCs w:val="36"/>
          <w:rtl/>
          <w14:ligatures w14:val="none"/>
        </w:rPr>
        <w:br w:type="page"/>
      </w:r>
      <w:bookmarkStart w:id="55" w:name="_Toc233716071"/>
      <w:r w:rsidRPr="00180B47">
        <w:rPr>
          <w:rFonts w:ascii="Simplified Arabic" w:eastAsia="Times New Roman" w:hAnsi="Simplified Arabic" w:cs="Simplified Arabic" w:hint="cs"/>
          <w:b/>
          <w:bCs/>
          <w:color w:val="000000" w:themeColor="text1"/>
          <w:kern w:val="0"/>
          <w:sz w:val="36"/>
          <w:szCs w:val="36"/>
          <w:rtl/>
          <w14:ligatures w14:val="none"/>
        </w:rPr>
        <w:lastRenderedPageBreak/>
        <w:t>المبحث الثاني: الميزة التنافسية</w:t>
      </w:r>
      <w:bookmarkEnd w:id="55"/>
    </w:p>
    <w:p w14:paraId="096694FB" w14:textId="78E669B1" w:rsidR="007555B5" w:rsidRPr="00180B47" w:rsidRDefault="00286008" w:rsidP="00286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6" w:name="_Toc233716072"/>
      <w:r w:rsidRPr="00180B47">
        <w:rPr>
          <w:rFonts w:ascii="Simplified Arabic" w:eastAsia="Times New Roman" w:hAnsi="Simplified Arabic" w:cs="Simplified Arabic" w:hint="cs"/>
          <w:b/>
          <w:bCs/>
          <w:color w:val="000000" w:themeColor="text1"/>
          <w:kern w:val="0"/>
          <w:sz w:val="32"/>
          <w:szCs w:val="32"/>
          <w:rtl/>
          <w14:ligatures w14:val="none"/>
        </w:rPr>
        <w:t xml:space="preserve">1.2.2 </w:t>
      </w:r>
      <w:r w:rsidR="007555B5" w:rsidRPr="00180B47">
        <w:rPr>
          <w:rFonts w:ascii="Simplified Arabic" w:eastAsia="Times New Roman" w:hAnsi="Simplified Arabic" w:cs="Simplified Arabic"/>
          <w:b/>
          <w:bCs/>
          <w:color w:val="000000" w:themeColor="text1"/>
          <w:kern w:val="0"/>
          <w:sz w:val="32"/>
          <w:szCs w:val="32"/>
          <w:rtl/>
          <w14:ligatures w14:val="none"/>
        </w:rPr>
        <w:t>أهداف الميزة التنافسية</w:t>
      </w:r>
      <w:bookmarkEnd w:id="56"/>
    </w:p>
    <w:p w14:paraId="3F6E2119"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تسعى المنظمات من خلال بناء ميزتها التنافسية إلى تحقيق منظومةٍ متشابكةٍ من الأهداف التي تتوزع بين المستوى الاستراتيجي البعيد المدى والمستوى التشغيلي قريب المدى، وتختلف هذه الأهداف في درجة بروزها بحسب طبيعة المنظمة والقطاع الذي تعمل فيه ومرحلة نموها. وقد عرضت الأدبيات الإدارية جملةً من الأهداف التي يمكن استخلاصها من معالجات الباحثين، تتكامل فيما بينها لتُشكل رؤيةً متماسكةً للغايات التي تتوخاها المنظمة من بناء ميزتها</w:t>
      </w:r>
      <w:r w:rsidRPr="00180B47">
        <w:rPr>
          <w:rFonts w:ascii="Simplified Arabic" w:eastAsia="Times New Roman" w:hAnsi="Simplified Arabic" w:cs="Simplified Arabic"/>
          <w:color w:val="000000" w:themeColor="text1"/>
          <w:kern w:val="0"/>
          <w:sz w:val="28"/>
          <w:szCs w:val="28"/>
          <w:lang w:bidi="ar-EG"/>
          <w14:ligatures w14:val="none"/>
        </w:rPr>
        <w:t>.</w:t>
      </w:r>
    </w:p>
    <w:p w14:paraId="7EF89398"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ويُشير (</w:t>
      </w:r>
      <w:proofErr w:type="spellStart"/>
      <w:r w:rsidRPr="00180B47">
        <w:rPr>
          <w:rFonts w:ascii="Simplified Arabic" w:eastAsia="Times New Roman" w:hAnsi="Simplified Arabic" w:cs="Simplified Arabic"/>
          <w:color w:val="000000" w:themeColor="text1"/>
          <w:kern w:val="0"/>
          <w:sz w:val="28"/>
          <w:szCs w:val="28"/>
          <w:rtl/>
          <w14:ligatures w14:val="none"/>
        </w:rPr>
        <w:t>الرميدي</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أبو زيد، ٢٠٢١) إلى أن الأهداف التي تسعى المنظمات إلى تحقيقها من بناء ميزتها التنافسية تتمحور حول عدة محاور متكاملة، أولها تحقيق الأهداف الاستراتيجية للمنظمة عبر بناء قدراتٍ تنظيميةٍ تدعم تنفيذ توجهاتها الكبرى، وثانيها تعزيز اليقظة الاستراتيجية بحيث تستطيع المنظمة استشعار التغيرات في بيئتها قبل غيرها، وثالثها تحفيز الابتكار التنظيمي بوصفه مصدرًا متجددًا للتميز، ورابعها بناء قدرةٍ على ترجمة الفرص البيئية إلى مبادراتٍ تنظيميةٍ فاعلة، وخامسها تحقيق نموٍ مستدامٍ في مؤشرات الأداء على المديين القصير والبعيد</w:t>
      </w:r>
      <w:r w:rsidRPr="00180B47">
        <w:rPr>
          <w:rFonts w:ascii="Simplified Arabic" w:eastAsia="Times New Roman" w:hAnsi="Simplified Arabic" w:cs="Simplified Arabic"/>
          <w:color w:val="000000" w:themeColor="text1"/>
          <w:kern w:val="0"/>
          <w:sz w:val="28"/>
          <w:szCs w:val="28"/>
          <w:lang w:bidi="ar-EG"/>
          <w14:ligatures w14:val="none"/>
        </w:rPr>
        <w:t>.</w:t>
      </w:r>
    </w:p>
    <w:p w14:paraId="2143346B"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ويُحدد (أحمد، ٢٠٢٢) جملةً من الأهداف التي تسعى المنظمات إلى تحقيقها عبر ميزتها التنافسية في القطاع الأكاديمي وما يُماثله، تتضمن الاستجابة لمتطلبات التحول الرقمي بوصفها ضرورةً تنظيميةً معاصرة، وتوظيف التغير التنظيمي بوصفه آليةً لإعادة تشكيل المنظمة استجابةً لمتطلبات البيئة، ورفع كفاءة العمليات التشغيلية بما ينعكس على جودة المخرجات، وتطوير قدرات العاملين بحيث يُسهمون في صناعة الميزة وليس فقط في تنفيذ المهام، وبناء سمعةٍ تنظيميةٍ تُسهم في تعزيز الموقع التنافسي للمؤسسة</w:t>
      </w:r>
      <w:r w:rsidRPr="00180B47">
        <w:rPr>
          <w:rFonts w:ascii="Simplified Arabic" w:eastAsia="Times New Roman" w:hAnsi="Simplified Arabic" w:cs="Simplified Arabic"/>
          <w:color w:val="000000" w:themeColor="text1"/>
          <w:kern w:val="0"/>
          <w:sz w:val="28"/>
          <w:szCs w:val="28"/>
          <w:lang w:bidi="ar-EG"/>
          <w14:ligatures w14:val="none"/>
        </w:rPr>
        <w:t>.</w:t>
      </w:r>
    </w:p>
    <w:p w14:paraId="2A3EACA3"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زاويةٍ تتعلق بالاستدامة، يُورد (محمود و مصطفى، ٢٠٢٥) أهدافًا تتصل بربط الميزة التنافسية المستدامة بالأداء الوظيفي، تشمل تحويل التحسينات قصيرة المدى في الأداء إلى مكاسب تنظيميةٍ طويلة الأمد، وربط أداء العاملين الفردي بالأداء التنافسي للمنظمة في منظومةٍ متكاملة، وبناء آلياتٍ للحفاظ على الميزة في مواجهة محاولات المحاكاة من المنافسين، وضمان تجدد مصادر التميز باستمرارٍ بحيث لا تتآكل بفعل التغيرات البيئية، ودعم قدرة المنظمة على إعادة تشكيل ميزتها كلما اقتضت الظروف ذلك</w:t>
      </w:r>
      <w:r w:rsidRPr="00180B47">
        <w:rPr>
          <w:rFonts w:ascii="Simplified Arabic" w:eastAsia="Times New Roman" w:hAnsi="Simplified Arabic" w:cs="Simplified Arabic"/>
          <w:color w:val="000000" w:themeColor="text1"/>
          <w:kern w:val="0"/>
          <w:sz w:val="28"/>
          <w:szCs w:val="28"/>
          <w:lang w:bidi="ar-EG"/>
          <w14:ligatures w14:val="none"/>
        </w:rPr>
        <w:t>.</w:t>
      </w:r>
    </w:p>
    <w:p w14:paraId="4171B2CB"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ويُضيف (</w:t>
      </w:r>
      <w:proofErr w:type="spellStart"/>
      <w:r w:rsidRPr="00180B47">
        <w:rPr>
          <w:rFonts w:ascii="Simplified Arabic" w:eastAsia="Times New Roman" w:hAnsi="Simplified Arabic" w:cs="Simplified Arabic"/>
          <w:color w:val="000000" w:themeColor="text1"/>
          <w:kern w:val="0"/>
          <w:sz w:val="28"/>
          <w:szCs w:val="28"/>
          <w:rtl/>
          <w14:ligatures w14:val="none"/>
        </w:rPr>
        <w:t>عيروط</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الشوابكة، ٢٠٢٤) أهدافًا تتعلق بالربط بين الميزة التنافسية والريادة الرقمية، تشمل بناء قدرةٍ تنظيميةٍ على استشراف الفرص في الفضاء الرقمي قبل المنافسين، وتعزيز الرشاقة الاستراتيجية بحيث تتمكن المنظمة من إعادة توجيه مواردها بسرعةٍ نحو الفرص الجديدة، وبناء نماذج عملٍ مبتكرةٍ تستفيد من الفضاء الرقمي بشكلٍ نوعي، وتطوير علاقاتٍ جديدةٍ مع العملاء عبر القنوات الرقمية، وتمكين المنظمة من المنافسة في أسواقٍ كانت بعيدةً عن متناولها في ظل النماذج التقليدية</w:t>
      </w:r>
      <w:r w:rsidRPr="00180B47">
        <w:rPr>
          <w:rFonts w:ascii="Simplified Arabic" w:eastAsia="Times New Roman" w:hAnsi="Simplified Arabic" w:cs="Simplified Arabic"/>
          <w:color w:val="000000" w:themeColor="text1"/>
          <w:kern w:val="0"/>
          <w:sz w:val="28"/>
          <w:szCs w:val="28"/>
          <w:lang w:bidi="ar-EG"/>
          <w14:ligatures w14:val="none"/>
        </w:rPr>
        <w:t>.</w:t>
      </w:r>
    </w:p>
    <w:p w14:paraId="41E4FDD2"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منظورٍ يُولي اهتمامًا بالأداء الاستراتيجي، تُشير (عطيه، ٢٠٢٢) إلى أن أهداف بناء الميزة التنافسية في الشركات الصناعية والتنظيمية بشكلٍ عامٍ تتضمن تحسين الأداء الاستراتيجي بمختلف أبعاده المالية وغير المالية، وتعزيز قدرة المنظمة على المنافسة في الأسواق المنظمة كالبورصات وما يُماثلها من بيئاتٍ شديدة الشفافية، وبناء قاعدةٍ من المؤشرات التي تُتيح متابعة الأداء التنافسي بشكلٍ منتظم، ودعم قدرة المنظمة على جذب الاستثمارات الخارجية عبر إبراز موقعها التنافسي، وتمكينها من توسيع نطاق عملياتها استنادًا إلى قاعدةٍ صلبةٍ من التميز</w:t>
      </w:r>
      <w:r w:rsidRPr="00180B47">
        <w:rPr>
          <w:rFonts w:ascii="Simplified Arabic" w:eastAsia="Times New Roman" w:hAnsi="Simplified Arabic" w:cs="Simplified Arabic"/>
          <w:color w:val="000000" w:themeColor="text1"/>
          <w:kern w:val="0"/>
          <w:sz w:val="28"/>
          <w:szCs w:val="28"/>
          <w:lang w:bidi="ar-EG"/>
          <w14:ligatures w14:val="none"/>
        </w:rPr>
        <w:t>.</w:t>
      </w:r>
    </w:p>
    <w:p w14:paraId="08EA4699"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ويرى الباحث في ضوء ما سبق أن أهداف الميزة التنافسية تتمحور حول ستة محاور كبرى متشابكة، يأتي في مقدمتها تعظيم القيمة المقدمة للعميل بوصفه الحَكَم النهائي على تفوق المنظمة، يليه تحقيق التموضع المتميز في الصناعة عبر بناء خصائص فريدةٍ يصعب محاكاتها، ثم ضمان استمرارية التفوق عبر تجديد مصادر الميزة باستمرار، ورابعها تعظيم العائد على الموارد المتاحة بشكلٍ يفوق ما يحققه المنافسون، وخامسها تعزيز قدرة المنظمة على الاستجابة للتغيرات البيئية بسرعةٍ ومرونة، وأخيرًا بناء سمعةٍ تنظيميةٍ تُسهم في تعزيز الموقع التنافسي وجذب الموارد والشراكات</w:t>
      </w:r>
      <w:r w:rsidRPr="00180B47">
        <w:rPr>
          <w:rFonts w:ascii="Simplified Arabic" w:eastAsia="Times New Roman" w:hAnsi="Simplified Arabic" w:cs="Simplified Arabic"/>
          <w:color w:val="000000" w:themeColor="text1"/>
          <w:kern w:val="0"/>
          <w:sz w:val="28"/>
          <w:szCs w:val="28"/>
          <w:lang w:bidi="ar-EG"/>
          <w14:ligatures w14:val="none"/>
        </w:rPr>
        <w:t>.</w:t>
      </w:r>
    </w:p>
    <w:p w14:paraId="1EA2FEE0" w14:textId="0FDE9724" w:rsidR="007555B5" w:rsidRPr="00180B47" w:rsidRDefault="00286008" w:rsidP="00286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7" w:name="_Toc233716073"/>
      <w:r w:rsidRPr="00180B47">
        <w:rPr>
          <w:rFonts w:ascii="Simplified Arabic" w:eastAsia="Times New Roman" w:hAnsi="Simplified Arabic" w:cs="Simplified Arabic" w:hint="cs"/>
          <w:b/>
          <w:bCs/>
          <w:color w:val="000000" w:themeColor="text1"/>
          <w:kern w:val="0"/>
          <w:sz w:val="32"/>
          <w:szCs w:val="32"/>
          <w:rtl/>
          <w14:ligatures w14:val="none"/>
        </w:rPr>
        <w:t>2.2.2</w:t>
      </w:r>
      <w:r w:rsidR="007555B5" w:rsidRPr="00180B47">
        <w:rPr>
          <w:rFonts w:ascii="Simplified Arabic" w:eastAsia="Times New Roman" w:hAnsi="Simplified Arabic" w:cs="Simplified Arabic"/>
          <w:b/>
          <w:bCs/>
          <w:color w:val="000000" w:themeColor="text1"/>
          <w:kern w:val="0"/>
          <w:sz w:val="32"/>
          <w:szCs w:val="32"/>
          <w:rtl/>
          <w14:ligatures w14:val="none"/>
        </w:rPr>
        <w:t xml:space="preserve"> أبعاد الميزة التنافسية</w:t>
      </w:r>
      <w:bookmarkEnd w:id="57"/>
    </w:p>
    <w:p w14:paraId="6E18A00E"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تم تحديد أبعاد الميزة التنافسية في الدراسة الحالية بناءً على دراسة</w:t>
      </w:r>
      <w:r w:rsidRPr="00180B47">
        <w:rPr>
          <w:rFonts w:ascii="Simplified Arabic" w:eastAsia="Times New Roman" w:hAnsi="Simplified Arabic" w:cs="Simplified Arabic"/>
          <w:color w:val="000000" w:themeColor="text1"/>
          <w:kern w:val="0"/>
          <w:sz w:val="28"/>
          <w:szCs w:val="28"/>
          <w:lang w:bidi="ar-EG"/>
          <w14:ligatures w14:val="none"/>
        </w:rPr>
        <w:t xml:space="preserve"> (Nga &amp; Tam, 2025) </w:t>
      </w:r>
      <w:r w:rsidRPr="00180B47">
        <w:rPr>
          <w:rFonts w:ascii="Simplified Arabic" w:eastAsia="Times New Roman" w:hAnsi="Simplified Arabic" w:cs="Simplified Arabic"/>
          <w:color w:val="000000" w:themeColor="text1"/>
          <w:kern w:val="0"/>
          <w:sz w:val="28"/>
          <w:szCs w:val="28"/>
          <w:rtl/>
          <w14:ligatures w14:val="none"/>
        </w:rPr>
        <w:t>ودراسة (قنديل و زايد، ٢٠٢٣) ودراسة (جوهر وآخرون، ٢٠٢٤) ودراسة</w:t>
      </w:r>
      <w:r w:rsidRPr="00180B47">
        <w:rPr>
          <w:rFonts w:ascii="Simplified Arabic" w:eastAsia="Times New Roman" w:hAnsi="Simplified Arabic" w:cs="Simplified Arabic"/>
          <w:color w:val="000000" w:themeColor="text1"/>
          <w:kern w:val="0"/>
          <w:sz w:val="28"/>
          <w:szCs w:val="28"/>
          <w:lang w:bidi="ar-EG"/>
          <w14:ligatures w14:val="none"/>
        </w:rPr>
        <w:t xml:space="preserve"> (Zhang &amp; Chen, 2024)</w:t>
      </w:r>
      <w:r w:rsidRPr="00180B47">
        <w:rPr>
          <w:rFonts w:ascii="Simplified Arabic" w:eastAsia="Times New Roman" w:hAnsi="Simplified Arabic" w:cs="Simplified Arabic"/>
          <w:color w:val="000000" w:themeColor="text1"/>
          <w:kern w:val="0"/>
          <w:sz w:val="28"/>
          <w:szCs w:val="28"/>
          <w:rtl/>
          <w14:ligatures w14:val="none"/>
        </w:rPr>
        <w:t>، حيث تكاملت هذه الدراسات في طرح أبعادٍ متعددةٍ للميزة التنافسية تنعكس على الإطار التحليلي للدراسة الحالية. وقد اختارت الدراسة الحالية أبعادًا تشمل التميز في الجودة، والتميز في التكلفة، والتميز في الاستجابة، والتميز في الابتكار، والتميز في تقديم الخدمة، بوصفها أبعادًا شاملةً تستجيب لطبيعة منصة تيمك لإدارة الفعاليات والمؤتمرات بوصفها منصةً رقميةً خدميةً تتنافس في سوقٍ يتسم بالحراك السريع وارتفاع مستوى التوقعات لدى العملاء</w:t>
      </w:r>
      <w:r w:rsidRPr="00180B47">
        <w:rPr>
          <w:rFonts w:ascii="Simplified Arabic" w:eastAsia="Times New Roman" w:hAnsi="Simplified Arabic" w:cs="Simplified Arabic"/>
          <w:color w:val="000000" w:themeColor="text1"/>
          <w:kern w:val="0"/>
          <w:sz w:val="28"/>
          <w:szCs w:val="28"/>
          <w:lang w:bidi="ar-EG"/>
          <w14:ligatures w14:val="none"/>
        </w:rPr>
        <w:t>.</w:t>
      </w:r>
    </w:p>
    <w:p w14:paraId="41C11A45"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lastRenderedPageBreak/>
        <w:t>البُعد الأول: التميز في الجودة</w:t>
      </w:r>
    </w:p>
    <w:p w14:paraId="2819932C"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يُمثل التميز في الجودة البُعد الأكثر تقليديةً ورسوخًا في أدبيات الميزة التنافسية، ويُشير إلى قدرة المنظمة على تقديم منتجاتٍ أو خدماتٍ تفوق في خصائصها ومستوى أدائها ما يقدمه المنافسون، بحيث تكون جديرةً بثقة العميل وولائه. ويتضمن هذا البُعد عدة عناصر متشابكةٍ تشمل خلو المخرجات من العيوب، ومطابقتها للمواصفات المعلنة، وتجاوزها في كثيرٍ من الأحيان لتوقعات العميل، واستمرار جودتها بمرور الزمن بدلًا من تذبذبها، وقابليتها للتطوير المستمر استجابةً لاحتياجاتٍ متغيرة</w:t>
      </w:r>
      <w:r w:rsidRPr="00180B47">
        <w:rPr>
          <w:rFonts w:ascii="Simplified Arabic" w:eastAsia="Times New Roman" w:hAnsi="Simplified Arabic" w:cs="Simplified Arabic"/>
          <w:color w:val="000000" w:themeColor="text1"/>
          <w:kern w:val="0"/>
          <w:sz w:val="28"/>
          <w:szCs w:val="28"/>
          <w:lang w:bidi="ar-EG"/>
          <w14:ligatures w14:val="none"/>
        </w:rPr>
        <w:t>.</w:t>
      </w:r>
    </w:p>
    <w:p w14:paraId="782FCB1C"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ويُبرز (البحري، ٢٠٢٤) أن التميز في الجودة في القطاعات الخدمية يرتبط ارتباطًا وثيقًا بتمكين العاملين، إذ يتحول العامل المُمكَّن إلى مصدرٍ حقيقيٍ لجودة الخدمة، عبر قدرته على اتخاذ قراراتٍ تخدم العميل في اللحظة، وقدرته على تشخيص احتياجات العميل والاستجابة لها بشكلٍ مخصص، وحرصه على تقديم الخدمة بأعلى مستوى من الإتقان نظرًا لشعوره بالمسؤولية الشخصية عنها. وتبرز هذه العلاقة بصورةٍ خاصةٍ في المنصات الرقمية الخدمية التي تعتمد بشكلٍ كبيرٍ على تفاعل العاملين مع العملاء</w:t>
      </w:r>
      <w:r w:rsidRPr="00180B47">
        <w:rPr>
          <w:rFonts w:ascii="Simplified Arabic" w:eastAsia="Times New Roman" w:hAnsi="Simplified Arabic" w:cs="Simplified Arabic"/>
          <w:color w:val="000000" w:themeColor="text1"/>
          <w:kern w:val="0"/>
          <w:sz w:val="28"/>
          <w:szCs w:val="28"/>
          <w:lang w:bidi="ar-EG"/>
          <w14:ligatures w14:val="none"/>
        </w:rPr>
        <w:t>.</w:t>
      </w:r>
    </w:p>
    <w:p w14:paraId="5C8FDFFD"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ويُؤكد</w:t>
      </w:r>
      <w:r w:rsidRPr="00180B47">
        <w:rPr>
          <w:rFonts w:ascii="Simplified Arabic" w:eastAsia="Times New Roman" w:hAnsi="Simplified Arabic" w:cs="Simplified Arabic"/>
          <w:color w:val="000000" w:themeColor="text1"/>
          <w:kern w:val="0"/>
          <w:sz w:val="28"/>
          <w:szCs w:val="28"/>
          <w:lang w:bidi="ar-EG"/>
          <w14:ligatures w14:val="none"/>
        </w:rPr>
        <w:t xml:space="preserve"> (Zhang &amp; Chen, 2024) </w:t>
      </w:r>
      <w:r w:rsidRPr="00180B47">
        <w:rPr>
          <w:rFonts w:ascii="Simplified Arabic" w:eastAsia="Times New Roman" w:hAnsi="Simplified Arabic" w:cs="Simplified Arabic"/>
          <w:color w:val="000000" w:themeColor="text1"/>
          <w:kern w:val="0"/>
          <w:sz w:val="28"/>
          <w:szCs w:val="28"/>
          <w:rtl/>
          <w14:ligatures w14:val="none"/>
        </w:rPr>
        <w:t>أن التميز في الجودة في العصر الرقمي يكتسب أبعادًا جديدةً تتمثل في ثبات تجربة العميل عبر القنوات الرقمية المختلفة، وسرعة الاستجابة للاستفسارات والطلبات، ودقة المعلومات المقدمة في الوقت الفعلي، وقابلية الخدمة للتخصيص وفقًا لاحتياجات كل عميل، وقدرة المنظمة على معالجة الأخطاء بسرعةٍ قبل أن تؤثر على رضا العميل. وتتطلب هذه الأبعاد بنيةً تحتيةً تقنيةً متقدمةً وكوادر بشريةً مؤهلةً تستثمر هذه البنية بكفاءة</w:t>
      </w:r>
      <w:r w:rsidRPr="00180B47">
        <w:rPr>
          <w:rFonts w:ascii="Simplified Arabic" w:eastAsia="Times New Roman" w:hAnsi="Simplified Arabic" w:cs="Simplified Arabic"/>
          <w:color w:val="000000" w:themeColor="text1"/>
          <w:kern w:val="0"/>
          <w:sz w:val="28"/>
          <w:szCs w:val="28"/>
          <w:lang w:bidi="ar-EG"/>
          <w14:ligatures w14:val="none"/>
        </w:rPr>
        <w:t>.</w:t>
      </w:r>
    </w:p>
    <w:p w14:paraId="1690DFA1"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البُعد الثاني: التميز في التكلفة</w:t>
      </w:r>
    </w:p>
    <w:p w14:paraId="4EDFDA7C"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يُمثل التميز في التكلفة بُعدًا جوهريًا في منظومة الميزة التنافسية، ويُشير إلى قدرة المنظمة على تقديم مخرجاتها بتكلفةٍ أدنى مما يقدمه منافسوها مع الحفاظ على مستوى الجودة المقبول، بحيث تتمكن من المنافسة في الأسعار أو تحقيق هوامش ربحٍ أعلى. ويتضمن هذا البُعد عدة عناصر تشمل كفاءة استخدام الموارد المتاحة، وتقليص الفاقد في العمليات، واستثمار اقتصاديات الحجم، وتوظيف التقنية في أتمتة العمليات المتكررة، وإعادة هندسة العمليات لإلغاء الخطوات غير ذات القيمة المضافة</w:t>
      </w:r>
      <w:r w:rsidRPr="00180B47">
        <w:rPr>
          <w:rFonts w:ascii="Simplified Arabic" w:eastAsia="Times New Roman" w:hAnsi="Simplified Arabic" w:cs="Simplified Arabic"/>
          <w:color w:val="000000" w:themeColor="text1"/>
          <w:kern w:val="0"/>
          <w:sz w:val="28"/>
          <w:szCs w:val="28"/>
          <w:lang w:bidi="ar-EG"/>
          <w14:ligatures w14:val="none"/>
        </w:rPr>
        <w:t>.</w:t>
      </w:r>
    </w:p>
    <w:p w14:paraId="7CCDAD52"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ويُشير (قنديل و زايد، ٢٠٢٣) إلى أن التميز في التكلفة في القطاعات التي تعتمد على التحول الرقمي يتحقق من خلال أتمتة العمليات الإدارية وإلغاء الوسطاء غير الضروريين، وتقليص استخدام الموارد الورقية </w:t>
      </w:r>
      <w:r w:rsidRPr="00180B47">
        <w:rPr>
          <w:rFonts w:ascii="Simplified Arabic" w:eastAsia="Times New Roman" w:hAnsi="Simplified Arabic" w:cs="Simplified Arabic"/>
          <w:color w:val="000000" w:themeColor="text1"/>
          <w:kern w:val="0"/>
          <w:sz w:val="28"/>
          <w:szCs w:val="28"/>
          <w:rtl/>
          <w14:ligatures w14:val="none"/>
        </w:rPr>
        <w:lastRenderedPageBreak/>
        <w:t>واللوجستية، وتعظيم الاستفادة من البنية التحتية المتاحة، وتحسين كفاءة استخدام الوقت بوصفه أحد أهم الموارد، وتقليص تكاليف الفرص الضائعة عبر السرعة في اتخاذ القرارات. وتبرز هذه الميزة بصورةٍ خاصةٍ في المنصات الرقمية التي تتمكن من خدمة عددٍ كبيرٍ من العملاء دون زيادةٍ متناسبةٍ في التكاليف</w:t>
      </w:r>
      <w:r w:rsidRPr="00180B47">
        <w:rPr>
          <w:rFonts w:ascii="Simplified Arabic" w:eastAsia="Times New Roman" w:hAnsi="Simplified Arabic" w:cs="Simplified Arabic"/>
          <w:color w:val="000000" w:themeColor="text1"/>
          <w:kern w:val="0"/>
          <w:sz w:val="28"/>
          <w:szCs w:val="28"/>
          <w:lang w:bidi="ar-EG"/>
          <w14:ligatures w14:val="none"/>
        </w:rPr>
        <w:t>.</w:t>
      </w:r>
    </w:p>
    <w:p w14:paraId="797F20AA"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البُعد الثالث: التميز في الاستجابة</w:t>
      </w:r>
    </w:p>
    <w:p w14:paraId="1D151FF5"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يحتل التميز في الاستجابة موقعًا متناميًا في منظومة الميزة التنافسية، نظرًا للأهمية المتزايدة لعنصر الزمن في بيئة الأعمال المعاصرة، ويُشير إلى قدرة المنظمة على الاستجابة بسرعةٍ ومرونةٍ لطلبات العملاء وتغيرات السوق، بما يضعها في موقعٍ متقدمٍ مقارنةً بمنافسيها الأبطأ. ويتضمن هذا البُعد عدة عناصر تشمل سرعة معالجة طلبات العملاء، والمرونة في التكيف مع متطلبات مخصصة، وسرعة طرح الحلول للمشكلات الطارئة، وقصر دورة تطوير المنتجات والخدمات، والقدرة على الانتقال السلس بين أنماط العمل المختلفة</w:t>
      </w:r>
      <w:r w:rsidRPr="00180B47">
        <w:rPr>
          <w:rFonts w:ascii="Simplified Arabic" w:eastAsia="Times New Roman" w:hAnsi="Simplified Arabic" w:cs="Simplified Arabic"/>
          <w:color w:val="000000" w:themeColor="text1"/>
          <w:kern w:val="0"/>
          <w:sz w:val="28"/>
          <w:szCs w:val="28"/>
          <w:lang w:bidi="ar-EG"/>
          <w14:ligatures w14:val="none"/>
        </w:rPr>
        <w:t>.</w:t>
      </w:r>
    </w:p>
    <w:p w14:paraId="4E77B9C4"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ويُؤكد (مزياني وآخرون، ٢٠٢٤) أن التميز في الاستجابة يرتبط ارتباطًا وثيقًا باليقظة التنافسية للمنظمة، فالاستجابة السريعة تستلزم رصدًا مسبقًا لمصادر التغيير المحتملة، ومعالجةً منتظمةً للمعلومات المتدفقة من البيئة الخارجية، وقدرةً على ترجمة الإشارات الضعيفة إلى قراراتٍ سريعةٍ، وآلياتٍ تنظيميةٍ مرنةٍ لا تُعيق سرعة التنفيذ، وثقافةً تنظيميةً تُشجع على المبادرة دون الانتظار لاكتمال الصورة. وتبرز هذه الخصائص في المنصات الرقمية التي تواجه تغيراتٍ متسارعةً في توقعات عملائها</w:t>
      </w:r>
      <w:r w:rsidRPr="00180B47">
        <w:rPr>
          <w:rFonts w:ascii="Simplified Arabic" w:eastAsia="Times New Roman" w:hAnsi="Simplified Arabic" w:cs="Simplified Arabic"/>
          <w:color w:val="000000" w:themeColor="text1"/>
          <w:kern w:val="0"/>
          <w:sz w:val="28"/>
          <w:szCs w:val="28"/>
          <w:lang w:bidi="ar-EG"/>
          <w14:ligatures w14:val="none"/>
        </w:rPr>
        <w:t>.</w:t>
      </w:r>
    </w:p>
    <w:p w14:paraId="621E8425"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ويُضيف (</w:t>
      </w:r>
      <w:proofErr w:type="spellStart"/>
      <w:r w:rsidRPr="00180B47">
        <w:rPr>
          <w:rFonts w:ascii="Simplified Arabic" w:eastAsia="Times New Roman" w:hAnsi="Simplified Arabic" w:cs="Simplified Arabic"/>
          <w:color w:val="000000" w:themeColor="text1"/>
          <w:kern w:val="0"/>
          <w:sz w:val="28"/>
          <w:szCs w:val="28"/>
          <w:rtl/>
          <w14:ligatures w14:val="none"/>
        </w:rPr>
        <w:t>عيروط</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الشوابكة، ٢٠٢٤) أن التميز في الاستجابة في القطاعات الرقمية يرتبط بالرشاقة الاستراتيجية للمنظمة، التي تُتيح لها إعادة توجيه مواردها وقدراتها بسرعةٍ نحو الفرص الجديدة، والتخلي عن المسارات غير المجدية دون تكلفةٍ مرتفعة، وبناء فرق عملٍ مرنةٍ يُمكن إعادة تشكيلها بسرعةٍ بحسب المهام، وتطوير شراكاتٍ ديناميكيةٍ تُعزز قدرة المنظمة على التحرك السريع. وتبرز هذه الخصائص في القطاعات التي تتسم بتنافسيةٍ عاليةٍ وسرعةٍ في تقادم النماذج التقليدية</w:t>
      </w:r>
      <w:r w:rsidRPr="00180B47">
        <w:rPr>
          <w:rFonts w:ascii="Simplified Arabic" w:eastAsia="Times New Roman" w:hAnsi="Simplified Arabic" w:cs="Simplified Arabic"/>
          <w:color w:val="000000" w:themeColor="text1"/>
          <w:kern w:val="0"/>
          <w:sz w:val="28"/>
          <w:szCs w:val="28"/>
          <w:lang w:bidi="ar-EG"/>
          <w14:ligatures w14:val="none"/>
        </w:rPr>
        <w:t>.</w:t>
      </w:r>
    </w:p>
    <w:p w14:paraId="47C06784"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البُعد الرابع: التميز في الابتكار</w:t>
      </w:r>
    </w:p>
    <w:p w14:paraId="3B501842"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يُمثل التميز في الابتكار البُعد الأكثر استدامةً في منظومة الميزة التنافسية، نظرًا لصعوبة محاكاته من قبل المنافسين، ويُشير إلى قدرة المنظمة على تقديم حلولٍ جديدةٍ تُعالج احتياجاتٍ كانت غير </w:t>
      </w:r>
      <w:proofErr w:type="spellStart"/>
      <w:r w:rsidRPr="00180B47">
        <w:rPr>
          <w:rFonts w:ascii="Simplified Arabic" w:eastAsia="Times New Roman" w:hAnsi="Simplified Arabic" w:cs="Simplified Arabic"/>
          <w:color w:val="000000" w:themeColor="text1"/>
          <w:kern w:val="0"/>
          <w:sz w:val="28"/>
          <w:szCs w:val="28"/>
          <w:rtl/>
          <w14:ligatures w14:val="none"/>
        </w:rPr>
        <w:t>مُلباة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أو تُعيد ابتكار طريقة تلبية احتياجاتٍ قائمة، بشكلٍ ينقل تجربة العميل إلى مستوىً مختلف. ويتضمن هذا البُعد عدة </w:t>
      </w:r>
      <w:r w:rsidRPr="00180B47">
        <w:rPr>
          <w:rFonts w:ascii="Simplified Arabic" w:eastAsia="Times New Roman" w:hAnsi="Simplified Arabic" w:cs="Simplified Arabic"/>
          <w:color w:val="000000" w:themeColor="text1"/>
          <w:kern w:val="0"/>
          <w:sz w:val="28"/>
          <w:szCs w:val="28"/>
          <w:rtl/>
          <w14:ligatures w14:val="none"/>
        </w:rPr>
        <w:lastRenderedPageBreak/>
        <w:t>عناصر تشمل تطوير منتجاتٍ وخدماتٍ جديدةٍ، وإعادة تصميم العمليات بطرقٍ مبتكرة، وبناء نماذج أعمالٍ غير مسبوقة، وتوظيف التقنية في توليد قيمٍ جديدةٍ للعميل، وتحويل التحديات إلى فرصٍ للابتكار</w:t>
      </w:r>
      <w:r w:rsidRPr="00180B47">
        <w:rPr>
          <w:rFonts w:ascii="Simplified Arabic" w:eastAsia="Times New Roman" w:hAnsi="Simplified Arabic" w:cs="Simplified Arabic"/>
          <w:color w:val="000000" w:themeColor="text1"/>
          <w:kern w:val="0"/>
          <w:sz w:val="28"/>
          <w:szCs w:val="28"/>
          <w:lang w:bidi="ar-EG"/>
          <w14:ligatures w14:val="none"/>
        </w:rPr>
        <w:t>.</w:t>
      </w:r>
    </w:p>
    <w:p w14:paraId="0ABF65A2"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ويُبرز (جنيدي، ٢٠٢٤) أن التميز في الابتكار يرتبط بالريادة المؤسسية التي تنبثق من الاستثمار في رأس المال البشري وتمكينه من المبادرة والتجريب، عبر بناء ثقافةٍ تنظيميةٍ تتقبل المخاطرة المحسوبة، وآلياتٍ لاحتضان الأفكار الجديدة من العاملين، ومنظوماتٍ تحفيزيةٍ تُكافئ المبادرات الابتكارية، وقياداتٍ ملهمةٍ تتبنى التغيير بدلًا من مقاومته. وتُمثل هذه العناصر مجتمعةً مصدرًا لتميزٍ مستدامٍ يصعب على المنافسين محاكاته بسرعة</w:t>
      </w:r>
      <w:r w:rsidRPr="00180B47">
        <w:rPr>
          <w:rFonts w:ascii="Simplified Arabic" w:eastAsia="Times New Roman" w:hAnsi="Simplified Arabic" w:cs="Simplified Arabic"/>
          <w:color w:val="000000" w:themeColor="text1"/>
          <w:kern w:val="0"/>
          <w:sz w:val="28"/>
          <w:szCs w:val="28"/>
          <w:lang w:bidi="ar-EG"/>
          <w14:ligatures w14:val="none"/>
        </w:rPr>
        <w:t>.</w:t>
      </w:r>
    </w:p>
    <w:p w14:paraId="6BAAC088"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البُعد الخامس: التميز في تقديم الخدمة</w:t>
      </w:r>
    </w:p>
    <w:p w14:paraId="10A90297"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يكتسب التميز في تقديم الخدمة أهميةً مضاعفةً في القطاعات الخدمية والمنصات الرقمية، ويُشير إلى قدرة المنظمة على بناء تجربة عميلٍ متفوقةٍ تنبثق من تفاعلٍ سلسٍ بين العميل والمنظمة في كل نقاط التماس. ويتضمن هذا البُعد عدة عناصر تشمل تصميم رحلة عميلٍ متناغمةٍ عبر القنوات المختلفة، وتدريب فرق التواصل مع العملاء على أعلى المستويات، وبناء آلياتٍ للتعامل مع الشكاوى تتحول معها الشكوى إلى فرصةٍ لتعميق العلاقة، وتقديم خدماتٍ ما بعد البيع تُعزز ولاء العميل، وتطوير قنواتٍ ميسرةٍ للحصول على الخدمة في أي وقت</w:t>
      </w:r>
      <w:r w:rsidRPr="00180B47">
        <w:rPr>
          <w:rFonts w:ascii="Simplified Arabic" w:eastAsia="Times New Roman" w:hAnsi="Simplified Arabic" w:cs="Simplified Arabic"/>
          <w:color w:val="000000" w:themeColor="text1"/>
          <w:kern w:val="0"/>
          <w:sz w:val="28"/>
          <w:szCs w:val="28"/>
          <w:lang w:bidi="ar-EG"/>
          <w14:ligatures w14:val="none"/>
        </w:rPr>
        <w:t>.</w:t>
      </w:r>
    </w:p>
    <w:p w14:paraId="3ED524F6"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ويُؤكد</w:t>
      </w:r>
      <w:r w:rsidRPr="00180B47">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lang w:bidi="ar-EG"/>
          <w14:ligatures w14:val="none"/>
        </w:rPr>
        <w:t>Zebua</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2025) </w:t>
      </w:r>
      <w:r w:rsidRPr="00180B47">
        <w:rPr>
          <w:rFonts w:ascii="Simplified Arabic" w:eastAsia="Times New Roman" w:hAnsi="Simplified Arabic" w:cs="Simplified Arabic"/>
          <w:color w:val="000000" w:themeColor="text1"/>
          <w:kern w:val="0"/>
          <w:sz w:val="28"/>
          <w:szCs w:val="28"/>
          <w:rtl/>
          <w14:ligatures w14:val="none"/>
        </w:rPr>
        <w:t>أن التميز في تقديم الخدمة في العصر الرقمي يرتبط ارتباطًا وثيقًا بتطوير رأس المال البشري عبر منظومات تقييم الأداء المستمر، إذ يُسهم التقييم في رصد الفجوات في مستوى الخدمة وعلاجها قبل أن تتفاقم، ويُتيح بناء برامج تطويرٍ مستهدفةٍ لرفع قدرات مقدمي الخدمة، ويربط أداء العاملين بمؤشرات رضا العملاء بشكلٍ مباشر، ويُسهم في بناء ثقافةٍ تنظيميةٍ تضع العميل في صدارة الاهتمام</w:t>
      </w:r>
      <w:r w:rsidRPr="00180B47">
        <w:rPr>
          <w:rFonts w:ascii="Simplified Arabic" w:eastAsia="Times New Roman" w:hAnsi="Simplified Arabic" w:cs="Simplified Arabic"/>
          <w:color w:val="000000" w:themeColor="text1"/>
          <w:kern w:val="0"/>
          <w:sz w:val="28"/>
          <w:szCs w:val="28"/>
          <w:lang w:bidi="ar-EG"/>
          <w14:ligatures w14:val="none"/>
        </w:rPr>
        <w:t>.</w:t>
      </w:r>
    </w:p>
    <w:p w14:paraId="11F7BD7F"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العناصر الأخرى التي يُمكن إضافتها إلى منظومة أبعاد الميزة التنافسية، أن هذه الأبعاد لا تعمل بمعزلٍ عن بعضها بل تتفاعل في منظومةٍ متكاملة، فقد يُسهم التميز في الابتكار في تحقيق التميز في الجودة، وقد يُتيح التميز في التكلفة الاستثمار في تطوير الخدمة، وقد يُعزز التميز في الاستجابة من إمكانية الابتكار. وهذا التكامل بين الأبعاد يُمثل الجوهر الحقيقي للميزة التنافسية الشاملة التي تستهدفها الدراسة الحالية، ويُتيح فهمها بوصفها بناءً متكاملًا لا مجموعةً متفرقةً من الخصائص</w:t>
      </w:r>
      <w:r w:rsidRPr="00180B47">
        <w:rPr>
          <w:rFonts w:ascii="Simplified Arabic" w:eastAsia="Times New Roman" w:hAnsi="Simplified Arabic" w:cs="Simplified Arabic"/>
          <w:color w:val="000000" w:themeColor="text1"/>
          <w:kern w:val="0"/>
          <w:sz w:val="28"/>
          <w:szCs w:val="28"/>
          <w:lang w:bidi="ar-EG"/>
          <w14:ligatures w14:val="none"/>
        </w:rPr>
        <w:t>.</w:t>
      </w:r>
    </w:p>
    <w:p w14:paraId="682D7997" w14:textId="696F0944" w:rsidR="007555B5" w:rsidRPr="00180B47" w:rsidRDefault="00286008" w:rsidP="002860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8" w:name="_Toc233716074"/>
      <w:r w:rsidRPr="00180B47">
        <w:rPr>
          <w:rFonts w:ascii="Simplified Arabic" w:eastAsia="Times New Roman" w:hAnsi="Simplified Arabic" w:cs="Simplified Arabic" w:hint="cs"/>
          <w:b/>
          <w:bCs/>
          <w:color w:val="000000" w:themeColor="text1"/>
          <w:kern w:val="0"/>
          <w:sz w:val="32"/>
          <w:szCs w:val="32"/>
          <w:rtl/>
          <w14:ligatures w14:val="none"/>
        </w:rPr>
        <w:lastRenderedPageBreak/>
        <w:t>3.2.2</w:t>
      </w:r>
      <w:r w:rsidR="007555B5" w:rsidRPr="00180B47">
        <w:rPr>
          <w:rFonts w:ascii="Simplified Arabic" w:eastAsia="Times New Roman" w:hAnsi="Simplified Arabic" w:cs="Simplified Arabic"/>
          <w:b/>
          <w:bCs/>
          <w:color w:val="000000" w:themeColor="text1"/>
          <w:kern w:val="0"/>
          <w:sz w:val="32"/>
          <w:szCs w:val="32"/>
          <w:rtl/>
          <w14:ligatures w14:val="none"/>
        </w:rPr>
        <w:t xml:space="preserve"> متطلبات تحقيق الميزة التنافسية</w:t>
      </w:r>
      <w:bookmarkEnd w:id="58"/>
    </w:p>
    <w:p w14:paraId="339E887F"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يستلزم تحقيق الميزة التنافسية توافر منظومةٍ من المتطلبات التنظيمية والمعرفية والتقنية، تُهيئ للمنظمة الأرضية التي تنبت فيها بذور التميز وتنمو. وقد جاء استبدال «الاستراتيجيات» بـ«المتطلبات» في هذا المبحث ليتناسب مع طبيعة المتغير التابع الذي يُمثل غايةً تنشدها المنظمة لا أداةً توظفها، فبينما تُستخدم استراتيجيات معينةٌ لتطبيق التحول الرقمي بوصفه متغيرًا مستقلًا، تُتاح متطلباتٌ معينةٌ لكي تتحقق الميزة التنافسية بوصفها متغيرًا تابعًا. وفيما يلي عرضٌ لأبرز هذه المتطلبات</w:t>
      </w:r>
      <w:r w:rsidRPr="00180B47">
        <w:rPr>
          <w:rFonts w:ascii="Simplified Arabic" w:eastAsia="Times New Roman" w:hAnsi="Simplified Arabic" w:cs="Simplified Arabic"/>
          <w:color w:val="000000" w:themeColor="text1"/>
          <w:kern w:val="0"/>
          <w:sz w:val="28"/>
          <w:szCs w:val="28"/>
          <w:lang w:bidi="ar-EG"/>
          <w14:ligatures w14:val="none"/>
        </w:rPr>
        <w:t>.</w:t>
      </w:r>
    </w:p>
    <w:p w14:paraId="63E74687"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يأتي في مقدمة هذه المتطلبات توافر قاعدةٍ من الموارد والكفاءات الفريدة، التي يُشير إليها (أبو منى و بني حمدان، ٢٠٢٣) بوصفها الشرط الأساسي لانبثاق الميزة التنافسية المستدامة. وتشمل هذه القاعدة موارد ماديةً تتضمن البنية التحتية والتقنية، وموارد بشريةً تتضمن الكفاءات والمواهب، وموارد معرفيةً تتضمن المعلومات والخبرات المتراكمة، وموارد تنظيميةً تتضمن الثقافة والعمليات. ويُشترط في هذه الموارد أن تكون قيمةً وفريدةً ويصعب محاكاتها ولا تتوافر لها بدائل سهلة، لكي تُؤسس لميزةٍ مستدامة</w:t>
      </w:r>
      <w:r w:rsidRPr="00180B47">
        <w:rPr>
          <w:rFonts w:ascii="Simplified Arabic" w:eastAsia="Times New Roman" w:hAnsi="Simplified Arabic" w:cs="Simplified Arabic"/>
          <w:color w:val="000000" w:themeColor="text1"/>
          <w:kern w:val="0"/>
          <w:sz w:val="28"/>
          <w:szCs w:val="28"/>
          <w:lang w:bidi="ar-EG"/>
          <w14:ligatures w14:val="none"/>
        </w:rPr>
        <w:t>.</w:t>
      </w:r>
    </w:p>
    <w:p w14:paraId="3A899371"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المتطلبات الجوهرية كذلك توافر قدراتٍ ديناميكيةٍ تُمكن المنظمة من إعادة تشكيل مواردها استجابةً لتغيرات بيئتها، وهو ما يُؤكد عليه</w:t>
      </w:r>
      <w:r w:rsidRPr="00180B47">
        <w:rPr>
          <w:rFonts w:ascii="Simplified Arabic" w:eastAsia="Times New Roman" w:hAnsi="Simplified Arabic" w:cs="Simplified Arabic"/>
          <w:color w:val="000000" w:themeColor="text1"/>
          <w:kern w:val="0"/>
          <w:sz w:val="28"/>
          <w:szCs w:val="28"/>
          <w:lang w:bidi="ar-EG"/>
          <w14:ligatures w14:val="none"/>
        </w:rPr>
        <w:t xml:space="preserve"> (Nga &amp; Tam, 2025) </w:t>
      </w:r>
      <w:r w:rsidRPr="00180B47">
        <w:rPr>
          <w:rFonts w:ascii="Simplified Arabic" w:eastAsia="Times New Roman" w:hAnsi="Simplified Arabic" w:cs="Simplified Arabic"/>
          <w:color w:val="000000" w:themeColor="text1"/>
          <w:kern w:val="0"/>
          <w:sz w:val="28"/>
          <w:szCs w:val="28"/>
          <w:rtl/>
          <w14:ligatures w14:val="none"/>
        </w:rPr>
        <w:t>في معالجته للقدرة التنافسية في البيئة الرقمية. وتنبثق هذه القدرات من قدرة المنظمة على استشعار الفرص والتهديدات، وقدرتها على اغتنام الفرص عبر تخصيص الموارد المناسبة، وقدرتها على إعادة تشكيل قاعدة مواردها كلما اقتضى الأمر ذلك. وتتميز هذه القدرات بأنها أصعب على المنافسين محاكاتها مقارنةً بالموارد الجامدة</w:t>
      </w:r>
      <w:r w:rsidRPr="00180B47">
        <w:rPr>
          <w:rFonts w:ascii="Simplified Arabic" w:eastAsia="Times New Roman" w:hAnsi="Simplified Arabic" w:cs="Simplified Arabic"/>
          <w:color w:val="000000" w:themeColor="text1"/>
          <w:kern w:val="0"/>
          <w:sz w:val="28"/>
          <w:szCs w:val="28"/>
          <w:lang w:bidi="ar-EG"/>
          <w14:ligatures w14:val="none"/>
        </w:rPr>
        <w:t>.</w:t>
      </w:r>
    </w:p>
    <w:p w14:paraId="4AEA2D31"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ويُضيف (مزياني وآخرون، ٢٠٢٤) متطلبًا يتعلق بتوافر منظومةٍ لليقظة التنافسية، تُمكن المنظمة من المراقبة المنتظمة لبيئتها التنافسية ورصد تحركات منافسيها وتطلعات عملائها وتغيرات تقنيات صناعتها. وتُعد هذه المنظومة شرطًا للحفاظ على الميزة بعد تحقيقها، إذ تُتيح للمنظمة الاستجابة المبكرة للتهديدات وإعادة تموضعها قبل تآكل ميزتها. وتشمل اليقظة جوانب تنافسيةً وتقنيةً وتسويقيةً واستراتيجيةً تتكامل في منظومةٍ معلوماتيةٍ متماسكة</w:t>
      </w:r>
      <w:r w:rsidRPr="00180B47">
        <w:rPr>
          <w:rFonts w:ascii="Simplified Arabic" w:eastAsia="Times New Roman" w:hAnsi="Simplified Arabic" w:cs="Simplified Arabic"/>
          <w:color w:val="000000" w:themeColor="text1"/>
          <w:kern w:val="0"/>
          <w:sz w:val="28"/>
          <w:szCs w:val="28"/>
          <w:lang w:bidi="ar-EG"/>
          <w14:ligatures w14:val="none"/>
        </w:rPr>
        <w:t>.</w:t>
      </w:r>
    </w:p>
    <w:p w14:paraId="14D49429"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ومن المتطلبات الأخرى توافر قيادةٍ تنظيميةٍ ملتزمةٍ بصناعة الميزة، تتسم برؤيةٍ استراتيجيةٍ واضحةٍ وقدرةٍ على حشد الموارد وتعبئة الجهود نحو غاياتٍ مشتركة، وهو ما يبرز في معالجة (جوهر وآخرون، ٢٠٢٤) للعلاقة بين الإدارة الاستراتيجية والميزة التنافسية. وتتجلى هذه القيادة في القدرة على صياغة </w:t>
      </w:r>
      <w:r w:rsidRPr="00180B47">
        <w:rPr>
          <w:rFonts w:ascii="Simplified Arabic" w:eastAsia="Times New Roman" w:hAnsi="Simplified Arabic" w:cs="Simplified Arabic"/>
          <w:color w:val="000000" w:themeColor="text1"/>
          <w:kern w:val="0"/>
          <w:sz w:val="28"/>
          <w:szCs w:val="28"/>
          <w:rtl/>
          <w14:ligatures w14:val="none"/>
        </w:rPr>
        <w:lastRenderedPageBreak/>
        <w:t>استراتيجياتٍ تنافسيةٍ ملائمةٍ لظروف المنظمة، وفي الالتزام طويل الأمد بتنفيذ هذه الاستراتيجيات رغم التحديات، وفي إلهام العاملين للمساهمة في صناعة الميزة من مواقعهم المختلفة</w:t>
      </w:r>
      <w:r w:rsidRPr="00180B47">
        <w:rPr>
          <w:rFonts w:ascii="Simplified Arabic" w:eastAsia="Times New Roman" w:hAnsi="Simplified Arabic" w:cs="Simplified Arabic"/>
          <w:color w:val="000000" w:themeColor="text1"/>
          <w:kern w:val="0"/>
          <w:sz w:val="28"/>
          <w:szCs w:val="28"/>
          <w:lang w:bidi="ar-EG"/>
          <w14:ligatures w14:val="none"/>
        </w:rPr>
        <w:t>.</w:t>
      </w:r>
    </w:p>
    <w:p w14:paraId="3A4496D4"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ويُؤكد (البحري، ٢٠٢٤) متطلب تمكين العاملين بوصفه شرطًا للميزة التنافسية في القطاعات الخدمية، إذ لا يُمكن للمنظمة تحقيق تميزٍ مستدامٍ دون أن يكون عامليها مُمكنين من اتخاذ قراراتٍ تخدم العميل، ومنخرطين فعلًا في صناعة الميزة من مواقعهم اليومية، وحاصلين على المعلومات والأدوات اللازمة لأداء أدوارهم بكفاءة. وتشمل آليات التمكين توسيع نطاق المسؤولية الممنوحة للعاملين، ومنحهم صلاحياتٍ فعليةٍ في معالجة قضايا العملاء، وإشراكهم في صياغة قرارات التحسين والتطوير</w:t>
      </w:r>
      <w:r w:rsidRPr="00180B47">
        <w:rPr>
          <w:rFonts w:ascii="Simplified Arabic" w:eastAsia="Times New Roman" w:hAnsi="Simplified Arabic" w:cs="Simplified Arabic"/>
          <w:color w:val="000000" w:themeColor="text1"/>
          <w:kern w:val="0"/>
          <w:sz w:val="28"/>
          <w:szCs w:val="28"/>
          <w:lang w:bidi="ar-EG"/>
          <w14:ligatures w14:val="none"/>
        </w:rPr>
        <w:t>.</w:t>
      </w:r>
    </w:p>
    <w:p w14:paraId="745B03C0"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المتطلبات التقنية التي تكتسب أهميةً متزايدةً، توافر بنيةٍ تحتيةٍ رقميةٍ متطورةٍ يُشير إليها</w:t>
      </w:r>
      <w:r w:rsidRPr="00180B47">
        <w:rPr>
          <w:rFonts w:ascii="Simplified Arabic" w:eastAsia="Times New Roman" w:hAnsi="Simplified Arabic" w:cs="Simplified Arabic"/>
          <w:color w:val="000000" w:themeColor="text1"/>
          <w:kern w:val="0"/>
          <w:sz w:val="28"/>
          <w:szCs w:val="28"/>
          <w:lang w:bidi="ar-EG"/>
          <w14:ligatures w14:val="none"/>
        </w:rPr>
        <w:t xml:space="preserve"> (Damnjanovi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 </w:t>
      </w:r>
      <w:r w:rsidRPr="00180B47">
        <w:rPr>
          <w:rFonts w:ascii="Simplified Arabic" w:eastAsia="Times New Roman" w:hAnsi="Simplified Arabic" w:cs="Simplified Arabic"/>
          <w:color w:val="000000" w:themeColor="text1"/>
          <w:kern w:val="0"/>
          <w:sz w:val="28"/>
          <w:szCs w:val="28"/>
          <w:rtl/>
          <w14:ligatures w14:val="none"/>
        </w:rPr>
        <w:t>٢٠٢٥</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بوصفها شرطًا للتنافس في عصر الذكاء الاصطناعي وتحليل البيانات. وتشمل هذه البنية أنظمةً متكاملةً لإدارة البيانات، ومنصاتٍ للذكاء الاصطناعي تدعم اتخاذ القرار، وأدواتٍ لتحليل البيانات الضخمة، وقدراتٍ سحابيةً تُتيح المرونة في التشغيل، وأنظمةً للأمن السيبراني تحمي الأصول المعلوماتية للمنظمة</w:t>
      </w:r>
      <w:r w:rsidRPr="00180B47">
        <w:rPr>
          <w:rFonts w:ascii="Simplified Arabic" w:eastAsia="Times New Roman" w:hAnsi="Simplified Arabic" w:cs="Simplified Arabic"/>
          <w:color w:val="000000" w:themeColor="text1"/>
          <w:kern w:val="0"/>
          <w:sz w:val="28"/>
          <w:szCs w:val="28"/>
          <w:lang w:bidi="ar-EG"/>
          <w14:ligatures w14:val="none"/>
        </w:rPr>
        <w:t>.</w:t>
      </w:r>
    </w:p>
    <w:p w14:paraId="62ABDA8E"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ويُضيف (</w:t>
      </w:r>
      <w:proofErr w:type="spellStart"/>
      <w:r w:rsidRPr="00180B47">
        <w:rPr>
          <w:rFonts w:ascii="Simplified Arabic" w:eastAsia="Times New Roman" w:hAnsi="Simplified Arabic" w:cs="Simplified Arabic"/>
          <w:color w:val="000000" w:themeColor="text1"/>
          <w:kern w:val="0"/>
          <w:sz w:val="28"/>
          <w:szCs w:val="28"/>
          <w:rtl/>
          <w14:ligatures w14:val="none"/>
        </w:rPr>
        <w:t>عيروط</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الشوابكة، ٢٠٢٤) متطلبًا يتعلق بالرشاقة الاستراتيجية، التي تُمكن المنظمة من إعادة توجيه مواردها بسرعةٍ نحو الفرص الجديدة، وتعديل توجهاتها استجابةً للتغيرات البيئية دون تكلفةٍ تنظيميةٍ مرتفعة، والتخلي عن المسارات غير المجدية دون تردد. وتنبثق هذه الرشاقة من هياكل تنظيميةٍ مرنةٍ، وآلياتٍ سريعةٍ لاتخاذ القرار، وثقافةٍ تنظيميةٍ تتقبل التغيير، وكوادر بشريةٍ تستطيع التكيف مع متطلباتٍ متجددة</w:t>
      </w:r>
      <w:r w:rsidRPr="00180B47">
        <w:rPr>
          <w:rFonts w:ascii="Simplified Arabic" w:eastAsia="Times New Roman" w:hAnsi="Simplified Arabic" w:cs="Simplified Arabic"/>
          <w:color w:val="000000" w:themeColor="text1"/>
          <w:kern w:val="0"/>
          <w:sz w:val="28"/>
          <w:szCs w:val="28"/>
          <w:lang w:bidi="ar-EG"/>
          <w14:ligatures w14:val="none"/>
        </w:rPr>
        <w:t>.</w:t>
      </w:r>
    </w:p>
    <w:p w14:paraId="75EC5286"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ومن آخر هذه المتطلبات، توافر منظومة تحفيزٍ وتقييم أداءٍ ترتبط بصناعة الميزة، يُشير إليها</w:t>
      </w:r>
      <w:r w:rsidRPr="00180B47">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lang w:bidi="ar-EG"/>
          <w14:ligatures w14:val="none"/>
        </w:rPr>
        <w:t>Zebua</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2025) </w:t>
      </w:r>
      <w:r w:rsidRPr="00180B47">
        <w:rPr>
          <w:rFonts w:ascii="Simplified Arabic" w:eastAsia="Times New Roman" w:hAnsi="Simplified Arabic" w:cs="Simplified Arabic"/>
          <w:color w:val="000000" w:themeColor="text1"/>
          <w:kern w:val="0"/>
          <w:sz w:val="28"/>
          <w:szCs w:val="28"/>
          <w:rtl/>
          <w14:ligatures w14:val="none"/>
        </w:rPr>
        <w:t>بوصفها وسيلةً لتحويل الجهود الفردية إلى مساهماتٍ في التميز التنظيمي. وتشمل هذه المنظومة مؤشرات أداءٍ مرتبطةً بأبعاد الميزة التنافسية، وأدوات قياسٍ موضوعيةٍ لهذه المؤشرات، وآلياتٍ للتغذية الراجعة تُتيح تحسين الأداء باستمرار، وحوافز ترتبط بالإنجاز في صناعة الميزة وليس فقط بأداء المهام التشغيلية</w:t>
      </w:r>
      <w:r w:rsidRPr="00180B47">
        <w:rPr>
          <w:rFonts w:ascii="Simplified Arabic" w:eastAsia="Times New Roman" w:hAnsi="Simplified Arabic" w:cs="Simplified Arabic"/>
          <w:color w:val="000000" w:themeColor="text1"/>
          <w:kern w:val="0"/>
          <w:sz w:val="28"/>
          <w:szCs w:val="28"/>
          <w:lang w:bidi="ar-EG"/>
          <w14:ligatures w14:val="none"/>
        </w:rPr>
        <w:t>.</w:t>
      </w:r>
    </w:p>
    <w:p w14:paraId="2F88BA1F" w14:textId="1E96375D" w:rsidR="007555B5" w:rsidRPr="00180B47" w:rsidRDefault="00286008" w:rsidP="00286008">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180B47">
        <w:rPr>
          <w:rFonts w:ascii="Simplified Arabic" w:eastAsia="Times New Roman" w:hAnsi="Simplified Arabic" w:cs="Simplified Arabic"/>
          <w:b/>
          <w:bCs/>
          <w:color w:val="000000" w:themeColor="text1"/>
          <w:kern w:val="0"/>
          <w:sz w:val="40"/>
          <w:szCs w:val="40"/>
          <w:rtl/>
          <w14:ligatures w14:val="none"/>
        </w:rPr>
        <w:br w:type="page"/>
      </w:r>
      <w:bookmarkStart w:id="59" w:name="_Toc233716075"/>
      <w:r w:rsidR="007555B5" w:rsidRPr="00180B47">
        <w:rPr>
          <w:rFonts w:ascii="Simplified Arabic" w:eastAsia="Times New Roman" w:hAnsi="Simplified Arabic" w:cs="Simplified Arabic"/>
          <w:b/>
          <w:bCs/>
          <w:color w:val="000000" w:themeColor="text1"/>
          <w:kern w:val="0"/>
          <w:sz w:val="40"/>
          <w:szCs w:val="40"/>
          <w:rtl/>
          <w14:ligatures w14:val="none"/>
        </w:rPr>
        <w:lastRenderedPageBreak/>
        <w:t>الفصل الثالث: منهجية الدراسة وإجراءاتها الميدانية</w:t>
      </w:r>
      <w:bookmarkEnd w:id="59"/>
    </w:p>
    <w:p w14:paraId="25B72AAF" w14:textId="4BED3F42" w:rsidR="00545E24" w:rsidRPr="00180B47" w:rsidRDefault="00286008" w:rsidP="00286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0" w:name="_Toc233716076"/>
      <w:r w:rsidRPr="00180B47">
        <w:rPr>
          <w:rFonts w:ascii="Simplified Arabic" w:eastAsia="Times New Roman" w:hAnsi="Simplified Arabic" w:cs="Simplified Arabic" w:hint="cs"/>
          <w:b/>
          <w:bCs/>
          <w:color w:val="000000" w:themeColor="text1"/>
          <w:kern w:val="0"/>
          <w:sz w:val="36"/>
          <w:szCs w:val="36"/>
          <w:rtl/>
          <w14:ligatures w14:val="none"/>
        </w:rPr>
        <w:t xml:space="preserve">1.3 </w:t>
      </w:r>
      <w:r w:rsidR="007555B5" w:rsidRPr="00180B47">
        <w:rPr>
          <w:rFonts w:ascii="Simplified Arabic" w:eastAsia="Times New Roman" w:hAnsi="Simplified Arabic" w:cs="Simplified Arabic"/>
          <w:b/>
          <w:bCs/>
          <w:color w:val="000000" w:themeColor="text1"/>
          <w:kern w:val="0"/>
          <w:sz w:val="36"/>
          <w:szCs w:val="36"/>
          <w:rtl/>
          <w14:ligatures w14:val="none"/>
        </w:rPr>
        <w:t>تمهيد</w:t>
      </w:r>
      <w:bookmarkEnd w:id="60"/>
    </w:p>
    <w:p w14:paraId="3FEB906F" w14:textId="7EED521D"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يستمد هذا الفصل أهميته من كونه يُمثل حلقة الوصل بين الإطار النظري للدراسة وبين نتائجها الميدانية، إذ تتوقف على دقة الإجراءات المنهجية المعتمدة فيه مصداقية النتائج التي ستُستخلَص في الفصل التالي، وقابلية تعميمها على المجتمع المستهدف. كما يكتسب الفصل أهميةً مضاعفةً نظرًا لطبيعة المتغيرات المدروسة التي تنتمي إلى حقل العلوم السلوكية والإدارية، وما تستلزمه من أدواتٍ قياسيةٍ دقيقةٍ تستطيع رصد ظواهر غير ملموسةٍ كالميزة التنافسية وأبعاد التحول الرقمي</w:t>
      </w:r>
      <w:r w:rsidRPr="00180B47">
        <w:rPr>
          <w:rFonts w:ascii="Simplified Arabic" w:eastAsia="Times New Roman" w:hAnsi="Simplified Arabic" w:cs="Simplified Arabic"/>
          <w:color w:val="000000" w:themeColor="text1"/>
          <w:kern w:val="0"/>
          <w:sz w:val="28"/>
          <w:szCs w:val="28"/>
          <w:lang w:bidi="ar-EG"/>
          <w14:ligatures w14:val="none"/>
        </w:rPr>
        <w:t>.</w:t>
      </w:r>
    </w:p>
    <w:p w14:paraId="4B10C57F" w14:textId="41489038" w:rsidR="007555B5" w:rsidRPr="00180B47" w:rsidRDefault="00286008" w:rsidP="00286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61" w:name="_Toc233716077"/>
      <w:r w:rsidRPr="00180B47">
        <w:rPr>
          <w:rFonts w:ascii="Simplified Arabic" w:eastAsia="Times New Roman" w:hAnsi="Simplified Arabic" w:cs="Simplified Arabic" w:hint="cs"/>
          <w:b/>
          <w:bCs/>
          <w:color w:val="000000" w:themeColor="text1"/>
          <w:kern w:val="0"/>
          <w:sz w:val="36"/>
          <w:szCs w:val="36"/>
          <w:rtl/>
          <w14:ligatures w14:val="none"/>
        </w:rPr>
        <w:t>2.3</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منهج الدراسة</w:t>
      </w:r>
      <w:bookmarkEnd w:id="61"/>
    </w:p>
    <w:p w14:paraId="5D756470"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اعتمدت الدراسة الحالية المنهج الوصفي التحليلي بوصفه المنهج الأنسب لطبيعة المشكلة المدروسة وأهدافها، حيث يُتيح هذا المنهج وصف الظاهرة موضوع الدراسة كما هي قائمةٌ في الواقع، وجمع البيانات اللازمة عنها وتصنيفها وتحليلها بصورةٍ كميةٍ تكشف عن العلاقات بين متغيراتها. وقد جاء اختيار هذا المنهج متسقًا مع طبيعة الفروض التي تستهدف الكشف عن أثر متغيرٍ مستقلٍ بأبعاده الأربعة على متغيرٍ تابع، وهو ما يستلزم منهجيةً تجمع بين الوصف الدقيق للمتغيرات والتحليل الإحصائي للعلاقات بينها</w:t>
      </w:r>
      <w:r w:rsidRPr="00180B47">
        <w:rPr>
          <w:rFonts w:ascii="Simplified Arabic" w:eastAsia="Times New Roman" w:hAnsi="Simplified Arabic" w:cs="Simplified Arabic"/>
          <w:color w:val="000000" w:themeColor="text1"/>
          <w:kern w:val="0"/>
          <w:sz w:val="28"/>
          <w:szCs w:val="28"/>
          <w:lang w:bidi="ar-EG"/>
          <w14:ligatures w14:val="none"/>
        </w:rPr>
        <w:t>.</w:t>
      </w:r>
    </w:p>
    <w:p w14:paraId="7B9B0B94"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كما اعتمد الباحث الأسلوب الكمي في جمع البيانات وتحليلها، نظرًا لما يُتيحه هذا الأسلوب من إمكانية إخضاع المتغيرات للقياس الموضوعي، واستخدام الأساليب الإحصائية في اختبار الفروض، وتقدير قوة العلاقات بين المتغيرات بدرجةٍ من الموضوعية والدقة. وقد استند الباحث إلى مصدرين أساسيين في جمع البيانات: مصدر ثانويٌ تمثل في الأدبيات والدراسات السابقة ذات الصلة بمتغيرات الدراسة، وقد وُظف في بناء الإطار النظري وصياغة فقرات الأداة؛ ومصدر أوليٌ تمثل في البيانات الميدانية التي جُمعت من مفردات عينة الدراسة عبر استبانةٍ صُممت لهذا الغرض</w:t>
      </w:r>
      <w:r w:rsidRPr="00180B47">
        <w:rPr>
          <w:rFonts w:ascii="Simplified Arabic" w:eastAsia="Times New Roman" w:hAnsi="Simplified Arabic" w:cs="Simplified Arabic"/>
          <w:color w:val="000000" w:themeColor="text1"/>
          <w:kern w:val="0"/>
          <w:sz w:val="28"/>
          <w:szCs w:val="28"/>
          <w:lang w:bidi="ar-EG"/>
          <w14:ligatures w14:val="none"/>
        </w:rPr>
        <w:t>.</w:t>
      </w:r>
    </w:p>
    <w:p w14:paraId="06182661" w14:textId="3FBD5AC8" w:rsidR="007555B5" w:rsidRPr="00180B47" w:rsidRDefault="00286008" w:rsidP="00286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62" w:name="_Toc233716078"/>
      <w:r w:rsidRPr="00180B47">
        <w:rPr>
          <w:rFonts w:ascii="Simplified Arabic" w:eastAsia="Times New Roman" w:hAnsi="Simplified Arabic" w:cs="Simplified Arabic" w:hint="cs"/>
          <w:b/>
          <w:bCs/>
          <w:color w:val="000000" w:themeColor="text1"/>
          <w:kern w:val="0"/>
          <w:sz w:val="36"/>
          <w:szCs w:val="36"/>
          <w:rtl/>
          <w14:ligatures w14:val="none"/>
        </w:rPr>
        <w:t>3.3</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مجتمع الدراسة وعينتها</w:t>
      </w:r>
      <w:bookmarkEnd w:id="62"/>
    </w:p>
    <w:p w14:paraId="67850338"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مجتمع الدراسة</w:t>
      </w:r>
    </w:p>
    <w:p w14:paraId="74D96D15"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يتكون مجتمع الدراسة من جميع العاملين في منصة تيمك لإدارة الفعاليات والمؤتمرات، البالغ عددهم (٢٢٠) عاملًا، يتوزعون على مختلف المستويات الإدارية والإدارات الوظيفية في المنصة، ويشغلون مواقع متنوعةً تشمل الإدارة العليا والإدارة الوسطى والإدارة التنفيذية، ويعملون في وحداتٍ تشمل إدارة الموارد البشرية وإدارة العمليات وإدارة تقنية المعلومات وإدارة التسويق وخدمة العملاء والإدارة المالية</w:t>
      </w:r>
      <w:r w:rsidRPr="00180B47">
        <w:rPr>
          <w:rFonts w:ascii="Simplified Arabic" w:eastAsia="Times New Roman" w:hAnsi="Simplified Arabic" w:cs="Simplified Arabic"/>
          <w:color w:val="000000" w:themeColor="text1"/>
          <w:kern w:val="0"/>
          <w:sz w:val="28"/>
          <w:szCs w:val="28"/>
          <w:lang w:bidi="ar-EG"/>
          <w14:ligatures w14:val="none"/>
        </w:rPr>
        <w:t>.</w:t>
      </w:r>
    </w:p>
    <w:p w14:paraId="543AB47D"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عينة الدراسة</w:t>
      </w:r>
    </w:p>
    <w:p w14:paraId="6B2B14F8"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نظرًا لكون مجتمع الدراسة محدود الحجم نسبيًا، اعتُمد أسلوب العينة العشوائية الطبقية لضمان تمثيل كافة الفئات الوظيفية في المنصة. وقد جرى حساب حجم العينة وفق معادلة ستيفن </w:t>
      </w:r>
      <w:proofErr w:type="spellStart"/>
      <w:r w:rsidRPr="00180B47">
        <w:rPr>
          <w:rFonts w:ascii="Simplified Arabic" w:eastAsia="Times New Roman" w:hAnsi="Simplified Arabic" w:cs="Simplified Arabic"/>
          <w:color w:val="000000" w:themeColor="text1"/>
          <w:kern w:val="0"/>
          <w:sz w:val="28"/>
          <w:szCs w:val="28"/>
          <w:rtl/>
          <w14:ligatures w14:val="none"/>
        </w:rPr>
        <w:t>ثامبسون</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عند مستوى ثقةٍ بلغ (٩٥٪) ودرجة خطأٍ بلغت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٠٥)، فبلغ حجم العينة المثالي (١٤٠) مفردة. وحرصًا على رفع مستوى تمثيل العينة وتعويض احتمالية فقدان بعض الاستبانات أو عدم اكتمالها، تم توزيع (١٦٠) استبانة على مفردات العينة، استُرجِع منها (١٤٨) استبانة، استُبعد منها (٦) استبانات لعدم اكتمال البيانات أو لعدم انضباط الإجابات، فأصبح العدد النهائي للاستبانات الصالحة للتحليل الإحصائي (١٤٢) استبانة، بنسبة استجابةٍ صافيةٍ بلغت (٨٨</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٧٥٪)، وهي نسبةٌ مرتفعةٌ تدعم مصداقية النتائج المستخلصة</w:t>
      </w:r>
      <w:r w:rsidRPr="00180B47">
        <w:rPr>
          <w:rFonts w:ascii="Simplified Arabic" w:eastAsia="Times New Roman" w:hAnsi="Simplified Arabic" w:cs="Simplified Arabic"/>
          <w:color w:val="000000" w:themeColor="text1"/>
          <w:kern w:val="0"/>
          <w:sz w:val="28"/>
          <w:szCs w:val="28"/>
          <w:lang w:bidi="ar-EG"/>
          <w14:ligatures w14:val="none"/>
        </w:rPr>
        <w:t>.</w:t>
      </w:r>
    </w:p>
    <w:p w14:paraId="6ED06E12" w14:textId="4DD2F6B3" w:rsidR="007555B5" w:rsidRPr="00180B47" w:rsidRDefault="007555B5" w:rsidP="00286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286008" w:rsidRPr="00180B47">
        <w:rPr>
          <w:rFonts w:ascii="Simplified Arabic" w:eastAsia="Times New Roman" w:hAnsi="Simplified Arabic" w:cs="Simplified Arabic" w:hint="cs"/>
          <w:b/>
          <w:bCs/>
          <w:color w:val="000000" w:themeColor="text1"/>
          <w:kern w:val="0"/>
          <w:sz w:val="28"/>
          <w:szCs w:val="28"/>
          <w:rtl/>
          <w14:ligatures w14:val="none"/>
        </w:rPr>
        <w:t>3 - 1</w:t>
      </w:r>
      <w:r w:rsidRPr="00180B47">
        <w:rPr>
          <w:rFonts w:ascii="Simplified Arabic" w:eastAsia="Times New Roman" w:hAnsi="Simplified Arabic" w:cs="Simplified Arabic"/>
          <w:b/>
          <w:bCs/>
          <w:color w:val="000000" w:themeColor="text1"/>
          <w:kern w:val="0"/>
          <w:sz w:val="28"/>
          <w:szCs w:val="28"/>
          <w:rtl/>
          <w14:ligatures w14:val="none"/>
        </w:rPr>
        <w:t>): توزيع الاستبانات على مفردات عينة الدراسة</w:t>
      </w:r>
    </w:p>
    <w:tbl>
      <w:tblPr>
        <w:tblStyle w:val="4-4"/>
        <w:bidiVisual/>
        <w:tblW w:w="5985" w:type="dxa"/>
        <w:jc w:val="center"/>
        <w:tblLook w:val="04A0" w:firstRow="1" w:lastRow="0" w:firstColumn="1" w:lastColumn="0" w:noHBand="0" w:noVBand="1"/>
      </w:tblPr>
      <w:tblGrid>
        <w:gridCol w:w="3318"/>
        <w:gridCol w:w="966"/>
        <w:gridCol w:w="1701"/>
      </w:tblGrid>
      <w:tr w:rsidR="007555B5" w:rsidRPr="00180B47" w14:paraId="5EC2D287" w14:textId="77777777" w:rsidTr="00286008">
        <w:trPr>
          <w:cnfStyle w:val="100000000000" w:firstRow="1" w:lastRow="0" w:firstColumn="0" w:lastColumn="0" w:oddVBand="0" w:evenVBand="0" w:oddHBand="0"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1B8BAB"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البيان</w:t>
            </w:r>
          </w:p>
        </w:tc>
        <w:tc>
          <w:tcPr>
            <w:tcW w:w="966" w:type="dxa"/>
            <w:vAlign w:val="center"/>
            <w:hideMark/>
          </w:tcPr>
          <w:p w14:paraId="34CA04F3"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العدد</w:t>
            </w:r>
          </w:p>
        </w:tc>
        <w:tc>
          <w:tcPr>
            <w:tcW w:w="1701" w:type="dxa"/>
            <w:vAlign w:val="center"/>
            <w:hideMark/>
          </w:tcPr>
          <w:p w14:paraId="452CB259"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النسبة المئوية</w:t>
            </w:r>
          </w:p>
        </w:tc>
      </w:tr>
      <w:tr w:rsidR="007555B5" w:rsidRPr="00180B47" w14:paraId="3A9D30DA" w14:textId="77777777" w:rsidTr="00286008">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1368D8"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الاستبانات الموزعة</w:t>
            </w:r>
          </w:p>
        </w:tc>
        <w:tc>
          <w:tcPr>
            <w:tcW w:w="966" w:type="dxa"/>
            <w:vAlign w:val="center"/>
            <w:hideMark/>
          </w:tcPr>
          <w:p w14:paraId="4AAA2493"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١٦٠</w:t>
            </w:r>
          </w:p>
        </w:tc>
        <w:tc>
          <w:tcPr>
            <w:tcW w:w="1701" w:type="dxa"/>
            <w:vAlign w:val="center"/>
            <w:hideMark/>
          </w:tcPr>
          <w:p w14:paraId="7C49E9D9"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١٠٠٪</w:t>
            </w:r>
          </w:p>
        </w:tc>
      </w:tr>
      <w:tr w:rsidR="007555B5" w:rsidRPr="00180B47" w14:paraId="35F26E08" w14:textId="77777777" w:rsidTr="00286008">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680153"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الاستبانات المستردة</w:t>
            </w:r>
          </w:p>
        </w:tc>
        <w:tc>
          <w:tcPr>
            <w:tcW w:w="966" w:type="dxa"/>
            <w:vAlign w:val="center"/>
            <w:hideMark/>
          </w:tcPr>
          <w:p w14:paraId="200796BC"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١٤٨</w:t>
            </w:r>
          </w:p>
        </w:tc>
        <w:tc>
          <w:tcPr>
            <w:tcW w:w="1701" w:type="dxa"/>
            <w:vAlign w:val="center"/>
            <w:hideMark/>
          </w:tcPr>
          <w:p w14:paraId="5E2E6C02"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٩٢</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٥٠٪</w:t>
            </w:r>
          </w:p>
        </w:tc>
      </w:tr>
      <w:tr w:rsidR="007555B5" w:rsidRPr="00180B47" w14:paraId="599FD59B" w14:textId="77777777" w:rsidTr="00286008">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73F290"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الاستبانات المستبعدة</w:t>
            </w:r>
          </w:p>
        </w:tc>
        <w:tc>
          <w:tcPr>
            <w:tcW w:w="966" w:type="dxa"/>
            <w:vAlign w:val="center"/>
            <w:hideMark/>
          </w:tcPr>
          <w:p w14:paraId="6B2D46FE"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w:t>
            </w:r>
          </w:p>
        </w:tc>
        <w:tc>
          <w:tcPr>
            <w:tcW w:w="1701" w:type="dxa"/>
            <w:vAlign w:val="center"/>
            <w:hideMark/>
          </w:tcPr>
          <w:p w14:paraId="43095F75"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٧٥٪</w:t>
            </w:r>
          </w:p>
        </w:tc>
      </w:tr>
      <w:tr w:rsidR="007555B5" w:rsidRPr="00180B47" w14:paraId="4834480D" w14:textId="77777777" w:rsidTr="00286008">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D28DCC"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الاستبانات الصالحة للتحليل</w:t>
            </w:r>
          </w:p>
        </w:tc>
        <w:tc>
          <w:tcPr>
            <w:tcW w:w="966" w:type="dxa"/>
            <w:vAlign w:val="center"/>
            <w:hideMark/>
          </w:tcPr>
          <w:p w14:paraId="1F96B9EE"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١٤٢</w:t>
            </w:r>
          </w:p>
        </w:tc>
        <w:tc>
          <w:tcPr>
            <w:tcW w:w="1701" w:type="dxa"/>
            <w:vAlign w:val="center"/>
            <w:hideMark/>
          </w:tcPr>
          <w:p w14:paraId="7467ABBC"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٨٨</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٧٥٪</w:t>
            </w:r>
          </w:p>
        </w:tc>
      </w:tr>
    </w:tbl>
    <w:p w14:paraId="6326E8E1" w14:textId="4AD66E41" w:rsidR="007555B5" w:rsidRPr="00180B47" w:rsidRDefault="00286008" w:rsidP="00286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63" w:name="_Toc233716079"/>
      <w:r w:rsidRPr="00180B47">
        <w:rPr>
          <w:rFonts w:ascii="Simplified Arabic" w:eastAsia="Times New Roman" w:hAnsi="Simplified Arabic" w:cs="Simplified Arabic" w:hint="cs"/>
          <w:b/>
          <w:bCs/>
          <w:color w:val="000000" w:themeColor="text1"/>
          <w:kern w:val="0"/>
          <w:sz w:val="36"/>
          <w:szCs w:val="36"/>
          <w:rtl/>
          <w14:ligatures w14:val="none"/>
        </w:rPr>
        <w:t>4.3</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أداة الدراسة</w:t>
      </w:r>
      <w:bookmarkEnd w:id="63"/>
    </w:p>
    <w:p w14:paraId="66C0F347"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اعتمد الباحث الاستبانة بوصفها الأداة الرئيسة لجمع البيانات الميدانية، نظرًا لملاءمتها لطبيعة الدراسة وحجم العينة وموقعها الجغرافي. وقد جرى بناء الاستبانة بالاستناد إلى الأدبيات والدراسات السابقة ذات الصلة بمتغيرات الدراسة، مع تكييف الفقرات بما يتناسب مع بيئة العمل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lang w:bidi="ar-EG"/>
          <w14:ligatures w14:val="none"/>
        </w:rPr>
        <w:t>.</w:t>
      </w:r>
    </w:p>
    <w:p w14:paraId="1341C815"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lastRenderedPageBreak/>
        <w:t>مكونات الاستبانة</w:t>
      </w:r>
    </w:p>
    <w:p w14:paraId="5DA58693"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تكونت الاستبانة في صورتها النهائية من ثلاثة أقسامٍ رئيسة</w:t>
      </w:r>
      <w:r w:rsidRPr="00180B47">
        <w:rPr>
          <w:rFonts w:ascii="Simplified Arabic" w:eastAsia="Times New Roman" w:hAnsi="Simplified Arabic" w:cs="Simplified Arabic"/>
          <w:b/>
          <w:bCs/>
          <w:color w:val="000000" w:themeColor="text1"/>
          <w:kern w:val="0"/>
          <w:sz w:val="28"/>
          <w:szCs w:val="28"/>
          <w:lang w:bidi="ar-EG"/>
          <w14:ligatures w14:val="none"/>
        </w:rPr>
        <w:t>:</w:t>
      </w:r>
    </w:p>
    <w:p w14:paraId="3228910A" w14:textId="77777777" w:rsidR="007555B5" w:rsidRPr="00180B47" w:rsidRDefault="007555B5" w:rsidP="00286008">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القسم الأول</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البيانات الديموغرافية والوظيفية لمفردات العينة، ويتضمن خمسة متغيراتٍ هي: النوع، والعمر، والمؤهل العلمي، وسنوات الخبرة، والمستوى الوظيفي</w:t>
      </w:r>
      <w:r w:rsidRPr="00180B47">
        <w:rPr>
          <w:rFonts w:ascii="Simplified Arabic" w:eastAsia="Times New Roman" w:hAnsi="Simplified Arabic" w:cs="Simplified Arabic"/>
          <w:color w:val="000000" w:themeColor="text1"/>
          <w:kern w:val="0"/>
          <w:sz w:val="28"/>
          <w:szCs w:val="28"/>
          <w:lang w:bidi="ar-EG"/>
          <w14:ligatures w14:val="none"/>
        </w:rPr>
        <w:t>.</w:t>
      </w:r>
    </w:p>
    <w:p w14:paraId="59510C17" w14:textId="77777777" w:rsidR="007555B5" w:rsidRPr="00180B47" w:rsidRDefault="007555B5" w:rsidP="00286008">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القسم الثاني</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المتغير المستقل (التحول الرقمي في إدارة الموارد البشرية)، ويتكون من (١٦) فقرةً موزعةً على أربعة محاور: المحور الأول الاستقطاب والتوظيف الإلكتروني (٤ فقرات)، والمحور الثاني التدريب والتطوير الرقمي (٤ فقرات)، والمحور الثالث تقييم الأداء الإلكتروني (٤ فقرات)، والمحور الرابع التعويضات والمكافآت الرقمية (٤ فقرات)</w:t>
      </w:r>
      <w:r w:rsidRPr="00180B47">
        <w:rPr>
          <w:rFonts w:ascii="Simplified Arabic" w:eastAsia="Times New Roman" w:hAnsi="Simplified Arabic" w:cs="Simplified Arabic"/>
          <w:color w:val="000000" w:themeColor="text1"/>
          <w:kern w:val="0"/>
          <w:sz w:val="28"/>
          <w:szCs w:val="28"/>
          <w:lang w:bidi="ar-EG"/>
          <w14:ligatures w14:val="none"/>
        </w:rPr>
        <w:t>.</w:t>
      </w:r>
    </w:p>
    <w:p w14:paraId="1549B7EF" w14:textId="77777777" w:rsidR="007555B5" w:rsidRPr="00180B47" w:rsidRDefault="007555B5" w:rsidP="00286008">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القسم الثالث</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المتغير التابع (الميزة التنافسية)، ويتكون من (١٠) فقراتٍ تقيس مستوى الميزة التنافسية المتحققة في منصة تيمك</w:t>
      </w:r>
      <w:r w:rsidRPr="00180B47">
        <w:rPr>
          <w:rFonts w:ascii="Simplified Arabic" w:eastAsia="Times New Roman" w:hAnsi="Simplified Arabic" w:cs="Simplified Arabic"/>
          <w:color w:val="000000" w:themeColor="text1"/>
          <w:kern w:val="0"/>
          <w:sz w:val="28"/>
          <w:szCs w:val="28"/>
          <w:lang w:bidi="ar-EG"/>
          <w14:ligatures w14:val="none"/>
        </w:rPr>
        <w:t>.</w:t>
      </w:r>
    </w:p>
    <w:p w14:paraId="4821FCAD"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(٢٦) فقرةً موضوعية. وقد اعتُمد مقياس </w:t>
      </w:r>
      <w:proofErr w:type="spellStart"/>
      <w:r w:rsidRPr="00180B47">
        <w:rPr>
          <w:rFonts w:ascii="Simplified Arabic" w:eastAsia="Times New Roman" w:hAnsi="Simplified Arabic" w:cs="Simplified Arabic"/>
          <w:color w:val="000000" w:themeColor="text1"/>
          <w:kern w:val="0"/>
          <w:sz w:val="28"/>
          <w:szCs w:val="28"/>
          <w:rtl/>
          <w14:ligatures w14:val="none"/>
        </w:rPr>
        <w:t>ليكرت</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الخماسي للاستجابة، بحيث تتدرج الإجابات على النحو الآتي: موافق بشدة (٥ درجات)، موافق (٤ درجات)، محايد (٣ درجات)، غير موافق (درجتان)، غير موافق بشدة (درجة واحدة)</w:t>
      </w:r>
      <w:r w:rsidRPr="00180B47">
        <w:rPr>
          <w:rFonts w:ascii="Simplified Arabic" w:eastAsia="Times New Roman" w:hAnsi="Simplified Arabic" w:cs="Simplified Arabic"/>
          <w:color w:val="000000" w:themeColor="text1"/>
          <w:kern w:val="0"/>
          <w:sz w:val="28"/>
          <w:szCs w:val="28"/>
          <w:lang w:bidi="ar-EG"/>
          <w14:ligatures w14:val="none"/>
        </w:rPr>
        <w:t>.</w:t>
      </w:r>
    </w:p>
    <w:p w14:paraId="5AE7632B"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وللحكم على درجة الموافقة، اعتُمد طول الفئة وفق المعادلة الآتية: طول الفئة = (الحد الأعلى </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 xml:space="preserve"> الحد الأدنى) / عدد الفئات = (٥ </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 xml:space="preserve"> ١) / ٥ =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٨٠، وعليه تكون مستويات الموافقة كما في الجدول التالي</w:t>
      </w:r>
      <w:r w:rsidRPr="00180B47">
        <w:rPr>
          <w:rFonts w:ascii="Simplified Arabic" w:eastAsia="Times New Roman" w:hAnsi="Simplified Arabic" w:cs="Simplified Arabic"/>
          <w:color w:val="000000" w:themeColor="text1"/>
          <w:kern w:val="0"/>
          <w:sz w:val="28"/>
          <w:szCs w:val="28"/>
          <w:lang w:bidi="ar-EG"/>
          <w14:ligatures w14:val="none"/>
        </w:rPr>
        <w:t>:</w:t>
      </w:r>
    </w:p>
    <w:p w14:paraId="79D45F28" w14:textId="151BC59C" w:rsidR="007555B5" w:rsidRPr="00180B47" w:rsidRDefault="007555B5" w:rsidP="00286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286008" w:rsidRPr="00180B47">
        <w:rPr>
          <w:rFonts w:ascii="Simplified Arabic" w:eastAsia="Times New Roman" w:hAnsi="Simplified Arabic" w:cs="Simplified Arabic" w:hint="cs"/>
          <w:b/>
          <w:bCs/>
          <w:color w:val="000000" w:themeColor="text1"/>
          <w:kern w:val="0"/>
          <w:sz w:val="28"/>
          <w:szCs w:val="28"/>
          <w:rtl/>
          <w14:ligatures w14:val="none"/>
        </w:rPr>
        <w:t>3 - 2</w:t>
      </w:r>
      <w:r w:rsidRPr="00180B47">
        <w:rPr>
          <w:rFonts w:ascii="Simplified Arabic" w:eastAsia="Times New Roman" w:hAnsi="Simplified Arabic" w:cs="Simplified Arabic"/>
          <w:b/>
          <w:bCs/>
          <w:color w:val="000000" w:themeColor="text1"/>
          <w:kern w:val="0"/>
          <w:sz w:val="28"/>
          <w:szCs w:val="28"/>
          <w:rtl/>
          <w14:ligatures w14:val="none"/>
        </w:rPr>
        <w:t>): مستويات الموافقة وفق المتوسط الحسابي</w:t>
      </w:r>
    </w:p>
    <w:tbl>
      <w:tblPr>
        <w:tblStyle w:val="4-4"/>
        <w:bidiVisual/>
        <w:tblW w:w="5303" w:type="dxa"/>
        <w:jc w:val="center"/>
        <w:tblLook w:val="04A0" w:firstRow="1" w:lastRow="0" w:firstColumn="1" w:lastColumn="0" w:noHBand="0" w:noVBand="1"/>
      </w:tblPr>
      <w:tblGrid>
        <w:gridCol w:w="3395"/>
        <w:gridCol w:w="1908"/>
      </w:tblGrid>
      <w:tr w:rsidR="007555B5" w:rsidRPr="00180B47" w14:paraId="49AF956F" w14:textId="77777777" w:rsidTr="00286008">
        <w:trPr>
          <w:cnfStyle w:val="100000000000" w:firstRow="1" w:lastRow="0" w:firstColumn="0" w:lastColumn="0" w:oddVBand="0" w:evenVBand="0" w:oddHBand="0" w:evenHBand="0" w:firstRowFirstColumn="0" w:firstRowLastColumn="0" w:lastRowFirstColumn="0" w:lastRowLastColumn="0"/>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536901"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 الحسابي</w:t>
            </w:r>
          </w:p>
        </w:tc>
        <w:tc>
          <w:tcPr>
            <w:tcW w:w="0" w:type="auto"/>
            <w:vAlign w:val="center"/>
            <w:hideMark/>
          </w:tcPr>
          <w:p w14:paraId="11F045B9"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مستوى الموافقة</w:t>
            </w:r>
          </w:p>
        </w:tc>
      </w:tr>
      <w:tr w:rsidR="007555B5" w:rsidRPr="00180B47" w14:paraId="4187B872" w14:textId="77777777" w:rsidTr="00286008">
        <w:trPr>
          <w:cnfStyle w:val="000000100000" w:firstRow="0" w:lastRow="0" w:firstColumn="0" w:lastColumn="0" w:oddVBand="0" w:evenVBand="0" w:oddHBand="1" w:evenHBand="0" w:firstRowFirstColumn="0" w:firstRowLastColumn="0" w:lastRowFirstColumn="0" w:lastRowLastColumn="0"/>
          <w:trHeight w:val="55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04AB3F"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 ١</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 إلى أقل من ١</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٨٠</w:t>
            </w:r>
          </w:p>
        </w:tc>
        <w:tc>
          <w:tcPr>
            <w:tcW w:w="0" w:type="auto"/>
            <w:vAlign w:val="center"/>
            <w:hideMark/>
          </w:tcPr>
          <w:p w14:paraId="7E2A8D9D"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منخفض جدًا</w:t>
            </w:r>
          </w:p>
        </w:tc>
      </w:tr>
      <w:tr w:rsidR="007555B5" w:rsidRPr="00180B47" w14:paraId="11907999" w14:textId="77777777" w:rsidTr="00286008">
        <w:trPr>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BBC35C"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 ١</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٨٠ إلى أقل من ٢</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٦٠</w:t>
            </w:r>
          </w:p>
        </w:tc>
        <w:tc>
          <w:tcPr>
            <w:tcW w:w="0" w:type="auto"/>
            <w:vAlign w:val="center"/>
            <w:hideMark/>
          </w:tcPr>
          <w:p w14:paraId="54426102"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منخفض</w:t>
            </w:r>
          </w:p>
        </w:tc>
      </w:tr>
      <w:tr w:rsidR="007555B5" w:rsidRPr="00180B47" w14:paraId="21EF911F" w14:textId="77777777" w:rsidTr="00286008">
        <w:trPr>
          <w:cnfStyle w:val="000000100000" w:firstRow="0" w:lastRow="0" w:firstColumn="0" w:lastColumn="0" w:oddVBand="0" w:evenVBand="0" w:oddHBand="1" w:evenHBand="0" w:firstRowFirstColumn="0" w:firstRowLastColumn="0" w:lastRowFirstColumn="0" w:lastRowLastColumn="0"/>
          <w:trHeight w:val="55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959D53"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 ٢</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٦٠ إلى أقل من 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٤٠</w:t>
            </w:r>
          </w:p>
        </w:tc>
        <w:tc>
          <w:tcPr>
            <w:tcW w:w="0" w:type="auto"/>
            <w:vAlign w:val="center"/>
            <w:hideMark/>
          </w:tcPr>
          <w:p w14:paraId="7CC16293"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متوسط</w:t>
            </w:r>
          </w:p>
        </w:tc>
      </w:tr>
      <w:tr w:rsidR="007555B5" w:rsidRPr="00180B47" w14:paraId="458EF90F" w14:textId="77777777" w:rsidTr="00286008">
        <w:trPr>
          <w:trHeight w:val="53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9F2581"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 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٤٠ إلى أقل من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٢٠</w:t>
            </w:r>
          </w:p>
        </w:tc>
        <w:tc>
          <w:tcPr>
            <w:tcW w:w="0" w:type="auto"/>
            <w:vAlign w:val="center"/>
            <w:hideMark/>
          </w:tcPr>
          <w:p w14:paraId="3A6EBE80"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7555B5" w:rsidRPr="00180B47" w14:paraId="323881B7" w14:textId="77777777" w:rsidTr="00286008">
        <w:trPr>
          <w:cnfStyle w:val="000000100000" w:firstRow="0" w:lastRow="0" w:firstColumn="0" w:lastColumn="0" w:oddVBand="0" w:evenVBand="0" w:oddHBand="1" w:evenHBand="0" w:firstRowFirstColumn="0" w:firstRowLastColumn="0" w:lastRowFirstColumn="0" w:lastRowLastColumn="0"/>
          <w:trHeight w:val="55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F59602"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٢٠ إلى ٥</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w:t>
            </w:r>
          </w:p>
        </w:tc>
        <w:tc>
          <w:tcPr>
            <w:tcW w:w="0" w:type="auto"/>
            <w:vAlign w:val="center"/>
            <w:hideMark/>
          </w:tcPr>
          <w:p w14:paraId="2088913D"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 جدًا</w:t>
            </w:r>
          </w:p>
        </w:tc>
      </w:tr>
    </w:tbl>
    <w:p w14:paraId="3CD517EE" w14:textId="0A6F01C1" w:rsidR="007555B5" w:rsidRPr="00180B47" w:rsidRDefault="00286008" w:rsidP="00286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64" w:name="_Toc233716080"/>
      <w:r w:rsidRPr="00180B47">
        <w:rPr>
          <w:rFonts w:ascii="Simplified Arabic" w:eastAsia="Times New Roman" w:hAnsi="Simplified Arabic" w:cs="Simplified Arabic" w:hint="cs"/>
          <w:b/>
          <w:bCs/>
          <w:color w:val="000000" w:themeColor="text1"/>
          <w:kern w:val="0"/>
          <w:sz w:val="36"/>
          <w:szCs w:val="36"/>
          <w:rtl/>
          <w14:ligatures w14:val="none"/>
        </w:rPr>
        <w:t>5.3</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صدق أداة الدراسة</w:t>
      </w:r>
      <w:bookmarkEnd w:id="64"/>
    </w:p>
    <w:p w14:paraId="5603E61E"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تم التحقق من صدق أداة الدراسة من خلال نوعين من الصدق: الصدق الظاهري (صدق المحكمين)، وصدق الاتساق الداخلي</w:t>
      </w:r>
      <w:r w:rsidRPr="00180B47">
        <w:rPr>
          <w:rFonts w:ascii="Simplified Arabic" w:eastAsia="Times New Roman" w:hAnsi="Simplified Arabic" w:cs="Simplified Arabic"/>
          <w:color w:val="000000" w:themeColor="text1"/>
          <w:kern w:val="0"/>
          <w:sz w:val="28"/>
          <w:szCs w:val="28"/>
          <w:lang w:bidi="ar-EG"/>
          <w14:ligatures w14:val="none"/>
        </w:rPr>
        <w:t>.</w:t>
      </w:r>
    </w:p>
    <w:p w14:paraId="6E9FF2E0"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الصدق الظاهري (صدق المحكمين)</w:t>
      </w:r>
    </w:p>
    <w:p w14:paraId="09355D63"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عُرضت الاستبانة في صورتها الأولية على مجموعةٍ من المحكمين الأكاديميين المتخصصين في إدارة الأعمال وإدارة الموارد البشرية، بلغ عددهم (٨) محكمين من عددٍ من الجامعات. وقد طُلب منهم إبداء رأيهم في مدى ملاءمة الفقرات لقياس ما وُضعت لقياسه، وسلامة الصياغة اللغوية، وانتماء كل فقرةٍ إلى المحور الذي تندرج تحته، وأي تعديلاتٍ يرونها مناسبة. وفي ضوء ملاحظات المحكمين، أُجريت تعديلاتٍ على صياغة بعض الفقرات، ودُمجت فقرتان متشابهتان، </w:t>
      </w:r>
      <w:proofErr w:type="spellStart"/>
      <w:r w:rsidRPr="00180B47">
        <w:rPr>
          <w:rFonts w:ascii="Simplified Arabic" w:eastAsia="Times New Roman" w:hAnsi="Simplified Arabic" w:cs="Simplified Arabic"/>
          <w:color w:val="000000" w:themeColor="text1"/>
          <w:kern w:val="0"/>
          <w:sz w:val="28"/>
          <w:szCs w:val="28"/>
          <w:rtl/>
          <w14:ligatures w14:val="none"/>
        </w:rPr>
        <w:t>وأُعيدت</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صياغة فقرتين أخريين، حتى استقرت الاستبانة في صورتها النهائية</w:t>
      </w:r>
      <w:r w:rsidRPr="00180B47">
        <w:rPr>
          <w:rFonts w:ascii="Simplified Arabic" w:eastAsia="Times New Roman" w:hAnsi="Simplified Arabic" w:cs="Simplified Arabic"/>
          <w:color w:val="000000" w:themeColor="text1"/>
          <w:kern w:val="0"/>
          <w:sz w:val="28"/>
          <w:szCs w:val="28"/>
          <w:lang w:bidi="ar-EG"/>
          <w14:ligatures w14:val="none"/>
        </w:rPr>
        <w:t>.</w:t>
      </w:r>
    </w:p>
    <w:p w14:paraId="5F4C428E"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صدق الاتساق الداخلي</w:t>
      </w:r>
    </w:p>
    <w:p w14:paraId="0BA22625"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تم التحقق من صدق الاتساق الداخلي بحساب معاملات الارتباط بين درجة كل فقرةٍ والدرجة الكلية للمحور الذي تنتمي إليه، وبين درجة كل محورٍ والدرجة الكلية للمتغير الذي ينتمي إليه. وذلك على عينةٍ استطلاعيةٍ بلغ حجمها (٣٠) مفردةً من خارج عينة الدراسة الأصلية</w:t>
      </w:r>
      <w:r w:rsidRPr="00180B47">
        <w:rPr>
          <w:rFonts w:ascii="Simplified Arabic" w:eastAsia="Times New Roman" w:hAnsi="Simplified Arabic" w:cs="Simplified Arabic"/>
          <w:color w:val="000000" w:themeColor="text1"/>
          <w:kern w:val="0"/>
          <w:sz w:val="28"/>
          <w:szCs w:val="28"/>
          <w:lang w:bidi="ar-EG"/>
          <w14:ligatures w14:val="none"/>
        </w:rPr>
        <w:t>.</w:t>
      </w:r>
    </w:p>
    <w:p w14:paraId="669E03C6" w14:textId="7E12C80A" w:rsidR="007555B5" w:rsidRPr="00180B47" w:rsidRDefault="007555B5" w:rsidP="00286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286008" w:rsidRPr="00180B47">
        <w:rPr>
          <w:rFonts w:ascii="Simplified Arabic" w:eastAsia="Times New Roman" w:hAnsi="Simplified Arabic" w:cs="Simplified Arabic" w:hint="cs"/>
          <w:b/>
          <w:bCs/>
          <w:color w:val="000000" w:themeColor="text1"/>
          <w:kern w:val="0"/>
          <w:sz w:val="28"/>
          <w:szCs w:val="28"/>
          <w:rtl/>
          <w14:ligatures w14:val="none"/>
        </w:rPr>
        <w:t>3 - 3</w:t>
      </w:r>
      <w:r w:rsidRPr="00180B47">
        <w:rPr>
          <w:rFonts w:ascii="Simplified Arabic" w:eastAsia="Times New Roman" w:hAnsi="Simplified Arabic" w:cs="Simplified Arabic"/>
          <w:b/>
          <w:bCs/>
          <w:color w:val="000000" w:themeColor="text1"/>
          <w:kern w:val="0"/>
          <w:sz w:val="28"/>
          <w:szCs w:val="28"/>
          <w:rtl/>
          <w14:ligatures w14:val="none"/>
        </w:rPr>
        <w:t>): معاملات الارتباط بين فقرات أبعاد المتغير المستقل والدرجة الكلية للبُعد</w:t>
      </w:r>
    </w:p>
    <w:tbl>
      <w:tblPr>
        <w:tblStyle w:val="4-4"/>
        <w:bidiVisual/>
        <w:tblW w:w="0" w:type="auto"/>
        <w:jc w:val="center"/>
        <w:tblLook w:val="04A0" w:firstRow="1" w:lastRow="0" w:firstColumn="1" w:lastColumn="0" w:noHBand="0" w:noVBand="1"/>
      </w:tblPr>
      <w:tblGrid>
        <w:gridCol w:w="3072"/>
        <w:gridCol w:w="1034"/>
        <w:gridCol w:w="1695"/>
        <w:gridCol w:w="1560"/>
      </w:tblGrid>
      <w:tr w:rsidR="007555B5" w:rsidRPr="00180B47" w14:paraId="61289BFA" w14:textId="77777777" w:rsidTr="0028600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03B4D2"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443CB9BA"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رقم الفقرة</w:t>
            </w:r>
          </w:p>
        </w:tc>
        <w:tc>
          <w:tcPr>
            <w:tcW w:w="1695" w:type="dxa"/>
            <w:vAlign w:val="center"/>
            <w:hideMark/>
          </w:tcPr>
          <w:p w14:paraId="68ADDB73"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معامل الارتباط</w:t>
            </w:r>
          </w:p>
        </w:tc>
        <w:tc>
          <w:tcPr>
            <w:tcW w:w="1560" w:type="dxa"/>
            <w:vAlign w:val="center"/>
            <w:hideMark/>
          </w:tcPr>
          <w:p w14:paraId="70C8C488"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مستوى الدلالة</w:t>
            </w:r>
          </w:p>
        </w:tc>
      </w:tr>
      <w:tr w:rsidR="00286008" w:rsidRPr="00180B47" w14:paraId="50561141"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DF4A859"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الاستقطاب والتوظيف الإلكتروني</w:t>
            </w:r>
          </w:p>
        </w:tc>
        <w:tc>
          <w:tcPr>
            <w:tcW w:w="0" w:type="auto"/>
            <w:vAlign w:val="center"/>
            <w:hideMark/>
          </w:tcPr>
          <w:p w14:paraId="5DEB5910"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1695" w:type="dxa"/>
            <w:vAlign w:val="center"/>
            <w:hideMark/>
          </w:tcPr>
          <w:p w14:paraId="28C4A909"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٧٨٢</w:t>
            </w:r>
          </w:p>
        </w:tc>
        <w:tc>
          <w:tcPr>
            <w:tcW w:w="1560" w:type="dxa"/>
            <w:vAlign w:val="center"/>
            <w:hideMark/>
          </w:tcPr>
          <w:p w14:paraId="1B95792A"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2F17A331"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E0D204"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BE5B068"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1695" w:type="dxa"/>
            <w:vAlign w:val="center"/>
            <w:hideMark/>
          </w:tcPr>
          <w:p w14:paraId="55AD4E29"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٨١٤</w:t>
            </w:r>
          </w:p>
        </w:tc>
        <w:tc>
          <w:tcPr>
            <w:tcW w:w="1560" w:type="dxa"/>
            <w:vAlign w:val="center"/>
            <w:hideMark/>
          </w:tcPr>
          <w:p w14:paraId="749C6690"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56E9934F"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8DC5276"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7545387"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1695" w:type="dxa"/>
            <w:vAlign w:val="center"/>
            <w:hideMark/>
          </w:tcPr>
          <w:p w14:paraId="79155A00"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٧٦٥</w:t>
            </w:r>
          </w:p>
        </w:tc>
        <w:tc>
          <w:tcPr>
            <w:tcW w:w="1560" w:type="dxa"/>
            <w:vAlign w:val="center"/>
            <w:hideMark/>
          </w:tcPr>
          <w:p w14:paraId="432AAADC"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1B4722D6"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9C53249"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D270CA2"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1695" w:type="dxa"/>
            <w:vAlign w:val="center"/>
            <w:hideMark/>
          </w:tcPr>
          <w:p w14:paraId="5E1C9531"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٧٩٣</w:t>
            </w:r>
          </w:p>
        </w:tc>
        <w:tc>
          <w:tcPr>
            <w:tcW w:w="1560" w:type="dxa"/>
            <w:vAlign w:val="center"/>
            <w:hideMark/>
          </w:tcPr>
          <w:p w14:paraId="099459D6"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657348F5"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3103925"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التدريب والتطوير الرقمي</w:t>
            </w:r>
          </w:p>
        </w:tc>
        <w:tc>
          <w:tcPr>
            <w:tcW w:w="0" w:type="auto"/>
            <w:vAlign w:val="center"/>
            <w:hideMark/>
          </w:tcPr>
          <w:p w14:paraId="706D0C44"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w:t>
            </w:r>
          </w:p>
        </w:tc>
        <w:tc>
          <w:tcPr>
            <w:tcW w:w="1695" w:type="dxa"/>
            <w:vAlign w:val="center"/>
            <w:hideMark/>
          </w:tcPr>
          <w:p w14:paraId="227C8604"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٨٠٦</w:t>
            </w:r>
          </w:p>
        </w:tc>
        <w:tc>
          <w:tcPr>
            <w:tcW w:w="1560" w:type="dxa"/>
            <w:vAlign w:val="center"/>
            <w:hideMark/>
          </w:tcPr>
          <w:p w14:paraId="1E2DFDEE"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3B15EFD1"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C2D35F"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57339A5C"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w:t>
            </w:r>
          </w:p>
        </w:tc>
        <w:tc>
          <w:tcPr>
            <w:tcW w:w="1695" w:type="dxa"/>
            <w:vAlign w:val="center"/>
            <w:hideMark/>
          </w:tcPr>
          <w:p w14:paraId="71B593C2"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٧٧٤</w:t>
            </w:r>
          </w:p>
        </w:tc>
        <w:tc>
          <w:tcPr>
            <w:tcW w:w="1560" w:type="dxa"/>
            <w:vAlign w:val="center"/>
            <w:hideMark/>
          </w:tcPr>
          <w:p w14:paraId="5DF27F99"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46F81C41"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39DF998"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E7D1FCC"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٧</w:t>
            </w:r>
          </w:p>
        </w:tc>
        <w:tc>
          <w:tcPr>
            <w:tcW w:w="1695" w:type="dxa"/>
            <w:vAlign w:val="center"/>
            <w:hideMark/>
          </w:tcPr>
          <w:p w14:paraId="5139BE4F"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٨٢٣</w:t>
            </w:r>
          </w:p>
        </w:tc>
        <w:tc>
          <w:tcPr>
            <w:tcW w:w="1560" w:type="dxa"/>
            <w:vAlign w:val="center"/>
            <w:hideMark/>
          </w:tcPr>
          <w:p w14:paraId="2F46B770"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50B5FD94"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760B7EA"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47C5EBB"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٨</w:t>
            </w:r>
          </w:p>
        </w:tc>
        <w:tc>
          <w:tcPr>
            <w:tcW w:w="1695" w:type="dxa"/>
            <w:vAlign w:val="center"/>
            <w:hideMark/>
          </w:tcPr>
          <w:p w14:paraId="024AF3CB"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٧٦٩</w:t>
            </w:r>
          </w:p>
        </w:tc>
        <w:tc>
          <w:tcPr>
            <w:tcW w:w="1560" w:type="dxa"/>
            <w:vAlign w:val="center"/>
            <w:hideMark/>
          </w:tcPr>
          <w:p w14:paraId="10776DA5"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3A9CBD2B"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0CDEECE"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تقييم الأداء الإلكتروني</w:t>
            </w:r>
          </w:p>
        </w:tc>
        <w:tc>
          <w:tcPr>
            <w:tcW w:w="0" w:type="auto"/>
            <w:vAlign w:val="center"/>
            <w:hideMark/>
          </w:tcPr>
          <w:p w14:paraId="274F3F16"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٩</w:t>
            </w:r>
          </w:p>
        </w:tc>
        <w:tc>
          <w:tcPr>
            <w:tcW w:w="1695" w:type="dxa"/>
            <w:vAlign w:val="center"/>
            <w:hideMark/>
          </w:tcPr>
          <w:p w14:paraId="2633F859"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٧٩٨</w:t>
            </w:r>
          </w:p>
        </w:tc>
        <w:tc>
          <w:tcPr>
            <w:tcW w:w="1560" w:type="dxa"/>
            <w:vAlign w:val="center"/>
            <w:hideMark/>
          </w:tcPr>
          <w:p w14:paraId="32CB4181"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10F606CD"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A11E327"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0B44226B"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١٠</w:t>
            </w:r>
          </w:p>
        </w:tc>
        <w:tc>
          <w:tcPr>
            <w:tcW w:w="1695" w:type="dxa"/>
            <w:vAlign w:val="center"/>
            <w:hideMark/>
          </w:tcPr>
          <w:p w14:paraId="4FE90EC7"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٨١٢</w:t>
            </w:r>
          </w:p>
        </w:tc>
        <w:tc>
          <w:tcPr>
            <w:tcW w:w="1560" w:type="dxa"/>
            <w:vAlign w:val="center"/>
            <w:hideMark/>
          </w:tcPr>
          <w:p w14:paraId="3AE8D311"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2645407A"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96F8EDC"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57C86417"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١١</w:t>
            </w:r>
          </w:p>
        </w:tc>
        <w:tc>
          <w:tcPr>
            <w:tcW w:w="1695" w:type="dxa"/>
            <w:vAlign w:val="center"/>
            <w:hideMark/>
          </w:tcPr>
          <w:p w14:paraId="3DB49BD9"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٧٧١</w:t>
            </w:r>
          </w:p>
        </w:tc>
        <w:tc>
          <w:tcPr>
            <w:tcW w:w="1560" w:type="dxa"/>
            <w:vAlign w:val="center"/>
            <w:hideMark/>
          </w:tcPr>
          <w:p w14:paraId="54CBB756"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40A391F8"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9C740D1"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C0E6A1D"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١٢</w:t>
            </w:r>
          </w:p>
        </w:tc>
        <w:tc>
          <w:tcPr>
            <w:tcW w:w="1695" w:type="dxa"/>
            <w:vAlign w:val="center"/>
            <w:hideMark/>
          </w:tcPr>
          <w:p w14:paraId="5009D2B8"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٨٠٥</w:t>
            </w:r>
          </w:p>
        </w:tc>
        <w:tc>
          <w:tcPr>
            <w:tcW w:w="1560" w:type="dxa"/>
            <w:vAlign w:val="center"/>
            <w:hideMark/>
          </w:tcPr>
          <w:p w14:paraId="23E5C42C"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39322B23"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E23A398"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التعويضات والمكافآت الرقمية</w:t>
            </w:r>
          </w:p>
        </w:tc>
        <w:tc>
          <w:tcPr>
            <w:tcW w:w="0" w:type="auto"/>
            <w:vAlign w:val="center"/>
            <w:hideMark/>
          </w:tcPr>
          <w:p w14:paraId="1847E985"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١٣</w:t>
            </w:r>
          </w:p>
        </w:tc>
        <w:tc>
          <w:tcPr>
            <w:tcW w:w="1695" w:type="dxa"/>
            <w:vAlign w:val="center"/>
            <w:hideMark/>
          </w:tcPr>
          <w:p w14:paraId="19D64AFE"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٧٨٩</w:t>
            </w:r>
          </w:p>
        </w:tc>
        <w:tc>
          <w:tcPr>
            <w:tcW w:w="1560" w:type="dxa"/>
            <w:vAlign w:val="center"/>
            <w:hideMark/>
          </w:tcPr>
          <w:p w14:paraId="4D07A42D"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6C4A74C0"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4ADC0EB"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28CEE418"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١٤</w:t>
            </w:r>
          </w:p>
        </w:tc>
        <w:tc>
          <w:tcPr>
            <w:tcW w:w="1695" w:type="dxa"/>
            <w:vAlign w:val="center"/>
            <w:hideMark/>
          </w:tcPr>
          <w:p w14:paraId="241135B3"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٨٠١</w:t>
            </w:r>
          </w:p>
        </w:tc>
        <w:tc>
          <w:tcPr>
            <w:tcW w:w="1560" w:type="dxa"/>
            <w:vAlign w:val="center"/>
            <w:hideMark/>
          </w:tcPr>
          <w:p w14:paraId="4345EAB8"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4B6CD688"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F6DD6C4"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3D5287F"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١٥</w:t>
            </w:r>
          </w:p>
        </w:tc>
        <w:tc>
          <w:tcPr>
            <w:tcW w:w="1695" w:type="dxa"/>
            <w:vAlign w:val="center"/>
            <w:hideMark/>
          </w:tcPr>
          <w:p w14:paraId="137F5D64"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٧٧٦</w:t>
            </w:r>
          </w:p>
        </w:tc>
        <w:tc>
          <w:tcPr>
            <w:tcW w:w="1560" w:type="dxa"/>
            <w:vAlign w:val="center"/>
            <w:hideMark/>
          </w:tcPr>
          <w:p w14:paraId="182E8339" w14:textId="77777777" w:rsidR="00286008" w:rsidRPr="00180B47" w:rsidRDefault="00286008"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286008" w:rsidRPr="00180B47" w14:paraId="09CE89E9"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96EFB6B" w14:textId="77777777" w:rsidR="00286008" w:rsidRPr="00180B47" w:rsidRDefault="00286008"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21B013CF"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١٦</w:t>
            </w:r>
          </w:p>
        </w:tc>
        <w:tc>
          <w:tcPr>
            <w:tcW w:w="1695" w:type="dxa"/>
            <w:vAlign w:val="center"/>
            <w:hideMark/>
          </w:tcPr>
          <w:p w14:paraId="7AF4C12A"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٧٩٥</w:t>
            </w:r>
          </w:p>
        </w:tc>
        <w:tc>
          <w:tcPr>
            <w:tcW w:w="1560" w:type="dxa"/>
            <w:vAlign w:val="center"/>
            <w:hideMark/>
          </w:tcPr>
          <w:p w14:paraId="1AA367B7" w14:textId="77777777" w:rsidR="00286008" w:rsidRPr="00180B47" w:rsidRDefault="00286008"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bl>
    <w:p w14:paraId="538D6C7C"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يتضح من الجدول السابق أن جميع معاملات الارتباط بين فقرات أبعاد المتغير المستقل والدرجة الكلية للبُعد دالةٌ إحصائيًا عند مستوى دلالة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 وتراوحت قيمها بين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٧٦٥) و(٠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٨٢٣)، مما يدل على تمتع فقرات المتغير المستقل بدرجةٍ مرتفعةٍ من الاتساق الداخلي</w:t>
      </w:r>
      <w:r w:rsidRPr="00180B47">
        <w:rPr>
          <w:rFonts w:ascii="Simplified Arabic" w:eastAsia="Times New Roman" w:hAnsi="Simplified Arabic" w:cs="Simplified Arabic"/>
          <w:color w:val="000000" w:themeColor="text1"/>
          <w:kern w:val="0"/>
          <w:sz w:val="28"/>
          <w:szCs w:val="28"/>
          <w:lang w:bidi="ar-EG"/>
          <w14:ligatures w14:val="none"/>
        </w:rPr>
        <w:t>.</w:t>
      </w:r>
    </w:p>
    <w:p w14:paraId="7387BDC4" w14:textId="541960FC" w:rsidR="007555B5" w:rsidRPr="00180B47" w:rsidRDefault="007555B5" w:rsidP="00286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286008" w:rsidRPr="00180B47">
        <w:rPr>
          <w:rFonts w:ascii="Simplified Arabic" w:eastAsia="Times New Roman" w:hAnsi="Simplified Arabic" w:cs="Simplified Arabic" w:hint="cs"/>
          <w:b/>
          <w:bCs/>
          <w:color w:val="000000" w:themeColor="text1"/>
          <w:kern w:val="0"/>
          <w:sz w:val="28"/>
          <w:szCs w:val="28"/>
          <w:rtl/>
          <w14:ligatures w14:val="none"/>
        </w:rPr>
        <w:t>3 - 4</w:t>
      </w:r>
      <w:r w:rsidRPr="00180B47">
        <w:rPr>
          <w:rFonts w:ascii="Simplified Arabic" w:eastAsia="Times New Roman" w:hAnsi="Simplified Arabic" w:cs="Simplified Arabic"/>
          <w:b/>
          <w:bCs/>
          <w:color w:val="000000" w:themeColor="text1"/>
          <w:kern w:val="0"/>
          <w:sz w:val="28"/>
          <w:szCs w:val="28"/>
          <w:rtl/>
          <w14:ligatures w14:val="none"/>
        </w:rPr>
        <w:t>): معاملات الارتباط بين فقرات المتغير التابع (الميزة التنافسية) والدرجة الكلية للمتغير</w:t>
      </w:r>
    </w:p>
    <w:tbl>
      <w:tblPr>
        <w:tblStyle w:val="4-4"/>
        <w:bidiVisual/>
        <w:tblW w:w="0" w:type="auto"/>
        <w:jc w:val="center"/>
        <w:tblLook w:val="04A0" w:firstRow="1" w:lastRow="0" w:firstColumn="1" w:lastColumn="0" w:noHBand="0" w:noVBand="1"/>
      </w:tblPr>
      <w:tblGrid>
        <w:gridCol w:w="1034"/>
        <w:gridCol w:w="1696"/>
        <w:gridCol w:w="1701"/>
      </w:tblGrid>
      <w:tr w:rsidR="007555B5" w:rsidRPr="00180B47" w14:paraId="0098FBCB" w14:textId="77777777" w:rsidTr="0028600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87F78C"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رقم الفقرة</w:t>
            </w:r>
          </w:p>
        </w:tc>
        <w:tc>
          <w:tcPr>
            <w:tcW w:w="1696" w:type="dxa"/>
            <w:vAlign w:val="center"/>
            <w:hideMark/>
          </w:tcPr>
          <w:p w14:paraId="30308CB4"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معامل الارتباط</w:t>
            </w:r>
          </w:p>
        </w:tc>
        <w:tc>
          <w:tcPr>
            <w:tcW w:w="1701" w:type="dxa"/>
            <w:vAlign w:val="center"/>
            <w:hideMark/>
          </w:tcPr>
          <w:p w14:paraId="51929CDF"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مستوى الدلالة</w:t>
            </w:r>
          </w:p>
        </w:tc>
      </w:tr>
      <w:tr w:rsidR="007555B5" w:rsidRPr="00180B47" w14:paraId="67CCB6B2"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0059FD"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1696" w:type="dxa"/>
            <w:vAlign w:val="center"/>
            <w:hideMark/>
          </w:tcPr>
          <w:p w14:paraId="1088FE14"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٧٨٤</w:t>
            </w:r>
          </w:p>
        </w:tc>
        <w:tc>
          <w:tcPr>
            <w:tcW w:w="1701" w:type="dxa"/>
            <w:vAlign w:val="center"/>
            <w:hideMark/>
          </w:tcPr>
          <w:p w14:paraId="728808F6"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7555B5" w:rsidRPr="00180B47" w14:paraId="0E7AD274"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89AD7F"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1696" w:type="dxa"/>
            <w:vAlign w:val="center"/>
            <w:hideMark/>
          </w:tcPr>
          <w:p w14:paraId="43D1AB04"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٨١١</w:t>
            </w:r>
          </w:p>
        </w:tc>
        <w:tc>
          <w:tcPr>
            <w:tcW w:w="1701" w:type="dxa"/>
            <w:vAlign w:val="center"/>
            <w:hideMark/>
          </w:tcPr>
          <w:p w14:paraId="5D9A9609"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7555B5" w:rsidRPr="00180B47" w14:paraId="26D789C3"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E8774C"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1696" w:type="dxa"/>
            <w:vAlign w:val="center"/>
            <w:hideMark/>
          </w:tcPr>
          <w:p w14:paraId="29355934"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٧٦٧</w:t>
            </w:r>
          </w:p>
        </w:tc>
        <w:tc>
          <w:tcPr>
            <w:tcW w:w="1701" w:type="dxa"/>
            <w:vAlign w:val="center"/>
            <w:hideMark/>
          </w:tcPr>
          <w:p w14:paraId="7EABFB60"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7555B5" w:rsidRPr="00180B47" w14:paraId="5EDB3B11"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CCC94B"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1696" w:type="dxa"/>
            <w:vAlign w:val="center"/>
            <w:hideMark/>
          </w:tcPr>
          <w:p w14:paraId="0C5318B8"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٧٩٦</w:t>
            </w:r>
          </w:p>
        </w:tc>
        <w:tc>
          <w:tcPr>
            <w:tcW w:w="1701" w:type="dxa"/>
            <w:vAlign w:val="center"/>
            <w:hideMark/>
          </w:tcPr>
          <w:p w14:paraId="6AE7EF7B"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7555B5" w:rsidRPr="00180B47" w14:paraId="638ADF71"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75DEE8"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w:t>
            </w:r>
          </w:p>
        </w:tc>
        <w:tc>
          <w:tcPr>
            <w:tcW w:w="1696" w:type="dxa"/>
            <w:vAlign w:val="center"/>
            <w:hideMark/>
          </w:tcPr>
          <w:p w14:paraId="13F53B0F"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٨٢٥</w:t>
            </w:r>
          </w:p>
        </w:tc>
        <w:tc>
          <w:tcPr>
            <w:tcW w:w="1701" w:type="dxa"/>
            <w:vAlign w:val="center"/>
            <w:hideMark/>
          </w:tcPr>
          <w:p w14:paraId="41E75A95"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7555B5" w:rsidRPr="00180B47" w14:paraId="516C0CA8"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AADFAB"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w:t>
            </w:r>
          </w:p>
        </w:tc>
        <w:tc>
          <w:tcPr>
            <w:tcW w:w="1696" w:type="dxa"/>
            <w:vAlign w:val="center"/>
            <w:hideMark/>
          </w:tcPr>
          <w:p w14:paraId="7353995B"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٧٧٢</w:t>
            </w:r>
          </w:p>
        </w:tc>
        <w:tc>
          <w:tcPr>
            <w:tcW w:w="1701" w:type="dxa"/>
            <w:vAlign w:val="center"/>
            <w:hideMark/>
          </w:tcPr>
          <w:p w14:paraId="692F2A06"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7555B5" w:rsidRPr="00180B47" w14:paraId="76A96E2D"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2E7920"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٧</w:t>
            </w:r>
          </w:p>
        </w:tc>
        <w:tc>
          <w:tcPr>
            <w:tcW w:w="1696" w:type="dxa"/>
            <w:vAlign w:val="center"/>
            <w:hideMark/>
          </w:tcPr>
          <w:p w14:paraId="46E99046"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٨٠٧</w:t>
            </w:r>
          </w:p>
        </w:tc>
        <w:tc>
          <w:tcPr>
            <w:tcW w:w="1701" w:type="dxa"/>
            <w:vAlign w:val="center"/>
            <w:hideMark/>
          </w:tcPr>
          <w:p w14:paraId="0950AA7F"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7555B5" w:rsidRPr="00180B47" w14:paraId="16F0B8DD"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F49C59"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٨</w:t>
            </w:r>
          </w:p>
        </w:tc>
        <w:tc>
          <w:tcPr>
            <w:tcW w:w="1696" w:type="dxa"/>
            <w:vAlign w:val="center"/>
            <w:hideMark/>
          </w:tcPr>
          <w:p w14:paraId="2F1EE0AB"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٧٨٩</w:t>
            </w:r>
          </w:p>
        </w:tc>
        <w:tc>
          <w:tcPr>
            <w:tcW w:w="1701" w:type="dxa"/>
            <w:vAlign w:val="center"/>
            <w:hideMark/>
          </w:tcPr>
          <w:p w14:paraId="4E9DCDE5"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7555B5" w:rsidRPr="00180B47" w14:paraId="247351D0"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F0B4A1"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٩</w:t>
            </w:r>
          </w:p>
        </w:tc>
        <w:tc>
          <w:tcPr>
            <w:tcW w:w="1696" w:type="dxa"/>
            <w:vAlign w:val="center"/>
            <w:hideMark/>
          </w:tcPr>
          <w:p w14:paraId="4C4E3CC2"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٨١٩</w:t>
            </w:r>
          </w:p>
        </w:tc>
        <w:tc>
          <w:tcPr>
            <w:tcW w:w="1701" w:type="dxa"/>
            <w:vAlign w:val="center"/>
            <w:hideMark/>
          </w:tcPr>
          <w:p w14:paraId="707DC81F"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r w:rsidR="007555B5" w:rsidRPr="00180B47" w14:paraId="5CBE8974"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165879"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١٠</w:t>
            </w:r>
          </w:p>
        </w:tc>
        <w:tc>
          <w:tcPr>
            <w:tcW w:w="1696" w:type="dxa"/>
            <w:vAlign w:val="center"/>
            <w:hideMark/>
          </w:tcPr>
          <w:p w14:paraId="2F4D17D7"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٧٧٨</w:t>
            </w:r>
          </w:p>
        </w:tc>
        <w:tc>
          <w:tcPr>
            <w:tcW w:w="1701" w:type="dxa"/>
            <w:vAlign w:val="center"/>
            <w:hideMark/>
          </w:tcPr>
          <w:p w14:paraId="3B984C93"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bl>
    <w:p w14:paraId="14AC101E"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يتضح أن جميع معاملات الارتباط بين فقرات المتغير التابع والدرجة الكلية للمتغير دالةٌ إحصائيًا عند مستوى دلالة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 وتراوحت قيمها بين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٧٦٧) و(٠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٨٢٥)، مما يؤكد تمتع فقرات المتغير التابع باتساقٍ داخليٍ مرتفع</w:t>
      </w:r>
      <w:r w:rsidRPr="00180B47">
        <w:rPr>
          <w:rFonts w:ascii="Simplified Arabic" w:eastAsia="Times New Roman" w:hAnsi="Simplified Arabic" w:cs="Simplified Arabic"/>
          <w:color w:val="000000" w:themeColor="text1"/>
          <w:kern w:val="0"/>
          <w:sz w:val="28"/>
          <w:szCs w:val="28"/>
          <w:lang w:bidi="ar-EG"/>
          <w14:ligatures w14:val="none"/>
        </w:rPr>
        <w:t>.</w:t>
      </w:r>
    </w:p>
    <w:p w14:paraId="27F314BC" w14:textId="31EA9F6F" w:rsidR="007555B5" w:rsidRPr="00180B47" w:rsidRDefault="00286008" w:rsidP="00286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65" w:name="_Toc233716081"/>
      <w:r w:rsidRPr="00180B47">
        <w:rPr>
          <w:rFonts w:ascii="Simplified Arabic" w:eastAsia="Times New Roman" w:hAnsi="Simplified Arabic" w:cs="Simplified Arabic" w:hint="cs"/>
          <w:b/>
          <w:bCs/>
          <w:color w:val="000000" w:themeColor="text1"/>
          <w:kern w:val="0"/>
          <w:sz w:val="36"/>
          <w:szCs w:val="36"/>
          <w:rtl/>
          <w14:ligatures w14:val="none"/>
        </w:rPr>
        <w:t>6.3</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ثبات أداة الدراسة</w:t>
      </w:r>
      <w:bookmarkEnd w:id="65"/>
    </w:p>
    <w:p w14:paraId="336F2EDD"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تم التحقق من ثبات أداة الدراسة باستخدام معامل ألفا </w:t>
      </w:r>
      <w:proofErr w:type="spellStart"/>
      <w:r w:rsidRPr="00180B47">
        <w:rPr>
          <w:rFonts w:ascii="Simplified Arabic" w:eastAsia="Times New Roman" w:hAnsi="Simplified Arabic" w:cs="Simplified Arabic"/>
          <w:color w:val="000000" w:themeColor="text1"/>
          <w:kern w:val="0"/>
          <w:sz w:val="28"/>
          <w:szCs w:val="28"/>
          <w:rtl/>
          <w14:ligatures w14:val="none"/>
        </w:rPr>
        <w:t>كرونباخ</w:t>
      </w:r>
      <w:proofErr w:type="spellEnd"/>
      <w:r w:rsidRPr="00180B47">
        <w:rPr>
          <w:rFonts w:ascii="Simplified Arabic" w:eastAsia="Times New Roman" w:hAnsi="Simplified Arabic" w:cs="Simplified Arabic"/>
          <w:color w:val="000000" w:themeColor="text1"/>
          <w:kern w:val="0"/>
          <w:sz w:val="28"/>
          <w:szCs w:val="28"/>
          <w:rtl/>
          <w14:ligatures w14:val="none"/>
        </w:rPr>
        <w:t>، الذي يُعد من أكثر معاملات الثبات استخدامًا في الدراسات السلوكية والإدارية، ويُقبل المعامل عادةً إذا كانت قيمته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٧٠) فأكثر، وتزداد جودة الأداة كلما اقتربت القيمة من الواحد الصحيح</w:t>
      </w:r>
      <w:r w:rsidRPr="00180B47">
        <w:rPr>
          <w:rFonts w:ascii="Simplified Arabic" w:eastAsia="Times New Roman" w:hAnsi="Simplified Arabic" w:cs="Simplified Arabic"/>
          <w:color w:val="000000" w:themeColor="text1"/>
          <w:kern w:val="0"/>
          <w:sz w:val="28"/>
          <w:szCs w:val="28"/>
          <w:lang w:bidi="ar-EG"/>
          <w14:ligatures w14:val="none"/>
        </w:rPr>
        <w:t>.</w:t>
      </w:r>
    </w:p>
    <w:p w14:paraId="4B65A176" w14:textId="2CFF815C" w:rsidR="007555B5" w:rsidRPr="00180B47" w:rsidRDefault="007555B5" w:rsidP="00286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286008" w:rsidRPr="00180B47">
        <w:rPr>
          <w:rFonts w:ascii="Simplified Arabic" w:eastAsia="Times New Roman" w:hAnsi="Simplified Arabic" w:cs="Simplified Arabic" w:hint="cs"/>
          <w:b/>
          <w:bCs/>
          <w:color w:val="000000" w:themeColor="text1"/>
          <w:kern w:val="0"/>
          <w:sz w:val="28"/>
          <w:szCs w:val="28"/>
          <w:rtl/>
          <w14:ligatures w14:val="none"/>
        </w:rPr>
        <w:t>3 - 5</w:t>
      </w:r>
      <w:r w:rsidRPr="00180B47">
        <w:rPr>
          <w:rFonts w:ascii="Simplified Arabic" w:eastAsia="Times New Roman" w:hAnsi="Simplified Arabic" w:cs="Simplified Arabic"/>
          <w:b/>
          <w:bCs/>
          <w:color w:val="000000" w:themeColor="text1"/>
          <w:kern w:val="0"/>
          <w:sz w:val="28"/>
          <w:szCs w:val="28"/>
          <w:rtl/>
          <w14:ligatures w14:val="none"/>
        </w:rPr>
        <w:t xml:space="preserve">): قيم معامل ألفا </w:t>
      </w:r>
      <w:proofErr w:type="spellStart"/>
      <w:r w:rsidRPr="00180B47">
        <w:rPr>
          <w:rFonts w:ascii="Simplified Arabic" w:eastAsia="Times New Roman" w:hAnsi="Simplified Arabic" w:cs="Simplified Arabic"/>
          <w:b/>
          <w:bCs/>
          <w:color w:val="000000" w:themeColor="text1"/>
          <w:kern w:val="0"/>
          <w:sz w:val="28"/>
          <w:szCs w:val="28"/>
          <w:rtl/>
          <w14:ligatures w14:val="none"/>
        </w:rPr>
        <w:t>كرونباخ</w:t>
      </w:r>
      <w:proofErr w:type="spellEnd"/>
      <w:r w:rsidRPr="00180B47">
        <w:rPr>
          <w:rFonts w:ascii="Simplified Arabic" w:eastAsia="Times New Roman" w:hAnsi="Simplified Arabic" w:cs="Simplified Arabic"/>
          <w:b/>
          <w:bCs/>
          <w:color w:val="000000" w:themeColor="text1"/>
          <w:kern w:val="0"/>
          <w:sz w:val="28"/>
          <w:szCs w:val="28"/>
          <w:rtl/>
          <w14:ligatures w14:val="none"/>
        </w:rPr>
        <w:t xml:space="preserve"> لأبعاد الدراسة</w:t>
      </w:r>
    </w:p>
    <w:tbl>
      <w:tblPr>
        <w:tblStyle w:val="4-4"/>
        <w:bidiVisual/>
        <w:tblW w:w="0" w:type="auto"/>
        <w:jc w:val="center"/>
        <w:tblLook w:val="04A0" w:firstRow="1" w:lastRow="0" w:firstColumn="1" w:lastColumn="0" w:noHBand="0" w:noVBand="1"/>
      </w:tblPr>
      <w:tblGrid>
        <w:gridCol w:w="3575"/>
        <w:gridCol w:w="1456"/>
        <w:gridCol w:w="2127"/>
      </w:tblGrid>
      <w:tr w:rsidR="007555B5" w:rsidRPr="00180B47" w14:paraId="0B382977" w14:textId="77777777" w:rsidTr="0028600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F00928"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المحور/المتغير</w:t>
            </w:r>
          </w:p>
        </w:tc>
        <w:tc>
          <w:tcPr>
            <w:tcW w:w="1456" w:type="dxa"/>
            <w:vAlign w:val="center"/>
            <w:hideMark/>
          </w:tcPr>
          <w:p w14:paraId="579BFC7A"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عدد الفقرات</w:t>
            </w:r>
          </w:p>
        </w:tc>
        <w:tc>
          <w:tcPr>
            <w:tcW w:w="2127" w:type="dxa"/>
            <w:vAlign w:val="center"/>
            <w:hideMark/>
          </w:tcPr>
          <w:p w14:paraId="1631AFF6"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180B47">
              <w:rPr>
                <w:rFonts w:ascii="Simplified Arabic" w:eastAsia="Times New Roman" w:hAnsi="Simplified Arabic" w:cs="Simplified Arabic"/>
                <w:color w:val="000000" w:themeColor="text1"/>
                <w:kern w:val="0"/>
                <w:sz w:val="28"/>
                <w:szCs w:val="28"/>
                <w:rtl/>
                <w14:ligatures w14:val="none"/>
              </w:rPr>
              <w:t>كرونباخ</w:t>
            </w:r>
            <w:proofErr w:type="spellEnd"/>
          </w:p>
        </w:tc>
      </w:tr>
      <w:tr w:rsidR="007555B5" w:rsidRPr="00180B47" w14:paraId="77B492B7"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9B7D72"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الاستقطاب والتوظيف الإلكتروني</w:t>
            </w:r>
          </w:p>
        </w:tc>
        <w:tc>
          <w:tcPr>
            <w:tcW w:w="1456" w:type="dxa"/>
            <w:vAlign w:val="center"/>
            <w:hideMark/>
          </w:tcPr>
          <w:p w14:paraId="5C282F44"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2127" w:type="dxa"/>
            <w:vAlign w:val="center"/>
            <w:hideMark/>
          </w:tcPr>
          <w:p w14:paraId="0CAA2E08"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٨٦٧</w:t>
            </w:r>
          </w:p>
        </w:tc>
      </w:tr>
      <w:tr w:rsidR="007555B5" w:rsidRPr="00180B47" w14:paraId="0A2D4C00"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6D5DF4"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التدريب والتطوير الرقمي</w:t>
            </w:r>
          </w:p>
        </w:tc>
        <w:tc>
          <w:tcPr>
            <w:tcW w:w="1456" w:type="dxa"/>
            <w:vAlign w:val="center"/>
            <w:hideMark/>
          </w:tcPr>
          <w:p w14:paraId="2FBA5400"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2127" w:type="dxa"/>
            <w:vAlign w:val="center"/>
            <w:hideMark/>
          </w:tcPr>
          <w:p w14:paraId="1A354F3B"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٨٨٢</w:t>
            </w:r>
          </w:p>
        </w:tc>
      </w:tr>
      <w:tr w:rsidR="007555B5" w:rsidRPr="00180B47" w14:paraId="0AEAC24C"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C94D02"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تقييم الأداء الإلكتروني</w:t>
            </w:r>
          </w:p>
        </w:tc>
        <w:tc>
          <w:tcPr>
            <w:tcW w:w="1456" w:type="dxa"/>
            <w:vAlign w:val="center"/>
            <w:hideMark/>
          </w:tcPr>
          <w:p w14:paraId="739BF142"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2127" w:type="dxa"/>
            <w:vAlign w:val="center"/>
            <w:hideMark/>
          </w:tcPr>
          <w:p w14:paraId="40835F45"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٨٧٤</w:t>
            </w:r>
          </w:p>
        </w:tc>
      </w:tr>
      <w:tr w:rsidR="007555B5" w:rsidRPr="00180B47" w14:paraId="21F7EDD3"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2C841F"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التعويضات والمكافآت الرقمية</w:t>
            </w:r>
          </w:p>
        </w:tc>
        <w:tc>
          <w:tcPr>
            <w:tcW w:w="1456" w:type="dxa"/>
            <w:vAlign w:val="center"/>
            <w:hideMark/>
          </w:tcPr>
          <w:p w14:paraId="25D5810A"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2127" w:type="dxa"/>
            <w:vAlign w:val="center"/>
            <w:hideMark/>
          </w:tcPr>
          <w:p w14:paraId="0AC42624"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٨٦١</w:t>
            </w:r>
          </w:p>
        </w:tc>
      </w:tr>
      <w:tr w:rsidR="007555B5" w:rsidRPr="00180B47" w14:paraId="052C456D"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6B7AB7"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المتغير المستقل ككل (التحول الرقمي)</w:t>
            </w:r>
          </w:p>
        </w:tc>
        <w:tc>
          <w:tcPr>
            <w:tcW w:w="1456" w:type="dxa"/>
            <w:vAlign w:val="center"/>
            <w:hideMark/>
          </w:tcPr>
          <w:p w14:paraId="194F87C3"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١٦</w:t>
            </w:r>
          </w:p>
        </w:tc>
        <w:tc>
          <w:tcPr>
            <w:tcW w:w="2127" w:type="dxa"/>
            <w:vAlign w:val="center"/>
            <w:hideMark/>
          </w:tcPr>
          <w:p w14:paraId="1B18100B"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٩٢٤</w:t>
            </w:r>
          </w:p>
        </w:tc>
      </w:tr>
      <w:tr w:rsidR="007555B5" w:rsidRPr="00180B47" w14:paraId="0A0BA632"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700865"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المتغير التابع (الميزة التنافسية)</w:t>
            </w:r>
          </w:p>
        </w:tc>
        <w:tc>
          <w:tcPr>
            <w:tcW w:w="1456" w:type="dxa"/>
            <w:vAlign w:val="center"/>
            <w:hideMark/>
          </w:tcPr>
          <w:p w14:paraId="7AFEBB18"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١٠</w:t>
            </w:r>
          </w:p>
        </w:tc>
        <w:tc>
          <w:tcPr>
            <w:tcW w:w="2127" w:type="dxa"/>
            <w:vAlign w:val="center"/>
            <w:hideMark/>
          </w:tcPr>
          <w:p w14:paraId="195C6E99"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٩١٣</w:t>
            </w:r>
          </w:p>
        </w:tc>
      </w:tr>
      <w:tr w:rsidR="007555B5" w:rsidRPr="00180B47" w14:paraId="09DE7B5B"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F391FE"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الاستبانة ككل</w:t>
            </w:r>
          </w:p>
        </w:tc>
        <w:tc>
          <w:tcPr>
            <w:tcW w:w="1456" w:type="dxa"/>
            <w:vAlign w:val="center"/>
            <w:hideMark/>
          </w:tcPr>
          <w:p w14:paraId="4A34C891"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٢٦</w:t>
            </w:r>
          </w:p>
        </w:tc>
        <w:tc>
          <w:tcPr>
            <w:tcW w:w="2127" w:type="dxa"/>
            <w:vAlign w:val="center"/>
            <w:hideMark/>
          </w:tcPr>
          <w:p w14:paraId="65FF2FED"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٩٤٢</w:t>
            </w:r>
          </w:p>
        </w:tc>
      </w:tr>
    </w:tbl>
    <w:p w14:paraId="372F06E2"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يتضح من الجدول أن جميع قيم معامل ألفا </w:t>
      </w:r>
      <w:proofErr w:type="spellStart"/>
      <w:r w:rsidRPr="00180B47">
        <w:rPr>
          <w:rFonts w:ascii="Simplified Arabic" w:eastAsia="Times New Roman" w:hAnsi="Simplified Arabic" w:cs="Simplified Arabic"/>
          <w:color w:val="000000" w:themeColor="text1"/>
          <w:kern w:val="0"/>
          <w:sz w:val="28"/>
          <w:szCs w:val="28"/>
          <w:rtl/>
          <w14:ligatures w14:val="none"/>
        </w:rPr>
        <w:t>كرونباخ</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مرتفعةٌ ومقبولةٌ إحصائيًا، إذ تراوحت قيم المعامل لأبعاد المتغير المستقل بين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٨٦١) و(٠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٨٨٢)، وبلغت قيمته للمتغير المستقل ككل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٩٢٤)، وللمتغير التابع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٩١٣)، وللاستبانة ككل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٩٤٢). وهذه القيم جميعًا تتجاوز الحد الأدنى المقبول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٧٠)، بل وتدنو من الواحد الصحيح، مما يدل على تمتع أداة الدراسة بدرجةٍ مرتفعةٍ جدًا من الثبات، تجعل النتائج المستخلصة منها قابلةً للتعميم بدرجةٍ عاليةٍ من الثقة</w:t>
      </w:r>
      <w:r w:rsidRPr="00180B47">
        <w:rPr>
          <w:rFonts w:ascii="Simplified Arabic" w:eastAsia="Times New Roman" w:hAnsi="Simplified Arabic" w:cs="Simplified Arabic"/>
          <w:color w:val="000000" w:themeColor="text1"/>
          <w:kern w:val="0"/>
          <w:sz w:val="28"/>
          <w:szCs w:val="28"/>
          <w:lang w:bidi="ar-EG"/>
          <w14:ligatures w14:val="none"/>
        </w:rPr>
        <w:t>.</w:t>
      </w:r>
    </w:p>
    <w:p w14:paraId="2227E81E" w14:textId="58DBA39C" w:rsidR="007555B5" w:rsidRPr="00180B47" w:rsidRDefault="00286008" w:rsidP="00286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66" w:name="_Toc233716082"/>
      <w:r w:rsidRPr="00180B47">
        <w:rPr>
          <w:rFonts w:ascii="Simplified Arabic" w:eastAsia="Times New Roman" w:hAnsi="Simplified Arabic" w:cs="Simplified Arabic" w:hint="cs"/>
          <w:b/>
          <w:bCs/>
          <w:color w:val="000000" w:themeColor="text1"/>
          <w:kern w:val="0"/>
          <w:sz w:val="36"/>
          <w:szCs w:val="36"/>
          <w:rtl/>
          <w14:ligatures w14:val="none"/>
        </w:rPr>
        <w:t>7.3</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مصفوفة الارتباط بين متغيرات الدراسة</w:t>
      </w:r>
      <w:bookmarkEnd w:id="66"/>
    </w:p>
    <w:p w14:paraId="70007C78"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تم حساب مصفوفة الارتباط بين أبعاد المتغير المستقل والمتغير التابع باستخدام معامل ارتباط بيرسون، وذلك للتحقق من مدى وجود ارتباطٍ خطيٍ بين متغيرات الدراسة قبل إجراء تحليل الانحدار، وللتأكد من عدم وجود ارتباطٍ متعددٍ مرتفع</w:t>
      </w:r>
      <w:r w:rsidRPr="00180B47">
        <w:rPr>
          <w:rFonts w:ascii="Simplified Arabic" w:eastAsia="Times New Roman" w:hAnsi="Simplified Arabic" w:cs="Simplified Arabic"/>
          <w:color w:val="000000" w:themeColor="text1"/>
          <w:kern w:val="0"/>
          <w:sz w:val="28"/>
          <w:szCs w:val="28"/>
          <w:lang w:bidi="ar-EG"/>
          <w14:ligatures w14:val="none"/>
        </w:rPr>
        <w:t xml:space="preserve"> (Multicollinearity) </w:t>
      </w:r>
      <w:r w:rsidRPr="00180B47">
        <w:rPr>
          <w:rFonts w:ascii="Simplified Arabic" w:eastAsia="Times New Roman" w:hAnsi="Simplified Arabic" w:cs="Simplified Arabic"/>
          <w:color w:val="000000" w:themeColor="text1"/>
          <w:kern w:val="0"/>
          <w:sz w:val="28"/>
          <w:szCs w:val="28"/>
          <w:rtl/>
          <w14:ligatures w14:val="none"/>
        </w:rPr>
        <w:t>قد يؤثر على دقة نتائج التحليل</w:t>
      </w:r>
      <w:r w:rsidRPr="00180B47">
        <w:rPr>
          <w:rFonts w:ascii="Simplified Arabic" w:eastAsia="Times New Roman" w:hAnsi="Simplified Arabic" w:cs="Simplified Arabic"/>
          <w:color w:val="000000" w:themeColor="text1"/>
          <w:kern w:val="0"/>
          <w:sz w:val="28"/>
          <w:szCs w:val="28"/>
          <w:lang w:bidi="ar-EG"/>
          <w14:ligatures w14:val="none"/>
        </w:rPr>
        <w:t>.</w:t>
      </w:r>
    </w:p>
    <w:p w14:paraId="5DB402ED" w14:textId="1BDE51B7" w:rsidR="007555B5" w:rsidRPr="00180B47" w:rsidRDefault="007555B5" w:rsidP="002860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286008" w:rsidRPr="00180B47">
        <w:rPr>
          <w:rFonts w:ascii="Simplified Arabic" w:eastAsia="Times New Roman" w:hAnsi="Simplified Arabic" w:cs="Simplified Arabic" w:hint="cs"/>
          <w:b/>
          <w:bCs/>
          <w:color w:val="000000" w:themeColor="text1"/>
          <w:kern w:val="0"/>
          <w:sz w:val="28"/>
          <w:szCs w:val="28"/>
          <w:rtl/>
          <w14:ligatures w14:val="none"/>
        </w:rPr>
        <w:t>3 - 6</w:t>
      </w:r>
      <w:r w:rsidRPr="00180B47">
        <w:rPr>
          <w:rFonts w:ascii="Simplified Arabic" w:eastAsia="Times New Roman" w:hAnsi="Simplified Arabic" w:cs="Simplified Arabic"/>
          <w:b/>
          <w:bCs/>
          <w:color w:val="000000" w:themeColor="text1"/>
          <w:kern w:val="0"/>
          <w:sz w:val="28"/>
          <w:szCs w:val="28"/>
          <w:rtl/>
          <w14:ligatures w14:val="none"/>
        </w:rPr>
        <w:t>): مصفوفة الارتباط بين أبعاد المتغير المستقل والمتغير التابع</w:t>
      </w:r>
    </w:p>
    <w:tbl>
      <w:tblPr>
        <w:tblStyle w:val="4-4"/>
        <w:bidiVisual/>
        <w:tblW w:w="0" w:type="auto"/>
        <w:jc w:val="center"/>
        <w:tblLook w:val="04A0" w:firstRow="1" w:lastRow="0" w:firstColumn="1" w:lastColumn="0" w:noHBand="0" w:noVBand="1"/>
      </w:tblPr>
      <w:tblGrid>
        <w:gridCol w:w="2742"/>
        <w:gridCol w:w="1189"/>
        <w:gridCol w:w="1189"/>
        <w:gridCol w:w="1189"/>
        <w:gridCol w:w="1189"/>
        <w:gridCol w:w="1189"/>
        <w:gridCol w:w="374"/>
      </w:tblGrid>
      <w:tr w:rsidR="007555B5" w:rsidRPr="00180B47" w14:paraId="134CCCB6" w14:textId="77777777" w:rsidTr="0028600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E11756"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المتغير</w:t>
            </w:r>
          </w:p>
        </w:tc>
        <w:tc>
          <w:tcPr>
            <w:tcW w:w="0" w:type="auto"/>
            <w:vAlign w:val="center"/>
            <w:hideMark/>
          </w:tcPr>
          <w:p w14:paraId="1F4924E5"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5419392F"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0" w:type="auto"/>
            <w:vAlign w:val="center"/>
            <w:hideMark/>
          </w:tcPr>
          <w:p w14:paraId="66B3B1AA"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0" w:type="auto"/>
            <w:vAlign w:val="center"/>
            <w:hideMark/>
          </w:tcPr>
          <w:p w14:paraId="16B3AEB0"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0" w:type="auto"/>
            <w:vAlign w:val="center"/>
            <w:hideMark/>
          </w:tcPr>
          <w:p w14:paraId="064146F2"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w:t>
            </w:r>
          </w:p>
        </w:tc>
        <w:tc>
          <w:tcPr>
            <w:tcW w:w="0" w:type="auto"/>
            <w:vAlign w:val="center"/>
            <w:hideMark/>
          </w:tcPr>
          <w:p w14:paraId="114B5D73" w14:textId="77777777" w:rsidR="007555B5" w:rsidRPr="00180B47" w:rsidRDefault="007555B5" w:rsidP="0028600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w:t>
            </w:r>
          </w:p>
        </w:tc>
      </w:tr>
      <w:tr w:rsidR="007555B5" w:rsidRPr="00180B47" w14:paraId="3C0C637B"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5623FC"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الاستقطاب والتوظيف الإلكتروني</w:t>
            </w:r>
          </w:p>
        </w:tc>
        <w:tc>
          <w:tcPr>
            <w:tcW w:w="0" w:type="auto"/>
            <w:vAlign w:val="center"/>
            <w:hideMark/>
          </w:tcPr>
          <w:p w14:paraId="77AF210F"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1494243A"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23E8E94"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04F07E83"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9322AA7"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49B11F3"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7555B5" w:rsidRPr="00180B47" w14:paraId="54B1D916"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51351C"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التدريب والتطوير الرقمي</w:t>
            </w:r>
          </w:p>
        </w:tc>
        <w:tc>
          <w:tcPr>
            <w:tcW w:w="0" w:type="auto"/>
            <w:vAlign w:val="center"/>
            <w:hideMark/>
          </w:tcPr>
          <w:p w14:paraId="406F3B54"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٥٨٣</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0643DC49"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74669D08"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FA324CF"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50C7D810"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DB8C6DD"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7555B5" w:rsidRPr="00180B47" w14:paraId="1E134DBB"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E201CD"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تقييم الأداء الإلكتروني</w:t>
            </w:r>
          </w:p>
        </w:tc>
        <w:tc>
          <w:tcPr>
            <w:tcW w:w="0" w:type="auto"/>
            <w:vAlign w:val="center"/>
            <w:hideMark/>
          </w:tcPr>
          <w:p w14:paraId="0A6BE307"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٥٤٧</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67F136F1"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٦١٢</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2BD5AC9E"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3F4C06E9"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2B1E67E"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5DE46569"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7555B5" w:rsidRPr="00180B47" w14:paraId="61A022EA"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99B794"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التعويضات والمكافآت الرقمية</w:t>
            </w:r>
          </w:p>
        </w:tc>
        <w:tc>
          <w:tcPr>
            <w:tcW w:w="0" w:type="auto"/>
            <w:vAlign w:val="center"/>
            <w:hideMark/>
          </w:tcPr>
          <w:p w14:paraId="55248EE4"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٥٢٦</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768AB0C5"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٥٧٩</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41AC5DA4"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٦٠٤</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0C9141F6"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3B9C24A1"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035F90C"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7555B5" w:rsidRPr="00180B47" w14:paraId="6FEF7643" w14:textId="77777777" w:rsidTr="0028600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685807"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التحول الرقمي ككل</w:t>
            </w:r>
          </w:p>
        </w:tc>
        <w:tc>
          <w:tcPr>
            <w:tcW w:w="0" w:type="auto"/>
            <w:vAlign w:val="center"/>
            <w:hideMark/>
          </w:tcPr>
          <w:p w14:paraId="5905E965"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٧٩٨</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52D7B443"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٨٣٢</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382B4FBF"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٨١٧</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709F3151"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٧٩٤</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2633F5F3"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326F3921" w14:textId="77777777" w:rsidR="007555B5" w:rsidRPr="00180B47" w:rsidRDefault="007555B5" w:rsidP="0028600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p>
        </w:tc>
      </w:tr>
      <w:tr w:rsidR="007555B5" w:rsidRPr="00180B47" w14:paraId="7148289D" w14:textId="77777777" w:rsidTr="0028600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98C8EC" w14:textId="77777777" w:rsidR="007555B5" w:rsidRPr="00180B47" w:rsidRDefault="007555B5" w:rsidP="0028600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الميزة التنافسية</w:t>
            </w:r>
          </w:p>
        </w:tc>
        <w:tc>
          <w:tcPr>
            <w:tcW w:w="0" w:type="auto"/>
            <w:vAlign w:val="center"/>
            <w:hideMark/>
          </w:tcPr>
          <w:p w14:paraId="1060E4D2"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٦٣٤</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70371305"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٧٠٨</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0BE192A4"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٦٨٥</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67C35FBD"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٦٥٢</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4D3CBE69"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٧٧٦</w:t>
            </w:r>
            <w:r w:rsidRPr="00180B47">
              <w:rPr>
                <w:rFonts w:ascii="Simplified Arabic" w:eastAsia="Times New Roman" w:hAnsi="Simplified Arabic" w:cs="Simplified Arabic"/>
                <w:color w:val="000000" w:themeColor="text1"/>
                <w:kern w:val="0"/>
                <w:sz w:val="28"/>
                <w:szCs w:val="28"/>
                <w:lang w:bidi="ar-EG"/>
                <w14:ligatures w14:val="none"/>
              </w:rPr>
              <w:t>**</w:t>
            </w:r>
          </w:p>
        </w:tc>
        <w:tc>
          <w:tcPr>
            <w:tcW w:w="0" w:type="auto"/>
            <w:vAlign w:val="center"/>
            <w:hideMark/>
          </w:tcPr>
          <w:p w14:paraId="2E619970" w14:textId="77777777" w:rsidR="007555B5" w:rsidRPr="00180B47" w:rsidRDefault="007555B5" w:rsidP="0028600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r>
    </w:tbl>
    <w:p w14:paraId="784B0173"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الارتباط دالٌ إحصائيًا عند مستوى دلالة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w:t>
      </w:r>
    </w:p>
    <w:p w14:paraId="708380B3"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يتضح من مصفوفة الارتباط ما يلي</w:t>
      </w:r>
      <w:r w:rsidRPr="00180B47">
        <w:rPr>
          <w:rFonts w:ascii="Simplified Arabic" w:eastAsia="Times New Roman" w:hAnsi="Simplified Arabic" w:cs="Simplified Arabic"/>
          <w:b/>
          <w:bCs/>
          <w:color w:val="000000" w:themeColor="text1"/>
          <w:kern w:val="0"/>
          <w:sz w:val="28"/>
          <w:szCs w:val="28"/>
          <w:lang w:bidi="ar-EG"/>
          <w14:ligatures w14:val="none"/>
        </w:rPr>
        <w:t>:</w:t>
      </w:r>
    </w:p>
    <w:p w14:paraId="7FED50D4" w14:textId="77777777" w:rsidR="007555B5" w:rsidRPr="00180B47" w:rsidRDefault="007555B5" w:rsidP="00286008">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أولًا</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توجد ارتباطاتٌ موجبةٌ دالةٌ إحصائيًا بين جميع أبعاد المتغير المستقل والمتغير التابع (الميزة التنافسية) عند مستوى دلالة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 وقد جاء أعلى معامل ارتباطٍ بين بُعد التدريب والتطوير الرقمي والميزة التنافسية بقيمة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٧٠٨)، يليه بُعد تقييم الأداء الإلكتروني بقيمة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٦٨٥)، ثم بُعد التعويضات والمكافآت الرقمية بقيمة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٦٥٢)، وأخيرًا بُعد الاستقطاب والتوظيف الإلكتروني بقيمة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٦٣٤). وهذه القيم تدل على ارتباطاتٍ موجبةٍ تتدرج من القوية إلى المتوسطة بين أبعاد المتغير المستقل والمتغير التابع</w:t>
      </w:r>
      <w:r w:rsidRPr="00180B47">
        <w:rPr>
          <w:rFonts w:ascii="Simplified Arabic" w:eastAsia="Times New Roman" w:hAnsi="Simplified Arabic" w:cs="Simplified Arabic"/>
          <w:color w:val="000000" w:themeColor="text1"/>
          <w:kern w:val="0"/>
          <w:sz w:val="28"/>
          <w:szCs w:val="28"/>
          <w:lang w:bidi="ar-EG"/>
          <w14:ligatures w14:val="none"/>
        </w:rPr>
        <w:t>.</w:t>
      </w:r>
    </w:p>
    <w:p w14:paraId="4E42D451" w14:textId="77777777" w:rsidR="007555B5" w:rsidRPr="00180B47" w:rsidRDefault="007555B5" w:rsidP="00286008">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ثانيًا</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بلغ معامل الارتباط بين المتغير المستقل ككل (التحول الرقمي في إدارة الموارد البشرية) والمتغير التابع (الميزة التنافسية)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٧٧٦)، وهو ارتباطٌ موجبٌ قويٌ دالٌ إحصائيًا عند مستوى دلالة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 مما يدعم منطق الدراسة في وجود علاقةٍ جوهريةٍ بين المتغيرين</w:t>
      </w:r>
      <w:r w:rsidRPr="00180B47">
        <w:rPr>
          <w:rFonts w:ascii="Simplified Arabic" w:eastAsia="Times New Roman" w:hAnsi="Simplified Arabic" w:cs="Simplified Arabic"/>
          <w:color w:val="000000" w:themeColor="text1"/>
          <w:kern w:val="0"/>
          <w:sz w:val="28"/>
          <w:szCs w:val="28"/>
          <w:lang w:bidi="ar-EG"/>
          <w14:ligatures w14:val="none"/>
        </w:rPr>
        <w:t>.</w:t>
      </w:r>
    </w:p>
    <w:p w14:paraId="74D818A4" w14:textId="77777777" w:rsidR="007555B5" w:rsidRPr="00180B47" w:rsidRDefault="007555B5" w:rsidP="00286008">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ثالثًا</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تراوحت الارتباطات بين أبعاد المتغير المستقل ذاته بين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٥٢٦) و(٠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٦١٢)، وهي ارتباطاتٌ متوسطةٌ تدل على أن الأبعاد الأربعة تقيس جوانب متمايزةً للمتغير المستقل، ولا توجد بينها ارتباطاتٌ مرتفعةٌ جدًا تتجاوز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٨٠) التي تُشير عادةً إلى مشكلة الارتباط المتعدد. وبذلك يُمكن اعتماد جميع الأبعاد في تحليل الانحدار المتعدد دون قلقٍ من تشوش النتائج</w:t>
      </w:r>
      <w:r w:rsidRPr="00180B47">
        <w:rPr>
          <w:rFonts w:ascii="Simplified Arabic" w:eastAsia="Times New Roman" w:hAnsi="Simplified Arabic" w:cs="Simplified Arabic"/>
          <w:color w:val="000000" w:themeColor="text1"/>
          <w:kern w:val="0"/>
          <w:sz w:val="28"/>
          <w:szCs w:val="28"/>
          <w:lang w:bidi="ar-EG"/>
          <w14:ligatures w14:val="none"/>
        </w:rPr>
        <w:t>.</w:t>
      </w:r>
    </w:p>
    <w:p w14:paraId="21363707" w14:textId="75D33EB1" w:rsidR="007555B5" w:rsidRPr="00180B47" w:rsidRDefault="00286008" w:rsidP="0028600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67" w:name="_Toc233716083"/>
      <w:r w:rsidRPr="00180B47">
        <w:rPr>
          <w:rFonts w:ascii="Simplified Arabic" w:eastAsia="Times New Roman" w:hAnsi="Simplified Arabic" w:cs="Simplified Arabic" w:hint="cs"/>
          <w:b/>
          <w:bCs/>
          <w:color w:val="000000" w:themeColor="text1"/>
          <w:kern w:val="0"/>
          <w:sz w:val="36"/>
          <w:szCs w:val="36"/>
          <w:rtl/>
          <w14:ligatures w14:val="none"/>
        </w:rPr>
        <w:t>8.3</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الأساليب الإحصائية المستخدمة</w:t>
      </w:r>
      <w:bookmarkEnd w:id="67"/>
    </w:p>
    <w:p w14:paraId="37E9CD4D" w14:textId="77777777" w:rsidR="007555B5" w:rsidRPr="00180B47" w:rsidRDefault="007555B5" w:rsidP="002860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استخدم الباحث برنامج الحزمة الإحصائية للعلوم الاجتماعية</w:t>
      </w:r>
      <w:r w:rsidRPr="00180B47">
        <w:rPr>
          <w:rFonts w:ascii="Simplified Arabic" w:eastAsia="Times New Roman" w:hAnsi="Simplified Arabic" w:cs="Simplified Arabic"/>
          <w:color w:val="000000" w:themeColor="text1"/>
          <w:kern w:val="0"/>
          <w:sz w:val="28"/>
          <w:szCs w:val="28"/>
          <w:lang w:bidi="ar-EG"/>
          <w14:ligatures w14:val="none"/>
        </w:rPr>
        <w:t xml:space="preserve"> (SPSS) </w:t>
      </w:r>
      <w:r w:rsidRPr="00180B47">
        <w:rPr>
          <w:rFonts w:ascii="Simplified Arabic" w:eastAsia="Times New Roman" w:hAnsi="Simplified Arabic" w:cs="Simplified Arabic"/>
          <w:color w:val="000000" w:themeColor="text1"/>
          <w:kern w:val="0"/>
          <w:sz w:val="28"/>
          <w:szCs w:val="28"/>
          <w:rtl/>
          <w14:ligatures w14:val="none"/>
        </w:rPr>
        <w:t>في إصداره السابع والعشرين لمعالجة بيانات الدراسة وتحليلها، وذلك من خلال الأساليب الإحصائية الآتية</w:t>
      </w:r>
      <w:r w:rsidRPr="00180B47">
        <w:rPr>
          <w:rFonts w:ascii="Simplified Arabic" w:eastAsia="Times New Roman" w:hAnsi="Simplified Arabic" w:cs="Simplified Arabic"/>
          <w:color w:val="000000" w:themeColor="text1"/>
          <w:kern w:val="0"/>
          <w:sz w:val="28"/>
          <w:szCs w:val="28"/>
          <w:lang w:bidi="ar-EG"/>
          <w14:ligatures w14:val="none"/>
        </w:rPr>
        <w:t>:</w:t>
      </w:r>
    </w:p>
    <w:p w14:paraId="1F75E0EF"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التكرارات والنسب المئوية: لوصف الخصائص الديموغرافية والوظيفية لعينة الدراسة، وتحديد توزيع مفرداتها على الفئات المختلفة</w:t>
      </w:r>
      <w:r w:rsidRPr="00180B47">
        <w:rPr>
          <w:rFonts w:ascii="Simplified Arabic" w:eastAsia="Times New Roman" w:hAnsi="Simplified Arabic" w:cs="Simplified Arabic"/>
          <w:color w:val="000000" w:themeColor="text1"/>
          <w:kern w:val="0"/>
          <w:sz w:val="28"/>
          <w:szCs w:val="28"/>
          <w:lang w:bidi="ar-EG"/>
          <w14:ligatures w14:val="none"/>
        </w:rPr>
        <w:t>.</w:t>
      </w:r>
    </w:p>
    <w:p w14:paraId="08430220"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لقياس استجابات أفراد العينة على فقرات الاستبانة وأبعادها، والحكم على مستوى الموافقة بحسب طول الفئة المعتمد</w:t>
      </w:r>
      <w:r w:rsidRPr="00180B47">
        <w:rPr>
          <w:rFonts w:ascii="Simplified Arabic" w:eastAsia="Times New Roman" w:hAnsi="Simplified Arabic" w:cs="Simplified Arabic"/>
          <w:color w:val="000000" w:themeColor="text1"/>
          <w:kern w:val="0"/>
          <w:sz w:val="28"/>
          <w:szCs w:val="28"/>
          <w:lang w:bidi="ar-EG"/>
          <w14:ligatures w14:val="none"/>
        </w:rPr>
        <w:t>.</w:t>
      </w:r>
    </w:p>
    <w:p w14:paraId="0DB53C2D"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180B47">
        <w:rPr>
          <w:rFonts w:ascii="Simplified Arabic" w:eastAsia="Times New Roman" w:hAnsi="Simplified Arabic" w:cs="Simplified Arabic"/>
          <w:color w:val="000000" w:themeColor="text1"/>
          <w:kern w:val="0"/>
          <w:sz w:val="28"/>
          <w:szCs w:val="28"/>
          <w:rtl/>
          <w14:ligatures w14:val="none"/>
        </w:rPr>
        <w:t>كرونباخ</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(Cronbach’s Alpha): </w:t>
      </w:r>
      <w:r w:rsidRPr="00180B47">
        <w:rPr>
          <w:rFonts w:ascii="Simplified Arabic" w:eastAsia="Times New Roman" w:hAnsi="Simplified Arabic" w:cs="Simplified Arabic"/>
          <w:color w:val="000000" w:themeColor="text1"/>
          <w:kern w:val="0"/>
          <w:sz w:val="28"/>
          <w:szCs w:val="28"/>
          <w:rtl/>
          <w14:ligatures w14:val="none"/>
        </w:rPr>
        <w:t>للتحقق من ثبات أداة الدراسة بمحاورها المختلفة وللاستبانة ككل</w:t>
      </w:r>
      <w:r w:rsidRPr="00180B47">
        <w:rPr>
          <w:rFonts w:ascii="Simplified Arabic" w:eastAsia="Times New Roman" w:hAnsi="Simplified Arabic" w:cs="Simplified Arabic"/>
          <w:color w:val="000000" w:themeColor="text1"/>
          <w:kern w:val="0"/>
          <w:sz w:val="28"/>
          <w:szCs w:val="28"/>
          <w:lang w:bidi="ar-EG"/>
          <w14:ligatures w14:val="none"/>
        </w:rPr>
        <w:t>.</w:t>
      </w:r>
    </w:p>
    <w:p w14:paraId="7CD246D0"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معامل ارتباط بيرسون</w:t>
      </w:r>
      <w:r w:rsidRPr="00180B47">
        <w:rPr>
          <w:rFonts w:ascii="Simplified Arabic" w:eastAsia="Times New Roman" w:hAnsi="Simplified Arabic" w:cs="Simplified Arabic"/>
          <w:color w:val="000000" w:themeColor="text1"/>
          <w:kern w:val="0"/>
          <w:sz w:val="28"/>
          <w:szCs w:val="28"/>
          <w:lang w:bidi="ar-EG"/>
          <w14:ligatures w14:val="none"/>
        </w:rPr>
        <w:t xml:space="preserve"> (Pearson Correlation Coefficient): </w:t>
      </w:r>
      <w:r w:rsidRPr="00180B47">
        <w:rPr>
          <w:rFonts w:ascii="Simplified Arabic" w:eastAsia="Times New Roman" w:hAnsi="Simplified Arabic" w:cs="Simplified Arabic"/>
          <w:color w:val="000000" w:themeColor="text1"/>
          <w:kern w:val="0"/>
          <w:sz w:val="28"/>
          <w:szCs w:val="28"/>
          <w:rtl/>
          <w14:ligatures w14:val="none"/>
        </w:rPr>
        <w:t>للتحقق من صدق الاتساق الداخلي لفقرات الاستبانة، ولفحص الارتباطات بين متغيرات الدراسة من خلال مصفوفة الارتباط</w:t>
      </w:r>
      <w:r w:rsidRPr="00180B47">
        <w:rPr>
          <w:rFonts w:ascii="Simplified Arabic" w:eastAsia="Times New Roman" w:hAnsi="Simplified Arabic" w:cs="Simplified Arabic"/>
          <w:color w:val="000000" w:themeColor="text1"/>
          <w:kern w:val="0"/>
          <w:sz w:val="28"/>
          <w:szCs w:val="28"/>
          <w:lang w:bidi="ar-EG"/>
          <w14:ligatures w14:val="none"/>
        </w:rPr>
        <w:t>.</w:t>
      </w:r>
    </w:p>
    <w:p w14:paraId="29F389CF"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اختبار معامل تضخم التباين</w:t>
      </w:r>
      <w:r w:rsidRPr="00180B47">
        <w:rPr>
          <w:rFonts w:ascii="Simplified Arabic" w:eastAsia="Times New Roman" w:hAnsi="Simplified Arabic" w:cs="Simplified Arabic"/>
          <w:color w:val="000000" w:themeColor="text1"/>
          <w:kern w:val="0"/>
          <w:sz w:val="28"/>
          <w:szCs w:val="28"/>
          <w:lang w:bidi="ar-EG"/>
          <w14:ligatures w14:val="none"/>
        </w:rPr>
        <w:t xml:space="preserve"> (VIF) </w:t>
      </w:r>
      <w:r w:rsidRPr="00180B47">
        <w:rPr>
          <w:rFonts w:ascii="Simplified Arabic" w:eastAsia="Times New Roman" w:hAnsi="Simplified Arabic" w:cs="Simplified Arabic"/>
          <w:color w:val="000000" w:themeColor="text1"/>
          <w:kern w:val="0"/>
          <w:sz w:val="28"/>
          <w:szCs w:val="28"/>
          <w:rtl/>
          <w14:ligatures w14:val="none"/>
        </w:rPr>
        <w:t>ومعامل التحمل</w:t>
      </w:r>
      <w:r w:rsidRPr="00180B47">
        <w:rPr>
          <w:rFonts w:ascii="Simplified Arabic" w:eastAsia="Times New Roman" w:hAnsi="Simplified Arabic" w:cs="Simplified Arabic"/>
          <w:color w:val="000000" w:themeColor="text1"/>
          <w:kern w:val="0"/>
          <w:sz w:val="28"/>
          <w:szCs w:val="28"/>
          <w:lang w:bidi="ar-EG"/>
          <w14:ligatures w14:val="none"/>
        </w:rPr>
        <w:t xml:space="preserve"> (Tolerance): </w:t>
      </w:r>
      <w:r w:rsidRPr="00180B47">
        <w:rPr>
          <w:rFonts w:ascii="Simplified Arabic" w:eastAsia="Times New Roman" w:hAnsi="Simplified Arabic" w:cs="Simplified Arabic"/>
          <w:color w:val="000000" w:themeColor="text1"/>
          <w:kern w:val="0"/>
          <w:sz w:val="28"/>
          <w:szCs w:val="28"/>
          <w:rtl/>
          <w14:ligatures w14:val="none"/>
        </w:rPr>
        <w:t>للتحقق من عدم وجود مشكلة الارتباط المتعدد بين أبعاد المتغير المستقل قبل إجراء تحليل الانحدار</w:t>
      </w:r>
      <w:r w:rsidRPr="00180B47">
        <w:rPr>
          <w:rFonts w:ascii="Simplified Arabic" w:eastAsia="Times New Roman" w:hAnsi="Simplified Arabic" w:cs="Simplified Arabic"/>
          <w:color w:val="000000" w:themeColor="text1"/>
          <w:kern w:val="0"/>
          <w:sz w:val="28"/>
          <w:szCs w:val="28"/>
          <w:lang w:bidi="ar-EG"/>
          <w14:ligatures w14:val="none"/>
        </w:rPr>
        <w:t>.</w:t>
      </w:r>
    </w:p>
    <w:p w14:paraId="7EFA8191"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اختبار التوزيع الطبيعي</w:t>
      </w:r>
      <w:r w:rsidRPr="00180B47">
        <w:rPr>
          <w:rFonts w:ascii="Simplified Arabic" w:eastAsia="Times New Roman" w:hAnsi="Simplified Arabic" w:cs="Simplified Arabic"/>
          <w:color w:val="000000" w:themeColor="text1"/>
          <w:kern w:val="0"/>
          <w:sz w:val="28"/>
          <w:szCs w:val="28"/>
          <w:lang w:bidi="ar-EG"/>
          <w14:ligatures w14:val="none"/>
        </w:rPr>
        <w:t xml:space="preserve"> (Kolmogorov-Smirnov): </w:t>
      </w:r>
      <w:r w:rsidRPr="00180B47">
        <w:rPr>
          <w:rFonts w:ascii="Simplified Arabic" w:eastAsia="Times New Roman" w:hAnsi="Simplified Arabic" w:cs="Simplified Arabic"/>
          <w:color w:val="000000" w:themeColor="text1"/>
          <w:kern w:val="0"/>
          <w:sz w:val="28"/>
          <w:szCs w:val="28"/>
          <w:rtl/>
          <w14:ligatures w14:val="none"/>
        </w:rPr>
        <w:t xml:space="preserve">للتحقق من اعتدالية توزيع البيانات بوصفه شرطًا لاستخدام الاختبارات </w:t>
      </w:r>
      <w:proofErr w:type="spellStart"/>
      <w:r w:rsidRPr="00180B47">
        <w:rPr>
          <w:rFonts w:ascii="Simplified Arabic" w:eastAsia="Times New Roman" w:hAnsi="Simplified Arabic" w:cs="Simplified Arabic"/>
          <w:color w:val="000000" w:themeColor="text1"/>
          <w:kern w:val="0"/>
          <w:sz w:val="28"/>
          <w:szCs w:val="28"/>
          <w:rtl/>
          <w14:ligatures w14:val="none"/>
        </w:rPr>
        <w:t>المعلمية</w:t>
      </w:r>
      <w:proofErr w:type="spellEnd"/>
      <w:r w:rsidRPr="00180B47">
        <w:rPr>
          <w:rFonts w:ascii="Simplified Arabic" w:eastAsia="Times New Roman" w:hAnsi="Simplified Arabic" w:cs="Simplified Arabic"/>
          <w:color w:val="000000" w:themeColor="text1"/>
          <w:kern w:val="0"/>
          <w:sz w:val="28"/>
          <w:szCs w:val="28"/>
          <w:lang w:bidi="ar-EG"/>
          <w14:ligatures w14:val="none"/>
        </w:rPr>
        <w:t>.</w:t>
      </w:r>
    </w:p>
    <w:p w14:paraId="6B49A0CB"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180B47">
        <w:rPr>
          <w:rFonts w:ascii="Simplified Arabic" w:eastAsia="Times New Roman" w:hAnsi="Simplified Arabic" w:cs="Simplified Arabic"/>
          <w:color w:val="000000" w:themeColor="text1"/>
          <w:kern w:val="0"/>
          <w:sz w:val="28"/>
          <w:szCs w:val="28"/>
          <w:lang w:bidi="ar-EG"/>
          <w14:ligatures w14:val="none"/>
        </w:rPr>
        <w:t xml:space="preserve"> (Simple Linear Regression): </w:t>
      </w:r>
      <w:r w:rsidRPr="00180B47">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على حدة، بما يخدم اختبار الفروض الفرعية الأربعة</w:t>
      </w:r>
      <w:r w:rsidRPr="00180B47">
        <w:rPr>
          <w:rFonts w:ascii="Simplified Arabic" w:eastAsia="Times New Roman" w:hAnsi="Simplified Arabic" w:cs="Simplified Arabic"/>
          <w:color w:val="000000" w:themeColor="text1"/>
          <w:kern w:val="0"/>
          <w:sz w:val="28"/>
          <w:szCs w:val="28"/>
          <w:lang w:bidi="ar-EG"/>
          <w14:ligatures w14:val="none"/>
        </w:rPr>
        <w:t>.</w:t>
      </w:r>
    </w:p>
    <w:p w14:paraId="02AA752D"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180B47">
        <w:rPr>
          <w:rFonts w:ascii="Simplified Arabic" w:eastAsia="Times New Roman" w:hAnsi="Simplified Arabic" w:cs="Simplified Arabic"/>
          <w:color w:val="000000" w:themeColor="text1"/>
          <w:kern w:val="0"/>
          <w:sz w:val="28"/>
          <w:szCs w:val="28"/>
          <w:lang w:bidi="ar-EG"/>
          <w14:ligatures w14:val="none"/>
        </w:rPr>
        <w:t xml:space="preserve"> (Multiple Linear Regression): </w:t>
      </w:r>
      <w:r w:rsidRPr="00180B47">
        <w:rPr>
          <w:rFonts w:ascii="Simplified Arabic" w:eastAsia="Times New Roman" w:hAnsi="Simplified Arabic" w:cs="Simplified Arabic"/>
          <w:color w:val="000000" w:themeColor="text1"/>
          <w:kern w:val="0"/>
          <w:sz w:val="28"/>
          <w:szCs w:val="28"/>
          <w:rtl/>
          <w14:ligatures w14:val="none"/>
        </w:rPr>
        <w:t>لاختبار الأثر المشترك لأبعاد المتغير المستقل مجتمعةً على المتغير التابع، بما يخدم اختبار الفرض الرئيس</w:t>
      </w:r>
      <w:r w:rsidRPr="00180B47">
        <w:rPr>
          <w:rFonts w:ascii="Simplified Arabic" w:eastAsia="Times New Roman" w:hAnsi="Simplified Arabic" w:cs="Simplified Arabic"/>
          <w:color w:val="000000" w:themeColor="text1"/>
          <w:kern w:val="0"/>
          <w:sz w:val="28"/>
          <w:szCs w:val="28"/>
          <w:lang w:bidi="ar-EG"/>
          <w14:ligatures w14:val="none"/>
        </w:rPr>
        <w:t>.</w:t>
      </w:r>
    </w:p>
    <w:p w14:paraId="605DE256"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اختبار</w:t>
      </w:r>
      <w:r w:rsidRPr="00180B47">
        <w:rPr>
          <w:rFonts w:ascii="Simplified Arabic" w:eastAsia="Times New Roman" w:hAnsi="Simplified Arabic" w:cs="Simplified Arabic"/>
          <w:color w:val="000000" w:themeColor="text1"/>
          <w:kern w:val="0"/>
          <w:sz w:val="28"/>
          <w:szCs w:val="28"/>
          <w:lang w:bidi="ar-EG"/>
          <w14:ligatures w14:val="none"/>
        </w:rPr>
        <w:t xml:space="preserve"> (T-test) </w:t>
      </w:r>
      <w:r w:rsidRPr="00180B47">
        <w:rPr>
          <w:rFonts w:ascii="Simplified Arabic" w:eastAsia="Times New Roman" w:hAnsi="Simplified Arabic" w:cs="Simplified Arabic"/>
          <w:color w:val="000000" w:themeColor="text1"/>
          <w:kern w:val="0"/>
          <w:sz w:val="28"/>
          <w:szCs w:val="28"/>
          <w:rtl/>
          <w14:ligatures w14:val="none"/>
        </w:rPr>
        <w:t>للعينة الواحدة: للحكم على مستوى المتغيرات في منصة تيمك بمقارنة المتوسطات الحسابية بالقيمة المرجعية للمقياس</w:t>
      </w:r>
      <w:r w:rsidRPr="00180B47">
        <w:rPr>
          <w:rFonts w:ascii="Simplified Arabic" w:eastAsia="Times New Roman" w:hAnsi="Simplified Arabic" w:cs="Simplified Arabic"/>
          <w:color w:val="000000" w:themeColor="text1"/>
          <w:kern w:val="0"/>
          <w:sz w:val="28"/>
          <w:szCs w:val="28"/>
          <w:lang w:bidi="ar-EG"/>
          <w14:ligatures w14:val="none"/>
        </w:rPr>
        <w:t>.</w:t>
      </w:r>
    </w:p>
    <w:p w14:paraId="0CC0F6C8" w14:textId="77777777" w:rsidR="007555B5" w:rsidRPr="00180B47" w:rsidRDefault="007555B5" w:rsidP="00286008">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اختبارات الفروق</w:t>
      </w:r>
      <w:r w:rsidRPr="00180B47">
        <w:rPr>
          <w:rFonts w:ascii="Simplified Arabic" w:eastAsia="Times New Roman" w:hAnsi="Simplified Arabic" w:cs="Simplified Arabic"/>
          <w:color w:val="000000" w:themeColor="text1"/>
          <w:kern w:val="0"/>
          <w:sz w:val="28"/>
          <w:szCs w:val="28"/>
          <w:lang w:bidi="ar-EG"/>
          <w14:ligatures w14:val="none"/>
        </w:rPr>
        <w:t xml:space="preserve"> (T-test </w:t>
      </w:r>
      <w:r w:rsidRPr="00180B47">
        <w:rPr>
          <w:rFonts w:ascii="Simplified Arabic" w:eastAsia="Times New Roman" w:hAnsi="Simplified Arabic" w:cs="Simplified Arabic"/>
          <w:color w:val="000000" w:themeColor="text1"/>
          <w:kern w:val="0"/>
          <w:sz w:val="28"/>
          <w:szCs w:val="28"/>
          <w:rtl/>
          <w14:ligatures w14:val="none"/>
        </w:rPr>
        <w:t>للعينات المستقلة، وتحليل التباين الأحادي</w:t>
      </w:r>
      <w:r w:rsidRPr="00180B47">
        <w:rPr>
          <w:rFonts w:ascii="Simplified Arabic" w:eastAsia="Times New Roman" w:hAnsi="Simplified Arabic" w:cs="Simplified Arabic"/>
          <w:color w:val="000000" w:themeColor="text1"/>
          <w:kern w:val="0"/>
          <w:sz w:val="28"/>
          <w:szCs w:val="28"/>
          <w:lang w:bidi="ar-EG"/>
          <w14:ligatures w14:val="none"/>
        </w:rPr>
        <w:t xml:space="preserve"> ANOVA): </w:t>
      </w:r>
      <w:r w:rsidRPr="00180B47">
        <w:rPr>
          <w:rFonts w:ascii="Simplified Arabic" w:eastAsia="Times New Roman" w:hAnsi="Simplified Arabic" w:cs="Simplified Arabic"/>
          <w:color w:val="000000" w:themeColor="text1"/>
          <w:kern w:val="0"/>
          <w:sz w:val="28"/>
          <w:szCs w:val="28"/>
          <w:rtl/>
          <w14:ligatures w14:val="none"/>
        </w:rPr>
        <w:t>لفحص الفروق في استجابات أفراد العينة باختلاف المتغيرات الديموغرافية والوظيفية إن لزم الأمر</w:t>
      </w:r>
      <w:r w:rsidRPr="00180B47">
        <w:rPr>
          <w:rFonts w:ascii="Simplified Arabic" w:eastAsia="Times New Roman" w:hAnsi="Simplified Arabic" w:cs="Simplified Arabic"/>
          <w:color w:val="000000" w:themeColor="text1"/>
          <w:kern w:val="0"/>
          <w:sz w:val="28"/>
          <w:szCs w:val="28"/>
          <w:lang w:bidi="ar-EG"/>
          <w14:ligatures w14:val="none"/>
        </w:rPr>
        <w:t>.</w:t>
      </w:r>
    </w:p>
    <w:p w14:paraId="6AC6D6E5" w14:textId="0656C091" w:rsidR="007555B5" w:rsidRPr="00180B47" w:rsidRDefault="00286008" w:rsidP="00180B47">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180B47">
        <w:rPr>
          <w:rFonts w:ascii="Simplified Arabic" w:eastAsia="Times New Roman" w:hAnsi="Simplified Arabic" w:cs="Simplified Arabic"/>
          <w:b/>
          <w:bCs/>
          <w:color w:val="000000" w:themeColor="text1"/>
          <w:kern w:val="0"/>
          <w:sz w:val="40"/>
          <w:szCs w:val="40"/>
          <w:rtl/>
          <w:lang w:bidi="ar-EG"/>
          <w14:ligatures w14:val="none"/>
        </w:rPr>
        <w:br w:type="page"/>
      </w:r>
      <w:bookmarkStart w:id="68" w:name="_Toc233716084"/>
      <w:r w:rsidR="007555B5" w:rsidRPr="00180B47">
        <w:rPr>
          <w:rFonts w:ascii="Simplified Arabic" w:eastAsia="Times New Roman" w:hAnsi="Simplified Arabic" w:cs="Simplified Arabic"/>
          <w:b/>
          <w:bCs/>
          <w:color w:val="000000" w:themeColor="text1"/>
          <w:kern w:val="0"/>
          <w:sz w:val="40"/>
          <w:szCs w:val="40"/>
          <w:rtl/>
          <w14:ligatures w14:val="none"/>
        </w:rPr>
        <w:lastRenderedPageBreak/>
        <w:t>الفصل الرابع: تحليل البيانات واختبار الفرضيات</w:t>
      </w:r>
      <w:bookmarkEnd w:id="68"/>
    </w:p>
    <w:p w14:paraId="692F03A1" w14:textId="3A0609CE" w:rsidR="007555B5" w:rsidRPr="00180B47" w:rsidRDefault="00180B47" w:rsidP="00180B4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69" w:name="_Toc233716085"/>
      <w:r w:rsidRPr="00180B47">
        <w:rPr>
          <w:rFonts w:ascii="Simplified Arabic" w:eastAsia="Times New Roman" w:hAnsi="Simplified Arabic" w:cs="Simplified Arabic" w:hint="cs"/>
          <w:b/>
          <w:bCs/>
          <w:color w:val="000000" w:themeColor="text1"/>
          <w:kern w:val="0"/>
          <w:sz w:val="36"/>
          <w:szCs w:val="36"/>
          <w:rtl/>
          <w14:ligatures w14:val="none"/>
        </w:rPr>
        <w:t xml:space="preserve">1.4 </w:t>
      </w:r>
      <w:r w:rsidR="007555B5" w:rsidRPr="00180B47">
        <w:rPr>
          <w:rFonts w:ascii="Simplified Arabic" w:eastAsia="Times New Roman" w:hAnsi="Simplified Arabic" w:cs="Simplified Arabic"/>
          <w:b/>
          <w:bCs/>
          <w:color w:val="000000" w:themeColor="text1"/>
          <w:kern w:val="0"/>
          <w:sz w:val="36"/>
          <w:szCs w:val="36"/>
          <w:rtl/>
          <w14:ligatures w14:val="none"/>
        </w:rPr>
        <w:t>تمهيد</w:t>
      </w:r>
      <w:bookmarkEnd w:id="69"/>
    </w:p>
    <w:p w14:paraId="4BAB1BD1" w14:textId="77777777" w:rsidR="007555B5" w:rsidRPr="00180B47" w:rsidRDefault="007555B5" w:rsidP="00180B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يستعرض هذا الفصل نتائج التحليل الإحصائي للبيانات الميدانية التي جُمعت من مفردات عينة الدراسة البالغ عددها (١٤٢) مفردةً من العاملين في منصة تيمك لإدارة الفعاليات والمؤتمرات، وذلك بهدف الإجابة عن تساؤلات الدراسة واختبار فروضها. ويتناول الفصل ثلاثة محاور رئيسة: المحور الأول يعرض الخصائص الديموغرافية والوظيفية لعينة الدراسة، والمحور الثاني يستعرض التحليل الوصفي لاستجابات أفراد العينة على فقرات الاستبانة بأبعادها المختلفة، والمحور الثالث يتناول اختبار فرضيات الدراسة باستخدام تحليل الانحدار الخطي البسيط والمتعدد</w:t>
      </w:r>
      <w:r w:rsidRPr="00180B47">
        <w:rPr>
          <w:rFonts w:ascii="Simplified Arabic" w:eastAsia="Times New Roman" w:hAnsi="Simplified Arabic" w:cs="Simplified Arabic"/>
          <w:color w:val="000000" w:themeColor="text1"/>
          <w:kern w:val="0"/>
          <w:sz w:val="28"/>
          <w:szCs w:val="28"/>
          <w:lang w:bidi="ar-EG"/>
          <w14:ligatures w14:val="none"/>
        </w:rPr>
        <w:t>.</w:t>
      </w:r>
    </w:p>
    <w:p w14:paraId="7E570314" w14:textId="29CF668B" w:rsidR="007555B5" w:rsidRPr="00180B47" w:rsidRDefault="00180B47" w:rsidP="00180B4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70" w:name="_Toc233716086"/>
      <w:r w:rsidRPr="00180B47">
        <w:rPr>
          <w:rFonts w:ascii="Simplified Arabic" w:eastAsia="Times New Roman" w:hAnsi="Simplified Arabic" w:cs="Simplified Arabic" w:hint="cs"/>
          <w:b/>
          <w:bCs/>
          <w:color w:val="000000" w:themeColor="text1"/>
          <w:kern w:val="0"/>
          <w:sz w:val="36"/>
          <w:szCs w:val="36"/>
          <w:rtl/>
          <w14:ligatures w14:val="none"/>
        </w:rPr>
        <w:t>2.4</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تحليل البيانات الديموغرافية والوظيفية لعينة الدراسة</w:t>
      </w:r>
      <w:bookmarkEnd w:id="70"/>
    </w:p>
    <w:p w14:paraId="6B1E1484" w14:textId="5DDF6E4B"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4 - 1</w:t>
      </w:r>
      <w:r w:rsidRPr="00180B47">
        <w:rPr>
          <w:rFonts w:ascii="Simplified Arabic" w:eastAsia="Times New Roman" w:hAnsi="Simplified Arabic" w:cs="Simplified Arabic"/>
          <w:b/>
          <w:bCs/>
          <w:color w:val="000000" w:themeColor="text1"/>
          <w:kern w:val="0"/>
          <w:sz w:val="28"/>
          <w:szCs w:val="28"/>
          <w:rtl/>
          <w14:ligatures w14:val="none"/>
        </w:rPr>
        <w:t>): توزيع أفراد عينة الدراسة وفق المتغيرات الديموغرافية والوظيفية</w:t>
      </w:r>
    </w:p>
    <w:tbl>
      <w:tblPr>
        <w:tblStyle w:val="4-4"/>
        <w:bidiVisual/>
        <w:tblW w:w="0" w:type="auto"/>
        <w:jc w:val="center"/>
        <w:tblLook w:val="04A0" w:firstRow="1" w:lastRow="0" w:firstColumn="1" w:lastColumn="0" w:noHBand="0" w:noVBand="1"/>
      </w:tblPr>
      <w:tblGrid>
        <w:gridCol w:w="1768"/>
        <w:gridCol w:w="2817"/>
        <w:gridCol w:w="1105"/>
        <w:gridCol w:w="1560"/>
      </w:tblGrid>
      <w:tr w:rsidR="00180B47" w:rsidRPr="00180B47" w14:paraId="7C17A7FD" w14:textId="77777777" w:rsidTr="00180B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060EB3"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المتغير</w:t>
            </w:r>
          </w:p>
        </w:tc>
        <w:tc>
          <w:tcPr>
            <w:tcW w:w="0" w:type="auto"/>
            <w:vAlign w:val="center"/>
            <w:hideMark/>
          </w:tcPr>
          <w:p w14:paraId="0F6EE7E2"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الفئة</w:t>
            </w:r>
          </w:p>
        </w:tc>
        <w:tc>
          <w:tcPr>
            <w:tcW w:w="1105" w:type="dxa"/>
            <w:vAlign w:val="center"/>
            <w:hideMark/>
          </w:tcPr>
          <w:p w14:paraId="2CC29082"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التكرار</w:t>
            </w:r>
          </w:p>
        </w:tc>
        <w:tc>
          <w:tcPr>
            <w:tcW w:w="1560" w:type="dxa"/>
            <w:vAlign w:val="center"/>
            <w:hideMark/>
          </w:tcPr>
          <w:p w14:paraId="3F2EA90A"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النسبة المئوية</w:t>
            </w:r>
          </w:p>
        </w:tc>
      </w:tr>
      <w:tr w:rsidR="00180B47" w:rsidRPr="00180B47" w14:paraId="0D385F80"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294A06E"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النوع</w:t>
            </w:r>
          </w:p>
        </w:tc>
        <w:tc>
          <w:tcPr>
            <w:tcW w:w="0" w:type="auto"/>
            <w:vAlign w:val="center"/>
            <w:hideMark/>
          </w:tcPr>
          <w:p w14:paraId="0ADB57D5"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ذكر</w:t>
            </w:r>
          </w:p>
        </w:tc>
        <w:tc>
          <w:tcPr>
            <w:tcW w:w="1105" w:type="dxa"/>
            <w:vAlign w:val="center"/>
            <w:hideMark/>
          </w:tcPr>
          <w:p w14:paraId="1BC53EE1"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٨٩</w:t>
            </w:r>
          </w:p>
        </w:tc>
        <w:tc>
          <w:tcPr>
            <w:tcW w:w="1560" w:type="dxa"/>
            <w:vAlign w:val="center"/>
            <w:hideMark/>
          </w:tcPr>
          <w:p w14:paraId="7909EF90"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٦٢</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w:t>
            </w:r>
          </w:p>
        </w:tc>
      </w:tr>
      <w:tr w:rsidR="00180B47" w:rsidRPr="00180B47" w14:paraId="2392C338"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6B47276"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3980537"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أنثى</w:t>
            </w:r>
          </w:p>
        </w:tc>
        <w:tc>
          <w:tcPr>
            <w:tcW w:w="1105" w:type="dxa"/>
            <w:vAlign w:val="center"/>
            <w:hideMark/>
          </w:tcPr>
          <w:p w14:paraId="4A0CDB7B"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٥٣</w:t>
            </w:r>
          </w:p>
        </w:tc>
        <w:tc>
          <w:tcPr>
            <w:tcW w:w="1560" w:type="dxa"/>
            <w:vAlign w:val="center"/>
            <w:hideMark/>
          </w:tcPr>
          <w:p w14:paraId="6A4CE8FB"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٣٧</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٣٪</w:t>
            </w:r>
          </w:p>
        </w:tc>
      </w:tr>
      <w:tr w:rsidR="00180B47" w:rsidRPr="00180B47" w14:paraId="42F1D852"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058139C"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العمر</w:t>
            </w:r>
          </w:p>
        </w:tc>
        <w:tc>
          <w:tcPr>
            <w:tcW w:w="0" w:type="auto"/>
            <w:vAlign w:val="center"/>
            <w:hideMark/>
          </w:tcPr>
          <w:p w14:paraId="5DF5207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أقل من ٣٠ سنة</w:t>
            </w:r>
          </w:p>
        </w:tc>
        <w:tc>
          <w:tcPr>
            <w:tcW w:w="1105" w:type="dxa"/>
            <w:vAlign w:val="center"/>
            <w:hideMark/>
          </w:tcPr>
          <w:p w14:paraId="1FEB3213"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٤١</w:t>
            </w:r>
          </w:p>
        </w:tc>
        <w:tc>
          <w:tcPr>
            <w:tcW w:w="1560" w:type="dxa"/>
            <w:vAlign w:val="center"/>
            <w:hideMark/>
          </w:tcPr>
          <w:p w14:paraId="1CECC943"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٢٨</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w:t>
            </w:r>
          </w:p>
        </w:tc>
      </w:tr>
      <w:tr w:rsidR="00180B47" w:rsidRPr="00180B47" w14:paraId="07F4AE84"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304987B"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25A8697"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 ٣٠ إلى أقل من ٤٠ سنة</w:t>
            </w:r>
          </w:p>
        </w:tc>
        <w:tc>
          <w:tcPr>
            <w:tcW w:w="1105" w:type="dxa"/>
            <w:vAlign w:val="center"/>
            <w:hideMark/>
          </w:tcPr>
          <w:p w14:paraId="15EA3BE1"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٦٢</w:t>
            </w:r>
          </w:p>
        </w:tc>
        <w:tc>
          <w:tcPr>
            <w:tcW w:w="1560" w:type="dxa"/>
            <w:vAlign w:val="center"/>
            <w:hideMark/>
          </w:tcPr>
          <w:p w14:paraId="5607E54D"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w:t>
            </w:r>
          </w:p>
        </w:tc>
      </w:tr>
      <w:tr w:rsidR="00180B47" w:rsidRPr="00180B47" w14:paraId="4E78FE59"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0D7B4E0"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7E42D4AE"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 ٤٠ إلى أقل من ٥٠ سنة</w:t>
            </w:r>
          </w:p>
        </w:tc>
        <w:tc>
          <w:tcPr>
            <w:tcW w:w="1105" w:type="dxa"/>
            <w:vAlign w:val="center"/>
            <w:hideMark/>
          </w:tcPr>
          <w:p w14:paraId="64E6193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٢٨</w:t>
            </w:r>
          </w:p>
        </w:tc>
        <w:tc>
          <w:tcPr>
            <w:tcW w:w="1560" w:type="dxa"/>
            <w:vAlign w:val="center"/>
            <w:hideMark/>
          </w:tcPr>
          <w:p w14:paraId="6A620C2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١٩</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w:t>
            </w:r>
          </w:p>
        </w:tc>
      </w:tr>
      <w:tr w:rsidR="00180B47" w:rsidRPr="00180B47" w14:paraId="5596C569"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2C26F6E"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4839934C"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٥٠</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سنة فأكثر</w:t>
            </w:r>
          </w:p>
        </w:tc>
        <w:tc>
          <w:tcPr>
            <w:tcW w:w="1105" w:type="dxa"/>
            <w:vAlign w:val="center"/>
            <w:hideMark/>
          </w:tcPr>
          <w:p w14:paraId="63D49742"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١١</w:t>
            </w:r>
          </w:p>
        </w:tc>
        <w:tc>
          <w:tcPr>
            <w:tcW w:w="1560" w:type="dxa"/>
            <w:vAlign w:val="center"/>
            <w:hideMark/>
          </w:tcPr>
          <w:p w14:paraId="6DBBB835"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٧</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w:t>
            </w:r>
          </w:p>
        </w:tc>
      </w:tr>
      <w:tr w:rsidR="00180B47" w:rsidRPr="00180B47" w14:paraId="397B1CBE"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420263D"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المؤهل العلمي</w:t>
            </w:r>
          </w:p>
        </w:tc>
        <w:tc>
          <w:tcPr>
            <w:tcW w:w="0" w:type="auto"/>
            <w:vAlign w:val="center"/>
            <w:hideMark/>
          </w:tcPr>
          <w:p w14:paraId="3067A483"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دبلوم</w:t>
            </w:r>
          </w:p>
        </w:tc>
        <w:tc>
          <w:tcPr>
            <w:tcW w:w="1105" w:type="dxa"/>
            <w:vAlign w:val="center"/>
            <w:hideMark/>
          </w:tcPr>
          <w:p w14:paraId="131F11D4"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١٨</w:t>
            </w:r>
          </w:p>
        </w:tc>
        <w:tc>
          <w:tcPr>
            <w:tcW w:w="1560" w:type="dxa"/>
            <w:vAlign w:val="center"/>
            <w:hideMark/>
          </w:tcPr>
          <w:p w14:paraId="29FBBC7F"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١٢</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w:t>
            </w:r>
          </w:p>
        </w:tc>
      </w:tr>
      <w:tr w:rsidR="00180B47" w:rsidRPr="00180B47" w14:paraId="383500F8"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30A7F3D"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04C01550"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بكالوريوس</w:t>
            </w:r>
          </w:p>
        </w:tc>
        <w:tc>
          <w:tcPr>
            <w:tcW w:w="1105" w:type="dxa"/>
            <w:vAlign w:val="center"/>
            <w:hideMark/>
          </w:tcPr>
          <w:p w14:paraId="57FE62D8"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٩٤</w:t>
            </w:r>
          </w:p>
        </w:tc>
        <w:tc>
          <w:tcPr>
            <w:tcW w:w="1560" w:type="dxa"/>
            <w:vAlign w:val="center"/>
            <w:hideMark/>
          </w:tcPr>
          <w:p w14:paraId="5522EEEE"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٦٦</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w:t>
            </w:r>
          </w:p>
        </w:tc>
      </w:tr>
      <w:tr w:rsidR="00180B47" w:rsidRPr="00180B47" w14:paraId="271B7CF7"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4730222"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2B25BC9A"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ماجستير</w:t>
            </w:r>
          </w:p>
        </w:tc>
        <w:tc>
          <w:tcPr>
            <w:tcW w:w="1105" w:type="dxa"/>
            <w:vAlign w:val="center"/>
            <w:hideMark/>
          </w:tcPr>
          <w:p w14:paraId="61C1292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٢٤</w:t>
            </w:r>
          </w:p>
        </w:tc>
        <w:tc>
          <w:tcPr>
            <w:tcW w:w="1560" w:type="dxa"/>
            <w:vAlign w:val="center"/>
            <w:hideMark/>
          </w:tcPr>
          <w:p w14:paraId="4A548267"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١٦</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w:t>
            </w:r>
          </w:p>
        </w:tc>
      </w:tr>
      <w:tr w:rsidR="00180B47" w:rsidRPr="00180B47" w14:paraId="7D86FCF6"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495D783"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37996E0"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دكتوراه</w:t>
            </w:r>
          </w:p>
        </w:tc>
        <w:tc>
          <w:tcPr>
            <w:tcW w:w="1105" w:type="dxa"/>
            <w:vAlign w:val="center"/>
            <w:hideMark/>
          </w:tcPr>
          <w:p w14:paraId="4A9E0ADB"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w:t>
            </w:r>
          </w:p>
        </w:tc>
        <w:tc>
          <w:tcPr>
            <w:tcW w:w="1560" w:type="dxa"/>
            <w:vAlign w:val="center"/>
            <w:hideMark/>
          </w:tcPr>
          <w:p w14:paraId="2C135A96"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w:t>
            </w:r>
          </w:p>
        </w:tc>
      </w:tr>
      <w:tr w:rsidR="00180B47" w:rsidRPr="00180B47" w14:paraId="4826E298"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EA36CB8"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سنوات الخبرة</w:t>
            </w:r>
          </w:p>
        </w:tc>
        <w:tc>
          <w:tcPr>
            <w:tcW w:w="0" w:type="auto"/>
            <w:vAlign w:val="center"/>
            <w:hideMark/>
          </w:tcPr>
          <w:p w14:paraId="1E8E925B"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أقل من ٥ سنوات</w:t>
            </w:r>
          </w:p>
        </w:tc>
        <w:tc>
          <w:tcPr>
            <w:tcW w:w="1105" w:type="dxa"/>
            <w:vAlign w:val="center"/>
            <w:hideMark/>
          </w:tcPr>
          <w:p w14:paraId="5E9179C9"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٣٧</w:t>
            </w:r>
          </w:p>
        </w:tc>
        <w:tc>
          <w:tcPr>
            <w:tcW w:w="1560" w:type="dxa"/>
            <w:vAlign w:val="center"/>
            <w:hideMark/>
          </w:tcPr>
          <w:p w14:paraId="0DF9EDD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٢٦</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w:t>
            </w:r>
          </w:p>
        </w:tc>
      </w:tr>
      <w:tr w:rsidR="00180B47" w:rsidRPr="00180B47" w14:paraId="7DCA02BA"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CFBA9C"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A36C0E6"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 ٥ إلى أقل من ١٠ سنوات</w:t>
            </w:r>
          </w:p>
        </w:tc>
        <w:tc>
          <w:tcPr>
            <w:tcW w:w="1105" w:type="dxa"/>
            <w:vAlign w:val="center"/>
            <w:hideMark/>
          </w:tcPr>
          <w:p w14:paraId="6193034E"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٥٨</w:t>
            </w:r>
          </w:p>
        </w:tc>
        <w:tc>
          <w:tcPr>
            <w:tcW w:w="1560" w:type="dxa"/>
            <w:vAlign w:val="center"/>
            <w:hideMark/>
          </w:tcPr>
          <w:p w14:paraId="5FF2B9AD"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w:t>
            </w:r>
          </w:p>
        </w:tc>
      </w:tr>
      <w:tr w:rsidR="00180B47" w:rsidRPr="00180B47" w14:paraId="7D6187F6"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9D79474"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6E66FBC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من ١٠ إلى أقل من ١٥ سنة</w:t>
            </w:r>
          </w:p>
        </w:tc>
        <w:tc>
          <w:tcPr>
            <w:tcW w:w="1105" w:type="dxa"/>
            <w:vAlign w:val="center"/>
            <w:hideMark/>
          </w:tcPr>
          <w:p w14:paraId="7FD6191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٣١</w:t>
            </w:r>
          </w:p>
        </w:tc>
        <w:tc>
          <w:tcPr>
            <w:tcW w:w="1560" w:type="dxa"/>
            <w:vAlign w:val="center"/>
            <w:hideMark/>
          </w:tcPr>
          <w:p w14:paraId="538DAE3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٢١</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w:t>
            </w:r>
          </w:p>
        </w:tc>
      </w:tr>
      <w:tr w:rsidR="00180B47" w:rsidRPr="00180B47" w14:paraId="18E6A83A"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1A9DE9B"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0CCDAC11"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١٥</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سنة فأكثر</w:t>
            </w:r>
          </w:p>
        </w:tc>
        <w:tc>
          <w:tcPr>
            <w:tcW w:w="1105" w:type="dxa"/>
            <w:vAlign w:val="center"/>
            <w:hideMark/>
          </w:tcPr>
          <w:p w14:paraId="494EADCA"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١٦</w:t>
            </w:r>
          </w:p>
        </w:tc>
        <w:tc>
          <w:tcPr>
            <w:tcW w:w="1560" w:type="dxa"/>
            <w:vAlign w:val="center"/>
            <w:hideMark/>
          </w:tcPr>
          <w:p w14:paraId="6A6DFF43"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١١</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٣٪</w:t>
            </w:r>
          </w:p>
        </w:tc>
      </w:tr>
      <w:tr w:rsidR="00180B47" w:rsidRPr="00180B47" w14:paraId="7D7A2454"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3D06859"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المستوى الوظيفي</w:t>
            </w:r>
          </w:p>
        </w:tc>
        <w:tc>
          <w:tcPr>
            <w:tcW w:w="0" w:type="auto"/>
            <w:vAlign w:val="center"/>
            <w:hideMark/>
          </w:tcPr>
          <w:p w14:paraId="4D400FC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إدارة عليا</w:t>
            </w:r>
          </w:p>
        </w:tc>
        <w:tc>
          <w:tcPr>
            <w:tcW w:w="1105" w:type="dxa"/>
            <w:vAlign w:val="center"/>
            <w:hideMark/>
          </w:tcPr>
          <w:p w14:paraId="2DA9F8EC"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١٤</w:t>
            </w:r>
          </w:p>
        </w:tc>
        <w:tc>
          <w:tcPr>
            <w:tcW w:w="1560" w:type="dxa"/>
            <w:vAlign w:val="center"/>
            <w:hideMark/>
          </w:tcPr>
          <w:p w14:paraId="6CBF2EFA"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٩</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w:t>
            </w:r>
          </w:p>
        </w:tc>
      </w:tr>
      <w:tr w:rsidR="00180B47" w:rsidRPr="00180B47" w14:paraId="1C32E1FD"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D09FED"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4B943937"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إدارة وسطى</w:t>
            </w:r>
          </w:p>
        </w:tc>
        <w:tc>
          <w:tcPr>
            <w:tcW w:w="1105" w:type="dxa"/>
            <w:vAlign w:val="center"/>
            <w:hideMark/>
          </w:tcPr>
          <w:p w14:paraId="1063BEF6"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٤٣</w:t>
            </w:r>
          </w:p>
        </w:tc>
        <w:tc>
          <w:tcPr>
            <w:tcW w:w="1560" w:type="dxa"/>
            <w:vAlign w:val="center"/>
            <w:hideMark/>
          </w:tcPr>
          <w:p w14:paraId="5DA19DE2"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٣٪</w:t>
            </w:r>
          </w:p>
        </w:tc>
      </w:tr>
      <w:tr w:rsidR="00180B47" w:rsidRPr="00180B47" w14:paraId="4B00D1DC"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7145630"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123B60E2"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إدارة تنفيذية</w:t>
            </w:r>
          </w:p>
        </w:tc>
        <w:tc>
          <w:tcPr>
            <w:tcW w:w="1105" w:type="dxa"/>
            <w:vAlign w:val="center"/>
            <w:hideMark/>
          </w:tcPr>
          <w:p w14:paraId="0B0071BB"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٨٥</w:t>
            </w:r>
          </w:p>
        </w:tc>
        <w:tc>
          <w:tcPr>
            <w:tcW w:w="1560" w:type="dxa"/>
            <w:vAlign w:val="center"/>
            <w:hideMark/>
          </w:tcPr>
          <w:p w14:paraId="2B17CC2E"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٥٩</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w:t>
            </w:r>
          </w:p>
        </w:tc>
      </w:tr>
      <w:tr w:rsidR="00180B47" w:rsidRPr="00180B47" w14:paraId="666BEE48"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97FB3E5"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p>
        </w:tc>
        <w:tc>
          <w:tcPr>
            <w:tcW w:w="0" w:type="auto"/>
            <w:vAlign w:val="center"/>
            <w:hideMark/>
          </w:tcPr>
          <w:p w14:paraId="33254344"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المجموع</w:t>
            </w:r>
          </w:p>
        </w:tc>
        <w:tc>
          <w:tcPr>
            <w:tcW w:w="1105" w:type="dxa"/>
            <w:vAlign w:val="center"/>
            <w:hideMark/>
          </w:tcPr>
          <w:p w14:paraId="379250E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١٤٢</w:t>
            </w:r>
          </w:p>
        </w:tc>
        <w:tc>
          <w:tcPr>
            <w:tcW w:w="1560" w:type="dxa"/>
            <w:vAlign w:val="center"/>
            <w:hideMark/>
          </w:tcPr>
          <w:p w14:paraId="0336BFE2"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١٠٠٪</w:t>
            </w:r>
          </w:p>
        </w:tc>
      </w:tr>
    </w:tbl>
    <w:p w14:paraId="55A12E4D" w14:textId="77777777" w:rsidR="007555B5" w:rsidRPr="00180B47" w:rsidRDefault="007555B5" w:rsidP="00180B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يتضح من الجدول السابق أن غالبية أفراد العينة من الذكور بنسبة (٦٢</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 وأن الفئة العمرية الأكثر تمثيلًا هي من (٣٠ إلى أقل من ٤٠ سنة) بنسبة (٤٣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 وهي فئةٌ ناضجةٌ مهنيًا وقادرةٌ على التعامل مع المنظومات الرقمية. كما يُشكل حملة البكالوريوس النسبة الأكبر من العينة بـ(٦٦</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 مما يعكس مستوىً علميًا جيدًا يدعم مصداقية الاستجابات. وعلى صعيد الخبرة، تنتمي أكبر شريحةٍ إلى فئة (٥ إلى أقل من ١٠ سنوات) بنسبة (٤٠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 وهي خبرةٌ كافيةٌ لتكوين تصورٍ واضحٍ عن منظومة العمل في المنصة. أما المستوى الوظيفي، فقد جاءت الإدارة التنفيذية في الصدارة بنسبة (٥٩</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 وهو ما يتسق مع التركيبة الهرمية الطبيعية للمنظمات</w:t>
      </w:r>
      <w:r w:rsidRPr="00180B47">
        <w:rPr>
          <w:rFonts w:ascii="Simplified Arabic" w:eastAsia="Times New Roman" w:hAnsi="Simplified Arabic" w:cs="Simplified Arabic"/>
          <w:color w:val="000000" w:themeColor="text1"/>
          <w:kern w:val="0"/>
          <w:sz w:val="28"/>
          <w:szCs w:val="28"/>
          <w:lang w:bidi="ar-EG"/>
          <w14:ligatures w14:val="none"/>
        </w:rPr>
        <w:t>.</w:t>
      </w:r>
    </w:p>
    <w:p w14:paraId="237A3144" w14:textId="73BDC974" w:rsidR="007555B5" w:rsidRPr="00180B47" w:rsidRDefault="00180B47" w:rsidP="00180B4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71" w:name="_Toc233716087"/>
      <w:r w:rsidRPr="00180B47">
        <w:rPr>
          <w:rFonts w:ascii="Simplified Arabic" w:eastAsia="Times New Roman" w:hAnsi="Simplified Arabic" w:cs="Simplified Arabic" w:hint="cs"/>
          <w:b/>
          <w:bCs/>
          <w:color w:val="000000" w:themeColor="text1"/>
          <w:kern w:val="0"/>
          <w:sz w:val="36"/>
          <w:szCs w:val="36"/>
          <w:rtl/>
          <w14:ligatures w14:val="none"/>
        </w:rPr>
        <w:t>3.4</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التحليل الوصفي لمتغيرات الدراسة</w:t>
      </w:r>
      <w:bookmarkEnd w:id="71"/>
    </w:p>
    <w:p w14:paraId="21C0C9C2" w14:textId="77777777" w:rsidR="007555B5" w:rsidRPr="00180B47" w:rsidRDefault="007555B5" w:rsidP="00180B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اعتمد الباحث في التحليل الوصفي على المتوسطات الحسابية والانحرافات المعيارية والرتب لكل فقرةٍ من فقرات الاستبانة، مع تحديد مستوى الموافقة وفق طول الفئة المعتمد في الفصل السابق</w:t>
      </w:r>
      <w:r w:rsidRPr="00180B47">
        <w:rPr>
          <w:rFonts w:ascii="Simplified Arabic" w:eastAsia="Times New Roman" w:hAnsi="Simplified Arabic" w:cs="Simplified Arabic"/>
          <w:color w:val="000000" w:themeColor="text1"/>
          <w:kern w:val="0"/>
          <w:sz w:val="28"/>
          <w:szCs w:val="28"/>
          <w:lang w:bidi="ar-EG"/>
          <w14:ligatures w14:val="none"/>
        </w:rPr>
        <w:t>.</w:t>
      </w:r>
    </w:p>
    <w:p w14:paraId="7C08D8F6"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(١) البُعد الأول: الاستقطاب والتوظيف الإلكتروني</w:t>
      </w:r>
    </w:p>
    <w:p w14:paraId="7A784C20" w14:textId="6C693AB1"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4 - 2</w:t>
      </w:r>
      <w:r w:rsidRPr="00180B47">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الاستقطاب والتوظيف الإلكتروني</w:t>
      </w:r>
    </w:p>
    <w:tbl>
      <w:tblPr>
        <w:tblStyle w:val="4-4"/>
        <w:bidiVisual/>
        <w:tblW w:w="9345" w:type="dxa"/>
        <w:jc w:val="center"/>
        <w:tblLook w:val="04A0" w:firstRow="1" w:lastRow="0" w:firstColumn="1" w:lastColumn="0" w:noHBand="0" w:noVBand="1"/>
      </w:tblPr>
      <w:tblGrid>
        <w:gridCol w:w="374"/>
        <w:gridCol w:w="5081"/>
        <w:gridCol w:w="958"/>
        <w:gridCol w:w="983"/>
        <w:gridCol w:w="815"/>
        <w:gridCol w:w="1134"/>
      </w:tblGrid>
      <w:tr w:rsidR="00180B47" w:rsidRPr="00180B47" w14:paraId="0B9BFE81" w14:textId="77777777" w:rsidTr="00180B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0D6414"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40C5483B"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6B70C7BD"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60AB825D"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الانحراف</w:t>
            </w:r>
          </w:p>
        </w:tc>
        <w:tc>
          <w:tcPr>
            <w:tcW w:w="815" w:type="dxa"/>
            <w:vAlign w:val="center"/>
            <w:hideMark/>
          </w:tcPr>
          <w:p w14:paraId="2EB5086C"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الرتبة</w:t>
            </w:r>
          </w:p>
        </w:tc>
        <w:tc>
          <w:tcPr>
            <w:tcW w:w="1134" w:type="dxa"/>
            <w:vAlign w:val="center"/>
            <w:hideMark/>
          </w:tcPr>
          <w:p w14:paraId="7210DA84"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المستوى</w:t>
            </w:r>
          </w:p>
        </w:tc>
      </w:tr>
      <w:tr w:rsidR="00180B47" w:rsidRPr="00180B47" w14:paraId="2700F4D1"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7F5AC6"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02CA5BD0"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تستخدم المنصة منظومةً رقميةً متكاملةً للإعلان عن الشواغر الوظيفية والوصول إلى المرشحين المحتملين</w:t>
            </w:r>
          </w:p>
        </w:tc>
        <w:tc>
          <w:tcPr>
            <w:tcW w:w="0" w:type="auto"/>
            <w:vAlign w:val="center"/>
            <w:hideMark/>
          </w:tcPr>
          <w:p w14:paraId="2830F409"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١٢</w:t>
            </w:r>
          </w:p>
        </w:tc>
        <w:tc>
          <w:tcPr>
            <w:tcW w:w="0" w:type="auto"/>
            <w:vAlign w:val="center"/>
            <w:hideMark/>
          </w:tcPr>
          <w:p w14:paraId="790EBCF5"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٧٢</w:t>
            </w:r>
          </w:p>
        </w:tc>
        <w:tc>
          <w:tcPr>
            <w:tcW w:w="815" w:type="dxa"/>
            <w:vAlign w:val="center"/>
            <w:hideMark/>
          </w:tcPr>
          <w:p w14:paraId="457402FB"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1134" w:type="dxa"/>
            <w:vAlign w:val="center"/>
            <w:hideMark/>
          </w:tcPr>
          <w:p w14:paraId="0EA33A51"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661EF820"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BCC306"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٢</w:t>
            </w:r>
          </w:p>
        </w:tc>
        <w:tc>
          <w:tcPr>
            <w:tcW w:w="0" w:type="auto"/>
            <w:vAlign w:val="center"/>
            <w:hideMark/>
          </w:tcPr>
          <w:p w14:paraId="6692B9DC"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تعتمد المنصة على أدوات الفرز الإلكتروني الذكية في فحص السير الذاتية للمتقدمين</w:t>
            </w:r>
          </w:p>
        </w:tc>
        <w:tc>
          <w:tcPr>
            <w:tcW w:w="0" w:type="auto"/>
            <w:vAlign w:val="center"/>
            <w:hideMark/>
          </w:tcPr>
          <w:p w14:paraId="25F1105B"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٩٨</w:t>
            </w:r>
          </w:p>
        </w:tc>
        <w:tc>
          <w:tcPr>
            <w:tcW w:w="0" w:type="auto"/>
            <w:vAlign w:val="center"/>
            <w:hideMark/>
          </w:tcPr>
          <w:p w14:paraId="2C0D27F6"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٨١</w:t>
            </w:r>
          </w:p>
        </w:tc>
        <w:tc>
          <w:tcPr>
            <w:tcW w:w="815" w:type="dxa"/>
            <w:vAlign w:val="center"/>
            <w:hideMark/>
          </w:tcPr>
          <w:p w14:paraId="0FC2C4FD"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1134" w:type="dxa"/>
            <w:vAlign w:val="center"/>
            <w:hideMark/>
          </w:tcPr>
          <w:p w14:paraId="3E0BCF5D"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110A290A"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21DF8E"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0" w:type="auto"/>
            <w:vAlign w:val="center"/>
            <w:hideMark/>
          </w:tcPr>
          <w:p w14:paraId="278A3510"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تُجرى المقابلات الوظيفية في المنصة عبر قنواتٍ افتراضيةٍ تُتيح المرونة في الزمان والمكان</w:t>
            </w:r>
          </w:p>
        </w:tc>
        <w:tc>
          <w:tcPr>
            <w:tcW w:w="0" w:type="auto"/>
            <w:vAlign w:val="center"/>
            <w:hideMark/>
          </w:tcPr>
          <w:p w14:paraId="7C225E8E"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١٨</w:t>
            </w:r>
          </w:p>
        </w:tc>
        <w:tc>
          <w:tcPr>
            <w:tcW w:w="0" w:type="auto"/>
            <w:vAlign w:val="center"/>
            <w:hideMark/>
          </w:tcPr>
          <w:p w14:paraId="4D92732F"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٦٩</w:t>
            </w:r>
          </w:p>
        </w:tc>
        <w:tc>
          <w:tcPr>
            <w:tcW w:w="815" w:type="dxa"/>
            <w:vAlign w:val="center"/>
            <w:hideMark/>
          </w:tcPr>
          <w:p w14:paraId="0659A6D2"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1134" w:type="dxa"/>
            <w:vAlign w:val="center"/>
            <w:hideMark/>
          </w:tcPr>
          <w:p w14:paraId="38618A79"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2A96E20A" w14:textId="77777777" w:rsidTr="00180B47">
        <w:trPr>
          <w:trHeight w:val="10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D51962"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0" w:type="auto"/>
            <w:vAlign w:val="center"/>
            <w:hideMark/>
          </w:tcPr>
          <w:p w14:paraId="033B99A6"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توفر المنصة اختباراتٍ إلكترونيةً متنوعةً لتقييم قدرات المرشحين الفنية والسلوكية</w:t>
            </w:r>
          </w:p>
        </w:tc>
        <w:tc>
          <w:tcPr>
            <w:tcW w:w="0" w:type="auto"/>
            <w:vAlign w:val="center"/>
            <w:hideMark/>
          </w:tcPr>
          <w:p w14:paraId="20822F00"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٠٣</w:t>
            </w:r>
          </w:p>
        </w:tc>
        <w:tc>
          <w:tcPr>
            <w:tcW w:w="0" w:type="auto"/>
            <w:vAlign w:val="center"/>
            <w:hideMark/>
          </w:tcPr>
          <w:p w14:paraId="3D51E799"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٧٧</w:t>
            </w:r>
          </w:p>
        </w:tc>
        <w:tc>
          <w:tcPr>
            <w:tcW w:w="815" w:type="dxa"/>
            <w:vAlign w:val="center"/>
            <w:hideMark/>
          </w:tcPr>
          <w:p w14:paraId="0A2EA5D6"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1134" w:type="dxa"/>
            <w:vAlign w:val="center"/>
            <w:hideMark/>
          </w:tcPr>
          <w:p w14:paraId="3A9CC0A2"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66E23AE8"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43016E2"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43EA8AC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٠٨</w:t>
            </w:r>
          </w:p>
        </w:tc>
        <w:tc>
          <w:tcPr>
            <w:tcW w:w="0" w:type="auto"/>
            <w:vAlign w:val="center"/>
            <w:hideMark/>
          </w:tcPr>
          <w:p w14:paraId="17DAFAB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٦٥</w:t>
            </w:r>
          </w:p>
        </w:tc>
        <w:tc>
          <w:tcPr>
            <w:tcW w:w="1949" w:type="dxa"/>
            <w:gridSpan w:val="2"/>
            <w:vAlign w:val="center"/>
            <w:hideMark/>
          </w:tcPr>
          <w:p w14:paraId="5DD59C83"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bl>
    <w:p w14:paraId="0FFAD703" w14:textId="77777777" w:rsidR="007555B5" w:rsidRPr="00180B47" w:rsidRDefault="007555B5" w:rsidP="00180B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يتضح أن مستوى الاستقطاب والتوظيف الإلكتروني في منصة تيمك جاء بدرجة موافقةٍ مرتفعةٍ بمتوسطٍ عامٍ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٠٨)، وقد احتلت الفقرة الثالثة المتعلقة بالمقابلات الافتراضية المرتبة الأولى، مما يعكس توظيف المنصة الفاعل لتقنيات الاتصال عن بُعد في عملية الاختيار</w:t>
      </w:r>
      <w:r w:rsidRPr="00180B47">
        <w:rPr>
          <w:rFonts w:ascii="Simplified Arabic" w:eastAsia="Times New Roman" w:hAnsi="Simplified Arabic" w:cs="Simplified Arabic"/>
          <w:color w:val="000000" w:themeColor="text1"/>
          <w:kern w:val="0"/>
          <w:sz w:val="28"/>
          <w:szCs w:val="28"/>
          <w:lang w:bidi="ar-EG"/>
          <w14:ligatures w14:val="none"/>
        </w:rPr>
        <w:t>.</w:t>
      </w:r>
    </w:p>
    <w:p w14:paraId="251743D1"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(٢) البُعد الثاني: التدريب والتطوير الرقمي</w:t>
      </w:r>
    </w:p>
    <w:p w14:paraId="08916579" w14:textId="766AAF82"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4 - 3</w:t>
      </w:r>
      <w:r w:rsidRPr="00180B47">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التدريب والتطوير الرقمي</w:t>
      </w:r>
    </w:p>
    <w:tbl>
      <w:tblPr>
        <w:tblStyle w:val="4-4"/>
        <w:bidiVisual/>
        <w:tblW w:w="9203" w:type="dxa"/>
        <w:jc w:val="center"/>
        <w:tblLook w:val="04A0" w:firstRow="1" w:lastRow="0" w:firstColumn="1" w:lastColumn="0" w:noHBand="0" w:noVBand="1"/>
      </w:tblPr>
      <w:tblGrid>
        <w:gridCol w:w="374"/>
        <w:gridCol w:w="5023"/>
        <w:gridCol w:w="958"/>
        <w:gridCol w:w="983"/>
        <w:gridCol w:w="872"/>
        <w:gridCol w:w="993"/>
      </w:tblGrid>
      <w:tr w:rsidR="00180B47" w:rsidRPr="00180B47" w14:paraId="199596C2" w14:textId="77777777" w:rsidTr="00180B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EE7D71"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744F3183"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1D2B6A26"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2593FB83"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الانحراف</w:t>
            </w:r>
          </w:p>
        </w:tc>
        <w:tc>
          <w:tcPr>
            <w:tcW w:w="872" w:type="dxa"/>
            <w:vAlign w:val="center"/>
            <w:hideMark/>
          </w:tcPr>
          <w:p w14:paraId="3924A3E9"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الرتبة</w:t>
            </w:r>
          </w:p>
        </w:tc>
        <w:tc>
          <w:tcPr>
            <w:tcW w:w="993" w:type="dxa"/>
            <w:vAlign w:val="center"/>
            <w:hideMark/>
          </w:tcPr>
          <w:p w14:paraId="4DB0FAE2"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المستوى</w:t>
            </w:r>
          </w:p>
        </w:tc>
      </w:tr>
      <w:tr w:rsidR="00180B47" w:rsidRPr="00180B47" w14:paraId="4DBE5F07"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C53E1C"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1BEC8367"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تتيح المنصة برامج تدريبيةً إلكترونيةً متنوعةً يستطيع العاملون الوصول إليها في أي وقت</w:t>
            </w:r>
          </w:p>
        </w:tc>
        <w:tc>
          <w:tcPr>
            <w:tcW w:w="0" w:type="auto"/>
            <w:vAlign w:val="center"/>
            <w:hideMark/>
          </w:tcPr>
          <w:p w14:paraId="5B79C7FB"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٢١</w:t>
            </w:r>
          </w:p>
        </w:tc>
        <w:tc>
          <w:tcPr>
            <w:tcW w:w="0" w:type="auto"/>
            <w:vAlign w:val="center"/>
            <w:hideMark/>
          </w:tcPr>
          <w:p w14:paraId="69F9BF8C"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٦٨</w:t>
            </w:r>
          </w:p>
        </w:tc>
        <w:tc>
          <w:tcPr>
            <w:tcW w:w="872" w:type="dxa"/>
            <w:vAlign w:val="center"/>
            <w:hideMark/>
          </w:tcPr>
          <w:p w14:paraId="2D36561F"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993" w:type="dxa"/>
            <w:vAlign w:val="center"/>
            <w:hideMark/>
          </w:tcPr>
          <w:p w14:paraId="1892AB32"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 جدًا</w:t>
            </w:r>
          </w:p>
        </w:tc>
      </w:tr>
      <w:tr w:rsidR="00180B47" w:rsidRPr="00180B47" w14:paraId="57311818"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505C6C"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0" w:type="auto"/>
            <w:vAlign w:val="center"/>
            <w:hideMark/>
          </w:tcPr>
          <w:p w14:paraId="74F65CA5"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تُصمم البرامج التدريبية وفق احتياجاتٍ مخصصةٍ لكل عاملٍ بناءً على تحليل فجوات الأداء</w:t>
            </w:r>
          </w:p>
        </w:tc>
        <w:tc>
          <w:tcPr>
            <w:tcW w:w="0" w:type="auto"/>
            <w:vAlign w:val="center"/>
            <w:hideMark/>
          </w:tcPr>
          <w:p w14:paraId="2A4D15BC"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٩٦</w:t>
            </w:r>
          </w:p>
        </w:tc>
        <w:tc>
          <w:tcPr>
            <w:tcW w:w="0" w:type="auto"/>
            <w:vAlign w:val="center"/>
            <w:hideMark/>
          </w:tcPr>
          <w:p w14:paraId="6A47A76F"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٧٩</w:t>
            </w:r>
          </w:p>
        </w:tc>
        <w:tc>
          <w:tcPr>
            <w:tcW w:w="872" w:type="dxa"/>
            <w:vAlign w:val="center"/>
            <w:hideMark/>
          </w:tcPr>
          <w:p w14:paraId="59EF3ADE"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993" w:type="dxa"/>
            <w:vAlign w:val="center"/>
            <w:hideMark/>
          </w:tcPr>
          <w:p w14:paraId="49B245EB"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598EC57E"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7634C0"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0" w:type="auto"/>
            <w:vAlign w:val="center"/>
            <w:hideMark/>
          </w:tcPr>
          <w:p w14:paraId="7ED27007"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تُوظف المنصة تقنياتٍ حديثةً كالواقع الافتراضي والتعلم التكيفي في برامجها التدريبية</w:t>
            </w:r>
          </w:p>
        </w:tc>
        <w:tc>
          <w:tcPr>
            <w:tcW w:w="0" w:type="auto"/>
            <w:vAlign w:val="center"/>
            <w:hideMark/>
          </w:tcPr>
          <w:p w14:paraId="6A20CB47"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٠٥</w:t>
            </w:r>
          </w:p>
        </w:tc>
        <w:tc>
          <w:tcPr>
            <w:tcW w:w="0" w:type="auto"/>
            <w:vAlign w:val="center"/>
            <w:hideMark/>
          </w:tcPr>
          <w:p w14:paraId="0723640C"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٧٤</w:t>
            </w:r>
          </w:p>
        </w:tc>
        <w:tc>
          <w:tcPr>
            <w:tcW w:w="872" w:type="dxa"/>
            <w:vAlign w:val="center"/>
            <w:hideMark/>
          </w:tcPr>
          <w:p w14:paraId="73C1E07F"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993" w:type="dxa"/>
            <w:vAlign w:val="center"/>
            <w:hideMark/>
          </w:tcPr>
          <w:p w14:paraId="6FCE548E"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5C7A3D97"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3B60FE"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0" w:type="auto"/>
            <w:vAlign w:val="center"/>
            <w:hideMark/>
          </w:tcPr>
          <w:p w14:paraId="6204D187"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تتيح المنصة منصاتٍ افتراضيةً لتبادل المعرفة والخبرات بين العاملين</w:t>
            </w:r>
          </w:p>
        </w:tc>
        <w:tc>
          <w:tcPr>
            <w:tcW w:w="0" w:type="auto"/>
            <w:vAlign w:val="center"/>
            <w:hideMark/>
          </w:tcPr>
          <w:p w14:paraId="6DE71F67"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١٤</w:t>
            </w:r>
          </w:p>
        </w:tc>
        <w:tc>
          <w:tcPr>
            <w:tcW w:w="0" w:type="auto"/>
            <w:vAlign w:val="center"/>
            <w:hideMark/>
          </w:tcPr>
          <w:p w14:paraId="56AC99D1"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٧١</w:t>
            </w:r>
          </w:p>
        </w:tc>
        <w:tc>
          <w:tcPr>
            <w:tcW w:w="872" w:type="dxa"/>
            <w:vAlign w:val="center"/>
            <w:hideMark/>
          </w:tcPr>
          <w:p w14:paraId="3695DA3E"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993" w:type="dxa"/>
            <w:vAlign w:val="center"/>
            <w:hideMark/>
          </w:tcPr>
          <w:p w14:paraId="2DE244E8"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5F096605"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943942D"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509836A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٠٩</w:t>
            </w:r>
          </w:p>
        </w:tc>
        <w:tc>
          <w:tcPr>
            <w:tcW w:w="0" w:type="auto"/>
            <w:vAlign w:val="center"/>
            <w:hideMark/>
          </w:tcPr>
          <w:p w14:paraId="7A754FE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٦٣</w:t>
            </w:r>
          </w:p>
        </w:tc>
        <w:tc>
          <w:tcPr>
            <w:tcW w:w="1865" w:type="dxa"/>
            <w:gridSpan w:val="2"/>
            <w:vAlign w:val="center"/>
            <w:hideMark/>
          </w:tcPr>
          <w:p w14:paraId="386392F4"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bl>
    <w:p w14:paraId="069BA8C8" w14:textId="77777777" w:rsidR="007555B5" w:rsidRPr="00180B47" w:rsidRDefault="007555B5" w:rsidP="00180B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جاء بُعد التدريب والتطوير الرقمي بمتوسطٍ عامٍ مرتفعٍ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٠٩)، وقد تصدرت الفقرة الأولى المتعلقة بإتاحة البرامج التدريبية الإلكترونية في أي وقتٍ المرتبة الأولى بمستوى موافقةٍ مرتفعٍ جدًا، مما يعكس مرونة المنظومة التدريبية في المنصة</w:t>
      </w:r>
      <w:r w:rsidRPr="00180B47">
        <w:rPr>
          <w:rFonts w:ascii="Simplified Arabic" w:eastAsia="Times New Roman" w:hAnsi="Simplified Arabic" w:cs="Simplified Arabic"/>
          <w:color w:val="000000" w:themeColor="text1"/>
          <w:kern w:val="0"/>
          <w:sz w:val="28"/>
          <w:szCs w:val="28"/>
          <w:lang w:bidi="ar-EG"/>
          <w14:ligatures w14:val="none"/>
        </w:rPr>
        <w:t>.</w:t>
      </w:r>
    </w:p>
    <w:p w14:paraId="1CA6C7C4"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(٣) البُعد الثالث: تقييم الأداء الإلكتروني</w:t>
      </w:r>
    </w:p>
    <w:p w14:paraId="454A6C24" w14:textId="766DAB90"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4 - 4</w:t>
      </w:r>
      <w:r w:rsidRPr="00180B47">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تقييم الأداء الإلكتروني</w:t>
      </w:r>
    </w:p>
    <w:tbl>
      <w:tblPr>
        <w:tblStyle w:val="4-4"/>
        <w:bidiVisual/>
        <w:tblW w:w="9345" w:type="dxa"/>
        <w:jc w:val="center"/>
        <w:tblLook w:val="04A0" w:firstRow="1" w:lastRow="0" w:firstColumn="1" w:lastColumn="0" w:noHBand="0" w:noVBand="1"/>
      </w:tblPr>
      <w:tblGrid>
        <w:gridCol w:w="374"/>
        <w:gridCol w:w="5081"/>
        <w:gridCol w:w="958"/>
        <w:gridCol w:w="983"/>
        <w:gridCol w:w="956"/>
        <w:gridCol w:w="993"/>
      </w:tblGrid>
      <w:tr w:rsidR="00180B47" w:rsidRPr="00180B47" w14:paraId="47C6CCB5" w14:textId="77777777" w:rsidTr="00180B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2374EC"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12496564"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24C37722"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79BE29F7"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الانحراف</w:t>
            </w:r>
          </w:p>
        </w:tc>
        <w:tc>
          <w:tcPr>
            <w:tcW w:w="956" w:type="dxa"/>
            <w:vAlign w:val="center"/>
            <w:hideMark/>
          </w:tcPr>
          <w:p w14:paraId="0F5CE809"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الرتبة</w:t>
            </w:r>
          </w:p>
        </w:tc>
        <w:tc>
          <w:tcPr>
            <w:tcW w:w="993" w:type="dxa"/>
            <w:vAlign w:val="center"/>
            <w:hideMark/>
          </w:tcPr>
          <w:p w14:paraId="7A3E6C1F"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المستوى</w:t>
            </w:r>
          </w:p>
        </w:tc>
      </w:tr>
      <w:tr w:rsidR="00180B47" w:rsidRPr="00180B47" w14:paraId="2587C9C7"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A827E0"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3E0E9A56"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تستخدم المنصة نظامًا إلكترونيًا متكاملًا لتسجيل أهداف الأداء ومتابعتها</w:t>
            </w:r>
          </w:p>
        </w:tc>
        <w:tc>
          <w:tcPr>
            <w:tcW w:w="0" w:type="auto"/>
            <w:vAlign w:val="center"/>
            <w:hideMark/>
          </w:tcPr>
          <w:p w14:paraId="5143A68A"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١٥</w:t>
            </w:r>
          </w:p>
        </w:tc>
        <w:tc>
          <w:tcPr>
            <w:tcW w:w="0" w:type="auto"/>
            <w:vAlign w:val="center"/>
            <w:hideMark/>
          </w:tcPr>
          <w:p w14:paraId="2B58D90C"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٧٠</w:t>
            </w:r>
          </w:p>
        </w:tc>
        <w:tc>
          <w:tcPr>
            <w:tcW w:w="956" w:type="dxa"/>
            <w:vAlign w:val="center"/>
            <w:hideMark/>
          </w:tcPr>
          <w:p w14:paraId="0A8B5DD5"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993" w:type="dxa"/>
            <w:vAlign w:val="center"/>
            <w:hideMark/>
          </w:tcPr>
          <w:p w14:paraId="1F9B57E6"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4FD84A9F"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54AC1C"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0" w:type="auto"/>
            <w:vAlign w:val="center"/>
            <w:hideMark/>
          </w:tcPr>
          <w:p w14:paraId="7C5B9FAF"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تُتيح المنظومة الرقمية متابعة الأداء بشكلٍ آنيٍ يسمح بالتدخل التصحيحي في الوقت المناسب</w:t>
            </w:r>
          </w:p>
        </w:tc>
        <w:tc>
          <w:tcPr>
            <w:tcW w:w="0" w:type="auto"/>
            <w:vAlign w:val="center"/>
            <w:hideMark/>
          </w:tcPr>
          <w:p w14:paraId="620A03E5"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w:t>
            </w:r>
          </w:p>
        </w:tc>
        <w:tc>
          <w:tcPr>
            <w:tcW w:w="0" w:type="auto"/>
            <w:vAlign w:val="center"/>
            <w:hideMark/>
          </w:tcPr>
          <w:p w14:paraId="354443D4"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٧٥</w:t>
            </w:r>
          </w:p>
        </w:tc>
        <w:tc>
          <w:tcPr>
            <w:tcW w:w="956" w:type="dxa"/>
            <w:vAlign w:val="center"/>
            <w:hideMark/>
          </w:tcPr>
          <w:p w14:paraId="16EAFB7A"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993" w:type="dxa"/>
            <w:vAlign w:val="center"/>
            <w:hideMark/>
          </w:tcPr>
          <w:p w14:paraId="4FBE3A88"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3918CE72"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B3A016"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0" w:type="auto"/>
            <w:vAlign w:val="center"/>
            <w:hideMark/>
          </w:tcPr>
          <w:p w14:paraId="01113C2B"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تُوظف المنصة تحليلات البيانات في الكشف عن أنماط الأداء وتفسيرها</w:t>
            </w:r>
          </w:p>
        </w:tc>
        <w:tc>
          <w:tcPr>
            <w:tcW w:w="0" w:type="auto"/>
            <w:vAlign w:val="center"/>
            <w:hideMark/>
          </w:tcPr>
          <w:p w14:paraId="0D3DFEBD"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٩٢</w:t>
            </w:r>
          </w:p>
        </w:tc>
        <w:tc>
          <w:tcPr>
            <w:tcW w:w="0" w:type="auto"/>
            <w:vAlign w:val="center"/>
            <w:hideMark/>
          </w:tcPr>
          <w:p w14:paraId="1E624638"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٨٢</w:t>
            </w:r>
          </w:p>
        </w:tc>
        <w:tc>
          <w:tcPr>
            <w:tcW w:w="956" w:type="dxa"/>
            <w:vAlign w:val="center"/>
            <w:hideMark/>
          </w:tcPr>
          <w:p w14:paraId="3B2CA21B"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993" w:type="dxa"/>
            <w:vAlign w:val="center"/>
            <w:hideMark/>
          </w:tcPr>
          <w:p w14:paraId="3A53BA24"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1CEF6B18"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B4BD50"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0" w:type="auto"/>
            <w:vAlign w:val="center"/>
            <w:hideMark/>
          </w:tcPr>
          <w:p w14:paraId="3BCF6DFF"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يحصل العاملون على تغذيةٍ راجعةٍ دوريةٍ بشكلٍ آليٍ عبر منظومة التقييم الإلكترونية</w:t>
            </w:r>
          </w:p>
        </w:tc>
        <w:tc>
          <w:tcPr>
            <w:tcW w:w="0" w:type="auto"/>
            <w:vAlign w:val="center"/>
            <w:hideMark/>
          </w:tcPr>
          <w:p w14:paraId="1FBB9180"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٠٧</w:t>
            </w:r>
          </w:p>
        </w:tc>
        <w:tc>
          <w:tcPr>
            <w:tcW w:w="0" w:type="auto"/>
            <w:vAlign w:val="center"/>
            <w:hideMark/>
          </w:tcPr>
          <w:p w14:paraId="79C9A860"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٧٣</w:t>
            </w:r>
          </w:p>
        </w:tc>
        <w:tc>
          <w:tcPr>
            <w:tcW w:w="956" w:type="dxa"/>
            <w:vAlign w:val="center"/>
            <w:hideMark/>
          </w:tcPr>
          <w:p w14:paraId="484D52A7"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993" w:type="dxa"/>
            <w:vAlign w:val="center"/>
            <w:hideMark/>
          </w:tcPr>
          <w:p w14:paraId="59689A2C"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3ED20041"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C97D3F0"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57AA6A63"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٠٤</w:t>
            </w:r>
          </w:p>
        </w:tc>
        <w:tc>
          <w:tcPr>
            <w:tcW w:w="0" w:type="auto"/>
            <w:vAlign w:val="center"/>
            <w:hideMark/>
          </w:tcPr>
          <w:p w14:paraId="3FC04DC1"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٦٦</w:t>
            </w:r>
          </w:p>
        </w:tc>
        <w:tc>
          <w:tcPr>
            <w:tcW w:w="1949" w:type="dxa"/>
            <w:gridSpan w:val="2"/>
            <w:vAlign w:val="center"/>
            <w:hideMark/>
          </w:tcPr>
          <w:p w14:paraId="23CB06D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bl>
    <w:p w14:paraId="1960A684" w14:textId="77777777" w:rsidR="007555B5" w:rsidRPr="00180B47" w:rsidRDefault="007555B5" w:rsidP="00180B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جاء بُعد تقييم الأداء الإلكتروني بمتوسطٍ عامٍ مرتفعٍ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٠٤)، مما يدل على اعتماد المنصة آلياتٍ رقميةً فاعلةً في إدارة الأداء</w:t>
      </w:r>
      <w:r w:rsidRPr="00180B47">
        <w:rPr>
          <w:rFonts w:ascii="Simplified Arabic" w:eastAsia="Times New Roman" w:hAnsi="Simplified Arabic" w:cs="Simplified Arabic"/>
          <w:color w:val="000000" w:themeColor="text1"/>
          <w:kern w:val="0"/>
          <w:sz w:val="28"/>
          <w:szCs w:val="28"/>
          <w:lang w:bidi="ar-EG"/>
          <w14:ligatures w14:val="none"/>
        </w:rPr>
        <w:t>.</w:t>
      </w:r>
    </w:p>
    <w:p w14:paraId="2BE0D4D2" w14:textId="51D314A7" w:rsidR="007555B5" w:rsidRPr="00180B47" w:rsidRDefault="00F44E66" w:rsidP="00F44E66">
      <w:pPr>
        <w:rPr>
          <w:rFonts w:ascii="Simplified Arabic" w:eastAsia="Times New Roman" w:hAnsi="Simplified Arabic" w:cs="Simplified Arabic"/>
          <w:b/>
          <w:bCs/>
          <w:color w:val="000000" w:themeColor="text1"/>
          <w:kern w:val="0"/>
          <w:sz w:val="32"/>
          <w:szCs w:val="32"/>
          <w:lang w:bidi="ar-EG"/>
          <w14:ligatures w14:val="none"/>
        </w:rPr>
      </w:pPr>
      <w:r>
        <w:rPr>
          <w:rFonts w:ascii="Simplified Arabic" w:eastAsia="Times New Roman" w:hAnsi="Simplified Arabic" w:cs="Simplified Arabic"/>
          <w:b/>
          <w:bCs/>
          <w:color w:val="000000" w:themeColor="text1"/>
          <w:kern w:val="0"/>
          <w:sz w:val="32"/>
          <w:szCs w:val="32"/>
          <w:rtl/>
          <w14:ligatures w14:val="none"/>
        </w:rPr>
        <w:br w:type="page"/>
      </w:r>
      <w:r w:rsidR="007555B5" w:rsidRPr="00180B47">
        <w:rPr>
          <w:rFonts w:ascii="Simplified Arabic" w:eastAsia="Times New Roman" w:hAnsi="Simplified Arabic" w:cs="Simplified Arabic"/>
          <w:b/>
          <w:bCs/>
          <w:color w:val="000000" w:themeColor="text1"/>
          <w:kern w:val="0"/>
          <w:sz w:val="32"/>
          <w:szCs w:val="32"/>
          <w:rtl/>
          <w14:ligatures w14:val="none"/>
        </w:rPr>
        <w:lastRenderedPageBreak/>
        <w:t>(٤) البُعد الرابع: التعويضات والمكافآت الرقمية</w:t>
      </w:r>
    </w:p>
    <w:p w14:paraId="6B513EF9" w14:textId="2DF13519"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4 -5</w:t>
      </w:r>
      <w:r w:rsidRPr="00180B47">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التعويضات والمكافآت الرقمية</w:t>
      </w:r>
    </w:p>
    <w:tbl>
      <w:tblPr>
        <w:tblStyle w:val="4-4"/>
        <w:bidiVisual/>
        <w:tblW w:w="9345" w:type="dxa"/>
        <w:jc w:val="center"/>
        <w:tblLook w:val="04A0" w:firstRow="1" w:lastRow="0" w:firstColumn="1" w:lastColumn="0" w:noHBand="0" w:noVBand="1"/>
      </w:tblPr>
      <w:tblGrid>
        <w:gridCol w:w="374"/>
        <w:gridCol w:w="5022"/>
        <w:gridCol w:w="958"/>
        <w:gridCol w:w="983"/>
        <w:gridCol w:w="1015"/>
        <w:gridCol w:w="993"/>
      </w:tblGrid>
      <w:tr w:rsidR="00180B47" w:rsidRPr="00180B47" w14:paraId="492AF6DB" w14:textId="77777777" w:rsidTr="00180B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E9C9A0"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71E8B9A4"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0826C377"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52255B82"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الانحراف</w:t>
            </w:r>
          </w:p>
        </w:tc>
        <w:tc>
          <w:tcPr>
            <w:tcW w:w="1015" w:type="dxa"/>
            <w:vAlign w:val="center"/>
            <w:hideMark/>
          </w:tcPr>
          <w:p w14:paraId="7E347BAA"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الرتبة</w:t>
            </w:r>
          </w:p>
        </w:tc>
        <w:tc>
          <w:tcPr>
            <w:tcW w:w="993" w:type="dxa"/>
            <w:vAlign w:val="center"/>
            <w:hideMark/>
          </w:tcPr>
          <w:p w14:paraId="3E79291C"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المستوى</w:t>
            </w:r>
          </w:p>
        </w:tc>
      </w:tr>
      <w:tr w:rsidR="00180B47" w:rsidRPr="00180B47" w14:paraId="7CB5300E"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4D07AD"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762C42B3"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تعتمد المنصة نظامًا إلكترونيًا متكاملًا لإدارة الرواتب والأجور</w:t>
            </w:r>
          </w:p>
        </w:tc>
        <w:tc>
          <w:tcPr>
            <w:tcW w:w="0" w:type="auto"/>
            <w:vAlign w:val="center"/>
            <w:hideMark/>
          </w:tcPr>
          <w:p w14:paraId="1B07B87A"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٢٤</w:t>
            </w:r>
          </w:p>
        </w:tc>
        <w:tc>
          <w:tcPr>
            <w:tcW w:w="0" w:type="auto"/>
            <w:vAlign w:val="center"/>
            <w:hideMark/>
          </w:tcPr>
          <w:p w14:paraId="123CE615"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٦٤</w:t>
            </w:r>
          </w:p>
        </w:tc>
        <w:tc>
          <w:tcPr>
            <w:tcW w:w="1015" w:type="dxa"/>
            <w:vAlign w:val="center"/>
            <w:hideMark/>
          </w:tcPr>
          <w:p w14:paraId="45536B3A"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993" w:type="dxa"/>
            <w:vAlign w:val="center"/>
            <w:hideMark/>
          </w:tcPr>
          <w:p w14:paraId="2C45615E"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 جدًا</w:t>
            </w:r>
          </w:p>
        </w:tc>
      </w:tr>
      <w:tr w:rsidR="00180B47" w:rsidRPr="00180B47" w14:paraId="4F17E5EA"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19247"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0" w:type="auto"/>
            <w:vAlign w:val="center"/>
            <w:hideMark/>
          </w:tcPr>
          <w:p w14:paraId="2D559E1D"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يرتبط نظام التعويض بنظام تقييم الأداء بشكلٍ آليٍ يتيح المكافأة الفورية للإنجاز</w:t>
            </w:r>
          </w:p>
        </w:tc>
        <w:tc>
          <w:tcPr>
            <w:tcW w:w="0" w:type="auto"/>
            <w:vAlign w:val="center"/>
            <w:hideMark/>
          </w:tcPr>
          <w:p w14:paraId="489F7CBA"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٩٤</w:t>
            </w:r>
          </w:p>
        </w:tc>
        <w:tc>
          <w:tcPr>
            <w:tcW w:w="0" w:type="auto"/>
            <w:vAlign w:val="center"/>
            <w:hideMark/>
          </w:tcPr>
          <w:p w14:paraId="2980BC45"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٨٣</w:t>
            </w:r>
          </w:p>
        </w:tc>
        <w:tc>
          <w:tcPr>
            <w:tcW w:w="1015" w:type="dxa"/>
            <w:vAlign w:val="center"/>
            <w:hideMark/>
          </w:tcPr>
          <w:p w14:paraId="4AC36E98"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993" w:type="dxa"/>
            <w:vAlign w:val="center"/>
            <w:hideMark/>
          </w:tcPr>
          <w:p w14:paraId="46769AA7"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11435717"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DC1567"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0" w:type="auto"/>
            <w:vAlign w:val="center"/>
            <w:hideMark/>
          </w:tcPr>
          <w:p w14:paraId="302DF0A1"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تُتيح المنظومة الرقمية خياراتٍ مرنةً للتعويض تستجيب لتنوع تفضيلات العاملين</w:t>
            </w:r>
          </w:p>
        </w:tc>
        <w:tc>
          <w:tcPr>
            <w:tcW w:w="0" w:type="auto"/>
            <w:vAlign w:val="center"/>
            <w:hideMark/>
          </w:tcPr>
          <w:p w14:paraId="6D750CA7"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٩٩</w:t>
            </w:r>
          </w:p>
        </w:tc>
        <w:tc>
          <w:tcPr>
            <w:tcW w:w="0" w:type="auto"/>
            <w:vAlign w:val="center"/>
            <w:hideMark/>
          </w:tcPr>
          <w:p w14:paraId="3E735D67"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٧٨</w:t>
            </w:r>
          </w:p>
        </w:tc>
        <w:tc>
          <w:tcPr>
            <w:tcW w:w="1015" w:type="dxa"/>
            <w:vAlign w:val="center"/>
            <w:hideMark/>
          </w:tcPr>
          <w:p w14:paraId="6AD30046"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993" w:type="dxa"/>
            <w:vAlign w:val="center"/>
            <w:hideMark/>
          </w:tcPr>
          <w:p w14:paraId="3BBE5EB0"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0CDC1316"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70B5F7"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0" w:type="auto"/>
            <w:vAlign w:val="center"/>
            <w:hideMark/>
          </w:tcPr>
          <w:p w14:paraId="0201AFCF"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تتسم منظومة التعويضات والمكافآت في المنصة بالشفافية وسهولة الوصول إلى تفاصيلها</w:t>
            </w:r>
          </w:p>
        </w:tc>
        <w:tc>
          <w:tcPr>
            <w:tcW w:w="0" w:type="auto"/>
            <w:vAlign w:val="center"/>
            <w:hideMark/>
          </w:tcPr>
          <w:p w14:paraId="15C23AF8"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١٠</w:t>
            </w:r>
          </w:p>
        </w:tc>
        <w:tc>
          <w:tcPr>
            <w:tcW w:w="0" w:type="auto"/>
            <w:vAlign w:val="center"/>
            <w:hideMark/>
          </w:tcPr>
          <w:p w14:paraId="575CFA5C"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٧٢</w:t>
            </w:r>
          </w:p>
        </w:tc>
        <w:tc>
          <w:tcPr>
            <w:tcW w:w="1015" w:type="dxa"/>
            <w:vAlign w:val="center"/>
            <w:hideMark/>
          </w:tcPr>
          <w:p w14:paraId="24FD8A18"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993" w:type="dxa"/>
            <w:vAlign w:val="center"/>
            <w:hideMark/>
          </w:tcPr>
          <w:p w14:paraId="2DA7790F"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19F241ED"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1F8DFFB"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13B5601A"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٠٧</w:t>
            </w:r>
          </w:p>
        </w:tc>
        <w:tc>
          <w:tcPr>
            <w:tcW w:w="0" w:type="auto"/>
            <w:vAlign w:val="center"/>
            <w:hideMark/>
          </w:tcPr>
          <w:p w14:paraId="30347699"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٦٤</w:t>
            </w:r>
          </w:p>
        </w:tc>
        <w:tc>
          <w:tcPr>
            <w:tcW w:w="2008" w:type="dxa"/>
            <w:gridSpan w:val="2"/>
            <w:vAlign w:val="center"/>
            <w:hideMark/>
          </w:tcPr>
          <w:p w14:paraId="65DAE78F"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bl>
    <w:p w14:paraId="7DD7E6ED" w14:textId="77777777" w:rsidR="007555B5" w:rsidRPr="00180B47" w:rsidRDefault="007555B5" w:rsidP="00180B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جاء بُعد التعويضات والمكافآت الرقمية بمتوسطٍ عامٍ مرتفعٍ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٠٧)، وقد تصدرت الفقرة الأولى المرتبة الأولى بمستوى موافقةٍ مرتفعٍ جدًا، مما يعكس نضج المنظومة الإلكترونية لإدارة الرواتب في المنصة</w:t>
      </w:r>
      <w:r w:rsidRPr="00180B47">
        <w:rPr>
          <w:rFonts w:ascii="Simplified Arabic" w:eastAsia="Times New Roman" w:hAnsi="Simplified Arabic" w:cs="Simplified Arabic"/>
          <w:color w:val="000000" w:themeColor="text1"/>
          <w:kern w:val="0"/>
          <w:sz w:val="28"/>
          <w:szCs w:val="28"/>
          <w:lang w:bidi="ar-EG"/>
          <w14:ligatures w14:val="none"/>
        </w:rPr>
        <w:t>.</w:t>
      </w:r>
    </w:p>
    <w:p w14:paraId="5EC31D63"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(٥) ترتيب أبعاد المتغير المستقل</w:t>
      </w:r>
    </w:p>
    <w:p w14:paraId="7E4B5293" w14:textId="54A8390D"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4 - 6</w:t>
      </w:r>
      <w:r w:rsidRPr="00180B47">
        <w:rPr>
          <w:rFonts w:ascii="Simplified Arabic" w:eastAsia="Times New Roman" w:hAnsi="Simplified Arabic" w:cs="Simplified Arabic"/>
          <w:b/>
          <w:bCs/>
          <w:color w:val="000000" w:themeColor="text1"/>
          <w:kern w:val="0"/>
          <w:sz w:val="28"/>
          <w:szCs w:val="28"/>
          <w:rtl/>
          <w14:ligatures w14:val="none"/>
        </w:rPr>
        <w:t>): ترتيب أبعاد التحول الرقمي في إدارة الموارد البشرية</w:t>
      </w:r>
    </w:p>
    <w:tbl>
      <w:tblPr>
        <w:tblStyle w:val="4-4"/>
        <w:bidiVisual/>
        <w:tblW w:w="7749" w:type="dxa"/>
        <w:jc w:val="center"/>
        <w:tblLook w:val="04A0" w:firstRow="1" w:lastRow="0" w:firstColumn="1" w:lastColumn="0" w:noHBand="0" w:noVBand="1"/>
      </w:tblPr>
      <w:tblGrid>
        <w:gridCol w:w="809"/>
        <w:gridCol w:w="3545"/>
        <w:gridCol w:w="1117"/>
        <w:gridCol w:w="1146"/>
        <w:gridCol w:w="1132"/>
      </w:tblGrid>
      <w:tr w:rsidR="00180B47" w:rsidRPr="00180B47" w14:paraId="3B7FB81B" w14:textId="77777777" w:rsidTr="00180B47">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ABDC05"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الرتبة</w:t>
            </w:r>
          </w:p>
        </w:tc>
        <w:tc>
          <w:tcPr>
            <w:tcW w:w="0" w:type="auto"/>
            <w:vAlign w:val="center"/>
            <w:hideMark/>
          </w:tcPr>
          <w:p w14:paraId="1E248728"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7A61CD1D"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1506CB99"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الانحراف</w:t>
            </w:r>
          </w:p>
        </w:tc>
        <w:tc>
          <w:tcPr>
            <w:tcW w:w="0" w:type="auto"/>
            <w:vAlign w:val="center"/>
            <w:hideMark/>
          </w:tcPr>
          <w:p w14:paraId="40BD5C03"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المستوى</w:t>
            </w:r>
          </w:p>
        </w:tc>
      </w:tr>
      <w:tr w:rsidR="00180B47" w:rsidRPr="00180B47" w14:paraId="334F35CA" w14:textId="77777777" w:rsidTr="00180B47">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C6B58F"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3B2FE8F2"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التدريب والتطوير الرقمي</w:t>
            </w:r>
          </w:p>
        </w:tc>
        <w:tc>
          <w:tcPr>
            <w:tcW w:w="0" w:type="auto"/>
            <w:vAlign w:val="center"/>
            <w:hideMark/>
          </w:tcPr>
          <w:p w14:paraId="38085605"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٠٩</w:t>
            </w:r>
          </w:p>
        </w:tc>
        <w:tc>
          <w:tcPr>
            <w:tcW w:w="0" w:type="auto"/>
            <w:vAlign w:val="center"/>
            <w:hideMark/>
          </w:tcPr>
          <w:p w14:paraId="32D8C9F2"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٦٣</w:t>
            </w:r>
          </w:p>
        </w:tc>
        <w:tc>
          <w:tcPr>
            <w:tcW w:w="0" w:type="auto"/>
            <w:vAlign w:val="center"/>
            <w:hideMark/>
          </w:tcPr>
          <w:p w14:paraId="41C8115F"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64985E55" w14:textId="77777777" w:rsidTr="00180B47">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CF5CC8"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0" w:type="auto"/>
            <w:vAlign w:val="center"/>
            <w:hideMark/>
          </w:tcPr>
          <w:p w14:paraId="2E270254"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الاستقطاب والتوظيف الإلكتروني</w:t>
            </w:r>
          </w:p>
        </w:tc>
        <w:tc>
          <w:tcPr>
            <w:tcW w:w="0" w:type="auto"/>
            <w:vAlign w:val="center"/>
            <w:hideMark/>
          </w:tcPr>
          <w:p w14:paraId="299127A9"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٠٨</w:t>
            </w:r>
          </w:p>
        </w:tc>
        <w:tc>
          <w:tcPr>
            <w:tcW w:w="0" w:type="auto"/>
            <w:vAlign w:val="center"/>
            <w:hideMark/>
          </w:tcPr>
          <w:p w14:paraId="40AB46E3"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٦٥</w:t>
            </w:r>
          </w:p>
        </w:tc>
        <w:tc>
          <w:tcPr>
            <w:tcW w:w="0" w:type="auto"/>
            <w:vAlign w:val="center"/>
            <w:hideMark/>
          </w:tcPr>
          <w:p w14:paraId="05CB5569"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52A4740A" w14:textId="77777777" w:rsidTr="00180B47">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67BDC4"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0" w:type="auto"/>
            <w:vAlign w:val="center"/>
            <w:hideMark/>
          </w:tcPr>
          <w:p w14:paraId="5AE7EEB4"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التعويضات والمكافآت الرقمية</w:t>
            </w:r>
          </w:p>
        </w:tc>
        <w:tc>
          <w:tcPr>
            <w:tcW w:w="0" w:type="auto"/>
            <w:vAlign w:val="center"/>
            <w:hideMark/>
          </w:tcPr>
          <w:p w14:paraId="0EBD5BD1"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٠٧</w:t>
            </w:r>
          </w:p>
        </w:tc>
        <w:tc>
          <w:tcPr>
            <w:tcW w:w="0" w:type="auto"/>
            <w:vAlign w:val="center"/>
            <w:hideMark/>
          </w:tcPr>
          <w:p w14:paraId="11780E09"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٦٤</w:t>
            </w:r>
          </w:p>
        </w:tc>
        <w:tc>
          <w:tcPr>
            <w:tcW w:w="0" w:type="auto"/>
            <w:vAlign w:val="center"/>
            <w:hideMark/>
          </w:tcPr>
          <w:p w14:paraId="45BF3015"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35BD3463" w14:textId="77777777" w:rsidTr="00180B47">
        <w:trPr>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047861"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0" w:type="auto"/>
            <w:vAlign w:val="center"/>
            <w:hideMark/>
          </w:tcPr>
          <w:p w14:paraId="688AE56C"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تقييم الأداء الإلكتروني</w:t>
            </w:r>
          </w:p>
        </w:tc>
        <w:tc>
          <w:tcPr>
            <w:tcW w:w="0" w:type="auto"/>
            <w:vAlign w:val="center"/>
            <w:hideMark/>
          </w:tcPr>
          <w:p w14:paraId="33904550"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٠٤</w:t>
            </w:r>
          </w:p>
        </w:tc>
        <w:tc>
          <w:tcPr>
            <w:tcW w:w="0" w:type="auto"/>
            <w:vAlign w:val="center"/>
            <w:hideMark/>
          </w:tcPr>
          <w:p w14:paraId="40BFE92D"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٦٦</w:t>
            </w:r>
          </w:p>
        </w:tc>
        <w:tc>
          <w:tcPr>
            <w:tcW w:w="0" w:type="auto"/>
            <w:vAlign w:val="center"/>
            <w:hideMark/>
          </w:tcPr>
          <w:p w14:paraId="1D613865"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48E0C744" w14:textId="77777777" w:rsidTr="00180B47">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C5CE090"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المتغير المستقل ككل</w:t>
            </w:r>
          </w:p>
        </w:tc>
        <w:tc>
          <w:tcPr>
            <w:tcW w:w="0" w:type="auto"/>
            <w:vAlign w:val="center"/>
            <w:hideMark/>
          </w:tcPr>
          <w:p w14:paraId="521FBB45"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٠٧</w:t>
            </w:r>
          </w:p>
        </w:tc>
        <w:tc>
          <w:tcPr>
            <w:tcW w:w="0" w:type="auto"/>
            <w:vAlign w:val="center"/>
            <w:hideMark/>
          </w:tcPr>
          <w:p w14:paraId="2660206F"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٥٨</w:t>
            </w:r>
          </w:p>
        </w:tc>
        <w:tc>
          <w:tcPr>
            <w:tcW w:w="0" w:type="auto"/>
            <w:vAlign w:val="center"/>
            <w:hideMark/>
          </w:tcPr>
          <w:p w14:paraId="50C8F80C"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bl>
    <w:p w14:paraId="72494C8C"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(٦) المتغير التابع: الميزة التنافسية</w:t>
      </w:r>
    </w:p>
    <w:p w14:paraId="010A96B1" w14:textId="363836AB"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lastRenderedPageBreak/>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4 - 7</w:t>
      </w:r>
      <w:r w:rsidRPr="00180B47">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المتغير التابع (الميزة التنافسية)</w:t>
      </w:r>
    </w:p>
    <w:tbl>
      <w:tblPr>
        <w:tblStyle w:val="4-4"/>
        <w:bidiVisual/>
        <w:tblW w:w="9485" w:type="dxa"/>
        <w:jc w:val="center"/>
        <w:tblLook w:val="04A0" w:firstRow="1" w:lastRow="0" w:firstColumn="1" w:lastColumn="0" w:noHBand="0" w:noVBand="1"/>
      </w:tblPr>
      <w:tblGrid>
        <w:gridCol w:w="531"/>
        <w:gridCol w:w="4850"/>
        <w:gridCol w:w="958"/>
        <w:gridCol w:w="983"/>
        <w:gridCol w:w="834"/>
        <w:gridCol w:w="1329"/>
      </w:tblGrid>
      <w:tr w:rsidR="00180B47" w:rsidRPr="00180B47" w14:paraId="065EECA8" w14:textId="77777777" w:rsidTr="00180B4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43B349"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5641A6B9"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2FA5FD2F"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0DEEBA83"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الانحراف</w:t>
            </w:r>
          </w:p>
        </w:tc>
        <w:tc>
          <w:tcPr>
            <w:tcW w:w="834" w:type="dxa"/>
            <w:vAlign w:val="center"/>
            <w:hideMark/>
          </w:tcPr>
          <w:p w14:paraId="1A75DD2D"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الرتبة</w:t>
            </w:r>
          </w:p>
        </w:tc>
        <w:tc>
          <w:tcPr>
            <w:tcW w:w="1329" w:type="dxa"/>
            <w:vAlign w:val="center"/>
            <w:hideMark/>
          </w:tcPr>
          <w:p w14:paraId="36B2D9EB" w14:textId="77777777" w:rsidR="007555B5" w:rsidRPr="00180B47" w:rsidRDefault="007555B5"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المستوى</w:t>
            </w:r>
          </w:p>
        </w:tc>
      </w:tr>
      <w:tr w:rsidR="00180B47" w:rsidRPr="00180B47" w14:paraId="158BFFA0"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A9AC2C"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0" w:type="auto"/>
            <w:vAlign w:val="center"/>
            <w:hideMark/>
          </w:tcPr>
          <w:p w14:paraId="423EBDDF"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تتميز خدمات المنصة بجودةٍ تفوق ما يُقدمه المنافسون في السوق</w:t>
            </w:r>
          </w:p>
        </w:tc>
        <w:tc>
          <w:tcPr>
            <w:tcW w:w="0" w:type="auto"/>
            <w:vAlign w:val="center"/>
            <w:hideMark/>
          </w:tcPr>
          <w:p w14:paraId="7C06DC17"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١٧</w:t>
            </w:r>
          </w:p>
        </w:tc>
        <w:tc>
          <w:tcPr>
            <w:tcW w:w="0" w:type="auto"/>
            <w:vAlign w:val="center"/>
            <w:hideMark/>
          </w:tcPr>
          <w:p w14:paraId="2E366B86"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٦٨</w:t>
            </w:r>
          </w:p>
        </w:tc>
        <w:tc>
          <w:tcPr>
            <w:tcW w:w="834" w:type="dxa"/>
            <w:vAlign w:val="center"/>
            <w:hideMark/>
          </w:tcPr>
          <w:p w14:paraId="78C7AF3F"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1329" w:type="dxa"/>
            <w:vAlign w:val="center"/>
            <w:hideMark/>
          </w:tcPr>
          <w:p w14:paraId="1F9AED3D"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5E6C5065"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DA5506"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p>
        </w:tc>
        <w:tc>
          <w:tcPr>
            <w:tcW w:w="0" w:type="auto"/>
            <w:vAlign w:val="center"/>
            <w:hideMark/>
          </w:tcPr>
          <w:p w14:paraId="70FC8DFC"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تتمكن المنصة من تقديم خدماتها بتكلفةٍ تنافسيةٍ مقارنةً بالبدائل المتاحة</w:t>
            </w:r>
          </w:p>
        </w:tc>
        <w:tc>
          <w:tcPr>
            <w:tcW w:w="0" w:type="auto"/>
            <w:vAlign w:val="center"/>
            <w:hideMark/>
          </w:tcPr>
          <w:p w14:paraId="23DFEF57"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٨٩</w:t>
            </w:r>
          </w:p>
        </w:tc>
        <w:tc>
          <w:tcPr>
            <w:tcW w:w="0" w:type="auto"/>
            <w:vAlign w:val="center"/>
            <w:hideMark/>
          </w:tcPr>
          <w:p w14:paraId="60ED9A92"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٨٤</w:t>
            </w:r>
          </w:p>
        </w:tc>
        <w:tc>
          <w:tcPr>
            <w:tcW w:w="834" w:type="dxa"/>
            <w:vAlign w:val="center"/>
            <w:hideMark/>
          </w:tcPr>
          <w:p w14:paraId="164FB533"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٩</w:t>
            </w:r>
          </w:p>
        </w:tc>
        <w:tc>
          <w:tcPr>
            <w:tcW w:w="1329" w:type="dxa"/>
            <w:vAlign w:val="center"/>
            <w:hideMark/>
          </w:tcPr>
          <w:p w14:paraId="0AE7170F"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2AA5AE0D"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552A80"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0" w:type="auto"/>
            <w:vAlign w:val="center"/>
            <w:hideMark/>
          </w:tcPr>
          <w:p w14:paraId="6A4C5B58"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تستجيب المنصة بسرعةٍ لاحتياجات عملائها وطلباتهم المتجددة</w:t>
            </w:r>
          </w:p>
        </w:tc>
        <w:tc>
          <w:tcPr>
            <w:tcW w:w="0" w:type="auto"/>
            <w:vAlign w:val="center"/>
            <w:hideMark/>
          </w:tcPr>
          <w:p w14:paraId="0E594013"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٢٢</w:t>
            </w:r>
          </w:p>
        </w:tc>
        <w:tc>
          <w:tcPr>
            <w:tcW w:w="0" w:type="auto"/>
            <w:vAlign w:val="center"/>
            <w:hideMark/>
          </w:tcPr>
          <w:p w14:paraId="10FBCB1C"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٦٥</w:t>
            </w:r>
          </w:p>
        </w:tc>
        <w:tc>
          <w:tcPr>
            <w:tcW w:w="834" w:type="dxa"/>
            <w:vAlign w:val="center"/>
            <w:hideMark/>
          </w:tcPr>
          <w:p w14:paraId="26AB991C"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w:t>
            </w:r>
          </w:p>
        </w:tc>
        <w:tc>
          <w:tcPr>
            <w:tcW w:w="1329" w:type="dxa"/>
            <w:vAlign w:val="center"/>
            <w:hideMark/>
          </w:tcPr>
          <w:p w14:paraId="201D99E5"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 جدًا</w:t>
            </w:r>
          </w:p>
        </w:tc>
      </w:tr>
      <w:tr w:rsidR="00180B47" w:rsidRPr="00180B47" w14:paraId="6D194884"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12E39E"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0" w:type="auto"/>
            <w:vAlign w:val="center"/>
            <w:hideMark/>
          </w:tcPr>
          <w:p w14:paraId="3CB2F565"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تطرح المنصة باستمرارٍ حلولًا مبتكرةً في إدارة الفعاليات والمؤتمرات</w:t>
            </w:r>
          </w:p>
        </w:tc>
        <w:tc>
          <w:tcPr>
            <w:tcW w:w="0" w:type="auto"/>
            <w:vAlign w:val="center"/>
            <w:hideMark/>
          </w:tcPr>
          <w:p w14:paraId="387D0B18"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٠٦</w:t>
            </w:r>
          </w:p>
        </w:tc>
        <w:tc>
          <w:tcPr>
            <w:tcW w:w="0" w:type="auto"/>
            <w:vAlign w:val="center"/>
            <w:hideMark/>
          </w:tcPr>
          <w:p w14:paraId="301F64AC"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٧٥</w:t>
            </w:r>
          </w:p>
        </w:tc>
        <w:tc>
          <w:tcPr>
            <w:tcW w:w="834" w:type="dxa"/>
            <w:vAlign w:val="center"/>
            <w:hideMark/>
          </w:tcPr>
          <w:p w14:paraId="3F65E2DE"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p>
        </w:tc>
        <w:tc>
          <w:tcPr>
            <w:tcW w:w="1329" w:type="dxa"/>
            <w:vAlign w:val="center"/>
            <w:hideMark/>
          </w:tcPr>
          <w:p w14:paraId="42BD23F5"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10C2E8B6"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FFD9F9"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w:t>
            </w:r>
          </w:p>
        </w:tc>
        <w:tc>
          <w:tcPr>
            <w:tcW w:w="0" w:type="auto"/>
            <w:vAlign w:val="center"/>
            <w:hideMark/>
          </w:tcPr>
          <w:p w14:paraId="5B5A268F"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تتميز المنصة بقدرتها على التكيف السريع مع تغيرات السوق</w:t>
            </w:r>
          </w:p>
        </w:tc>
        <w:tc>
          <w:tcPr>
            <w:tcW w:w="0" w:type="auto"/>
            <w:vAlign w:val="center"/>
            <w:hideMark/>
          </w:tcPr>
          <w:p w14:paraId="2C861497"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٠٢</w:t>
            </w:r>
          </w:p>
        </w:tc>
        <w:tc>
          <w:tcPr>
            <w:tcW w:w="0" w:type="auto"/>
            <w:vAlign w:val="center"/>
            <w:hideMark/>
          </w:tcPr>
          <w:p w14:paraId="2ED0BA20"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٧٦</w:t>
            </w:r>
          </w:p>
        </w:tc>
        <w:tc>
          <w:tcPr>
            <w:tcW w:w="834" w:type="dxa"/>
            <w:vAlign w:val="center"/>
            <w:hideMark/>
          </w:tcPr>
          <w:p w14:paraId="18812C3A"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w:t>
            </w:r>
          </w:p>
        </w:tc>
        <w:tc>
          <w:tcPr>
            <w:tcW w:w="1329" w:type="dxa"/>
            <w:vAlign w:val="center"/>
            <w:hideMark/>
          </w:tcPr>
          <w:p w14:paraId="2E8A754D"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43FEAC5C"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664A83"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w:t>
            </w:r>
          </w:p>
        </w:tc>
        <w:tc>
          <w:tcPr>
            <w:tcW w:w="0" w:type="auto"/>
            <w:vAlign w:val="center"/>
            <w:hideMark/>
          </w:tcPr>
          <w:p w14:paraId="0F454681"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تُقدم المنصة تجربة عميلٍ متفوقةً تنعكس على ولائه واستمراره</w:t>
            </w:r>
          </w:p>
        </w:tc>
        <w:tc>
          <w:tcPr>
            <w:tcW w:w="0" w:type="auto"/>
            <w:vAlign w:val="center"/>
            <w:hideMark/>
          </w:tcPr>
          <w:p w14:paraId="6FAE7E34"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١٤</w:t>
            </w:r>
          </w:p>
        </w:tc>
        <w:tc>
          <w:tcPr>
            <w:tcW w:w="0" w:type="auto"/>
            <w:vAlign w:val="center"/>
            <w:hideMark/>
          </w:tcPr>
          <w:p w14:paraId="142C8BB3"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٧٠</w:t>
            </w:r>
          </w:p>
        </w:tc>
        <w:tc>
          <w:tcPr>
            <w:tcW w:w="834" w:type="dxa"/>
            <w:vAlign w:val="center"/>
            <w:hideMark/>
          </w:tcPr>
          <w:p w14:paraId="0BF820C8"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p>
        </w:tc>
        <w:tc>
          <w:tcPr>
            <w:tcW w:w="1329" w:type="dxa"/>
            <w:vAlign w:val="center"/>
            <w:hideMark/>
          </w:tcPr>
          <w:p w14:paraId="490E4876"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5C4F59B7"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2728EE"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٧</w:t>
            </w:r>
          </w:p>
        </w:tc>
        <w:tc>
          <w:tcPr>
            <w:tcW w:w="0" w:type="auto"/>
            <w:vAlign w:val="center"/>
            <w:hideMark/>
          </w:tcPr>
          <w:p w14:paraId="2559EE55"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تمتلك المنصة كفاءاتٍ بشريةً يصعب على المنافسين محاكاتها</w:t>
            </w:r>
          </w:p>
        </w:tc>
        <w:tc>
          <w:tcPr>
            <w:tcW w:w="0" w:type="auto"/>
            <w:vAlign w:val="center"/>
            <w:hideMark/>
          </w:tcPr>
          <w:p w14:paraId="0618EB61"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٩٧</w:t>
            </w:r>
          </w:p>
        </w:tc>
        <w:tc>
          <w:tcPr>
            <w:tcW w:w="0" w:type="auto"/>
            <w:vAlign w:val="center"/>
            <w:hideMark/>
          </w:tcPr>
          <w:p w14:paraId="050A9A12"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٧٩</w:t>
            </w:r>
          </w:p>
        </w:tc>
        <w:tc>
          <w:tcPr>
            <w:tcW w:w="834" w:type="dxa"/>
            <w:vAlign w:val="center"/>
            <w:hideMark/>
          </w:tcPr>
          <w:p w14:paraId="02C55000"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٧</w:t>
            </w:r>
          </w:p>
        </w:tc>
        <w:tc>
          <w:tcPr>
            <w:tcW w:w="1329" w:type="dxa"/>
            <w:vAlign w:val="center"/>
            <w:hideMark/>
          </w:tcPr>
          <w:p w14:paraId="669AD0F6"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078D7E8D"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31A4FC"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٨</w:t>
            </w:r>
          </w:p>
        </w:tc>
        <w:tc>
          <w:tcPr>
            <w:tcW w:w="0" w:type="auto"/>
            <w:vAlign w:val="center"/>
            <w:hideMark/>
          </w:tcPr>
          <w:p w14:paraId="6A9339C7"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تُسهم منظومة الموارد البشرية في المنصة في تعزيز التميز التنافسي</w:t>
            </w:r>
          </w:p>
        </w:tc>
        <w:tc>
          <w:tcPr>
            <w:tcW w:w="0" w:type="auto"/>
            <w:vAlign w:val="center"/>
            <w:hideMark/>
          </w:tcPr>
          <w:p w14:paraId="2D1C663B"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w:t>
            </w:r>
          </w:p>
        </w:tc>
        <w:tc>
          <w:tcPr>
            <w:tcW w:w="0" w:type="auto"/>
            <w:vAlign w:val="center"/>
            <w:hideMark/>
          </w:tcPr>
          <w:p w14:paraId="358A9E3B"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٧٧</w:t>
            </w:r>
          </w:p>
        </w:tc>
        <w:tc>
          <w:tcPr>
            <w:tcW w:w="834" w:type="dxa"/>
            <w:vAlign w:val="center"/>
            <w:hideMark/>
          </w:tcPr>
          <w:p w14:paraId="21E50B23"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٦</w:t>
            </w:r>
          </w:p>
        </w:tc>
        <w:tc>
          <w:tcPr>
            <w:tcW w:w="1329" w:type="dxa"/>
            <w:vAlign w:val="center"/>
            <w:hideMark/>
          </w:tcPr>
          <w:p w14:paraId="6AE8FF0D"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154B9CFF"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3C9F31"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٩</w:t>
            </w:r>
          </w:p>
        </w:tc>
        <w:tc>
          <w:tcPr>
            <w:tcW w:w="0" w:type="auto"/>
            <w:vAlign w:val="center"/>
            <w:hideMark/>
          </w:tcPr>
          <w:p w14:paraId="62B40EF0"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تحظى المنصة بسمعةٍ مهنيةٍ متميزةٍ في سوق إدارة الفعاليات</w:t>
            </w:r>
          </w:p>
        </w:tc>
        <w:tc>
          <w:tcPr>
            <w:tcW w:w="0" w:type="auto"/>
            <w:vAlign w:val="center"/>
            <w:hideMark/>
          </w:tcPr>
          <w:p w14:paraId="30ADFBDC"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٩٢</w:t>
            </w:r>
          </w:p>
        </w:tc>
        <w:tc>
          <w:tcPr>
            <w:tcW w:w="0" w:type="auto"/>
            <w:vAlign w:val="center"/>
            <w:hideMark/>
          </w:tcPr>
          <w:p w14:paraId="1DA3E544"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٨١</w:t>
            </w:r>
          </w:p>
        </w:tc>
        <w:tc>
          <w:tcPr>
            <w:tcW w:w="834" w:type="dxa"/>
            <w:vAlign w:val="center"/>
            <w:hideMark/>
          </w:tcPr>
          <w:p w14:paraId="339F19FA"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٨</w:t>
            </w:r>
          </w:p>
        </w:tc>
        <w:tc>
          <w:tcPr>
            <w:tcW w:w="1329" w:type="dxa"/>
            <w:vAlign w:val="center"/>
            <w:hideMark/>
          </w:tcPr>
          <w:p w14:paraId="79B44F1A" w14:textId="77777777" w:rsidR="007555B5" w:rsidRPr="00180B47" w:rsidRDefault="007555B5"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562D2AFE" w14:textId="77777777" w:rsidTr="00180B4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D2A28E" w14:textId="77777777" w:rsidR="007555B5" w:rsidRPr="00180B47" w:rsidRDefault="007555B5"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١٠</w:t>
            </w:r>
          </w:p>
        </w:tc>
        <w:tc>
          <w:tcPr>
            <w:tcW w:w="0" w:type="auto"/>
            <w:vAlign w:val="center"/>
            <w:hideMark/>
          </w:tcPr>
          <w:p w14:paraId="7BB2D2BC"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تتمتع المنصة بميزةٍ تنافسيةٍ مستدامةٍ يصعب تآكلها مع الزمن</w:t>
            </w:r>
          </w:p>
        </w:tc>
        <w:tc>
          <w:tcPr>
            <w:tcW w:w="0" w:type="auto"/>
            <w:vAlign w:val="center"/>
            <w:hideMark/>
          </w:tcPr>
          <w:p w14:paraId="164B7C7F"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٨٥</w:t>
            </w:r>
          </w:p>
        </w:tc>
        <w:tc>
          <w:tcPr>
            <w:tcW w:w="0" w:type="auto"/>
            <w:vAlign w:val="center"/>
            <w:hideMark/>
          </w:tcPr>
          <w:p w14:paraId="68F3D3E6"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٨٦</w:t>
            </w:r>
          </w:p>
        </w:tc>
        <w:tc>
          <w:tcPr>
            <w:tcW w:w="834" w:type="dxa"/>
            <w:vAlign w:val="center"/>
            <w:hideMark/>
          </w:tcPr>
          <w:p w14:paraId="6D150E7F"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١٠</w:t>
            </w:r>
          </w:p>
        </w:tc>
        <w:tc>
          <w:tcPr>
            <w:tcW w:w="1329" w:type="dxa"/>
            <w:vAlign w:val="center"/>
            <w:hideMark/>
          </w:tcPr>
          <w:p w14:paraId="5BDA0636" w14:textId="77777777" w:rsidR="007555B5" w:rsidRPr="00180B47" w:rsidRDefault="007555B5"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r w:rsidR="00180B47" w:rsidRPr="00180B47" w14:paraId="7746E33C" w14:textId="77777777" w:rsidTr="00180B4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72253E6" w14:textId="77777777" w:rsidR="00180B47" w:rsidRPr="00180B47" w:rsidRDefault="00180B47" w:rsidP="00180B4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المتوسط العام للمتغير</w:t>
            </w:r>
          </w:p>
        </w:tc>
        <w:tc>
          <w:tcPr>
            <w:tcW w:w="0" w:type="auto"/>
            <w:vAlign w:val="center"/>
            <w:hideMark/>
          </w:tcPr>
          <w:p w14:paraId="2AF9801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٠٢</w:t>
            </w:r>
          </w:p>
        </w:tc>
        <w:tc>
          <w:tcPr>
            <w:tcW w:w="0" w:type="auto"/>
            <w:vAlign w:val="center"/>
            <w:hideMark/>
          </w:tcPr>
          <w:p w14:paraId="40B49F0B"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٦٠</w:t>
            </w:r>
          </w:p>
        </w:tc>
        <w:tc>
          <w:tcPr>
            <w:tcW w:w="2163" w:type="dxa"/>
            <w:gridSpan w:val="2"/>
            <w:vAlign w:val="center"/>
            <w:hideMark/>
          </w:tcPr>
          <w:p w14:paraId="5E0EC275"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مرتفع</w:t>
            </w:r>
          </w:p>
        </w:tc>
      </w:tr>
    </w:tbl>
    <w:p w14:paraId="758861BD"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يتضح من الجدول أن مستوى الميزة التنافسية في منصة تيمك جاء بدرجةٍ مرتفعةٍ بمتوسطٍ عامٍ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٠٢)، وقد تصدرت الفقرة الثالثة المتعلقة بسرعة الاستجابة لاحتياجات العملاء المرتبة الأولى بمستوى موافقةٍ مرتفعٍ جدًا، فيما جاءت الفقرة العاشرة المتعلقة باستدامة الميزة في المرتبة الأخيرة</w:t>
      </w:r>
      <w:r w:rsidRPr="00180B47">
        <w:rPr>
          <w:rFonts w:ascii="Simplified Arabic" w:eastAsia="Times New Roman" w:hAnsi="Simplified Arabic" w:cs="Simplified Arabic"/>
          <w:color w:val="000000" w:themeColor="text1"/>
          <w:kern w:val="0"/>
          <w:sz w:val="28"/>
          <w:szCs w:val="28"/>
          <w:lang w:bidi="ar-EG"/>
          <w14:ligatures w14:val="none"/>
        </w:rPr>
        <w:t>.</w:t>
      </w:r>
    </w:p>
    <w:p w14:paraId="0C1A9410" w14:textId="74E50C4F" w:rsidR="007555B5" w:rsidRPr="00180B47" w:rsidRDefault="005C6371" w:rsidP="005C637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72" w:name="_Toc233716088"/>
      <w:r w:rsidRPr="00180B47">
        <w:rPr>
          <w:rFonts w:ascii="Simplified Arabic" w:eastAsia="Times New Roman" w:hAnsi="Simplified Arabic" w:cs="Simplified Arabic" w:hint="cs"/>
          <w:b/>
          <w:bCs/>
          <w:color w:val="000000" w:themeColor="text1"/>
          <w:kern w:val="0"/>
          <w:sz w:val="36"/>
          <w:szCs w:val="36"/>
          <w:rtl/>
          <w14:ligatures w14:val="none"/>
        </w:rPr>
        <w:lastRenderedPageBreak/>
        <w:t xml:space="preserve">4.4 </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اختبار فرضيات الدراسة</w:t>
      </w:r>
      <w:bookmarkEnd w:id="72"/>
    </w:p>
    <w:p w14:paraId="72AEDBC9"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التحقق من الفرض الرئيس</w:t>
      </w:r>
    </w:p>
    <w:p w14:paraId="3932B424"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نص الفرض</w:t>
      </w:r>
      <w:r w:rsidRPr="00180B47">
        <w:rPr>
          <w:rFonts w:ascii="Simplified Arabic" w:eastAsia="Times New Roman" w:hAnsi="Simplified Arabic" w:cs="Simplified Arabic"/>
          <w:color w:val="000000" w:themeColor="text1"/>
          <w:kern w:val="0"/>
          <w:sz w:val="28"/>
          <w:szCs w:val="28"/>
          <w:lang w:bidi="ar-EG"/>
          <w14:ligatures w14:val="none"/>
        </w:rPr>
        <w:t>: “</w:t>
      </w: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Cambria" w:eastAsia="Times New Roman" w:hAnsi="Cambria" w:cs="Cambria"/>
          <w:color w:val="000000" w:themeColor="text1"/>
          <w:kern w:val="0"/>
          <w:sz w:val="28"/>
          <w:szCs w:val="28"/>
          <w:lang w:bidi="ar-EG"/>
          <w14:ligatures w14:val="none"/>
        </w:rPr>
        <w:t>α</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Times New Roman" w:eastAsia="Times New Roman" w:hAnsi="Times New Roman" w:cs="Times New Roman"/>
          <w:color w:val="000000" w:themeColor="text1"/>
          <w:kern w:val="0"/>
          <w:sz w:val="28"/>
          <w:szCs w:val="28"/>
          <w:lang w:bidi="ar-EG"/>
          <w14:ligatures w14:val="none"/>
        </w:rPr>
        <w:t>≤</w:t>
      </w:r>
      <w:r w:rsidRPr="00180B47">
        <w:rPr>
          <w:rFonts w:ascii="Simplified Arabic" w:eastAsia="Times New Roman" w:hAnsi="Simplified Arabic" w:cs="Simplified Arabic"/>
          <w:color w:val="000000" w:themeColor="text1"/>
          <w:kern w:val="0"/>
          <w:sz w:val="28"/>
          <w:szCs w:val="28"/>
          <w:lang w:bidi="ar-EG"/>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للتحول الرقمي في إدارة الموارد البشرية بأبعاده (الاستقطاب والتوظيف الإلكتروني، والتدريب والتطوير الرقمي، وتقييم الأداء الإلكتروني، والتعويضات والمكافآت الرقمية)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lang w:bidi="ar-EG"/>
          <w14:ligatures w14:val="none"/>
        </w:rPr>
        <w:t>.”</w:t>
      </w:r>
    </w:p>
    <w:p w14:paraId="6935A84F"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للتحقق من هذا الفرض، تم استخدام تحليل الانحدار الخطي المتعدد</w:t>
      </w:r>
      <w:r w:rsidRPr="00180B47">
        <w:rPr>
          <w:rFonts w:ascii="Simplified Arabic" w:eastAsia="Times New Roman" w:hAnsi="Simplified Arabic" w:cs="Simplified Arabic"/>
          <w:color w:val="000000" w:themeColor="text1"/>
          <w:kern w:val="0"/>
          <w:sz w:val="28"/>
          <w:szCs w:val="28"/>
          <w:lang w:bidi="ar-EG"/>
          <w14:ligatures w14:val="none"/>
        </w:rPr>
        <w:t xml:space="preserve"> (Multiple Regression) </w:t>
      </w:r>
      <w:r w:rsidRPr="00180B47">
        <w:rPr>
          <w:rFonts w:ascii="Simplified Arabic" w:eastAsia="Times New Roman" w:hAnsi="Simplified Arabic" w:cs="Simplified Arabic"/>
          <w:color w:val="000000" w:themeColor="text1"/>
          <w:kern w:val="0"/>
          <w:sz w:val="28"/>
          <w:szCs w:val="28"/>
          <w:rtl/>
          <w14:ligatures w14:val="none"/>
        </w:rPr>
        <w:t>بهدف قياس تأثير أبعاد التحول الرقمي في إدارة الموارد البشرية (كمتغيراتٍ مستقلة) على الميزة التنافسية (كمتغيرٍ تابع). وقد جاءت نتائج التحليل كما يلي</w:t>
      </w:r>
      <w:r w:rsidRPr="00180B47">
        <w:rPr>
          <w:rFonts w:ascii="Simplified Arabic" w:eastAsia="Times New Roman" w:hAnsi="Simplified Arabic" w:cs="Simplified Arabic"/>
          <w:color w:val="000000" w:themeColor="text1"/>
          <w:kern w:val="0"/>
          <w:sz w:val="28"/>
          <w:szCs w:val="28"/>
          <w:lang w:bidi="ar-EG"/>
          <w14:ligatures w14:val="none"/>
        </w:rPr>
        <w:t>:</w:t>
      </w:r>
    </w:p>
    <w:p w14:paraId="4A86D9BB" w14:textId="5EA8584D"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4 - 8</w:t>
      </w:r>
      <w:r w:rsidRPr="00180B47">
        <w:rPr>
          <w:rFonts w:ascii="Simplified Arabic" w:eastAsia="Times New Roman" w:hAnsi="Simplified Arabic" w:cs="Simplified Arabic"/>
          <w:b/>
          <w:bCs/>
          <w:color w:val="000000" w:themeColor="text1"/>
          <w:kern w:val="0"/>
          <w:sz w:val="28"/>
          <w:szCs w:val="28"/>
          <w:rtl/>
          <w14:ligatures w14:val="none"/>
        </w:rPr>
        <w:t>): نتائج تحليل الانحدار المتعدد لأثر أبعاد التحول الرقمي في إدارة الموارد البشرية على الميزة التنافسية</w:t>
      </w:r>
    </w:p>
    <w:tbl>
      <w:tblPr>
        <w:tblStyle w:val="4-4"/>
        <w:bidiVisual/>
        <w:tblW w:w="0" w:type="auto"/>
        <w:jc w:val="center"/>
        <w:tblLook w:val="04A0" w:firstRow="1" w:lastRow="0" w:firstColumn="1" w:lastColumn="0" w:noHBand="0" w:noVBand="1"/>
      </w:tblPr>
      <w:tblGrid>
        <w:gridCol w:w="3041"/>
        <w:gridCol w:w="2220"/>
        <w:gridCol w:w="1592"/>
        <w:gridCol w:w="1701"/>
      </w:tblGrid>
      <w:tr w:rsidR="007555B5" w:rsidRPr="00180B47" w14:paraId="0C5BEC52" w14:textId="77777777" w:rsidTr="005C63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5BBE84" w14:textId="77777777" w:rsidR="007555B5" w:rsidRPr="00180B47" w:rsidRDefault="007555B5"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المتغيرات المستقلة</w:t>
            </w:r>
          </w:p>
        </w:tc>
        <w:tc>
          <w:tcPr>
            <w:tcW w:w="0" w:type="auto"/>
            <w:vAlign w:val="center"/>
            <w:hideMark/>
          </w:tcPr>
          <w:p w14:paraId="04A890CB" w14:textId="77777777" w:rsidR="007555B5" w:rsidRPr="00180B47" w:rsidRDefault="007555B5"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معاملات الانحدار</w:t>
            </w:r>
            <w:r w:rsidRPr="00180B47">
              <w:rPr>
                <w:rFonts w:ascii="Simplified Arabic" w:eastAsia="Times New Roman" w:hAnsi="Simplified Arabic" w:cs="Simplified Arabic"/>
                <w:b w:val="0"/>
                <w:bCs w:val="0"/>
                <w:color w:val="000000" w:themeColor="text1"/>
                <w:kern w:val="0"/>
                <w:sz w:val="28"/>
                <w:szCs w:val="28"/>
                <w:lang w:bidi="ar-EG"/>
                <w14:ligatures w14:val="none"/>
              </w:rPr>
              <w:t xml:space="preserve"> (B)</w:t>
            </w:r>
          </w:p>
        </w:tc>
        <w:tc>
          <w:tcPr>
            <w:tcW w:w="1592" w:type="dxa"/>
            <w:vAlign w:val="center"/>
            <w:hideMark/>
          </w:tcPr>
          <w:p w14:paraId="51C7701F" w14:textId="77777777" w:rsidR="007555B5" w:rsidRPr="00180B47" w:rsidRDefault="007555B5"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قيمة اختبار</w:t>
            </w:r>
            <w:r w:rsidRPr="00180B47">
              <w:rPr>
                <w:rFonts w:ascii="Simplified Arabic" w:eastAsia="Times New Roman" w:hAnsi="Simplified Arabic" w:cs="Simplified Arabic"/>
                <w:b w:val="0"/>
                <w:bCs w:val="0"/>
                <w:color w:val="000000" w:themeColor="text1"/>
                <w:kern w:val="0"/>
                <w:sz w:val="28"/>
                <w:szCs w:val="28"/>
                <w:lang w:bidi="ar-EG"/>
                <w14:ligatures w14:val="none"/>
              </w:rPr>
              <w:t xml:space="preserve"> T</w:t>
            </w:r>
          </w:p>
        </w:tc>
        <w:tc>
          <w:tcPr>
            <w:tcW w:w="1701" w:type="dxa"/>
            <w:vAlign w:val="center"/>
            <w:hideMark/>
          </w:tcPr>
          <w:p w14:paraId="6B252DD3" w14:textId="77777777" w:rsidR="007555B5" w:rsidRPr="00180B47" w:rsidRDefault="007555B5"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مستوى الدلالة</w:t>
            </w:r>
          </w:p>
        </w:tc>
      </w:tr>
      <w:tr w:rsidR="007555B5" w:rsidRPr="00180B47" w14:paraId="637BD6AD" w14:textId="77777777" w:rsidTr="005C6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85B239" w14:textId="77777777" w:rsidR="007555B5" w:rsidRPr="00180B47" w:rsidRDefault="007555B5"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lang w:bidi="ar-EG"/>
                <w14:ligatures w14:val="none"/>
              </w:rPr>
              <w:t xml:space="preserve">(Constant) </w:t>
            </w:r>
            <w:r w:rsidRPr="00180B47">
              <w:rPr>
                <w:rFonts w:ascii="Simplified Arabic" w:eastAsia="Times New Roman" w:hAnsi="Simplified Arabic" w:cs="Simplified Arabic"/>
                <w:b w:val="0"/>
                <w:bCs w:val="0"/>
                <w:color w:val="000000" w:themeColor="text1"/>
                <w:kern w:val="0"/>
                <w:sz w:val="28"/>
                <w:szCs w:val="28"/>
                <w:rtl/>
                <w14:ligatures w14:val="none"/>
              </w:rPr>
              <w:t>المقدار الثابت</w:t>
            </w:r>
          </w:p>
        </w:tc>
        <w:tc>
          <w:tcPr>
            <w:tcW w:w="0" w:type="auto"/>
            <w:vAlign w:val="center"/>
            <w:hideMark/>
          </w:tcPr>
          <w:p w14:paraId="4D130388" w14:textId="77777777" w:rsidR="007555B5" w:rsidRPr="00180B47" w:rsidRDefault="007555B5"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٤٨٦</w:t>
            </w:r>
          </w:p>
        </w:tc>
        <w:tc>
          <w:tcPr>
            <w:tcW w:w="1592" w:type="dxa"/>
            <w:vAlign w:val="center"/>
            <w:hideMark/>
          </w:tcPr>
          <w:p w14:paraId="6D7B558A" w14:textId="77777777" w:rsidR="007555B5" w:rsidRPr="00180B47" w:rsidRDefault="007555B5"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٢</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٩٨٧</w:t>
            </w:r>
          </w:p>
        </w:tc>
        <w:tc>
          <w:tcPr>
            <w:tcW w:w="1701" w:type="dxa"/>
            <w:vAlign w:val="center"/>
            <w:hideMark/>
          </w:tcPr>
          <w:p w14:paraId="2F8D86DF" w14:textId="77777777" w:rsidR="007555B5" w:rsidRPr="00180B47" w:rsidRDefault="007555B5"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٠٠٣</w:t>
            </w:r>
            <w:r w:rsidRPr="00180B47">
              <w:rPr>
                <w:rFonts w:ascii="Simplified Arabic" w:eastAsia="Times New Roman" w:hAnsi="Simplified Arabic" w:cs="Simplified Arabic"/>
                <w:color w:val="000000" w:themeColor="text1"/>
                <w:kern w:val="0"/>
                <w:sz w:val="28"/>
                <w:szCs w:val="28"/>
                <w:lang w:bidi="ar-EG"/>
                <w14:ligatures w14:val="none"/>
              </w:rPr>
              <w:t xml:space="preserve"> **</w:t>
            </w:r>
          </w:p>
        </w:tc>
      </w:tr>
      <w:tr w:rsidR="007555B5" w:rsidRPr="00180B47" w14:paraId="116D9C02" w14:textId="77777777" w:rsidTr="005C63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E7977F" w14:textId="77777777" w:rsidR="007555B5" w:rsidRPr="00180B47" w:rsidRDefault="007555B5"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الاستقطاب والتوظيف الإلكتروني</w:t>
            </w:r>
          </w:p>
        </w:tc>
        <w:tc>
          <w:tcPr>
            <w:tcW w:w="0" w:type="auto"/>
            <w:vAlign w:val="center"/>
            <w:hideMark/>
          </w:tcPr>
          <w:p w14:paraId="6FABA525" w14:textId="77777777" w:rsidR="007555B5" w:rsidRPr="00180B47" w:rsidRDefault="007555B5"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٢٤٧</w:t>
            </w:r>
          </w:p>
        </w:tc>
        <w:tc>
          <w:tcPr>
            <w:tcW w:w="1592" w:type="dxa"/>
            <w:vAlign w:val="center"/>
            <w:hideMark/>
          </w:tcPr>
          <w:p w14:paraId="26EB7D9F" w14:textId="77777777" w:rsidR="007555B5" w:rsidRPr="00180B47" w:rsidRDefault="007555B5"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٨١٤</w:t>
            </w:r>
          </w:p>
        </w:tc>
        <w:tc>
          <w:tcPr>
            <w:tcW w:w="1701" w:type="dxa"/>
            <w:vAlign w:val="center"/>
            <w:hideMark/>
          </w:tcPr>
          <w:p w14:paraId="333EF5EF" w14:textId="77777777" w:rsidR="007555B5" w:rsidRPr="00180B47" w:rsidRDefault="007555B5"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r w:rsidRPr="00180B47">
              <w:rPr>
                <w:rFonts w:ascii="Simplified Arabic" w:eastAsia="Times New Roman" w:hAnsi="Simplified Arabic" w:cs="Simplified Arabic"/>
                <w:color w:val="000000" w:themeColor="text1"/>
                <w:kern w:val="0"/>
                <w:sz w:val="28"/>
                <w:szCs w:val="28"/>
                <w:lang w:bidi="ar-EG"/>
                <w14:ligatures w14:val="none"/>
              </w:rPr>
              <w:t xml:space="preserve"> **</w:t>
            </w:r>
          </w:p>
        </w:tc>
      </w:tr>
      <w:tr w:rsidR="007555B5" w:rsidRPr="00180B47" w14:paraId="460419F1" w14:textId="77777777" w:rsidTr="005C6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06A576" w14:textId="77777777" w:rsidR="007555B5" w:rsidRPr="00180B47" w:rsidRDefault="007555B5"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التدريب والتطوير الرقمي</w:t>
            </w:r>
          </w:p>
        </w:tc>
        <w:tc>
          <w:tcPr>
            <w:tcW w:w="0" w:type="auto"/>
            <w:vAlign w:val="center"/>
            <w:hideMark/>
          </w:tcPr>
          <w:p w14:paraId="5B066433" w14:textId="77777777" w:rsidR="007555B5" w:rsidRPr="00180B47" w:rsidRDefault="007555B5"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٣٦٢</w:t>
            </w:r>
          </w:p>
        </w:tc>
        <w:tc>
          <w:tcPr>
            <w:tcW w:w="1592" w:type="dxa"/>
            <w:vAlign w:val="center"/>
            <w:hideMark/>
          </w:tcPr>
          <w:p w14:paraId="1F3EEB8B" w14:textId="77777777" w:rsidR="007555B5" w:rsidRPr="00180B47" w:rsidRDefault="007555B5"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٥</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٤٢٨</w:t>
            </w:r>
          </w:p>
        </w:tc>
        <w:tc>
          <w:tcPr>
            <w:tcW w:w="1701" w:type="dxa"/>
            <w:vAlign w:val="center"/>
            <w:hideMark/>
          </w:tcPr>
          <w:p w14:paraId="4BDF065E" w14:textId="77777777" w:rsidR="007555B5" w:rsidRPr="00180B47" w:rsidRDefault="007555B5"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r w:rsidRPr="00180B47">
              <w:rPr>
                <w:rFonts w:ascii="Simplified Arabic" w:eastAsia="Times New Roman" w:hAnsi="Simplified Arabic" w:cs="Simplified Arabic"/>
                <w:color w:val="000000" w:themeColor="text1"/>
                <w:kern w:val="0"/>
                <w:sz w:val="28"/>
                <w:szCs w:val="28"/>
                <w:lang w:bidi="ar-EG"/>
                <w14:ligatures w14:val="none"/>
              </w:rPr>
              <w:t xml:space="preserve"> **</w:t>
            </w:r>
          </w:p>
        </w:tc>
      </w:tr>
      <w:tr w:rsidR="007555B5" w:rsidRPr="00180B47" w14:paraId="0E956748" w14:textId="77777777" w:rsidTr="005C637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640B91" w14:textId="77777777" w:rsidR="007555B5" w:rsidRPr="00180B47" w:rsidRDefault="007555B5"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تقييم الأداء الإلكتروني</w:t>
            </w:r>
          </w:p>
        </w:tc>
        <w:tc>
          <w:tcPr>
            <w:tcW w:w="0" w:type="auto"/>
            <w:vAlign w:val="center"/>
            <w:hideMark/>
          </w:tcPr>
          <w:p w14:paraId="671C8B6C" w14:textId="77777777" w:rsidR="007555B5" w:rsidRPr="00180B47" w:rsidRDefault="007555B5"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٣٠١</w:t>
            </w:r>
          </w:p>
        </w:tc>
        <w:tc>
          <w:tcPr>
            <w:tcW w:w="1592" w:type="dxa"/>
            <w:vAlign w:val="center"/>
            <w:hideMark/>
          </w:tcPr>
          <w:p w14:paraId="4D1D8E97" w14:textId="77777777" w:rsidR="007555B5" w:rsidRPr="00180B47" w:rsidRDefault="007555B5"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٧٥٣</w:t>
            </w:r>
          </w:p>
        </w:tc>
        <w:tc>
          <w:tcPr>
            <w:tcW w:w="1701" w:type="dxa"/>
            <w:vAlign w:val="center"/>
            <w:hideMark/>
          </w:tcPr>
          <w:p w14:paraId="01F42754" w14:textId="77777777" w:rsidR="007555B5" w:rsidRPr="00180B47" w:rsidRDefault="007555B5"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r w:rsidRPr="00180B47">
              <w:rPr>
                <w:rFonts w:ascii="Simplified Arabic" w:eastAsia="Times New Roman" w:hAnsi="Simplified Arabic" w:cs="Simplified Arabic"/>
                <w:color w:val="000000" w:themeColor="text1"/>
                <w:kern w:val="0"/>
                <w:sz w:val="28"/>
                <w:szCs w:val="28"/>
                <w:lang w:bidi="ar-EG"/>
                <w14:ligatures w14:val="none"/>
              </w:rPr>
              <w:t xml:space="preserve"> **</w:t>
            </w:r>
          </w:p>
        </w:tc>
      </w:tr>
      <w:tr w:rsidR="007555B5" w:rsidRPr="00180B47" w14:paraId="55B22686" w14:textId="77777777" w:rsidTr="005C6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A7FD9E" w14:textId="77777777" w:rsidR="007555B5" w:rsidRPr="00180B47" w:rsidRDefault="007555B5"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التعويضات والمكافآت الرقمية</w:t>
            </w:r>
          </w:p>
        </w:tc>
        <w:tc>
          <w:tcPr>
            <w:tcW w:w="0" w:type="auto"/>
            <w:vAlign w:val="center"/>
            <w:hideMark/>
          </w:tcPr>
          <w:p w14:paraId="0BB95352" w14:textId="77777777" w:rsidR="007555B5" w:rsidRPr="00180B47" w:rsidRDefault="007555B5"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٢١٨</w:t>
            </w:r>
          </w:p>
        </w:tc>
        <w:tc>
          <w:tcPr>
            <w:tcW w:w="1592" w:type="dxa"/>
            <w:vAlign w:val="center"/>
            <w:hideMark/>
          </w:tcPr>
          <w:p w14:paraId="5FBE17C0" w14:textId="77777777" w:rsidR="007555B5" w:rsidRPr="00180B47" w:rsidRDefault="007555B5"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٤٦٢</w:t>
            </w:r>
          </w:p>
        </w:tc>
        <w:tc>
          <w:tcPr>
            <w:tcW w:w="1701" w:type="dxa"/>
            <w:vAlign w:val="center"/>
            <w:hideMark/>
          </w:tcPr>
          <w:p w14:paraId="1AA20BFA" w14:textId="77777777" w:rsidR="007555B5" w:rsidRPr="00180B47" w:rsidRDefault="007555B5"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٠٠١</w:t>
            </w:r>
            <w:r w:rsidRPr="00180B47">
              <w:rPr>
                <w:rFonts w:ascii="Simplified Arabic" w:eastAsia="Times New Roman" w:hAnsi="Simplified Arabic" w:cs="Simplified Arabic"/>
                <w:color w:val="000000" w:themeColor="text1"/>
                <w:kern w:val="0"/>
                <w:sz w:val="28"/>
                <w:szCs w:val="28"/>
                <w:lang w:bidi="ar-EG"/>
                <w14:ligatures w14:val="none"/>
              </w:rPr>
              <w:t xml:space="preserve"> **</w:t>
            </w:r>
          </w:p>
        </w:tc>
      </w:tr>
      <w:tr w:rsidR="005C6371" w:rsidRPr="00180B47" w14:paraId="70806BD3" w14:textId="77777777" w:rsidTr="005C6371">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2BAC798" w14:textId="041E5AEF"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معامل الارتباط = ٠</w:t>
            </w:r>
            <w:r w:rsidRPr="00180B47">
              <w:rPr>
                <w:rFonts w:ascii="Times New Roman" w:eastAsia="Times New Roman" w:hAnsi="Times New Roman" w:cs="Times New Roman" w:hint="cs"/>
                <w:b w:val="0"/>
                <w:bCs w:val="0"/>
                <w:color w:val="000000" w:themeColor="text1"/>
                <w:kern w:val="0"/>
                <w:sz w:val="28"/>
                <w:szCs w:val="28"/>
                <w:rtl/>
                <w14:ligatures w14:val="none"/>
              </w:rPr>
              <w:t>٫</w:t>
            </w:r>
            <w:r w:rsidRPr="00180B47">
              <w:rPr>
                <w:rFonts w:ascii="Simplified Arabic" w:eastAsia="Times New Roman" w:hAnsi="Simplified Arabic" w:cs="Simplified Arabic"/>
                <w:b w:val="0"/>
                <w:bCs w:val="0"/>
                <w:color w:val="000000" w:themeColor="text1"/>
                <w:kern w:val="0"/>
                <w:sz w:val="28"/>
                <w:szCs w:val="28"/>
                <w:rtl/>
                <w14:ligatures w14:val="none"/>
              </w:rPr>
              <w:t>٨٤٢</w:t>
            </w:r>
          </w:p>
        </w:tc>
        <w:tc>
          <w:tcPr>
            <w:tcW w:w="3293" w:type="dxa"/>
            <w:gridSpan w:val="2"/>
            <w:vAlign w:val="center"/>
            <w:hideMark/>
          </w:tcPr>
          <w:p w14:paraId="3FA67918" w14:textId="0618449C"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معامل التحديد =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٧٠٩</w:t>
            </w:r>
          </w:p>
        </w:tc>
      </w:tr>
      <w:tr w:rsidR="005C6371" w:rsidRPr="00180B47" w14:paraId="248C0E43" w14:textId="77777777" w:rsidTr="005C6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37902FF" w14:textId="0E4EC311"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lang w:bidi="ar-EG"/>
                <w14:ligatures w14:val="none"/>
              </w:rPr>
            </w:pPr>
            <w:r w:rsidRPr="00180B47">
              <w:rPr>
                <w:rFonts w:ascii="Simplified Arabic" w:eastAsia="Times New Roman" w:hAnsi="Simplified Arabic" w:cs="Simplified Arabic"/>
                <w:b w:val="0"/>
                <w:bCs w:val="0"/>
                <w:color w:val="000000" w:themeColor="text1"/>
                <w:kern w:val="0"/>
                <w:sz w:val="28"/>
                <w:szCs w:val="28"/>
                <w:rtl/>
                <w14:ligatures w14:val="none"/>
              </w:rPr>
              <w:t>قيمة الاختبار</w:t>
            </w:r>
            <w:r w:rsidRPr="00180B47">
              <w:rPr>
                <w:rFonts w:ascii="Simplified Arabic" w:eastAsia="Times New Roman" w:hAnsi="Simplified Arabic" w:cs="Simplified Arabic"/>
                <w:b w:val="0"/>
                <w:bCs w:val="0"/>
                <w:color w:val="000000" w:themeColor="text1"/>
                <w:kern w:val="0"/>
                <w:sz w:val="28"/>
                <w:szCs w:val="28"/>
                <w:lang w:bidi="ar-EG"/>
                <w14:ligatures w14:val="none"/>
              </w:rPr>
              <w:t xml:space="preserve"> F = </w:t>
            </w:r>
            <w:r w:rsidRPr="00180B47">
              <w:rPr>
                <w:rFonts w:ascii="Simplified Arabic" w:eastAsia="Times New Roman" w:hAnsi="Simplified Arabic" w:cs="Simplified Arabic"/>
                <w:b w:val="0"/>
                <w:bCs w:val="0"/>
                <w:color w:val="000000" w:themeColor="text1"/>
                <w:kern w:val="0"/>
                <w:sz w:val="28"/>
                <w:szCs w:val="28"/>
                <w:rtl/>
                <w14:ligatures w14:val="none"/>
              </w:rPr>
              <w:t>٨٣</w:t>
            </w:r>
            <w:r w:rsidRPr="00180B47">
              <w:rPr>
                <w:rFonts w:ascii="Times New Roman" w:eastAsia="Times New Roman" w:hAnsi="Times New Roman" w:cs="Times New Roman" w:hint="cs"/>
                <w:b w:val="0"/>
                <w:bCs w:val="0"/>
                <w:color w:val="000000" w:themeColor="text1"/>
                <w:kern w:val="0"/>
                <w:sz w:val="28"/>
                <w:szCs w:val="28"/>
                <w:rtl/>
                <w14:ligatures w14:val="none"/>
              </w:rPr>
              <w:t>٫</w:t>
            </w:r>
            <w:r w:rsidRPr="00180B47">
              <w:rPr>
                <w:rFonts w:ascii="Simplified Arabic" w:eastAsia="Times New Roman" w:hAnsi="Simplified Arabic" w:cs="Simplified Arabic"/>
                <w:b w:val="0"/>
                <w:bCs w:val="0"/>
                <w:color w:val="000000" w:themeColor="text1"/>
                <w:kern w:val="0"/>
                <w:sz w:val="28"/>
                <w:szCs w:val="28"/>
                <w:rtl/>
                <w14:ligatures w14:val="none"/>
              </w:rPr>
              <w:t>٤١٦</w:t>
            </w:r>
          </w:p>
        </w:tc>
        <w:tc>
          <w:tcPr>
            <w:tcW w:w="3293" w:type="dxa"/>
            <w:gridSpan w:val="2"/>
            <w:vAlign w:val="center"/>
            <w:hideMark/>
          </w:tcPr>
          <w:p w14:paraId="2C49C15E" w14:textId="365B8E54"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القيمة الاحتمالية =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w:t>
            </w:r>
          </w:p>
        </w:tc>
      </w:tr>
    </w:tbl>
    <w:p w14:paraId="2C0BF563"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المصدر: من إعداد الباحث بالاعتماد على مخرجات</w:t>
      </w:r>
      <w:r w:rsidRPr="00180B47">
        <w:rPr>
          <w:rFonts w:ascii="Simplified Arabic" w:eastAsia="Times New Roman" w:hAnsi="Simplified Arabic" w:cs="Simplified Arabic"/>
          <w:color w:val="000000" w:themeColor="text1"/>
          <w:kern w:val="0"/>
          <w:sz w:val="28"/>
          <w:szCs w:val="28"/>
          <w:lang w:bidi="ar-EG"/>
          <w14:ligatures w14:val="none"/>
        </w:rPr>
        <w:t xml:space="preserve"> SPSS</w:t>
      </w:r>
    </w:p>
    <w:p w14:paraId="61D190A8"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تشير نتائج تحليل الانحدار المتعدد الموضحة في الجدول (١٥) إلى وجود علاقةٍ تأثيريةٍ دالةٍ إحصائيًا بين أبعاد التحول الرقمي في إدارة الموارد البشرية كمتغيراتٍ مستقلة، والميزة التنافسية كمتغيرٍ تابعٍ في منصة تيمك لإدارة الفعاليات والمؤتمرات. فقد بلغ معامل التحديد</w:t>
      </w:r>
      <w:r w:rsidRPr="00180B47">
        <w:rPr>
          <w:rFonts w:ascii="Simplified Arabic" w:eastAsia="Times New Roman" w:hAnsi="Simplified Arabic" w:cs="Simplified Arabic"/>
          <w:color w:val="000000" w:themeColor="text1"/>
          <w:kern w:val="0"/>
          <w:sz w:val="28"/>
          <w:szCs w:val="28"/>
          <w:lang w:bidi="ar-EG"/>
          <w14:ligatures w14:val="none"/>
        </w:rPr>
        <w:t xml:space="preserve"> (R²) </w:t>
      </w:r>
      <w:r w:rsidRPr="00180B47">
        <w:rPr>
          <w:rFonts w:ascii="Simplified Arabic" w:eastAsia="Times New Roman" w:hAnsi="Simplified Arabic" w:cs="Simplified Arabic"/>
          <w:color w:val="000000" w:themeColor="text1"/>
          <w:kern w:val="0"/>
          <w:sz w:val="28"/>
          <w:szCs w:val="28"/>
          <w:rtl/>
          <w14:ligatures w14:val="none"/>
        </w:rPr>
        <w:t>قيمةً قدرها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 xml:space="preserve">٧٠٩)، وهي نسبةٌ مرتفعةٌ </w:t>
      </w:r>
      <w:r w:rsidRPr="00180B47">
        <w:rPr>
          <w:rFonts w:ascii="Simplified Arabic" w:eastAsia="Times New Roman" w:hAnsi="Simplified Arabic" w:cs="Simplified Arabic"/>
          <w:color w:val="000000" w:themeColor="text1"/>
          <w:kern w:val="0"/>
          <w:sz w:val="28"/>
          <w:szCs w:val="28"/>
          <w:rtl/>
          <w14:ligatures w14:val="none"/>
        </w:rPr>
        <w:lastRenderedPageBreak/>
        <w:t>تدل على أن (٧٠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 من التباين في الميزة التنافسية يُمكن تفسيره من خلال المتغيرات الأربعة المتعلقة بالتحول الرقمي في إدارة الموارد البشرية، فيما يُعزى الباقي إلى عوامل أخرى لم تتناولها الدراسة. كما تشير قيمة معامل الارتباط</w:t>
      </w:r>
      <w:r w:rsidRPr="00180B47">
        <w:rPr>
          <w:rFonts w:ascii="Simplified Arabic" w:eastAsia="Times New Roman" w:hAnsi="Simplified Arabic" w:cs="Simplified Arabic"/>
          <w:color w:val="000000" w:themeColor="text1"/>
          <w:kern w:val="0"/>
          <w:sz w:val="28"/>
          <w:szCs w:val="28"/>
          <w:lang w:bidi="ar-EG"/>
          <w14:ligatures w14:val="none"/>
        </w:rPr>
        <w:t xml:space="preserve"> (R = 0.842) </w:t>
      </w:r>
      <w:r w:rsidRPr="00180B47">
        <w:rPr>
          <w:rFonts w:ascii="Simplified Arabic" w:eastAsia="Times New Roman" w:hAnsi="Simplified Arabic" w:cs="Simplified Arabic"/>
          <w:color w:val="000000" w:themeColor="text1"/>
          <w:kern w:val="0"/>
          <w:sz w:val="28"/>
          <w:szCs w:val="28"/>
          <w:rtl/>
          <w14:ligatures w14:val="none"/>
        </w:rPr>
        <w:t>إلى وجود ارتباطٍ قويٍ موجبٍ بين المتغيرات المدروسة. أما قيمة</w:t>
      </w:r>
      <w:r w:rsidRPr="00180B47">
        <w:rPr>
          <w:rFonts w:ascii="Simplified Arabic" w:eastAsia="Times New Roman" w:hAnsi="Simplified Arabic" w:cs="Simplified Arabic"/>
          <w:color w:val="000000" w:themeColor="text1"/>
          <w:kern w:val="0"/>
          <w:sz w:val="28"/>
          <w:szCs w:val="28"/>
          <w:lang w:bidi="ar-EG"/>
          <w14:ligatures w14:val="none"/>
        </w:rPr>
        <w:t xml:space="preserve"> (F) </w:t>
      </w:r>
      <w:r w:rsidRPr="00180B47">
        <w:rPr>
          <w:rFonts w:ascii="Simplified Arabic" w:eastAsia="Times New Roman" w:hAnsi="Simplified Arabic" w:cs="Simplified Arabic"/>
          <w:color w:val="000000" w:themeColor="text1"/>
          <w:kern w:val="0"/>
          <w:sz w:val="28"/>
          <w:szCs w:val="28"/>
          <w:rtl/>
          <w14:ligatures w14:val="none"/>
        </w:rPr>
        <w:t>المحسوبة فقد بلغت (٨٣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٤١٦) بمستوى دلالةٍ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٠٠٠)، وهي قيمةٌ دالةٌ إحصائيًا عند مستوى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 مما يُعزز من معنوية النموذج ككل</w:t>
      </w:r>
      <w:r w:rsidRPr="00180B47">
        <w:rPr>
          <w:rFonts w:ascii="Simplified Arabic" w:eastAsia="Times New Roman" w:hAnsi="Simplified Arabic" w:cs="Simplified Arabic"/>
          <w:color w:val="000000" w:themeColor="text1"/>
          <w:kern w:val="0"/>
          <w:sz w:val="28"/>
          <w:szCs w:val="28"/>
          <w:lang w:bidi="ar-EG"/>
          <w14:ligatures w14:val="none"/>
        </w:rPr>
        <w:t>.</w:t>
      </w:r>
    </w:p>
    <w:p w14:paraId="3FA777FD"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أما على مستوى الأبعاد الفردية، فقد تبين أن بُعد “التدريب والتطوير الرقمي” هو الأكثر تأثيرًا على الميزة التنافسية، حيث بلغ معامل الانحدار له</w:t>
      </w:r>
      <w:r w:rsidRPr="00180B47">
        <w:rPr>
          <w:rFonts w:ascii="Simplified Arabic" w:eastAsia="Times New Roman" w:hAnsi="Simplified Arabic" w:cs="Simplified Arabic"/>
          <w:color w:val="000000" w:themeColor="text1"/>
          <w:kern w:val="0"/>
          <w:sz w:val="28"/>
          <w:szCs w:val="28"/>
          <w:lang w:bidi="ar-EG"/>
          <w14:ligatures w14:val="none"/>
        </w:rPr>
        <w:t xml:space="preserve"> (B = 0.362)</w:t>
      </w:r>
      <w:r w:rsidRPr="00180B47">
        <w:rPr>
          <w:rFonts w:ascii="Simplified Arabic" w:eastAsia="Times New Roman" w:hAnsi="Simplified Arabic" w:cs="Simplified Arabic"/>
          <w:color w:val="000000" w:themeColor="text1"/>
          <w:kern w:val="0"/>
          <w:sz w:val="28"/>
          <w:szCs w:val="28"/>
          <w:rtl/>
          <w14:ligatures w14:val="none"/>
        </w:rPr>
        <w:t>، وبلغت قيمة</w:t>
      </w:r>
      <w:r w:rsidRPr="00180B47">
        <w:rPr>
          <w:rFonts w:ascii="Simplified Arabic" w:eastAsia="Times New Roman" w:hAnsi="Simplified Arabic" w:cs="Simplified Arabic"/>
          <w:color w:val="000000" w:themeColor="text1"/>
          <w:kern w:val="0"/>
          <w:sz w:val="28"/>
          <w:szCs w:val="28"/>
          <w:lang w:bidi="ar-EG"/>
          <w14:ligatures w14:val="none"/>
        </w:rPr>
        <w:t xml:space="preserve"> (T = 5.428) </w:t>
      </w:r>
      <w:r w:rsidRPr="00180B47">
        <w:rPr>
          <w:rFonts w:ascii="Simplified Arabic" w:eastAsia="Times New Roman" w:hAnsi="Simplified Arabic" w:cs="Simplified Arabic"/>
          <w:color w:val="000000" w:themeColor="text1"/>
          <w:kern w:val="0"/>
          <w:sz w:val="28"/>
          <w:szCs w:val="28"/>
          <w:rtl/>
          <w14:ligatures w14:val="none"/>
        </w:rPr>
        <w:t>بدلالةٍ معنويةٍ عاليةٍ</w:t>
      </w:r>
      <w:r w:rsidRPr="00180B47">
        <w:rPr>
          <w:rFonts w:ascii="Simplified Arabic" w:eastAsia="Times New Roman" w:hAnsi="Simplified Arabic" w:cs="Simplified Arabic"/>
          <w:color w:val="000000" w:themeColor="text1"/>
          <w:kern w:val="0"/>
          <w:sz w:val="28"/>
          <w:szCs w:val="28"/>
          <w:lang w:bidi="ar-EG"/>
          <w14:ligatures w14:val="none"/>
        </w:rPr>
        <w:t xml:space="preserve"> (Sig. = 0.000). </w:t>
      </w:r>
      <w:r w:rsidRPr="00180B47">
        <w:rPr>
          <w:rFonts w:ascii="Simplified Arabic" w:eastAsia="Times New Roman" w:hAnsi="Simplified Arabic" w:cs="Simplified Arabic"/>
          <w:color w:val="000000" w:themeColor="text1"/>
          <w:kern w:val="0"/>
          <w:sz w:val="28"/>
          <w:szCs w:val="28"/>
          <w:rtl/>
          <w14:ligatures w14:val="none"/>
        </w:rPr>
        <w:t>ويؤكد ذلك الدور الجوهري الذي يلعبه تطوير الكوادر البشرية رقميًا في تعزيز التميز التنافسي للمنصة، إذ يُسهم في بناء كفاءاتٍ متجددةٍ يصعب على المنافسين محاكاتها بسرعة</w:t>
      </w:r>
      <w:r w:rsidRPr="00180B47">
        <w:rPr>
          <w:rFonts w:ascii="Simplified Arabic" w:eastAsia="Times New Roman" w:hAnsi="Simplified Arabic" w:cs="Simplified Arabic"/>
          <w:color w:val="000000" w:themeColor="text1"/>
          <w:kern w:val="0"/>
          <w:sz w:val="28"/>
          <w:szCs w:val="28"/>
          <w:lang w:bidi="ar-EG"/>
          <w14:ligatures w14:val="none"/>
        </w:rPr>
        <w:t>.</w:t>
      </w:r>
    </w:p>
    <w:p w14:paraId="16B30186"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ويأتي في المرتبة الثانية بُعد “تقييم الأداء الإلكتروني” بمعامل انحدارٍ بلغ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٣٠١) وقيمة</w:t>
      </w:r>
      <w:r w:rsidRPr="00180B47">
        <w:rPr>
          <w:rFonts w:ascii="Simplified Arabic" w:eastAsia="Times New Roman" w:hAnsi="Simplified Arabic" w:cs="Simplified Arabic"/>
          <w:color w:val="000000" w:themeColor="text1"/>
          <w:kern w:val="0"/>
          <w:sz w:val="28"/>
          <w:szCs w:val="28"/>
          <w:lang w:bidi="ar-EG"/>
          <w14:ligatures w14:val="none"/>
        </w:rPr>
        <w:t xml:space="preserve"> (T = 4.753) </w:t>
      </w:r>
      <w:r w:rsidRPr="00180B47">
        <w:rPr>
          <w:rFonts w:ascii="Simplified Arabic" w:eastAsia="Times New Roman" w:hAnsi="Simplified Arabic" w:cs="Simplified Arabic"/>
          <w:color w:val="000000" w:themeColor="text1"/>
          <w:kern w:val="0"/>
          <w:sz w:val="28"/>
          <w:szCs w:val="28"/>
          <w:rtl/>
          <w14:ligatures w14:val="none"/>
        </w:rPr>
        <w:t>بدلالةٍ معنويةٍ</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مما يعكس أهمية المنظومات الرقمية لقياس الأداء وربطه بمؤشرات التميز التنظيمي. ويليه بُعد “الاستقطاب والتوظيف الإلكتروني” بمعامل انحدارٍ بلغ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٢٤٧) وقيمة</w:t>
      </w:r>
      <w:r w:rsidRPr="00180B47">
        <w:rPr>
          <w:rFonts w:ascii="Simplified Arabic" w:eastAsia="Times New Roman" w:hAnsi="Simplified Arabic" w:cs="Simplified Arabic"/>
          <w:color w:val="000000" w:themeColor="text1"/>
          <w:kern w:val="0"/>
          <w:sz w:val="28"/>
          <w:szCs w:val="28"/>
          <w:lang w:bidi="ar-EG"/>
          <w14:ligatures w14:val="none"/>
        </w:rPr>
        <w:t xml:space="preserve"> (T = 3.814) </w:t>
      </w:r>
      <w:r w:rsidRPr="00180B47">
        <w:rPr>
          <w:rFonts w:ascii="Simplified Arabic" w:eastAsia="Times New Roman" w:hAnsi="Simplified Arabic" w:cs="Simplified Arabic"/>
          <w:color w:val="000000" w:themeColor="text1"/>
          <w:kern w:val="0"/>
          <w:sz w:val="28"/>
          <w:szCs w:val="28"/>
          <w:rtl/>
          <w14:ligatures w14:val="none"/>
        </w:rPr>
        <w:t>بدلالةٍ معنويةٍ</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فيما جاء بُعد “التعويضات والمكافآت الرقمية” بمعامل انحدارٍ بلغ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٢١٨) وقيمة</w:t>
      </w:r>
      <w:r w:rsidRPr="00180B47">
        <w:rPr>
          <w:rFonts w:ascii="Simplified Arabic" w:eastAsia="Times New Roman" w:hAnsi="Simplified Arabic" w:cs="Simplified Arabic"/>
          <w:color w:val="000000" w:themeColor="text1"/>
          <w:kern w:val="0"/>
          <w:sz w:val="28"/>
          <w:szCs w:val="28"/>
          <w:lang w:bidi="ar-EG"/>
          <w14:ligatures w14:val="none"/>
        </w:rPr>
        <w:t xml:space="preserve"> (T = 3.462) </w:t>
      </w:r>
      <w:r w:rsidRPr="00180B47">
        <w:rPr>
          <w:rFonts w:ascii="Simplified Arabic" w:eastAsia="Times New Roman" w:hAnsi="Simplified Arabic" w:cs="Simplified Arabic"/>
          <w:color w:val="000000" w:themeColor="text1"/>
          <w:kern w:val="0"/>
          <w:sz w:val="28"/>
          <w:szCs w:val="28"/>
          <w:rtl/>
          <w14:ligatures w14:val="none"/>
        </w:rPr>
        <w:t>بدلالةٍ معنويةٍ</w:t>
      </w:r>
      <w:r w:rsidRPr="00180B47">
        <w:rPr>
          <w:rFonts w:ascii="Simplified Arabic" w:eastAsia="Times New Roman" w:hAnsi="Simplified Arabic" w:cs="Simplified Arabic"/>
          <w:color w:val="000000" w:themeColor="text1"/>
          <w:kern w:val="0"/>
          <w:sz w:val="28"/>
          <w:szCs w:val="28"/>
          <w:lang w:bidi="ar-EG"/>
          <w14:ligatures w14:val="none"/>
        </w:rPr>
        <w:t xml:space="preserve"> (Sig. = 0.001)</w:t>
      </w:r>
      <w:r w:rsidRPr="00180B47">
        <w:rPr>
          <w:rFonts w:ascii="Simplified Arabic" w:eastAsia="Times New Roman" w:hAnsi="Simplified Arabic" w:cs="Simplified Arabic"/>
          <w:color w:val="000000" w:themeColor="text1"/>
          <w:kern w:val="0"/>
          <w:sz w:val="28"/>
          <w:szCs w:val="28"/>
          <w:rtl/>
          <w14:ligatures w14:val="none"/>
        </w:rPr>
        <w:t>، وهو الأقل تأثيرًا نسبيًا غير أنه لا يزال ذا دلالةٍ إحصائية. وبناءً على ذلك، تؤكد هذه النتائج صحة الفرضية الرئيسية للدراسة</w:t>
      </w:r>
      <w:r w:rsidRPr="00180B47">
        <w:rPr>
          <w:rFonts w:ascii="Simplified Arabic" w:eastAsia="Times New Roman" w:hAnsi="Simplified Arabic" w:cs="Simplified Arabic"/>
          <w:color w:val="000000" w:themeColor="text1"/>
          <w:kern w:val="0"/>
          <w:sz w:val="28"/>
          <w:szCs w:val="28"/>
          <w:lang w:bidi="ar-EG"/>
          <w14:ligatures w14:val="none"/>
        </w:rPr>
        <w:t>.</w:t>
      </w:r>
    </w:p>
    <w:p w14:paraId="0FDF9F95" w14:textId="368FE189"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ويتفرع من الفرض الرئيس أربعة فروضٍ فرعية، يجري التحقق منها كما يلي</w:t>
      </w:r>
      <w:r w:rsidRPr="00180B47">
        <w:rPr>
          <w:rFonts w:ascii="Simplified Arabic" w:eastAsia="Times New Roman" w:hAnsi="Simplified Arabic" w:cs="Simplified Arabic"/>
          <w:b/>
          <w:bCs/>
          <w:color w:val="000000" w:themeColor="text1"/>
          <w:kern w:val="0"/>
          <w:sz w:val="28"/>
          <w:szCs w:val="28"/>
          <w:lang w:bidi="ar-EG"/>
          <w14:ligatures w14:val="none"/>
        </w:rPr>
        <w:t>:</w:t>
      </w:r>
    </w:p>
    <w:p w14:paraId="10F9CD01"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الفرض الفرعي الأول</w:t>
      </w:r>
    </w:p>
    <w:p w14:paraId="5A3A69D7"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نص الفرض</w:t>
      </w:r>
      <w:r w:rsidRPr="00180B47">
        <w:rPr>
          <w:rFonts w:ascii="Simplified Arabic" w:eastAsia="Times New Roman" w:hAnsi="Simplified Arabic" w:cs="Simplified Arabic"/>
          <w:color w:val="000000" w:themeColor="text1"/>
          <w:kern w:val="0"/>
          <w:sz w:val="28"/>
          <w:szCs w:val="28"/>
          <w:lang w:bidi="ar-EG"/>
          <w14:ligatures w14:val="none"/>
        </w:rPr>
        <w:t>: “</w:t>
      </w: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Cambria" w:eastAsia="Times New Roman" w:hAnsi="Cambria" w:cs="Cambria"/>
          <w:color w:val="000000" w:themeColor="text1"/>
          <w:kern w:val="0"/>
          <w:sz w:val="28"/>
          <w:szCs w:val="28"/>
          <w:lang w:bidi="ar-EG"/>
          <w14:ligatures w14:val="none"/>
        </w:rPr>
        <w:t>α</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Times New Roman" w:eastAsia="Times New Roman" w:hAnsi="Times New Roman" w:cs="Times New Roman"/>
          <w:color w:val="000000" w:themeColor="text1"/>
          <w:kern w:val="0"/>
          <w:sz w:val="28"/>
          <w:szCs w:val="28"/>
          <w:lang w:bidi="ar-EG"/>
          <w14:ligatures w14:val="none"/>
        </w:rPr>
        <w:t>≤</w:t>
      </w:r>
      <w:r w:rsidRPr="00180B47">
        <w:rPr>
          <w:rFonts w:ascii="Simplified Arabic" w:eastAsia="Times New Roman" w:hAnsi="Simplified Arabic" w:cs="Simplified Arabic"/>
          <w:color w:val="000000" w:themeColor="text1"/>
          <w:kern w:val="0"/>
          <w:sz w:val="28"/>
          <w:szCs w:val="28"/>
          <w:lang w:bidi="ar-EG"/>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للاستقطاب والتوظيف الإلكتروني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lang w:bidi="ar-EG"/>
          <w14:ligatures w14:val="none"/>
        </w:rPr>
        <w:t>.”</w:t>
      </w:r>
    </w:p>
    <w:p w14:paraId="0DFB4C14"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للتحقق من صحة هذا الفرض تم استخدام تحليل الانحدار الخطي البسيط</w:t>
      </w:r>
      <w:r w:rsidRPr="00180B47">
        <w:rPr>
          <w:rFonts w:ascii="Simplified Arabic" w:eastAsia="Times New Roman" w:hAnsi="Simplified Arabic" w:cs="Simplified Arabic"/>
          <w:color w:val="000000" w:themeColor="text1"/>
          <w:kern w:val="0"/>
          <w:sz w:val="28"/>
          <w:szCs w:val="28"/>
          <w:lang w:bidi="ar-EG"/>
          <w14:ligatures w14:val="none"/>
        </w:rPr>
        <w:t xml:space="preserve"> (Linear Regression Test)</w:t>
      </w:r>
      <w:r w:rsidRPr="00180B47">
        <w:rPr>
          <w:rFonts w:ascii="Simplified Arabic" w:eastAsia="Times New Roman" w:hAnsi="Simplified Arabic" w:cs="Simplified Arabic"/>
          <w:color w:val="000000" w:themeColor="text1"/>
          <w:kern w:val="0"/>
          <w:sz w:val="28"/>
          <w:szCs w:val="28"/>
          <w:rtl/>
          <w14:ligatures w14:val="none"/>
        </w:rPr>
        <w:t>، وجاءت النتائج كما هو موضح في الجدول التالي</w:t>
      </w:r>
      <w:r w:rsidRPr="00180B47">
        <w:rPr>
          <w:rFonts w:ascii="Simplified Arabic" w:eastAsia="Times New Roman" w:hAnsi="Simplified Arabic" w:cs="Simplified Arabic"/>
          <w:color w:val="000000" w:themeColor="text1"/>
          <w:kern w:val="0"/>
          <w:sz w:val="28"/>
          <w:szCs w:val="28"/>
          <w:lang w:bidi="ar-EG"/>
          <w14:ligatures w14:val="none"/>
        </w:rPr>
        <w:t>:</w:t>
      </w:r>
    </w:p>
    <w:p w14:paraId="7CA24F1D" w14:textId="1406C93C"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4 - 9</w:t>
      </w:r>
      <w:r w:rsidRPr="00180B47">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الاستقطاب والتوظيف الإلكتروني على الميزة التنافسية</w:t>
      </w:r>
    </w:p>
    <w:tbl>
      <w:tblPr>
        <w:tblStyle w:val="4-4"/>
        <w:bidiVisual/>
        <w:tblW w:w="9203" w:type="dxa"/>
        <w:jc w:val="center"/>
        <w:tblLook w:val="04A0" w:firstRow="1" w:lastRow="0" w:firstColumn="1" w:lastColumn="0" w:noHBand="0" w:noVBand="1"/>
      </w:tblPr>
      <w:tblGrid>
        <w:gridCol w:w="828"/>
        <w:gridCol w:w="798"/>
        <w:gridCol w:w="798"/>
        <w:gridCol w:w="397"/>
        <w:gridCol w:w="924"/>
        <w:gridCol w:w="798"/>
        <w:gridCol w:w="1012"/>
        <w:gridCol w:w="798"/>
        <w:gridCol w:w="846"/>
        <w:gridCol w:w="798"/>
        <w:gridCol w:w="798"/>
        <w:gridCol w:w="798"/>
      </w:tblGrid>
      <w:tr w:rsidR="005C6371" w:rsidRPr="00180B47" w14:paraId="41C28AD6" w14:textId="77777777" w:rsidTr="005C63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C2000C" w14:textId="77777777"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lastRenderedPageBreak/>
              <w:t>المتغير التابع</w:t>
            </w:r>
          </w:p>
        </w:tc>
        <w:tc>
          <w:tcPr>
            <w:tcW w:w="0" w:type="auto"/>
            <w:vAlign w:val="center"/>
            <w:hideMark/>
          </w:tcPr>
          <w:p w14:paraId="2288B795"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ملخص النموذج</w:t>
            </w:r>
          </w:p>
        </w:tc>
        <w:tc>
          <w:tcPr>
            <w:tcW w:w="0" w:type="auto"/>
            <w:gridSpan w:val="4"/>
            <w:vAlign w:val="center"/>
            <w:hideMark/>
          </w:tcPr>
          <w:p w14:paraId="79B7C0E2" w14:textId="6F612F92"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تحليل التباين</w:t>
            </w:r>
            <w:r w:rsidRPr="00180B47">
              <w:rPr>
                <w:rFonts w:ascii="Simplified Arabic" w:eastAsia="Times New Roman" w:hAnsi="Simplified Arabic" w:cs="Simplified Arabic"/>
                <w:b w:val="0"/>
                <w:bCs w:val="0"/>
                <w:color w:val="000000" w:themeColor="text1"/>
                <w:kern w:val="0"/>
                <w:sz w:val="24"/>
                <w:szCs w:val="24"/>
                <w:lang w:bidi="ar-EG"/>
                <w14:ligatures w14:val="none"/>
              </w:rPr>
              <w:t xml:space="preserve"> ANOVA</w:t>
            </w:r>
          </w:p>
        </w:tc>
        <w:tc>
          <w:tcPr>
            <w:tcW w:w="0" w:type="auto"/>
            <w:vAlign w:val="center"/>
            <w:hideMark/>
          </w:tcPr>
          <w:p w14:paraId="196F93AB"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3956" w:type="dxa"/>
            <w:gridSpan w:val="5"/>
            <w:vAlign w:val="center"/>
            <w:hideMark/>
          </w:tcPr>
          <w:p w14:paraId="26DE85DF" w14:textId="10EDA2E5"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المعاملات</w:t>
            </w:r>
            <w:r w:rsidRPr="00180B47">
              <w:rPr>
                <w:rFonts w:ascii="Simplified Arabic" w:eastAsia="Times New Roman" w:hAnsi="Simplified Arabic" w:cs="Simplified Arabic"/>
                <w:b w:val="0"/>
                <w:bCs w:val="0"/>
                <w:color w:val="000000" w:themeColor="text1"/>
                <w:kern w:val="0"/>
                <w:sz w:val="24"/>
                <w:szCs w:val="24"/>
                <w:lang w:bidi="ar-EG"/>
                <w14:ligatures w14:val="none"/>
              </w:rPr>
              <w:t xml:space="preserve"> Coefficient</w:t>
            </w:r>
          </w:p>
        </w:tc>
      </w:tr>
      <w:tr w:rsidR="005C6371" w:rsidRPr="00180B47" w14:paraId="37FDD519" w14:textId="77777777" w:rsidTr="005C6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F5510E0" w14:textId="53CDBEFC"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الميزة التنافسية</w:t>
            </w:r>
          </w:p>
        </w:tc>
        <w:tc>
          <w:tcPr>
            <w:tcW w:w="0" w:type="auto"/>
            <w:vAlign w:val="center"/>
            <w:hideMark/>
          </w:tcPr>
          <w:p w14:paraId="5D75591C"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r</w:t>
            </w:r>
          </w:p>
        </w:tc>
        <w:tc>
          <w:tcPr>
            <w:tcW w:w="0" w:type="auto"/>
            <w:vAlign w:val="center"/>
            <w:hideMark/>
          </w:tcPr>
          <w:p w14:paraId="79E86B0C"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R²</w:t>
            </w:r>
          </w:p>
        </w:tc>
        <w:tc>
          <w:tcPr>
            <w:tcW w:w="0" w:type="auto"/>
            <w:vAlign w:val="center"/>
            <w:hideMark/>
          </w:tcPr>
          <w:p w14:paraId="645FB06E"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proofErr w:type="spellStart"/>
            <w:r w:rsidRPr="00180B47">
              <w:rPr>
                <w:rFonts w:ascii="Simplified Arabic" w:eastAsia="Times New Roman" w:hAnsi="Simplified Arabic" w:cs="Simplified Arabic"/>
                <w:color w:val="000000" w:themeColor="text1"/>
                <w:kern w:val="0"/>
                <w:sz w:val="24"/>
                <w:szCs w:val="24"/>
                <w:lang w:bidi="ar-EG"/>
                <w14:ligatures w14:val="none"/>
              </w:rPr>
              <w:t>df</w:t>
            </w:r>
            <w:proofErr w:type="spellEnd"/>
          </w:p>
        </w:tc>
        <w:tc>
          <w:tcPr>
            <w:tcW w:w="0" w:type="auto"/>
            <w:vAlign w:val="center"/>
            <w:hideMark/>
          </w:tcPr>
          <w:p w14:paraId="46005C94"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F</w:t>
            </w:r>
          </w:p>
        </w:tc>
        <w:tc>
          <w:tcPr>
            <w:tcW w:w="0" w:type="auto"/>
            <w:vAlign w:val="center"/>
            <w:hideMark/>
          </w:tcPr>
          <w:p w14:paraId="16EC73D5"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Sig. F</w:t>
            </w:r>
          </w:p>
        </w:tc>
        <w:tc>
          <w:tcPr>
            <w:tcW w:w="0" w:type="auto"/>
            <w:vMerge w:val="restart"/>
            <w:vAlign w:val="center"/>
            <w:hideMark/>
          </w:tcPr>
          <w:p w14:paraId="08247299" w14:textId="4953DB9F"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الاستقطاب والتوظيف الإلكتروني</w:t>
            </w:r>
          </w:p>
        </w:tc>
        <w:tc>
          <w:tcPr>
            <w:tcW w:w="0" w:type="auto"/>
            <w:vAlign w:val="center"/>
            <w:hideMark/>
          </w:tcPr>
          <w:p w14:paraId="794CFE3E"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B</w:t>
            </w:r>
          </w:p>
        </w:tc>
        <w:tc>
          <w:tcPr>
            <w:tcW w:w="0" w:type="auto"/>
            <w:vAlign w:val="center"/>
            <w:hideMark/>
          </w:tcPr>
          <w:p w14:paraId="19C2863D"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56A4936C"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Beta</w:t>
            </w:r>
          </w:p>
        </w:tc>
        <w:tc>
          <w:tcPr>
            <w:tcW w:w="0" w:type="auto"/>
            <w:vAlign w:val="center"/>
            <w:hideMark/>
          </w:tcPr>
          <w:p w14:paraId="02B87818"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T</w:t>
            </w:r>
          </w:p>
        </w:tc>
        <w:tc>
          <w:tcPr>
            <w:tcW w:w="896" w:type="dxa"/>
            <w:vAlign w:val="center"/>
            <w:hideMark/>
          </w:tcPr>
          <w:p w14:paraId="79E3ECBC"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Sig. t</w:t>
            </w:r>
          </w:p>
        </w:tc>
      </w:tr>
      <w:tr w:rsidR="005C6371" w:rsidRPr="00180B47" w14:paraId="16F97289" w14:textId="77777777" w:rsidTr="005C637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FE4E0BF" w14:textId="71A14B2C"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p>
        </w:tc>
        <w:tc>
          <w:tcPr>
            <w:tcW w:w="0" w:type="auto"/>
            <w:vAlign w:val="center"/>
            <w:hideMark/>
          </w:tcPr>
          <w:p w14:paraId="2A8ECFDD"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٦٣٤</w:t>
            </w:r>
          </w:p>
        </w:tc>
        <w:tc>
          <w:tcPr>
            <w:tcW w:w="0" w:type="auto"/>
            <w:vAlign w:val="center"/>
            <w:hideMark/>
          </w:tcPr>
          <w:p w14:paraId="43C907E8"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٤٠٢</w:t>
            </w:r>
          </w:p>
        </w:tc>
        <w:tc>
          <w:tcPr>
            <w:tcW w:w="0" w:type="auto"/>
            <w:vAlign w:val="center"/>
            <w:hideMark/>
          </w:tcPr>
          <w:p w14:paraId="12413915"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w:t>
            </w:r>
          </w:p>
        </w:tc>
        <w:tc>
          <w:tcPr>
            <w:tcW w:w="0" w:type="auto"/>
            <w:vAlign w:val="center"/>
            <w:hideMark/>
          </w:tcPr>
          <w:p w14:paraId="6B37A063"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٩٤</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١٧٣</w:t>
            </w:r>
          </w:p>
        </w:tc>
        <w:tc>
          <w:tcPr>
            <w:tcW w:w="0" w:type="auto"/>
            <w:vAlign w:val="center"/>
            <w:hideMark/>
          </w:tcPr>
          <w:p w14:paraId="5010D3ED"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٠٠٠</w:t>
            </w:r>
          </w:p>
        </w:tc>
        <w:tc>
          <w:tcPr>
            <w:tcW w:w="0" w:type="auto"/>
            <w:vMerge/>
            <w:vAlign w:val="center"/>
            <w:hideMark/>
          </w:tcPr>
          <w:p w14:paraId="309EFC8C" w14:textId="307310AF"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p>
        </w:tc>
        <w:tc>
          <w:tcPr>
            <w:tcW w:w="0" w:type="auto"/>
            <w:vAlign w:val="center"/>
            <w:hideMark/>
          </w:tcPr>
          <w:p w14:paraId="5E4B4B58"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٥٨٩</w:t>
            </w:r>
          </w:p>
        </w:tc>
        <w:tc>
          <w:tcPr>
            <w:tcW w:w="0" w:type="auto"/>
            <w:vAlign w:val="center"/>
            <w:hideMark/>
          </w:tcPr>
          <w:p w14:paraId="09964990"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٠٦١</w:t>
            </w:r>
          </w:p>
        </w:tc>
        <w:tc>
          <w:tcPr>
            <w:tcW w:w="0" w:type="auto"/>
            <w:vAlign w:val="center"/>
            <w:hideMark/>
          </w:tcPr>
          <w:p w14:paraId="6590BD93"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٦٣٤</w:t>
            </w:r>
          </w:p>
        </w:tc>
        <w:tc>
          <w:tcPr>
            <w:tcW w:w="0" w:type="auto"/>
            <w:vAlign w:val="center"/>
            <w:hideMark/>
          </w:tcPr>
          <w:p w14:paraId="7CC5AD4E"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٩</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٧٠٤</w:t>
            </w:r>
          </w:p>
        </w:tc>
        <w:tc>
          <w:tcPr>
            <w:tcW w:w="896" w:type="dxa"/>
            <w:vAlign w:val="center"/>
            <w:hideMark/>
          </w:tcPr>
          <w:p w14:paraId="469681AC"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٠٠٠</w:t>
            </w:r>
          </w:p>
        </w:tc>
      </w:tr>
    </w:tbl>
    <w:p w14:paraId="7AABBD72"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البسيط</w:t>
      </w:r>
      <w:r w:rsidRPr="00180B47">
        <w:rPr>
          <w:rFonts w:ascii="Simplified Arabic" w:eastAsia="Times New Roman" w:hAnsi="Simplified Arabic" w:cs="Simplified Arabic"/>
          <w:color w:val="000000" w:themeColor="text1"/>
          <w:kern w:val="0"/>
          <w:sz w:val="28"/>
          <w:szCs w:val="28"/>
          <w:lang w:bidi="ar-EG"/>
          <w14:ligatures w14:val="none"/>
        </w:rPr>
        <w:t xml:space="preserve"> (Simple Linear Regression) </w:t>
      </w:r>
      <w:r w:rsidRPr="00180B47">
        <w:rPr>
          <w:rFonts w:ascii="Simplified Arabic" w:eastAsia="Times New Roman" w:hAnsi="Simplified Arabic" w:cs="Simplified Arabic"/>
          <w:color w:val="000000" w:themeColor="text1"/>
          <w:kern w:val="0"/>
          <w:sz w:val="28"/>
          <w:szCs w:val="28"/>
          <w:rtl/>
          <w14:ligatures w14:val="none"/>
        </w:rPr>
        <w:t>لقياس تأثير “الاستقطاب والتوظيف الإلكتروني” باعتباره أحد أبعاد التحول الرقمي في إدارة الموارد البشرية على “الميزة التنافسية”. وقد جاءت النتائج الإحصائية كما هو موضح في الجدول (١٦)، حيث بلغ معامل الارتباط</w:t>
      </w:r>
      <w:r w:rsidRPr="00180B47">
        <w:rPr>
          <w:rFonts w:ascii="Simplified Arabic" w:eastAsia="Times New Roman" w:hAnsi="Simplified Arabic" w:cs="Simplified Arabic"/>
          <w:color w:val="000000" w:themeColor="text1"/>
          <w:kern w:val="0"/>
          <w:sz w:val="28"/>
          <w:szCs w:val="28"/>
          <w:lang w:bidi="ar-EG"/>
          <w14:ligatures w14:val="none"/>
        </w:rPr>
        <w:t xml:space="preserve"> (r = 0.634)</w:t>
      </w:r>
      <w:r w:rsidRPr="00180B47">
        <w:rPr>
          <w:rFonts w:ascii="Simplified Arabic" w:eastAsia="Times New Roman" w:hAnsi="Simplified Arabic" w:cs="Simplified Arabic"/>
          <w:color w:val="000000" w:themeColor="text1"/>
          <w:kern w:val="0"/>
          <w:sz w:val="28"/>
          <w:szCs w:val="28"/>
          <w:rtl/>
          <w14:ligatures w14:val="none"/>
        </w:rPr>
        <w:t>، وهو ما يعكس وجود علاقة ارتباطٍ موجبةٍ قويةٍ بين المتغيرين. كما بلغت قيمة معامل التحديد</w:t>
      </w:r>
      <w:r w:rsidRPr="00180B47">
        <w:rPr>
          <w:rFonts w:ascii="Simplified Arabic" w:eastAsia="Times New Roman" w:hAnsi="Simplified Arabic" w:cs="Simplified Arabic"/>
          <w:color w:val="000000" w:themeColor="text1"/>
          <w:kern w:val="0"/>
          <w:sz w:val="28"/>
          <w:szCs w:val="28"/>
          <w:lang w:bidi="ar-EG"/>
          <w14:ligatures w14:val="none"/>
        </w:rPr>
        <w:t xml:space="preserve"> (R² = 0.402)</w:t>
      </w:r>
      <w:r w:rsidRPr="00180B47">
        <w:rPr>
          <w:rFonts w:ascii="Simplified Arabic" w:eastAsia="Times New Roman" w:hAnsi="Simplified Arabic" w:cs="Simplified Arabic"/>
          <w:color w:val="000000" w:themeColor="text1"/>
          <w:kern w:val="0"/>
          <w:sz w:val="28"/>
          <w:szCs w:val="28"/>
          <w:rtl/>
          <w14:ligatures w14:val="none"/>
        </w:rPr>
        <w:t>، مما يُشير إلى أن (٤٠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 من التباين في الميزة التنافسية يُمكن تفسيره من خلال متغير الاستقطاب والتوظيف الإلكتروني فقط، دون تدخل بقية الأبعاد الأخرى</w:t>
      </w:r>
      <w:r w:rsidRPr="00180B47">
        <w:rPr>
          <w:rFonts w:ascii="Simplified Arabic" w:eastAsia="Times New Roman" w:hAnsi="Simplified Arabic" w:cs="Simplified Arabic"/>
          <w:color w:val="000000" w:themeColor="text1"/>
          <w:kern w:val="0"/>
          <w:sz w:val="28"/>
          <w:szCs w:val="28"/>
          <w:lang w:bidi="ar-EG"/>
          <w14:ligatures w14:val="none"/>
        </w:rPr>
        <w:t>.</w:t>
      </w:r>
    </w:p>
    <w:p w14:paraId="298FA9CA"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180B47">
        <w:rPr>
          <w:rFonts w:ascii="Simplified Arabic" w:eastAsia="Times New Roman" w:hAnsi="Simplified Arabic" w:cs="Simplified Arabic"/>
          <w:color w:val="000000" w:themeColor="text1"/>
          <w:kern w:val="0"/>
          <w:sz w:val="28"/>
          <w:szCs w:val="28"/>
          <w:lang w:bidi="ar-EG"/>
          <w14:ligatures w14:val="none"/>
        </w:rPr>
        <w:t xml:space="preserve"> (ANOVA)</w:t>
      </w:r>
      <w:r w:rsidRPr="00180B47">
        <w:rPr>
          <w:rFonts w:ascii="Simplified Arabic" w:eastAsia="Times New Roman" w:hAnsi="Simplified Arabic" w:cs="Simplified Arabic"/>
          <w:color w:val="000000" w:themeColor="text1"/>
          <w:kern w:val="0"/>
          <w:sz w:val="28"/>
          <w:szCs w:val="28"/>
          <w:rtl/>
          <w14:ligatures w14:val="none"/>
        </w:rPr>
        <w:t>، نجد أن قيمة</w:t>
      </w:r>
      <w:r w:rsidRPr="00180B47">
        <w:rPr>
          <w:rFonts w:ascii="Simplified Arabic" w:eastAsia="Times New Roman" w:hAnsi="Simplified Arabic" w:cs="Simplified Arabic"/>
          <w:color w:val="000000" w:themeColor="text1"/>
          <w:kern w:val="0"/>
          <w:sz w:val="28"/>
          <w:szCs w:val="28"/>
          <w:lang w:bidi="ar-EG"/>
          <w14:ligatures w14:val="none"/>
        </w:rPr>
        <w:t xml:space="preserve"> (F) </w:t>
      </w:r>
      <w:r w:rsidRPr="00180B47">
        <w:rPr>
          <w:rFonts w:ascii="Simplified Arabic" w:eastAsia="Times New Roman" w:hAnsi="Simplified Arabic" w:cs="Simplified Arabic"/>
          <w:color w:val="000000" w:themeColor="text1"/>
          <w:kern w:val="0"/>
          <w:sz w:val="28"/>
          <w:szCs w:val="28"/>
          <w:rtl/>
          <w14:ligatures w14:val="none"/>
        </w:rPr>
        <w:t>المحسوبة بلغت (٩٤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١٧٣) بمستوى دلالة</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وهي قيمةٌ دالةٌ إحصائيًا عند مستوى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 مما يُعزز من دلالة النموذج ككل في تفسير الفرضية</w:t>
      </w:r>
      <w:r w:rsidRPr="00180B47">
        <w:rPr>
          <w:rFonts w:ascii="Simplified Arabic" w:eastAsia="Times New Roman" w:hAnsi="Simplified Arabic" w:cs="Simplified Arabic"/>
          <w:color w:val="000000" w:themeColor="text1"/>
          <w:kern w:val="0"/>
          <w:sz w:val="28"/>
          <w:szCs w:val="28"/>
          <w:lang w:bidi="ar-EG"/>
          <w14:ligatures w14:val="none"/>
        </w:rPr>
        <w:t>.</w:t>
      </w:r>
    </w:p>
    <w:p w14:paraId="24D9BF32" w14:textId="3A3D2F51"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أما على مستوى معاملات الانحدار، فقد بلغ معامل التأثير</w:t>
      </w:r>
      <w:r w:rsidRPr="00180B47">
        <w:rPr>
          <w:rFonts w:ascii="Simplified Arabic" w:eastAsia="Times New Roman" w:hAnsi="Simplified Arabic" w:cs="Simplified Arabic"/>
          <w:color w:val="000000" w:themeColor="text1"/>
          <w:kern w:val="0"/>
          <w:sz w:val="28"/>
          <w:szCs w:val="28"/>
          <w:lang w:bidi="ar-EG"/>
          <w14:ligatures w14:val="none"/>
        </w:rPr>
        <w:t xml:space="preserve"> (B = 0.589)</w:t>
      </w:r>
      <w:r w:rsidRPr="00180B47">
        <w:rPr>
          <w:rFonts w:ascii="Simplified Arabic" w:eastAsia="Times New Roman" w:hAnsi="Simplified Arabic" w:cs="Simplified Arabic"/>
          <w:color w:val="000000" w:themeColor="text1"/>
          <w:kern w:val="0"/>
          <w:sz w:val="28"/>
          <w:szCs w:val="28"/>
          <w:rtl/>
          <w14:ligatures w14:val="none"/>
        </w:rPr>
        <w:t>، بقيمة</w:t>
      </w:r>
      <w:r w:rsidRPr="00180B47">
        <w:rPr>
          <w:rFonts w:ascii="Simplified Arabic" w:eastAsia="Times New Roman" w:hAnsi="Simplified Arabic" w:cs="Simplified Arabic"/>
          <w:color w:val="000000" w:themeColor="text1"/>
          <w:kern w:val="0"/>
          <w:sz w:val="28"/>
          <w:szCs w:val="28"/>
          <w:lang w:bidi="ar-EG"/>
          <w14:ligatures w14:val="none"/>
        </w:rPr>
        <w:t xml:space="preserve"> (T = 9.704)</w:t>
      </w:r>
      <w:r w:rsidRPr="00180B47">
        <w:rPr>
          <w:rFonts w:ascii="Simplified Arabic" w:eastAsia="Times New Roman" w:hAnsi="Simplified Arabic" w:cs="Simplified Arabic"/>
          <w:color w:val="000000" w:themeColor="text1"/>
          <w:kern w:val="0"/>
          <w:sz w:val="28"/>
          <w:szCs w:val="28"/>
          <w:rtl/>
          <w14:ligatures w14:val="none"/>
        </w:rPr>
        <w:t>، وهي أيضًا دالةٌ عند مستوى</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الاستقطاب والتوظيف الإلكتروني تؤدي إلى زيادةٍ بمقدار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٥٨٩) في مستوى الميزة التنافسية، ضمن شروط النموذج. وبناءً على ما سبق، يتم قبول الفرض الفرعي الأول</w:t>
      </w:r>
      <w:r w:rsidRPr="00180B47">
        <w:rPr>
          <w:rFonts w:ascii="Simplified Arabic" w:eastAsia="Times New Roman" w:hAnsi="Simplified Arabic" w:cs="Simplified Arabic"/>
          <w:color w:val="000000" w:themeColor="text1"/>
          <w:kern w:val="0"/>
          <w:sz w:val="28"/>
          <w:szCs w:val="28"/>
          <w:lang w:bidi="ar-EG"/>
          <w14:ligatures w14:val="none"/>
        </w:rPr>
        <w:t>.</w:t>
      </w:r>
    </w:p>
    <w:p w14:paraId="5088B635"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الفرض الفرعي الثاني</w:t>
      </w:r>
    </w:p>
    <w:p w14:paraId="27C2EF50"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نص الفرض</w:t>
      </w:r>
      <w:r w:rsidRPr="00180B47">
        <w:rPr>
          <w:rFonts w:ascii="Simplified Arabic" w:eastAsia="Times New Roman" w:hAnsi="Simplified Arabic" w:cs="Simplified Arabic"/>
          <w:color w:val="000000" w:themeColor="text1"/>
          <w:kern w:val="0"/>
          <w:sz w:val="28"/>
          <w:szCs w:val="28"/>
          <w:lang w:bidi="ar-EG"/>
          <w14:ligatures w14:val="none"/>
        </w:rPr>
        <w:t>: “</w:t>
      </w: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Cambria" w:eastAsia="Times New Roman" w:hAnsi="Cambria" w:cs="Cambria"/>
          <w:color w:val="000000" w:themeColor="text1"/>
          <w:kern w:val="0"/>
          <w:sz w:val="28"/>
          <w:szCs w:val="28"/>
          <w:lang w:bidi="ar-EG"/>
          <w14:ligatures w14:val="none"/>
        </w:rPr>
        <w:t>α</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Times New Roman" w:eastAsia="Times New Roman" w:hAnsi="Times New Roman" w:cs="Times New Roman"/>
          <w:color w:val="000000" w:themeColor="text1"/>
          <w:kern w:val="0"/>
          <w:sz w:val="28"/>
          <w:szCs w:val="28"/>
          <w:lang w:bidi="ar-EG"/>
          <w14:ligatures w14:val="none"/>
        </w:rPr>
        <w:t>≤</w:t>
      </w:r>
      <w:r w:rsidRPr="00180B47">
        <w:rPr>
          <w:rFonts w:ascii="Simplified Arabic" w:eastAsia="Times New Roman" w:hAnsi="Simplified Arabic" w:cs="Simplified Arabic"/>
          <w:color w:val="000000" w:themeColor="text1"/>
          <w:kern w:val="0"/>
          <w:sz w:val="28"/>
          <w:szCs w:val="28"/>
          <w:lang w:bidi="ar-EG"/>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للتدريب والتطوير الرقمي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lang w:bidi="ar-EG"/>
          <w14:ligatures w14:val="none"/>
        </w:rPr>
        <w:t>.”</w:t>
      </w:r>
    </w:p>
    <w:p w14:paraId="7C63A4A7"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للتحقق من صحة هذا الفرض تم استخدام تحليل الانحدار الخطي البسيط، وجاءت النتائج كما هو موضح في الجدول التالي</w:t>
      </w:r>
      <w:r w:rsidRPr="00180B47">
        <w:rPr>
          <w:rFonts w:ascii="Simplified Arabic" w:eastAsia="Times New Roman" w:hAnsi="Simplified Arabic" w:cs="Simplified Arabic"/>
          <w:color w:val="000000" w:themeColor="text1"/>
          <w:kern w:val="0"/>
          <w:sz w:val="28"/>
          <w:szCs w:val="28"/>
          <w:lang w:bidi="ar-EG"/>
          <w14:ligatures w14:val="none"/>
        </w:rPr>
        <w:t>:</w:t>
      </w:r>
    </w:p>
    <w:p w14:paraId="15B09DA5" w14:textId="29CC1FDD" w:rsidR="007555B5" w:rsidRPr="00180B47" w:rsidRDefault="007555B5" w:rsidP="00180B47">
      <w:pPr>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lastRenderedPageBreak/>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4 - 10</w:t>
      </w:r>
      <w:r w:rsidRPr="00180B47">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التدريب والتطوير الرقمي على الميزة التنافسية</w:t>
      </w:r>
    </w:p>
    <w:tbl>
      <w:tblPr>
        <w:tblStyle w:val="4-4"/>
        <w:bidiVisual/>
        <w:tblW w:w="9203" w:type="dxa"/>
        <w:jc w:val="center"/>
        <w:tblLook w:val="04A0" w:firstRow="1" w:lastRow="0" w:firstColumn="1" w:lastColumn="0" w:noHBand="0" w:noVBand="1"/>
      </w:tblPr>
      <w:tblGrid>
        <w:gridCol w:w="828"/>
        <w:gridCol w:w="798"/>
        <w:gridCol w:w="798"/>
        <w:gridCol w:w="397"/>
        <w:gridCol w:w="1050"/>
        <w:gridCol w:w="798"/>
        <w:gridCol w:w="845"/>
        <w:gridCol w:w="798"/>
        <w:gridCol w:w="846"/>
        <w:gridCol w:w="798"/>
        <w:gridCol w:w="924"/>
        <w:gridCol w:w="798"/>
      </w:tblGrid>
      <w:tr w:rsidR="005C6371" w:rsidRPr="00180B47" w14:paraId="5DCF08AE" w14:textId="77777777" w:rsidTr="005C63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9C89E6" w14:textId="77777777"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176316EC"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ملخص النموذج</w:t>
            </w:r>
          </w:p>
        </w:tc>
        <w:tc>
          <w:tcPr>
            <w:tcW w:w="0" w:type="auto"/>
            <w:gridSpan w:val="4"/>
            <w:vAlign w:val="center"/>
            <w:hideMark/>
          </w:tcPr>
          <w:p w14:paraId="3BC21DBD" w14:textId="1EAAA744"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تحليل التباين</w:t>
            </w:r>
            <w:r w:rsidRPr="00180B47">
              <w:rPr>
                <w:rFonts w:ascii="Simplified Arabic" w:eastAsia="Times New Roman" w:hAnsi="Simplified Arabic" w:cs="Simplified Arabic"/>
                <w:b w:val="0"/>
                <w:bCs w:val="0"/>
                <w:color w:val="000000" w:themeColor="text1"/>
                <w:kern w:val="0"/>
                <w:sz w:val="24"/>
                <w:szCs w:val="24"/>
                <w:lang w:bidi="ar-EG"/>
                <w14:ligatures w14:val="none"/>
              </w:rPr>
              <w:t xml:space="preserve"> ANOVA</w:t>
            </w:r>
          </w:p>
        </w:tc>
        <w:tc>
          <w:tcPr>
            <w:tcW w:w="0" w:type="auto"/>
            <w:vAlign w:val="center"/>
            <w:hideMark/>
          </w:tcPr>
          <w:p w14:paraId="20FBB101"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4036" w:type="dxa"/>
            <w:gridSpan w:val="5"/>
            <w:vAlign w:val="center"/>
            <w:hideMark/>
          </w:tcPr>
          <w:p w14:paraId="12FBB803" w14:textId="066D0650"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المعاملات</w:t>
            </w:r>
            <w:r w:rsidRPr="00180B47">
              <w:rPr>
                <w:rFonts w:ascii="Simplified Arabic" w:eastAsia="Times New Roman" w:hAnsi="Simplified Arabic" w:cs="Simplified Arabic"/>
                <w:b w:val="0"/>
                <w:bCs w:val="0"/>
                <w:color w:val="000000" w:themeColor="text1"/>
                <w:kern w:val="0"/>
                <w:sz w:val="24"/>
                <w:szCs w:val="24"/>
                <w:lang w:bidi="ar-EG"/>
                <w14:ligatures w14:val="none"/>
              </w:rPr>
              <w:t xml:space="preserve"> Coefficient</w:t>
            </w:r>
          </w:p>
        </w:tc>
      </w:tr>
      <w:tr w:rsidR="005C6371" w:rsidRPr="00180B47" w14:paraId="4453AEC4" w14:textId="77777777" w:rsidTr="005C6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A8CE0E3" w14:textId="5FC580B6"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الميزة التنافسية</w:t>
            </w:r>
          </w:p>
        </w:tc>
        <w:tc>
          <w:tcPr>
            <w:tcW w:w="0" w:type="auto"/>
            <w:vAlign w:val="center"/>
            <w:hideMark/>
          </w:tcPr>
          <w:p w14:paraId="399C50F6"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r</w:t>
            </w:r>
          </w:p>
        </w:tc>
        <w:tc>
          <w:tcPr>
            <w:tcW w:w="0" w:type="auto"/>
            <w:vAlign w:val="center"/>
            <w:hideMark/>
          </w:tcPr>
          <w:p w14:paraId="3CDAC7CE"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R²</w:t>
            </w:r>
          </w:p>
        </w:tc>
        <w:tc>
          <w:tcPr>
            <w:tcW w:w="0" w:type="auto"/>
            <w:vAlign w:val="center"/>
            <w:hideMark/>
          </w:tcPr>
          <w:p w14:paraId="30300CE4"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proofErr w:type="spellStart"/>
            <w:r w:rsidRPr="00180B47">
              <w:rPr>
                <w:rFonts w:ascii="Simplified Arabic" w:eastAsia="Times New Roman" w:hAnsi="Simplified Arabic" w:cs="Simplified Arabic"/>
                <w:color w:val="000000" w:themeColor="text1"/>
                <w:kern w:val="0"/>
                <w:sz w:val="24"/>
                <w:szCs w:val="24"/>
                <w:lang w:bidi="ar-EG"/>
                <w14:ligatures w14:val="none"/>
              </w:rPr>
              <w:t>df</w:t>
            </w:r>
            <w:proofErr w:type="spellEnd"/>
          </w:p>
        </w:tc>
        <w:tc>
          <w:tcPr>
            <w:tcW w:w="0" w:type="auto"/>
            <w:vAlign w:val="center"/>
            <w:hideMark/>
          </w:tcPr>
          <w:p w14:paraId="3E6B659D"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F</w:t>
            </w:r>
          </w:p>
        </w:tc>
        <w:tc>
          <w:tcPr>
            <w:tcW w:w="0" w:type="auto"/>
            <w:vAlign w:val="center"/>
            <w:hideMark/>
          </w:tcPr>
          <w:p w14:paraId="39260942"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Sig. F</w:t>
            </w:r>
          </w:p>
        </w:tc>
        <w:tc>
          <w:tcPr>
            <w:tcW w:w="0" w:type="auto"/>
            <w:vMerge w:val="restart"/>
            <w:vAlign w:val="center"/>
            <w:hideMark/>
          </w:tcPr>
          <w:p w14:paraId="033DFEEC" w14:textId="07FD8A0C"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التدريب والتطوير الرقمي</w:t>
            </w:r>
          </w:p>
        </w:tc>
        <w:tc>
          <w:tcPr>
            <w:tcW w:w="0" w:type="auto"/>
            <w:vAlign w:val="center"/>
            <w:hideMark/>
          </w:tcPr>
          <w:p w14:paraId="7C696452"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B</w:t>
            </w:r>
          </w:p>
        </w:tc>
        <w:tc>
          <w:tcPr>
            <w:tcW w:w="0" w:type="auto"/>
            <w:vAlign w:val="center"/>
            <w:hideMark/>
          </w:tcPr>
          <w:p w14:paraId="723A8DA8"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4B595E24"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Beta</w:t>
            </w:r>
          </w:p>
        </w:tc>
        <w:tc>
          <w:tcPr>
            <w:tcW w:w="0" w:type="auto"/>
            <w:vAlign w:val="center"/>
            <w:hideMark/>
          </w:tcPr>
          <w:p w14:paraId="3E7D6B83"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T</w:t>
            </w:r>
          </w:p>
        </w:tc>
        <w:tc>
          <w:tcPr>
            <w:tcW w:w="889" w:type="dxa"/>
            <w:vAlign w:val="center"/>
            <w:hideMark/>
          </w:tcPr>
          <w:p w14:paraId="6C9251A9"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Sig. t</w:t>
            </w:r>
          </w:p>
        </w:tc>
      </w:tr>
      <w:tr w:rsidR="005C6371" w:rsidRPr="00180B47" w14:paraId="47F9416E" w14:textId="77777777" w:rsidTr="005C637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9645E1B" w14:textId="3B44F706"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p>
        </w:tc>
        <w:tc>
          <w:tcPr>
            <w:tcW w:w="0" w:type="auto"/>
            <w:vAlign w:val="center"/>
            <w:hideMark/>
          </w:tcPr>
          <w:p w14:paraId="7A7B27E4"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٧٠٨</w:t>
            </w:r>
          </w:p>
        </w:tc>
        <w:tc>
          <w:tcPr>
            <w:tcW w:w="0" w:type="auto"/>
            <w:vAlign w:val="center"/>
            <w:hideMark/>
          </w:tcPr>
          <w:p w14:paraId="61B66038"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٥٠١</w:t>
            </w:r>
          </w:p>
        </w:tc>
        <w:tc>
          <w:tcPr>
            <w:tcW w:w="0" w:type="auto"/>
            <w:vAlign w:val="center"/>
            <w:hideMark/>
          </w:tcPr>
          <w:p w14:paraId="2C963111"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w:t>
            </w:r>
          </w:p>
        </w:tc>
        <w:tc>
          <w:tcPr>
            <w:tcW w:w="0" w:type="auto"/>
            <w:vAlign w:val="center"/>
            <w:hideMark/>
          </w:tcPr>
          <w:p w14:paraId="18E52229"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١٤٠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٦٣٢</w:t>
            </w:r>
          </w:p>
        </w:tc>
        <w:tc>
          <w:tcPr>
            <w:tcW w:w="0" w:type="auto"/>
            <w:vAlign w:val="center"/>
            <w:hideMark/>
          </w:tcPr>
          <w:p w14:paraId="295C2F3A"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٠٠٠</w:t>
            </w:r>
          </w:p>
        </w:tc>
        <w:tc>
          <w:tcPr>
            <w:tcW w:w="0" w:type="auto"/>
            <w:vMerge/>
            <w:vAlign w:val="center"/>
            <w:hideMark/>
          </w:tcPr>
          <w:p w14:paraId="508C7D9D" w14:textId="12CE1B64"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p>
        </w:tc>
        <w:tc>
          <w:tcPr>
            <w:tcW w:w="0" w:type="auto"/>
            <w:vAlign w:val="center"/>
            <w:hideMark/>
          </w:tcPr>
          <w:p w14:paraId="38BBDD0E"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٦٧٣</w:t>
            </w:r>
          </w:p>
        </w:tc>
        <w:tc>
          <w:tcPr>
            <w:tcW w:w="0" w:type="auto"/>
            <w:vAlign w:val="center"/>
            <w:hideMark/>
          </w:tcPr>
          <w:p w14:paraId="1A1C46F1"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٠٥٧</w:t>
            </w:r>
          </w:p>
        </w:tc>
        <w:tc>
          <w:tcPr>
            <w:tcW w:w="0" w:type="auto"/>
            <w:vAlign w:val="center"/>
            <w:hideMark/>
          </w:tcPr>
          <w:p w14:paraId="49DA51C2"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٧٠٨</w:t>
            </w:r>
          </w:p>
        </w:tc>
        <w:tc>
          <w:tcPr>
            <w:tcW w:w="0" w:type="auto"/>
            <w:vAlign w:val="center"/>
            <w:hideMark/>
          </w:tcPr>
          <w:p w14:paraId="577F60E2"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١١</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٨٥٩</w:t>
            </w:r>
          </w:p>
        </w:tc>
        <w:tc>
          <w:tcPr>
            <w:tcW w:w="889" w:type="dxa"/>
            <w:vAlign w:val="center"/>
            <w:hideMark/>
          </w:tcPr>
          <w:p w14:paraId="4CB49D09"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٠٠٠</w:t>
            </w:r>
          </w:p>
        </w:tc>
      </w:tr>
    </w:tbl>
    <w:p w14:paraId="404FE6A9"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البسيط لقياس تأثير “التدريب والتطوير الرقمي” على “الميزة التنافسية”. وقد جاءت النتائج الإحصائية كما هو موضح في الجدول (١٧)، حيث بلغ معامل الارتباط</w:t>
      </w:r>
      <w:r w:rsidRPr="00180B47">
        <w:rPr>
          <w:rFonts w:ascii="Simplified Arabic" w:eastAsia="Times New Roman" w:hAnsi="Simplified Arabic" w:cs="Simplified Arabic"/>
          <w:color w:val="000000" w:themeColor="text1"/>
          <w:kern w:val="0"/>
          <w:sz w:val="28"/>
          <w:szCs w:val="28"/>
          <w:lang w:bidi="ar-EG"/>
          <w14:ligatures w14:val="none"/>
        </w:rPr>
        <w:t xml:space="preserve"> (r = 0.708)</w:t>
      </w:r>
      <w:r w:rsidRPr="00180B47">
        <w:rPr>
          <w:rFonts w:ascii="Simplified Arabic" w:eastAsia="Times New Roman" w:hAnsi="Simplified Arabic" w:cs="Simplified Arabic"/>
          <w:color w:val="000000" w:themeColor="text1"/>
          <w:kern w:val="0"/>
          <w:sz w:val="28"/>
          <w:szCs w:val="28"/>
          <w:rtl/>
          <w14:ligatures w14:val="none"/>
        </w:rPr>
        <w:t>، وهو ما يعكس وجود علاقة ارتباطٍ موجبةٍ قويةٍ بين المتغيرين. كما بلغت قيمة معامل التحديد</w:t>
      </w:r>
      <w:r w:rsidRPr="00180B47">
        <w:rPr>
          <w:rFonts w:ascii="Simplified Arabic" w:eastAsia="Times New Roman" w:hAnsi="Simplified Arabic" w:cs="Simplified Arabic"/>
          <w:color w:val="000000" w:themeColor="text1"/>
          <w:kern w:val="0"/>
          <w:sz w:val="28"/>
          <w:szCs w:val="28"/>
          <w:lang w:bidi="ar-EG"/>
          <w14:ligatures w14:val="none"/>
        </w:rPr>
        <w:t xml:space="preserve"> (R² = 0.501)</w:t>
      </w:r>
      <w:r w:rsidRPr="00180B47">
        <w:rPr>
          <w:rFonts w:ascii="Simplified Arabic" w:eastAsia="Times New Roman" w:hAnsi="Simplified Arabic" w:cs="Simplified Arabic"/>
          <w:color w:val="000000" w:themeColor="text1"/>
          <w:kern w:val="0"/>
          <w:sz w:val="28"/>
          <w:szCs w:val="28"/>
          <w:rtl/>
          <w14:ligatures w14:val="none"/>
        </w:rPr>
        <w:t>، مما يشير إلى أن (٥٠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 من التباين في الميزة التنافسية يُمكن تفسيره من خلال متغير التدريب والتطوير الرقمي وحده، وهي أعلى نسبة تفسيرٍ بين الأبعاد الأربعة، مما يُؤكد المكانة المحورية لهذا البُعد في صناعة الميزة التنافسية</w:t>
      </w:r>
      <w:r w:rsidRPr="00180B47">
        <w:rPr>
          <w:rFonts w:ascii="Simplified Arabic" w:eastAsia="Times New Roman" w:hAnsi="Simplified Arabic" w:cs="Simplified Arabic"/>
          <w:color w:val="000000" w:themeColor="text1"/>
          <w:kern w:val="0"/>
          <w:sz w:val="28"/>
          <w:szCs w:val="28"/>
          <w:lang w:bidi="ar-EG"/>
          <w14:ligatures w14:val="none"/>
        </w:rPr>
        <w:t>.</w:t>
      </w:r>
    </w:p>
    <w:p w14:paraId="5450C918"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180B47">
        <w:rPr>
          <w:rFonts w:ascii="Simplified Arabic" w:eastAsia="Times New Roman" w:hAnsi="Simplified Arabic" w:cs="Simplified Arabic"/>
          <w:color w:val="000000" w:themeColor="text1"/>
          <w:kern w:val="0"/>
          <w:sz w:val="28"/>
          <w:szCs w:val="28"/>
          <w:lang w:bidi="ar-EG"/>
          <w14:ligatures w14:val="none"/>
        </w:rPr>
        <w:t xml:space="preserve"> (ANOVA)</w:t>
      </w:r>
      <w:r w:rsidRPr="00180B47">
        <w:rPr>
          <w:rFonts w:ascii="Simplified Arabic" w:eastAsia="Times New Roman" w:hAnsi="Simplified Arabic" w:cs="Simplified Arabic"/>
          <w:color w:val="000000" w:themeColor="text1"/>
          <w:kern w:val="0"/>
          <w:sz w:val="28"/>
          <w:szCs w:val="28"/>
          <w:rtl/>
          <w14:ligatures w14:val="none"/>
        </w:rPr>
        <w:t>، نجد أن قيمة</w:t>
      </w:r>
      <w:r w:rsidRPr="00180B47">
        <w:rPr>
          <w:rFonts w:ascii="Simplified Arabic" w:eastAsia="Times New Roman" w:hAnsi="Simplified Arabic" w:cs="Simplified Arabic"/>
          <w:color w:val="000000" w:themeColor="text1"/>
          <w:kern w:val="0"/>
          <w:sz w:val="28"/>
          <w:szCs w:val="28"/>
          <w:lang w:bidi="ar-EG"/>
          <w14:ligatures w14:val="none"/>
        </w:rPr>
        <w:t xml:space="preserve"> (F) </w:t>
      </w:r>
      <w:r w:rsidRPr="00180B47">
        <w:rPr>
          <w:rFonts w:ascii="Simplified Arabic" w:eastAsia="Times New Roman" w:hAnsi="Simplified Arabic" w:cs="Simplified Arabic"/>
          <w:color w:val="000000" w:themeColor="text1"/>
          <w:kern w:val="0"/>
          <w:sz w:val="28"/>
          <w:szCs w:val="28"/>
          <w:rtl/>
          <w14:ligatures w14:val="none"/>
        </w:rPr>
        <w:t>المحسوبة بلغت (١٤٠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٦٣٢) بمستوى دلالة</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وهي قيمةٌ دالةٌ إحصائيًا عند مستوى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 مما يُعزز من دلالة النموذج ككل</w:t>
      </w:r>
      <w:r w:rsidRPr="00180B47">
        <w:rPr>
          <w:rFonts w:ascii="Simplified Arabic" w:eastAsia="Times New Roman" w:hAnsi="Simplified Arabic" w:cs="Simplified Arabic"/>
          <w:color w:val="000000" w:themeColor="text1"/>
          <w:kern w:val="0"/>
          <w:sz w:val="28"/>
          <w:szCs w:val="28"/>
          <w:lang w:bidi="ar-EG"/>
          <w14:ligatures w14:val="none"/>
        </w:rPr>
        <w:t>.</w:t>
      </w:r>
    </w:p>
    <w:p w14:paraId="321960C2" w14:textId="4AD5FF4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أما على مستوى معاملات الانحدار، فقد بلغ معامل التأثير</w:t>
      </w:r>
      <w:r w:rsidRPr="00180B47">
        <w:rPr>
          <w:rFonts w:ascii="Simplified Arabic" w:eastAsia="Times New Roman" w:hAnsi="Simplified Arabic" w:cs="Simplified Arabic"/>
          <w:color w:val="000000" w:themeColor="text1"/>
          <w:kern w:val="0"/>
          <w:sz w:val="28"/>
          <w:szCs w:val="28"/>
          <w:lang w:bidi="ar-EG"/>
          <w14:ligatures w14:val="none"/>
        </w:rPr>
        <w:t xml:space="preserve"> (B = 0.673)</w:t>
      </w:r>
      <w:r w:rsidRPr="00180B47">
        <w:rPr>
          <w:rFonts w:ascii="Simplified Arabic" w:eastAsia="Times New Roman" w:hAnsi="Simplified Arabic" w:cs="Simplified Arabic"/>
          <w:color w:val="000000" w:themeColor="text1"/>
          <w:kern w:val="0"/>
          <w:sz w:val="28"/>
          <w:szCs w:val="28"/>
          <w:rtl/>
          <w14:ligatures w14:val="none"/>
        </w:rPr>
        <w:t>، بقيمة</w:t>
      </w:r>
      <w:r w:rsidRPr="00180B47">
        <w:rPr>
          <w:rFonts w:ascii="Simplified Arabic" w:eastAsia="Times New Roman" w:hAnsi="Simplified Arabic" w:cs="Simplified Arabic"/>
          <w:color w:val="000000" w:themeColor="text1"/>
          <w:kern w:val="0"/>
          <w:sz w:val="28"/>
          <w:szCs w:val="28"/>
          <w:lang w:bidi="ar-EG"/>
          <w14:ligatures w14:val="none"/>
        </w:rPr>
        <w:t xml:space="preserve"> (T = 11.859)</w:t>
      </w:r>
      <w:r w:rsidRPr="00180B47">
        <w:rPr>
          <w:rFonts w:ascii="Simplified Arabic" w:eastAsia="Times New Roman" w:hAnsi="Simplified Arabic" w:cs="Simplified Arabic"/>
          <w:color w:val="000000" w:themeColor="text1"/>
          <w:kern w:val="0"/>
          <w:sz w:val="28"/>
          <w:szCs w:val="28"/>
          <w:rtl/>
          <w14:ligatures w14:val="none"/>
        </w:rPr>
        <w:t>، وهي دالةٌ عند مستوى</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التدريب والتطوير الرقمي تؤدي إلى زيادةٍ بمقدار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٦٧٣) في مستوى الميزة التنافسية. وبناءً على ما سبق، يتم قبول الفرض الفرعي الثاني</w:t>
      </w:r>
      <w:r w:rsidRPr="00180B47">
        <w:rPr>
          <w:rFonts w:ascii="Simplified Arabic" w:eastAsia="Times New Roman" w:hAnsi="Simplified Arabic" w:cs="Simplified Arabic"/>
          <w:color w:val="000000" w:themeColor="text1"/>
          <w:kern w:val="0"/>
          <w:sz w:val="28"/>
          <w:szCs w:val="28"/>
          <w:lang w:bidi="ar-EG"/>
          <w14:ligatures w14:val="none"/>
        </w:rPr>
        <w:t>.</w:t>
      </w:r>
    </w:p>
    <w:p w14:paraId="12A1B949"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الفرض الفرعي الثالث</w:t>
      </w:r>
    </w:p>
    <w:p w14:paraId="614DF1F2"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نص الفرض</w:t>
      </w:r>
      <w:r w:rsidRPr="00180B47">
        <w:rPr>
          <w:rFonts w:ascii="Simplified Arabic" w:eastAsia="Times New Roman" w:hAnsi="Simplified Arabic" w:cs="Simplified Arabic"/>
          <w:color w:val="000000" w:themeColor="text1"/>
          <w:kern w:val="0"/>
          <w:sz w:val="28"/>
          <w:szCs w:val="28"/>
          <w:lang w:bidi="ar-EG"/>
          <w14:ligatures w14:val="none"/>
        </w:rPr>
        <w:t>: “</w:t>
      </w: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Cambria" w:eastAsia="Times New Roman" w:hAnsi="Cambria" w:cs="Cambria"/>
          <w:color w:val="000000" w:themeColor="text1"/>
          <w:kern w:val="0"/>
          <w:sz w:val="28"/>
          <w:szCs w:val="28"/>
          <w:lang w:bidi="ar-EG"/>
          <w14:ligatures w14:val="none"/>
        </w:rPr>
        <w:t>α</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Times New Roman" w:eastAsia="Times New Roman" w:hAnsi="Times New Roman" w:cs="Times New Roman"/>
          <w:color w:val="000000" w:themeColor="text1"/>
          <w:kern w:val="0"/>
          <w:sz w:val="28"/>
          <w:szCs w:val="28"/>
          <w:lang w:bidi="ar-EG"/>
          <w14:ligatures w14:val="none"/>
        </w:rPr>
        <w:t>≤</w:t>
      </w:r>
      <w:r w:rsidRPr="00180B47">
        <w:rPr>
          <w:rFonts w:ascii="Simplified Arabic" w:eastAsia="Times New Roman" w:hAnsi="Simplified Arabic" w:cs="Simplified Arabic"/>
          <w:color w:val="000000" w:themeColor="text1"/>
          <w:kern w:val="0"/>
          <w:sz w:val="28"/>
          <w:szCs w:val="28"/>
          <w:lang w:bidi="ar-EG"/>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لتقييم الأداء الإلكتروني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lang w:bidi="ar-EG"/>
          <w14:ligatures w14:val="none"/>
        </w:rPr>
        <w:t>.”</w:t>
      </w:r>
    </w:p>
    <w:p w14:paraId="0647B53F"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للتحقق من صحة هذا الفرض تم استخدام تحليل الانحدار الخطي البسيط، وجاءت النتائج كما هو موضح في الجدول التالي</w:t>
      </w:r>
      <w:r w:rsidRPr="00180B47">
        <w:rPr>
          <w:rFonts w:ascii="Simplified Arabic" w:eastAsia="Times New Roman" w:hAnsi="Simplified Arabic" w:cs="Simplified Arabic"/>
          <w:color w:val="000000" w:themeColor="text1"/>
          <w:kern w:val="0"/>
          <w:sz w:val="28"/>
          <w:szCs w:val="28"/>
          <w:lang w:bidi="ar-EG"/>
          <w14:ligatures w14:val="none"/>
        </w:rPr>
        <w:t>:</w:t>
      </w:r>
    </w:p>
    <w:p w14:paraId="0800EDAF" w14:textId="2F98F0F9"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4 - 11</w:t>
      </w:r>
      <w:r w:rsidRPr="00180B47">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تقييم الأداء الإلكتروني على الميزة التنافسية</w:t>
      </w:r>
    </w:p>
    <w:tbl>
      <w:tblPr>
        <w:tblStyle w:val="4-4"/>
        <w:bidiVisual/>
        <w:tblW w:w="9203" w:type="dxa"/>
        <w:jc w:val="center"/>
        <w:tblLook w:val="04A0" w:firstRow="1" w:lastRow="0" w:firstColumn="1" w:lastColumn="0" w:noHBand="0" w:noVBand="1"/>
      </w:tblPr>
      <w:tblGrid>
        <w:gridCol w:w="828"/>
        <w:gridCol w:w="798"/>
        <w:gridCol w:w="798"/>
        <w:gridCol w:w="397"/>
        <w:gridCol w:w="1050"/>
        <w:gridCol w:w="798"/>
        <w:gridCol w:w="981"/>
        <w:gridCol w:w="798"/>
        <w:gridCol w:w="846"/>
        <w:gridCol w:w="798"/>
        <w:gridCol w:w="924"/>
        <w:gridCol w:w="798"/>
      </w:tblGrid>
      <w:tr w:rsidR="005C6371" w:rsidRPr="00180B47" w14:paraId="478A804B" w14:textId="77777777" w:rsidTr="005C637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AB041B" w14:textId="77777777"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09C935C3"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ملخص النموذج</w:t>
            </w:r>
          </w:p>
        </w:tc>
        <w:tc>
          <w:tcPr>
            <w:tcW w:w="0" w:type="auto"/>
            <w:gridSpan w:val="4"/>
            <w:vAlign w:val="center"/>
            <w:hideMark/>
          </w:tcPr>
          <w:p w14:paraId="51954F8C" w14:textId="4A523C7D"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تحليل التباين</w:t>
            </w:r>
            <w:r w:rsidRPr="00180B47">
              <w:rPr>
                <w:rFonts w:ascii="Simplified Arabic" w:eastAsia="Times New Roman" w:hAnsi="Simplified Arabic" w:cs="Simplified Arabic"/>
                <w:b w:val="0"/>
                <w:bCs w:val="0"/>
                <w:color w:val="000000" w:themeColor="text1"/>
                <w:kern w:val="0"/>
                <w:sz w:val="24"/>
                <w:szCs w:val="24"/>
                <w:lang w:bidi="ar-EG"/>
                <w14:ligatures w14:val="none"/>
              </w:rPr>
              <w:t xml:space="preserve"> ANOVA</w:t>
            </w:r>
          </w:p>
        </w:tc>
        <w:tc>
          <w:tcPr>
            <w:tcW w:w="0" w:type="auto"/>
            <w:vAlign w:val="center"/>
            <w:hideMark/>
          </w:tcPr>
          <w:p w14:paraId="68198B5E"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3983" w:type="dxa"/>
            <w:gridSpan w:val="5"/>
            <w:vAlign w:val="center"/>
            <w:hideMark/>
          </w:tcPr>
          <w:p w14:paraId="06E2D824" w14:textId="43BCF5ED"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المعاملات</w:t>
            </w:r>
            <w:r w:rsidRPr="00180B47">
              <w:rPr>
                <w:rFonts w:ascii="Simplified Arabic" w:eastAsia="Times New Roman" w:hAnsi="Simplified Arabic" w:cs="Simplified Arabic"/>
                <w:b w:val="0"/>
                <w:bCs w:val="0"/>
                <w:color w:val="000000" w:themeColor="text1"/>
                <w:kern w:val="0"/>
                <w:sz w:val="24"/>
                <w:szCs w:val="24"/>
                <w:lang w:bidi="ar-EG"/>
                <w14:ligatures w14:val="none"/>
              </w:rPr>
              <w:t xml:space="preserve"> Coefficient</w:t>
            </w:r>
          </w:p>
        </w:tc>
      </w:tr>
      <w:tr w:rsidR="005C6371" w:rsidRPr="00180B47" w14:paraId="65B93D6F" w14:textId="77777777" w:rsidTr="005C637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768A553" w14:textId="205DAA4E"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الميزة التنافسية</w:t>
            </w:r>
          </w:p>
        </w:tc>
        <w:tc>
          <w:tcPr>
            <w:tcW w:w="0" w:type="auto"/>
            <w:vAlign w:val="center"/>
            <w:hideMark/>
          </w:tcPr>
          <w:p w14:paraId="749B2017"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r</w:t>
            </w:r>
          </w:p>
        </w:tc>
        <w:tc>
          <w:tcPr>
            <w:tcW w:w="0" w:type="auto"/>
            <w:vAlign w:val="center"/>
            <w:hideMark/>
          </w:tcPr>
          <w:p w14:paraId="7E2B025F"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R²</w:t>
            </w:r>
          </w:p>
        </w:tc>
        <w:tc>
          <w:tcPr>
            <w:tcW w:w="0" w:type="auto"/>
            <w:vAlign w:val="center"/>
            <w:hideMark/>
          </w:tcPr>
          <w:p w14:paraId="5306E5A1"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proofErr w:type="spellStart"/>
            <w:r w:rsidRPr="00180B47">
              <w:rPr>
                <w:rFonts w:ascii="Simplified Arabic" w:eastAsia="Times New Roman" w:hAnsi="Simplified Arabic" w:cs="Simplified Arabic"/>
                <w:color w:val="000000" w:themeColor="text1"/>
                <w:kern w:val="0"/>
                <w:sz w:val="24"/>
                <w:szCs w:val="24"/>
                <w:lang w:bidi="ar-EG"/>
                <w14:ligatures w14:val="none"/>
              </w:rPr>
              <w:t>df</w:t>
            </w:r>
            <w:proofErr w:type="spellEnd"/>
          </w:p>
        </w:tc>
        <w:tc>
          <w:tcPr>
            <w:tcW w:w="0" w:type="auto"/>
            <w:vAlign w:val="center"/>
            <w:hideMark/>
          </w:tcPr>
          <w:p w14:paraId="4AA439B7"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F</w:t>
            </w:r>
          </w:p>
        </w:tc>
        <w:tc>
          <w:tcPr>
            <w:tcW w:w="0" w:type="auto"/>
            <w:vAlign w:val="center"/>
            <w:hideMark/>
          </w:tcPr>
          <w:p w14:paraId="1946EE5C"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Sig. F</w:t>
            </w:r>
          </w:p>
        </w:tc>
        <w:tc>
          <w:tcPr>
            <w:tcW w:w="0" w:type="auto"/>
            <w:vMerge w:val="restart"/>
            <w:vAlign w:val="center"/>
            <w:hideMark/>
          </w:tcPr>
          <w:p w14:paraId="513300D5" w14:textId="531D5F0C"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تقييم الأداء الإلكتروني</w:t>
            </w:r>
          </w:p>
        </w:tc>
        <w:tc>
          <w:tcPr>
            <w:tcW w:w="0" w:type="auto"/>
            <w:vAlign w:val="center"/>
            <w:hideMark/>
          </w:tcPr>
          <w:p w14:paraId="2CB3DB2C"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B</w:t>
            </w:r>
          </w:p>
        </w:tc>
        <w:tc>
          <w:tcPr>
            <w:tcW w:w="0" w:type="auto"/>
            <w:vAlign w:val="center"/>
            <w:hideMark/>
          </w:tcPr>
          <w:p w14:paraId="0AEC0120"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1AF3EFCF"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Beta</w:t>
            </w:r>
          </w:p>
        </w:tc>
        <w:tc>
          <w:tcPr>
            <w:tcW w:w="0" w:type="auto"/>
            <w:vAlign w:val="center"/>
            <w:hideMark/>
          </w:tcPr>
          <w:p w14:paraId="1B43A11B"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T</w:t>
            </w:r>
          </w:p>
        </w:tc>
        <w:tc>
          <w:tcPr>
            <w:tcW w:w="879" w:type="dxa"/>
            <w:vAlign w:val="center"/>
            <w:hideMark/>
          </w:tcPr>
          <w:p w14:paraId="0C885889"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Sig. t</w:t>
            </w:r>
          </w:p>
        </w:tc>
      </w:tr>
      <w:tr w:rsidR="005C6371" w:rsidRPr="00180B47" w14:paraId="426BDE30" w14:textId="77777777" w:rsidTr="005C637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E76B7F9" w14:textId="27FC97F0"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p>
        </w:tc>
        <w:tc>
          <w:tcPr>
            <w:tcW w:w="0" w:type="auto"/>
            <w:vAlign w:val="center"/>
            <w:hideMark/>
          </w:tcPr>
          <w:p w14:paraId="7B7C8D77"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٦٨٥</w:t>
            </w:r>
          </w:p>
        </w:tc>
        <w:tc>
          <w:tcPr>
            <w:tcW w:w="0" w:type="auto"/>
            <w:vAlign w:val="center"/>
            <w:hideMark/>
          </w:tcPr>
          <w:p w14:paraId="744C0F67"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٤٦٩</w:t>
            </w:r>
          </w:p>
        </w:tc>
        <w:tc>
          <w:tcPr>
            <w:tcW w:w="0" w:type="auto"/>
            <w:vAlign w:val="center"/>
            <w:hideMark/>
          </w:tcPr>
          <w:p w14:paraId="24F7E851"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w:t>
            </w:r>
          </w:p>
        </w:tc>
        <w:tc>
          <w:tcPr>
            <w:tcW w:w="0" w:type="auto"/>
            <w:vAlign w:val="center"/>
            <w:hideMark/>
          </w:tcPr>
          <w:p w14:paraId="559835AE"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١٢٣</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٧٦٨</w:t>
            </w:r>
          </w:p>
        </w:tc>
        <w:tc>
          <w:tcPr>
            <w:tcW w:w="0" w:type="auto"/>
            <w:vAlign w:val="center"/>
            <w:hideMark/>
          </w:tcPr>
          <w:p w14:paraId="4B502E46"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٠٠٠</w:t>
            </w:r>
          </w:p>
        </w:tc>
        <w:tc>
          <w:tcPr>
            <w:tcW w:w="0" w:type="auto"/>
            <w:vMerge/>
            <w:vAlign w:val="center"/>
            <w:hideMark/>
          </w:tcPr>
          <w:p w14:paraId="5E0C1A01" w14:textId="3F5FA3D8"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p>
        </w:tc>
        <w:tc>
          <w:tcPr>
            <w:tcW w:w="0" w:type="auto"/>
            <w:vAlign w:val="center"/>
            <w:hideMark/>
          </w:tcPr>
          <w:p w14:paraId="114E8BC2"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٦٢٤</w:t>
            </w:r>
          </w:p>
        </w:tc>
        <w:tc>
          <w:tcPr>
            <w:tcW w:w="0" w:type="auto"/>
            <w:vAlign w:val="center"/>
            <w:hideMark/>
          </w:tcPr>
          <w:p w14:paraId="0D543A77"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٠٥٦</w:t>
            </w:r>
          </w:p>
        </w:tc>
        <w:tc>
          <w:tcPr>
            <w:tcW w:w="0" w:type="auto"/>
            <w:vAlign w:val="center"/>
            <w:hideMark/>
          </w:tcPr>
          <w:p w14:paraId="7353A86A"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٦٨٥</w:t>
            </w:r>
          </w:p>
        </w:tc>
        <w:tc>
          <w:tcPr>
            <w:tcW w:w="0" w:type="auto"/>
            <w:vAlign w:val="center"/>
            <w:hideMark/>
          </w:tcPr>
          <w:p w14:paraId="6B70EBC2"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١١</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١٢٥</w:t>
            </w:r>
          </w:p>
        </w:tc>
        <w:tc>
          <w:tcPr>
            <w:tcW w:w="879" w:type="dxa"/>
            <w:vAlign w:val="center"/>
            <w:hideMark/>
          </w:tcPr>
          <w:p w14:paraId="6611580D"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٠٠٠</w:t>
            </w:r>
          </w:p>
        </w:tc>
      </w:tr>
    </w:tbl>
    <w:p w14:paraId="3F37ADC1"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البسيط لقياس تأثير “تقييم الأداء الإلكتروني” على “الميزة التنافسية”. وقد جاءت النتائج الإحصائية كما هو موضح في الجدول (١٨)، حيث بلغ معامل الارتباط</w:t>
      </w:r>
      <w:r w:rsidRPr="00180B47">
        <w:rPr>
          <w:rFonts w:ascii="Simplified Arabic" w:eastAsia="Times New Roman" w:hAnsi="Simplified Arabic" w:cs="Simplified Arabic"/>
          <w:color w:val="000000" w:themeColor="text1"/>
          <w:kern w:val="0"/>
          <w:sz w:val="28"/>
          <w:szCs w:val="28"/>
          <w:lang w:bidi="ar-EG"/>
          <w14:ligatures w14:val="none"/>
        </w:rPr>
        <w:t xml:space="preserve"> (r = 0.685)</w:t>
      </w:r>
      <w:r w:rsidRPr="00180B47">
        <w:rPr>
          <w:rFonts w:ascii="Simplified Arabic" w:eastAsia="Times New Roman" w:hAnsi="Simplified Arabic" w:cs="Simplified Arabic"/>
          <w:color w:val="000000" w:themeColor="text1"/>
          <w:kern w:val="0"/>
          <w:sz w:val="28"/>
          <w:szCs w:val="28"/>
          <w:rtl/>
          <w14:ligatures w14:val="none"/>
        </w:rPr>
        <w:t>، وهو ما يعكس وجود علاقة ارتباطٍ موجبةٍ قويةٍ بين المتغيرين. كما بلغت قيمة معامل التحديد</w:t>
      </w:r>
      <w:r w:rsidRPr="00180B47">
        <w:rPr>
          <w:rFonts w:ascii="Simplified Arabic" w:eastAsia="Times New Roman" w:hAnsi="Simplified Arabic" w:cs="Simplified Arabic"/>
          <w:color w:val="000000" w:themeColor="text1"/>
          <w:kern w:val="0"/>
          <w:sz w:val="28"/>
          <w:szCs w:val="28"/>
          <w:lang w:bidi="ar-EG"/>
          <w14:ligatures w14:val="none"/>
        </w:rPr>
        <w:t xml:space="preserve"> (R² = 0.469)</w:t>
      </w:r>
      <w:r w:rsidRPr="00180B47">
        <w:rPr>
          <w:rFonts w:ascii="Simplified Arabic" w:eastAsia="Times New Roman" w:hAnsi="Simplified Arabic" w:cs="Simplified Arabic"/>
          <w:color w:val="000000" w:themeColor="text1"/>
          <w:kern w:val="0"/>
          <w:sz w:val="28"/>
          <w:szCs w:val="28"/>
          <w:rtl/>
          <w14:ligatures w14:val="none"/>
        </w:rPr>
        <w:t>، مما يشير إلى أن (٤٦</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 من التباين في الميزة التنافسية يُمكن تفسيره من خلال متغير تقييم الأداء الإلكتروني وحده</w:t>
      </w:r>
      <w:r w:rsidRPr="00180B47">
        <w:rPr>
          <w:rFonts w:ascii="Simplified Arabic" w:eastAsia="Times New Roman" w:hAnsi="Simplified Arabic" w:cs="Simplified Arabic"/>
          <w:color w:val="000000" w:themeColor="text1"/>
          <w:kern w:val="0"/>
          <w:sz w:val="28"/>
          <w:szCs w:val="28"/>
          <w:lang w:bidi="ar-EG"/>
          <w14:ligatures w14:val="none"/>
        </w:rPr>
        <w:t>.</w:t>
      </w:r>
    </w:p>
    <w:p w14:paraId="5611A88B"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180B47">
        <w:rPr>
          <w:rFonts w:ascii="Simplified Arabic" w:eastAsia="Times New Roman" w:hAnsi="Simplified Arabic" w:cs="Simplified Arabic"/>
          <w:color w:val="000000" w:themeColor="text1"/>
          <w:kern w:val="0"/>
          <w:sz w:val="28"/>
          <w:szCs w:val="28"/>
          <w:lang w:bidi="ar-EG"/>
          <w14:ligatures w14:val="none"/>
        </w:rPr>
        <w:t xml:space="preserve"> (ANOVA)</w:t>
      </w:r>
      <w:r w:rsidRPr="00180B47">
        <w:rPr>
          <w:rFonts w:ascii="Simplified Arabic" w:eastAsia="Times New Roman" w:hAnsi="Simplified Arabic" w:cs="Simplified Arabic"/>
          <w:color w:val="000000" w:themeColor="text1"/>
          <w:kern w:val="0"/>
          <w:sz w:val="28"/>
          <w:szCs w:val="28"/>
          <w:rtl/>
          <w14:ligatures w14:val="none"/>
        </w:rPr>
        <w:t>، نجد أن قيمة</w:t>
      </w:r>
      <w:r w:rsidRPr="00180B47">
        <w:rPr>
          <w:rFonts w:ascii="Simplified Arabic" w:eastAsia="Times New Roman" w:hAnsi="Simplified Arabic" w:cs="Simplified Arabic"/>
          <w:color w:val="000000" w:themeColor="text1"/>
          <w:kern w:val="0"/>
          <w:sz w:val="28"/>
          <w:szCs w:val="28"/>
          <w:lang w:bidi="ar-EG"/>
          <w14:ligatures w14:val="none"/>
        </w:rPr>
        <w:t xml:space="preserve"> (F) </w:t>
      </w:r>
      <w:r w:rsidRPr="00180B47">
        <w:rPr>
          <w:rFonts w:ascii="Simplified Arabic" w:eastAsia="Times New Roman" w:hAnsi="Simplified Arabic" w:cs="Simplified Arabic"/>
          <w:color w:val="000000" w:themeColor="text1"/>
          <w:kern w:val="0"/>
          <w:sz w:val="28"/>
          <w:szCs w:val="28"/>
          <w:rtl/>
          <w14:ligatures w14:val="none"/>
        </w:rPr>
        <w:t>المحسوبة بلغت (١٢٣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٧٦٨) بمستوى دلالة</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وهي قيمةٌ دالةٌ إحصائيًا عند مستوى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 مما يُعزز من دلالة النموذج ككل</w:t>
      </w:r>
      <w:r w:rsidRPr="00180B47">
        <w:rPr>
          <w:rFonts w:ascii="Simplified Arabic" w:eastAsia="Times New Roman" w:hAnsi="Simplified Arabic" w:cs="Simplified Arabic"/>
          <w:color w:val="000000" w:themeColor="text1"/>
          <w:kern w:val="0"/>
          <w:sz w:val="28"/>
          <w:szCs w:val="28"/>
          <w:lang w:bidi="ar-EG"/>
          <w14:ligatures w14:val="none"/>
        </w:rPr>
        <w:t>.</w:t>
      </w:r>
    </w:p>
    <w:p w14:paraId="6B457074" w14:textId="261EB6A2"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أما على مستوى معاملات الانحدار، فقد بلغ معامل التأثير</w:t>
      </w:r>
      <w:r w:rsidRPr="00180B47">
        <w:rPr>
          <w:rFonts w:ascii="Simplified Arabic" w:eastAsia="Times New Roman" w:hAnsi="Simplified Arabic" w:cs="Simplified Arabic"/>
          <w:color w:val="000000" w:themeColor="text1"/>
          <w:kern w:val="0"/>
          <w:sz w:val="28"/>
          <w:szCs w:val="28"/>
          <w:lang w:bidi="ar-EG"/>
          <w14:ligatures w14:val="none"/>
        </w:rPr>
        <w:t xml:space="preserve"> (B = 0.624)</w:t>
      </w:r>
      <w:r w:rsidRPr="00180B47">
        <w:rPr>
          <w:rFonts w:ascii="Simplified Arabic" w:eastAsia="Times New Roman" w:hAnsi="Simplified Arabic" w:cs="Simplified Arabic"/>
          <w:color w:val="000000" w:themeColor="text1"/>
          <w:kern w:val="0"/>
          <w:sz w:val="28"/>
          <w:szCs w:val="28"/>
          <w:rtl/>
          <w14:ligatures w14:val="none"/>
        </w:rPr>
        <w:t>، بقيمة</w:t>
      </w:r>
      <w:r w:rsidRPr="00180B47">
        <w:rPr>
          <w:rFonts w:ascii="Simplified Arabic" w:eastAsia="Times New Roman" w:hAnsi="Simplified Arabic" w:cs="Simplified Arabic"/>
          <w:color w:val="000000" w:themeColor="text1"/>
          <w:kern w:val="0"/>
          <w:sz w:val="28"/>
          <w:szCs w:val="28"/>
          <w:lang w:bidi="ar-EG"/>
          <w14:ligatures w14:val="none"/>
        </w:rPr>
        <w:t xml:space="preserve"> (T = 11.125)</w:t>
      </w:r>
      <w:r w:rsidRPr="00180B47">
        <w:rPr>
          <w:rFonts w:ascii="Simplified Arabic" w:eastAsia="Times New Roman" w:hAnsi="Simplified Arabic" w:cs="Simplified Arabic"/>
          <w:color w:val="000000" w:themeColor="text1"/>
          <w:kern w:val="0"/>
          <w:sz w:val="28"/>
          <w:szCs w:val="28"/>
          <w:rtl/>
          <w14:ligatures w14:val="none"/>
        </w:rPr>
        <w:t>، وهي دالةٌ عند مستوى</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تقييم الأداء الإلكتروني تؤدي إلى زيادةٍ بمقدار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٦٢٤) في مستوى الميزة التنافسية. وبناءً على ما سبق، يتم قبول الفرض الفرعي الثالث</w:t>
      </w:r>
      <w:r w:rsidRPr="00180B47">
        <w:rPr>
          <w:rFonts w:ascii="Simplified Arabic" w:eastAsia="Times New Roman" w:hAnsi="Simplified Arabic" w:cs="Simplified Arabic"/>
          <w:color w:val="000000" w:themeColor="text1"/>
          <w:kern w:val="0"/>
          <w:sz w:val="28"/>
          <w:szCs w:val="28"/>
          <w:lang w:bidi="ar-EG"/>
          <w14:ligatures w14:val="none"/>
        </w:rPr>
        <w:t>.</w:t>
      </w:r>
    </w:p>
    <w:p w14:paraId="61F81065" w14:textId="77777777" w:rsidR="007555B5" w:rsidRPr="00180B47" w:rsidRDefault="007555B5" w:rsidP="005C6371">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lang w:bidi="ar-EG"/>
          <w14:ligatures w14:val="none"/>
        </w:rPr>
      </w:pPr>
      <w:r w:rsidRPr="00180B47">
        <w:rPr>
          <w:rFonts w:ascii="Simplified Arabic" w:eastAsia="Times New Roman" w:hAnsi="Simplified Arabic" w:cs="Simplified Arabic"/>
          <w:b/>
          <w:bCs/>
          <w:color w:val="000000" w:themeColor="text1"/>
          <w:kern w:val="0"/>
          <w:sz w:val="32"/>
          <w:szCs w:val="32"/>
          <w:rtl/>
          <w14:ligatures w14:val="none"/>
        </w:rPr>
        <w:t>الفرض الفرعي الرابع</w:t>
      </w:r>
    </w:p>
    <w:p w14:paraId="0499CF15"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نص الفرض</w:t>
      </w:r>
      <w:r w:rsidRPr="00180B47">
        <w:rPr>
          <w:rFonts w:ascii="Simplified Arabic" w:eastAsia="Times New Roman" w:hAnsi="Simplified Arabic" w:cs="Simplified Arabic"/>
          <w:color w:val="000000" w:themeColor="text1"/>
          <w:kern w:val="0"/>
          <w:sz w:val="28"/>
          <w:szCs w:val="28"/>
          <w:lang w:bidi="ar-EG"/>
          <w14:ligatures w14:val="none"/>
        </w:rPr>
        <w:t>: “</w:t>
      </w:r>
      <w:r w:rsidRPr="00180B47">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Cambria" w:eastAsia="Times New Roman" w:hAnsi="Cambria" w:cs="Cambria"/>
          <w:color w:val="000000" w:themeColor="text1"/>
          <w:kern w:val="0"/>
          <w:sz w:val="28"/>
          <w:szCs w:val="28"/>
          <w:lang w:bidi="ar-EG"/>
          <w14:ligatures w14:val="none"/>
        </w:rPr>
        <w:t>α</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Times New Roman" w:eastAsia="Times New Roman" w:hAnsi="Times New Roman" w:cs="Times New Roman"/>
          <w:color w:val="000000" w:themeColor="text1"/>
          <w:kern w:val="0"/>
          <w:sz w:val="28"/>
          <w:szCs w:val="28"/>
          <w:lang w:bidi="ar-EG"/>
          <w14:ligatures w14:val="none"/>
        </w:rPr>
        <w:t>≤</w:t>
      </w:r>
      <w:r w:rsidRPr="00180B47">
        <w:rPr>
          <w:rFonts w:ascii="Simplified Arabic" w:eastAsia="Times New Roman" w:hAnsi="Simplified Arabic" w:cs="Simplified Arabic"/>
          <w:color w:val="000000" w:themeColor="text1"/>
          <w:kern w:val="0"/>
          <w:sz w:val="28"/>
          <w:szCs w:val="28"/>
          <w:lang w:bidi="ar-EG"/>
          <w14:ligatures w14:val="none"/>
        </w:rPr>
        <w:t xml:space="preserve"> 0.05) </w:t>
      </w:r>
      <w:r w:rsidRPr="00180B47">
        <w:rPr>
          <w:rFonts w:ascii="Simplified Arabic" w:eastAsia="Times New Roman" w:hAnsi="Simplified Arabic" w:cs="Simplified Arabic"/>
          <w:color w:val="000000" w:themeColor="text1"/>
          <w:kern w:val="0"/>
          <w:sz w:val="28"/>
          <w:szCs w:val="28"/>
          <w:rtl/>
          <w14:ligatures w14:val="none"/>
        </w:rPr>
        <w:t>للتعويضات والمكافآت الرقمية على الميزة التنافسية في منصة تيمك لإدارة الفعاليات والمؤتمرات</w:t>
      </w:r>
      <w:r w:rsidRPr="00180B47">
        <w:rPr>
          <w:rFonts w:ascii="Simplified Arabic" w:eastAsia="Times New Roman" w:hAnsi="Simplified Arabic" w:cs="Simplified Arabic"/>
          <w:color w:val="000000" w:themeColor="text1"/>
          <w:kern w:val="0"/>
          <w:sz w:val="28"/>
          <w:szCs w:val="28"/>
          <w:lang w:bidi="ar-EG"/>
          <w14:ligatures w14:val="none"/>
        </w:rPr>
        <w:t>.”</w:t>
      </w:r>
    </w:p>
    <w:p w14:paraId="1BAA0AAF"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للتحقق من صحة هذا الفرض تم استخدام تحليل الانحدار الخطي البسيط، وجاءت النتائج كما هو موضح في الجدول التالي</w:t>
      </w:r>
      <w:r w:rsidRPr="00180B47">
        <w:rPr>
          <w:rFonts w:ascii="Simplified Arabic" w:eastAsia="Times New Roman" w:hAnsi="Simplified Arabic" w:cs="Simplified Arabic"/>
          <w:color w:val="000000" w:themeColor="text1"/>
          <w:kern w:val="0"/>
          <w:sz w:val="28"/>
          <w:szCs w:val="28"/>
          <w:lang w:bidi="ar-EG"/>
          <w14:ligatures w14:val="none"/>
        </w:rPr>
        <w:t>:</w:t>
      </w:r>
    </w:p>
    <w:p w14:paraId="65689BF0" w14:textId="32ACEAC4" w:rsidR="007555B5" w:rsidRPr="00180B47" w:rsidRDefault="007555B5" w:rsidP="00180B4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180B47">
        <w:rPr>
          <w:rFonts w:ascii="Simplified Arabic" w:eastAsia="Times New Roman" w:hAnsi="Simplified Arabic" w:cs="Simplified Arabic"/>
          <w:b/>
          <w:bCs/>
          <w:color w:val="000000" w:themeColor="text1"/>
          <w:kern w:val="0"/>
          <w:sz w:val="28"/>
          <w:szCs w:val="28"/>
          <w:rtl/>
          <w14:ligatures w14:val="none"/>
        </w:rPr>
        <w:t>جدول رقم (</w:t>
      </w:r>
      <w:r w:rsidR="00180B47" w:rsidRPr="00180B47">
        <w:rPr>
          <w:rFonts w:ascii="Simplified Arabic" w:eastAsia="Times New Roman" w:hAnsi="Simplified Arabic" w:cs="Simplified Arabic" w:hint="cs"/>
          <w:b/>
          <w:bCs/>
          <w:color w:val="000000" w:themeColor="text1"/>
          <w:kern w:val="0"/>
          <w:sz w:val="28"/>
          <w:szCs w:val="28"/>
          <w:rtl/>
          <w14:ligatures w14:val="none"/>
        </w:rPr>
        <w:t>4 - 12</w:t>
      </w:r>
      <w:r w:rsidRPr="00180B47">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التعويضات والمكافآت الرقمية على الميزة التنافسية</w:t>
      </w:r>
    </w:p>
    <w:tbl>
      <w:tblPr>
        <w:tblStyle w:val="4-4"/>
        <w:bidiVisual/>
        <w:tblW w:w="10348" w:type="dxa"/>
        <w:jc w:val="center"/>
        <w:tblLook w:val="04A0" w:firstRow="1" w:lastRow="0" w:firstColumn="1" w:lastColumn="0" w:noHBand="0" w:noVBand="1"/>
      </w:tblPr>
      <w:tblGrid>
        <w:gridCol w:w="860"/>
        <w:gridCol w:w="798"/>
        <w:gridCol w:w="798"/>
        <w:gridCol w:w="397"/>
        <w:gridCol w:w="1050"/>
        <w:gridCol w:w="798"/>
        <w:gridCol w:w="1044"/>
        <w:gridCol w:w="1237"/>
        <w:gridCol w:w="846"/>
        <w:gridCol w:w="798"/>
        <w:gridCol w:w="924"/>
        <w:gridCol w:w="798"/>
      </w:tblGrid>
      <w:tr w:rsidR="00F44E66" w:rsidRPr="00180B47" w14:paraId="5F2BBB42" w14:textId="77777777" w:rsidTr="00F44E6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0" w:type="dxa"/>
            <w:vAlign w:val="center"/>
            <w:hideMark/>
          </w:tcPr>
          <w:p w14:paraId="79332126" w14:textId="77777777"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المتغير التابع</w:t>
            </w:r>
          </w:p>
        </w:tc>
        <w:tc>
          <w:tcPr>
            <w:tcW w:w="0" w:type="auto"/>
            <w:vAlign w:val="center"/>
            <w:hideMark/>
          </w:tcPr>
          <w:p w14:paraId="398B9C47"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ملخص النموذج</w:t>
            </w:r>
          </w:p>
        </w:tc>
        <w:tc>
          <w:tcPr>
            <w:tcW w:w="0" w:type="auto"/>
            <w:gridSpan w:val="4"/>
            <w:vAlign w:val="center"/>
            <w:hideMark/>
          </w:tcPr>
          <w:p w14:paraId="6A41FB48" w14:textId="20C59326"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تحليل التباين</w:t>
            </w:r>
            <w:r w:rsidRPr="00180B47">
              <w:rPr>
                <w:rFonts w:ascii="Simplified Arabic" w:eastAsia="Times New Roman" w:hAnsi="Simplified Arabic" w:cs="Simplified Arabic"/>
                <w:b w:val="0"/>
                <w:bCs w:val="0"/>
                <w:color w:val="000000" w:themeColor="text1"/>
                <w:kern w:val="0"/>
                <w:sz w:val="24"/>
                <w:szCs w:val="24"/>
                <w:lang w:bidi="ar-EG"/>
                <w14:ligatures w14:val="none"/>
              </w:rPr>
              <w:t xml:space="preserve"> ANOVA</w:t>
            </w:r>
          </w:p>
        </w:tc>
        <w:tc>
          <w:tcPr>
            <w:tcW w:w="0" w:type="auto"/>
            <w:vAlign w:val="center"/>
            <w:hideMark/>
          </w:tcPr>
          <w:p w14:paraId="0051F29F"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المتغير المستقل</w:t>
            </w:r>
          </w:p>
        </w:tc>
        <w:tc>
          <w:tcPr>
            <w:tcW w:w="0" w:type="auto"/>
            <w:vAlign w:val="center"/>
            <w:hideMark/>
          </w:tcPr>
          <w:p w14:paraId="62D55BBB"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المعاملات</w:t>
            </w:r>
            <w:r w:rsidRPr="00180B47">
              <w:rPr>
                <w:rFonts w:ascii="Simplified Arabic" w:eastAsia="Times New Roman" w:hAnsi="Simplified Arabic" w:cs="Simplified Arabic"/>
                <w:b w:val="0"/>
                <w:bCs w:val="0"/>
                <w:color w:val="000000" w:themeColor="text1"/>
                <w:kern w:val="0"/>
                <w:sz w:val="24"/>
                <w:szCs w:val="24"/>
                <w:lang w:bidi="ar-EG"/>
                <w14:ligatures w14:val="none"/>
              </w:rPr>
              <w:t xml:space="preserve"> Coefficient</w:t>
            </w:r>
          </w:p>
        </w:tc>
        <w:tc>
          <w:tcPr>
            <w:tcW w:w="3366" w:type="dxa"/>
            <w:gridSpan w:val="4"/>
            <w:vAlign w:val="center"/>
            <w:hideMark/>
          </w:tcPr>
          <w:p w14:paraId="75C3449A" w14:textId="77777777" w:rsidR="005C6371" w:rsidRPr="00180B47" w:rsidRDefault="005C6371" w:rsidP="005C6371">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4"/>
                <w:szCs w:val="24"/>
                <w:lang w:bidi="ar-EG"/>
                <w14:ligatures w14:val="none"/>
              </w:rPr>
            </w:pPr>
          </w:p>
        </w:tc>
      </w:tr>
      <w:tr w:rsidR="00F44E66" w:rsidRPr="00180B47" w14:paraId="6755B90B" w14:textId="77777777" w:rsidTr="00F44E6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0" w:type="dxa"/>
            <w:vMerge w:val="restart"/>
            <w:vAlign w:val="center"/>
            <w:hideMark/>
          </w:tcPr>
          <w:p w14:paraId="2BBBC1CC" w14:textId="683DE66D"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r w:rsidRPr="00180B47">
              <w:rPr>
                <w:rFonts w:ascii="Simplified Arabic" w:eastAsia="Times New Roman" w:hAnsi="Simplified Arabic" w:cs="Simplified Arabic"/>
                <w:b w:val="0"/>
                <w:bCs w:val="0"/>
                <w:color w:val="000000" w:themeColor="text1"/>
                <w:kern w:val="0"/>
                <w:sz w:val="24"/>
                <w:szCs w:val="24"/>
                <w:rtl/>
                <w14:ligatures w14:val="none"/>
              </w:rPr>
              <w:t>الميزة التنافسية</w:t>
            </w:r>
          </w:p>
        </w:tc>
        <w:tc>
          <w:tcPr>
            <w:tcW w:w="0" w:type="auto"/>
            <w:vAlign w:val="center"/>
            <w:hideMark/>
          </w:tcPr>
          <w:p w14:paraId="5D067B63"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r</w:t>
            </w:r>
          </w:p>
        </w:tc>
        <w:tc>
          <w:tcPr>
            <w:tcW w:w="0" w:type="auto"/>
            <w:vAlign w:val="center"/>
            <w:hideMark/>
          </w:tcPr>
          <w:p w14:paraId="5CB85B5B"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R²</w:t>
            </w:r>
          </w:p>
        </w:tc>
        <w:tc>
          <w:tcPr>
            <w:tcW w:w="0" w:type="auto"/>
            <w:vAlign w:val="center"/>
            <w:hideMark/>
          </w:tcPr>
          <w:p w14:paraId="27959C75"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proofErr w:type="spellStart"/>
            <w:r w:rsidRPr="00180B47">
              <w:rPr>
                <w:rFonts w:ascii="Simplified Arabic" w:eastAsia="Times New Roman" w:hAnsi="Simplified Arabic" w:cs="Simplified Arabic"/>
                <w:color w:val="000000" w:themeColor="text1"/>
                <w:kern w:val="0"/>
                <w:sz w:val="24"/>
                <w:szCs w:val="24"/>
                <w:lang w:bidi="ar-EG"/>
                <w14:ligatures w14:val="none"/>
              </w:rPr>
              <w:t>df</w:t>
            </w:r>
            <w:proofErr w:type="spellEnd"/>
          </w:p>
        </w:tc>
        <w:tc>
          <w:tcPr>
            <w:tcW w:w="0" w:type="auto"/>
            <w:vAlign w:val="center"/>
            <w:hideMark/>
          </w:tcPr>
          <w:p w14:paraId="31A00BA6"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F</w:t>
            </w:r>
          </w:p>
        </w:tc>
        <w:tc>
          <w:tcPr>
            <w:tcW w:w="0" w:type="auto"/>
            <w:vAlign w:val="center"/>
            <w:hideMark/>
          </w:tcPr>
          <w:p w14:paraId="63EB9C4B"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Sig. F</w:t>
            </w:r>
          </w:p>
        </w:tc>
        <w:tc>
          <w:tcPr>
            <w:tcW w:w="0" w:type="auto"/>
            <w:vMerge w:val="restart"/>
            <w:vAlign w:val="center"/>
            <w:hideMark/>
          </w:tcPr>
          <w:p w14:paraId="60D7E3E7" w14:textId="6D121422"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التعويضات والمكافآت الرقمية</w:t>
            </w:r>
          </w:p>
        </w:tc>
        <w:tc>
          <w:tcPr>
            <w:tcW w:w="0" w:type="auto"/>
            <w:vAlign w:val="center"/>
            <w:hideMark/>
          </w:tcPr>
          <w:p w14:paraId="554EFC05"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B</w:t>
            </w:r>
          </w:p>
        </w:tc>
        <w:tc>
          <w:tcPr>
            <w:tcW w:w="0" w:type="auto"/>
            <w:vAlign w:val="center"/>
            <w:hideMark/>
          </w:tcPr>
          <w:p w14:paraId="52272342"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الخطأ المعياري</w:t>
            </w:r>
          </w:p>
        </w:tc>
        <w:tc>
          <w:tcPr>
            <w:tcW w:w="0" w:type="auto"/>
            <w:vAlign w:val="center"/>
            <w:hideMark/>
          </w:tcPr>
          <w:p w14:paraId="428073D7"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Beta</w:t>
            </w:r>
          </w:p>
        </w:tc>
        <w:tc>
          <w:tcPr>
            <w:tcW w:w="0" w:type="auto"/>
            <w:vAlign w:val="center"/>
            <w:hideMark/>
          </w:tcPr>
          <w:p w14:paraId="54E8E947"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T</w:t>
            </w:r>
          </w:p>
        </w:tc>
        <w:tc>
          <w:tcPr>
            <w:tcW w:w="798" w:type="dxa"/>
            <w:vAlign w:val="center"/>
            <w:hideMark/>
          </w:tcPr>
          <w:p w14:paraId="064A3166" w14:textId="77777777" w:rsidR="005C6371" w:rsidRPr="00180B47" w:rsidRDefault="005C6371" w:rsidP="005C6371">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lang w:bidi="ar-EG"/>
                <w14:ligatures w14:val="none"/>
              </w:rPr>
              <w:t>Sig. t</w:t>
            </w:r>
          </w:p>
        </w:tc>
      </w:tr>
      <w:tr w:rsidR="00F44E66" w:rsidRPr="00180B47" w14:paraId="018D94FC" w14:textId="77777777" w:rsidTr="00F44E66">
        <w:trPr>
          <w:jc w:val="center"/>
        </w:trPr>
        <w:tc>
          <w:tcPr>
            <w:cnfStyle w:val="001000000000" w:firstRow="0" w:lastRow="0" w:firstColumn="1" w:lastColumn="0" w:oddVBand="0" w:evenVBand="0" w:oddHBand="0" w:evenHBand="0" w:firstRowFirstColumn="0" w:firstRowLastColumn="0" w:lastRowFirstColumn="0" w:lastRowLastColumn="0"/>
            <w:tcW w:w="860" w:type="dxa"/>
            <w:vMerge/>
            <w:vAlign w:val="center"/>
            <w:hideMark/>
          </w:tcPr>
          <w:p w14:paraId="5EA8D487" w14:textId="0C2AFD23" w:rsidR="005C6371" w:rsidRPr="00180B47" w:rsidRDefault="005C6371" w:rsidP="005C6371">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4"/>
                <w:szCs w:val="24"/>
                <w:lang w:bidi="ar-EG"/>
                <w14:ligatures w14:val="none"/>
              </w:rPr>
            </w:pPr>
          </w:p>
        </w:tc>
        <w:tc>
          <w:tcPr>
            <w:tcW w:w="0" w:type="auto"/>
            <w:vAlign w:val="center"/>
            <w:hideMark/>
          </w:tcPr>
          <w:p w14:paraId="0DEE30B6"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٦٥٢</w:t>
            </w:r>
          </w:p>
        </w:tc>
        <w:tc>
          <w:tcPr>
            <w:tcW w:w="0" w:type="auto"/>
            <w:vAlign w:val="center"/>
            <w:hideMark/>
          </w:tcPr>
          <w:p w14:paraId="05CF7EA7"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٤٢٥</w:t>
            </w:r>
          </w:p>
        </w:tc>
        <w:tc>
          <w:tcPr>
            <w:tcW w:w="0" w:type="auto"/>
            <w:vAlign w:val="center"/>
            <w:hideMark/>
          </w:tcPr>
          <w:p w14:paraId="043A798E"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w:t>
            </w:r>
          </w:p>
        </w:tc>
        <w:tc>
          <w:tcPr>
            <w:tcW w:w="0" w:type="auto"/>
            <w:vAlign w:val="center"/>
            <w:hideMark/>
          </w:tcPr>
          <w:p w14:paraId="5255E87E"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١٠٣</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٤٢٨</w:t>
            </w:r>
          </w:p>
        </w:tc>
        <w:tc>
          <w:tcPr>
            <w:tcW w:w="0" w:type="auto"/>
            <w:vAlign w:val="center"/>
            <w:hideMark/>
          </w:tcPr>
          <w:p w14:paraId="44C5148C"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٠٠٠</w:t>
            </w:r>
          </w:p>
        </w:tc>
        <w:tc>
          <w:tcPr>
            <w:tcW w:w="0" w:type="auto"/>
            <w:vMerge/>
            <w:vAlign w:val="center"/>
            <w:hideMark/>
          </w:tcPr>
          <w:p w14:paraId="57B2127A" w14:textId="3ECA2C4B"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p>
        </w:tc>
        <w:tc>
          <w:tcPr>
            <w:tcW w:w="0" w:type="auto"/>
            <w:vAlign w:val="center"/>
            <w:hideMark/>
          </w:tcPr>
          <w:p w14:paraId="657BC76E"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٦١١</w:t>
            </w:r>
          </w:p>
        </w:tc>
        <w:tc>
          <w:tcPr>
            <w:tcW w:w="0" w:type="auto"/>
            <w:vAlign w:val="center"/>
            <w:hideMark/>
          </w:tcPr>
          <w:p w14:paraId="589EC37E"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٠٦٠</w:t>
            </w:r>
          </w:p>
        </w:tc>
        <w:tc>
          <w:tcPr>
            <w:tcW w:w="0" w:type="auto"/>
            <w:vAlign w:val="center"/>
            <w:hideMark/>
          </w:tcPr>
          <w:p w14:paraId="5DBE8E44"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٦٥٢</w:t>
            </w:r>
          </w:p>
        </w:tc>
        <w:tc>
          <w:tcPr>
            <w:tcW w:w="0" w:type="auto"/>
            <w:vAlign w:val="center"/>
            <w:hideMark/>
          </w:tcPr>
          <w:p w14:paraId="7264AA35"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١٠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١٧٠</w:t>
            </w:r>
          </w:p>
        </w:tc>
        <w:tc>
          <w:tcPr>
            <w:tcW w:w="798" w:type="dxa"/>
            <w:vAlign w:val="center"/>
            <w:hideMark/>
          </w:tcPr>
          <w:p w14:paraId="1AE2957D" w14:textId="77777777" w:rsidR="005C6371" w:rsidRPr="00180B47" w:rsidRDefault="005C6371" w:rsidP="005C6371">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4"/>
                <w:szCs w:val="24"/>
                <w:lang w:bidi="ar-EG"/>
                <w14:ligatures w14:val="none"/>
              </w:rPr>
            </w:pPr>
            <w:r w:rsidRPr="00180B47">
              <w:rPr>
                <w:rFonts w:ascii="Simplified Arabic" w:eastAsia="Times New Roman" w:hAnsi="Simplified Arabic" w:cs="Simplified Arabic"/>
                <w:color w:val="000000" w:themeColor="text1"/>
                <w:kern w:val="0"/>
                <w:sz w:val="24"/>
                <w:szCs w:val="24"/>
                <w:rtl/>
                <w14:ligatures w14:val="none"/>
              </w:rPr>
              <w:t>٠</w:t>
            </w:r>
            <w:r w:rsidRPr="00180B47">
              <w:rPr>
                <w:rFonts w:ascii="Times New Roman" w:eastAsia="Times New Roman" w:hAnsi="Times New Roman" w:cs="Times New Roman" w:hint="cs"/>
                <w:color w:val="000000" w:themeColor="text1"/>
                <w:kern w:val="0"/>
                <w:sz w:val="24"/>
                <w:szCs w:val="24"/>
                <w:rtl/>
                <w14:ligatures w14:val="none"/>
              </w:rPr>
              <w:t>٫</w:t>
            </w:r>
            <w:r w:rsidRPr="00180B47">
              <w:rPr>
                <w:rFonts w:ascii="Simplified Arabic" w:eastAsia="Times New Roman" w:hAnsi="Simplified Arabic" w:cs="Simplified Arabic"/>
                <w:color w:val="000000" w:themeColor="text1"/>
                <w:kern w:val="0"/>
                <w:sz w:val="24"/>
                <w:szCs w:val="24"/>
                <w:rtl/>
                <w14:ligatures w14:val="none"/>
              </w:rPr>
              <w:t>٠٠٠</w:t>
            </w:r>
          </w:p>
        </w:tc>
      </w:tr>
    </w:tbl>
    <w:p w14:paraId="2F994058"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للتحقق من هذه الفرضية، تم استخدام تحليل الانحدار الخطي البسيط لقياس تأثير “التعويضات والمكافآت الرقمية” على “الميزة التنافسية”. وقد جاءت النتائج الإحصائية كما هو موضح في الجدول (١٩)، حيث بلغ معامل الارتباط</w:t>
      </w:r>
      <w:r w:rsidRPr="00180B47">
        <w:rPr>
          <w:rFonts w:ascii="Simplified Arabic" w:eastAsia="Times New Roman" w:hAnsi="Simplified Arabic" w:cs="Simplified Arabic"/>
          <w:color w:val="000000" w:themeColor="text1"/>
          <w:kern w:val="0"/>
          <w:sz w:val="28"/>
          <w:szCs w:val="28"/>
          <w:lang w:bidi="ar-EG"/>
          <w14:ligatures w14:val="none"/>
        </w:rPr>
        <w:t xml:space="preserve"> (r = 0.652)</w:t>
      </w:r>
      <w:r w:rsidRPr="00180B47">
        <w:rPr>
          <w:rFonts w:ascii="Simplified Arabic" w:eastAsia="Times New Roman" w:hAnsi="Simplified Arabic" w:cs="Simplified Arabic"/>
          <w:color w:val="000000" w:themeColor="text1"/>
          <w:kern w:val="0"/>
          <w:sz w:val="28"/>
          <w:szCs w:val="28"/>
          <w:rtl/>
          <w14:ligatures w14:val="none"/>
        </w:rPr>
        <w:t>، وهو ما يعكس وجود علاقة ارتباطٍ موجبةٍ قويةٍ بين المتغيرين. كما بلغت قيمة معامل التحديد</w:t>
      </w:r>
      <w:r w:rsidRPr="00180B47">
        <w:rPr>
          <w:rFonts w:ascii="Simplified Arabic" w:eastAsia="Times New Roman" w:hAnsi="Simplified Arabic" w:cs="Simplified Arabic"/>
          <w:color w:val="000000" w:themeColor="text1"/>
          <w:kern w:val="0"/>
          <w:sz w:val="28"/>
          <w:szCs w:val="28"/>
          <w:lang w:bidi="ar-EG"/>
          <w14:ligatures w14:val="none"/>
        </w:rPr>
        <w:t xml:space="preserve"> (R² = 0.425)</w:t>
      </w:r>
      <w:r w:rsidRPr="00180B47">
        <w:rPr>
          <w:rFonts w:ascii="Simplified Arabic" w:eastAsia="Times New Roman" w:hAnsi="Simplified Arabic" w:cs="Simplified Arabic"/>
          <w:color w:val="000000" w:themeColor="text1"/>
          <w:kern w:val="0"/>
          <w:sz w:val="28"/>
          <w:szCs w:val="28"/>
          <w:rtl/>
          <w14:ligatures w14:val="none"/>
        </w:rPr>
        <w:t>، مما يشير إلى أن (٤٢</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٥٪) من التباين في الميزة التنافسية يُمكن تفسيره من خلال متغير التعويضات والمكافآت الرقمية وحده</w:t>
      </w:r>
      <w:r w:rsidRPr="00180B47">
        <w:rPr>
          <w:rFonts w:ascii="Simplified Arabic" w:eastAsia="Times New Roman" w:hAnsi="Simplified Arabic" w:cs="Simplified Arabic"/>
          <w:color w:val="000000" w:themeColor="text1"/>
          <w:kern w:val="0"/>
          <w:sz w:val="28"/>
          <w:szCs w:val="28"/>
          <w:lang w:bidi="ar-EG"/>
          <w14:ligatures w14:val="none"/>
        </w:rPr>
        <w:t>.</w:t>
      </w:r>
    </w:p>
    <w:p w14:paraId="25463DAC"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180B47">
        <w:rPr>
          <w:rFonts w:ascii="Simplified Arabic" w:eastAsia="Times New Roman" w:hAnsi="Simplified Arabic" w:cs="Simplified Arabic"/>
          <w:color w:val="000000" w:themeColor="text1"/>
          <w:kern w:val="0"/>
          <w:sz w:val="28"/>
          <w:szCs w:val="28"/>
          <w:lang w:bidi="ar-EG"/>
          <w14:ligatures w14:val="none"/>
        </w:rPr>
        <w:t xml:space="preserve"> (ANOVA)</w:t>
      </w:r>
      <w:r w:rsidRPr="00180B47">
        <w:rPr>
          <w:rFonts w:ascii="Simplified Arabic" w:eastAsia="Times New Roman" w:hAnsi="Simplified Arabic" w:cs="Simplified Arabic"/>
          <w:color w:val="000000" w:themeColor="text1"/>
          <w:kern w:val="0"/>
          <w:sz w:val="28"/>
          <w:szCs w:val="28"/>
          <w:rtl/>
          <w14:ligatures w14:val="none"/>
        </w:rPr>
        <w:t>، نجد أن قيمة</w:t>
      </w:r>
      <w:r w:rsidRPr="00180B47">
        <w:rPr>
          <w:rFonts w:ascii="Simplified Arabic" w:eastAsia="Times New Roman" w:hAnsi="Simplified Arabic" w:cs="Simplified Arabic"/>
          <w:color w:val="000000" w:themeColor="text1"/>
          <w:kern w:val="0"/>
          <w:sz w:val="28"/>
          <w:szCs w:val="28"/>
          <w:lang w:bidi="ar-EG"/>
          <w14:ligatures w14:val="none"/>
        </w:rPr>
        <w:t xml:space="preserve"> (F) </w:t>
      </w:r>
      <w:r w:rsidRPr="00180B47">
        <w:rPr>
          <w:rFonts w:ascii="Simplified Arabic" w:eastAsia="Times New Roman" w:hAnsi="Simplified Arabic" w:cs="Simplified Arabic"/>
          <w:color w:val="000000" w:themeColor="text1"/>
          <w:kern w:val="0"/>
          <w:sz w:val="28"/>
          <w:szCs w:val="28"/>
          <w:rtl/>
          <w14:ligatures w14:val="none"/>
        </w:rPr>
        <w:t>المحسوبة بلغت (١٠٣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٤٢٨) بمستوى دلالة</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وهي قيمةٌ دالةٌ إحصائيًا عند مستوى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٠١)، مما يُعزز من دلالة النموذج ككل</w:t>
      </w:r>
      <w:r w:rsidRPr="00180B47">
        <w:rPr>
          <w:rFonts w:ascii="Simplified Arabic" w:eastAsia="Times New Roman" w:hAnsi="Simplified Arabic" w:cs="Simplified Arabic"/>
          <w:color w:val="000000" w:themeColor="text1"/>
          <w:kern w:val="0"/>
          <w:sz w:val="28"/>
          <w:szCs w:val="28"/>
          <w:lang w:bidi="ar-EG"/>
          <w14:ligatures w14:val="none"/>
        </w:rPr>
        <w:t>.</w:t>
      </w:r>
    </w:p>
    <w:p w14:paraId="12B8BC54"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أما على مستوى معاملات الانحدار، فقد بلغ معامل التأثير</w:t>
      </w:r>
      <w:r w:rsidRPr="00180B47">
        <w:rPr>
          <w:rFonts w:ascii="Simplified Arabic" w:eastAsia="Times New Roman" w:hAnsi="Simplified Arabic" w:cs="Simplified Arabic"/>
          <w:color w:val="000000" w:themeColor="text1"/>
          <w:kern w:val="0"/>
          <w:sz w:val="28"/>
          <w:szCs w:val="28"/>
          <w:lang w:bidi="ar-EG"/>
          <w14:ligatures w14:val="none"/>
        </w:rPr>
        <w:t xml:space="preserve"> (B = 0.611)</w:t>
      </w:r>
      <w:r w:rsidRPr="00180B47">
        <w:rPr>
          <w:rFonts w:ascii="Simplified Arabic" w:eastAsia="Times New Roman" w:hAnsi="Simplified Arabic" w:cs="Simplified Arabic"/>
          <w:color w:val="000000" w:themeColor="text1"/>
          <w:kern w:val="0"/>
          <w:sz w:val="28"/>
          <w:szCs w:val="28"/>
          <w:rtl/>
          <w14:ligatures w14:val="none"/>
        </w:rPr>
        <w:t>، بقيمة</w:t>
      </w:r>
      <w:r w:rsidRPr="00180B47">
        <w:rPr>
          <w:rFonts w:ascii="Simplified Arabic" w:eastAsia="Times New Roman" w:hAnsi="Simplified Arabic" w:cs="Simplified Arabic"/>
          <w:color w:val="000000" w:themeColor="text1"/>
          <w:kern w:val="0"/>
          <w:sz w:val="28"/>
          <w:szCs w:val="28"/>
          <w:lang w:bidi="ar-EG"/>
          <w14:ligatures w14:val="none"/>
        </w:rPr>
        <w:t xml:space="preserve"> (T = 10.170)</w:t>
      </w:r>
      <w:r w:rsidRPr="00180B47">
        <w:rPr>
          <w:rFonts w:ascii="Simplified Arabic" w:eastAsia="Times New Roman" w:hAnsi="Simplified Arabic" w:cs="Simplified Arabic"/>
          <w:color w:val="000000" w:themeColor="text1"/>
          <w:kern w:val="0"/>
          <w:sz w:val="28"/>
          <w:szCs w:val="28"/>
          <w:rtl/>
          <w14:ligatures w14:val="none"/>
        </w:rPr>
        <w:t>، وهي دالةٌ عند مستوى</w:t>
      </w:r>
      <w:r w:rsidRPr="00180B47">
        <w:rPr>
          <w:rFonts w:ascii="Simplified Arabic" w:eastAsia="Times New Roman" w:hAnsi="Simplified Arabic" w:cs="Simplified Arabic"/>
          <w:color w:val="000000" w:themeColor="text1"/>
          <w:kern w:val="0"/>
          <w:sz w:val="28"/>
          <w:szCs w:val="28"/>
          <w:lang w:bidi="ar-EG"/>
          <w14:ligatures w14:val="none"/>
        </w:rPr>
        <w:t xml:space="preserve"> (Sig. = 0.000)</w:t>
      </w:r>
      <w:r w:rsidRPr="00180B47">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التعويضات والمكافآت الرقمية تؤدي إلى زيادةٍ بمقدار (٠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٦١١) في مستوى الميزة التنافسية. وبناءً على ما سبق، يتم قبول الفرض الفرعي الرابع</w:t>
      </w:r>
      <w:r w:rsidRPr="00180B47">
        <w:rPr>
          <w:rFonts w:ascii="Simplified Arabic" w:eastAsia="Times New Roman" w:hAnsi="Simplified Arabic" w:cs="Simplified Arabic"/>
          <w:color w:val="000000" w:themeColor="text1"/>
          <w:kern w:val="0"/>
          <w:sz w:val="28"/>
          <w:szCs w:val="28"/>
          <w:lang w:bidi="ar-EG"/>
          <w14:ligatures w14:val="none"/>
        </w:rPr>
        <w:t>.</w:t>
      </w:r>
    </w:p>
    <w:p w14:paraId="71B544E4" w14:textId="5EE354BE" w:rsidR="007555B5" w:rsidRPr="00180B47" w:rsidRDefault="005C6371" w:rsidP="005C6371">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180B47">
        <w:rPr>
          <w:rFonts w:ascii="Simplified Arabic" w:eastAsia="Times New Roman" w:hAnsi="Simplified Arabic" w:cs="Simplified Arabic"/>
          <w:b/>
          <w:bCs/>
          <w:color w:val="000000" w:themeColor="text1"/>
          <w:kern w:val="0"/>
          <w:sz w:val="40"/>
          <w:szCs w:val="40"/>
          <w:rtl/>
          <w14:ligatures w14:val="none"/>
        </w:rPr>
        <w:br w:type="page"/>
      </w:r>
      <w:bookmarkStart w:id="73" w:name="_Toc233716089"/>
      <w:r w:rsidR="007555B5" w:rsidRPr="00180B47">
        <w:rPr>
          <w:rFonts w:ascii="Simplified Arabic" w:eastAsia="Times New Roman" w:hAnsi="Simplified Arabic" w:cs="Simplified Arabic"/>
          <w:b/>
          <w:bCs/>
          <w:color w:val="000000" w:themeColor="text1"/>
          <w:kern w:val="0"/>
          <w:sz w:val="40"/>
          <w:szCs w:val="40"/>
          <w:rtl/>
          <w14:ligatures w14:val="none"/>
        </w:rPr>
        <w:lastRenderedPageBreak/>
        <w:t>الفصل الخامس: النتائج والتوصيات</w:t>
      </w:r>
      <w:bookmarkEnd w:id="73"/>
    </w:p>
    <w:p w14:paraId="5220E373" w14:textId="32FD79A5" w:rsidR="007555B5" w:rsidRPr="00180B47" w:rsidRDefault="005C6371" w:rsidP="005C637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74" w:name="_Toc233716090"/>
      <w:r w:rsidRPr="00180B47">
        <w:rPr>
          <w:rFonts w:ascii="Simplified Arabic" w:eastAsia="Times New Roman" w:hAnsi="Simplified Arabic" w:cs="Simplified Arabic" w:hint="cs"/>
          <w:b/>
          <w:bCs/>
          <w:color w:val="000000" w:themeColor="text1"/>
          <w:kern w:val="0"/>
          <w:sz w:val="36"/>
          <w:szCs w:val="36"/>
          <w:rtl/>
          <w14:ligatures w14:val="none"/>
        </w:rPr>
        <w:t xml:space="preserve">1.5 </w:t>
      </w:r>
      <w:r w:rsidR="007555B5" w:rsidRPr="00180B47">
        <w:rPr>
          <w:rFonts w:ascii="Simplified Arabic" w:eastAsia="Times New Roman" w:hAnsi="Simplified Arabic" w:cs="Simplified Arabic"/>
          <w:b/>
          <w:bCs/>
          <w:color w:val="000000" w:themeColor="text1"/>
          <w:kern w:val="0"/>
          <w:sz w:val="36"/>
          <w:szCs w:val="36"/>
          <w:rtl/>
          <w14:ligatures w14:val="none"/>
        </w:rPr>
        <w:t>تمهيد</w:t>
      </w:r>
      <w:bookmarkEnd w:id="74"/>
    </w:p>
    <w:p w14:paraId="52C2A019"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يستعرض هذا الفصل أبرز ما خلصت إليه الدراسة من نتائج في ضوء التحليل الإحصائي للبيانات الميدانية التي جُمعت من العاملين في منصة تيمك لإدارة الفعاليات والمؤتمرات، مع تفسير هذه النتائج وبيان أسبابها وربطها بما طرحته الدراسات السابقة التي أُدرجت ضمن الإطار النظري للدراسة. ثم يُقدم الفصل جملةً من التوصيات العملية الموجهة للمنصة والمنظمات المماثلة في قطاع إدارة الفعاليات والمؤتمرات، فضلًا عن مقترحاتٍ لدراساتٍ مستقبليةٍ تُكمل المسار البحثي الذي افتتحته هذه الدراسة</w:t>
      </w:r>
      <w:r w:rsidRPr="00180B47">
        <w:rPr>
          <w:rFonts w:ascii="Simplified Arabic" w:eastAsia="Times New Roman" w:hAnsi="Simplified Arabic" w:cs="Simplified Arabic"/>
          <w:color w:val="000000" w:themeColor="text1"/>
          <w:kern w:val="0"/>
          <w:sz w:val="28"/>
          <w:szCs w:val="28"/>
          <w:lang w:bidi="ar-EG"/>
          <w14:ligatures w14:val="none"/>
        </w:rPr>
        <w:t>.</w:t>
      </w:r>
    </w:p>
    <w:p w14:paraId="0F84B973" w14:textId="7C6B9DCF" w:rsidR="007555B5" w:rsidRPr="00180B47" w:rsidRDefault="005C6371" w:rsidP="005C637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75" w:name="_Toc233716091"/>
      <w:r w:rsidRPr="00180B47">
        <w:rPr>
          <w:rFonts w:ascii="Simplified Arabic" w:eastAsia="Times New Roman" w:hAnsi="Simplified Arabic" w:cs="Simplified Arabic" w:hint="cs"/>
          <w:b/>
          <w:bCs/>
          <w:color w:val="000000" w:themeColor="text1"/>
          <w:kern w:val="0"/>
          <w:sz w:val="36"/>
          <w:szCs w:val="36"/>
          <w:rtl/>
          <w14:ligatures w14:val="none"/>
        </w:rPr>
        <w:t>2.5</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نتائج الدراسة</w:t>
      </w:r>
      <w:bookmarkEnd w:id="75"/>
    </w:p>
    <w:p w14:paraId="71CB2680"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كشفت الدراسة عن وجود مستوىً مرتفعٍ لتطبيق التحول الرقمي في إدارة الموارد البشرية بأبعاده الأربعة في منصة تيمك لإدارة الفعاليات والمؤتمرات، إذ بلغ المتوسط العام للمتغير المستقل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 xml:space="preserve">٠٧) على مقياس </w:t>
      </w:r>
      <w:proofErr w:type="spellStart"/>
      <w:r w:rsidRPr="00180B47">
        <w:rPr>
          <w:rFonts w:ascii="Simplified Arabic" w:eastAsia="Times New Roman" w:hAnsi="Simplified Arabic" w:cs="Simplified Arabic"/>
          <w:color w:val="000000" w:themeColor="text1"/>
          <w:kern w:val="0"/>
          <w:sz w:val="28"/>
          <w:szCs w:val="28"/>
          <w:rtl/>
          <w14:ligatures w14:val="none"/>
        </w:rPr>
        <w:t>ليكرت</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الخماسي، ويُعزى ذلك إلى طبيعة المنصة بوصفها كيانًا رقميًا في جوهره يعمل في قطاعٍ يعتمد بشكلٍ مكثفٍ على التقنية، مما يجعل تبني الحلول الرقمية في إدارة مواردها البشرية امتدادًا طبيعيًا لطبيعة نشاطها لا مبادرةً منفصلةً عنه. وتتقاطع هذه النتيجة مع ما طرحه (زلط، ٢٠٢٣</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في دراسته على شركات الاتصالات في مصر، التي تناولت التحول الرقمي في إدارة الموارد البشرية بوصفه استبدالًا منهجيًا للأساليب التقليدية في القطاعات التقنية، وتلتقي مع توجه (أبو الليل، ٢٠٢٥) في معالجته للتحول الرقمي بوصفه منظومةً متكاملةً تستهدف رفع كفاءة العاملين وتحسين تجربتهم الوظيفية</w:t>
      </w:r>
      <w:r w:rsidRPr="00180B47">
        <w:rPr>
          <w:rFonts w:ascii="Simplified Arabic" w:eastAsia="Times New Roman" w:hAnsi="Simplified Arabic" w:cs="Simplified Arabic"/>
          <w:color w:val="000000" w:themeColor="text1"/>
          <w:kern w:val="0"/>
          <w:sz w:val="28"/>
          <w:szCs w:val="28"/>
          <w:lang w:bidi="ar-EG"/>
          <w14:ligatures w14:val="none"/>
        </w:rPr>
        <w:t>.</w:t>
      </w:r>
    </w:p>
    <w:p w14:paraId="1990DF68"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وقد جاء بُعد التدريب والتطوير الرقمي في صدارة أبعاد التحول الرقمي بمتوسطٍ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٠٩)، ويُعزى ذلك إلى الاهتمام المتنامي للمنصة بتطوير كوادرها البشرية بوصفها مصدرًا متجددًا للقيمة في بيئةٍ تتقادم فيها المهارات بسرعةٍ غير مسبوقة، وإلى توفر بنيةٍ تحتيةٍ رقميةٍ تُتيح تنفيذ برامج التدريب الإلكتروني بمرونةٍ وكفاءة. وتنسجم هذه النتيجة مع ما طرحه</w:t>
      </w:r>
      <w:r w:rsidRPr="00180B47">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lang w:bidi="ar-EG"/>
          <w14:ligatures w14:val="none"/>
        </w:rPr>
        <w:t>Zebua</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2025) </w:t>
      </w:r>
      <w:r w:rsidRPr="00180B47">
        <w:rPr>
          <w:rFonts w:ascii="Simplified Arabic" w:eastAsia="Times New Roman" w:hAnsi="Simplified Arabic" w:cs="Simplified Arabic"/>
          <w:color w:val="000000" w:themeColor="text1"/>
          <w:kern w:val="0"/>
          <w:sz w:val="28"/>
          <w:szCs w:val="28"/>
          <w:rtl/>
          <w14:ligatures w14:val="none"/>
        </w:rPr>
        <w:t>من أن التدريب والتطوير الرقمي يُعيد صياغة مفهوم التطوير المهني من فعاليةٍ متقطعةٍ إلى مسارٍ مستمرٍ يُلازم العامل في حياته الوظيفية، وتلتقي مع معالجة (الوكيل وآخرون، ٢٠٢٥) للتدريب الرقمي بوصفه مدخلًا لرفع الكفاءة التشغيلية في مؤسسات التعليم العالي</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فيما جاء بُعد تقييم الأداء الإلكتروني في المرتبة الأخيرة بمتوسطٍ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 xml:space="preserve">٠٤)، رغم أنه لا يزال في </w:t>
      </w:r>
      <w:r w:rsidRPr="00180B47">
        <w:rPr>
          <w:rFonts w:ascii="Simplified Arabic" w:eastAsia="Times New Roman" w:hAnsi="Simplified Arabic" w:cs="Simplified Arabic"/>
          <w:color w:val="000000" w:themeColor="text1"/>
          <w:kern w:val="0"/>
          <w:sz w:val="28"/>
          <w:szCs w:val="28"/>
          <w:rtl/>
          <w14:ligatures w14:val="none"/>
        </w:rPr>
        <w:lastRenderedPageBreak/>
        <w:t>النطاق المرتفع، ويُمكن تفسير ذلك بأن منظومات تقييم الأداء الرقمية تستلزم نضجًا تنظيميًا أعلى وارتباطًا أوثق بمؤشرات الأداء الاستراتيجية مقارنةً بالأبعاد الأخرى، وهو ما يتسق مع ما أبرزه (عطيه، ٢٠٢٢) في معالجته للأداء الاستراتيجي ومتطلبات قياسه</w:t>
      </w:r>
      <w:r w:rsidRPr="00180B47">
        <w:rPr>
          <w:rFonts w:ascii="Simplified Arabic" w:eastAsia="Times New Roman" w:hAnsi="Simplified Arabic" w:cs="Simplified Arabic"/>
          <w:color w:val="000000" w:themeColor="text1"/>
          <w:kern w:val="0"/>
          <w:sz w:val="28"/>
          <w:szCs w:val="28"/>
          <w:lang w:bidi="ar-EG"/>
          <w14:ligatures w14:val="none"/>
        </w:rPr>
        <w:t>.</w:t>
      </w:r>
    </w:p>
    <w:p w14:paraId="65D769A0"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كما كشفت الدراسة عن وجود مستوىً مرتفعٍ للميزة التنافسية في منصة تيمك بمتوسطٍ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٠٢)، ويُعزى ذلك إلى استثمار المنصة الفاعل لمواردها البشرية والتقنية في بناء موقعٍ تنافسيٍ في سوق إدارة الفعاليات والمؤتمرات. وقد تصدرت فقرة الاستجابة السريعة لاحتياجات العملاء قائمة فقرات الميزة التنافسية بمتوسطٍ بلغ (٤</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٢٢)، ويُمكن تفسير ذلك بأن سوق إدارة الفعاليات يتسم بكثافة التفاعل مع العملاء وتعدد متطلباتهم اللحظية، مما يجعل سرعة الاستجابة سلاحًا تنافسيًا حقيقيًا</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وتلتقي هذه النتيجة مع ما طرحه (مزياني وآخرون، ٢٠٢٤) عن دور اليقظة التنافسية في تطوير القدرة على الاستجابة، وتنسجم مع ما أبرزه (</w:t>
      </w:r>
      <w:proofErr w:type="spellStart"/>
      <w:r w:rsidRPr="00180B47">
        <w:rPr>
          <w:rFonts w:ascii="Simplified Arabic" w:eastAsia="Times New Roman" w:hAnsi="Simplified Arabic" w:cs="Simplified Arabic"/>
          <w:color w:val="000000" w:themeColor="text1"/>
          <w:kern w:val="0"/>
          <w:sz w:val="28"/>
          <w:szCs w:val="28"/>
          <w:rtl/>
          <w14:ligatures w14:val="none"/>
        </w:rPr>
        <w:t>عيروط</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الشوابكة، ٢٠٢٤) من ارتباط الميزة التنافسية بالرشاقة الاستراتيجية في القطاعات الرقمية. في المقابل، جاءت فقرة استدامة الميزة التنافسية في المرتبة الأخيرة بمتوسطٍ بلغ (٣</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٨٥)، وهو ما يُمكن إرجاعه إلى الطبيعة شديدة التنافسية لقطاع المنصات الرقمية وانخفاض حواجز الدخول فيه، مما يُصعب على المنصة الاطمئنان إلى استدامة ميزتها دون تجديدٍ مستمرٍ لمصادرها، وهي قضيةٌ أبرزها (محمود و مصطفى، ٢٠٢٥) في معالجته للميزة التنافسية المستدامة</w:t>
      </w:r>
      <w:r w:rsidRPr="00180B47">
        <w:rPr>
          <w:rFonts w:ascii="Simplified Arabic" w:eastAsia="Times New Roman" w:hAnsi="Simplified Arabic" w:cs="Simplified Arabic"/>
          <w:color w:val="000000" w:themeColor="text1"/>
          <w:kern w:val="0"/>
          <w:sz w:val="28"/>
          <w:szCs w:val="28"/>
          <w:lang w:bidi="ar-EG"/>
          <w14:ligatures w14:val="none"/>
        </w:rPr>
        <w:t>.</w:t>
      </w:r>
    </w:p>
    <w:p w14:paraId="13FC1EF5"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وأكدت نتائج تحليل الانحدار المتعدد وجود أثرٍ ذي دلالةٍ إحصائيةٍ للتحول الرقمي في إدارة الموارد البشرية بأبعاده مجتمعةً على الميزة التنافسية في منصة تيمك، إذ فسرت الأبعاد الأربعة نسبة (٧٠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 من التباين في الميزة التنافسية، وهي نسبةٌ مرتفعةٌ تُؤكد المكانة المحورية للتحول الرقمي في صناعة التميز التنافسي. ويُعزى ذلك إلى أن الموارد البشرية في القطاعات الرقمية الخدمية تُمثل المصدر الرئيس للقيمة، بحيث ينعكس تطورها رقميًا مباشرةً على قدرة المنظمة على المنافسة. وتنسجم هذه النتيجة مع ما طرحه</w:t>
      </w:r>
      <w:r w:rsidRPr="00180B47">
        <w:rPr>
          <w:rFonts w:ascii="Simplified Arabic" w:eastAsia="Times New Roman" w:hAnsi="Simplified Arabic" w:cs="Simplified Arabic"/>
          <w:color w:val="000000" w:themeColor="text1"/>
          <w:kern w:val="0"/>
          <w:sz w:val="28"/>
          <w:szCs w:val="28"/>
          <w:lang w:bidi="ar-EG"/>
          <w14:ligatures w14:val="none"/>
        </w:rPr>
        <w:t xml:space="preserve"> (Nga &amp; Tam, 2025) </w:t>
      </w:r>
      <w:r w:rsidRPr="00180B47">
        <w:rPr>
          <w:rFonts w:ascii="Simplified Arabic" w:eastAsia="Times New Roman" w:hAnsi="Simplified Arabic" w:cs="Simplified Arabic"/>
          <w:color w:val="000000" w:themeColor="text1"/>
          <w:kern w:val="0"/>
          <w:sz w:val="28"/>
          <w:szCs w:val="28"/>
          <w:rtl/>
          <w14:ligatures w14:val="none"/>
        </w:rPr>
        <w:t>من ارتباطٍ مباشرٍ بين التحول الرقمي لإدارة الموارد البشرية والقدرة التنافسية للمنشآت، وتتقاطع مع توجه</w:t>
      </w:r>
      <w:r w:rsidRPr="00180B47">
        <w:rPr>
          <w:rFonts w:ascii="Simplified Arabic" w:eastAsia="Times New Roman" w:hAnsi="Simplified Arabic" w:cs="Simplified Arabic"/>
          <w:color w:val="000000" w:themeColor="text1"/>
          <w:kern w:val="0"/>
          <w:sz w:val="28"/>
          <w:szCs w:val="28"/>
          <w:lang w:bidi="ar-EG"/>
          <w14:ligatures w14:val="none"/>
        </w:rPr>
        <w:t xml:space="preserve"> (Pereira et al., </w:t>
      </w:r>
      <w:r w:rsidRPr="00180B47">
        <w:rPr>
          <w:rFonts w:ascii="Simplified Arabic" w:eastAsia="Times New Roman" w:hAnsi="Simplified Arabic" w:cs="Simplified Arabic"/>
          <w:color w:val="000000" w:themeColor="text1"/>
          <w:kern w:val="0"/>
          <w:sz w:val="28"/>
          <w:szCs w:val="28"/>
          <w:rtl/>
          <w14:ligatures w14:val="none"/>
        </w:rPr>
        <w:t>٢٠٢٥</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في معالجته للتحول الرقمي بوصفه استراتيجيةً لمستقبلٍ تنافسي، وتلتقي مع ما أبرزه (جوهر وآخرون، ٢٠٢٤) من علاقةٍ بنيويةٍ بين الإدارة الاستراتيجية والميزة التنافسية في ظل التحول الرقمي. كذلك تتسق مع ما طرحه (أبو منى و بني حمدان، ٢٠٢٣) عن دور التحول الرقمي في تحقيق الميزة التنافسية المستدامة في البنوك التجارية، وتلتقي مع ما أوضحه (قنديل و زايد، ٢٠٢٣) في معالجته للعلاقة بين المتغيرين في القطاع العقاري المصري، مما يُؤكد أن منطق العلاقة بين التحول الرقمي لإدارة الموارد البشرية والميزة التنافسية يمتد عبر قطاعاتٍ متباينةٍ بثباتٍ نسبي</w:t>
      </w:r>
      <w:r w:rsidRPr="00180B47">
        <w:rPr>
          <w:rFonts w:ascii="Simplified Arabic" w:eastAsia="Times New Roman" w:hAnsi="Simplified Arabic" w:cs="Simplified Arabic"/>
          <w:color w:val="000000" w:themeColor="text1"/>
          <w:kern w:val="0"/>
          <w:sz w:val="28"/>
          <w:szCs w:val="28"/>
          <w:lang w:bidi="ar-EG"/>
          <w14:ligatures w14:val="none"/>
        </w:rPr>
        <w:t>.</w:t>
      </w:r>
    </w:p>
    <w:p w14:paraId="4A3C4BD5"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وأظهرت نتائج تحليل الانحدار الخطي البسيط أن بُعد التدريب والتطوير الرقمي هو الأكثر تأثيرًا في الميزة التنافسية بين الأبعاد الأربعة، حيث فسر منفردًا نسبة (٥٠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١٪) من التباين فيها. ويُمكن تفسير هذه النتيجة بأن التدريب والتطوير الرقمي يُمثل المدخل الذي يبني الكفاءات البشرية القادرة على استثمار سائر الأبعاد، فلا يُمكن تفعيل منظومات الاستقطاب الذكية أو تقييم الأداء الإلكتروني أو التعويضات الرقمية دون كوادر مدربةٍ على التعامل معها بكفاءة. وتلتقي هذه النتيجة مع ما طرحه (عيد، ٢٠٢٣) في معالجته لاستراتيجيات إدارة الموارد البشرية في الشركة المصرية لتجارة الأدوية، وتتقاطع مع توجه</w:t>
      </w:r>
      <w:r w:rsidRPr="00180B47">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lang w:bidi="ar-EG"/>
          <w14:ligatures w14:val="none"/>
        </w:rPr>
        <w:t>Zebua</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2025) </w:t>
      </w:r>
      <w:r w:rsidRPr="00180B47">
        <w:rPr>
          <w:rFonts w:ascii="Simplified Arabic" w:eastAsia="Times New Roman" w:hAnsi="Simplified Arabic" w:cs="Simplified Arabic"/>
          <w:color w:val="000000" w:themeColor="text1"/>
          <w:kern w:val="0"/>
          <w:sz w:val="28"/>
          <w:szCs w:val="28"/>
          <w:rtl/>
          <w14:ligatures w14:val="none"/>
        </w:rPr>
        <w:t xml:space="preserve">في ربطه بين تطوير الكوادر وتعزيز الميزة التنافسية في العصر الرقمي، وتنسجم مع ما طرحه </w:t>
      </w:r>
      <w:r w:rsidRPr="00180B47">
        <w:rPr>
          <w:rFonts w:ascii="Simplified Arabic" w:eastAsia="Times New Roman" w:hAnsi="Simplified Arabic" w:cs="Simplified Arabic"/>
          <w:color w:val="000000" w:themeColor="text1"/>
          <w:kern w:val="0"/>
          <w:sz w:val="28"/>
          <w:szCs w:val="28"/>
          <w:lang w:bidi="ar-EG"/>
          <w14:ligatures w14:val="none"/>
        </w:rPr>
        <w:t xml:space="preserve">(Nastase et al., </w:t>
      </w:r>
      <w:r w:rsidRPr="00180B47">
        <w:rPr>
          <w:rFonts w:ascii="Simplified Arabic" w:eastAsia="Times New Roman" w:hAnsi="Simplified Arabic" w:cs="Simplified Arabic"/>
          <w:color w:val="000000" w:themeColor="text1"/>
          <w:kern w:val="0"/>
          <w:sz w:val="28"/>
          <w:szCs w:val="28"/>
          <w:rtl/>
          <w14:ligatures w14:val="none"/>
        </w:rPr>
        <w:t>٢٠٢٥</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عن دور الإدارة الاستراتيجية للموارد البشرية في العصر الرقمي في بناء الميزة المستدامة</w:t>
      </w:r>
      <w:r w:rsidRPr="00180B47">
        <w:rPr>
          <w:rFonts w:ascii="Simplified Arabic" w:eastAsia="Times New Roman" w:hAnsi="Simplified Arabic" w:cs="Simplified Arabic"/>
          <w:color w:val="000000" w:themeColor="text1"/>
          <w:kern w:val="0"/>
          <w:sz w:val="28"/>
          <w:szCs w:val="28"/>
          <w:lang w:bidi="ar-EG"/>
          <w14:ligatures w14:val="none"/>
        </w:rPr>
        <w:t>.</w:t>
      </w:r>
    </w:p>
    <w:p w14:paraId="06361861"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وكشفت النتائج كذلك عن وجود أثرٍ دالٍ إحصائيًا لبُعد تقييم الأداء الإلكتروني على الميزة التنافسية، إذ فسر منفردًا نسبة (٤٦</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٩٪) من التباين فيها، وهي نسبةٌ مرتفعةٌ تضعه في المرتبة الثانية بين الأبعاد. ويُعزى ذلك إلى أن منظومات تقييم الأداء الرقمية تُتيح ربط أداء العاملين بمؤشرات التميز التنظيمي بشكلٍ دقيقٍ وآني، وتُسهم في الكشف المبكر عن الفجوات في الأداء ومعالجتها قبل تفاقمها. وتنسجم هذه النتيجة مع ما طرحه</w:t>
      </w:r>
      <w:r w:rsidRPr="00180B47">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180B47">
        <w:rPr>
          <w:rFonts w:ascii="Simplified Arabic" w:eastAsia="Times New Roman" w:hAnsi="Simplified Arabic" w:cs="Simplified Arabic"/>
          <w:color w:val="000000" w:themeColor="text1"/>
          <w:kern w:val="0"/>
          <w:sz w:val="28"/>
          <w:szCs w:val="28"/>
          <w:lang w:bidi="ar-EG"/>
          <w14:ligatures w14:val="none"/>
        </w:rPr>
        <w:t>Filinova</w:t>
      </w:r>
      <w:proofErr w:type="spellEnd"/>
      <w:r w:rsidRPr="00180B47">
        <w:rPr>
          <w:rFonts w:ascii="Simplified Arabic" w:eastAsia="Times New Roman" w:hAnsi="Simplified Arabic" w:cs="Simplified Arabic"/>
          <w:color w:val="000000" w:themeColor="text1"/>
          <w:kern w:val="0"/>
          <w:sz w:val="28"/>
          <w:szCs w:val="28"/>
          <w:lang w:bidi="ar-EG"/>
          <w14:ligatures w14:val="none"/>
        </w:rPr>
        <w:t xml:space="preserve">, 2024) </w:t>
      </w:r>
      <w:r w:rsidRPr="00180B47">
        <w:rPr>
          <w:rFonts w:ascii="Simplified Arabic" w:eastAsia="Times New Roman" w:hAnsi="Simplified Arabic" w:cs="Simplified Arabic"/>
          <w:color w:val="000000" w:themeColor="text1"/>
          <w:kern w:val="0"/>
          <w:sz w:val="28"/>
          <w:szCs w:val="28"/>
          <w:rtl/>
          <w14:ligatures w14:val="none"/>
        </w:rPr>
        <w:t>في معالجته للميزة التنافسية في مراكز خدمات الموارد البشرية، وتلتقي مع ما أبرزه</w:t>
      </w:r>
      <w:r w:rsidRPr="00180B47">
        <w:rPr>
          <w:rFonts w:ascii="Simplified Arabic" w:eastAsia="Times New Roman" w:hAnsi="Simplified Arabic" w:cs="Simplified Arabic"/>
          <w:color w:val="000000" w:themeColor="text1"/>
          <w:kern w:val="0"/>
          <w:sz w:val="28"/>
          <w:szCs w:val="28"/>
          <w:lang w:bidi="ar-EG"/>
          <w14:ligatures w14:val="none"/>
        </w:rPr>
        <w:t xml:space="preserve"> (Damnjanovi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 </w:t>
      </w:r>
      <w:r w:rsidRPr="00180B47">
        <w:rPr>
          <w:rFonts w:ascii="Simplified Arabic" w:eastAsia="Times New Roman" w:hAnsi="Simplified Arabic" w:cs="Simplified Arabic"/>
          <w:color w:val="000000" w:themeColor="text1"/>
          <w:kern w:val="0"/>
          <w:sz w:val="28"/>
          <w:szCs w:val="28"/>
          <w:rtl/>
          <w14:ligatures w14:val="none"/>
        </w:rPr>
        <w:t>٢٠٢٥</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عن دور تحليلات البيانات والذكاء الاصطناعي في رفع كفاءة قرارات إدارة الموارد البشرية</w:t>
      </w:r>
      <w:r w:rsidRPr="00180B47">
        <w:rPr>
          <w:rFonts w:ascii="Simplified Arabic" w:eastAsia="Times New Roman" w:hAnsi="Simplified Arabic" w:cs="Simplified Arabic"/>
          <w:color w:val="000000" w:themeColor="text1"/>
          <w:kern w:val="0"/>
          <w:sz w:val="28"/>
          <w:szCs w:val="28"/>
          <w:lang w:bidi="ar-EG"/>
          <w14:ligatures w14:val="none"/>
        </w:rPr>
        <w:t>.</w:t>
      </w:r>
    </w:p>
    <w:p w14:paraId="6451E73A"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كذلك أكدت النتائج وجود أثرٍ دالٍ إحصائيًا لبُعد الاستقطاب والتوظيف الإلكتروني على الميزة التنافسية، إذ فسر منفردًا نسبة (٤٠</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٢٪) من التباين فيها. ويُمكن تفسير ذلك بأن الاستقطاب والتوظيف الإلكتروني يُمثل المدخل الأول الذي تواجه به المنصة سوق الكفاءات، وأن نوعية الكوادر التي تلتحق بها تُحدد سقف ميزتها التنافسية المحتملة. وتلتقي هذه النتيجة مع ما طرحه</w:t>
      </w:r>
      <w:r w:rsidRPr="00180B47">
        <w:rPr>
          <w:rFonts w:ascii="Simplified Arabic" w:eastAsia="Times New Roman" w:hAnsi="Simplified Arabic" w:cs="Simplified Arabic"/>
          <w:color w:val="000000" w:themeColor="text1"/>
          <w:kern w:val="0"/>
          <w:sz w:val="28"/>
          <w:szCs w:val="28"/>
          <w:lang w:bidi="ar-EG"/>
          <w14:ligatures w14:val="none"/>
        </w:rPr>
        <w:t xml:space="preserve"> (Bariši</w:t>
      </w:r>
      <w:r w:rsidRPr="00180B47">
        <w:rPr>
          <w:rFonts w:ascii="Cambria" w:eastAsia="Times New Roman" w:hAnsi="Cambria" w:cs="Cambria"/>
          <w:color w:val="000000" w:themeColor="text1"/>
          <w:kern w:val="0"/>
          <w:sz w:val="28"/>
          <w:szCs w:val="28"/>
          <w:lang w:bidi="ar-EG"/>
          <w14:ligatures w14:val="none"/>
        </w:rPr>
        <w:t>ć</w:t>
      </w:r>
      <w:r w:rsidRPr="00180B47">
        <w:rPr>
          <w:rFonts w:ascii="Simplified Arabic" w:eastAsia="Times New Roman" w:hAnsi="Simplified Arabic" w:cs="Simplified Arabic"/>
          <w:color w:val="000000" w:themeColor="text1"/>
          <w:kern w:val="0"/>
          <w:sz w:val="28"/>
          <w:szCs w:val="28"/>
          <w:lang w:bidi="ar-EG"/>
          <w14:ligatures w14:val="none"/>
        </w:rPr>
        <w:t xml:space="preserve"> et al., </w:t>
      </w:r>
      <w:r w:rsidRPr="00180B47">
        <w:rPr>
          <w:rFonts w:ascii="Simplified Arabic" w:eastAsia="Times New Roman" w:hAnsi="Simplified Arabic" w:cs="Simplified Arabic"/>
          <w:color w:val="000000" w:themeColor="text1"/>
          <w:kern w:val="0"/>
          <w:sz w:val="28"/>
          <w:szCs w:val="28"/>
          <w:rtl/>
          <w14:ligatures w14:val="none"/>
        </w:rPr>
        <w:t>٢٠٢١</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 xml:space="preserve">في معالجته لتحديات التحول الرقمي لإدارة الموارد البشرية، وتنسجم مع ما أبرزه (بن عريمة و </w:t>
      </w:r>
      <w:proofErr w:type="spellStart"/>
      <w:r w:rsidRPr="00180B47">
        <w:rPr>
          <w:rFonts w:ascii="Simplified Arabic" w:eastAsia="Times New Roman" w:hAnsi="Simplified Arabic" w:cs="Simplified Arabic"/>
          <w:color w:val="000000" w:themeColor="text1"/>
          <w:kern w:val="0"/>
          <w:sz w:val="28"/>
          <w:szCs w:val="28"/>
          <w:rtl/>
          <w14:ligatures w14:val="none"/>
        </w:rPr>
        <w:t>بوخلوة</w:t>
      </w:r>
      <w:proofErr w:type="spellEnd"/>
      <w:r w:rsidRPr="00180B47">
        <w:rPr>
          <w:rFonts w:ascii="Simplified Arabic" w:eastAsia="Times New Roman" w:hAnsi="Simplified Arabic" w:cs="Simplified Arabic"/>
          <w:color w:val="000000" w:themeColor="text1"/>
          <w:kern w:val="0"/>
          <w:sz w:val="28"/>
          <w:szCs w:val="28"/>
          <w:rtl/>
          <w14:ligatures w14:val="none"/>
        </w:rPr>
        <w:t>، ٢٠٢٤</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في معالجته لأثر التحول الرقمي على الأداء الوظيفي في القطاعات الاتصالية</w:t>
      </w:r>
      <w:r w:rsidRPr="00180B47">
        <w:rPr>
          <w:rFonts w:ascii="Simplified Arabic" w:eastAsia="Times New Roman" w:hAnsi="Simplified Arabic" w:cs="Simplified Arabic"/>
          <w:color w:val="000000" w:themeColor="text1"/>
          <w:kern w:val="0"/>
          <w:sz w:val="28"/>
          <w:szCs w:val="28"/>
          <w:lang w:bidi="ar-EG"/>
          <w14:ligatures w14:val="none"/>
        </w:rPr>
        <w:t>.</w:t>
      </w:r>
    </w:p>
    <w:p w14:paraId="3520796F"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وأظهرت النتائج كذلك وجود أثرٍ دالٍ إحصائيًا لبُعد التعويضات والمكافآت الرقمية على الميزة التنافسية، إذ فسر منفردًا نسبة (٤٢</w:t>
      </w:r>
      <w:r w:rsidRPr="00180B47">
        <w:rPr>
          <w:rFonts w:ascii="Times New Roman" w:eastAsia="Times New Roman" w:hAnsi="Times New Roman" w:cs="Times New Roman" w:hint="cs"/>
          <w:color w:val="000000" w:themeColor="text1"/>
          <w:kern w:val="0"/>
          <w:sz w:val="28"/>
          <w:szCs w:val="28"/>
          <w:rtl/>
          <w14:ligatures w14:val="none"/>
        </w:rPr>
        <w:t>٫</w:t>
      </w:r>
      <w:r w:rsidRPr="00180B47">
        <w:rPr>
          <w:rFonts w:ascii="Simplified Arabic" w:eastAsia="Times New Roman" w:hAnsi="Simplified Arabic" w:cs="Simplified Arabic"/>
          <w:color w:val="000000" w:themeColor="text1"/>
          <w:kern w:val="0"/>
          <w:sz w:val="28"/>
          <w:szCs w:val="28"/>
          <w:rtl/>
          <w14:ligatures w14:val="none"/>
        </w:rPr>
        <w:t xml:space="preserve">٥٪) من التباين فيها، وإن كان معامل أثره في النموذج المتعدد هو الأقل نسبيًا بين الأبعاد. ويُعزى ذلك إلى أن التعويضات والمكافآت تُمثل الحلقة الأخيرة في منظومة دورة حياة العامل، </w:t>
      </w:r>
      <w:r w:rsidRPr="00180B47">
        <w:rPr>
          <w:rFonts w:ascii="Simplified Arabic" w:eastAsia="Times New Roman" w:hAnsi="Simplified Arabic" w:cs="Simplified Arabic"/>
          <w:color w:val="000000" w:themeColor="text1"/>
          <w:kern w:val="0"/>
          <w:sz w:val="28"/>
          <w:szCs w:val="28"/>
          <w:rtl/>
          <w14:ligatures w14:val="none"/>
        </w:rPr>
        <w:lastRenderedPageBreak/>
        <w:t>وهي تستفيد من سائر الأبعاد أكثر مما تُولد القيمة منفردة. وتتقاطع هذه النتيجة مع ما طرحه (العزب وآخرون، ٢٠٢٣) في معالجته لتمكين الموارد البشرية من خلال التحول الرقمي في وزارة الصحة المصرية، وتلتقي مع ما أبرزه (جنيدي، ٢٠٢٤) عن الريادة المؤسسية وارتباطها بمنظومات التحفيز في القطاع المصرفي</w:t>
      </w:r>
      <w:r w:rsidRPr="00180B47">
        <w:rPr>
          <w:rFonts w:ascii="Simplified Arabic" w:eastAsia="Times New Roman" w:hAnsi="Simplified Arabic" w:cs="Simplified Arabic"/>
          <w:color w:val="000000" w:themeColor="text1"/>
          <w:kern w:val="0"/>
          <w:sz w:val="28"/>
          <w:szCs w:val="28"/>
          <w:lang w:bidi="ar-EG"/>
          <w14:ligatures w14:val="none"/>
        </w:rPr>
        <w:t>.</w:t>
      </w:r>
    </w:p>
    <w:p w14:paraId="39DF573D"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وعلى المستوى الإجمالي، يُمكن القول إن نتائج الدراسة تتسق في مجملها مع توجه الأدبيات المعاصرة في إدارة الأعمال التي تطرح التحول الرقمي لإدارة الموارد البشرية بوصفه مدخلًا استراتيجيًا لبناء الميزة التنافسية، وتعزز ما طرحه (</w:t>
      </w:r>
      <w:proofErr w:type="spellStart"/>
      <w:r w:rsidRPr="00180B47">
        <w:rPr>
          <w:rFonts w:ascii="Simplified Arabic" w:eastAsia="Times New Roman" w:hAnsi="Simplified Arabic" w:cs="Simplified Arabic"/>
          <w:color w:val="000000" w:themeColor="text1"/>
          <w:kern w:val="0"/>
          <w:sz w:val="28"/>
          <w:szCs w:val="28"/>
          <w:rtl/>
          <w14:ligatures w14:val="none"/>
        </w:rPr>
        <w:t>الرميدي</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أبو زيد، ٢٠٢١) من ارتباط التحول الرقمي بالأهداف الاستراتيجية، وما أوضحه (أحمد، ٢٠٢٢) من ارتباطه بالتغير التنظيمي في الجامعات المصرية، وما أبرزه (أبو </w:t>
      </w:r>
      <w:proofErr w:type="spellStart"/>
      <w:r w:rsidRPr="00180B47">
        <w:rPr>
          <w:rFonts w:ascii="Simplified Arabic" w:eastAsia="Times New Roman" w:hAnsi="Simplified Arabic" w:cs="Simplified Arabic"/>
          <w:color w:val="000000" w:themeColor="text1"/>
          <w:kern w:val="0"/>
          <w:sz w:val="28"/>
          <w:szCs w:val="28"/>
          <w:rtl/>
          <w14:ligatures w14:val="none"/>
        </w:rPr>
        <w:t>قاقوس</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و </w:t>
      </w:r>
      <w:proofErr w:type="spellStart"/>
      <w:r w:rsidRPr="00180B47">
        <w:rPr>
          <w:rFonts w:ascii="Simplified Arabic" w:eastAsia="Times New Roman" w:hAnsi="Simplified Arabic" w:cs="Simplified Arabic"/>
          <w:color w:val="000000" w:themeColor="text1"/>
          <w:kern w:val="0"/>
          <w:sz w:val="28"/>
          <w:szCs w:val="28"/>
          <w:rtl/>
          <w14:ligatures w14:val="none"/>
        </w:rPr>
        <w:t>الخزعلي</w:t>
      </w:r>
      <w:proofErr w:type="spellEnd"/>
      <w:r w:rsidRPr="00180B47">
        <w:rPr>
          <w:rFonts w:ascii="Simplified Arabic" w:eastAsia="Times New Roman" w:hAnsi="Simplified Arabic" w:cs="Simplified Arabic"/>
          <w:color w:val="000000" w:themeColor="text1"/>
          <w:kern w:val="0"/>
          <w:sz w:val="28"/>
          <w:szCs w:val="28"/>
          <w:rtl/>
          <w14:ligatures w14:val="none"/>
        </w:rPr>
        <w:t>، ٢٠٢٤</w:t>
      </w:r>
      <w:r w:rsidRPr="00180B47">
        <w:rPr>
          <w:rFonts w:ascii="Simplified Arabic" w:eastAsia="Times New Roman" w:hAnsi="Simplified Arabic" w:cs="Simplified Arabic"/>
          <w:color w:val="000000" w:themeColor="text1"/>
          <w:kern w:val="0"/>
          <w:sz w:val="28"/>
          <w:szCs w:val="28"/>
          <w:lang w:bidi="ar-EG"/>
          <w14:ligatures w14:val="none"/>
        </w:rPr>
        <w:t xml:space="preserve">) </w:t>
      </w:r>
      <w:r w:rsidRPr="00180B47">
        <w:rPr>
          <w:rFonts w:ascii="Simplified Arabic" w:eastAsia="Times New Roman" w:hAnsi="Simplified Arabic" w:cs="Simplified Arabic"/>
          <w:color w:val="000000" w:themeColor="text1"/>
          <w:kern w:val="0"/>
          <w:sz w:val="28"/>
          <w:szCs w:val="28"/>
          <w:rtl/>
          <w14:ligatures w14:val="none"/>
        </w:rPr>
        <w:t>من دوره الوسيط في تحقيق التنمية المستدامة. كما تتقاطع نتائج الدراسة مع توجه</w:t>
      </w:r>
      <w:r w:rsidRPr="00180B47">
        <w:rPr>
          <w:rFonts w:ascii="Simplified Arabic" w:eastAsia="Times New Roman" w:hAnsi="Simplified Arabic" w:cs="Simplified Arabic"/>
          <w:color w:val="000000" w:themeColor="text1"/>
          <w:kern w:val="0"/>
          <w:sz w:val="28"/>
          <w:szCs w:val="28"/>
          <w:lang w:bidi="ar-EG"/>
          <w14:ligatures w14:val="none"/>
        </w:rPr>
        <w:t xml:space="preserve"> (Zhang &amp; Chen, 2024) </w:t>
      </w:r>
      <w:r w:rsidRPr="00180B47">
        <w:rPr>
          <w:rFonts w:ascii="Simplified Arabic" w:eastAsia="Times New Roman" w:hAnsi="Simplified Arabic" w:cs="Simplified Arabic"/>
          <w:color w:val="000000" w:themeColor="text1"/>
          <w:kern w:val="0"/>
          <w:sz w:val="28"/>
          <w:szCs w:val="28"/>
          <w:rtl/>
          <w14:ligatures w14:val="none"/>
        </w:rPr>
        <w:t>في استكشاف التحول الرقمي لإدارة الموارد البشرية في العصر الرقمي بوصفه منظومةً متعددة الأبعاد، وتلتقي مع ما طرحه (البحري، ٢٠٢٤) عن دور تمكين العاملين في تحقيق الميزة التنافسية بالقطاع الفندقي، مما يُؤكد ثبات منطق العلاقة بين الاستثمار الرقمي في رأس المال البشري والتفوق التنافسي عبر قطاعاتٍ وسياقاتٍ متباينة</w:t>
      </w:r>
      <w:r w:rsidRPr="00180B47">
        <w:rPr>
          <w:rFonts w:ascii="Simplified Arabic" w:eastAsia="Times New Roman" w:hAnsi="Simplified Arabic" w:cs="Simplified Arabic"/>
          <w:color w:val="000000" w:themeColor="text1"/>
          <w:kern w:val="0"/>
          <w:sz w:val="28"/>
          <w:szCs w:val="28"/>
          <w:lang w:bidi="ar-EG"/>
          <w14:ligatures w14:val="none"/>
        </w:rPr>
        <w:t>.</w:t>
      </w:r>
    </w:p>
    <w:p w14:paraId="482296AD" w14:textId="2EA12BB4" w:rsidR="007555B5" w:rsidRPr="00180B47" w:rsidRDefault="005C6371" w:rsidP="005C637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76" w:name="_Toc233716092"/>
      <w:r w:rsidRPr="00180B47">
        <w:rPr>
          <w:rFonts w:ascii="Simplified Arabic" w:eastAsia="Times New Roman" w:hAnsi="Simplified Arabic" w:cs="Simplified Arabic" w:hint="cs"/>
          <w:b/>
          <w:bCs/>
          <w:color w:val="000000" w:themeColor="text1"/>
          <w:kern w:val="0"/>
          <w:sz w:val="36"/>
          <w:szCs w:val="36"/>
          <w:rtl/>
          <w14:ligatures w14:val="none"/>
        </w:rPr>
        <w:t>3.5</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توصيات الدراسة</w:t>
      </w:r>
      <w:bookmarkEnd w:id="76"/>
    </w:p>
    <w:p w14:paraId="71FB4AAE"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في ضوء ما توصلت إليه الدراسة، يطرح الباحث جملةً من التوصيات الموجهة لإدارة منصة تيمك لإدارة الفعاليات والمؤتمرات وللمنظمات المماثلة</w:t>
      </w:r>
      <w:r w:rsidRPr="00180B47">
        <w:rPr>
          <w:rFonts w:ascii="Simplified Arabic" w:eastAsia="Times New Roman" w:hAnsi="Simplified Arabic" w:cs="Simplified Arabic"/>
          <w:color w:val="000000" w:themeColor="text1"/>
          <w:kern w:val="0"/>
          <w:sz w:val="28"/>
          <w:szCs w:val="28"/>
          <w:lang w:bidi="ar-EG"/>
          <w14:ligatures w14:val="none"/>
        </w:rPr>
        <w:t>:</w:t>
      </w:r>
    </w:p>
    <w:p w14:paraId="506CDB43"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العمل على تطوير منظومةٍ متكاملةٍ للتدريب والتطوير الرقمي تستفيد من تقنيات التعلم التكيفي والواقع الافتراضي والذكاء الاصطناعي، مع ربط البرامج التدريبية بتحليلٍ دقيقٍ لفجوات الأداء الفردية لكل عامل</w:t>
      </w:r>
      <w:r w:rsidRPr="00180B47">
        <w:rPr>
          <w:rFonts w:ascii="Simplified Arabic" w:eastAsia="Times New Roman" w:hAnsi="Simplified Arabic" w:cs="Simplified Arabic"/>
          <w:color w:val="000000" w:themeColor="text1"/>
          <w:kern w:val="0"/>
          <w:sz w:val="28"/>
          <w:szCs w:val="28"/>
          <w:lang w:bidi="ar-EG"/>
          <w14:ligatures w14:val="none"/>
        </w:rPr>
        <w:t>.</w:t>
      </w:r>
    </w:p>
    <w:p w14:paraId="7B248276"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تخصيص ميزانياتٍ سنويةٍ مستقرةٍ لتطوير الكوادر البشرية رقميًا، وعدم اعتبار هذه الميزانيات تكلفةً قابلةً للتقليص في أوقات الضغوط المالية، بل استثمارًا استراتيجيًا في مصدر الميزة الأهم</w:t>
      </w:r>
      <w:r w:rsidRPr="00180B47">
        <w:rPr>
          <w:rFonts w:ascii="Simplified Arabic" w:eastAsia="Times New Roman" w:hAnsi="Simplified Arabic" w:cs="Simplified Arabic"/>
          <w:color w:val="000000" w:themeColor="text1"/>
          <w:kern w:val="0"/>
          <w:sz w:val="28"/>
          <w:szCs w:val="28"/>
          <w:lang w:bidi="ar-EG"/>
          <w14:ligatures w14:val="none"/>
        </w:rPr>
        <w:t>.</w:t>
      </w:r>
    </w:p>
    <w:p w14:paraId="42ADE300"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بناء منظومةٍ ذكيةٍ لتقييم الأداء الإلكتروني ترتبط آليًا بمؤشرات أداءٍ استراتيجيةٍ على مستوى المنصة، بحيث تتحول البيانات اللحظية إلى رؤىً تنبؤيةٍ تدعم القرار الاستراتيجي</w:t>
      </w:r>
      <w:r w:rsidRPr="00180B47">
        <w:rPr>
          <w:rFonts w:ascii="Simplified Arabic" w:eastAsia="Times New Roman" w:hAnsi="Simplified Arabic" w:cs="Simplified Arabic"/>
          <w:color w:val="000000" w:themeColor="text1"/>
          <w:kern w:val="0"/>
          <w:sz w:val="28"/>
          <w:szCs w:val="28"/>
          <w:lang w:bidi="ar-EG"/>
          <w14:ligatures w14:val="none"/>
        </w:rPr>
        <w:t>.</w:t>
      </w:r>
    </w:p>
    <w:p w14:paraId="23EA53D7"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تطوير منظومة الاستقطاب والتوظيف الإلكتروني عبر توظيف خوارزميات الفرز الذكي والمقابلات الافتراضية المعززة بالتحليل السلوكي، مع توسيع قنوات الوصول إلى الكفاءات النادرة في سوقٍ تنافسيٍ على المواهب</w:t>
      </w:r>
      <w:r w:rsidRPr="00180B47">
        <w:rPr>
          <w:rFonts w:ascii="Simplified Arabic" w:eastAsia="Times New Roman" w:hAnsi="Simplified Arabic" w:cs="Simplified Arabic"/>
          <w:color w:val="000000" w:themeColor="text1"/>
          <w:kern w:val="0"/>
          <w:sz w:val="28"/>
          <w:szCs w:val="28"/>
          <w:lang w:bidi="ar-EG"/>
          <w14:ligatures w14:val="none"/>
        </w:rPr>
        <w:t>.</w:t>
      </w:r>
    </w:p>
    <w:p w14:paraId="6F9F149A"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تعزيز شفافية منظومة التعويضات والمكافآت الرقمية وربطها بشكلٍ آليٍ بمؤشرات الأداء، مع تقديم خياراتٍ مرنةٍ للتعويض تستجيب لتنوع تفضيلات الأجيال المختلفة من العاملين</w:t>
      </w:r>
      <w:r w:rsidRPr="00180B47">
        <w:rPr>
          <w:rFonts w:ascii="Simplified Arabic" w:eastAsia="Times New Roman" w:hAnsi="Simplified Arabic" w:cs="Simplified Arabic"/>
          <w:color w:val="000000" w:themeColor="text1"/>
          <w:kern w:val="0"/>
          <w:sz w:val="28"/>
          <w:szCs w:val="28"/>
          <w:lang w:bidi="ar-EG"/>
          <w14:ligatures w14:val="none"/>
        </w:rPr>
        <w:t>.</w:t>
      </w:r>
    </w:p>
    <w:p w14:paraId="44E64C4F"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الاستثمار في بناء بنيةٍ تحتيةٍ رقميةٍ آمنةٍ تدعم تكامل الأبعاد الأربعة في منظومةٍ موحدةٍ تتبادل البيانات بسلاسةٍ، بحيث تنعكس مخرجات كل بُعدٍ على مدخلات الأبعاد الأخرى</w:t>
      </w:r>
      <w:r w:rsidRPr="00180B47">
        <w:rPr>
          <w:rFonts w:ascii="Simplified Arabic" w:eastAsia="Times New Roman" w:hAnsi="Simplified Arabic" w:cs="Simplified Arabic"/>
          <w:color w:val="000000" w:themeColor="text1"/>
          <w:kern w:val="0"/>
          <w:sz w:val="28"/>
          <w:szCs w:val="28"/>
          <w:lang w:bidi="ar-EG"/>
          <w14:ligatures w14:val="none"/>
        </w:rPr>
        <w:t>.</w:t>
      </w:r>
    </w:p>
    <w:p w14:paraId="520A4FFC"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بناء مؤشراتٍ خاصةٍ بقياس استدامة الميزة التنافسية في المنصة، بحيث لا تكتفي الإدارة بقياس الميزة في لحظتها الراهنة، بل ترصد قدرتها على التجدد ومقاومة المحاكاة من المنافسين</w:t>
      </w:r>
      <w:r w:rsidRPr="00180B47">
        <w:rPr>
          <w:rFonts w:ascii="Simplified Arabic" w:eastAsia="Times New Roman" w:hAnsi="Simplified Arabic" w:cs="Simplified Arabic"/>
          <w:color w:val="000000" w:themeColor="text1"/>
          <w:kern w:val="0"/>
          <w:sz w:val="28"/>
          <w:szCs w:val="28"/>
          <w:lang w:bidi="ar-EG"/>
          <w14:ligatures w14:val="none"/>
        </w:rPr>
        <w:t>.</w:t>
      </w:r>
    </w:p>
    <w:p w14:paraId="70AB55DA"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تطوير برامج لرفع الجاهزية الرقمية للقيادات الإدارية في المستويين الأعلى والأوسط، نظرًا للدور المحوري الذي تلعبه هذه القيادات في إنجاح التحول الرقمي ودمجه في التوجهات الاستراتيجية</w:t>
      </w:r>
      <w:r w:rsidRPr="00180B47">
        <w:rPr>
          <w:rFonts w:ascii="Simplified Arabic" w:eastAsia="Times New Roman" w:hAnsi="Simplified Arabic" w:cs="Simplified Arabic"/>
          <w:color w:val="000000" w:themeColor="text1"/>
          <w:kern w:val="0"/>
          <w:sz w:val="28"/>
          <w:szCs w:val="28"/>
          <w:lang w:bidi="ar-EG"/>
          <w14:ligatures w14:val="none"/>
        </w:rPr>
        <w:t>.</w:t>
      </w:r>
    </w:p>
    <w:p w14:paraId="78098E31"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بناء ثقافةٍ تنظيميةٍ منفتحةٍ على التقنية تُشجع على التجريب والتعلم من الأخطاء، وتُكافئ المبادرات الابتكارية، وتُقلل من مقاومة التغيير التي قد تُعيق تحقيق العائد المرجو من الاستثمارات الرقمية</w:t>
      </w:r>
      <w:r w:rsidRPr="00180B47">
        <w:rPr>
          <w:rFonts w:ascii="Simplified Arabic" w:eastAsia="Times New Roman" w:hAnsi="Simplified Arabic" w:cs="Simplified Arabic"/>
          <w:color w:val="000000" w:themeColor="text1"/>
          <w:kern w:val="0"/>
          <w:sz w:val="28"/>
          <w:szCs w:val="28"/>
          <w:lang w:bidi="ar-EG"/>
          <w14:ligatures w14:val="none"/>
        </w:rPr>
        <w:t>.</w:t>
      </w:r>
    </w:p>
    <w:p w14:paraId="21A0F3B3"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توطيد علاقات الشراكة مع مزودي الحلول التقنية المتخصصة في إدارة الموارد البشرية، مع تجنب الاعتماد الكامل على مزودٍ واحدٍ بما يحفظ مرونة المنصة في تطوير منظومتها</w:t>
      </w:r>
      <w:r w:rsidRPr="00180B47">
        <w:rPr>
          <w:rFonts w:ascii="Simplified Arabic" w:eastAsia="Times New Roman" w:hAnsi="Simplified Arabic" w:cs="Simplified Arabic"/>
          <w:color w:val="000000" w:themeColor="text1"/>
          <w:kern w:val="0"/>
          <w:sz w:val="28"/>
          <w:szCs w:val="28"/>
          <w:lang w:bidi="ar-EG"/>
          <w14:ligatures w14:val="none"/>
        </w:rPr>
        <w:t>.</w:t>
      </w:r>
    </w:p>
    <w:p w14:paraId="36B1E448"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إجراء مراجعاتٍ دوريةٍ لمؤشرات الميزة التنافسية في ضوء حركة المنافسين وتغيرات السوق، بحيث تتمكن المنصة من إعادة توجيه استثماراتها الرقمية نحو الأبعاد الأكثر إسهامًا في التميز التنافسي في كل مرحلة</w:t>
      </w:r>
      <w:r w:rsidRPr="00180B47">
        <w:rPr>
          <w:rFonts w:ascii="Simplified Arabic" w:eastAsia="Times New Roman" w:hAnsi="Simplified Arabic" w:cs="Simplified Arabic"/>
          <w:color w:val="000000" w:themeColor="text1"/>
          <w:kern w:val="0"/>
          <w:sz w:val="28"/>
          <w:szCs w:val="28"/>
          <w:lang w:bidi="ar-EG"/>
          <w14:ligatures w14:val="none"/>
        </w:rPr>
        <w:t>.</w:t>
      </w:r>
    </w:p>
    <w:p w14:paraId="618F7838"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تعزيز الربط بين منظومة الموارد البشرية الرقمية ومنظومة خدمة العملاء، بحيث ينعكس تطور قدرات العاملين مباشرةً على تجربة العميل التي تُمثل المصدر الأهم للميزة في القطاعات الخدمية الرقمية</w:t>
      </w:r>
      <w:r w:rsidRPr="00180B47">
        <w:rPr>
          <w:rFonts w:ascii="Simplified Arabic" w:eastAsia="Times New Roman" w:hAnsi="Simplified Arabic" w:cs="Simplified Arabic"/>
          <w:color w:val="000000" w:themeColor="text1"/>
          <w:kern w:val="0"/>
          <w:sz w:val="28"/>
          <w:szCs w:val="28"/>
          <w:lang w:bidi="ar-EG"/>
          <w14:ligatures w14:val="none"/>
        </w:rPr>
        <w:t>.</w:t>
      </w:r>
    </w:p>
    <w:p w14:paraId="5803E2EB"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التركيز على بناء قاعدة بياناتٍ شاملةٍ ومتكاملةٍ عن الموارد البشرية في المنصة، واستثمار هذه القاعدة في تطوير حلولٍ مخصصةٍ ترتكز على الذكاء الاصطناعي وتحليل البيانات</w:t>
      </w:r>
      <w:r w:rsidRPr="00180B47">
        <w:rPr>
          <w:rFonts w:ascii="Simplified Arabic" w:eastAsia="Times New Roman" w:hAnsi="Simplified Arabic" w:cs="Simplified Arabic"/>
          <w:color w:val="000000" w:themeColor="text1"/>
          <w:kern w:val="0"/>
          <w:sz w:val="28"/>
          <w:szCs w:val="28"/>
          <w:lang w:bidi="ar-EG"/>
          <w14:ligatures w14:val="none"/>
        </w:rPr>
        <w:t>.</w:t>
      </w:r>
    </w:p>
    <w:p w14:paraId="282544C3" w14:textId="77777777" w:rsidR="007555B5" w:rsidRPr="00180B47" w:rsidRDefault="007555B5" w:rsidP="005C6371">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 xml:space="preserve">إيلاء عنايةٍ خاصةٍ للأبعاد السلوكية والإنسانية للتحول الرقمي، بحيث لا تُختزل </w:t>
      </w:r>
      <w:proofErr w:type="spellStart"/>
      <w:r w:rsidRPr="00180B47">
        <w:rPr>
          <w:rFonts w:ascii="Simplified Arabic" w:eastAsia="Times New Roman" w:hAnsi="Simplified Arabic" w:cs="Simplified Arabic"/>
          <w:color w:val="000000" w:themeColor="text1"/>
          <w:kern w:val="0"/>
          <w:sz w:val="28"/>
          <w:szCs w:val="28"/>
          <w:rtl/>
          <w14:ligatures w14:val="none"/>
        </w:rPr>
        <w:t>الرقمنة</w:t>
      </w:r>
      <w:proofErr w:type="spellEnd"/>
      <w:r w:rsidRPr="00180B47">
        <w:rPr>
          <w:rFonts w:ascii="Simplified Arabic" w:eastAsia="Times New Roman" w:hAnsi="Simplified Arabic" w:cs="Simplified Arabic"/>
          <w:color w:val="000000" w:themeColor="text1"/>
          <w:kern w:val="0"/>
          <w:sz w:val="28"/>
          <w:szCs w:val="28"/>
          <w:rtl/>
          <w14:ligatures w14:val="none"/>
        </w:rPr>
        <w:t xml:space="preserve"> في كونها أدواتٍ تقنية، بل تُعالج بوصفها تحولًا في ثقافة العمل وعلاقات الأفراد بمنظمتهم</w:t>
      </w:r>
      <w:r w:rsidRPr="00180B47">
        <w:rPr>
          <w:rFonts w:ascii="Simplified Arabic" w:eastAsia="Times New Roman" w:hAnsi="Simplified Arabic" w:cs="Simplified Arabic"/>
          <w:color w:val="000000" w:themeColor="text1"/>
          <w:kern w:val="0"/>
          <w:sz w:val="28"/>
          <w:szCs w:val="28"/>
          <w:lang w:bidi="ar-EG"/>
          <w14:ligatures w14:val="none"/>
        </w:rPr>
        <w:t>.</w:t>
      </w:r>
    </w:p>
    <w:p w14:paraId="38CBBC31" w14:textId="41F87BD1" w:rsidR="007555B5" w:rsidRPr="00180B47" w:rsidRDefault="005C6371" w:rsidP="005C6371">
      <w:pPr>
        <w:spacing w:before="100" w:beforeAutospacing="1" w:after="100" w:afterAutospacing="1" w:line="276" w:lineRule="auto"/>
        <w:jc w:val="both"/>
        <w:outlineLvl w:val="0"/>
        <w:rPr>
          <w:rFonts w:ascii="Simplified Arabic" w:eastAsia="Times New Roman" w:hAnsi="Simplified Arabic" w:cs="Simplified Arabic"/>
          <w:b/>
          <w:bCs/>
          <w:color w:val="000000" w:themeColor="text1"/>
          <w:kern w:val="0"/>
          <w:sz w:val="36"/>
          <w:szCs w:val="36"/>
          <w:lang w:bidi="ar-EG"/>
          <w14:ligatures w14:val="none"/>
        </w:rPr>
      </w:pPr>
      <w:bookmarkStart w:id="77" w:name="_Toc233716093"/>
      <w:r w:rsidRPr="00180B47">
        <w:rPr>
          <w:rFonts w:ascii="Simplified Arabic" w:eastAsia="Times New Roman" w:hAnsi="Simplified Arabic" w:cs="Simplified Arabic" w:hint="cs"/>
          <w:b/>
          <w:bCs/>
          <w:color w:val="000000" w:themeColor="text1"/>
          <w:kern w:val="0"/>
          <w:sz w:val="36"/>
          <w:szCs w:val="36"/>
          <w:rtl/>
          <w14:ligatures w14:val="none"/>
        </w:rPr>
        <w:t>4.5</w:t>
      </w:r>
      <w:r w:rsidR="007555B5" w:rsidRPr="00180B47">
        <w:rPr>
          <w:rFonts w:ascii="Simplified Arabic" w:eastAsia="Times New Roman" w:hAnsi="Simplified Arabic" w:cs="Simplified Arabic"/>
          <w:b/>
          <w:bCs/>
          <w:color w:val="000000" w:themeColor="text1"/>
          <w:kern w:val="0"/>
          <w:sz w:val="36"/>
          <w:szCs w:val="36"/>
          <w:rtl/>
          <w14:ligatures w14:val="none"/>
        </w:rPr>
        <w:t xml:space="preserve"> الدراسات المقترحة</w:t>
      </w:r>
      <w:bookmarkEnd w:id="77"/>
    </w:p>
    <w:p w14:paraId="7AFF64FC" w14:textId="77777777" w:rsidR="007555B5" w:rsidRPr="00180B47" w:rsidRDefault="007555B5" w:rsidP="005C637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استكمالًا للمسار البحثي الذي افتتحته الدراسة الحالية، يطرح الباحث جملةً من الدراسات المقترحة التي يُمكن أن تُسهم في إثراء الأدبيات في هذا الحقل</w:t>
      </w:r>
      <w:r w:rsidRPr="00180B47">
        <w:rPr>
          <w:rFonts w:ascii="Simplified Arabic" w:eastAsia="Times New Roman" w:hAnsi="Simplified Arabic" w:cs="Simplified Arabic"/>
          <w:color w:val="000000" w:themeColor="text1"/>
          <w:kern w:val="0"/>
          <w:sz w:val="28"/>
          <w:szCs w:val="28"/>
          <w:lang w:bidi="ar-EG"/>
          <w14:ligatures w14:val="none"/>
        </w:rPr>
        <w:t>:</w:t>
      </w:r>
    </w:p>
    <w:p w14:paraId="32D218CD" w14:textId="77777777" w:rsidR="007555B5" w:rsidRPr="00180B47" w:rsidRDefault="007555B5" w:rsidP="005C6371">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أثر التحول الرقمي في إدارة الموارد البشرية على الميزة التنافسية المستدامة بوساطة الرشاقة الاستراتيجية في منصات إدارة الفعاليات</w:t>
      </w:r>
      <w:r w:rsidRPr="00180B47">
        <w:rPr>
          <w:rFonts w:ascii="Simplified Arabic" w:eastAsia="Times New Roman" w:hAnsi="Simplified Arabic" w:cs="Simplified Arabic"/>
          <w:color w:val="000000" w:themeColor="text1"/>
          <w:kern w:val="0"/>
          <w:sz w:val="28"/>
          <w:szCs w:val="28"/>
          <w:lang w:bidi="ar-EG"/>
          <w14:ligatures w14:val="none"/>
        </w:rPr>
        <w:t>.</w:t>
      </w:r>
    </w:p>
    <w:p w14:paraId="410E30B0" w14:textId="77777777" w:rsidR="007555B5" w:rsidRPr="00180B47" w:rsidRDefault="007555B5" w:rsidP="005C6371">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دور الذكاء الاصطناعي وتحليل البيانات في تعزيز فاعلية منظومات إدارة الموارد البشرية في القطاعات الرقمية الناشئة</w:t>
      </w:r>
      <w:r w:rsidRPr="00180B47">
        <w:rPr>
          <w:rFonts w:ascii="Simplified Arabic" w:eastAsia="Times New Roman" w:hAnsi="Simplified Arabic" w:cs="Simplified Arabic"/>
          <w:color w:val="000000" w:themeColor="text1"/>
          <w:kern w:val="0"/>
          <w:sz w:val="28"/>
          <w:szCs w:val="28"/>
          <w:lang w:bidi="ar-EG"/>
          <w14:ligatures w14:val="none"/>
        </w:rPr>
        <w:t>.</w:t>
      </w:r>
    </w:p>
    <w:p w14:paraId="586E9CF6" w14:textId="77777777" w:rsidR="007555B5" w:rsidRPr="00180B47" w:rsidRDefault="007555B5" w:rsidP="005C6371">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العلاقة بين التحول الرقمي لإدارة الموارد البشرية والريادة المؤسسية في المنصات الخدمية الرقمية</w:t>
      </w:r>
      <w:r w:rsidRPr="00180B47">
        <w:rPr>
          <w:rFonts w:ascii="Simplified Arabic" w:eastAsia="Times New Roman" w:hAnsi="Simplified Arabic" w:cs="Simplified Arabic"/>
          <w:color w:val="000000" w:themeColor="text1"/>
          <w:kern w:val="0"/>
          <w:sz w:val="28"/>
          <w:szCs w:val="28"/>
          <w:lang w:bidi="ar-EG"/>
          <w14:ligatures w14:val="none"/>
        </w:rPr>
        <w:t>.</w:t>
      </w:r>
    </w:p>
    <w:p w14:paraId="26887F15" w14:textId="77777777" w:rsidR="007555B5" w:rsidRPr="00180B47" w:rsidRDefault="007555B5" w:rsidP="005C6371">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أثر تجربة العامل الرقمية على الميزة التنافسية في القطاعات الخدمية: دراسةٌ مقارنةٌ بين المنصات الرقمية والمنظمات التقليدية</w:t>
      </w:r>
      <w:r w:rsidRPr="00180B47">
        <w:rPr>
          <w:rFonts w:ascii="Simplified Arabic" w:eastAsia="Times New Roman" w:hAnsi="Simplified Arabic" w:cs="Simplified Arabic"/>
          <w:color w:val="000000" w:themeColor="text1"/>
          <w:kern w:val="0"/>
          <w:sz w:val="28"/>
          <w:szCs w:val="28"/>
          <w:lang w:bidi="ar-EG"/>
          <w14:ligatures w14:val="none"/>
        </w:rPr>
        <w:t>.</w:t>
      </w:r>
    </w:p>
    <w:p w14:paraId="5D8009D1" w14:textId="77777777" w:rsidR="007555B5" w:rsidRPr="00180B47" w:rsidRDefault="007555B5" w:rsidP="005C6371">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دور القيادة التحويلية في إنجاح التحول الرقمي لإدارة الموارد البشرية وانعكاساته على التميز التنظيمي</w:t>
      </w:r>
      <w:r w:rsidRPr="00180B47">
        <w:rPr>
          <w:rFonts w:ascii="Simplified Arabic" w:eastAsia="Times New Roman" w:hAnsi="Simplified Arabic" w:cs="Simplified Arabic"/>
          <w:color w:val="000000" w:themeColor="text1"/>
          <w:kern w:val="0"/>
          <w:sz w:val="28"/>
          <w:szCs w:val="28"/>
          <w:lang w:bidi="ar-EG"/>
          <w14:ligatures w14:val="none"/>
        </w:rPr>
        <w:t>.</w:t>
      </w:r>
    </w:p>
    <w:p w14:paraId="140571D1" w14:textId="77777777" w:rsidR="007555B5" w:rsidRPr="00180B47" w:rsidRDefault="007555B5" w:rsidP="005C6371">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تحديات تطبيق التحول الرقمي في إدارة الموارد البشرية في المنظمات الصغيرة والمتوسطة وسبل تجاوزها</w:t>
      </w:r>
      <w:r w:rsidRPr="00180B47">
        <w:rPr>
          <w:rFonts w:ascii="Simplified Arabic" w:eastAsia="Times New Roman" w:hAnsi="Simplified Arabic" w:cs="Simplified Arabic"/>
          <w:color w:val="000000" w:themeColor="text1"/>
          <w:kern w:val="0"/>
          <w:sz w:val="28"/>
          <w:szCs w:val="28"/>
          <w:lang w:bidi="ar-EG"/>
          <w14:ligatures w14:val="none"/>
        </w:rPr>
        <w:t>.</w:t>
      </w:r>
    </w:p>
    <w:p w14:paraId="62BB5534" w14:textId="3519F700" w:rsidR="007555B5" w:rsidRPr="00180B47" w:rsidRDefault="007555B5" w:rsidP="005C6371">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rtl/>
          <w14:ligatures w14:val="none"/>
        </w:rPr>
        <w:t>العلاقة بين التحول الرقمي لإدارة الموارد البشرية وأبعاد الميزة التنافسية المستدامة في ضوء متطلبات التنمية المستدامة</w:t>
      </w:r>
      <w:r w:rsidRPr="00180B47">
        <w:rPr>
          <w:rFonts w:ascii="Simplified Arabic" w:eastAsia="Times New Roman" w:hAnsi="Simplified Arabic" w:cs="Simplified Arabic"/>
          <w:color w:val="000000" w:themeColor="text1"/>
          <w:kern w:val="0"/>
          <w:sz w:val="28"/>
          <w:szCs w:val="28"/>
          <w:lang w:bidi="ar-EG"/>
          <w14:ligatures w14:val="none"/>
        </w:rPr>
        <w:t>.</w:t>
      </w:r>
    </w:p>
    <w:p w14:paraId="47C092FE" w14:textId="228A2148" w:rsidR="007555B5" w:rsidRPr="00180B47" w:rsidRDefault="005C6371" w:rsidP="005C6371">
      <w:pPr>
        <w:bidi w:val="0"/>
        <w:jc w:val="center"/>
        <w:outlineLvl w:val="0"/>
        <w:rPr>
          <w:rFonts w:asciiTheme="majorBidi" w:eastAsia="Times New Roman" w:hAnsiTheme="majorBidi" w:cstheme="majorBidi"/>
          <w:b/>
          <w:bCs/>
          <w:color w:val="000000" w:themeColor="text1"/>
          <w:kern w:val="0"/>
          <w:sz w:val="28"/>
          <w:szCs w:val="28"/>
          <w:lang w:bidi="ar-EG"/>
          <w14:ligatures w14:val="none"/>
        </w:rPr>
      </w:pPr>
      <w:r w:rsidRPr="00180B47">
        <w:rPr>
          <w:rFonts w:ascii="Simplified Arabic" w:eastAsia="Times New Roman" w:hAnsi="Simplified Arabic" w:cs="Simplified Arabic"/>
          <w:color w:val="000000" w:themeColor="text1"/>
          <w:kern w:val="0"/>
          <w:sz w:val="28"/>
          <w:szCs w:val="28"/>
          <w:lang w:bidi="ar-EG"/>
          <w14:ligatures w14:val="none"/>
        </w:rPr>
        <w:br w:type="page"/>
      </w:r>
      <w:bookmarkStart w:id="78" w:name="_Toc233716094"/>
      <w:r w:rsidR="007555B5" w:rsidRPr="00180B47">
        <w:rPr>
          <w:rFonts w:asciiTheme="majorBidi" w:eastAsia="Times New Roman" w:hAnsiTheme="majorBidi" w:cstheme="majorBidi"/>
          <w:b/>
          <w:bCs/>
          <w:color w:val="000000" w:themeColor="text1"/>
          <w:kern w:val="0"/>
          <w:sz w:val="40"/>
          <w:szCs w:val="40"/>
          <w:lang w:bidi="ar-EG"/>
          <w14:ligatures w14:val="none"/>
        </w:rPr>
        <w:lastRenderedPageBreak/>
        <w:t>Abstract</w:t>
      </w:r>
      <w:bookmarkEnd w:id="78"/>
    </w:p>
    <w:p w14:paraId="41D3F1B7" w14:textId="77777777" w:rsidR="007555B5" w:rsidRPr="00180B47" w:rsidRDefault="007555B5" w:rsidP="005C6371">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lang w:bidi="ar-EG"/>
          <w14:ligatures w14:val="none"/>
        </w:rPr>
      </w:pPr>
      <w:r w:rsidRPr="00180B47">
        <w:rPr>
          <w:rFonts w:asciiTheme="majorBidi" w:eastAsia="Times New Roman" w:hAnsiTheme="majorBidi" w:cstheme="majorBidi"/>
          <w:color w:val="000000" w:themeColor="text1"/>
          <w:kern w:val="0"/>
          <w:sz w:val="24"/>
          <w:szCs w:val="24"/>
          <w:lang w:bidi="ar-EG"/>
          <w14:ligatures w14:val="none"/>
        </w:rPr>
        <w:t xml:space="preserve">The present study aimed to examine the impact of digital transformation in human resource management — across its four dimensions: e-recruitment and selection, digital training and development, e-performance appraisal, and digital compensation and rewards — on competitive advantage at </w:t>
      </w:r>
      <w:proofErr w:type="spellStart"/>
      <w:r w:rsidRPr="00180B47">
        <w:rPr>
          <w:rFonts w:asciiTheme="majorBidi" w:eastAsia="Times New Roman" w:hAnsiTheme="majorBidi" w:cstheme="majorBidi"/>
          <w:color w:val="000000" w:themeColor="text1"/>
          <w:kern w:val="0"/>
          <w:sz w:val="24"/>
          <w:szCs w:val="24"/>
          <w:lang w:bidi="ar-EG"/>
          <w14:ligatures w14:val="none"/>
        </w:rPr>
        <w:t>Teemak</w:t>
      </w:r>
      <w:proofErr w:type="spellEnd"/>
      <w:r w:rsidRPr="00180B47">
        <w:rPr>
          <w:rFonts w:asciiTheme="majorBidi" w:eastAsia="Times New Roman" w:hAnsiTheme="majorBidi" w:cstheme="majorBidi"/>
          <w:color w:val="000000" w:themeColor="text1"/>
          <w:kern w:val="0"/>
          <w:sz w:val="24"/>
          <w:szCs w:val="24"/>
          <w:lang w:bidi="ar-EG"/>
          <w14:ligatures w14:val="none"/>
        </w:rPr>
        <w:t xml:space="preserve"> Platform for Events and Conferences Management. The study adopted the descriptive-analytical approach, employing a questionnaire as the primary instrument for data collection. The study population consisted of (220) employees working at the platform, from whom (160) questionnaires were distributed; (148) were retrieved, and (142) were deemed valid for statistical analysis. Data were processed using the Statistical Package for the Social Sciences (SPSS).</w:t>
      </w:r>
    </w:p>
    <w:p w14:paraId="7AECD258" w14:textId="77777777" w:rsidR="007555B5" w:rsidRPr="00180B47" w:rsidRDefault="007555B5" w:rsidP="005C6371">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lang w:bidi="ar-EG"/>
          <w14:ligatures w14:val="none"/>
        </w:rPr>
      </w:pPr>
      <w:r w:rsidRPr="00180B47">
        <w:rPr>
          <w:rFonts w:asciiTheme="majorBidi" w:eastAsia="Times New Roman" w:hAnsiTheme="majorBidi" w:cstheme="majorBidi"/>
          <w:color w:val="000000" w:themeColor="text1"/>
          <w:kern w:val="0"/>
          <w:sz w:val="24"/>
          <w:szCs w:val="24"/>
          <w:lang w:bidi="ar-EG"/>
          <w14:ligatures w14:val="none"/>
        </w:rPr>
        <w:t>The study revealed a high level of digital transformation implementation in human resource management at the platform, with a mean of (4.07), and a high level of competitive advantage with a mean of (4.02). The results further demonstrated a statistically significant impact at the significance level (α ≤ 0.05) of digital transformation in HRM, with its combined dimensions, on competitive advantage, as the four dimensions explained (70.9%) of the variance in the dependent variable. Digital training and development ranked first in terms of impact strength, followed by e-performance appraisal, then e-recruitment and selection, and finally digital compensation and rewards. The study recommended developing an integrated digital training system, building an intelligent performance appraisal infrastructure linked to strategic indicators, enhancing the transparency of the compensation system, investing in the digital readiness of managerial leadership, and giving special attention to the behavioral dimensions accompanying digital transformation.</w:t>
      </w:r>
    </w:p>
    <w:p w14:paraId="6A4E6424" w14:textId="77777777" w:rsidR="007555B5" w:rsidRPr="00180B47" w:rsidRDefault="007555B5" w:rsidP="005C6371">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4"/>
          <w:szCs w:val="24"/>
          <w:lang w:bidi="ar-EG"/>
          <w14:ligatures w14:val="none"/>
        </w:rPr>
      </w:pPr>
      <w:r w:rsidRPr="00180B47">
        <w:rPr>
          <w:rFonts w:asciiTheme="majorBidi" w:eastAsia="Times New Roman" w:hAnsiTheme="majorBidi" w:cstheme="majorBidi"/>
          <w:color w:val="000000" w:themeColor="text1"/>
          <w:kern w:val="0"/>
          <w:sz w:val="24"/>
          <w:szCs w:val="24"/>
          <w:lang w:bidi="ar-EG"/>
          <w14:ligatures w14:val="none"/>
        </w:rPr>
        <w:t xml:space="preserve">Keywords: Digital Transformation, Human Resource Management, Competitive Advantage, E-Recruitment, Digital Training, E-Performance Appraisal, Digital Compensation, </w:t>
      </w:r>
      <w:proofErr w:type="spellStart"/>
      <w:r w:rsidRPr="00180B47">
        <w:rPr>
          <w:rFonts w:asciiTheme="majorBidi" w:eastAsia="Times New Roman" w:hAnsiTheme="majorBidi" w:cstheme="majorBidi"/>
          <w:color w:val="000000" w:themeColor="text1"/>
          <w:kern w:val="0"/>
          <w:sz w:val="24"/>
          <w:szCs w:val="24"/>
          <w:lang w:bidi="ar-EG"/>
          <w14:ligatures w14:val="none"/>
        </w:rPr>
        <w:t>Teemak</w:t>
      </w:r>
      <w:proofErr w:type="spellEnd"/>
      <w:r w:rsidRPr="00180B47">
        <w:rPr>
          <w:rFonts w:asciiTheme="majorBidi" w:eastAsia="Times New Roman" w:hAnsiTheme="majorBidi" w:cstheme="majorBidi"/>
          <w:color w:val="000000" w:themeColor="text1"/>
          <w:kern w:val="0"/>
          <w:sz w:val="24"/>
          <w:szCs w:val="24"/>
          <w:lang w:bidi="ar-EG"/>
          <w14:ligatures w14:val="none"/>
        </w:rPr>
        <w:t xml:space="preserve"> Platform.</w:t>
      </w:r>
    </w:p>
    <w:p w14:paraId="11238A06" w14:textId="1CF6D97C" w:rsidR="00B57582" w:rsidRPr="00180B47" w:rsidRDefault="005C6371" w:rsidP="005C6371">
      <w:pPr>
        <w:jc w:val="center"/>
        <w:outlineLvl w:val="0"/>
        <w:rPr>
          <w:rFonts w:ascii="Simplified Arabic" w:eastAsiaTheme="majorEastAsia" w:hAnsi="Simplified Arabic" w:cs="Simplified Arabic"/>
          <w:b/>
          <w:bCs/>
          <w:color w:val="000000" w:themeColor="text1"/>
          <w:sz w:val="40"/>
          <w:szCs w:val="40"/>
          <w:rtl/>
        </w:rPr>
      </w:pPr>
      <w:bookmarkStart w:id="79" w:name="_Toc225384948"/>
      <w:r w:rsidRPr="00180B47">
        <w:rPr>
          <w:rFonts w:ascii="Simplified Arabic" w:hAnsi="Simplified Arabic" w:cs="Simplified Arabic"/>
          <w:b/>
          <w:bCs/>
          <w:color w:val="000000" w:themeColor="text1"/>
          <w:sz w:val="40"/>
          <w:szCs w:val="40"/>
          <w:rtl/>
        </w:rPr>
        <w:br w:type="page"/>
      </w:r>
      <w:bookmarkStart w:id="80" w:name="_Toc233716095"/>
      <w:r w:rsidR="00A74F76" w:rsidRPr="00180B47">
        <w:rPr>
          <w:rFonts w:ascii="Simplified Arabic" w:hAnsi="Simplified Arabic" w:cs="Simplified Arabic"/>
          <w:b/>
          <w:bCs/>
          <w:color w:val="000000" w:themeColor="text1"/>
          <w:sz w:val="40"/>
          <w:szCs w:val="40"/>
          <w:rtl/>
        </w:rPr>
        <w:lastRenderedPageBreak/>
        <w:t>المراجع</w:t>
      </w:r>
      <w:bookmarkEnd w:id="36"/>
      <w:bookmarkEnd w:id="79"/>
      <w:bookmarkEnd w:id="80"/>
    </w:p>
    <w:p w14:paraId="599A43D2" w14:textId="5C35E7E8" w:rsidR="005C6371" w:rsidRPr="00180B47" w:rsidRDefault="005C6371" w:rsidP="005C6371">
      <w:pPr>
        <w:spacing w:before="100" w:beforeAutospacing="1" w:after="100" w:afterAutospacing="1" w:line="276" w:lineRule="auto"/>
        <w:jc w:val="both"/>
        <w:rPr>
          <w:rFonts w:ascii="Simplified Arabic" w:hAnsi="Simplified Arabic" w:cs="Simplified Arabic"/>
          <w:b/>
          <w:bCs/>
          <w:color w:val="000000" w:themeColor="text1"/>
          <w:sz w:val="36"/>
          <w:szCs w:val="36"/>
        </w:rPr>
      </w:pPr>
      <w:bookmarkStart w:id="81" w:name="_Toc224001041"/>
      <w:bookmarkStart w:id="82" w:name="_Toc224116819"/>
      <w:bookmarkStart w:id="83" w:name="_Toc224218410"/>
      <w:bookmarkStart w:id="84" w:name="_Toc224289536"/>
      <w:bookmarkStart w:id="85" w:name="_Toc224314317"/>
      <w:bookmarkStart w:id="86" w:name="_Toc224672118"/>
      <w:r w:rsidRPr="00180B47">
        <w:rPr>
          <w:rFonts w:ascii="Simplified Arabic" w:hAnsi="Simplified Arabic" w:cs="Simplified Arabic" w:hint="cs"/>
          <w:b/>
          <w:bCs/>
          <w:color w:val="000000" w:themeColor="text1"/>
          <w:sz w:val="36"/>
          <w:szCs w:val="36"/>
          <w:rtl/>
        </w:rPr>
        <w:t>المراجع العربية</w:t>
      </w:r>
    </w:p>
    <w:p w14:paraId="1045873A"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180B47">
        <w:rPr>
          <w:rFonts w:ascii="Simplified Arabic" w:hAnsi="Simplified Arabic" w:cs="Simplified Arabic"/>
          <w:color w:val="000000" w:themeColor="text1"/>
          <w:sz w:val="28"/>
          <w:szCs w:val="28"/>
          <w:rtl/>
        </w:rPr>
        <w:t xml:space="preserve">أبو الليل، رشا محمد عبدالمنعم. (2025). تأثير التحول الرقمي لإدارة الموارد البشرية على الميزة التنافسية في المنظمات: دراسة تطبيقية. مجلة البحوث المالية والتجارية، ع3 ، 212 - 240. مسترجع من </w:t>
      </w:r>
      <w:hyperlink r:id="rId13" w:history="1">
        <w:r w:rsidRPr="00180B47">
          <w:rPr>
            <w:rStyle w:val="Hyperlink"/>
            <w:rFonts w:ascii="Simplified Arabic" w:hAnsi="Simplified Arabic" w:cs="Simplified Arabic"/>
            <w:color w:val="000000" w:themeColor="text1"/>
            <w:sz w:val="28"/>
            <w:szCs w:val="28"/>
          </w:rPr>
          <w:t>http://search.mandumah.com/Record/1593451</w:t>
        </w:r>
      </w:hyperlink>
    </w:p>
    <w:p w14:paraId="56618486"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أبو </w:t>
      </w:r>
      <w:proofErr w:type="spellStart"/>
      <w:r w:rsidRPr="00180B47">
        <w:rPr>
          <w:rFonts w:ascii="Simplified Arabic" w:hAnsi="Simplified Arabic" w:cs="Simplified Arabic"/>
          <w:color w:val="000000" w:themeColor="text1"/>
          <w:sz w:val="28"/>
          <w:szCs w:val="28"/>
          <w:rtl/>
        </w:rPr>
        <w:t>قاقوس</w:t>
      </w:r>
      <w:proofErr w:type="spellEnd"/>
      <w:r w:rsidRPr="00180B47">
        <w:rPr>
          <w:rFonts w:ascii="Simplified Arabic" w:hAnsi="Simplified Arabic" w:cs="Simplified Arabic"/>
          <w:color w:val="000000" w:themeColor="text1"/>
          <w:sz w:val="28"/>
          <w:szCs w:val="28"/>
          <w:rtl/>
        </w:rPr>
        <w:t xml:space="preserve">، ندى ماهر ياسر، و </w:t>
      </w:r>
      <w:proofErr w:type="spellStart"/>
      <w:r w:rsidRPr="00180B47">
        <w:rPr>
          <w:rFonts w:ascii="Simplified Arabic" w:hAnsi="Simplified Arabic" w:cs="Simplified Arabic"/>
          <w:color w:val="000000" w:themeColor="text1"/>
          <w:sz w:val="28"/>
          <w:szCs w:val="28"/>
          <w:rtl/>
        </w:rPr>
        <w:t>الخزعلي</w:t>
      </w:r>
      <w:proofErr w:type="spellEnd"/>
      <w:r w:rsidRPr="00180B47">
        <w:rPr>
          <w:rFonts w:ascii="Simplified Arabic" w:hAnsi="Simplified Arabic" w:cs="Simplified Arabic"/>
          <w:color w:val="000000" w:themeColor="text1"/>
          <w:sz w:val="28"/>
          <w:szCs w:val="28"/>
          <w:rtl/>
        </w:rPr>
        <w:t xml:space="preserve">، زياد علي فضل. (2024). أثر استراتيجيات إدارة الموارد البشرية في تحقيق التنمية المستدامة: الدور الوسيط للتحول الرقمي في المؤسسة العامة للضمان الاجتماعي في الأردن (رسالة ماجستير غير منشورة). جامعة عمان الأهلية، السلط. مسترجع من </w:t>
      </w:r>
      <w:hyperlink r:id="rId14" w:history="1">
        <w:r w:rsidRPr="00180B47">
          <w:rPr>
            <w:rStyle w:val="Hyperlink"/>
            <w:rFonts w:ascii="Simplified Arabic" w:hAnsi="Simplified Arabic" w:cs="Simplified Arabic"/>
            <w:color w:val="000000" w:themeColor="text1"/>
            <w:sz w:val="28"/>
            <w:szCs w:val="28"/>
          </w:rPr>
          <w:t>http://search.mandumah.com/Record/1603648</w:t>
        </w:r>
      </w:hyperlink>
    </w:p>
    <w:p w14:paraId="7625FB51" w14:textId="77777777" w:rsidR="005C6371" w:rsidRPr="00180B47" w:rsidRDefault="005C6371" w:rsidP="005C6371">
      <w:pPr>
        <w:pStyle w:val="3"/>
        <w:numPr>
          <w:ilvl w:val="0"/>
          <w:numId w:val="7"/>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bookmarkStart w:id="87" w:name="_Toc225384950"/>
      <w:bookmarkStart w:id="88" w:name="_Toc233716096"/>
      <w:r w:rsidRPr="00180B47">
        <w:rPr>
          <w:rFonts w:ascii="Simplified Arabic" w:eastAsiaTheme="minorHAnsi" w:hAnsi="Simplified Arabic" w:cs="Simplified Arabic"/>
          <w:color w:val="000000" w:themeColor="text1"/>
          <w:sz w:val="28"/>
          <w:szCs w:val="28"/>
          <w:rtl/>
        </w:rPr>
        <w:t xml:space="preserve">أبو منى، إلهام يوسف، و بني حمدان، خالد محمد طلال. (2023). أثر التحول الرقمي في تحقيق الميزة التنافسية المستدامة: دراسة تطبيقية على البنوك التجارية الأردنية (رسالة ماجستير غير منشورة). جامعة عمان العربية، عمان. مسترجع من </w:t>
      </w:r>
      <w:hyperlink r:id="rId15" w:history="1">
        <w:r w:rsidRPr="00180B47">
          <w:rPr>
            <w:rStyle w:val="Hyperlink"/>
            <w:rFonts w:ascii="Simplified Arabic" w:eastAsiaTheme="minorHAnsi" w:hAnsi="Simplified Arabic" w:cs="Simplified Arabic"/>
            <w:color w:val="000000" w:themeColor="text1"/>
            <w:sz w:val="28"/>
            <w:szCs w:val="28"/>
          </w:rPr>
          <w:t>http://search.mandumah.com/Record/1428423</w:t>
        </w:r>
        <w:bookmarkEnd w:id="87"/>
        <w:bookmarkEnd w:id="88"/>
      </w:hyperlink>
    </w:p>
    <w:p w14:paraId="2A274F2F"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180B47">
        <w:rPr>
          <w:rFonts w:ascii="Simplified Arabic" w:hAnsi="Simplified Arabic" w:cs="Simplified Arabic"/>
          <w:color w:val="000000" w:themeColor="text1"/>
          <w:sz w:val="28"/>
          <w:szCs w:val="28"/>
          <w:rtl/>
        </w:rPr>
        <w:t xml:space="preserve">أحمد، رشدي محمد. (2022). دور التغير التنظيمي ومتطلبات التحول الرقمي لتحقيق ميزة تنافسية بالجامعات المصرية بالتطبيق على كلية الزراعة جامعة الإسكندرية. المجلة العلمية للدراسات التجارية والبيئية، مج13, ع4 ، 243 - 280. مسترجع من </w:t>
      </w:r>
      <w:hyperlink r:id="rId16" w:history="1">
        <w:r w:rsidRPr="00180B47">
          <w:rPr>
            <w:rStyle w:val="Hyperlink"/>
            <w:rFonts w:ascii="Simplified Arabic" w:hAnsi="Simplified Arabic" w:cs="Simplified Arabic"/>
            <w:color w:val="000000" w:themeColor="text1"/>
            <w:sz w:val="28"/>
            <w:szCs w:val="28"/>
          </w:rPr>
          <w:t>http://search.mandumah.com/Record/1376069</w:t>
        </w:r>
      </w:hyperlink>
    </w:p>
    <w:p w14:paraId="4115822F"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البحري، خلف سليمان خلف. (2024). تمكين العاملين وعلاقته بالميزة التنافسية: حالة دراسية - القطاع الفندقي - سلطنة عمان. مجلة العلوم </w:t>
      </w:r>
      <w:proofErr w:type="spellStart"/>
      <w:r w:rsidRPr="00180B47">
        <w:rPr>
          <w:rFonts w:ascii="Simplified Arabic" w:hAnsi="Simplified Arabic" w:cs="Simplified Arabic"/>
          <w:color w:val="000000" w:themeColor="text1"/>
          <w:sz w:val="28"/>
          <w:szCs w:val="28"/>
          <w:rtl/>
        </w:rPr>
        <w:t>الإقتصادية</w:t>
      </w:r>
      <w:proofErr w:type="spellEnd"/>
      <w:r w:rsidRPr="00180B47">
        <w:rPr>
          <w:rFonts w:ascii="Simplified Arabic" w:hAnsi="Simplified Arabic" w:cs="Simplified Arabic"/>
          <w:color w:val="000000" w:themeColor="text1"/>
          <w:sz w:val="28"/>
          <w:szCs w:val="28"/>
          <w:rtl/>
        </w:rPr>
        <w:t xml:space="preserve"> والإدارية والقانونية، مج8, ع11 ، 104 - 127. مسترجع من </w:t>
      </w:r>
      <w:hyperlink r:id="rId17" w:history="1">
        <w:r w:rsidRPr="00180B47">
          <w:rPr>
            <w:rStyle w:val="Hyperlink"/>
            <w:rFonts w:ascii="Simplified Arabic" w:hAnsi="Simplified Arabic" w:cs="Simplified Arabic"/>
            <w:color w:val="000000" w:themeColor="text1"/>
            <w:sz w:val="28"/>
            <w:szCs w:val="28"/>
          </w:rPr>
          <w:t>http://search.mandumah.com/Record/1517658</w:t>
        </w:r>
      </w:hyperlink>
    </w:p>
    <w:p w14:paraId="7130232E"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بن عريمة، نوال، و </w:t>
      </w:r>
      <w:proofErr w:type="spellStart"/>
      <w:r w:rsidRPr="00180B47">
        <w:rPr>
          <w:rFonts w:ascii="Simplified Arabic" w:hAnsi="Simplified Arabic" w:cs="Simplified Arabic"/>
          <w:color w:val="000000" w:themeColor="text1"/>
          <w:sz w:val="28"/>
          <w:szCs w:val="28"/>
          <w:rtl/>
        </w:rPr>
        <w:t>بوخلوة</w:t>
      </w:r>
      <w:proofErr w:type="spellEnd"/>
      <w:r w:rsidRPr="00180B47">
        <w:rPr>
          <w:rFonts w:ascii="Simplified Arabic" w:hAnsi="Simplified Arabic" w:cs="Simplified Arabic"/>
          <w:color w:val="000000" w:themeColor="text1"/>
          <w:sz w:val="28"/>
          <w:szCs w:val="28"/>
          <w:rtl/>
        </w:rPr>
        <w:t xml:space="preserve">، باديس. (2024). أثر التحول الرقمي على الأداء الوظيفي: دراسة ميدانية بمؤسسة </w:t>
      </w:r>
      <w:proofErr w:type="spellStart"/>
      <w:r w:rsidRPr="00180B47">
        <w:rPr>
          <w:rFonts w:ascii="Simplified Arabic" w:hAnsi="Simplified Arabic" w:cs="Simplified Arabic"/>
          <w:color w:val="000000" w:themeColor="text1"/>
          <w:sz w:val="28"/>
          <w:szCs w:val="28"/>
          <w:rtl/>
        </w:rPr>
        <w:t>موبيليس</w:t>
      </w:r>
      <w:proofErr w:type="spellEnd"/>
      <w:r w:rsidRPr="00180B47">
        <w:rPr>
          <w:rFonts w:ascii="Simplified Arabic" w:hAnsi="Simplified Arabic" w:cs="Simplified Arabic"/>
          <w:color w:val="000000" w:themeColor="text1"/>
          <w:sz w:val="28"/>
          <w:szCs w:val="28"/>
          <w:rtl/>
        </w:rPr>
        <w:t xml:space="preserve"> </w:t>
      </w:r>
      <w:proofErr w:type="spellStart"/>
      <w:r w:rsidRPr="00180B47">
        <w:rPr>
          <w:rFonts w:ascii="Simplified Arabic" w:hAnsi="Simplified Arabic" w:cs="Simplified Arabic"/>
          <w:color w:val="000000" w:themeColor="text1"/>
          <w:sz w:val="28"/>
          <w:szCs w:val="28"/>
          <w:rtl/>
        </w:rPr>
        <w:t>بورقلة</w:t>
      </w:r>
      <w:proofErr w:type="spellEnd"/>
      <w:r w:rsidRPr="00180B47">
        <w:rPr>
          <w:rFonts w:ascii="Simplified Arabic" w:hAnsi="Simplified Arabic" w:cs="Simplified Arabic"/>
          <w:color w:val="000000" w:themeColor="text1"/>
          <w:sz w:val="28"/>
          <w:szCs w:val="28"/>
          <w:rtl/>
        </w:rPr>
        <w:t xml:space="preserve">. مجلة الباحث، مج24, ع1 ، 283 - 295. مسترجع من </w:t>
      </w:r>
      <w:hyperlink r:id="rId18" w:history="1">
        <w:r w:rsidRPr="00180B47">
          <w:rPr>
            <w:rStyle w:val="Hyperlink"/>
            <w:rFonts w:ascii="Simplified Arabic" w:hAnsi="Simplified Arabic" w:cs="Simplified Arabic"/>
            <w:color w:val="000000" w:themeColor="text1"/>
            <w:sz w:val="28"/>
            <w:szCs w:val="28"/>
          </w:rPr>
          <w:t>http://search.mandumah.com/Record/1534828</w:t>
        </w:r>
      </w:hyperlink>
    </w:p>
    <w:p w14:paraId="5EC2A14E"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180B47">
        <w:rPr>
          <w:rFonts w:ascii="Simplified Arabic" w:hAnsi="Simplified Arabic" w:cs="Simplified Arabic"/>
          <w:color w:val="000000" w:themeColor="text1"/>
          <w:sz w:val="28"/>
          <w:szCs w:val="28"/>
          <w:rtl/>
        </w:rPr>
        <w:lastRenderedPageBreak/>
        <w:t xml:space="preserve">جنيدي، أحمد مجدي أحمد. (2024). أثر التحول الرقمي على الريادة المؤسسية: دراسة ميدانية على البنك الأهلي المصري بمنطقة الإسكندرية. مجلة البحوث المالية والتجارية، ع4 ، 60 - 97. مسترجع من </w:t>
      </w:r>
      <w:hyperlink r:id="rId19" w:history="1">
        <w:r w:rsidRPr="00180B47">
          <w:rPr>
            <w:rStyle w:val="Hyperlink"/>
            <w:rFonts w:ascii="Simplified Arabic" w:hAnsi="Simplified Arabic" w:cs="Simplified Arabic"/>
            <w:color w:val="000000" w:themeColor="text1"/>
            <w:sz w:val="28"/>
            <w:szCs w:val="28"/>
          </w:rPr>
          <w:t>http://search.mandumah.com/Record/1522822</w:t>
        </w:r>
      </w:hyperlink>
    </w:p>
    <w:p w14:paraId="6BB32871"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180B47">
        <w:rPr>
          <w:rFonts w:ascii="Simplified Arabic" w:hAnsi="Simplified Arabic" w:cs="Simplified Arabic"/>
          <w:color w:val="000000" w:themeColor="text1"/>
          <w:sz w:val="28"/>
          <w:szCs w:val="28"/>
          <w:rtl/>
        </w:rPr>
        <w:t xml:space="preserve">جوهر، أحمد عبدالحميد علي محمد، عبدالفتاح، عبدالله محمد، و عبدالعزيز، عبدالتواب أحمد. (2024). أثر الإدارة الاستراتيجية في دعم الميزة التنافسية بالقطاع المصرفي في ظل التحول الرقمي (رسالة دكتوراه غير منشورة). جامعة القاهرة، القاهرة. مسترجع من </w:t>
      </w:r>
      <w:hyperlink r:id="rId20" w:history="1">
        <w:r w:rsidRPr="00180B47">
          <w:rPr>
            <w:rStyle w:val="Hyperlink"/>
            <w:rFonts w:ascii="Simplified Arabic" w:hAnsi="Simplified Arabic" w:cs="Simplified Arabic"/>
            <w:color w:val="000000" w:themeColor="text1"/>
            <w:sz w:val="28"/>
            <w:szCs w:val="28"/>
          </w:rPr>
          <w:t>http://search.mandumah.com/Record/1576121</w:t>
        </w:r>
      </w:hyperlink>
    </w:p>
    <w:p w14:paraId="53236199"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proofErr w:type="spellStart"/>
      <w:r w:rsidRPr="00180B47">
        <w:rPr>
          <w:rFonts w:ascii="Simplified Arabic" w:hAnsi="Simplified Arabic" w:cs="Simplified Arabic"/>
          <w:color w:val="000000" w:themeColor="text1"/>
          <w:sz w:val="28"/>
          <w:szCs w:val="28"/>
          <w:rtl/>
        </w:rPr>
        <w:t>الرميدي</w:t>
      </w:r>
      <w:proofErr w:type="spellEnd"/>
      <w:r w:rsidRPr="00180B47">
        <w:rPr>
          <w:rFonts w:ascii="Simplified Arabic" w:hAnsi="Simplified Arabic" w:cs="Simplified Arabic"/>
          <w:color w:val="000000" w:themeColor="text1"/>
          <w:sz w:val="28"/>
          <w:szCs w:val="28"/>
          <w:rtl/>
        </w:rPr>
        <w:t xml:space="preserve">، بسام سمير عبدالحميد، و أبو زيد، رضا محمود. (2021). أثر التحول الرقمي على تحقيق الأهداف الاستراتيجية في شركة مصر للطيران: الدور الوسيط لليقظة الاستراتيجية والابتكار التنظيمي. مجلة كلية السياحة والفنادق، مج5, ع2 ، 148 - 170. مسترجع من </w:t>
      </w:r>
      <w:hyperlink r:id="rId21" w:history="1">
        <w:r w:rsidRPr="00180B47">
          <w:rPr>
            <w:rStyle w:val="Hyperlink"/>
            <w:rFonts w:ascii="Simplified Arabic" w:hAnsi="Simplified Arabic" w:cs="Simplified Arabic"/>
            <w:color w:val="000000" w:themeColor="text1"/>
            <w:sz w:val="28"/>
            <w:szCs w:val="28"/>
          </w:rPr>
          <w:t>http://search.mandumah.com/Record/1392889</w:t>
        </w:r>
      </w:hyperlink>
    </w:p>
    <w:p w14:paraId="0F640FD0"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زلط، محمد علي محمود. (2023). أثر التحول الرقمي على استراتيجيات إدارة الموارد البشرية: دراسة ميدانية على العاملين بشركات الاتصالات في مصر. المجلة العلمية للبحوث والدراسات التجارية، مج37, ع2 ، 561 - 634. مسترجع من </w:t>
      </w:r>
      <w:hyperlink r:id="rId22" w:history="1">
        <w:r w:rsidRPr="00180B47">
          <w:rPr>
            <w:rStyle w:val="Hyperlink"/>
            <w:rFonts w:ascii="Simplified Arabic" w:hAnsi="Simplified Arabic" w:cs="Simplified Arabic"/>
            <w:color w:val="000000" w:themeColor="text1"/>
            <w:sz w:val="28"/>
            <w:szCs w:val="28"/>
          </w:rPr>
          <w:t>http://search.mandumah.com/Record/1505922</w:t>
        </w:r>
      </w:hyperlink>
    </w:p>
    <w:p w14:paraId="0CBF6141"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العزب، عبدالمقصود محمد عبدالمقصود، قدري، منى أحمد، و متولي، أيمن. (2023). أثر تطبيق تأثير التحول الرقمي على تمكين الموارد البشرية: دراسة تطبيقية على العاملين بديوان عام وزارة الصحة والسكان المصرية. المجلة العلمية للدراسات التجارية والبيئية، مج14, ع1 ، 101 - 120. مسترجع من </w:t>
      </w:r>
      <w:hyperlink r:id="rId23" w:history="1">
        <w:r w:rsidRPr="00180B47">
          <w:rPr>
            <w:rStyle w:val="Hyperlink"/>
            <w:rFonts w:ascii="Simplified Arabic" w:hAnsi="Simplified Arabic" w:cs="Simplified Arabic"/>
            <w:color w:val="000000" w:themeColor="text1"/>
            <w:sz w:val="28"/>
            <w:szCs w:val="28"/>
          </w:rPr>
          <w:t>http://search.mandumah.com/Record/1383142</w:t>
        </w:r>
      </w:hyperlink>
    </w:p>
    <w:p w14:paraId="2502A10E"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180B47">
        <w:rPr>
          <w:rFonts w:ascii="Simplified Arabic" w:hAnsi="Simplified Arabic" w:cs="Simplified Arabic"/>
          <w:color w:val="000000" w:themeColor="text1"/>
          <w:sz w:val="28"/>
          <w:szCs w:val="28"/>
          <w:rtl/>
        </w:rPr>
        <w:t xml:space="preserve">عطيه، نورهان صبحي محمد. (2022). أثر تطبيق التحول الرقمي على تحسين الأداء الاستراتيجي للشركات الصناعية المقيدة بالبورصة المصرية. المجلة </w:t>
      </w:r>
      <w:proofErr w:type="spellStart"/>
      <w:r w:rsidRPr="00180B47">
        <w:rPr>
          <w:rFonts w:ascii="Simplified Arabic" w:hAnsi="Simplified Arabic" w:cs="Simplified Arabic"/>
          <w:color w:val="000000" w:themeColor="text1"/>
          <w:sz w:val="28"/>
          <w:szCs w:val="28"/>
          <w:rtl/>
        </w:rPr>
        <w:t>العلمیة</w:t>
      </w:r>
      <w:proofErr w:type="spellEnd"/>
      <w:r w:rsidRPr="00180B47">
        <w:rPr>
          <w:rFonts w:ascii="Simplified Arabic" w:hAnsi="Simplified Arabic" w:cs="Simplified Arabic"/>
          <w:color w:val="000000" w:themeColor="text1"/>
          <w:sz w:val="28"/>
          <w:szCs w:val="28"/>
          <w:rtl/>
        </w:rPr>
        <w:t xml:space="preserve"> للدراسات والبحوث </w:t>
      </w:r>
      <w:proofErr w:type="spellStart"/>
      <w:r w:rsidRPr="00180B47">
        <w:rPr>
          <w:rFonts w:ascii="Simplified Arabic" w:hAnsi="Simplified Arabic" w:cs="Simplified Arabic"/>
          <w:color w:val="000000" w:themeColor="text1"/>
          <w:sz w:val="28"/>
          <w:szCs w:val="28"/>
          <w:rtl/>
        </w:rPr>
        <w:t>المالیة</w:t>
      </w:r>
      <w:proofErr w:type="spellEnd"/>
      <w:r w:rsidRPr="00180B47">
        <w:rPr>
          <w:rFonts w:ascii="Simplified Arabic" w:hAnsi="Simplified Arabic" w:cs="Simplified Arabic"/>
          <w:color w:val="000000" w:themeColor="text1"/>
          <w:sz w:val="28"/>
          <w:szCs w:val="28"/>
          <w:rtl/>
        </w:rPr>
        <w:t xml:space="preserve"> </w:t>
      </w:r>
      <w:proofErr w:type="spellStart"/>
      <w:r w:rsidRPr="00180B47">
        <w:rPr>
          <w:rFonts w:ascii="Simplified Arabic" w:hAnsi="Simplified Arabic" w:cs="Simplified Arabic"/>
          <w:color w:val="000000" w:themeColor="text1"/>
          <w:sz w:val="28"/>
          <w:szCs w:val="28"/>
          <w:rtl/>
        </w:rPr>
        <w:t>والإداریة</w:t>
      </w:r>
      <w:proofErr w:type="spellEnd"/>
      <w:r w:rsidRPr="00180B47">
        <w:rPr>
          <w:rFonts w:ascii="Simplified Arabic" w:hAnsi="Simplified Arabic" w:cs="Simplified Arabic"/>
          <w:color w:val="000000" w:themeColor="text1"/>
          <w:sz w:val="28"/>
          <w:szCs w:val="28"/>
          <w:rtl/>
        </w:rPr>
        <w:t xml:space="preserve">، مج13, ع2 ، 500 - 524. مسترجع من </w:t>
      </w:r>
      <w:hyperlink r:id="rId24" w:history="1">
        <w:r w:rsidRPr="00180B47">
          <w:rPr>
            <w:rStyle w:val="Hyperlink"/>
            <w:rFonts w:ascii="Simplified Arabic" w:hAnsi="Simplified Arabic" w:cs="Simplified Arabic"/>
            <w:color w:val="000000" w:themeColor="text1"/>
            <w:sz w:val="28"/>
            <w:szCs w:val="28"/>
          </w:rPr>
          <w:t>http://search.mandumah.com/Record/1290938</w:t>
        </w:r>
        <w:r w:rsidRPr="00180B47">
          <w:rPr>
            <w:rStyle w:val="Hyperlink"/>
            <w:rFonts w:ascii="Simplified Arabic" w:hAnsi="Simplified Arabic" w:cs="Simplified Arabic"/>
            <w:color w:val="000000" w:themeColor="text1"/>
            <w:sz w:val="28"/>
            <w:szCs w:val="28"/>
            <w:rtl/>
          </w:rPr>
          <w:t>\</w:t>
        </w:r>
      </w:hyperlink>
    </w:p>
    <w:p w14:paraId="70E95087"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180B47">
        <w:rPr>
          <w:rFonts w:ascii="Simplified Arabic" w:hAnsi="Simplified Arabic" w:cs="Simplified Arabic"/>
          <w:color w:val="000000" w:themeColor="text1"/>
          <w:sz w:val="28"/>
          <w:szCs w:val="28"/>
          <w:rtl/>
        </w:rPr>
        <w:t xml:space="preserve">عيد، سماح فرج محمد. (2023). دور تكنولوجيا المعلومات المعاصرة في تطوير استراتيجيات إدارة الموارد البشرية: دراسة ميدانية على الشركة المصرية لتجارة وتوزيع الأدوية. المجلة العربية للإدارة، مج43, ع1 ، 337 - 360. مسترجع من </w:t>
      </w:r>
      <w:hyperlink r:id="rId25" w:history="1">
        <w:r w:rsidRPr="00180B47">
          <w:rPr>
            <w:rStyle w:val="Hyperlink"/>
            <w:rFonts w:ascii="Simplified Arabic" w:hAnsi="Simplified Arabic" w:cs="Simplified Arabic"/>
            <w:color w:val="000000" w:themeColor="text1"/>
            <w:sz w:val="28"/>
            <w:szCs w:val="28"/>
          </w:rPr>
          <w:t>http://search.mandumah.com/Record/1505044</w:t>
        </w:r>
      </w:hyperlink>
    </w:p>
    <w:p w14:paraId="41C33EF5"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proofErr w:type="spellStart"/>
      <w:r w:rsidRPr="00180B47">
        <w:rPr>
          <w:rFonts w:ascii="Simplified Arabic" w:hAnsi="Simplified Arabic" w:cs="Simplified Arabic"/>
          <w:color w:val="000000" w:themeColor="text1"/>
          <w:sz w:val="28"/>
          <w:szCs w:val="28"/>
          <w:rtl/>
        </w:rPr>
        <w:lastRenderedPageBreak/>
        <w:t>عيروط</w:t>
      </w:r>
      <w:proofErr w:type="spellEnd"/>
      <w:r w:rsidRPr="00180B47">
        <w:rPr>
          <w:rFonts w:ascii="Simplified Arabic" w:hAnsi="Simplified Arabic" w:cs="Simplified Arabic"/>
          <w:color w:val="000000" w:themeColor="text1"/>
          <w:sz w:val="28"/>
          <w:szCs w:val="28"/>
          <w:rtl/>
        </w:rPr>
        <w:t xml:space="preserve">، روان مصطفى محمد، و الشوابكة، خالد محمود سليمان. (2024). أثر الريادة الرقمية في الميزة التنافسية: الدور الوسيط للرشاقة الاستراتيجية في شركات الاتصالات الأردنية. مجلة المثقال للعلوم الاقتصادية والإدارية، مج10, ع2 ، 135 - 175. مسترجع من </w:t>
      </w:r>
      <w:hyperlink r:id="rId26" w:history="1">
        <w:r w:rsidRPr="00180B47">
          <w:rPr>
            <w:rStyle w:val="Hyperlink"/>
            <w:rFonts w:ascii="Simplified Arabic" w:hAnsi="Simplified Arabic" w:cs="Simplified Arabic"/>
            <w:color w:val="000000" w:themeColor="text1"/>
            <w:sz w:val="28"/>
            <w:szCs w:val="28"/>
          </w:rPr>
          <w:t>http://search.mandumah.com/Record/1562494</w:t>
        </w:r>
      </w:hyperlink>
    </w:p>
    <w:p w14:paraId="7A5316D7"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180B47">
        <w:rPr>
          <w:rFonts w:ascii="Simplified Arabic" w:hAnsi="Simplified Arabic" w:cs="Simplified Arabic"/>
          <w:color w:val="000000" w:themeColor="text1"/>
          <w:sz w:val="28"/>
          <w:szCs w:val="28"/>
          <w:rtl/>
        </w:rPr>
        <w:t xml:space="preserve">قنديل، أحمد قنديل محمد، و زايد، عادل محمد عبدالحليم. (2023). دور التحول الرقمي في تحقيق الميزة التنافسية في قطاع العقارات المصري. المجلة العلمية للدراسات التجارية والبيئية، مج14, ع4 ، 1385 - 1414. مسترجع من </w:t>
      </w:r>
      <w:hyperlink r:id="rId27" w:history="1">
        <w:r w:rsidRPr="00180B47">
          <w:rPr>
            <w:rStyle w:val="Hyperlink"/>
            <w:rFonts w:ascii="Simplified Arabic" w:hAnsi="Simplified Arabic" w:cs="Simplified Arabic"/>
            <w:color w:val="000000" w:themeColor="text1"/>
            <w:sz w:val="28"/>
            <w:szCs w:val="28"/>
          </w:rPr>
          <w:t>http://search.mandumah.com/Record/1504906</w:t>
        </w:r>
      </w:hyperlink>
    </w:p>
    <w:p w14:paraId="60A02E24"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محمود، سلوى رضا فخري، و مصطفى، أبو بكر فكري. (2025). أثر التحول الرقمي على الأداء الوظيفي وانعكاس ذلك على تحقيق الميزة التنافسية المستدامة بالتطبيق على الهيئة العامة للتأمين الصحي (رسالة دكتوراه غير منشورة). جامعة بني سويف، بني سويف. مسترجع من </w:t>
      </w:r>
      <w:hyperlink r:id="rId28" w:history="1">
        <w:r w:rsidRPr="00180B47">
          <w:rPr>
            <w:rStyle w:val="Hyperlink"/>
            <w:rFonts w:ascii="Simplified Arabic" w:hAnsi="Simplified Arabic" w:cs="Simplified Arabic"/>
            <w:color w:val="000000" w:themeColor="text1"/>
            <w:sz w:val="28"/>
            <w:szCs w:val="28"/>
          </w:rPr>
          <w:t>http://search.mandumah.com/Record/1643258</w:t>
        </w:r>
      </w:hyperlink>
    </w:p>
    <w:p w14:paraId="7C16F49D"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مزياني، حنان، </w:t>
      </w:r>
      <w:proofErr w:type="spellStart"/>
      <w:r w:rsidRPr="00180B47">
        <w:rPr>
          <w:rFonts w:ascii="Simplified Arabic" w:hAnsi="Simplified Arabic" w:cs="Simplified Arabic"/>
          <w:color w:val="000000" w:themeColor="text1"/>
          <w:sz w:val="28"/>
          <w:szCs w:val="28"/>
          <w:rtl/>
        </w:rPr>
        <w:t>زعتان</w:t>
      </w:r>
      <w:proofErr w:type="spellEnd"/>
      <w:r w:rsidRPr="00180B47">
        <w:rPr>
          <w:rFonts w:ascii="Simplified Arabic" w:hAnsi="Simplified Arabic" w:cs="Simplified Arabic"/>
          <w:color w:val="000000" w:themeColor="text1"/>
          <w:sz w:val="28"/>
          <w:szCs w:val="28"/>
          <w:rtl/>
        </w:rPr>
        <w:t xml:space="preserve">، محمد، و بلحاج، فراجي. (2024). دور اليقظة التنافسية في تطوير الميزة التنافسية: دراسة حالة مؤسسة المياه المعدنية منصورة تلمسان. مجلة البشائر الاقتصادية، مج10, ع1 ، 169 - 186. مسترجع من </w:t>
      </w:r>
      <w:hyperlink r:id="rId29" w:history="1">
        <w:r w:rsidRPr="00180B47">
          <w:rPr>
            <w:rStyle w:val="Hyperlink"/>
            <w:rFonts w:ascii="Simplified Arabic" w:hAnsi="Simplified Arabic" w:cs="Simplified Arabic"/>
            <w:color w:val="000000" w:themeColor="text1"/>
            <w:sz w:val="28"/>
            <w:szCs w:val="28"/>
          </w:rPr>
          <w:t>http://search.mandumah.com/Record/1450256</w:t>
        </w:r>
      </w:hyperlink>
    </w:p>
    <w:p w14:paraId="17B32D90" w14:textId="77777777" w:rsidR="005C6371" w:rsidRPr="00180B47" w:rsidRDefault="005C6371" w:rsidP="005C6371">
      <w:pPr>
        <w:pStyle w:val="a6"/>
        <w:numPr>
          <w:ilvl w:val="0"/>
          <w:numId w:val="7"/>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180B47">
        <w:rPr>
          <w:rFonts w:ascii="Simplified Arabic" w:hAnsi="Simplified Arabic" w:cs="Simplified Arabic"/>
          <w:color w:val="000000" w:themeColor="text1"/>
          <w:sz w:val="28"/>
          <w:szCs w:val="28"/>
          <w:rtl/>
        </w:rPr>
        <w:t xml:space="preserve">الوكيل، نعمة محمد علي سلامة، محمد، ولاء جابر السيد، و خلف، حافظ محمد فريد حامد. (2025). تأثير التحول الرقمي في إدارة الموارد البشرية على الأداء الوظيفي: دراسة تحليليه لوساطة الكفاءة التشغيلية في مؤسسات التعليم العالي. مجلة راية الدولية للعلوم التجارية، مج4, ع14 ، 1934 - 2016. مسترجع من </w:t>
      </w:r>
      <w:hyperlink r:id="rId30" w:history="1">
        <w:r w:rsidRPr="00180B47">
          <w:rPr>
            <w:rStyle w:val="Hyperlink"/>
            <w:rFonts w:ascii="Simplified Arabic" w:hAnsi="Simplified Arabic" w:cs="Simplified Arabic"/>
            <w:color w:val="000000" w:themeColor="text1"/>
            <w:sz w:val="28"/>
            <w:szCs w:val="28"/>
          </w:rPr>
          <w:t>http://search.mandumah.com/Record/1610393</w:t>
        </w:r>
      </w:hyperlink>
    </w:p>
    <w:p w14:paraId="626F56D2" w14:textId="5D3DC82D" w:rsidR="005A243A" w:rsidRPr="00180B47" w:rsidRDefault="005C6371" w:rsidP="005C6371">
      <w:pPr>
        <w:spacing w:before="100" w:beforeAutospacing="1" w:after="100" w:afterAutospacing="1" w:line="276" w:lineRule="auto"/>
        <w:jc w:val="both"/>
        <w:rPr>
          <w:rFonts w:ascii="Simplified Arabic" w:hAnsi="Simplified Arabic" w:cs="Simplified Arabic"/>
          <w:b/>
          <w:bCs/>
          <w:color w:val="000000" w:themeColor="text1"/>
          <w:sz w:val="36"/>
          <w:szCs w:val="36"/>
          <w:rtl/>
        </w:rPr>
      </w:pPr>
      <w:r w:rsidRPr="00180B47">
        <w:rPr>
          <w:rFonts w:ascii="Simplified Arabic" w:hAnsi="Simplified Arabic" w:cs="Simplified Arabic" w:hint="cs"/>
          <w:b/>
          <w:bCs/>
          <w:color w:val="000000" w:themeColor="text1"/>
          <w:sz w:val="36"/>
          <w:szCs w:val="36"/>
          <w:rtl/>
        </w:rPr>
        <w:t>المراجع الأجنبية</w:t>
      </w:r>
      <w:bookmarkEnd w:id="81"/>
      <w:bookmarkEnd w:id="82"/>
      <w:bookmarkEnd w:id="83"/>
      <w:bookmarkEnd w:id="84"/>
      <w:bookmarkEnd w:id="85"/>
      <w:bookmarkEnd w:id="86"/>
    </w:p>
    <w:p w14:paraId="7D05E786"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r w:rsidRPr="00180B47">
        <w:rPr>
          <w:rFonts w:asciiTheme="majorBidi" w:eastAsia="Calibri" w:hAnsiTheme="majorBidi" w:cstheme="majorBidi"/>
          <w:color w:val="000000" w:themeColor="text1"/>
          <w:sz w:val="24"/>
          <w:szCs w:val="24"/>
          <w:lang w:val="pl-PL"/>
        </w:rPr>
        <w:t xml:space="preserve">Barišić, A. F., Barišić, J. R., &amp; Miloloža, I. (2021). </w:t>
      </w:r>
      <w:r w:rsidRPr="00180B47">
        <w:rPr>
          <w:rFonts w:asciiTheme="majorBidi" w:eastAsia="Calibri" w:hAnsiTheme="majorBidi" w:cstheme="majorBidi"/>
          <w:color w:val="000000" w:themeColor="text1"/>
          <w:sz w:val="24"/>
          <w:szCs w:val="24"/>
        </w:rPr>
        <w:t>Digital transformation: Challenges for human resources management. ENTRENOVA-</w:t>
      </w:r>
      <w:proofErr w:type="spellStart"/>
      <w:r w:rsidRPr="00180B47">
        <w:rPr>
          <w:rFonts w:asciiTheme="majorBidi" w:eastAsia="Calibri" w:hAnsiTheme="majorBidi" w:cstheme="majorBidi"/>
          <w:color w:val="000000" w:themeColor="text1"/>
          <w:sz w:val="24"/>
          <w:szCs w:val="24"/>
        </w:rPr>
        <w:t>ENTerprise</w:t>
      </w:r>
      <w:proofErr w:type="spellEnd"/>
      <w:r w:rsidRPr="00180B47">
        <w:rPr>
          <w:rFonts w:asciiTheme="majorBidi" w:eastAsia="Calibri" w:hAnsiTheme="majorBidi" w:cstheme="majorBidi"/>
          <w:color w:val="000000" w:themeColor="text1"/>
          <w:sz w:val="24"/>
          <w:szCs w:val="24"/>
        </w:rPr>
        <w:t xml:space="preserve"> </w:t>
      </w:r>
      <w:proofErr w:type="spellStart"/>
      <w:r w:rsidRPr="00180B47">
        <w:rPr>
          <w:rFonts w:asciiTheme="majorBidi" w:eastAsia="Calibri" w:hAnsiTheme="majorBidi" w:cstheme="majorBidi"/>
          <w:color w:val="000000" w:themeColor="text1"/>
          <w:sz w:val="24"/>
          <w:szCs w:val="24"/>
        </w:rPr>
        <w:t>REsearch</w:t>
      </w:r>
      <w:proofErr w:type="spellEnd"/>
      <w:r w:rsidRPr="00180B47">
        <w:rPr>
          <w:rFonts w:asciiTheme="majorBidi" w:eastAsia="Calibri" w:hAnsiTheme="majorBidi" w:cstheme="majorBidi"/>
          <w:color w:val="000000" w:themeColor="text1"/>
          <w:sz w:val="24"/>
          <w:szCs w:val="24"/>
        </w:rPr>
        <w:t xml:space="preserve"> </w:t>
      </w:r>
      <w:proofErr w:type="spellStart"/>
      <w:r w:rsidRPr="00180B47">
        <w:rPr>
          <w:rFonts w:asciiTheme="majorBidi" w:eastAsia="Calibri" w:hAnsiTheme="majorBidi" w:cstheme="majorBidi"/>
          <w:color w:val="000000" w:themeColor="text1"/>
          <w:sz w:val="24"/>
          <w:szCs w:val="24"/>
        </w:rPr>
        <w:t>InNOVAtion</w:t>
      </w:r>
      <w:proofErr w:type="spellEnd"/>
      <w:r w:rsidRPr="00180B47">
        <w:rPr>
          <w:rFonts w:asciiTheme="majorBidi" w:eastAsia="Calibri" w:hAnsiTheme="majorBidi" w:cstheme="majorBidi"/>
          <w:color w:val="000000" w:themeColor="text1"/>
          <w:sz w:val="24"/>
          <w:szCs w:val="24"/>
        </w:rPr>
        <w:t xml:space="preserve"> Journal, 7(1), 357-366.</w:t>
      </w:r>
    </w:p>
    <w:p w14:paraId="66900247"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r w:rsidRPr="00180B47">
        <w:rPr>
          <w:rFonts w:asciiTheme="majorBidi" w:eastAsia="Calibri" w:hAnsiTheme="majorBidi" w:cstheme="majorBidi"/>
          <w:color w:val="000000" w:themeColor="text1"/>
          <w:sz w:val="24"/>
          <w:szCs w:val="24"/>
        </w:rPr>
        <w:t xml:space="preserve">Damnjanović, A. M., Rašković, M. D., &amp; </w:t>
      </w:r>
      <w:proofErr w:type="spellStart"/>
      <w:r w:rsidRPr="00180B47">
        <w:rPr>
          <w:rFonts w:asciiTheme="majorBidi" w:eastAsia="Calibri" w:hAnsiTheme="majorBidi" w:cstheme="majorBidi"/>
          <w:color w:val="000000" w:themeColor="text1"/>
          <w:sz w:val="24"/>
          <w:szCs w:val="24"/>
        </w:rPr>
        <w:t>Skoropad</w:t>
      </w:r>
      <w:proofErr w:type="spellEnd"/>
      <w:r w:rsidRPr="00180B47">
        <w:rPr>
          <w:rFonts w:asciiTheme="majorBidi" w:eastAsia="Calibri" w:hAnsiTheme="majorBidi" w:cstheme="majorBidi"/>
          <w:color w:val="000000" w:themeColor="text1"/>
          <w:sz w:val="24"/>
          <w:szCs w:val="24"/>
        </w:rPr>
        <w:t>, V. N. (2025). ARTIFICIAL INTELLIGENCE AND DATA ANALYTICS IN HUMAN RESOURCE MANAGEMENT: DIGITAL TRANSFORMATION AND COMPETITIVE ADVANTAGE OF ENTERPRISES. SCIENCE International Journal, 4(2), 33-38.</w:t>
      </w:r>
      <w:r w:rsidRPr="00180B47">
        <w:rPr>
          <w:rFonts w:asciiTheme="majorBidi" w:eastAsia="Calibri" w:hAnsiTheme="majorBidi" w:cstheme="majorBidi"/>
          <w:color w:val="000000" w:themeColor="text1"/>
          <w:sz w:val="24"/>
          <w:szCs w:val="24"/>
          <w:rtl/>
        </w:rPr>
        <w:t>‏</w:t>
      </w:r>
    </w:p>
    <w:p w14:paraId="3DB44EB6"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proofErr w:type="spellStart"/>
      <w:r w:rsidRPr="00180B47">
        <w:rPr>
          <w:rFonts w:asciiTheme="majorBidi" w:eastAsia="Calibri" w:hAnsiTheme="majorBidi" w:cstheme="majorBidi"/>
          <w:color w:val="000000" w:themeColor="text1"/>
          <w:sz w:val="24"/>
          <w:szCs w:val="24"/>
        </w:rPr>
        <w:t>Filinova</w:t>
      </w:r>
      <w:proofErr w:type="spellEnd"/>
      <w:r w:rsidRPr="00180B47">
        <w:rPr>
          <w:rFonts w:asciiTheme="majorBidi" w:eastAsia="Calibri" w:hAnsiTheme="majorBidi" w:cstheme="majorBidi"/>
          <w:color w:val="000000" w:themeColor="text1"/>
          <w:sz w:val="24"/>
          <w:szCs w:val="24"/>
        </w:rPr>
        <w:t>, V. S. (2024). Competitive advantages of the HR-service center of an educational organization in the context of digital transformation. Economic Consultant, 3.</w:t>
      </w:r>
      <w:r w:rsidRPr="00180B47">
        <w:rPr>
          <w:rFonts w:asciiTheme="majorBidi" w:eastAsia="Calibri" w:hAnsiTheme="majorBidi" w:cstheme="majorBidi"/>
          <w:color w:val="000000" w:themeColor="text1"/>
          <w:sz w:val="24"/>
          <w:szCs w:val="24"/>
          <w:rtl/>
        </w:rPr>
        <w:t>‏</w:t>
      </w:r>
    </w:p>
    <w:p w14:paraId="493C6BB1"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r w:rsidRPr="00180B47">
        <w:rPr>
          <w:rFonts w:asciiTheme="majorBidi" w:eastAsia="Calibri" w:hAnsiTheme="majorBidi" w:cstheme="majorBidi"/>
          <w:color w:val="000000" w:themeColor="text1"/>
          <w:sz w:val="24"/>
          <w:szCs w:val="24"/>
          <w:lang w:val="pl-PL"/>
        </w:rPr>
        <w:t xml:space="preserve">Nastase, C., Adomnitei, A., &amp; Apetri, A. (2025). </w:t>
      </w:r>
      <w:r w:rsidRPr="00180B47">
        <w:rPr>
          <w:rFonts w:asciiTheme="majorBidi" w:eastAsia="Calibri" w:hAnsiTheme="majorBidi" w:cstheme="majorBidi"/>
          <w:color w:val="000000" w:themeColor="text1"/>
          <w:sz w:val="24"/>
          <w:szCs w:val="24"/>
        </w:rPr>
        <w:t>Strategic human resource management in the digital era: technology, transformation, and sustainable advantage. Merits, 5(4), 23.</w:t>
      </w:r>
      <w:r w:rsidRPr="00180B47">
        <w:rPr>
          <w:rFonts w:asciiTheme="majorBidi" w:eastAsia="Calibri" w:hAnsiTheme="majorBidi" w:cstheme="majorBidi"/>
          <w:color w:val="000000" w:themeColor="text1"/>
          <w:sz w:val="24"/>
          <w:szCs w:val="24"/>
          <w:rtl/>
        </w:rPr>
        <w:t>‏</w:t>
      </w:r>
    </w:p>
    <w:p w14:paraId="2DFC3B65"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r w:rsidRPr="00180B47">
        <w:rPr>
          <w:rFonts w:asciiTheme="majorBidi" w:eastAsia="Calibri" w:hAnsiTheme="majorBidi" w:cstheme="majorBidi"/>
          <w:color w:val="000000" w:themeColor="text1"/>
          <w:sz w:val="24"/>
          <w:szCs w:val="24"/>
          <w:lang w:val="pl-PL"/>
        </w:rPr>
        <w:lastRenderedPageBreak/>
        <w:t xml:space="preserve">Nga, L. P., &amp; Tam, P. T. (2025). </w:t>
      </w:r>
      <w:r w:rsidRPr="00180B47">
        <w:rPr>
          <w:rFonts w:asciiTheme="majorBidi" w:eastAsia="Calibri" w:hAnsiTheme="majorBidi" w:cstheme="majorBidi"/>
          <w:color w:val="000000" w:themeColor="text1"/>
          <w:sz w:val="24"/>
          <w:szCs w:val="24"/>
        </w:rPr>
        <w:t xml:space="preserve">Impacting Digital Transformation of Human Resource Management on Enterprise Competitive Capacity: A Case Study in Vietnam. </w:t>
      </w:r>
      <w:proofErr w:type="spellStart"/>
      <w:r w:rsidRPr="00180B47">
        <w:rPr>
          <w:rFonts w:asciiTheme="majorBidi" w:eastAsia="Calibri" w:hAnsiTheme="majorBidi" w:cstheme="majorBidi"/>
          <w:color w:val="000000" w:themeColor="text1"/>
          <w:sz w:val="24"/>
          <w:szCs w:val="24"/>
        </w:rPr>
        <w:t>Qubahan</w:t>
      </w:r>
      <w:proofErr w:type="spellEnd"/>
      <w:r w:rsidRPr="00180B47">
        <w:rPr>
          <w:rFonts w:asciiTheme="majorBidi" w:eastAsia="Calibri" w:hAnsiTheme="majorBidi" w:cstheme="majorBidi"/>
          <w:color w:val="000000" w:themeColor="text1"/>
          <w:sz w:val="24"/>
          <w:szCs w:val="24"/>
        </w:rPr>
        <w:t xml:space="preserve"> Academic Journal, 5(2), 129-155.</w:t>
      </w:r>
      <w:r w:rsidRPr="00180B47">
        <w:rPr>
          <w:rFonts w:asciiTheme="majorBidi" w:eastAsia="Calibri" w:hAnsiTheme="majorBidi" w:cstheme="majorBidi"/>
          <w:color w:val="000000" w:themeColor="text1"/>
          <w:sz w:val="24"/>
          <w:szCs w:val="24"/>
          <w:rtl/>
        </w:rPr>
        <w:t>‏</w:t>
      </w:r>
    </w:p>
    <w:p w14:paraId="407F6037"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r w:rsidRPr="00180B47">
        <w:rPr>
          <w:rFonts w:asciiTheme="majorBidi" w:eastAsia="Calibri" w:hAnsiTheme="majorBidi" w:cstheme="majorBidi"/>
          <w:color w:val="000000" w:themeColor="text1"/>
          <w:sz w:val="24"/>
          <w:szCs w:val="24"/>
          <w:lang w:val="pl-PL"/>
        </w:rPr>
        <w:t xml:space="preserve">Nga, L. P., &amp; Tam, P. T. (2025). </w:t>
      </w:r>
      <w:r w:rsidRPr="00180B47">
        <w:rPr>
          <w:rFonts w:asciiTheme="majorBidi" w:eastAsia="Calibri" w:hAnsiTheme="majorBidi" w:cstheme="majorBidi"/>
          <w:color w:val="000000" w:themeColor="text1"/>
          <w:sz w:val="24"/>
          <w:szCs w:val="24"/>
        </w:rPr>
        <w:t xml:space="preserve">Impacting Digital Transformation of Human Resource Management on Enterprise Competitive Capacity: A Case Study in Vietnam. </w:t>
      </w:r>
      <w:proofErr w:type="spellStart"/>
      <w:r w:rsidRPr="00180B47">
        <w:rPr>
          <w:rFonts w:asciiTheme="majorBidi" w:eastAsia="Calibri" w:hAnsiTheme="majorBidi" w:cstheme="majorBidi"/>
          <w:color w:val="000000" w:themeColor="text1"/>
          <w:sz w:val="24"/>
          <w:szCs w:val="24"/>
        </w:rPr>
        <w:t>Qubahan</w:t>
      </w:r>
      <w:proofErr w:type="spellEnd"/>
      <w:r w:rsidRPr="00180B47">
        <w:rPr>
          <w:rFonts w:asciiTheme="majorBidi" w:eastAsia="Calibri" w:hAnsiTheme="majorBidi" w:cstheme="majorBidi"/>
          <w:color w:val="000000" w:themeColor="text1"/>
          <w:sz w:val="24"/>
          <w:szCs w:val="24"/>
        </w:rPr>
        <w:t xml:space="preserve"> Academic Journal, 5(2), 129-155.</w:t>
      </w:r>
      <w:r w:rsidRPr="00180B47">
        <w:rPr>
          <w:rFonts w:asciiTheme="majorBidi" w:eastAsia="Calibri" w:hAnsiTheme="majorBidi" w:cstheme="majorBidi"/>
          <w:color w:val="000000" w:themeColor="text1"/>
          <w:sz w:val="24"/>
          <w:szCs w:val="24"/>
          <w:rtl/>
        </w:rPr>
        <w:t>‏</w:t>
      </w:r>
    </w:p>
    <w:p w14:paraId="719B059B"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r w:rsidRPr="00180B47">
        <w:rPr>
          <w:rFonts w:asciiTheme="majorBidi" w:eastAsia="Calibri" w:hAnsiTheme="majorBidi" w:cstheme="majorBidi"/>
          <w:color w:val="000000" w:themeColor="text1"/>
          <w:sz w:val="24"/>
          <w:szCs w:val="24"/>
        </w:rPr>
        <w:t xml:space="preserve">Pereira, É. D. G., Neves, C. M. M., Fernandes, M. C. V., Portela, M. G. J., Silva, A. J. A., &amp; Sardinha, L. F. (2025). DIGITAL TRANSFORMATION IN HUMAN RESOURCES MANAGEMENT: STRATEGIES FOR A COMPETITIVE FUTURE. e3—Revista de Economia, Empresas e </w:t>
      </w:r>
      <w:proofErr w:type="spellStart"/>
      <w:r w:rsidRPr="00180B47">
        <w:rPr>
          <w:rFonts w:asciiTheme="majorBidi" w:eastAsia="Calibri" w:hAnsiTheme="majorBidi" w:cstheme="majorBidi"/>
          <w:color w:val="000000" w:themeColor="text1"/>
          <w:sz w:val="24"/>
          <w:szCs w:val="24"/>
        </w:rPr>
        <w:t>Empreendedores</w:t>
      </w:r>
      <w:proofErr w:type="spellEnd"/>
      <w:r w:rsidRPr="00180B47">
        <w:rPr>
          <w:rFonts w:asciiTheme="majorBidi" w:eastAsia="Calibri" w:hAnsiTheme="majorBidi" w:cstheme="majorBidi"/>
          <w:color w:val="000000" w:themeColor="text1"/>
          <w:sz w:val="24"/>
          <w:szCs w:val="24"/>
        </w:rPr>
        <w:t xml:space="preserve"> </w:t>
      </w:r>
      <w:proofErr w:type="spellStart"/>
      <w:r w:rsidRPr="00180B47">
        <w:rPr>
          <w:rFonts w:asciiTheme="majorBidi" w:eastAsia="Calibri" w:hAnsiTheme="majorBidi" w:cstheme="majorBidi"/>
          <w:color w:val="000000" w:themeColor="text1"/>
          <w:sz w:val="24"/>
          <w:szCs w:val="24"/>
        </w:rPr>
        <w:t>na</w:t>
      </w:r>
      <w:proofErr w:type="spellEnd"/>
      <w:r w:rsidRPr="00180B47">
        <w:rPr>
          <w:rFonts w:asciiTheme="majorBidi" w:eastAsia="Calibri" w:hAnsiTheme="majorBidi" w:cstheme="majorBidi"/>
          <w:color w:val="000000" w:themeColor="text1"/>
          <w:sz w:val="24"/>
          <w:szCs w:val="24"/>
        </w:rPr>
        <w:t xml:space="preserve"> CPLP, 11(1), 47-67.</w:t>
      </w:r>
      <w:r w:rsidRPr="00180B47">
        <w:rPr>
          <w:rFonts w:asciiTheme="majorBidi" w:eastAsia="Calibri" w:hAnsiTheme="majorBidi" w:cstheme="majorBidi"/>
          <w:color w:val="000000" w:themeColor="text1"/>
          <w:sz w:val="24"/>
          <w:szCs w:val="24"/>
          <w:rtl/>
        </w:rPr>
        <w:t>‏</w:t>
      </w:r>
    </w:p>
    <w:p w14:paraId="6332ED2A"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proofErr w:type="spellStart"/>
      <w:r w:rsidRPr="00180B47">
        <w:rPr>
          <w:rFonts w:asciiTheme="majorBidi" w:eastAsia="Calibri" w:hAnsiTheme="majorBidi" w:cstheme="majorBidi"/>
          <w:color w:val="000000" w:themeColor="text1"/>
          <w:sz w:val="24"/>
          <w:szCs w:val="24"/>
        </w:rPr>
        <w:t>Zebua</w:t>
      </w:r>
      <w:proofErr w:type="spellEnd"/>
      <w:r w:rsidRPr="00180B47">
        <w:rPr>
          <w:rFonts w:asciiTheme="majorBidi" w:eastAsia="Calibri" w:hAnsiTheme="majorBidi" w:cstheme="majorBidi"/>
          <w:color w:val="000000" w:themeColor="text1"/>
          <w:sz w:val="24"/>
          <w:szCs w:val="24"/>
        </w:rPr>
        <w:t xml:space="preserve">, Y. (2025). Transformation of </w:t>
      </w:r>
      <w:proofErr w:type="spellStart"/>
      <w:r w:rsidRPr="00180B47">
        <w:rPr>
          <w:rFonts w:asciiTheme="majorBidi" w:eastAsia="Calibri" w:hAnsiTheme="majorBidi" w:cstheme="majorBidi"/>
          <w:color w:val="000000" w:themeColor="text1"/>
          <w:sz w:val="24"/>
          <w:szCs w:val="24"/>
        </w:rPr>
        <w:t>hr</w:t>
      </w:r>
      <w:proofErr w:type="spellEnd"/>
      <w:r w:rsidRPr="00180B47">
        <w:rPr>
          <w:rFonts w:asciiTheme="majorBidi" w:eastAsia="Calibri" w:hAnsiTheme="majorBidi" w:cstheme="majorBidi"/>
          <w:color w:val="000000" w:themeColor="text1"/>
          <w:sz w:val="24"/>
          <w:szCs w:val="24"/>
        </w:rPr>
        <w:t xml:space="preserve"> development through performance evaluation to enhance competitive advantage in the digital era. </w:t>
      </w:r>
      <w:proofErr w:type="spellStart"/>
      <w:r w:rsidRPr="00180B47">
        <w:rPr>
          <w:rFonts w:asciiTheme="majorBidi" w:eastAsia="Calibri" w:hAnsiTheme="majorBidi" w:cstheme="majorBidi"/>
          <w:color w:val="000000" w:themeColor="text1"/>
          <w:sz w:val="24"/>
          <w:szCs w:val="24"/>
        </w:rPr>
        <w:t>Jurnal</w:t>
      </w:r>
      <w:proofErr w:type="spellEnd"/>
      <w:r w:rsidRPr="00180B47">
        <w:rPr>
          <w:rFonts w:asciiTheme="majorBidi" w:eastAsia="Calibri" w:hAnsiTheme="majorBidi" w:cstheme="majorBidi"/>
          <w:color w:val="000000" w:themeColor="text1"/>
          <w:sz w:val="24"/>
          <w:szCs w:val="24"/>
        </w:rPr>
        <w:t xml:space="preserve"> </w:t>
      </w:r>
      <w:proofErr w:type="spellStart"/>
      <w:r w:rsidRPr="00180B47">
        <w:rPr>
          <w:rFonts w:asciiTheme="majorBidi" w:eastAsia="Calibri" w:hAnsiTheme="majorBidi" w:cstheme="majorBidi"/>
          <w:color w:val="000000" w:themeColor="text1"/>
          <w:sz w:val="24"/>
          <w:szCs w:val="24"/>
        </w:rPr>
        <w:t>Ilmiah</w:t>
      </w:r>
      <w:proofErr w:type="spellEnd"/>
      <w:r w:rsidRPr="00180B47">
        <w:rPr>
          <w:rFonts w:asciiTheme="majorBidi" w:eastAsia="Calibri" w:hAnsiTheme="majorBidi" w:cstheme="majorBidi"/>
          <w:color w:val="000000" w:themeColor="text1"/>
          <w:sz w:val="24"/>
          <w:szCs w:val="24"/>
        </w:rPr>
        <w:t xml:space="preserve"> </w:t>
      </w:r>
      <w:proofErr w:type="spellStart"/>
      <w:r w:rsidRPr="00180B47">
        <w:rPr>
          <w:rFonts w:asciiTheme="majorBidi" w:eastAsia="Calibri" w:hAnsiTheme="majorBidi" w:cstheme="majorBidi"/>
          <w:color w:val="000000" w:themeColor="text1"/>
          <w:sz w:val="24"/>
          <w:szCs w:val="24"/>
        </w:rPr>
        <w:t>Manajemen</w:t>
      </w:r>
      <w:proofErr w:type="spellEnd"/>
      <w:r w:rsidRPr="00180B47">
        <w:rPr>
          <w:rFonts w:asciiTheme="majorBidi" w:eastAsia="Calibri" w:hAnsiTheme="majorBidi" w:cstheme="majorBidi"/>
          <w:color w:val="000000" w:themeColor="text1"/>
          <w:sz w:val="24"/>
          <w:szCs w:val="24"/>
        </w:rPr>
        <w:t xml:space="preserve"> Kesatuan, 13(5), 3541-3552.</w:t>
      </w:r>
      <w:r w:rsidRPr="00180B47">
        <w:rPr>
          <w:rFonts w:asciiTheme="majorBidi" w:eastAsia="Calibri" w:hAnsiTheme="majorBidi" w:cstheme="majorBidi"/>
          <w:color w:val="000000" w:themeColor="text1"/>
          <w:sz w:val="24"/>
          <w:szCs w:val="24"/>
          <w:rtl/>
        </w:rPr>
        <w:t>‏</w:t>
      </w:r>
    </w:p>
    <w:p w14:paraId="33C146CA"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r w:rsidRPr="00180B47">
        <w:rPr>
          <w:rFonts w:asciiTheme="majorBidi" w:eastAsia="Calibri" w:hAnsiTheme="majorBidi" w:cstheme="majorBidi"/>
          <w:color w:val="000000" w:themeColor="text1"/>
          <w:sz w:val="24"/>
          <w:szCs w:val="24"/>
          <w:lang w:bidi="ar-EG"/>
        </w:rPr>
        <w:t>Zhang, J., &amp; Chen, Z. (2024). Exploring human resource management digital transformation in the digital age. Journal of the knowledge economy, 15(1), 1482-1498.</w:t>
      </w:r>
    </w:p>
    <w:p w14:paraId="18C587C1" w14:textId="77777777" w:rsidR="005C6371" w:rsidRPr="00180B47" w:rsidRDefault="005C6371" w:rsidP="005C6371">
      <w:pPr>
        <w:pStyle w:val="a6"/>
        <w:numPr>
          <w:ilvl w:val="0"/>
          <w:numId w:val="8"/>
        </w:numPr>
        <w:bidi w:val="0"/>
        <w:spacing w:before="100" w:beforeAutospacing="1" w:after="100" w:afterAutospacing="1" w:line="276" w:lineRule="auto"/>
        <w:ind w:left="426"/>
        <w:contextualSpacing w:val="0"/>
        <w:jc w:val="both"/>
        <w:rPr>
          <w:rFonts w:asciiTheme="majorBidi" w:eastAsia="Calibri" w:hAnsiTheme="majorBidi" w:cstheme="majorBidi"/>
          <w:color w:val="000000" w:themeColor="text1"/>
          <w:sz w:val="24"/>
          <w:szCs w:val="24"/>
        </w:rPr>
      </w:pPr>
      <w:r w:rsidRPr="00180B47">
        <w:rPr>
          <w:rFonts w:asciiTheme="majorBidi" w:eastAsia="Calibri" w:hAnsiTheme="majorBidi" w:cstheme="majorBidi"/>
          <w:color w:val="000000" w:themeColor="text1"/>
          <w:sz w:val="24"/>
          <w:szCs w:val="24"/>
        </w:rPr>
        <w:t>Zhang, J., &amp; Chen, Z. (2024). Exploring human resource management digital transformation in the digital age. Journal of the knowledge economy, 15(1), 1482-1498</w:t>
      </w:r>
    </w:p>
    <w:p w14:paraId="0FBD9F8C" w14:textId="484E54CE" w:rsidR="005C6371" w:rsidRPr="00180B47" w:rsidRDefault="005C6371">
      <w:pPr>
        <w:bidi w:val="0"/>
        <w:rPr>
          <w:rFonts w:ascii="Simplified Arabic" w:eastAsia="Calibri" w:hAnsi="Simplified Arabic" w:cs="Simplified Arabic"/>
          <w:color w:val="000000" w:themeColor="text1"/>
          <w:sz w:val="28"/>
          <w:szCs w:val="28"/>
        </w:rPr>
      </w:pPr>
      <w:r w:rsidRPr="00180B47">
        <w:rPr>
          <w:rFonts w:ascii="Simplified Arabic" w:eastAsia="Calibri" w:hAnsi="Simplified Arabic" w:cs="Simplified Arabic"/>
          <w:color w:val="000000" w:themeColor="text1"/>
          <w:sz w:val="28"/>
          <w:szCs w:val="28"/>
        </w:rPr>
        <w:br w:type="page"/>
      </w:r>
    </w:p>
    <w:p w14:paraId="00182D78" w14:textId="77777777" w:rsidR="00F070F0" w:rsidRPr="00180B47" w:rsidRDefault="00F070F0" w:rsidP="005C6371">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3A9504C6" w14:textId="77777777" w:rsidR="005C6371" w:rsidRPr="00180B47" w:rsidRDefault="005C6371" w:rsidP="005C6371">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01E4F1E8" w14:textId="77777777" w:rsidR="005C6371" w:rsidRPr="00180B47" w:rsidRDefault="005C6371" w:rsidP="005C6371">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47210774" w14:textId="518284CC" w:rsidR="005C6371" w:rsidRPr="00180B47" w:rsidRDefault="005C6371" w:rsidP="005C6371">
      <w:pPr>
        <w:spacing w:before="100" w:beforeAutospacing="1" w:after="100" w:afterAutospacing="1" w:line="276" w:lineRule="auto"/>
        <w:jc w:val="center"/>
        <w:rPr>
          <w:rFonts w:ascii="Simplified Arabic" w:eastAsia="Calibri" w:hAnsi="Simplified Arabic" w:cs="Simplified Arabic"/>
          <w:color w:val="000000" w:themeColor="text1"/>
          <w:sz w:val="28"/>
          <w:szCs w:val="28"/>
          <w:rtl/>
        </w:rPr>
      </w:pPr>
    </w:p>
    <w:p w14:paraId="172D6B7D" w14:textId="327ED974" w:rsidR="005C6371" w:rsidRPr="00180B47" w:rsidRDefault="005C6371" w:rsidP="005C6371">
      <w:pPr>
        <w:spacing w:before="100" w:beforeAutospacing="1" w:after="100" w:afterAutospacing="1" w:line="276" w:lineRule="auto"/>
        <w:jc w:val="center"/>
        <w:outlineLvl w:val="0"/>
        <w:rPr>
          <w:rFonts w:ascii="Simplified Arabic" w:eastAsia="Calibri" w:hAnsi="Simplified Arabic" w:cs="Simplified Arabic"/>
          <w:b/>
          <w:bCs/>
          <w:color w:val="000000" w:themeColor="text1"/>
          <w:sz w:val="170"/>
          <w:szCs w:val="170"/>
          <w:rtl/>
        </w:rPr>
      </w:pPr>
      <w:bookmarkStart w:id="89" w:name="_Toc233716097"/>
      <w:r w:rsidRPr="00180B47">
        <w:rPr>
          <w:rFonts w:ascii="Simplified Arabic" w:eastAsia="Calibri" w:hAnsi="Simplified Arabic" w:cs="Simplified Arabic" w:hint="cs"/>
          <w:b/>
          <w:bCs/>
          <w:color w:val="000000" w:themeColor="text1"/>
          <w:sz w:val="170"/>
          <w:szCs w:val="170"/>
          <w:rtl/>
        </w:rPr>
        <w:t>الملاحق</w:t>
      </w:r>
      <w:bookmarkEnd w:id="89"/>
    </w:p>
    <w:p w14:paraId="4768F555" w14:textId="77777777" w:rsidR="005C6371" w:rsidRPr="00180B47" w:rsidRDefault="005C6371">
      <w:pPr>
        <w:bidi w:val="0"/>
        <w:rPr>
          <w:rFonts w:ascii="Simplified Arabic" w:eastAsia="Calibri" w:hAnsi="Simplified Arabic" w:cs="Simplified Arabic"/>
          <w:color w:val="000000" w:themeColor="text1"/>
          <w:sz w:val="28"/>
          <w:szCs w:val="28"/>
          <w:rtl/>
        </w:rPr>
      </w:pPr>
      <w:r w:rsidRPr="00180B47">
        <w:rPr>
          <w:rFonts w:ascii="Simplified Arabic" w:eastAsia="Calibri" w:hAnsi="Simplified Arabic" w:cs="Simplified Arabic"/>
          <w:color w:val="000000" w:themeColor="text1"/>
          <w:sz w:val="28"/>
          <w:szCs w:val="28"/>
          <w:rtl/>
        </w:rPr>
        <w:br w:type="page"/>
      </w:r>
    </w:p>
    <w:p w14:paraId="717AB8DF" w14:textId="77777777" w:rsidR="00180B47" w:rsidRPr="00180B47" w:rsidRDefault="00180B47" w:rsidP="00180B47">
      <w:pPr>
        <w:spacing w:before="100" w:beforeAutospacing="1" w:after="100" w:afterAutospacing="1"/>
        <w:rPr>
          <w:rFonts w:ascii="Simplified Arabic" w:hAnsi="Simplified Arabic" w:cs="Simplified Arabic"/>
          <w:b/>
          <w:bCs/>
          <w:color w:val="000000" w:themeColor="text1"/>
          <w:szCs w:val="28"/>
          <w:rtl/>
          <w:lang w:bidi="ar-EG"/>
        </w:rPr>
      </w:pPr>
      <w:bookmarkStart w:id="90" w:name="_Hlk161862590"/>
      <w:bookmarkStart w:id="91" w:name="_Hlk161872857"/>
      <w:bookmarkStart w:id="92" w:name="_Hlk162329489"/>
      <w:r w:rsidRPr="00180B47">
        <w:rPr>
          <w:rFonts w:ascii="Simplified Arabic" w:hAnsi="Simplified Arabic" w:cs="Simplified Arabic"/>
          <w:b/>
          <w:bCs/>
          <w:noProof/>
          <w:color w:val="000000" w:themeColor="text1"/>
          <w:szCs w:val="28"/>
        </w:rPr>
        <w:lastRenderedPageBreak/>
        <w:drawing>
          <wp:anchor distT="0" distB="0" distL="114300" distR="114300" simplePos="0" relativeHeight="251693056" behindDoc="0" locked="0" layoutInCell="1" allowOverlap="1" wp14:anchorId="25E85FB1" wp14:editId="675EE3A8">
            <wp:simplePos x="0" y="0"/>
            <wp:positionH relativeFrom="column">
              <wp:posOffset>392430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80B47">
        <w:rPr>
          <w:rFonts w:ascii="Simplified Arabic" w:hAnsi="Simplified Arabic" w:cs="Simplified Arabic"/>
          <w:b/>
          <w:bCs/>
          <w:color w:val="000000" w:themeColor="text1"/>
          <w:szCs w:val="28"/>
          <w:lang w:bidi="ar-EG"/>
        </w:rPr>
        <w:t xml:space="preserve"> </w:t>
      </w:r>
    </w:p>
    <w:p w14:paraId="0C133D00" w14:textId="77777777" w:rsidR="00180B47" w:rsidRPr="00180B47" w:rsidRDefault="00180B47" w:rsidP="00180B47">
      <w:pPr>
        <w:spacing w:before="100" w:beforeAutospacing="1" w:after="100" w:afterAutospacing="1"/>
        <w:jc w:val="center"/>
        <w:rPr>
          <w:rFonts w:ascii="Simplified Arabic" w:hAnsi="Simplified Arabic" w:cs="Simplified Arabic"/>
          <w:b/>
          <w:bCs/>
          <w:color w:val="000000" w:themeColor="text1"/>
          <w:szCs w:val="28"/>
          <w:rtl/>
        </w:rPr>
      </w:pPr>
    </w:p>
    <w:p w14:paraId="5917D163" w14:textId="77777777" w:rsidR="00180B47" w:rsidRPr="00180B47" w:rsidRDefault="00180B47" w:rsidP="00180B47">
      <w:pPr>
        <w:spacing w:before="100" w:beforeAutospacing="1" w:after="100" w:afterAutospacing="1" w:line="276" w:lineRule="auto"/>
        <w:ind w:left="-6" w:hanging="11"/>
        <w:jc w:val="center"/>
        <w:outlineLvl w:val="0"/>
        <w:rPr>
          <w:rFonts w:ascii="Simplified Arabic" w:hAnsi="Simplified Arabic" w:cs="Simplified Arabic"/>
          <w:b/>
          <w:bCs/>
          <w:color w:val="000000" w:themeColor="text1"/>
          <w:sz w:val="32"/>
          <w:szCs w:val="40"/>
          <w:rtl/>
        </w:rPr>
      </w:pPr>
      <w:bookmarkStart w:id="93" w:name="_Toc161199474"/>
      <w:bookmarkStart w:id="94" w:name="_Toc223618839"/>
      <w:bookmarkStart w:id="95" w:name="_Toc233716098"/>
      <w:r w:rsidRPr="00180B47">
        <w:rPr>
          <w:rFonts w:ascii="Simplified Arabic" w:hAnsi="Simplified Arabic" w:cs="Simplified Arabic"/>
          <w:b/>
          <w:bCs/>
          <w:color w:val="000000" w:themeColor="text1"/>
          <w:sz w:val="32"/>
          <w:szCs w:val="40"/>
          <w:rtl/>
        </w:rPr>
        <w:t>استمارة استبيان</w:t>
      </w:r>
      <w:bookmarkEnd w:id="93"/>
      <w:bookmarkEnd w:id="94"/>
      <w:bookmarkEnd w:id="95"/>
    </w:p>
    <w:p w14:paraId="01C89923" w14:textId="77777777" w:rsidR="00180B47" w:rsidRPr="00180B47" w:rsidRDefault="00180B47" w:rsidP="00180B47">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180B47">
        <w:rPr>
          <w:rFonts w:ascii="Simplified Arabic" w:hAnsi="Simplified Arabic" w:cs="Simplified Arabic"/>
          <w:b/>
          <w:bCs/>
          <w:color w:val="000000" w:themeColor="text1"/>
          <w:szCs w:val="36"/>
          <w:rtl/>
          <w:lang w:bidi="ar-EG"/>
        </w:rPr>
        <w:t>السلام عليكم ورحمة الله وبركاته</w:t>
      </w:r>
    </w:p>
    <w:p w14:paraId="07A782D9" w14:textId="77777777" w:rsidR="00180B47" w:rsidRPr="00180B47" w:rsidRDefault="00180B47" w:rsidP="00180B47">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180B47">
        <w:rPr>
          <w:rFonts w:ascii="Simplified Arabic" w:hAnsi="Simplified Arabic" w:cs="Simplified Arabic"/>
          <w:b/>
          <w:bCs/>
          <w:color w:val="000000" w:themeColor="text1"/>
          <w:sz w:val="24"/>
          <w:szCs w:val="32"/>
          <w:rtl/>
        </w:rPr>
        <w:t>أخي الكريم / أختي الكريمة</w:t>
      </w:r>
    </w:p>
    <w:p w14:paraId="40537BFA" w14:textId="77777777" w:rsidR="00180B47" w:rsidRPr="00180B47" w:rsidRDefault="00180B47" w:rsidP="00180B47">
      <w:pPr>
        <w:spacing w:before="100" w:beforeAutospacing="1" w:after="100" w:afterAutospacing="1" w:line="276" w:lineRule="auto"/>
        <w:ind w:left="-2"/>
        <w:rPr>
          <w:rFonts w:ascii="Simplified Arabic" w:hAnsi="Simplified Arabic" w:cs="Simplified Arabic"/>
          <w:color w:val="000000" w:themeColor="text1"/>
          <w:szCs w:val="28"/>
          <w:rtl/>
        </w:rPr>
      </w:pPr>
      <w:r w:rsidRPr="00180B47">
        <w:rPr>
          <w:rFonts w:ascii="Simplified Arabic" w:hAnsi="Simplified Arabic" w:cs="Simplified Arabic"/>
          <w:color w:val="000000" w:themeColor="text1"/>
          <w:szCs w:val="28"/>
          <w:rtl/>
        </w:rPr>
        <w:t>تحية طيبة وبعد،</w:t>
      </w:r>
    </w:p>
    <w:p w14:paraId="5DC7F8AE" w14:textId="0C105866" w:rsidR="00180B47" w:rsidRPr="00180B47" w:rsidRDefault="00180B47" w:rsidP="00180B47">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180B47">
        <w:rPr>
          <w:rFonts w:ascii="Simplified Arabic" w:hAnsi="Simplified Arabic" w:cs="Simplified Arabic"/>
          <w:color w:val="000000" w:themeColor="text1"/>
          <w:szCs w:val="28"/>
          <w:rtl/>
        </w:rPr>
        <w:t xml:space="preserve">يقوم الباحثين بإجراء دراسة حول </w:t>
      </w:r>
      <w:bookmarkStart w:id="96" w:name="_Hlk159288273"/>
      <w:bookmarkStart w:id="97" w:name="_Hlk161813773"/>
      <w:r w:rsidRPr="00180B47">
        <w:rPr>
          <w:rFonts w:ascii="Simplified Arabic" w:hAnsi="Simplified Arabic" w:cs="Simplified Arabic"/>
          <w:color w:val="000000" w:themeColor="text1"/>
          <w:szCs w:val="28"/>
          <w:rtl/>
        </w:rPr>
        <w:t xml:space="preserve">قياس </w:t>
      </w:r>
      <w:bookmarkEnd w:id="96"/>
      <w:bookmarkEnd w:id="97"/>
      <w:r w:rsidRPr="00180B47">
        <w:rPr>
          <w:rFonts w:ascii="Simplified Arabic" w:hAnsi="Simplified Arabic" w:cs="Simplified Arabic"/>
          <w:b/>
          <w:bCs/>
          <w:color w:val="000000" w:themeColor="text1"/>
          <w:szCs w:val="28"/>
          <w:rtl/>
        </w:rPr>
        <w:t>أثر التحول الرقمي في إدارة الموارد البشرية على الميزة التنافسية – دراسة ميدانية على منصة تيمك لإدارة الفعاليات والمؤتمرات</w:t>
      </w:r>
    </w:p>
    <w:p w14:paraId="5B9C1815" w14:textId="77777777" w:rsidR="00180B47" w:rsidRPr="00180B47" w:rsidRDefault="00180B47" w:rsidP="00180B47">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180B47">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0E54B48D" w14:textId="77777777" w:rsidR="00180B47" w:rsidRPr="00180B47" w:rsidRDefault="00180B47" w:rsidP="00180B47">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180B47">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629F2D4F" w14:textId="77777777" w:rsidR="00180B47" w:rsidRPr="00180B47" w:rsidRDefault="00180B47" w:rsidP="00180B47">
      <w:pPr>
        <w:spacing w:before="100" w:beforeAutospacing="1" w:after="100" w:afterAutospacing="1"/>
        <w:ind w:left="-2"/>
        <w:jc w:val="right"/>
        <w:rPr>
          <w:rFonts w:ascii="Simplified Arabic" w:hAnsi="Simplified Arabic" w:cs="Simplified Arabic"/>
          <w:b/>
          <w:bCs/>
          <w:color w:val="000000" w:themeColor="text1"/>
          <w:szCs w:val="28"/>
        </w:rPr>
      </w:pPr>
      <w:r w:rsidRPr="00180B47">
        <w:rPr>
          <w:rFonts w:ascii="Simplified Arabic" w:hAnsi="Simplified Arabic" w:cs="Simplified Arabic"/>
          <w:b/>
          <w:bCs/>
          <w:color w:val="000000" w:themeColor="text1"/>
          <w:szCs w:val="28"/>
          <w:rtl/>
        </w:rPr>
        <w:t xml:space="preserve">وتفضلوا بقبول فائق التقدير والاحترام </w:t>
      </w:r>
    </w:p>
    <w:p w14:paraId="0F9A105C" w14:textId="77777777" w:rsidR="00180B47" w:rsidRPr="00180B47" w:rsidRDefault="00180B47" w:rsidP="00180B47">
      <w:pPr>
        <w:spacing w:before="100" w:beforeAutospacing="1" w:after="100" w:afterAutospacing="1"/>
        <w:rPr>
          <w:rFonts w:ascii="Simplified Arabic" w:hAnsi="Simplified Arabic" w:cs="Simplified Arabic"/>
          <w:color w:val="000000" w:themeColor="text1"/>
          <w:szCs w:val="28"/>
          <w:rtl/>
        </w:rPr>
      </w:pPr>
      <w:r w:rsidRPr="00180B47">
        <w:rPr>
          <w:rFonts w:ascii="Simplified Arabic" w:hAnsi="Simplified Arabic" w:cs="Simplified Arabic"/>
          <w:color w:val="000000" w:themeColor="text1"/>
          <w:szCs w:val="28"/>
          <w:rtl/>
        </w:rPr>
        <w:br w:type="page"/>
      </w:r>
    </w:p>
    <w:p w14:paraId="2472590A" w14:textId="77777777" w:rsidR="00180B47" w:rsidRPr="00180B47" w:rsidRDefault="00180B47" w:rsidP="00180B47">
      <w:pPr>
        <w:spacing w:before="100" w:beforeAutospacing="1" w:after="100" w:afterAutospacing="1"/>
        <w:ind w:left="-2" w:hanging="14"/>
        <w:rPr>
          <w:rFonts w:ascii="Simplified Arabic" w:hAnsi="Simplified Arabic" w:cs="Simplified Arabic"/>
          <w:b/>
          <w:bCs/>
          <w:color w:val="000000" w:themeColor="text1"/>
          <w:sz w:val="36"/>
          <w:szCs w:val="36"/>
          <w:rtl/>
        </w:rPr>
      </w:pPr>
      <w:r w:rsidRPr="00180B47">
        <w:rPr>
          <w:rFonts w:ascii="Simplified Arabic" w:hAnsi="Simplified Arabic" w:cs="Simplified Arabic"/>
          <w:b/>
          <w:bCs/>
          <w:color w:val="000000" w:themeColor="text1"/>
          <w:sz w:val="36"/>
          <w:szCs w:val="36"/>
          <w:rtl/>
        </w:rPr>
        <w:lastRenderedPageBreak/>
        <w:t xml:space="preserve">أولا: البيــانــات الشخصية  </w:t>
      </w:r>
    </w:p>
    <w:p w14:paraId="51CE9046" w14:textId="77777777" w:rsidR="00180B47" w:rsidRPr="00180B47" w:rsidRDefault="00180B47" w:rsidP="00180B47">
      <w:pPr>
        <w:pStyle w:val="a6"/>
        <w:numPr>
          <w:ilvl w:val="0"/>
          <w:numId w:val="2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180B47">
        <w:rPr>
          <w:rFonts w:ascii="Simplified Arabic" w:hAnsi="Simplified Arabic" w:cs="Simplified Arabic"/>
          <w:b/>
          <w:bCs/>
          <w:color w:val="000000" w:themeColor="text1"/>
          <w:sz w:val="28"/>
          <w:szCs w:val="28"/>
          <w:rtl/>
        </w:rPr>
        <w:t>النوع الاجتماعي</w:t>
      </w:r>
      <w:r w:rsidRPr="00180B47">
        <w:rPr>
          <w:rFonts w:ascii="Simplified Arabic" w:hAnsi="Simplified Arabic" w:cs="Simplified Arabic"/>
          <w:color w:val="000000" w:themeColor="text1"/>
          <w:sz w:val="28"/>
          <w:szCs w:val="28"/>
          <w:rtl/>
        </w:rPr>
        <w:t xml:space="preserve"> </w:t>
      </w:r>
      <w:r w:rsidRPr="00180B47">
        <w:rPr>
          <w:rFonts w:ascii="Simplified Arabic" w:hAnsi="Simplified Arabic" w:cs="Simplified Arabic"/>
          <w:color w:val="000000" w:themeColor="text1"/>
          <w:sz w:val="28"/>
          <w:szCs w:val="28"/>
          <w:rtl/>
        </w:rPr>
        <w:tab/>
        <w:t xml:space="preserve"> </w:t>
      </w:r>
      <w:r w:rsidRPr="00180B47">
        <w:rPr>
          <w:rFonts w:ascii="Simplified Arabic" w:hAnsi="Simplified Arabic" w:cs="Simplified Arabic"/>
          <w:color w:val="000000" w:themeColor="text1"/>
          <w:sz w:val="28"/>
          <w:szCs w:val="28"/>
          <w:rtl/>
        </w:rPr>
        <w:t xml:space="preserve">ذكر         </w:t>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أنثي</w:t>
      </w:r>
    </w:p>
    <w:p w14:paraId="7C81BDBE" w14:textId="77777777" w:rsidR="00180B47" w:rsidRPr="00180B47" w:rsidRDefault="00180B47" w:rsidP="00180B47">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18592CF1" w14:textId="77777777" w:rsidR="00180B47" w:rsidRPr="00180B47" w:rsidRDefault="00180B47" w:rsidP="00180B47">
      <w:pPr>
        <w:pStyle w:val="a6"/>
        <w:numPr>
          <w:ilvl w:val="0"/>
          <w:numId w:val="2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180B47">
        <w:rPr>
          <w:rFonts w:ascii="Simplified Arabic" w:eastAsia="Times New Roman" w:hAnsi="Simplified Arabic" w:cs="Simplified Arabic"/>
          <w:color w:val="000000" w:themeColor="text1"/>
          <w:sz w:val="28"/>
          <w:szCs w:val="28"/>
          <w:rtl/>
          <w14:ligatures w14:val="none"/>
        </w:rPr>
        <w:t>العمر</w:t>
      </w:r>
      <w:r w:rsidRPr="00180B47">
        <w:rPr>
          <w:rFonts w:ascii="Simplified Arabic" w:eastAsia="Times New Roman" w:hAnsi="Simplified Arabic" w:cs="Simplified Arabic"/>
          <w:color w:val="000000" w:themeColor="text1"/>
          <w:sz w:val="28"/>
          <w:szCs w:val="28"/>
          <w:rtl/>
          <w14:ligatures w14:val="none"/>
        </w:rPr>
        <w:tab/>
        <w:t xml:space="preserve">  </w:t>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eastAsia="Times New Roman" w:hAnsi="Simplified Arabic" w:cs="Simplified Arabic"/>
          <w:color w:val="000000" w:themeColor="text1"/>
          <w:sz w:val="28"/>
          <w:szCs w:val="28"/>
          <w:rtl/>
          <w14:ligatures w14:val="none"/>
        </w:rPr>
        <w:t></w:t>
      </w:r>
      <w:r w:rsidRPr="00180B47">
        <w:rPr>
          <w:rFonts w:ascii="Simplified Arabic" w:eastAsia="Times New Roman" w:hAnsi="Simplified Arabic" w:cs="Simplified Arabic"/>
          <w:color w:val="000000" w:themeColor="text1"/>
          <w:sz w:val="28"/>
          <w:szCs w:val="28"/>
          <w14:ligatures w14:val="none"/>
        </w:rPr>
        <w:t xml:space="preserve"> 30 </w:t>
      </w:r>
      <w:r w:rsidRPr="00180B47">
        <w:rPr>
          <w:rFonts w:ascii="Simplified Arabic" w:eastAsia="Times New Roman" w:hAnsi="Simplified Arabic" w:cs="Simplified Arabic"/>
          <w:color w:val="000000" w:themeColor="text1"/>
          <w:sz w:val="28"/>
          <w:szCs w:val="28"/>
          <w:rtl/>
          <w14:ligatures w14:val="none"/>
        </w:rPr>
        <w:t>سنة فأقل</w:t>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eastAsia="Times New Roman" w:hAnsi="Simplified Arabic" w:cs="Simplified Arabic"/>
          <w:color w:val="000000" w:themeColor="text1"/>
          <w:sz w:val="28"/>
          <w:szCs w:val="28"/>
          <w:rtl/>
          <w14:ligatures w14:val="none"/>
        </w:rPr>
        <w:t xml:space="preserve">من </w:t>
      </w:r>
      <w:r w:rsidRPr="00180B47">
        <w:rPr>
          <w:rFonts w:ascii="Simplified Arabic" w:eastAsia="Times New Roman" w:hAnsi="Simplified Arabic" w:cs="Simplified Arabic"/>
          <w:color w:val="000000" w:themeColor="text1"/>
          <w:sz w:val="28"/>
          <w:szCs w:val="28"/>
          <w14:ligatures w14:val="none"/>
        </w:rPr>
        <w:t xml:space="preserve">30 – 40 </w:t>
      </w:r>
      <w:r w:rsidRPr="00180B47">
        <w:rPr>
          <w:rFonts w:ascii="Simplified Arabic" w:eastAsia="Times New Roman" w:hAnsi="Simplified Arabic" w:cs="Simplified Arabic"/>
          <w:color w:val="000000" w:themeColor="text1"/>
          <w:sz w:val="28"/>
          <w:szCs w:val="28"/>
          <w:rtl/>
          <w14:ligatures w14:val="none"/>
        </w:rPr>
        <w:t>سنة</w:t>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Pr>
        <w:tab/>
      </w:r>
      <w:r w:rsidRPr="00180B47">
        <w:rPr>
          <w:rFonts w:ascii="Simplified Arabic" w:hAnsi="Simplified Arabic" w:cs="Simplified Arabic"/>
          <w:color w:val="000000" w:themeColor="text1"/>
          <w:sz w:val="28"/>
          <w:szCs w:val="28"/>
        </w:rPr>
        <w:tab/>
      </w:r>
      <w:r w:rsidRPr="00180B47">
        <w:rPr>
          <w:rFonts w:ascii="Simplified Arabic" w:hAnsi="Simplified Arabic" w:cs="Simplified Arabic"/>
          <w:color w:val="000000" w:themeColor="text1"/>
          <w:sz w:val="28"/>
          <w:szCs w:val="28"/>
          <w:rtl/>
        </w:rPr>
        <w:t xml:space="preserve"> </w:t>
      </w:r>
      <w:r w:rsidRPr="00180B47">
        <w:rPr>
          <w:rFonts w:ascii="Simplified Arabic" w:eastAsia="Times New Roman" w:hAnsi="Simplified Arabic" w:cs="Simplified Arabic"/>
          <w:color w:val="000000" w:themeColor="text1"/>
          <w:sz w:val="28"/>
          <w:szCs w:val="28"/>
          <w14:ligatures w14:val="none"/>
        </w:rPr>
        <w:t xml:space="preserve">40 – 50 </w:t>
      </w:r>
      <w:r w:rsidRPr="00180B47">
        <w:rPr>
          <w:rFonts w:ascii="Simplified Arabic" w:eastAsia="Times New Roman" w:hAnsi="Simplified Arabic" w:cs="Simplified Arabic"/>
          <w:color w:val="000000" w:themeColor="text1"/>
          <w:sz w:val="28"/>
          <w:szCs w:val="28"/>
          <w:rtl/>
          <w14:ligatures w14:val="none"/>
        </w:rPr>
        <w:t>سنة</w:t>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eastAsia="Times New Roman"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 xml:space="preserve"> </w:t>
      </w:r>
      <w:r w:rsidRPr="00180B47">
        <w:rPr>
          <w:rFonts w:ascii="Simplified Arabic" w:eastAsia="Times New Roman" w:hAnsi="Simplified Arabic" w:cs="Simplified Arabic"/>
          <w:color w:val="000000" w:themeColor="text1"/>
          <w:sz w:val="28"/>
          <w:szCs w:val="28"/>
          <w:rtl/>
        </w:rPr>
        <w:t xml:space="preserve">من </w:t>
      </w:r>
      <w:r w:rsidRPr="00180B47">
        <w:rPr>
          <w:rFonts w:ascii="Simplified Arabic" w:eastAsia="Times New Roman" w:hAnsi="Simplified Arabic" w:cs="Simplified Arabic"/>
          <w:color w:val="000000" w:themeColor="text1"/>
          <w:sz w:val="28"/>
          <w:szCs w:val="28"/>
          <w:lang w:eastAsia="ar-SA" w:bidi="ar-EG"/>
          <w14:ligatures w14:val="none"/>
        </w:rPr>
        <w:t>50</w:t>
      </w:r>
      <w:r w:rsidRPr="00180B47">
        <w:rPr>
          <w:rFonts w:ascii="Simplified Arabic" w:eastAsia="Times New Roman" w:hAnsi="Simplified Arabic" w:cs="Simplified Arabic"/>
          <w:color w:val="000000" w:themeColor="text1"/>
          <w:sz w:val="28"/>
          <w:szCs w:val="28"/>
          <w:rtl/>
          <w:lang w:eastAsia="ar-SA" w:bidi="ar-EG"/>
          <w14:ligatures w14:val="none"/>
        </w:rPr>
        <w:t xml:space="preserve"> سنة فأكثر</w:t>
      </w:r>
    </w:p>
    <w:p w14:paraId="301DEA66" w14:textId="77777777" w:rsidR="00180B47" w:rsidRPr="00180B47" w:rsidRDefault="00180B47" w:rsidP="00180B47">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06B62486" w14:textId="7BAED14D" w:rsidR="00180B47" w:rsidRPr="00180B47" w:rsidRDefault="00180B47" w:rsidP="00180B47">
      <w:pPr>
        <w:pStyle w:val="a6"/>
        <w:numPr>
          <w:ilvl w:val="0"/>
          <w:numId w:val="2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180B47">
        <w:rPr>
          <w:rFonts w:ascii="Simplified Arabic" w:hAnsi="Simplified Arabic" w:cs="Simplified Arabic"/>
          <w:b/>
          <w:bCs/>
          <w:color w:val="000000" w:themeColor="text1"/>
          <w:sz w:val="28"/>
          <w:szCs w:val="28"/>
          <w:rtl/>
        </w:rPr>
        <w:t xml:space="preserve">المؤهل العلمي </w:t>
      </w:r>
      <w:r w:rsidRPr="00180B47">
        <w:rPr>
          <w:rFonts w:ascii="Simplified Arabic" w:hAnsi="Simplified Arabic" w:cs="Simplified Arabic"/>
          <w:b/>
          <w:bCs/>
          <w:color w:val="000000" w:themeColor="text1"/>
          <w:sz w:val="28"/>
          <w:szCs w:val="28"/>
          <w:rtl/>
        </w:rPr>
        <w:tab/>
      </w:r>
      <w:r w:rsidRPr="00180B47">
        <w:rPr>
          <w:rFonts w:ascii="Simplified Arabic" w:hAnsi="Simplified Arabic" w:cs="Simplified Arabic"/>
          <w:color w:val="000000" w:themeColor="text1"/>
          <w:sz w:val="28"/>
          <w:szCs w:val="28"/>
          <w:rtl/>
        </w:rPr>
        <w:t> دبلوم</w:t>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 xml:space="preserve"> </w:t>
      </w:r>
      <w:r w:rsidRPr="00180B47">
        <w:rPr>
          <w:rFonts w:ascii="Simplified Arabic" w:hAnsi="Simplified Arabic" w:cs="Simplified Arabic"/>
          <w:color w:val="000000" w:themeColor="text1"/>
          <w:sz w:val="28"/>
          <w:szCs w:val="28"/>
          <w:rtl/>
          <w:lang w:bidi="ar-EG"/>
        </w:rPr>
        <w:t>بكالوريوس</w:t>
      </w:r>
      <w:r w:rsidR="00F44E66">
        <w:rPr>
          <w:rFonts w:ascii="Simplified Arabic" w:hAnsi="Simplified Arabic" w:cs="Simplified Arabic"/>
          <w:color w:val="000000" w:themeColor="text1"/>
          <w:sz w:val="28"/>
          <w:szCs w:val="28"/>
          <w:rtl/>
        </w:rPr>
        <w:t xml:space="preserve">  </w:t>
      </w:r>
      <w:r w:rsidR="00F44E66">
        <w:rPr>
          <w:rFonts w:ascii="Simplified Arabic" w:hAnsi="Simplified Arabic" w:cs="Simplified Arabic"/>
          <w:color w:val="000000" w:themeColor="text1"/>
          <w:sz w:val="28"/>
          <w:szCs w:val="28"/>
          <w:rtl/>
        </w:rPr>
        <w:tab/>
      </w:r>
      <w:r w:rsidR="00F44E66">
        <w:rPr>
          <w:rFonts w:ascii="Simplified Arabic" w:hAnsi="Simplified Arabic" w:cs="Simplified Arabic"/>
          <w:color w:val="000000" w:themeColor="text1"/>
          <w:sz w:val="28"/>
          <w:szCs w:val="28"/>
          <w:rtl/>
        </w:rPr>
        <w:tab/>
      </w:r>
      <w:r w:rsidR="00F44E66">
        <w:rPr>
          <w:rFonts w:ascii="Simplified Arabic" w:hAnsi="Simplified Arabic" w:cs="Simplified Arabic"/>
          <w:color w:val="000000" w:themeColor="text1"/>
          <w:sz w:val="28"/>
          <w:szCs w:val="28"/>
          <w:rtl/>
        </w:rPr>
        <w:tab/>
      </w:r>
      <w:r w:rsidR="00F44E66">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 ماجستير</w:t>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t xml:space="preserve"> </w:t>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 دكتوراه</w:t>
      </w:r>
    </w:p>
    <w:p w14:paraId="14A3D783" w14:textId="77777777" w:rsidR="00180B47" w:rsidRPr="00180B47" w:rsidRDefault="00180B47" w:rsidP="00180B47">
      <w:pPr>
        <w:pStyle w:val="a6"/>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6C8F8438" w14:textId="2FEC8EFE" w:rsidR="00180B47" w:rsidRPr="00180B47" w:rsidRDefault="00180B47" w:rsidP="00180B47">
      <w:pPr>
        <w:pStyle w:val="a6"/>
        <w:numPr>
          <w:ilvl w:val="0"/>
          <w:numId w:val="2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180B47">
        <w:rPr>
          <w:rFonts w:ascii="Simplified Arabic" w:hAnsi="Simplified Arabic" w:cs="Simplified Arabic"/>
          <w:b/>
          <w:bCs/>
          <w:color w:val="000000" w:themeColor="text1"/>
          <w:sz w:val="28"/>
          <w:szCs w:val="28"/>
          <w:rtl/>
          <w:lang w:bidi="ar-EG"/>
        </w:rPr>
        <w:t>سنوات الخبرة</w:t>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w:t>
      </w:r>
      <w:r w:rsidRPr="00180B47">
        <w:rPr>
          <w:rFonts w:ascii="Simplified Arabic" w:eastAsia="Calibri" w:hAnsi="Simplified Arabic" w:cs="Simplified Arabic"/>
          <w:color w:val="000000" w:themeColor="text1"/>
          <w:sz w:val="28"/>
          <w:szCs w:val="28"/>
          <w:rtl/>
        </w:rPr>
        <w:t xml:space="preserve"> </w:t>
      </w:r>
      <w:r w:rsidRPr="00180B47">
        <w:rPr>
          <w:rFonts w:ascii="Simplified Arabic" w:eastAsia="Times New Roman" w:hAnsi="Simplified Arabic" w:cs="Simplified Arabic"/>
          <w:color w:val="000000" w:themeColor="text1"/>
          <w:sz w:val="28"/>
          <w:szCs w:val="28"/>
          <w14:ligatures w14:val="none"/>
        </w:rPr>
        <w:t xml:space="preserve">5 </w:t>
      </w:r>
      <w:r w:rsidRPr="00180B47">
        <w:rPr>
          <w:rFonts w:ascii="Simplified Arabic" w:eastAsia="Times New Roman" w:hAnsi="Simplified Arabic" w:cs="Simplified Arabic"/>
          <w:color w:val="000000" w:themeColor="text1"/>
          <w:sz w:val="28"/>
          <w:szCs w:val="28"/>
          <w:rtl/>
          <w14:ligatures w14:val="none"/>
        </w:rPr>
        <w:t>سنوات فأقل</w:t>
      </w:r>
      <w:r w:rsidRPr="00180B47">
        <w:rPr>
          <w:rFonts w:ascii="Simplified Arabic" w:hAnsi="Simplified Arabic" w:cs="Simplified Arabic"/>
          <w:color w:val="000000" w:themeColor="text1"/>
          <w:sz w:val="28"/>
          <w:szCs w:val="28"/>
          <w:rtl/>
          <w:lang w:bidi="ar-EG"/>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 xml:space="preserve"> </w:t>
      </w:r>
      <w:r w:rsidRPr="00180B47">
        <w:rPr>
          <w:rFonts w:ascii="Simplified Arabic" w:eastAsia="Calibri" w:hAnsi="Simplified Arabic" w:cs="Simplified Arabic"/>
          <w:color w:val="000000" w:themeColor="text1"/>
          <w:sz w:val="28"/>
          <w:szCs w:val="28"/>
          <w:rtl/>
          <w14:ligatures w14:val="none"/>
        </w:rPr>
        <w:t xml:space="preserve">من </w:t>
      </w:r>
      <w:r w:rsidRPr="00180B47">
        <w:rPr>
          <w:rFonts w:ascii="Simplified Arabic" w:eastAsia="Times New Roman" w:hAnsi="Simplified Arabic" w:cs="Simplified Arabic"/>
          <w:color w:val="000000" w:themeColor="text1"/>
          <w:sz w:val="28"/>
          <w:szCs w:val="28"/>
          <w:rtl/>
          <w14:ligatures w14:val="none"/>
        </w:rPr>
        <w:t>5 – 10 سنوات</w:t>
      </w:r>
      <w:r w:rsidR="00F44E66">
        <w:rPr>
          <w:rFonts w:ascii="Simplified Arabic" w:eastAsia="Times New Roman" w:hAnsi="Simplified Arabic" w:cs="Simplified Arabic"/>
          <w:color w:val="000000" w:themeColor="text1"/>
          <w:sz w:val="28"/>
          <w:szCs w:val="28"/>
          <w:rtl/>
          <w14:ligatures w14:val="none"/>
        </w:rPr>
        <w:t xml:space="preserve"> </w:t>
      </w:r>
      <w:r w:rsidR="00F44E66">
        <w:rPr>
          <w:rFonts w:ascii="Simplified Arabic" w:eastAsia="Times New Roman" w:hAnsi="Simplified Arabic" w:cs="Simplified Arabic"/>
          <w:color w:val="000000" w:themeColor="text1"/>
          <w:sz w:val="28"/>
          <w:szCs w:val="28"/>
          <w:rtl/>
          <w14:ligatures w14:val="none"/>
        </w:rPr>
        <w:tab/>
      </w:r>
      <w:r w:rsidR="00F44E66">
        <w:rPr>
          <w:rFonts w:ascii="Simplified Arabic" w:eastAsia="Times New Roman" w:hAnsi="Simplified Arabic" w:cs="Simplified Arabic"/>
          <w:color w:val="000000" w:themeColor="text1"/>
          <w:sz w:val="28"/>
          <w:szCs w:val="28"/>
          <w:rtl/>
          <w14:ligatures w14:val="none"/>
        </w:rPr>
        <w:tab/>
      </w:r>
      <w:r w:rsidR="00F44E66">
        <w:rPr>
          <w:rFonts w:ascii="Simplified Arabic" w:eastAsia="Times New Roman" w:hAnsi="Simplified Arabic" w:cs="Simplified Arabic"/>
          <w:color w:val="000000" w:themeColor="text1"/>
          <w:sz w:val="28"/>
          <w:szCs w:val="28"/>
          <w:rtl/>
          <w14:ligatures w14:val="none"/>
        </w:rPr>
        <w:tab/>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hAnsi="Simplified Arabic" w:cs="Simplified Arabic"/>
          <w:color w:val="000000" w:themeColor="text1"/>
          <w:sz w:val="28"/>
          <w:szCs w:val="28"/>
          <w:rtl/>
        </w:rPr>
        <w:t></w:t>
      </w:r>
      <w:r w:rsidRPr="00180B47">
        <w:rPr>
          <w:rFonts w:ascii="Simplified Arabic" w:hAnsi="Simplified Arabic" w:cs="Simplified Arabic" w:hint="cs"/>
          <w:color w:val="000000" w:themeColor="text1"/>
          <w:sz w:val="28"/>
          <w:szCs w:val="28"/>
          <w:rtl/>
        </w:rPr>
        <w:t xml:space="preserve"> </w:t>
      </w:r>
      <w:r w:rsidRPr="00180B47">
        <w:rPr>
          <w:rFonts w:ascii="Simplified Arabic" w:eastAsia="Calibri" w:hAnsi="Simplified Arabic" w:cs="Simplified Arabic"/>
          <w:color w:val="000000" w:themeColor="text1"/>
          <w:sz w:val="28"/>
          <w:szCs w:val="28"/>
          <w:rtl/>
          <w14:ligatures w14:val="none"/>
        </w:rPr>
        <w:t xml:space="preserve">من </w:t>
      </w:r>
      <w:r w:rsidRPr="00180B47">
        <w:rPr>
          <w:rFonts w:ascii="Simplified Arabic" w:eastAsia="Times New Roman" w:hAnsi="Simplified Arabic" w:cs="Simplified Arabic"/>
          <w:color w:val="000000" w:themeColor="text1"/>
          <w:sz w:val="28"/>
          <w:szCs w:val="28"/>
          <w:rtl/>
          <w14:ligatures w14:val="none"/>
        </w:rPr>
        <w:t>10 – 15 سنة</w:t>
      </w:r>
      <w:r w:rsidRPr="00180B47">
        <w:rPr>
          <w:rFonts w:ascii="Simplified Arabic" w:eastAsia="Times New Roman" w:hAnsi="Simplified Arabic" w:cs="Simplified Arabic"/>
          <w:color w:val="000000" w:themeColor="text1"/>
          <w:sz w:val="28"/>
          <w:szCs w:val="28"/>
          <w:rtl/>
          <w14:ligatures w14:val="none"/>
        </w:rPr>
        <w:tab/>
      </w:r>
      <w:r w:rsidRPr="00180B47">
        <w:rPr>
          <w:rFonts w:ascii="Simplified Arabic" w:eastAsia="Calibri" w:hAnsi="Simplified Arabic" w:cs="Simplified Arabic"/>
          <w:color w:val="000000" w:themeColor="text1"/>
          <w:sz w:val="28"/>
          <w:szCs w:val="28"/>
          <w:rtl/>
        </w:rPr>
        <w:tab/>
      </w:r>
      <w:r w:rsidRPr="00180B47">
        <w:rPr>
          <w:rFonts w:ascii="Simplified Arabic" w:eastAsia="Calibri"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w:t>
      </w:r>
      <w:r w:rsidRPr="00180B47">
        <w:rPr>
          <w:rFonts w:ascii="Simplified Arabic" w:eastAsia="Times New Roman" w:hAnsi="Simplified Arabic" w:cs="Simplified Arabic"/>
          <w:color w:val="000000" w:themeColor="text1"/>
          <w:sz w:val="28"/>
          <w:szCs w:val="28"/>
          <w:rtl/>
          <w14:ligatures w14:val="none"/>
        </w:rPr>
        <w:t>أكثر من 15 سنة</w:t>
      </w:r>
    </w:p>
    <w:p w14:paraId="115A82C1" w14:textId="77777777" w:rsidR="00180B47" w:rsidRPr="00180B47" w:rsidRDefault="00180B47" w:rsidP="00180B47">
      <w:pPr>
        <w:spacing w:before="100" w:beforeAutospacing="1" w:after="100" w:afterAutospacing="1" w:line="276" w:lineRule="auto"/>
        <w:ind w:left="49"/>
        <w:rPr>
          <w:rFonts w:ascii="Simplified Arabic" w:hAnsi="Simplified Arabic" w:cs="Simplified Arabic"/>
          <w:color w:val="000000" w:themeColor="text1"/>
          <w:sz w:val="28"/>
          <w:szCs w:val="28"/>
        </w:rPr>
      </w:pPr>
    </w:p>
    <w:p w14:paraId="7761BBA1" w14:textId="21368450" w:rsidR="00180B47" w:rsidRPr="00180B47" w:rsidRDefault="00180B47" w:rsidP="00180B47">
      <w:pPr>
        <w:pStyle w:val="a6"/>
        <w:numPr>
          <w:ilvl w:val="0"/>
          <w:numId w:val="2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180B47">
        <w:rPr>
          <w:rFonts w:ascii="Simplified Arabic" w:hAnsi="Simplified Arabic" w:cs="Simplified Arabic" w:hint="cs"/>
          <w:b/>
          <w:bCs/>
          <w:color w:val="000000" w:themeColor="text1"/>
          <w:sz w:val="28"/>
          <w:szCs w:val="28"/>
          <w:rtl/>
          <w:lang w:bidi="ar-EG"/>
        </w:rPr>
        <w:t>المستوى الوظيفي</w:t>
      </w:r>
      <w:r w:rsidRPr="00180B47">
        <w:rPr>
          <w:rFonts w:ascii="Simplified Arabic" w:hAnsi="Simplified Arabic" w:cs="Simplified Arabic"/>
          <w:b/>
          <w:bCs/>
          <w:color w:val="000000" w:themeColor="text1"/>
          <w:sz w:val="28"/>
          <w:szCs w:val="28"/>
          <w:rtl/>
          <w:lang w:bidi="ar-EG"/>
        </w:rPr>
        <w:tab/>
      </w:r>
      <w:r w:rsidRPr="00180B47">
        <w:rPr>
          <w:rFonts w:ascii="Simplified Arabic" w:hAnsi="Simplified Arabic" w:cs="Simplified Arabic"/>
          <w:color w:val="000000" w:themeColor="text1"/>
          <w:sz w:val="28"/>
          <w:szCs w:val="28"/>
          <w:rtl/>
        </w:rPr>
        <w:t></w:t>
      </w:r>
      <w:r w:rsidRPr="00180B47">
        <w:rPr>
          <w:rFonts w:ascii="Simplified Arabic" w:hAnsi="Simplified Arabic" w:cs="Simplified Arabic" w:hint="cs"/>
          <w:color w:val="000000" w:themeColor="text1"/>
          <w:sz w:val="28"/>
          <w:szCs w:val="28"/>
          <w:rtl/>
        </w:rPr>
        <w:t xml:space="preserve"> إدارة عليا</w:t>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w:t>
      </w:r>
      <w:r w:rsidRPr="00180B47">
        <w:rPr>
          <w:rFonts w:ascii="Simplified Arabic" w:hAnsi="Simplified Arabic" w:cs="Simplified Arabic" w:hint="cs"/>
          <w:color w:val="000000" w:themeColor="text1"/>
          <w:sz w:val="28"/>
          <w:szCs w:val="28"/>
          <w:rtl/>
        </w:rPr>
        <w:t xml:space="preserve"> إدارة وسطى </w:t>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ab/>
      </w:r>
      <w:r w:rsidRPr="00180B47">
        <w:rPr>
          <w:rFonts w:ascii="Simplified Arabic" w:hAnsi="Simplified Arabic" w:cs="Simplified Arabic"/>
          <w:color w:val="000000" w:themeColor="text1"/>
          <w:sz w:val="28"/>
          <w:szCs w:val="28"/>
          <w:rtl/>
        </w:rPr>
        <w:t></w:t>
      </w:r>
      <w:r w:rsidRPr="00180B47">
        <w:rPr>
          <w:rFonts w:ascii="Simplified Arabic" w:hAnsi="Simplified Arabic" w:cs="Simplified Arabic" w:hint="cs"/>
          <w:color w:val="000000" w:themeColor="text1"/>
          <w:sz w:val="28"/>
          <w:szCs w:val="28"/>
          <w:rtl/>
        </w:rPr>
        <w:t xml:space="preserve"> إدارة تنفيذية</w:t>
      </w:r>
    </w:p>
    <w:p w14:paraId="58D04B0F" w14:textId="77777777" w:rsidR="00180B47" w:rsidRPr="00180B47" w:rsidRDefault="00180B47" w:rsidP="00180B47">
      <w:pPr>
        <w:pStyle w:val="a6"/>
        <w:spacing w:before="100" w:beforeAutospacing="1" w:after="100" w:afterAutospacing="1"/>
        <w:ind w:left="423"/>
        <w:contextualSpacing w:val="0"/>
        <w:rPr>
          <w:rFonts w:ascii="Simplified Arabic" w:hAnsi="Simplified Arabic" w:cs="Simplified Arabic"/>
          <w:color w:val="000000" w:themeColor="text1"/>
          <w:szCs w:val="28"/>
          <w:rtl/>
        </w:rPr>
      </w:pPr>
    </w:p>
    <w:p w14:paraId="7F6E5BB9" w14:textId="77777777" w:rsidR="00180B47" w:rsidRPr="00180B47" w:rsidRDefault="00180B47" w:rsidP="00180B47">
      <w:pPr>
        <w:spacing w:before="100" w:beforeAutospacing="1" w:after="100" w:afterAutospacing="1"/>
        <w:rPr>
          <w:rFonts w:ascii="Simplified Arabic" w:hAnsi="Simplified Arabic" w:cs="Simplified Arabic"/>
          <w:color w:val="000000" w:themeColor="text1"/>
          <w:szCs w:val="28"/>
          <w:rtl/>
        </w:rPr>
      </w:pPr>
      <w:r w:rsidRPr="00180B47">
        <w:rPr>
          <w:rFonts w:ascii="Simplified Arabic" w:hAnsi="Simplified Arabic" w:cs="Simplified Arabic"/>
          <w:color w:val="000000" w:themeColor="text1"/>
          <w:szCs w:val="28"/>
          <w:rtl/>
        </w:rPr>
        <w:br w:type="page"/>
      </w:r>
    </w:p>
    <w:p w14:paraId="47C1CEC7" w14:textId="77777777" w:rsidR="00180B47" w:rsidRPr="00180B47" w:rsidRDefault="00180B47" w:rsidP="00180B47">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180B47">
        <w:rPr>
          <w:rFonts w:ascii="Simplified Arabic" w:hAnsi="Simplified Arabic" w:cs="Simplified Arabic"/>
          <w:b/>
          <w:bCs/>
          <w:color w:val="000000" w:themeColor="text1"/>
          <w:sz w:val="36"/>
          <w:szCs w:val="36"/>
          <w:rtl/>
        </w:rPr>
        <w:lastRenderedPageBreak/>
        <w:t xml:space="preserve">ثانيا محاور الاستبيان  </w:t>
      </w:r>
    </w:p>
    <w:p w14:paraId="71268AD2" w14:textId="5A43858C" w:rsidR="00180B47" w:rsidRPr="00180B47" w:rsidRDefault="00180B47" w:rsidP="00180B47">
      <w:pPr>
        <w:pStyle w:val="a6"/>
        <w:numPr>
          <w:ilvl w:val="0"/>
          <w:numId w:val="28"/>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180B47">
        <w:rPr>
          <w:rFonts w:ascii="Simplified Arabic" w:hAnsi="Simplified Arabic" w:cs="Simplified Arabic"/>
          <w:b/>
          <w:bCs/>
          <w:color w:val="000000" w:themeColor="text1"/>
          <w:sz w:val="32"/>
          <w:szCs w:val="32"/>
          <w:rtl/>
        </w:rPr>
        <w:t xml:space="preserve">المحور الأول: </w:t>
      </w:r>
      <w:r w:rsidRPr="00180B47">
        <w:rPr>
          <w:rFonts w:ascii="Simplified Arabic" w:eastAsia="Times New Roman" w:hAnsi="Simplified Arabic" w:cs="Simplified Arabic" w:hint="cs"/>
          <w:b/>
          <w:bCs/>
          <w:color w:val="000000" w:themeColor="text1"/>
          <w:sz w:val="32"/>
          <w:szCs w:val="32"/>
          <w:rtl/>
          <w:lang w:bidi="ar-JO"/>
          <w14:ligatures w14:val="none"/>
        </w:rPr>
        <w:t>التحول الرقمي في إدارة الموارد البشرية</w:t>
      </w:r>
      <w:r w:rsidRPr="00180B47">
        <w:rPr>
          <w:rFonts w:ascii="Simplified Arabic" w:hAnsi="Simplified Arabic" w:cs="Simplified Arabic"/>
          <w:b/>
          <w:bCs/>
          <w:color w:val="000000" w:themeColor="text1"/>
          <w:sz w:val="32"/>
          <w:szCs w:val="32"/>
          <w:rtl/>
        </w:rPr>
        <w:t>، ضع إشارة (</w:t>
      </w:r>
      <w:r w:rsidRPr="00180B47">
        <w:rPr>
          <w:rFonts w:ascii="Simplified Arabic" w:hAnsi="Simplified Arabic" w:cs="Simplified Arabic"/>
          <w:b/>
          <w:bCs/>
          <w:color w:val="000000" w:themeColor="text1"/>
          <w:sz w:val="32"/>
          <w:szCs w:val="32"/>
        </w:rPr>
        <w:sym w:font="Symbol" w:char="F0D6"/>
      </w:r>
      <w:r w:rsidRPr="00180B47">
        <w:rPr>
          <w:rFonts w:ascii="Simplified Arabic" w:hAnsi="Simplified Arabic" w:cs="Simplified Arabic"/>
          <w:b/>
          <w:bCs/>
          <w:color w:val="000000" w:themeColor="text1"/>
          <w:sz w:val="32"/>
          <w:szCs w:val="32"/>
          <w:rtl/>
        </w:rPr>
        <w:t>) في المربع المناسب لاختيارك:</w:t>
      </w:r>
    </w:p>
    <w:tbl>
      <w:tblPr>
        <w:tblStyle w:val="4-4"/>
        <w:bidiVisual/>
        <w:tblW w:w="0" w:type="auto"/>
        <w:tblInd w:w="35" w:type="dxa"/>
        <w:tblLook w:val="04A0" w:firstRow="1" w:lastRow="0" w:firstColumn="1" w:lastColumn="0" w:noHBand="0" w:noVBand="1"/>
      </w:tblPr>
      <w:tblGrid>
        <w:gridCol w:w="4747"/>
        <w:gridCol w:w="901"/>
        <w:gridCol w:w="680"/>
        <w:gridCol w:w="717"/>
        <w:gridCol w:w="880"/>
        <w:gridCol w:w="1101"/>
      </w:tblGrid>
      <w:tr w:rsidR="00180B47" w:rsidRPr="00180B47" w14:paraId="7E55E43C" w14:textId="77777777" w:rsidTr="00180B4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A89505" w14:textId="77777777"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Calibri" w:hAnsi="Simplified Arabic" w:cs="Simplified Arabic"/>
                <w:color w:val="000000" w:themeColor="text1"/>
                <w:szCs w:val="28"/>
                <w:rtl/>
                <w14:ligatures w14:val="none"/>
              </w:rPr>
              <w:t>البعد</w:t>
            </w:r>
          </w:p>
        </w:tc>
        <w:tc>
          <w:tcPr>
            <w:tcW w:w="0" w:type="auto"/>
            <w:vAlign w:val="center"/>
          </w:tcPr>
          <w:p w14:paraId="5469CF09"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80B47">
              <w:rPr>
                <w:rFonts w:ascii="Simplified Arabic" w:hAnsi="Simplified Arabic" w:cs="Simplified Arabic"/>
                <w:color w:val="000000" w:themeColor="text1"/>
                <w:szCs w:val="28"/>
                <w:rtl/>
              </w:rPr>
              <w:t>أوافق بشدة</w:t>
            </w:r>
          </w:p>
        </w:tc>
        <w:tc>
          <w:tcPr>
            <w:tcW w:w="0" w:type="auto"/>
            <w:vAlign w:val="center"/>
          </w:tcPr>
          <w:p w14:paraId="7A386D99"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80B47">
              <w:rPr>
                <w:rFonts w:ascii="Simplified Arabic" w:hAnsi="Simplified Arabic" w:cs="Simplified Arabic"/>
                <w:color w:val="000000" w:themeColor="text1"/>
                <w:szCs w:val="28"/>
                <w:rtl/>
              </w:rPr>
              <w:t>أوافق</w:t>
            </w:r>
          </w:p>
        </w:tc>
        <w:tc>
          <w:tcPr>
            <w:tcW w:w="0" w:type="auto"/>
            <w:vAlign w:val="center"/>
          </w:tcPr>
          <w:p w14:paraId="61D184E9"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80B47">
              <w:rPr>
                <w:rFonts w:ascii="Simplified Arabic" w:hAnsi="Simplified Arabic" w:cs="Simplified Arabic"/>
                <w:color w:val="000000" w:themeColor="text1"/>
                <w:szCs w:val="28"/>
                <w:rtl/>
              </w:rPr>
              <w:t>محايد</w:t>
            </w:r>
          </w:p>
        </w:tc>
        <w:tc>
          <w:tcPr>
            <w:tcW w:w="0" w:type="auto"/>
            <w:vAlign w:val="center"/>
          </w:tcPr>
          <w:p w14:paraId="3DE4C213"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80B47">
              <w:rPr>
                <w:rFonts w:ascii="Simplified Arabic" w:hAnsi="Simplified Arabic" w:cs="Simplified Arabic"/>
                <w:color w:val="000000" w:themeColor="text1"/>
                <w:szCs w:val="28"/>
                <w:rtl/>
              </w:rPr>
              <w:t>معارض</w:t>
            </w:r>
          </w:p>
        </w:tc>
        <w:tc>
          <w:tcPr>
            <w:tcW w:w="0" w:type="auto"/>
            <w:vAlign w:val="center"/>
          </w:tcPr>
          <w:p w14:paraId="0BF62E2B"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180B47">
              <w:rPr>
                <w:rFonts w:ascii="Simplified Arabic" w:hAnsi="Simplified Arabic" w:cs="Simplified Arabic"/>
                <w:color w:val="000000" w:themeColor="text1"/>
                <w:szCs w:val="28"/>
                <w:rtl/>
              </w:rPr>
              <w:t>معارض بشدة</w:t>
            </w:r>
          </w:p>
        </w:tc>
      </w:tr>
      <w:tr w:rsidR="00180B47" w:rsidRPr="00180B47" w14:paraId="1CCD81D1"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83FA5EE" w14:textId="56260D52" w:rsidR="00180B47" w:rsidRPr="00180B47" w:rsidRDefault="00180B47" w:rsidP="00180B47">
            <w:pPr>
              <w:spacing w:before="100" w:beforeAutospacing="1" w:after="100" w:afterAutospacing="1" w:line="276" w:lineRule="auto"/>
              <w:jc w:val="center"/>
              <w:rPr>
                <w:rFonts w:ascii="Simplified Arabic" w:hAnsi="Simplified Arabic" w:cs="Simplified Arabic"/>
                <w:color w:val="000000" w:themeColor="text1"/>
                <w:szCs w:val="28"/>
                <w:rtl/>
              </w:rPr>
            </w:pPr>
            <w:r w:rsidRPr="00180B47">
              <w:rPr>
                <w:rFonts w:ascii="Simplified Arabic" w:hAnsi="Simplified Arabic" w:cs="Simplified Arabic" w:hint="cs"/>
                <w:color w:val="000000" w:themeColor="text1"/>
                <w:szCs w:val="28"/>
                <w:rtl/>
              </w:rPr>
              <w:t>الاستقطاب والتوظيف الالكتروني</w:t>
            </w:r>
          </w:p>
        </w:tc>
      </w:tr>
      <w:tr w:rsidR="00180B47" w:rsidRPr="00180B47" w14:paraId="2D099FAE"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10B75DE2" w14:textId="3C66292C"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تستخدم المنصة منظومةً رقميةً متكاملةً للإعلان عن الشواغر الوظيفية والوصول إلى المرشحين المحتملين</w:t>
            </w:r>
          </w:p>
        </w:tc>
        <w:tc>
          <w:tcPr>
            <w:tcW w:w="0" w:type="auto"/>
            <w:vAlign w:val="center"/>
          </w:tcPr>
          <w:p w14:paraId="65996A16"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987CDAB"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9EA06BD"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21176E6"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30B214F"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2B69BF72"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F508F4" w14:textId="364657B9"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تعتمد المنصة على أدوات الفرز الإلكتروني الذكية في فحص السير الذاتية للمتقدمين</w:t>
            </w:r>
          </w:p>
        </w:tc>
        <w:tc>
          <w:tcPr>
            <w:tcW w:w="0" w:type="auto"/>
            <w:vAlign w:val="center"/>
          </w:tcPr>
          <w:p w14:paraId="5B65479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7793D1B"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12A244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8BF829A"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602259C"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1F3683DF"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405259B3" w14:textId="43A02CC6"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تُجرى المقابلات الوظيفية في المنصة عبر قنواتٍ افتراضيةٍ تُتيح المرونة في الزمان والمكان</w:t>
            </w:r>
          </w:p>
        </w:tc>
        <w:tc>
          <w:tcPr>
            <w:tcW w:w="0" w:type="auto"/>
            <w:vAlign w:val="center"/>
          </w:tcPr>
          <w:p w14:paraId="3247F00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CD0521A"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EEA7834"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41224AD"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715ED1E"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42AECCC8"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9E70C75" w14:textId="72E2763A"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توفر المنصة اختباراتٍ إلكترونيةً متنوعةً لتقييم قدرات المرشحين الفنية والسلوكية</w:t>
            </w:r>
          </w:p>
        </w:tc>
        <w:tc>
          <w:tcPr>
            <w:tcW w:w="0" w:type="auto"/>
            <w:vAlign w:val="center"/>
          </w:tcPr>
          <w:p w14:paraId="3FD5B7C0"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4F7130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5A1919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25B2179"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D201412"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22FB715D" w14:textId="77777777" w:rsidTr="00180B4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33717753" w14:textId="2790794A" w:rsidR="00180B47" w:rsidRPr="00180B47" w:rsidRDefault="00180B47" w:rsidP="00180B47">
            <w:pPr>
              <w:spacing w:before="100" w:beforeAutospacing="1" w:after="100" w:afterAutospacing="1" w:line="276" w:lineRule="auto"/>
              <w:jc w:val="center"/>
              <w:rPr>
                <w:rFonts w:ascii="Simplified Arabic" w:hAnsi="Simplified Arabic" w:cs="Simplified Arabic"/>
                <w:color w:val="000000" w:themeColor="text1"/>
                <w:szCs w:val="28"/>
                <w:rtl/>
              </w:rPr>
            </w:pPr>
            <w:r w:rsidRPr="00180B47">
              <w:rPr>
                <w:rFonts w:ascii="Simplified Arabic" w:hAnsi="Simplified Arabic" w:cs="Simplified Arabic" w:hint="cs"/>
                <w:color w:val="000000" w:themeColor="text1"/>
                <w:szCs w:val="28"/>
                <w:rtl/>
              </w:rPr>
              <w:t>التدريب والتطوير الرقمي</w:t>
            </w:r>
          </w:p>
        </w:tc>
      </w:tr>
      <w:tr w:rsidR="00180B47" w:rsidRPr="00180B47" w14:paraId="228E4064"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1917E64" w14:textId="5ECD081E"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تتيح المنصة برامج تدريبيةً إلكترونيةً متنوعةً يستطيع العاملون الوصول إليها في أي وقت</w:t>
            </w:r>
          </w:p>
        </w:tc>
        <w:tc>
          <w:tcPr>
            <w:tcW w:w="0" w:type="auto"/>
            <w:vAlign w:val="center"/>
          </w:tcPr>
          <w:p w14:paraId="35AA8949"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A618FE1"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BD9AD30"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8D5ED5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1FF19D1"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2DA8D95C"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6795E912" w14:textId="7ABD4E5F"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تُصمم البرامج التدريبية وفق احتياجاتٍ مخصصةٍ لكل عاملٍ بناءً على تحليل فجوات الأداء</w:t>
            </w:r>
          </w:p>
        </w:tc>
        <w:tc>
          <w:tcPr>
            <w:tcW w:w="0" w:type="auto"/>
            <w:vAlign w:val="center"/>
          </w:tcPr>
          <w:p w14:paraId="7D1B3A11"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88F98E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7E9EA80"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3D611C2"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674107A"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536C3E0E"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8FCF52" w14:textId="4B748CCB"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تُوظف المنصة تقنياتٍ حديثةً كالواقع الافتراضي والتعلم التكيفي في برامجها التدريبية</w:t>
            </w:r>
          </w:p>
        </w:tc>
        <w:tc>
          <w:tcPr>
            <w:tcW w:w="0" w:type="auto"/>
            <w:vAlign w:val="center"/>
          </w:tcPr>
          <w:p w14:paraId="1B112E9E"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D363537"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3A48CAC"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AB5688A"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C786FF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314F6D98"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125732B2" w14:textId="514A325E"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تتيح المنصة منصاتٍ افتراضيةً لتبادل المعرفة والخبرات بين العاملين</w:t>
            </w:r>
          </w:p>
        </w:tc>
        <w:tc>
          <w:tcPr>
            <w:tcW w:w="0" w:type="auto"/>
            <w:vAlign w:val="center"/>
          </w:tcPr>
          <w:p w14:paraId="364099F3"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75EDD76"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D62DE12"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4EE2917"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FAB14F3"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1010C245"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98F788D" w14:textId="0F758608" w:rsidR="00180B47" w:rsidRPr="00180B47" w:rsidRDefault="00180B47" w:rsidP="00180B47">
            <w:pPr>
              <w:spacing w:before="100" w:beforeAutospacing="1" w:after="100" w:afterAutospacing="1" w:line="276" w:lineRule="auto"/>
              <w:jc w:val="center"/>
              <w:rPr>
                <w:rFonts w:ascii="Simplified Arabic" w:hAnsi="Simplified Arabic" w:cs="Simplified Arabic"/>
                <w:color w:val="000000" w:themeColor="text1"/>
                <w:szCs w:val="28"/>
                <w:rtl/>
              </w:rPr>
            </w:pPr>
            <w:r w:rsidRPr="00180B47">
              <w:rPr>
                <w:rFonts w:ascii="Simplified Arabic" w:hAnsi="Simplified Arabic" w:cs="Simplified Arabic" w:hint="cs"/>
                <w:color w:val="000000" w:themeColor="text1"/>
                <w:szCs w:val="28"/>
                <w:rtl/>
              </w:rPr>
              <w:t>تقييم الأداء الإلكتروني</w:t>
            </w:r>
          </w:p>
        </w:tc>
      </w:tr>
      <w:tr w:rsidR="00180B47" w:rsidRPr="00180B47" w14:paraId="019301F8"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14567B6E" w14:textId="5108198A"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lastRenderedPageBreak/>
              <w:t>تستخدم المنصة نظامًا إلكترونيًا متكاملًا لتسجيل أهداف الأداء ومتابعتها</w:t>
            </w:r>
          </w:p>
        </w:tc>
        <w:tc>
          <w:tcPr>
            <w:tcW w:w="0" w:type="auto"/>
            <w:vAlign w:val="center"/>
          </w:tcPr>
          <w:p w14:paraId="54C9F30A"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27DBCCB"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CC0A2BF"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5303B8C"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669529C"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4CF9CDCD"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13167F7" w14:textId="3EC8A30B"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تُتيح المنظومة الرقمية متابعة الأداء بشكلٍ آنيٍ يسمح بالتدخل التصحيحي في الوقت المناسب</w:t>
            </w:r>
          </w:p>
        </w:tc>
        <w:tc>
          <w:tcPr>
            <w:tcW w:w="0" w:type="auto"/>
            <w:vAlign w:val="center"/>
          </w:tcPr>
          <w:p w14:paraId="7F6E202E"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ED5806B"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FAC5E84"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2B2B90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D7141E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293AA947"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78D65740" w14:textId="3223A3A8"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تُوظف المنصة تحليلات البيانات في الكشف عن أنماط الأداء وتفسيرها</w:t>
            </w:r>
          </w:p>
        </w:tc>
        <w:tc>
          <w:tcPr>
            <w:tcW w:w="0" w:type="auto"/>
            <w:vAlign w:val="center"/>
          </w:tcPr>
          <w:p w14:paraId="51DE28F0"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2D54E3C"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C2745D6"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9AF0E1D"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BBD538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4600FE1E"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ACC8D4" w14:textId="1C4A2286"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يحصل العاملون على تغذيةٍ راجعةٍ دوريةٍ بشكلٍ آليٍ عبر منظومة التقييم الإلكترونية</w:t>
            </w:r>
          </w:p>
        </w:tc>
        <w:tc>
          <w:tcPr>
            <w:tcW w:w="0" w:type="auto"/>
            <w:vAlign w:val="center"/>
          </w:tcPr>
          <w:p w14:paraId="6AA15B62"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B3BADCB"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B8733D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CDD8D70"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A87C79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5091D84F" w14:textId="77777777" w:rsidTr="00180B47">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1FBDD49A" w14:textId="2B17A004" w:rsidR="00180B47" w:rsidRPr="00180B47" w:rsidRDefault="00180B47" w:rsidP="00180B47">
            <w:pPr>
              <w:spacing w:before="100" w:beforeAutospacing="1" w:after="100" w:afterAutospacing="1" w:line="276" w:lineRule="auto"/>
              <w:jc w:val="center"/>
              <w:rPr>
                <w:rFonts w:ascii="Simplified Arabic" w:hAnsi="Simplified Arabic" w:cs="Simplified Arabic"/>
                <w:color w:val="000000" w:themeColor="text1"/>
                <w:szCs w:val="28"/>
                <w:rtl/>
              </w:rPr>
            </w:pPr>
            <w:r w:rsidRPr="00180B47">
              <w:rPr>
                <w:rFonts w:ascii="Simplified Arabic" w:hAnsi="Simplified Arabic" w:cs="Simplified Arabic" w:hint="cs"/>
                <w:color w:val="000000" w:themeColor="text1"/>
                <w:szCs w:val="28"/>
                <w:rtl/>
              </w:rPr>
              <w:t>التعويضات والمكافآت الرقمية</w:t>
            </w:r>
          </w:p>
        </w:tc>
      </w:tr>
      <w:tr w:rsidR="00180B47" w:rsidRPr="00180B47" w14:paraId="4EE9E325"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4346009" w14:textId="763499CB"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تعتمد المنصة نظامًا إلكترونيًا متكاملًا لإدارة الرواتب والأجور</w:t>
            </w:r>
          </w:p>
        </w:tc>
        <w:tc>
          <w:tcPr>
            <w:tcW w:w="0" w:type="auto"/>
            <w:vAlign w:val="center"/>
          </w:tcPr>
          <w:p w14:paraId="48553893"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8682A2F"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F270B31"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7E5208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C1DD10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220CA9D6"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6C1530C7" w14:textId="5AFCEF44"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يرتبط نظام التعويض بنظام تقييم الأداء بشكلٍ آليٍ يتيح المكافأة الفورية للإنجاز</w:t>
            </w:r>
          </w:p>
        </w:tc>
        <w:tc>
          <w:tcPr>
            <w:tcW w:w="0" w:type="auto"/>
            <w:vAlign w:val="center"/>
          </w:tcPr>
          <w:p w14:paraId="03FD2474"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6C27D2"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D40672C"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AC2F28E"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3DFF6D1"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0827A17B"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7B01192" w14:textId="3473DA8C"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تُتيح المنظومة الرقمية خياراتٍ مرنةً للتعويض تستجيب لتنوع تفضيلات العاملين</w:t>
            </w:r>
          </w:p>
        </w:tc>
        <w:tc>
          <w:tcPr>
            <w:tcW w:w="0" w:type="auto"/>
            <w:vAlign w:val="center"/>
          </w:tcPr>
          <w:p w14:paraId="489EFA29"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5EFD4DC"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CC5A6DB"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59EFC7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F486A6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779F334F"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78E86AF8" w14:textId="5B93F457"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تتسم منظومة التعويضات والمكافآت في المنصة بالشفافية وسهولة الوصول إلى تفاصيلها</w:t>
            </w:r>
          </w:p>
        </w:tc>
        <w:tc>
          <w:tcPr>
            <w:tcW w:w="0" w:type="auto"/>
            <w:vAlign w:val="center"/>
          </w:tcPr>
          <w:p w14:paraId="075CA8EE"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8C95741"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F251335"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C5EB3BE"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822518C"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p w14:paraId="4021CFFA" w14:textId="77777777" w:rsidR="00180B47" w:rsidRPr="00180B47" w:rsidRDefault="00180B47" w:rsidP="00180B47">
      <w:pPr>
        <w:tabs>
          <w:tab w:val="right" w:pos="2266"/>
        </w:tabs>
        <w:spacing w:before="100" w:beforeAutospacing="1" w:after="100" w:afterAutospacing="1"/>
        <w:rPr>
          <w:rFonts w:ascii="Simplified Arabic" w:hAnsi="Simplified Arabic" w:cs="Simplified Arabic"/>
          <w:b/>
          <w:bCs/>
          <w:color w:val="000000" w:themeColor="text1"/>
          <w:szCs w:val="28"/>
          <w:rtl/>
        </w:rPr>
      </w:pPr>
    </w:p>
    <w:p w14:paraId="6C347F29" w14:textId="77777777" w:rsidR="00180B47" w:rsidRPr="00180B47" w:rsidRDefault="00180B47" w:rsidP="00180B47">
      <w:pPr>
        <w:tabs>
          <w:tab w:val="right" w:pos="2266"/>
        </w:tabs>
        <w:spacing w:before="100" w:beforeAutospacing="1" w:after="100" w:afterAutospacing="1"/>
        <w:rPr>
          <w:rFonts w:ascii="Simplified Arabic" w:hAnsi="Simplified Arabic" w:cs="Simplified Arabic"/>
          <w:b/>
          <w:bCs/>
          <w:color w:val="000000" w:themeColor="text1"/>
          <w:szCs w:val="28"/>
          <w:rtl/>
        </w:rPr>
      </w:pPr>
      <w:r w:rsidRPr="00180B47">
        <w:rPr>
          <w:rFonts w:ascii="Simplified Arabic" w:hAnsi="Simplified Arabic" w:cs="Simplified Arabic"/>
          <w:b/>
          <w:bCs/>
          <w:color w:val="000000" w:themeColor="text1"/>
          <w:szCs w:val="28"/>
          <w:rtl/>
        </w:rPr>
        <w:br w:type="page"/>
      </w:r>
    </w:p>
    <w:p w14:paraId="34FF43D4" w14:textId="3C27B4CD" w:rsidR="00180B47" w:rsidRPr="00180B47" w:rsidRDefault="00180B47" w:rsidP="00180B47">
      <w:pPr>
        <w:pStyle w:val="a6"/>
        <w:numPr>
          <w:ilvl w:val="0"/>
          <w:numId w:val="28"/>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180B47">
        <w:rPr>
          <w:rFonts w:ascii="Simplified Arabic" w:hAnsi="Simplified Arabic" w:cs="Simplified Arabic"/>
          <w:b/>
          <w:bCs/>
          <w:color w:val="000000" w:themeColor="text1"/>
          <w:sz w:val="32"/>
          <w:szCs w:val="32"/>
          <w:rtl/>
        </w:rPr>
        <w:lastRenderedPageBreak/>
        <w:t xml:space="preserve">المحور الثاني: </w:t>
      </w:r>
      <w:r w:rsidRPr="00180B47">
        <w:rPr>
          <w:rFonts w:ascii="Simplified Arabic" w:hAnsi="Simplified Arabic" w:cs="Simplified Arabic" w:hint="cs"/>
          <w:b/>
          <w:bCs/>
          <w:color w:val="000000" w:themeColor="text1"/>
          <w:sz w:val="32"/>
          <w:szCs w:val="32"/>
          <w:rtl/>
        </w:rPr>
        <w:t>الميزة التنافسية</w:t>
      </w:r>
      <w:r w:rsidRPr="00180B47">
        <w:rPr>
          <w:rFonts w:ascii="Simplified Arabic" w:hAnsi="Simplified Arabic" w:cs="Simplified Arabic"/>
          <w:b/>
          <w:bCs/>
          <w:color w:val="000000" w:themeColor="text1"/>
          <w:sz w:val="32"/>
          <w:szCs w:val="32"/>
          <w:rtl/>
        </w:rPr>
        <w:t>، ضع إشارة (</w:t>
      </w:r>
      <w:r w:rsidRPr="00180B47">
        <w:rPr>
          <w:rFonts w:ascii="Simplified Arabic" w:hAnsi="Simplified Arabic" w:cs="Simplified Arabic"/>
          <w:b/>
          <w:bCs/>
          <w:color w:val="000000" w:themeColor="text1"/>
          <w:sz w:val="32"/>
          <w:szCs w:val="32"/>
        </w:rPr>
        <w:sym w:font="Symbol" w:char="F0D6"/>
      </w:r>
      <w:r w:rsidRPr="00180B47">
        <w:rPr>
          <w:rFonts w:ascii="Simplified Arabic" w:hAnsi="Simplified Arabic" w:cs="Simplified Arabic"/>
          <w:b/>
          <w:bCs/>
          <w:color w:val="000000" w:themeColor="text1"/>
          <w:sz w:val="32"/>
          <w:szCs w:val="32"/>
          <w:rtl/>
        </w:rPr>
        <w:t>) في المربع المناسب لاختيارك:</w:t>
      </w:r>
    </w:p>
    <w:tbl>
      <w:tblPr>
        <w:tblStyle w:val="4-4"/>
        <w:bidiVisual/>
        <w:tblW w:w="0" w:type="auto"/>
        <w:tblInd w:w="10" w:type="dxa"/>
        <w:tblLook w:val="04A0" w:firstRow="1" w:lastRow="0" w:firstColumn="1" w:lastColumn="0" w:noHBand="0" w:noVBand="1"/>
      </w:tblPr>
      <w:tblGrid>
        <w:gridCol w:w="4556"/>
        <w:gridCol w:w="1009"/>
        <w:gridCol w:w="680"/>
        <w:gridCol w:w="717"/>
        <w:gridCol w:w="880"/>
        <w:gridCol w:w="1209"/>
      </w:tblGrid>
      <w:tr w:rsidR="00180B47" w:rsidRPr="00180B47" w14:paraId="474CCE26" w14:textId="77777777" w:rsidTr="00180B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D9E047" w14:textId="77777777"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Calibri" w:hAnsi="Simplified Arabic" w:cs="Simplified Arabic"/>
                <w:color w:val="000000" w:themeColor="text1"/>
                <w:szCs w:val="28"/>
                <w:rtl/>
                <w14:ligatures w14:val="none"/>
              </w:rPr>
              <w:t>البعد</w:t>
            </w:r>
          </w:p>
        </w:tc>
        <w:tc>
          <w:tcPr>
            <w:tcW w:w="0" w:type="auto"/>
            <w:vAlign w:val="center"/>
          </w:tcPr>
          <w:p w14:paraId="247DC97A"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80B47">
              <w:rPr>
                <w:rFonts w:ascii="Simplified Arabic" w:hAnsi="Simplified Arabic" w:cs="Simplified Arabic"/>
                <w:color w:val="000000" w:themeColor="text1"/>
                <w:szCs w:val="28"/>
                <w:rtl/>
              </w:rPr>
              <w:t>أوافق بشدة</w:t>
            </w:r>
          </w:p>
        </w:tc>
        <w:tc>
          <w:tcPr>
            <w:tcW w:w="0" w:type="auto"/>
            <w:vAlign w:val="center"/>
          </w:tcPr>
          <w:p w14:paraId="08A72451"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80B47">
              <w:rPr>
                <w:rFonts w:ascii="Simplified Arabic" w:hAnsi="Simplified Arabic" w:cs="Simplified Arabic"/>
                <w:color w:val="000000" w:themeColor="text1"/>
                <w:szCs w:val="28"/>
                <w:rtl/>
              </w:rPr>
              <w:t>أوافق</w:t>
            </w:r>
          </w:p>
        </w:tc>
        <w:tc>
          <w:tcPr>
            <w:tcW w:w="0" w:type="auto"/>
            <w:vAlign w:val="center"/>
          </w:tcPr>
          <w:p w14:paraId="0F28E67C"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80B47">
              <w:rPr>
                <w:rFonts w:ascii="Simplified Arabic" w:hAnsi="Simplified Arabic" w:cs="Simplified Arabic"/>
                <w:color w:val="000000" w:themeColor="text1"/>
                <w:szCs w:val="28"/>
                <w:rtl/>
              </w:rPr>
              <w:t>محايد</w:t>
            </w:r>
          </w:p>
        </w:tc>
        <w:tc>
          <w:tcPr>
            <w:tcW w:w="0" w:type="auto"/>
            <w:vAlign w:val="center"/>
          </w:tcPr>
          <w:p w14:paraId="2F1ED939"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180B47">
              <w:rPr>
                <w:rFonts w:ascii="Simplified Arabic" w:hAnsi="Simplified Arabic" w:cs="Simplified Arabic"/>
                <w:color w:val="000000" w:themeColor="text1"/>
                <w:szCs w:val="28"/>
                <w:rtl/>
              </w:rPr>
              <w:t>معارض</w:t>
            </w:r>
          </w:p>
        </w:tc>
        <w:tc>
          <w:tcPr>
            <w:tcW w:w="0" w:type="auto"/>
            <w:vAlign w:val="center"/>
          </w:tcPr>
          <w:p w14:paraId="4D801FB2" w14:textId="77777777" w:rsidR="00180B47" w:rsidRPr="00180B47" w:rsidRDefault="00180B47" w:rsidP="00180B4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180B47">
              <w:rPr>
                <w:rFonts w:ascii="Simplified Arabic" w:hAnsi="Simplified Arabic" w:cs="Simplified Arabic"/>
                <w:color w:val="000000" w:themeColor="text1"/>
                <w:szCs w:val="28"/>
                <w:rtl/>
              </w:rPr>
              <w:t>معارض بشدة</w:t>
            </w:r>
          </w:p>
        </w:tc>
      </w:tr>
      <w:tr w:rsidR="00180B47" w:rsidRPr="00180B47" w14:paraId="729006E1"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189BF05" w14:textId="540BF16E"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تتميز خدمات المنصة بجودةٍ تفوق ما يُقدمه المنافسون في السوق</w:t>
            </w:r>
          </w:p>
        </w:tc>
        <w:tc>
          <w:tcPr>
            <w:tcW w:w="0" w:type="auto"/>
            <w:vAlign w:val="center"/>
          </w:tcPr>
          <w:p w14:paraId="4C7223EB"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1D8C703"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457935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EBCFF0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390516A"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3AE13264"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5AA7D5F7" w14:textId="6939F395"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تتمكن المنصة من تقديم خدماتها بتكلفةٍ تنافسيةٍ مقارنةً بالبدائل المتاحة</w:t>
            </w:r>
          </w:p>
        </w:tc>
        <w:tc>
          <w:tcPr>
            <w:tcW w:w="0" w:type="auto"/>
            <w:vAlign w:val="center"/>
          </w:tcPr>
          <w:p w14:paraId="73C85293"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714B62E"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09DE864"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E90A76"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B432B4E"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5C0A6999"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6286697" w14:textId="6F42872C"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تستجيب المنصة بسرعةٍ لاحتياجات عملائها وطلباتهم المتجددة</w:t>
            </w:r>
          </w:p>
        </w:tc>
        <w:tc>
          <w:tcPr>
            <w:tcW w:w="0" w:type="auto"/>
            <w:vAlign w:val="center"/>
          </w:tcPr>
          <w:p w14:paraId="56F4549E"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65F2037"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A63D09F"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2473A4E"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94944F"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23404D89"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1F1AFDB7" w14:textId="6648A056"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تطرح المنصة باستمرارٍ حلولًا مبتكرةً في إدارة الفعاليات والمؤتمرات</w:t>
            </w:r>
          </w:p>
        </w:tc>
        <w:tc>
          <w:tcPr>
            <w:tcW w:w="0" w:type="auto"/>
            <w:vAlign w:val="center"/>
          </w:tcPr>
          <w:p w14:paraId="69842AD2"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E6BB63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53A6CD1"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D6D6C0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9D67481"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128FB8FA"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15A091" w14:textId="0B3BFF1A"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تتميز المنصة بقدرتها على التكيف السريع مع تغيرات السوق</w:t>
            </w:r>
          </w:p>
        </w:tc>
        <w:tc>
          <w:tcPr>
            <w:tcW w:w="0" w:type="auto"/>
            <w:vAlign w:val="center"/>
          </w:tcPr>
          <w:p w14:paraId="64BDDF2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3269409"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A0A184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053258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0D47B6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62D7695E"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52C43F1E" w14:textId="17B64597"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تُقدم المنصة تجربة عميلٍ متفوقةً تنعكس على ولائه واستمراره</w:t>
            </w:r>
          </w:p>
        </w:tc>
        <w:tc>
          <w:tcPr>
            <w:tcW w:w="0" w:type="auto"/>
            <w:vAlign w:val="center"/>
          </w:tcPr>
          <w:p w14:paraId="4DB635D1"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23B7D8C"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F4C4FE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DA24E46"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6A1A8D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5CFA7AE3"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86C2651" w14:textId="46986DB9"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تمتلك المنصة كفاءاتٍ بشريةً يصعب على المنافسين محاكاتها</w:t>
            </w:r>
          </w:p>
        </w:tc>
        <w:tc>
          <w:tcPr>
            <w:tcW w:w="0" w:type="auto"/>
            <w:vAlign w:val="center"/>
          </w:tcPr>
          <w:p w14:paraId="1806E1BF"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B0F1A93"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D7B7076"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39650C2"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8A4FFEA"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65A86F6C"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4B45E1A9" w14:textId="60B63111"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تُسهم منظومة الموارد البشرية في المنصة في تعزيز التميز التنافسي</w:t>
            </w:r>
          </w:p>
        </w:tc>
        <w:tc>
          <w:tcPr>
            <w:tcW w:w="0" w:type="auto"/>
            <w:vAlign w:val="center"/>
          </w:tcPr>
          <w:p w14:paraId="52EEF70C"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4885B5B"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E257D4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F444172"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88F89DA"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085351D6" w14:textId="77777777" w:rsidTr="00180B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4A517C5" w14:textId="4885315E"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تحظى المنصة بسمعةٍ مهنيةٍ متميزةٍ في سوق إدارة الفعاليات</w:t>
            </w:r>
          </w:p>
        </w:tc>
        <w:tc>
          <w:tcPr>
            <w:tcW w:w="0" w:type="auto"/>
            <w:vAlign w:val="center"/>
          </w:tcPr>
          <w:p w14:paraId="2C8DD934"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8D2644D"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A5EB19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DCFE2F8"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B431A42" w14:textId="77777777" w:rsidR="00180B47" w:rsidRPr="00180B47" w:rsidRDefault="00180B47" w:rsidP="00180B47">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180B47" w:rsidRPr="00180B47" w14:paraId="63A57F34" w14:textId="77777777" w:rsidTr="00180B47">
        <w:tc>
          <w:tcPr>
            <w:cnfStyle w:val="001000000000" w:firstRow="0" w:lastRow="0" w:firstColumn="1" w:lastColumn="0" w:oddVBand="0" w:evenVBand="0" w:oddHBand="0" w:evenHBand="0" w:firstRowFirstColumn="0" w:firstRowLastColumn="0" w:lastRowFirstColumn="0" w:lastRowLastColumn="0"/>
            <w:tcW w:w="0" w:type="auto"/>
            <w:vAlign w:val="center"/>
          </w:tcPr>
          <w:p w14:paraId="0B72D794" w14:textId="38C3B4F9" w:rsidR="00180B47" w:rsidRPr="00180B47" w:rsidRDefault="00180B47" w:rsidP="00180B47">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180B47">
              <w:rPr>
                <w:rFonts w:ascii="Simplified Arabic" w:eastAsia="Times New Roman" w:hAnsi="Simplified Arabic" w:cs="Simplified Arabic"/>
                <w:color w:val="000000" w:themeColor="text1"/>
                <w:kern w:val="0"/>
                <w:sz w:val="28"/>
                <w:szCs w:val="28"/>
                <w:rtl/>
                <w14:ligatures w14:val="none"/>
              </w:rPr>
              <w:t>تتمتع المنصة بميزةٍ تنافسيةٍ مستدامةٍ يصعب تآكلها مع الزمن</w:t>
            </w:r>
          </w:p>
        </w:tc>
        <w:tc>
          <w:tcPr>
            <w:tcW w:w="0" w:type="auto"/>
            <w:vAlign w:val="center"/>
          </w:tcPr>
          <w:p w14:paraId="4FC50468"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446FA1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1F575A3"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0AEBEEB"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ADEE289" w14:textId="77777777" w:rsidR="00180B47" w:rsidRPr="00180B47" w:rsidRDefault="00180B47" w:rsidP="00180B4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bookmarkEnd w:id="90"/>
    <w:bookmarkEnd w:id="91"/>
    <w:p w14:paraId="4A115FC4" w14:textId="77777777" w:rsidR="00180B47" w:rsidRPr="00180B47" w:rsidRDefault="00180B47" w:rsidP="00180B47">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180B47" w:rsidRPr="00180B47" w:rsidSect="005C6371">
          <w:footerReference w:type="default" r:id="rId32"/>
          <w:pgSz w:w="11906" w:h="16838" w:code="9"/>
          <w:pgMar w:top="1134" w:right="1701" w:bottom="1134" w:left="1134" w:header="720" w:footer="720" w:gutter="0"/>
          <w:pgNumType w:start="1"/>
          <w:cols w:space="708"/>
          <w:bidi/>
          <w:rtlGutter/>
          <w:docGrid w:linePitch="360"/>
        </w:sectPr>
      </w:pPr>
      <w:r w:rsidRPr="00180B47">
        <w:rPr>
          <w:rFonts w:ascii="Simplified Arabic" w:hAnsi="Simplified Arabic" w:cs="Simplified Arabic"/>
          <w:b/>
          <w:bCs/>
          <w:color w:val="000000" w:themeColor="text1"/>
          <w:szCs w:val="28"/>
          <w:rtl/>
        </w:rPr>
        <w:t>مع خالص التقدير والاحترام</w:t>
      </w:r>
      <w:bookmarkEnd w:id="92"/>
    </w:p>
    <w:p w14:paraId="29D4231B" w14:textId="71AF7253" w:rsidR="0081623B" w:rsidRPr="00180B47" w:rsidRDefault="00E27D3B" w:rsidP="005C637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80B47">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EED0C21">
            <wp:simplePos x="0" y="0"/>
            <wp:positionH relativeFrom="column">
              <wp:posOffset>4187190</wp:posOffset>
            </wp:positionH>
            <wp:positionV relativeFrom="paragraph">
              <wp:posOffset>0</wp:posOffset>
            </wp:positionV>
            <wp:extent cx="1453515" cy="1346200"/>
            <wp:effectExtent l="0" t="0" r="0" b="6350"/>
            <wp:wrapTight wrapText="bothSides">
              <wp:wrapPolygon edited="0">
                <wp:start x="0" y="0"/>
                <wp:lineTo x="0" y="21396"/>
                <wp:lineTo x="21232" y="21396"/>
                <wp:lineTo x="2123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453515" cy="13462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180B47">
        <w:rPr>
          <w:rFonts w:asciiTheme="majorBidi" w:eastAsia="Calibri" w:hAnsiTheme="majorBidi" w:cstheme="majorBidi"/>
          <w:b/>
          <w:bCs/>
          <w:color w:val="000000" w:themeColor="text1"/>
          <w:kern w:val="0"/>
          <w:sz w:val="32"/>
          <w:szCs w:val="32"/>
          <w:lang w:bidi="ar-EG"/>
          <w14:ligatures w14:val="none"/>
        </w:rPr>
        <w:t>Mid</w:t>
      </w:r>
      <w:r w:rsidR="000D353F" w:rsidRPr="00180B47">
        <w:rPr>
          <w:rFonts w:asciiTheme="majorBidi" w:eastAsia="Calibri" w:hAnsiTheme="majorBidi" w:cstheme="majorBidi"/>
          <w:b/>
          <w:bCs/>
          <w:color w:val="000000" w:themeColor="text1"/>
          <w:kern w:val="0"/>
          <w:sz w:val="32"/>
          <w:szCs w:val="32"/>
          <w:lang w:bidi="ar-EG"/>
          <w14:ligatures w14:val="none"/>
        </w:rPr>
        <w:t xml:space="preserve"> </w:t>
      </w:r>
      <w:r w:rsidR="0081623B" w:rsidRPr="00180B47">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180B47" w:rsidRDefault="0081623B" w:rsidP="005C637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180B47">
        <w:rPr>
          <w:rFonts w:asciiTheme="majorBidi" w:eastAsia="Calibri" w:hAnsiTheme="majorBidi" w:cstheme="majorBidi"/>
          <w:b/>
          <w:bCs/>
          <w:color w:val="000000" w:themeColor="text1"/>
          <w:kern w:val="0"/>
          <w:sz w:val="32"/>
          <w:szCs w:val="32"/>
          <w:lang w:bidi="ar-EG"/>
          <w14:ligatures w14:val="none"/>
        </w:rPr>
        <w:t>College of Management</w:t>
      </w:r>
    </w:p>
    <w:p w14:paraId="0479A04F" w14:textId="3FC3D24C" w:rsidR="0081623B" w:rsidRPr="00180B47" w:rsidRDefault="00BD5CEA" w:rsidP="005C6371">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180B47">
        <w:rPr>
          <w:rFonts w:asciiTheme="majorBidi" w:eastAsia="Calibri" w:hAnsiTheme="majorBidi" w:cstheme="majorBidi"/>
          <w:b/>
          <w:bCs/>
          <w:color w:val="000000" w:themeColor="text1"/>
          <w:kern w:val="0"/>
          <w:sz w:val="32"/>
          <w:szCs w:val="32"/>
          <w:lang w:bidi="ar-EG"/>
          <w14:ligatures w14:val="none"/>
        </w:rPr>
        <w:t>Master of Human Resources</w:t>
      </w:r>
    </w:p>
    <w:p w14:paraId="5DC9ACAE" w14:textId="77777777" w:rsidR="00BD5CEA" w:rsidRPr="00180B47" w:rsidRDefault="00BD5CEA" w:rsidP="005C637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E0E0A4B" w14:textId="56678E44" w:rsidR="00BD5CEA" w:rsidRPr="00180B47" w:rsidRDefault="00BD5CEA" w:rsidP="00180B47">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180B47">
        <w:rPr>
          <w:rFonts w:asciiTheme="majorBidi" w:eastAsia="Calibri" w:hAnsiTheme="majorBidi" w:cstheme="majorBidi"/>
          <w:b/>
          <w:bCs/>
          <w:color w:val="000000" w:themeColor="text1"/>
          <w:kern w:val="0"/>
          <w:sz w:val="40"/>
          <w:szCs w:val="40"/>
          <w:lang w:bidi="ar-EG"/>
          <w14:ligatures w14:val="none"/>
        </w:rPr>
        <w:t>The Impact of Digital Transformation in Human Resource Management on Competitive Advantage – A Field Study on the TIMEC Platform for Events and Conferences Management</w:t>
      </w:r>
    </w:p>
    <w:p w14:paraId="1BEE3B4D" w14:textId="77777777" w:rsidR="00BD5CEA" w:rsidRPr="00180B47" w:rsidRDefault="00BD5CEA" w:rsidP="00180B47">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80B47">
        <w:rPr>
          <w:rFonts w:asciiTheme="majorBidi" w:eastAsia="Calibri" w:hAnsiTheme="majorBidi" w:cstheme="majorBidi"/>
          <w:b/>
          <w:bCs/>
          <w:color w:val="000000" w:themeColor="text1"/>
          <w:kern w:val="0"/>
          <w:sz w:val="36"/>
          <w:szCs w:val="36"/>
          <w:lang w:bidi="ar-EG"/>
          <w14:ligatures w14:val="none"/>
        </w:rPr>
        <w:t>Prepared by:</w:t>
      </w:r>
    </w:p>
    <w:p w14:paraId="623096F4" w14:textId="0CC85C62" w:rsidR="00BD5CEA" w:rsidRPr="00180B47" w:rsidRDefault="00BD5CEA" w:rsidP="00180B4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180B47">
        <w:rPr>
          <w:rFonts w:asciiTheme="majorBidi" w:eastAsia="Calibri" w:hAnsiTheme="majorBidi" w:cstheme="majorBidi"/>
          <w:color w:val="000000" w:themeColor="text1"/>
          <w:kern w:val="0"/>
          <w:sz w:val="36"/>
          <w:szCs w:val="36"/>
          <w:lang w:bidi="ar-EG"/>
          <w14:ligatures w14:val="none"/>
        </w:rPr>
        <w:t>Moctar Ibrahim Goni Ali M.</w:t>
      </w:r>
    </w:p>
    <w:p w14:paraId="5BADD841" w14:textId="3092CD21" w:rsidR="00BD5CEA" w:rsidRPr="00180B47" w:rsidRDefault="00BD5CEA" w:rsidP="00180B4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180B47">
        <w:rPr>
          <w:rFonts w:asciiTheme="majorBidi" w:eastAsia="Calibri" w:hAnsiTheme="majorBidi" w:cstheme="majorBidi"/>
          <w:color w:val="000000" w:themeColor="text1"/>
          <w:kern w:val="0"/>
          <w:sz w:val="36"/>
          <w:szCs w:val="36"/>
          <w:lang w:bidi="ar-EG"/>
          <w14:ligatures w14:val="none"/>
        </w:rPr>
        <w:t>253001801</w:t>
      </w:r>
    </w:p>
    <w:p w14:paraId="0A295263" w14:textId="77777777" w:rsidR="00180B47" w:rsidRPr="00180B47" w:rsidRDefault="00180B47" w:rsidP="00180B4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80B47" w:rsidRPr="00180B47" w14:paraId="2715080F" w14:textId="77777777" w:rsidTr="00326D0C">
        <w:tc>
          <w:tcPr>
            <w:tcW w:w="4530" w:type="dxa"/>
          </w:tcPr>
          <w:p w14:paraId="08A52944" w14:textId="77777777" w:rsidR="00180B47" w:rsidRPr="00180B47" w:rsidRDefault="00180B47"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80B47">
              <w:rPr>
                <w:rFonts w:asciiTheme="majorBidi" w:eastAsia="Calibri" w:hAnsiTheme="majorBidi" w:cstheme="majorBidi"/>
                <w:b/>
                <w:bCs/>
                <w:color w:val="000000" w:themeColor="text1"/>
                <w:kern w:val="0"/>
                <w:sz w:val="36"/>
                <w:szCs w:val="36"/>
                <w:lang w:bidi="ar-EG"/>
                <w14:ligatures w14:val="none"/>
              </w:rPr>
              <w:t>Main supervisor</w:t>
            </w:r>
            <w:r w:rsidRPr="00180B47">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32CC1D6" w14:textId="77777777" w:rsidR="00180B47" w:rsidRPr="00180B47" w:rsidRDefault="00180B47"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80B47">
              <w:rPr>
                <w:rFonts w:asciiTheme="majorBidi" w:eastAsia="Calibri" w:hAnsiTheme="majorBidi" w:cstheme="majorBidi"/>
                <w:b/>
                <w:bCs/>
                <w:color w:val="000000" w:themeColor="text1"/>
                <w:kern w:val="0"/>
                <w:sz w:val="36"/>
                <w:szCs w:val="36"/>
                <w:lang w:bidi="ar-EG"/>
                <w14:ligatures w14:val="none"/>
              </w:rPr>
              <w:t>Second supervisor</w:t>
            </w:r>
            <w:r w:rsidRPr="00180B47">
              <w:rPr>
                <w:rFonts w:asciiTheme="majorBidi" w:eastAsia="Calibri" w:hAnsiTheme="majorBidi" w:cstheme="majorBidi"/>
                <w:b/>
                <w:bCs/>
                <w:color w:val="000000" w:themeColor="text1"/>
                <w:kern w:val="0"/>
                <w:sz w:val="36"/>
                <w:szCs w:val="36"/>
                <w:rtl/>
                <w:lang w:bidi="ar-EG"/>
                <w14:ligatures w14:val="none"/>
              </w:rPr>
              <w:t>/</w:t>
            </w:r>
          </w:p>
        </w:tc>
      </w:tr>
      <w:tr w:rsidR="00180B47" w:rsidRPr="00180B47" w14:paraId="00039D3F" w14:textId="77777777" w:rsidTr="00326D0C">
        <w:tc>
          <w:tcPr>
            <w:tcW w:w="4530" w:type="dxa"/>
          </w:tcPr>
          <w:p w14:paraId="6CE2EEB4" w14:textId="77777777" w:rsidR="00180B47" w:rsidRPr="00180B47" w:rsidRDefault="00180B47"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80B47">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8EC65A0" w14:textId="77777777" w:rsidR="00180B47" w:rsidRPr="00180B47" w:rsidRDefault="00180B47" w:rsidP="00326D0C">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180B47">
              <w:rPr>
                <w:rFonts w:asciiTheme="majorBidi" w:eastAsia="Calibri" w:hAnsiTheme="majorBidi" w:cstheme="majorBidi"/>
                <w:color w:val="000000" w:themeColor="text1"/>
                <w:kern w:val="0"/>
                <w:sz w:val="36"/>
                <w:szCs w:val="36"/>
                <w:lang w:bidi="ar-EG"/>
                <w14:ligatures w14:val="none"/>
              </w:rPr>
              <w:t>Dr. Fayez Jarad</w:t>
            </w:r>
          </w:p>
        </w:tc>
      </w:tr>
    </w:tbl>
    <w:p w14:paraId="25B41F81" w14:textId="77777777" w:rsidR="00180B47" w:rsidRPr="00180B47" w:rsidRDefault="00180B47" w:rsidP="00180B47">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180B47">
        <w:rPr>
          <w:rFonts w:asciiTheme="majorBidi" w:eastAsia="Calibri" w:hAnsiTheme="majorBidi" w:cstheme="majorBidi"/>
          <w:color w:val="000000" w:themeColor="text1"/>
          <w:kern w:val="0"/>
          <w:sz w:val="36"/>
          <w:szCs w:val="36"/>
          <w:rtl/>
          <w:lang w:bidi="ar-EG"/>
          <w14:ligatures w14:val="none"/>
        </w:rPr>
        <w:t>1448 – 2026</w:t>
      </w:r>
    </w:p>
    <w:p w14:paraId="340D98A1" w14:textId="77777777" w:rsidR="00180B47" w:rsidRPr="00180B47" w:rsidRDefault="00180B47" w:rsidP="00180B47">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037E9441" w14:textId="77777777" w:rsidR="002F16A4" w:rsidRPr="00180B47" w:rsidRDefault="002F16A4" w:rsidP="005C637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64D3ED8" w14:textId="77777777" w:rsidR="00BD5CEA" w:rsidRPr="00180B47" w:rsidRDefault="00BD5CEA" w:rsidP="005C6371">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0AD428BC" w:rsidR="009125CE" w:rsidRPr="00180B47" w:rsidRDefault="009125CE" w:rsidP="005C6371">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180B47" w:rsidSect="005C6371">
      <w:footerReference w:type="default" r:id="rId3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A2FBC" w14:textId="77777777" w:rsidR="00964E66" w:rsidRDefault="00964E66" w:rsidP="009125CE">
      <w:pPr>
        <w:spacing w:after="0" w:line="240" w:lineRule="auto"/>
      </w:pPr>
      <w:r>
        <w:separator/>
      </w:r>
    </w:p>
  </w:endnote>
  <w:endnote w:type="continuationSeparator" w:id="0">
    <w:p w14:paraId="3FF586F1" w14:textId="77777777" w:rsidR="00964E66" w:rsidRDefault="00964E6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Aldhabi">
    <w:panose1 w:val="01000000000000000000"/>
    <w:charset w:val="00"/>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47615296"/>
      <w:docPartObj>
        <w:docPartGallery w:val="Page Numbers (Bottom of Page)"/>
        <w:docPartUnique/>
      </w:docPartObj>
    </w:sdtPr>
    <w:sdtContent>
      <w:p w14:paraId="30ED2072" w14:textId="77777777" w:rsidR="00286008" w:rsidRDefault="00286008">
        <w:pPr>
          <w:pStyle w:val="a4"/>
        </w:pPr>
        <w:r>
          <w:rPr>
            <w:noProof/>
          </w:rPr>
          <mc:AlternateContent>
            <mc:Choice Requires="wps">
              <w:drawing>
                <wp:anchor distT="0" distB="0" distL="114300" distR="114300" simplePos="0" relativeHeight="251663360" behindDoc="0" locked="0" layoutInCell="1" allowOverlap="1" wp14:anchorId="1402854A" wp14:editId="3FC0337C">
                  <wp:simplePos x="0" y="0"/>
                  <wp:positionH relativeFrom="margin">
                    <wp:posOffset>2598420</wp:posOffset>
                  </wp:positionH>
                  <wp:positionV relativeFrom="bottomMargin">
                    <wp:posOffset>246380</wp:posOffset>
                  </wp:positionV>
                  <wp:extent cx="551815" cy="381000"/>
                  <wp:effectExtent l="19050" t="19050" r="14605" b="19050"/>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81000"/>
                          </a:xfrm>
                          <a:prstGeom prst="bracketPair">
                            <a:avLst>
                              <a:gd name="adj" fmla="val 16667"/>
                            </a:avLst>
                          </a:prstGeom>
                          <a:solidFill>
                            <a:srgbClr val="FFFFFF"/>
                          </a:solidFill>
                          <a:ln w="28575">
                            <a:solidFill>
                              <a:srgbClr val="808080"/>
                            </a:solidFill>
                            <a:round/>
                            <a:headEnd/>
                            <a:tailEnd/>
                          </a:ln>
                        </wps:spPr>
                        <wps:txbx>
                          <w:txbxContent>
                            <w:p w14:paraId="4A0A802B" w14:textId="77777777" w:rsidR="00286008" w:rsidRPr="005C6371" w:rsidRDefault="00286008">
                              <w:pPr>
                                <w:jc w:val="center"/>
                                <w:rPr>
                                  <w:rFonts w:ascii="Simplified Arabic" w:hAnsi="Simplified Arabic" w:cs="Simplified Arabic"/>
                                  <w:b/>
                                  <w:bCs/>
                                  <w:sz w:val="24"/>
                                  <w:szCs w:val="24"/>
                                </w:rPr>
                              </w:pPr>
                              <w:r w:rsidRPr="005C6371">
                                <w:rPr>
                                  <w:rFonts w:ascii="Simplified Arabic" w:hAnsi="Simplified Arabic" w:cs="Simplified Arabic"/>
                                  <w:b/>
                                  <w:bCs/>
                                  <w:sz w:val="24"/>
                                  <w:szCs w:val="24"/>
                                </w:rPr>
                                <w:fldChar w:fldCharType="begin"/>
                              </w:r>
                              <w:r w:rsidRPr="005C6371">
                                <w:rPr>
                                  <w:rFonts w:ascii="Simplified Arabic" w:hAnsi="Simplified Arabic" w:cs="Simplified Arabic"/>
                                  <w:b/>
                                  <w:bCs/>
                                  <w:sz w:val="24"/>
                                  <w:szCs w:val="24"/>
                                </w:rPr>
                                <w:instrText xml:space="preserve"> PAGE    \* MERGEFORMAT </w:instrText>
                              </w:r>
                              <w:r w:rsidRPr="005C6371">
                                <w:rPr>
                                  <w:rFonts w:ascii="Simplified Arabic" w:hAnsi="Simplified Arabic" w:cs="Simplified Arabic"/>
                                  <w:b/>
                                  <w:bCs/>
                                  <w:sz w:val="24"/>
                                  <w:szCs w:val="24"/>
                                </w:rPr>
                                <w:fldChar w:fldCharType="separate"/>
                              </w:r>
                              <w:r w:rsidR="00F44E66">
                                <w:rPr>
                                  <w:rFonts w:ascii="Simplified Arabic" w:hAnsi="Simplified Arabic" w:cs="Simplified Arabic" w:hint="eastAsia"/>
                                  <w:b/>
                                  <w:bCs/>
                                  <w:noProof/>
                                  <w:sz w:val="24"/>
                                  <w:szCs w:val="24"/>
                                  <w:rtl/>
                                </w:rPr>
                                <w:t>‌ز</w:t>
                              </w:r>
                              <w:r w:rsidRPr="005C6371">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402854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204.6pt;margin-top:19.4pt;width:43.45pt;height:30pt;z-index:251663360;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" filled="t" strokecolor="gray" strokeweight="2.25pt">
                  <v:textbox inset=",0,,0">
                    <w:txbxContent>
                      <w:p w14:paraId="4A0A802B" w14:textId="77777777" w:rsidR="00286008" w:rsidRPr="005C6371" w:rsidRDefault="00286008">
                        <w:pPr>
                          <w:jc w:val="center"/>
                          <w:rPr>
                            <w:rFonts w:ascii="Simplified Arabic" w:hAnsi="Simplified Arabic" w:cs="Simplified Arabic"/>
                            <w:b/>
                            <w:bCs/>
                            <w:sz w:val="24"/>
                            <w:szCs w:val="24"/>
                          </w:rPr>
                        </w:pPr>
                        <w:r w:rsidRPr="005C6371">
                          <w:rPr>
                            <w:rFonts w:ascii="Simplified Arabic" w:hAnsi="Simplified Arabic" w:cs="Simplified Arabic"/>
                            <w:b/>
                            <w:bCs/>
                            <w:sz w:val="24"/>
                            <w:szCs w:val="24"/>
                          </w:rPr>
                          <w:fldChar w:fldCharType="begin"/>
                        </w:r>
                        <w:r w:rsidRPr="005C6371">
                          <w:rPr>
                            <w:rFonts w:ascii="Simplified Arabic" w:hAnsi="Simplified Arabic" w:cs="Simplified Arabic"/>
                            <w:b/>
                            <w:bCs/>
                            <w:sz w:val="24"/>
                            <w:szCs w:val="24"/>
                          </w:rPr>
                          <w:instrText xml:space="preserve"> PAGE    \* MERGEFORMAT </w:instrText>
                        </w:r>
                        <w:r w:rsidRPr="005C6371">
                          <w:rPr>
                            <w:rFonts w:ascii="Simplified Arabic" w:hAnsi="Simplified Arabic" w:cs="Simplified Arabic"/>
                            <w:b/>
                            <w:bCs/>
                            <w:sz w:val="24"/>
                            <w:szCs w:val="24"/>
                          </w:rPr>
                          <w:fldChar w:fldCharType="separate"/>
                        </w:r>
                        <w:r w:rsidR="00F44E66">
                          <w:rPr>
                            <w:rFonts w:ascii="Simplified Arabic" w:hAnsi="Simplified Arabic" w:cs="Simplified Arabic" w:hint="eastAsia"/>
                            <w:b/>
                            <w:bCs/>
                            <w:noProof/>
                            <w:sz w:val="24"/>
                            <w:szCs w:val="24"/>
                            <w:rtl/>
                          </w:rPr>
                          <w:t>‌ز</w:t>
                        </w:r>
                        <w:r w:rsidRPr="005C6371">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4B840073" wp14:editId="221224E7">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709FEC6"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30662619"/>
      <w:docPartObj>
        <w:docPartGallery w:val="Page Numbers (Bottom of Page)"/>
        <w:docPartUnique/>
      </w:docPartObj>
    </w:sdtPr>
    <w:sdtContent>
      <w:p w14:paraId="562C3DAC" w14:textId="77777777" w:rsidR="00286008" w:rsidRDefault="00286008">
        <w:pPr>
          <w:pStyle w:val="a4"/>
        </w:pPr>
        <w:r>
          <w:rPr>
            <w:noProof/>
          </w:rPr>
          <mc:AlternateContent>
            <mc:Choice Requires="wps">
              <w:drawing>
                <wp:anchor distT="0" distB="0" distL="114300" distR="114300" simplePos="0" relativeHeight="251666432" behindDoc="0" locked="0" layoutInCell="1" allowOverlap="1" wp14:anchorId="7A46C13A" wp14:editId="076FD4CC">
                  <wp:simplePos x="0" y="0"/>
                  <wp:positionH relativeFrom="margin">
                    <wp:posOffset>2598420</wp:posOffset>
                  </wp:positionH>
                  <wp:positionV relativeFrom="bottomMargin">
                    <wp:posOffset>246380</wp:posOffset>
                  </wp:positionV>
                  <wp:extent cx="551815" cy="381000"/>
                  <wp:effectExtent l="19050" t="19050" r="14605" b="1905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81000"/>
                          </a:xfrm>
                          <a:prstGeom prst="bracketPair">
                            <a:avLst>
                              <a:gd name="adj" fmla="val 16667"/>
                            </a:avLst>
                          </a:prstGeom>
                          <a:solidFill>
                            <a:srgbClr val="FFFFFF"/>
                          </a:solidFill>
                          <a:ln w="28575">
                            <a:solidFill>
                              <a:srgbClr val="808080"/>
                            </a:solidFill>
                            <a:round/>
                            <a:headEnd/>
                            <a:tailEnd/>
                          </a:ln>
                        </wps:spPr>
                        <wps:txbx>
                          <w:txbxContent>
                            <w:p w14:paraId="1E985CC9" w14:textId="77777777" w:rsidR="00286008" w:rsidRPr="005C6371" w:rsidRDefault="00286008">
                              <w:pPr>
                                <w:jc w:val="center"/>
                                <w:rPr>
                                  <w:rFonts w:ascii="Simplified Arabic" w:hAnsi="Simplified Arabic" w:cs="Simplified Arabic"/>
                                  <w:b/>
                                  <w:bCs/>
                                  <w:sz w:val="24"/>
                                  <w:szCs w:val="24"/>
                                </w:rPr>
                              </w:pPr>
                              <w:r w:rsidRPr="005C6371">
                                <w:rPr>
                                  <w:rFonts w:ascii="Simplified Arabic" w:hAnsi="Simplified Arabic" w:cs="Simplified Arabic"/>
                                  <w:b/>
                                  <w:bCs/>
                                  <w:sz w:val="24"/>
                                  <w:szCs w:val="24"/>
                                </w:rPr>
                                <w:fldChar w:fldCharType="begin"/>
                              </w:r>
                              <w:r w:rsidRPr="005C6371">
                                <w:rPr>
                                  <w:rFonts w:ascii="Simplified Arabic" w:hAnsi="Simplified Arabic" w:cs="Simplified Arabic"/>
                                  <w:b/>
                                  <w:bCs/>
                                  <w:sz w:val="24"/>
                                  <w:szCs w:val="24"/>
                                </w:rPr>
                                <w:instrText xml:space="preserve"> PAGE    \* MERGEFORMAT </w:instrText>
                              </w:r>
                              <w:r w:rsidRPr="005C6371">
                                <w:rPr>
                                  <w:rFonts w:ascii="Simplified Arabic" w:hAnsi="Simplified Arabic" w:cs="Simplified Arabic"/>
                                  <w:b/>
                                  <w:bCs/>
                                  <w:sz w:val="24"/>
                                  <w:szCs w:val="24"/>
                                </w:rPr>
                                <w:fldChar w:fldCharType="separate"/>
                              </w:r>
                              <w:r w:rsidR="00F44E66">
                                <w:rPr>
                                  <w:rFonts w:ascii="Simplified Arabic" w:hAnsi="Simplified Arabic" w:cs="Simplified Arabic"/>
                                  <w:b/>
                                  <w:bCs/>
                                  <w:noProof/>
                                  <w:sz w:val="24"/>
                                  <w:szCs w:val="24"/>
                                  <w:rtl/>
                                </w:rPr>
                                <w:t>73</w:t>
                              </w:r>
                              <w:r w:rsidRPr="005C6371">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A46C13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7" type="#_x0000_t185" style="position:absolute;left:0;text-align:left;margin-left:204.6pt;margin-top:19.4pt;width:43.45pt;height:30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" filled="t" strokecolor="gray" strokeweight="2.25pt">
                  <v:textbox inset=",0,,0">
                    <w:txbxContent>
                      <w:p w14:paraId="1E985CC9" w14:textId="77777777" w:rsidR="00286008" w:rsidRPr="005C6371" w:rsidRDefault="00286008">
                        <w:pPr>
                          <w:jc w:val="center"/>
                          <w:rPr>
                            <w:rFonts w:ascii="Simplified Arabic" w:hAnsi="Simplified Arabic" w:cs="Simplified Arabic"/>
                            <w:b/>
                            <w:bCs/>
                            <w:sz w:val="24"/>
                            <w:szCs w:val="24"/>
                          </w:rPr>
                        </w:pPr>
                        <w:r w:rsidRPr="005C6371">
                          <w:rPr>
                            <w:rFonts w:ascii="Simplified Arabic" w:hAnsi="Simplified Arabic" w:cs="Simplified Arabic"/>
                            <w:b/>
                            <w:bCs/>
                            <w:sz w:val="24"/>
                            <w:szCs w:val="24"/>
                          </w:rPr>
                          <w:fldChar w:fldCharType="begin"/>
                        </w:r>
                        <w:r w:rsidRPr="005C6371">
                          <w:rPr>
                            <w:rFonts w:ascii="Simplified Arabic" w:hAnsi="Simplified Arabic" w:cs="Simplified Arabic"/>
                            <w:b/>
                            <w:bCs/>
                            <w:sz w:val="24"/>
                            <w:szCs w:val="24"/>
                          </w:rPr>
                          <w:instrText xml:space="preserve"> PAGE    \* MERGEFORMAT </w:instrText>
                        </w:r>
                        <w:r w:rsidRPr="005C6371">
                          <w:rPr>
                            <w:rFonts w:ascii="Simplified Arabic" w:hAnsi="Simplified Arabic" w:cs="Simplified Arabic"/>
                            <w:b/>
                            <w:bCs/>
                            <w:sz w:val="24"/>
                            <w:szCs w:val="24"/>
                          </w:rPr>
                          <w:fldChar w:fldCharType="separate"/>
                        </w:r>
                        <w:r w:rsidR="00F44E66">
                          <w:rPr>
                            <w:rFonts w:ascii="Simplified Arabic" w:hAnsi="Simplified Arabic" w:cs="Simplified Arabic"/>
                            <w:b/>
                            <w:bCs/>
                            <w:noProof/>
                            <w:sz w:val="24"/>
                            <w:szCs w:val="24"/>
                            <w:rtl/>
                          </w:rPr>
                          <w:t>73</w:t>
                        </w:r>
                        <w:r w:rsidRPr="005C6371">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84339FF" wp14:editId="7614EC10">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8C6C8B2"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28AAA" w14:textId="6B7BF9AA" w:rsidR="00180B47" w:rsidRDefault="00180B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9B363" w14:textId="77777777" w:rsidR="00964E66" w:rsidRDefault="00964E66" w:rsidP="009125CE">
      <w:pPr>
        <w:spacing w:after="0" w:line="240" w:lineRule="auto"/>
      </w:pPr>
      <w:r>
        <w:separator/>
      </w:r>
    </w:p>
  </w:footnote>
  <w:footnote w:type="continuationSeparator" w:id="0">
    <w:p w14:paraId="5F3E4C1C" w14:textId="77777777" w:rsidR="00964E66" w:rsidRDefault="00964E6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A08DB"/>
    <w:multiLevelType w:val="hybridMultilevel"/>
    <w:tmpl w:val="C2501C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355940"/>
    <w:multiLevelType w:val="multilevel"/>
    <w:tmpl w:val="79E01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20B10"/>
    <w:multiLevelType w:val="multilevel"/>
    <w:tmpl w:val="30F8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71689"/>
    <w:multiLevelType w:val="multilevel"/>
    <w:tmpl w:val="89980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24741"/>
    <w:multiLevelType w:val="hybridMultilevel"/>
    <w:tmpl w:val="77BAAD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C46A24"/>
    <w:multiLevelType w:val="hybridMultilevel"/>
    <w:tmpl w:val="E3F02EF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360202"/>
    <w:multiLevelType w:val="hybridMultilevel"/>
    <w:tmpl w:val="8C9CC4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2EF2781"/>
    <w:multiLevelType w:val="hybridMultilevel"/>
    <w:tmpl w:val="7F32144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3F207E9"/>
    <w:multiLevelType w:val="hybridMultilevel"/>
    <w:tmpl w:val="28F235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0F2CEA"/>
    <w:multiLevelType w:val="hybridMultilevel"/>
    <w:tmpl w:val="2752F80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3731AF"/>
    <w:multiLevelType w:val="hybridMultilevel"/>
    <w:tmpl w:val="AB067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5C2C99"/>
    <w:multiLevelType w:val="multilevel"/>
    <w:tmpl w:val="421C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3C2083"/>
    <w:multiLevelType w:val="hybridMultilevel"/>
    <w:tmpl w:val="D88880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04967F3"/>
    <w:multiLevelType w:val="multilevel"/>
    <w:tmpl w:val="2C1C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C573DA"/>
    <w:multiLevelType w:val="multilevel"/>
    <w:tmpl w:val="9BDE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E46DEF"/>
    <w:multiLevelType w:val="multilevel"/>
    <w:tmpl w:val="7AD25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FB1B2F"/>
    <w:multiLevelType w:val="hybridMultilevel"/>
    <w:tmpl w:val="063A1DD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98934A2"/>
    <w:multiLevelType w:val="hybridMultilevel"/>
    <w:tmpl w:val="D8560B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ED71866"/>
    <w:multiLevelType w:val="hybridMultilevel"/>
    <w:tmpl w:val="6882DA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D9255E"/>
    <w:multiLevelType w:val="hybridMultilevel"/>
    <w:tmpl w:val="A27AB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15F5022"/>
    <w:multiLevelType w:val="hybridMultilevel"/>
    <w:tmpl w:val="F04E8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5F1917"/>
    <w:multiLevelType w:val="multilevel"/>
    <w:tmpl w:val="9DEE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6F0F56FE"/>
    <w:multiLevelType w:val="hybridMultilevel"/>
    <w:tmpl w:val="0D583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6C49BE"/>
    <w:multiLevelType w:val="hybridMultilevel"/>
    <w:tmpl w:val="6308B3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4215A70"/>
    <w:multiLevelType w:val="hybridMultilevel"/>
    <w:tmpl w:val="8BFE1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9D601A"/>
    <w:multiLevelType w:val="multilevel"/>
    <w:tmpl w:val="3030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576671">
    <w:abstractNumId w:val="16"/>
  </w:num>
  <w:num w:numId="2" w16cid:durableId="1221480693">
    <w:abstractNumId w:val="1"/>
  </w:num>
  <w:num w:numId="3" w16cid:durableId="1278827747">
    <w:abstractNumId w:val="15"/>
  </w:num>
  <w:num w:numId="4" w16cid:durableId="207111119">
    <w:abstractNumId w:val="12"/>
  </w:num>
  <w:num w:numId="5" w16cid:durableId="1760638385">
    <w:abstractNumId w:val="14"/>
  </w:num>
  <w:num w:numId="6" w16cid:durableId="197132778">
    <w:abstractNumId w:val="2"/>
  </w:num>
  <w:num w:numId="7" w16cid:durableId="2031760896">
    <w:abstractNumId w:val="11"/>
  </w:num>
  <w:num w:numId="8" w16cid:durableId="875695853">
    <w:abstractNumId w:val="21"/>
  </w:num>
  <w:num w:numId="9" w16cid:durableId="710230511">
    <w:abstractNumId w:val="27"/>
  </w:num>
  <w:num w:numId="10" w16cid:durableId="447353457">
    <w:abstractNumId w:val="3"/>
  </w:num>
  <w:num w:numId="11" w16cid:durableId="1476987133">
    <w:abstractNumId w:val="22"/>
  </w:num>
  <w:num w:numId="12" w16cid:durableId="285813336">
    <w:abstractNumId w:val="25"/>
  </w:num>
  <w:num w:numId="13" w16cid:durableId="5065449">
    <w:abstractNumId w:val="18"/>
  </w:num>
  <w:num w:numId="14" w16cid:durableId="862476321">
    <w:abstractNumId w:val="26"/>
  </w:num>
  <w:num w:numId="15" w16cid:durableId="655063315">
    <w:abstractNumId w:val="24"/>
  </w:num>
  <w:num w:numId="16" w16cid:durableId="445123107">
    <w:abstractNumId w:val="13"/>
  </w:num>
  <w:num w:numId="17" w16cid:durableId="83386212">
    <w:abstractNumId w:val="20"/>
  </w:num>
  <w:num w:numId="18" w16cid:durableId="1883591405">
    <w:abstractNumId w:val="10"/>
  </w:num>
  <w:num w:numId="19" w16cid:durableId="2124615804">
    <w:abstractNumId w:val="5"/>
  </w:num>
  <w:num w:numId="20" w16cid:durableId="1762530410">
    <w:abstractNumId w:val="0"/>
  </w:num>
  <w:num w:numId="21" w16cid:durableId="1311904828">
    <w:abstractNumId w:val="7"/>
  </w:num>
  <w:num w:numId="22" w16cid:durableId="1637635886">
    <w:abstractNumId w:val="8"/>
  </w:num>
  <w:num w:numId="23" w16cid:durableId="1099451982">
    <w:abstractNumId w:val="19"/>
  </w:num>
  <w:num w:numId="24" w16cid:durableId="1420297670">
    <w:abstractNumId w:val="9"/>
  </w:num>
  <w:num w:numId="25" w16cid:durableId="2057241731">
    <w:abstractNumId w:val="4"/>
  </w:num>
  <w:num w:numId="26" w16cid:durableId="2105879996">
    <w:abstractNumId w:val="17"/>
  </w:num>
  <w:num w:numId="27" w16cid:durableId="1833790869">
    <w:abstractNumId w:val="6"/>
  </w:num>
  <w:num w:numId="28" w16cid:durableId="1643347101">
    <w:abstractNumId w:val="2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2342D"/>
    <w:rsid w:val="001306F3"/>
    <w:rsid w:val="00131E44"/>
    <w:rsid w:val="00143989"/>
    <w:rsid w:val="00147FD3"/>
    <w:rsid w:val="00150B32"/>
    <w:rsid w:val="001510C1"/>
    <w:rsid w:val="00152611"/>
    <w:rsid w:val="00153B41"/>
    <w:rsid w:val="00167D89"/>
    <w:rsid w:val="00170871"/>
    <w:rsid w:val="00174E80"/>
    <w:rsid w:val="00175050"/>
    <w:rsid w:val="00180436"/>
    <w:rsid w:val="00180B47"/>
    <w:rsid w:val="0018142E"/>
    <w:rsid w:val="001840E8"/>
    <w:rsid w:val="001856D4"/>
    <w:rsid w:val="001867D0"/>
    <w:rsid w:val="00186C33"/>
    <w:rsid w:val="001902DB"/>
    <w:rsid w:val="0019163E"/>
    <w:rsid w:val="00194472"/>
    <w:rsid w:val="00195B18"/>
    <w:rsid w:val="001962D1"/>
    <w:rsid w:val="001A079A"/>
    <w:rsid w:val="001A1039"/>
    <w:rsid w:val="001A1758"/>
    <w:rsid w:val="001A41B9"/>
    <w:rsid w:val="001A5094"/>
    <w:rsid w:val="001B0D06"/>
    <w:rsid w:val="001B6D18"/>
    <w:rsid w:val="001B7151"/>
    <w:rsid w:val="001C2162"/>
    <w:rsid w:val="001C42F9"/>
    <w:rsid w:val="001D4406"/>
    <w:rsid w:val="001E7B16"/>
    <w:rsid w:val="001F0034"/>
    <w:rsid w:val="001F159D"/>
    <w:rsid w:val="001F46A5"/>
    <w:rsid w:val="001F55EF"/>
    <w:rsid w:val="0021718D"/>
    <w:rsid w:val="00217ADA"/>
    <w:rsid w:val="00223AE0"/>
    <w:rsid w:val="002275F8"/>
    <w:rsid w:val="002304C2"/>
    <w:rsid w:val="00234450"/>
    <w:rsid w:val="00250D99"/>
    <w:rsid w:val="00251BCA"/>
    <w:rsid w:val="0025228B"/>
    <w:rsid w:val="00256363"/>
    <w:rsid w:val="00260558"/>
    <w:rsid w:val="0026283D"/>
    <w:rsid w:val="00270FB5"/>
    <w:rsid w:val="00271729"/>
    <w:rsid w:val="00274BDE"/>
    <w:rsid w:val="002766BC"/>
    <w:rsid w:val="00280068"/>
    <w:rsid w:val="002828EF"/>
    <w:rsid w:val="00286008"/>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166D"/>
    <w:rsid w:val="002E36BC"/>
    <w:rsid w:val="002E4629"/>
    <w:rsid w:val="002F16A4"/>
    <w:rsid w:val="002F5FA3"/>
    <w:rsid w:val="0030011E"/>
    <w:rsid w:val="00301731"/>
    <w:rsid w:val="00301C63"/>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1098"/>
    <w:rsid w:val="00396510"/>
    <w:rsid w:val="003A0B23"/>
    <w:rsid w:val="003A5312"/>
    <w:rsid w:val="003A757C"/>
    <w:rsid w:val="003B1FBB"/>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013D"/>
    <w:rsid w:val="00433FD4"/>
    <w:rsid w:val="0043649D"/>
    <w:rsid w:val="00446ED1"/>
    <w:rsid w:val="004475C8"/>
    <w:rsid w:val="004613E8"/>
    <w:rsid w:val="00461DB2"/>
    <w:rsid w:val="00464637"/>
    <w:rsid w:val="00464AF1"/>
    <w:rsid w:val="004708AB"/>
    <w:rsid w:val="00470A2D"/>
    <w:rsid w:val="00473631"/>
    <w:rsid w:val="00474A1C"/>
    <w:rsid w:val="00474C74"/>
    <w:rsid w:val="00475C10"/>
    <w:rsid w:val="00476ADB"/>
    <w:rsid w:val="0047707D"/>
    <w:rsid w:val="00482056"/>
    <w:rsid w:val="00482616"/>
    <w:rsid w:val="00491EAB"/>
    <w:rsid w:val="004A035D"/>
    <w:rsid w:val="004A1755"/>
    <w:rsid w:val="004B118D"/>
    <w:rsid w:val="004B1EF3"/>
    <w:rsid w:val="004B352F"/>
    <w:rsid w:val="004C0303"/>
    <w:rsid w:val="004C202F"/>
    <w:rsid w:val="004C3BAD"/>
    <w:rsid w:val="004C4331"/>
    <w:rsid w:val="004D1DC4"/>
    <w:rsid w:val="004D23E7"/>
    <w:rsid w:val="004D6581"/>
    <w:rsid w:val="004D6B08"/>
    <w:rsid w:val="004E0760"/>
    <w:rsid w:val="004E439C"/>
    <w:rsid w:val="004F1444"/>
    <w:rsid w:val="004F2475"/>
    <w:rsid w:val="004F3AF6"/>
    <w:rsid w:val="00513B3A"/>
    <w:rsid w:val="005146DA"/>
    <w:rsid w:val="0051585E"/>
    <w:rsid w:val="00522010"/>
    <w:rsid w:val="0052581D"/>
    <w:rsid w:val="005260C9"/>
    <w:rsid w:val="005423FA"/>
    <w:rsid w:val="00544E3F"/>
    <w:rsid w:val="00545455"/>
    <w:rsid w:val="005459E0"/>
    <w:rsid w:val="00545E24"/>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824"/>
    <w:rsid w:val="005B7D85"/>
    <w:rsid w:val="005C6371"/>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3AF4"/>
    <w:rsid w:val="006450DB"/>
    <w:rsid w:val="00645E77"/>
    <w:rsid w:val="00646233"/>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1B6"/>
    <w:rsid w:val="006B07CD"/>
    <w:rsid w:val="006B3A4B"/>
    <w:rsid w:val="006B40EF"/>
    <w:rsid w:val="006B4F02"/>
    <w:rsid w:val="006C3A4B"/>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45B8C"/>
    <w:rsid w:val="007501C6"/>
    <w:rsid w:val="007526FA"/>
    <w:rsid w:val="0075485F"/>
    <w:rsid w:val="00754DB9"/>
    <w:rsid w:val="00755053"/>
    <w:rsid w:val="007555B5"/>
    <w:rsid w:val="00756A6F"/>
    <w:rsid w:val="00757802"/>
    <w:rsid w:val="00760A35"/>
    <w:rsid w:val="00766D40"/>
    <w:rsid w:val="007739B3"/>
    <w:rsid w:val="007753A5"/>
    <w:rsid w:val="00775634"/>
    <w:rsid w:val="00780E8F"/>
    <w:rsid w:val="0078216A"/>
    <w:rsid w:val="007874FA"/>
    <w:rsid w:val="0079165C"/>
    <w:rsid w:val="00791E1F"/>
    <w:rsid w:val="00792A28"/>
    <w:rsid w:val="007A7A94"/>
    <w:rsid w:val="007B0AEC"/>
    <w:rsid w:val="007B0E54"/>
    <w:rsid w:val="007B2139"/>
    <w:rsid w:val="007B3150"/>
    <w:rsid w:val="007B51D9"/>
    <w:rsid w:val="007C027D"/>
    <w:rsid w:val="007C06CD"/>
    <w:rsid w:val="007C170D"/>
    <w:rsid w:val="007C3859"/>
    <w:rsid w:val="007C3D97"/>
    <w:rsid w:val="007C6908"/>
    <w:rsid w:val="007D2C05"/>
    <w:rsid w:val="007D443E"/>
    <w:rsid w:val="007E0AD8"/>
    <w:rsid w:val="007E1C53"/>
    <w:rsid w:val="007E1EBB"/>
    <w:rsid w:val="007E29DC"/>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37147"/>
    <w:rsid w:val="0084024D"/>
    <w:rsid w:val="00850760"/>
    <w:rsid w:val="0085226F"/>
    <w:rsid w:val="00854A80"/>
    <w:rsid w:val="00854B0B"/>
    <w:rsid w:val="00854D73"/>
    <w:rsid w:val="00857739"/>
    <w:rsid w:val="00857D1D"/>
    <w:rsid w:val="00871660"/>
    <w:rsid w:val="00874CD5"/>
    <w:rsid w:val="00874D2F"/>
    <w:rsid w:val="008756CE"/>
    <w:rsid w:val="00875BC4"/>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1B9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66"/>
    <w:rsid w:val="00964E82"/>
    <w:rsid w:val="00970F41"/>
    <w:rsid w:val="0097383F"/>
    <w:rsid w:val="009760DA"/>
    <w:rsid w:val="00976DC2"/>
    <w:rsid w:val="00980234"/>
    <w:rsid w:val="00985B71"/>
    <w:rsid w:val="0098768E"/>
    <w:rsid w:val="00994120"/>
    <w:rsid w:val="009A62C5"/>
    <w:rsid w:val="009A6DA0"/>
    <w:rsid w:val="009B37BE"/>
    <w:rsid w:val="009B37F5"/>
    <w:rsid w:val="009B45B6"/>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372D1"/>
    <w:rsid w:val="00A40ADE"/>
    <w:rsid w:val="00A44EBE"/>
    <w:rsid w:val="00A4659A"/>
    <w:rsid w:val="00A50745"/>
    <w:rsid w:val="00A53CB9"/>
    <w:rsid w:val="00A55EF3"/>
    <w:rsid w:val="00A57461"/>
    <w:rsid w:val="00A71BCE"/>
    <w:rsid w:val="00A74F76"/>
    <w:rsid w:val="00A823EC"/>
    <w:rsid w:val="00A840CF"/>
    <w:rsid w:val="00A86E11"/>
    <w:rsid w:val="00A97576"/>
    <w:rsid w:val="00AA005F"/>
    <w:rsid w:val="00AA5B5B"/>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2524"/>
    <w:rsid w:val="00B9286F"/>
    <w:rsid w:val="00B9343C"/>
    <w:rsid w:val="00BA0E1B"/>
    <w:rsid w:val="00BA1572"/>
    <w:rsid w:val="00BA1B67"/>
    <w:rsid w:val="00BA3D6A"/>
    <w:rsid w:val="00BA5817"/>
    <w:rsid w:val="00BB1144"/>
    <w:rsid w:val="00BB3514"/>
    <w:rsid w:val="00BB4C84"/>
    <w:rsid w:val="00BC24EE"/>
    <w:rsid w:val="00BC454D"/>
    <w:rsid w:val="00BC61BD"/>
    <w:rsid w:val="00BC7A01"/>
    <w:rsid w:val="00BD03D1"/>
    <w:rsid w:val="00BD590D"/>
    <w:rsid w:val="00BD5CEA"/>
    <w:rsid w:val="00BE2024"/>
    <w:rsid w:val="00BF35D5"/>
    <w:rsid w:val="00BF6E9C"/>
    <w:rsid w:val="00C01C2B"/>
    <w:rsid w:val="00C05308"/>
    <w:rsid w:val="00C1175F"/>
    <w:rsid w:val="00C15EAD"/>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3A8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A70AB"/>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A37"/>
    <w:rsid w:val="00D10F38"/>
    <w:rsid w:val="00D11372"/>
    <w:rsid w:val="00D1454F"/>
    <w:rsid w:val="00D16C38"/>
    <w:rsid w:val="00D216C5"/>
    <w:rsid w:val="00D22171"/>
    <w:rsid w:val="00D274B5"/>
    <w:rsid w:val="00D27733"/>
    <w:rsid w:val="00D27AED"/>
    <w:rsid w:val="00D30845"/>
    <w:rsid w:val="00D3210F"/>
    <w:rsid w:val="00D32470"/>
    <w:rsid w:val="00D417B5"/>
    <w:rsid w:val="00D4565B"/>
    <w:rsid w:val="00D4760D"/>
    <w:rsid w:val="00D47D3C"/>
    <w:rsid w:val="00D5353E"/>
    <w:rsid w:val="00D5653F"/>
    <w:rsid w:val="00D57D04"/>
    <w:rsid w:val="00D60743"/>
    <w:rsid w:val="00D6569C"/>
    <w:rsid w:val="00D764F3"/>
    <w:rsid w:val="00D86584"/>
    <w:rsid w:val="00D921FA"/>
    <w:rsid w:val="00D92BC0"/>
    <w:rsid w:val="00D92F77"/>
    <w:rsid w:val="00D965B5"/>
    <w:rsid w:val="00DA0EBA"/>
    <w:rsid w:val="00DA1C1B"/>
    <w:rsid w:val="00DA3C05"/>
    <w:rsid w:val="00DA4EAA"/>
    <w:rsid w:val="00DA61E2"/>
    <w:rsid w:val="00DB1F25"/>
    <w:rsid w:val="00DB43B3"/>
    <w:rsid w:val="00DB5D0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1F17"/>
    <w:rsid w:val="00E13A5D"/>
    <w:rsid w:val="00E17556"/>
    <w:rsid w:val="00E23058"/>
    <w:rsid w:val="00E24460"/>
    <w:rsid w:val="00E2784D"/>
    <w:rsid w:val="00E27D3B"/>
    <w:rsid w:val="00E30EB7"/>
    <w:rsid w:val="00E3112D"/>
    <w:rsid w:val="00E373EB"/>
    <w:rsid w:val="00E40E41"/>
    <w:rsid w:val="00E43E62"/>
    <w:rsid w:val="00E452A2"/>
    <w:rsid w:val="00E46C38"/>
    <w:rsid w:val="00E50B03"/>
    <w:rsid w:val="00E53564"/>
    <w:rsid w:val="00E552BA"/>
    <w:rsid w:val="00E63450"/>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2B8F"/>
    <w:rsid w:val="00E97126"/>
    <w:rsid w:val="00EA15E2"/>
    <w:rsid w:val="00EA4D81"/>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1733"/>
    <w:rsid w:val="00EF369D"/>
    <w:rsid w:val="00EF5F43"/>
    <w:rsid w:val="00F00FB8"/>
    <w:rsid w:val="00F070F0"/>
    <w:rsid w:val="00F10C89"/>
    <w:rsid w:val="00F11345"/>
    <w:rsid w:val="00F12EEC"/>
    <w:rsid w:val="00F152CE"/>
    <w:rsid w:val="00F1646F"/>
    <w:rsid w:val="00F30BD7"/>
    <w:rsid w:val="00F310F2"/>
    <w:rsid w:val="00F33937"/>
    <w:rsid w:val="00F3442D"/>
    <w:rsid w:val="00F44E66"/>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5C6371"/>
    <w:pPr>
      <w:keepNext/>
      <w:keepLines/>
      <w:spacing w:before="100" w:beforeAutospacing="1" w:after="100" w:afterAutospacing="1" w:line="276" w:lineRule="auto"/>
      <w:jc w:val="both"/>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5C6371"/>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F152CE"/>
    <w:rPr>
      <w:i/>
      <w:iCs/>
    </w:rPr>
  </w:style>
  <w:style w:type="table" w:styleId="4-4">
    <w:name w:val="Grid Table 4 Accent 4"/>
    <w:basedOn w:val="a1"/>
    <w:uiPriority w:val="49"/>
    <w:rsid w:val="005C637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180B47"/>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9937668">
      <w:bodyDiv w:val="1"/>
      <w:marLeft w:val="0"/>
      <w:marRight w:val="0"/>
      <w:marTop w:val="0"/>
      <w:marBottom w:val="0"/>
      <w:divBdr>
        <w:top w:val="none" w:sz="0" w:space="0" w:color="auto"/>
        <w:left w:val="none" w:sz="0" w:space="0" w:color="auto"/>
        <w:bottom w:val="none" w:sz="0" w:space="0" w:color="auto"/>
        <w:right w:val="none" w:sz="0" w:space="0" w:color="auto"/>
      </w:divBdr>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7912123">
      <w:bodyDiv w:val="1"/>
      <w:marLeft w:val="0"/>
      <w:marRight w:val="0"/>
      <w:marTop w:val="0"/>
      <w:marBottom w:val="0"/>
      <w:divBdr>
        <w:top w:val="none" w:sz="0" w:space="0" w:color="auto"/>
        <w:left w:val="none" w:sz="0" w:space="0" w:color="auto"/>
        <w:bottom w:val="none" w:sz="0" w:space="0" w:color="auto"/>
        <w:right w:val="none" w:sz="0" w:space="0" w:color="auto"/>
      </w:divBdr>
    </w:div>
    <w:div w:id="18876534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637926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11721141">
      <w:bodyDiv w:val="1"/>
      <w:marLeft w:val="0"/>
      <w:marRight w:val="0"/>
      <w:marTop w:val="0"/>
      <w:marBottom w:val="0"/>
      <w:divBdr>
        <w:top w:val="none" w:sz="0" w:space="0" w:color="auto"/>
        <w:left w:val="none" w:sz="0" w:space="0" w:color="auto"/>
        <w:bottom w:val="none" w:sz="0" w:space="0" w:color="auto"/>
        <w:right w:val="none" w:sz="0" w:space="0" w:color="auto"/>
      </w:divBdr>
    </w:div>
    <w:div w:id="320356882">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240437">
      <w:bodyDiv w:val="1"/>
      <w:marLeft w:val="0"/>
      <w:marRight w:val="0"/>
      <w:marTop w:val="0"/>
      <w:marBottom w:val="0"/>
      <w:divBdr>
        <w:top w:val="none" w:sz="0" w:space="0" w:color="auto"/>
        <w:left w:val="none" w:sz="0" w:space="0" w:color="auto"/>
        <w:bottom w:val="none" w:sz="0" w:space="0" w:color="auto"/>
        <w:right w:val="none" w:sz="0" w:space="0" w:color="auto"/>
      </w:divBdr>
    </w:div>
    <w:div w:id="522131957">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7954536">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7155039">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39703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77214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1616342">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6150712">
      <w:bodyDiv w:val="1"/>
      <w:marLeft w:val="0"/>
      <w:marRight w:val="0"/>
      <w:marTop w:val="0"/>
      <w:marBottom w:val="0"/>
      <w:divBdr>
        <w:top w:val="none" w:sz="0" w:space="0" w:color="auto"/>
        <w:left w:val="none" w:sz="0" w:space="0" w:color="auto"/>
        <w:bottom w:val="none" w:sz="0" w:space="0" w:color="auto"/>
        <w:right w:val="none" w:sz="0" w:space="0" w:color="auto"/>
      </w:divBdr>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54715221">
      <w:bodyDiv w:val="1"/>
      <w:marLeft w:val="0"/>
      <w:marRight w:val="0"/>
      <w:marTop w:val="0"/>
      <w:marBottom w:val="0"/>
      <w:divBdr>
        <w:top w:val="none" w:sz="0" w:space="0" w:color="auto"/>
        <w:left w:val="none" w:sz="0" w:space="0" w:color="auto"/>
        <w:bottom w:val="none" w:sz="0" w:space="0" w:color="auto"/>
        <w:right w:val="none" w:sz="0" w:space="0" w:color="auto"/>
      </w:divBdr>
    </w:div>
    <w:div w:id="770318750">
      <w:bodyDiv w:val="1"/>
      <w:marLeft w:val="0"/>
      <w:marRight w:val="0"/>
      <w:marTop w:val="0"/>
      <w:marBottom w:val="0"/>
      <w:divBdr>
        <w:top w:val="none" w:sz="0" w:space="0" w:color="auto"/>
        <w:left w:val="none" w:sz="0" w:space="0" w:color="auto"/>
        <w:bottom w:val="none" w:sz="0" w:space="0" w:color="auto"/>
        <w:right w:val="none" w:sz="0" w:space="0" w:color="auto"/>
      </w:divBdr>
      <w:divsChild>
        <w:div w:id="1656059486">
          <w:marLeft w:val="0"/>
          <w:marRight w:val="0"/>
          <w:marTop w:val="0"/>
          <w:marBottom w:val="0"/>
          <w:divBdr>
            <w:top w:val="none" w:sz="0" w:space="0" w:color="auto"/>
            <w:left w:val="none" w:sz="0" w:space="0" w:color="auto"/>
            <w:bottom w:val="none" w:sz="0" w:space="0" w:color="auto"/>
            <w:right w:val="none" w:sz="0" w:space="0" w:color="auto"/>
          </w:divBdr>
        </w:div>
        <w:div w:id="1849756222">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09326248">
      <w:bodyDiv w:val="1"/>
      <w:marLeft w:val="0"/>
      <w:marRight w:val="0"/>
      <w:marTop w:val="0"/>
      <w:marBottom w:val="0"/>
      <w:divBdr>
        <w:top w:val="none" w:sz="0" w:space="0" w:color="auto"/>
        <w:left w:val="none" w:sz="0" w:space="0" w:color="auto"/>
        <w:bottom w:val="none" w:sz="0" w:space="0" w:color="auto"/>
        <w:right w:val="none" w:sz="0" w:space="0" w:color="auto"/>
      </w:divBdr>
    </w:div>
    <w:div w:id="822310424">
      <w:bodyDiv w:val="1"/>
      <w:marLeft w:val="0"/>
      <w:marRight w:val="0"/>
      <w:marTop w:val="0"/>
      <w:marBottom w:val="0"/>
      <w:divBdr>
        <w:top w:val="none" w:sz="0" w:space="0" w:color="auto"/>
        <w:left w:val="none" w:sz="0" w:space="0" w:color="auto"/>
        <w:bottom w:val="none" w:sz="0" w:space="0" w:color="auto"/>
        <w:right w:val="none" w:sz="0" w:space="0" w:color="auto"/>
      </w:divBdr>
    </w:div>
    <w:div w:id="82871115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452278">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0549090">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6004507">
      <w:bodyDiv w:val="1"/>
      <w:marLeft w:val="0"/>
      <w:marRight w:val="0"/>
      <w:marTop w:val="0"/>
      <w:marBottom w:val="0"/>
      <w:divBdr>
        <w:top w:val="none" w:sz="0" w:space="0" w:color="auto"/>
        <w:left w:val="none" w:sz="0" w:space="0" w:color="auto"/>
        <w:bottom w:val="none" w:sz="0" w:space="0" w:color="auto"/>
        <w:right w:val="none" w:sz="0" w:space="0" w:color="auto"/>
      </w:divBdr>
      <w:divsChild>
        <w:div w:id="1725332780">
          <w:marLeft w:val="0"/>
          <w:marRight w:val="0"/>
          <w:marTop w:val="0"/>
          <w:marBottom w:val="0"/>
          <w:divBdr>
            <w:top w:val="none" w:sz="0" w:space="0" w:color="auto"/>
            <w:left w:val="none" w:sz="0" w:space="0" w:color="auto"/>
            <w:bottom w:val="none" w:sz="0" w:space="0" w:color="auto"/>
            <w:right w:val="none" w:sz="0" w:space="0" w:color="auto"/>
          </w:divBdr>
        </w:div>
      </w:divsChild>
    </w:div>
    <w:div w:id="1063915722">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9471820">
      <w:bodyDiv w:val="1"/>
      <w:marLeft w:val="0"/>
      <w:marRight w:val="0"/>
      <w:marTop w:val="0"/>
      <w:marBottom w:val="0"/>
      <w:divBdr>
        <w:top w:val="none" w:sz="0" w:space="0" w:color="auto"/>
        <w:left w:val="none" w:sz="0" w:space="0" w:color="auto"/>
        <w:bottom w:val="none" w:sz="0" w:space="0" w:color="auto"/>
        <w:right w:val="none" w:sz="0" w:space="0" w:color="auto"/>
      </w:divBdr>
    </w:div>
    <w:div w:id="1138299450">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2833353">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1622750">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7049915">
      <w:bodyDiv w:val="1"/>
      <w:marLeft w:val="0"/>
      <w:marRight w:val="0"/>
      <w:marTop w:val="0"/>
      <w:marBottom w:val="0"/>
      <w:divBdr>
        <w:top w:val="none" w:sz="0" w:space="0" w:color="auto"/>
        <w:left w:val="none" w:sz="0" w:space="0" w:color="auto"/>
        <w:bottom w:val="none" w:sz="0" w:space="0" w:color="auto"/>
        <w:right w:val="none" w:sz="0" w:space="0" w:color="auto"/>
      </w:divBdr>
    </w:div>
    <w:div w:id="132739659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2516952">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9844591">
      <w:bodyDiv w:val="1"/>
      <w:marLeft w:val="0"/>
      <w:marRight w:val="0"/>
      <w:marTop w:val="0"/>
      <w:marBottom w:val="0"/>
      <w:divBdr>
        <w:top w:val="none" w:sz="0" w:space="0" w:color="auto"/>
        <w:left w:val="none" w:sz="0" w:space="0" w:color="auto"/>
        <w:bottom w:val="none" w:sz="0" w:space="0" w:color="auto"/>
        <w:right w:val="none" w:sz="0" w:space="0" w:color="auto"/>
      </w:divBdr>
    </w:div>
    <w:div w:id="139219323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729723">
      <w:bodyDiv w:val="1"/>
      <w:marLeft w:val="0"/>
      <w:marRight w:val="0"/>
      <w:marTop w:val="0"/>
      <w:marBottom w:val="0"/>
      <w:divBdr>
        <w:top w:val="none" w:sz="0" w:space="0" w:color="auto"/>
        <w:left w:val="none" w:sz="0" w:space="0" w:color="auto"/>
        <w:bottom w:val="none" w:sz="0" w:space="0" w:color="auto"/>
        <w:right w:val="none" w:sz="0" w:space="0" w:color="auto"/>
      </w:divBdr>
      <w:divsChild>
        <w:div w:id="383675041">
          <w:marLeft w:val="0"/>
          <w:marRight w:val="0"/>
          <w:marTop w:val="0"/>
          <w:marBottom w:val="0"/>
          <w:divBdr>
            <w:top w:val="none" w:sz="0" w:space="0" w:color="auto"/>
            <w:left w:val="none" w:sz="0" w:space="0" w:color="auto"/>
            <w:bottom w:val="none" w:sz="0" w:space="0" w:color="auto"/>
            <w:right w:val="none" w:sz="0" w:space="0" w:color="auto"/>
          </w:divBdr>
        </w:div>
      </w:divsChild>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5230306">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2645578">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1202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3322512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0358943">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227511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4649931">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1735335">
      <w:bodyDiv w:val="1"/>
      <w:marLeft w:val="0"/>
      <w:marRight w:val="0"/>
      <w:marTop w:val="0"/>
      <w:marBottom w:val="0"/>
      <w:divBdr>
        <w:top w:val="none" w:sz="0" w:space="0" w:color="auto"/>
        <w:left w:val="none" w:sz="0" w:space="0" w:color="auto"/>
        <w:bottom w:val="none" w:sz="0" w:space="0" w:color="auto"/>
        <w:right w:val="none" w:sz="0" w:space="0" w:color="auto"/>
      </w:divBdr>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173271">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093133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28547291">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2494641">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720197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88122414">
      <w:bodyDiv w:val="1"/>
      <w:marLeft w:val="0"/>
      <w:marRight w:val="0"/>
      <w:marTop w:val="0"/>
      <w:marBottom w:val="0"/>
      <w:divBdr>
        <w:top w:val="none" w:sz="0" w:space="0" w:color="auto"/>
        <w:left w:val="none" w:sz="0" w:space="0" w:color="auto"/>
        <w:bottom w:val="none" w:sz="0" w:space="0" w:color="auto"/>
        <w:right w:val="none" w:sz="0" w:space="0" w:color="auto"/>
      </w:divBdr>
    </w:div>
    <w:div w:id="1994524745">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93451" TargetMode="External"/><Relationship Id="rId18" Type="http://schemas.openxmlformats.org/officeDocument/2006/relationships/hyperlink" Target="http://search.mandumah.com/Record/1534828" TargetMode="External"/><Relationship Id="rId26" Type="http://schemas.openxmlformats.org/officeDocument/2006/relationships/hyperlink" Target="http://search.mandumah.com/Record/1562494" TargetMode="External"/><Relationship Id="rId3" Type="http://schemas.openxmlformats.org/officeDocument/2006/relationships/styles" Target="styles.xml"/><Relationship Id="rId21" Type="http://schemas.openxmlformats.org/officeDocument/2006/relationships/hyperlink" Target="http://search.mandumah.com/Record/1392889"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517658" TargetMode="External"/><Relationship Id="rId25" Type="http://schemas.openxmlformats.org/officeDocument/2006/relationships/hyperlink" Target="http://search.mandumah.com/Record/1505044"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earch.mandumah.com/Record/1376069" TargetMode="External"/><Relationship Id="rId20" Type="http://schemas.openxmlformats.org/officeDocument/2006/relationships/hyperlink" Target="http://search.mandumah.com/Record/1576121" TargetMode="External"/><Relationship Id="rId29" Type="http://schemas.openxmlformats.org/officeDocument/2006/relationships/hyperlink" Target="http://search.mandumah.com/Record/14502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arch.mandumah.com/Record/1290938\"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arch.mandumah.com/Record/1428423" TargetMode="External"/><Relationship Id="rId23" Type="http://schemas.openxmlformats.org/officeDocument/2006/relationships/hyperlink" Target="http://search.mandumah.com/Record/1383142" TargetMode="External"/><Relationship Id="rId28" Type="http://schemas.openxmlformats.org/officeDocument/2006/relationships/hyperlink" Target="http://search.mandumah.com/Record/1643258" TargetMode="External"/><Relationship Id="rId10" Type="http://schemas.openxmlformats.org/officeDocument/2006/relationships/image" Target="media/image3.png"/><Relationship Id="rId19" Type="http://schemas.openxmlformats.org/officeDocument/2006/relationships/hyperlink" Target="http://search.mandumah.com/Record/1522822"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603648" TargetMode="External"/><Relationship Id="rId22" Type="http://schemas.openxmlformats.org/officeDocument/2006/relationships/hyperlink" Target="http://search.mandumah.com/Record/1505922" TargetMode="External"/><Relationship Id="rId27" Type="http://schemas.openxmlformats.org/officeDocument/2006/relationships/hyperlink" Target="http://search.mandumah.com/Record/1504906" TargetMode="External"/><Relationship Id="rId30" Type="http://schemas.openxmlformats.org/officeDocument/2006/relationships/hyperlink" Target="http://search.mandumah.com/Record/1610393"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C1D8F1-B31D-4A6B-88EA-1F0688909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92</Pages>
  <Words>21877</Words>
  <Characters>124704</Characters>
  <Application>Microsoft Office Word</Application>
  <DocSecurity>0</DocSecurity>
  <Lines>1039</Lines>
  <Paragraphs>292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مخ البرناوي</cp:lastModifiedBy>
  <cp:revision>2</cp:revision>
  <cp:lastPrinted>2026-06-30T09:52:00Z</cp:lastPrinted>
  <dcterms:created xsi:type="dcterms:W3CDTF">2026-07-24T20:52:00Z</dcterms:created>
  <dcterms:modified xsi:type="dcterms:W3CDTF">2026-07-24T20:52:00Z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