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20D15" w14:textId="77777777" w:rsidR="00A662EF" w:rsidRPr="000130AC" w:rsidRDefault="00464A84" w:rsidP="000130AC">
      <w:pPr>
        <w:bidi/>
        <w:spacing w:after="0" w:line="240" w:lineRule="auto"/>
        <w:jc w:val="both"/>
        <w:rPr>
          <w:rFonts w:ascii="Simplified Arabic" w:hAnsi="Simplified Arabic" w:cs="Simplified Arabic"/>
          <w:b/>
          <w:bCs/>
          <w:color w:val="000000" w:themeColor="text1"/>
          <w:sz w:val="18"/>
          <w:szCs w:val="18"/>
          <w:rtl/>
        </w:rPr>
      </w:pPr>
      <w:r>
        <w:rPr>
          <w:rFonts w:ascii="Simplified Arabic" w:eastAsia="Arial" w:hAnsi="Simplified Arabic" w:cs="Simplified Arabic"/>
          <w:b/>
          <w:bCs/>
          <w:color w:val="000000" w:themeColor="text1"/>
          <w:sz w:val="18"/>
          <w:szCs w:val="18"/>
          <w:rtl/>
        </w:rPr>
        <w:t>الفصل الثالث: منهجية الدراسة</w:t>
      </w:r>
    </w:p>
    <w:p w14:paraId="2ADCC20F" w14:textId="77777777" w:rsidR="000A310A" w:rsidRPr="000130AC" w:rsidRDefault="000A310A" w:rsidP="000130AC">
      <w:pPr>
        <w:bidi/>
        <w:spacing w:after="0" w:line="240" w:lineRule="auto"/>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معلومات عامة</w:t>
      </w:r>
    </w:p>
    <w:tbl>
      <w:tblPr>
        <w:tblStyle w:val="afa"/>
        <w:bidiVisual/>
        <w:tblW w:w="0" w:type="auto"/>
        <w:jc w:val="center"/>
        <w:tblLayout w:type="fixed"/>
        <w:tblLook w:val="04A0" w:firstRow="1" w:lastRow="0" w:firstColumn="1" w:lastColumn="0" w:noHBand="0" w:noVBand="1"/>
      </w:tblPr>
      <w:tblGrid>
        <w:gridCol w:w="1814"/>
        <w:gridCol w:w="1534"/>
        <w:gridCol w:w="1134"/>
        <w:gridCol w:w="9918"/>
      </w:tblGrid>
      <w:tr w:rsidR="00047CBC" w:rsidRPr="000130AC" w14:paraId="1309FB47" w14:textId="77777777" w:rsidTr="000130AC">
        <w:trPr>
          <w:cantSplit/>
          <w:tblHeader/>
          <w:jc w:val="center"/>
        </w:trPr>
        <w:tc>
          <w:tcPr>
            <w:tcW w:w="1814" w:type="dxa"/>
            <w:tcMar>
              <w:top w:w="100" w:type="dxa"/>
              <w:left w:w="100" w:type="dxa"/>
              <w:bottom w:w="100" w:type="dxa"/>
              <w:right w:w="100" w:type="dxa"/>
            </w:tcMar>
          </w:tcPr>
          <w:p w14:paraId="720D94C9"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البند</w:t>
            </w:r>
          </w:p>
        </w:tc>
        <w:tc>
          <w:tcPr>
            <w:tcW w:w="1534" w:type="dxa"/>
            <w:tcMar>
              <w:top w:w="100" w:type="dxa"/>
              <w:left w:w="100" w:type="dxa"/>
              <w:bottom w:w="100" w:type="dxa"/>
              <w:right w:w="100" w:type="dxa"/>
            </w:tcMar>
          </w:tcPr>
          <w:p w14:paraId="0E11CCF9"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البيان</w:t>
            </w:r>
          </w:p>
        </w:tc>
        <w:tc>
          <w:tcPr>
            <w:tcW w:w="1134" w:type="dxa"/>
            <w:tcMar>
              <w:top w:w="100" w:type="dxa"/>
              <w:left w:w="100" w:type="dxa"/>
              <w:bottom w:w="100" w:type="dxa"/>
              <w:right w:w="100" w:type="dxa"/>
            </w:tcMar>
          </w:tcPr>
          <w:p w14:paraId="5BF119F0"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البند</w:t>
            </w:r>
          </w:p>
        </w:tc>
        <w:tc>
          <w:tcPr>
            <w:tcW w:w="9918" w:type="dxa"/>
            <w:tcMar>
              <w:top w:w="100" w:type="dxa"/>
              <w:left w:w="100" w:type="dxa"/>
              <w:bottom w:w="100" w:type="dxa"/>
              <w:right w:w="100" w:type="dxa"/>
            </w:tcMar>
          </w:tcPr>
          <w:p w14:paraId="4B7CEFD7"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البيان</w:t>
            </w:r>
          </w:p>
        </w:tc>
      </w:tr>
      <w:tr w:rsidR="00047CBC" w:rsidRPr="000130AC" w14:paraId="18E72F40" w14:textId="77777777" w:rsidTr="000130AC">
        <w:trPr>
          <w:cantSplit/>
          <w:jc w:val="center"/>
        </w:trPr>
        <w:tc>
          <w:tcPr>
            <w:tcW w:w="1814" w:type="dxa"/>
            <w:tcMar>
              <w:top w:w="100" w:type="dxa"/>
              <w:left w:w="100" w:type="dxa"/>
              <w:bottom w:w="100" w:type="dxa"/>
              <w:right w:w="100" w:type="dxa"/>
            </w:tcMar>
          </w:tcPr>
          <w:p w14:paraId="00F9830D"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اسم الطالب</w:t>
            </w:r>
          </w:p>
        </w:tc>
        <w:tc>
          <w:tcPr>
            <w:tcW w:w="1534" w:type="dxa"/>
            <w:tcMar>
              <w:top w:w="100" w:type="dxa"/>
              <w:left w:w="100" w:type="dxa"/>
              <w:bottom w:w="100" w:type="dxa"/>
              <w:right w:w="100" w:type="dxa"/>
            </w:tcMar>
          </w:tcPr>
          <w:p w14:paraId="7F253C4C" w14:textId="77777777" w:rsidR="00611779" w:rsidRPr="000130AC" w:rsidRDefault="00000000" w:rsidP="000130AC">
            <w:pPr>
              <w:bidi/>
              <w:jc w:val="both"/>
              <w:rPr>
                <w:rFonts w:ascii="Simplified Arabic" w:hAnsi="Simplified Arabic" w:cs="Simplified Arabic"/>
                <w:sz w:val="18"/>
                <w:szCs w:val="18"/>
              </w:rPr>
            </w:pPr>
            <w:r>
              <w:rPr>
                <w:rFonts w:ascii="Simplified Arabic" w:eastAsia="Arial" w:hAnsi="Simplified Arabic" w:cs="Simplified Arabic"/>
                <w:sz w:val="18"/>
                <w:szCs w:val="18"/>
              </w:rPr>
              <w:t>عبد الله مجزع الرويلي</w:t>
            </w:r>
          </w:p>
        </w:tc>
        <w:tc>
          <w:tcPr>
            <w:tcW w:w="1134" w:type="dxa"/>
            <w:tcMar>
              <w:top w:w="100" w:type="dxa"/>
              <w:left w:w="100" w:type="dxa"/>
              <w:bottom w:w="100" w:type="dxa"/>
              <w:right w:w="100" w:type="dxa"/>
            </w:tcMar>
            <w:vAlign w:val="center"/>
          </w:tcPr>
          <w:p w14:paraId="528720C0"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عنوان الرسالة</w:t>
            </w:r>
          </w:p>
        </w:tc>
        <w:tc>
          <w:tcPr>
            <w:tcW w:w="9918" w:type="dxa"/>
            <w:tcMar>
              <w:top w:w="100" w:type="dxa"/>
              <w:left w:w="100" w:type="dxa"/>
              <w:bottom w:w="100" w:type="dxa"/>
              <w:right w:w="100" w:type="dxa"/>
            </w:tcMar>
          </w:tcPr>
          <w:p w14:paraId="250055C5" w14:textId="77777777" w:rsidR="00611779" w:rsidRPr="000130AC" w:rsidRDefault="00000000" w:rsidP="000130AC">
            <w:pPr>
              <w:bidi/>
              <w:jc w:val="both"/>
              <w:rPr>
                <w:rFonts w:ascii="Simplified Arabic" w:hAnsi="Simplified Arabic" w:cs="Simplified Arabic"/>
                <w:sz w:val="18"/>
                <w:szCs w:val="18"/>
              </w:rPr>
            </w:pPr>
            <w:r>
              <w:rPr>
                <w:rFonts w:ascii="Simplified Arabic" w:eastAsia="Arial" w:hAnsi="Simplified Arabic" w:cs="Simplified Arabic"/>
                <w:sz w:val="18"/>
                <w:szCs w:val="18"/>
              </w:rPr>
              <w:t>أثر القيادة التحويلية في التقليل المُدرَك للأحداث الضارة من خلال ثقافة وسلوكيات السلامة في مستشفيات القطاع الحكومي: دراسة ميدانية في منطقة الجوف</w:t>
            </w:r>
          </w:p>
        </w:tc>
      </w:tr>
      <w:tr w:rsidR="00047CBC" w:rsidRPr="000130AC" w14:paraId="29F51BDD" w14:textId="77777777" w:rsidTr="000130AC">
        <w:trPr>
          <w:cantSplit/>
          <w:jc w:val="center"/>
        </w:trPr>
        <w:tc>
          <w:tcPr>
            <w:tcW w:w="1814" w:type="dxa"/>
            <w:tcMar>
              <w:top w:w="100" w:type="dxa"/>
              <w:left w:w="100" w:type="dxa"/>
              <w:bottom w:w="100" w:type="dxa"/>
              <w:right w:w="100" w:type="dxa"/>
            </w:tcMar>
          </w:tcPr>
          <w:p w14:paraId="780C6511"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النسخة المراجعة</w:t>
            </w:r>
          </w:p>
        </w:tc>
        <w:tc>
          <w:tcPr>
            <w:tcW w:w="1534" w:type="dxa"/>
            <w:tcMar>
              <w:top w:w="100" w:type="dxa"/>
              <w:left w:w="100" w:type="dxa"/>
              <w:bottom w:w="100" w:type="dxa"/>
              <w:right w:w="100" w:type="dxa"/>
            </w:tcMar>
          </w:tcPr>
          <w:p w14:paraId="0E8E2D92" w14:textId="77777777" w:rsidR="00611779" w:rsidRPr="000130AC" w:rsidRDefault="00000000" w:rsidP="000130AC">
            <w:pPr>
              <w:bidi/>
              <w:jc w:val="both"/>
              <w:rPr>
                <w:rFonts w:ascii="Simplified Arabic" w:hAnsi="Simplified Arabic" w:cs="Simplified Arabic"/>
                <w:sz w:val="18"/>
                <w:szCs w:val="18"/>
              </w:rPr>
            </w:pPr>
            <w:r>
              <w:rPr>
                <w:rFonts w:ascii="Simplified Arabic" w:eastAsia="Arial" w:hAnsi="Simplified Arabic" w:cs="Simplified Arabic"/>
                <w:sz w:val="18"/>
                <w:szCs w:val="18"/>
              </w:rPr>
              <w:t>معدلة / التعديل الأول</w:t>
            </w:r>
          </w:p>
        </w:tc>
        <w:tc>
          <w:tcPr>
            <w:tcW w:w="1134" w:type="dxa"/>
            <w:tcMar>
              <w:top w:w="100" w:type="dxa"/>
              <w:left w:w="100" w:type="dxa"/>
              <w:bottom w:w="100" w:type="dxa"/>
              <w:right w:w="100" w:type="dxa"/>
            </w:tcMar>
            <w:vAlign w:val="center"/>
          </w:tcPr>
          <w:p w14:paraId="7F76FF32"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الحكم العام</w:t>
            </w:r>
          </w:p>
        </w:tc>
        <w:tc>
          <w:tcPr>
            <w:tcW w:w="9918" w:type="dxa"/>
            <w:tcMar>
              <w:top w:w="100" w:type="dxa"/>
              <w:left w:w="100" w:type="dxa"/>
              <w:bottom w:w="100" w:type="dxa"/>
              <w:right w:w="100" w:type="dxa"/>
            </w:tcMar>
          </w:tcPr>
          <w:p w14:paraId="1329141B" w14:textId="77777777" w:rsidR="00611779" w:rsidRPr="000130AC" w:rsidRDefault="00000000" w:rsidP="000130AC">
            <w:pPr>
              <w:bidi/>
              <w:jc w:val="both"/>
              <w:rPr>
                <w:rFonts w:ascii="Simplified Arabic" w:hAnsi="Simplified Arabic" w:cs="Simplified Arabic"/>
                <w:sz w:val="18"/>
                <w:szCs w:val="18"/>
              </w:rPr>
            </w:pPr>
            <w:r>
              <w:rPr>
                <w:rFonts w:ascii="Simplified Arabic" w:eastAsia="Arial" w:hAnsi="Simplified Arabic" w:cs="Simplified Arabic"/>
                <w:sz w:val="18"/>
                <w:szCs w:val="18"/>
              </w:rPr>
              <w:t>مقبول بعد تعديلات طفيفة</w:t>
            </w:r>
          </w:p>
        </w:tc>
      </w:tr>
    </w:tbl>
    <w:p w14:paraId="3B3AAEC6"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التقييم العام للفصل</w:t>
      </w:r>
    </w:p>
    <w:tbl>
      <w:tblPr>
        <w:tblStyle w:val="afa"/>
        <w:bidiVisual/>
        <w:tblW w:w="0" w:type="auto"/>
        <w:jc w:val="center"/>
        <w:tblLayout w:type="fixed"/>
        <w:tblLook w:val="04A0" w:firstRow="1" w:lastRow="0" w:firstColumn="1" w:lastColumn="0" w:noHBand="0" w:noVBand="1"/>
      </w:tblPr>
      <w:tblGrid>
        <w:gridCol w:w="2381"/>
        <w:gridCol w:w="2953"/>
        <w:gridCol w:w="1440"/>
        <w:gridCol w:w="3420"/>
        <w:gridCol w:w="4489"/>
      </w:tblGrid>
      <w:tr w:rsidR="00A662EF" w:rsidRPr="000130AC" w14:paraId="56E8F210" w14:textId="77777777" w:rsidTr="00D5785B">
        <w:trPr>
          <w:cantSplit/>
          <w:tblHeader/>
          <w:jc w:val="center"/>
        </w:trPr>
        <w:tc>
          <w:tcPr>
            <w:tcW w:w="2381" w:type="dxa"/>
            <w:tcMar>
              <w:top w:w="100" w:type="dxa"/>
              <w:left w:w="100" w:type="dxa"/>
              <w:bottom w:w="100" w:type="dxa"/>
              <w:right w:w="100" w:type="dxa"/>
            </w:tcMar>
            <w:vAlign w:val="center"/>
          </w:tcPr>
          <w:p w14:paraId="554FB254" w14:textId="77777777" w:rsidR="00A662EF" w:rsidRPr="000130AC" w:rsidRDefault="00000000" w:rsidP="000130AC">
            <w:pPr>
              <w:bidi/>
              <w:jc w:val="both"/>
              <w:rPr>
                <w:rFonts w:ascii="Simplified Arabic" w:hAnsi="Simplified Arabic" w:cs="Simplified Arabic"/>
                <w:color w:val="000000" w:themeColor="text1"/>
                <w:sz w:val="18"/>
                <w:szCs w:val="18"/>
              </w:rPr>
            </w:pPr>
            <w:proofErr w:type="spellStart"/>
            <w:r>
              <w:rPr>
                <w:rFonts w:ascii="Simplified Arabic" w:eastAsia="Arial" w:hAnsi="Simplified Arabic" w:cs="Simplified Arabic"/>
                <w:b/>
                <w:color w:val="000000" w:themeColor="text1"/>
                <w:sz w:val="18"/>
                <w:szCs w:val="18"/>
              </w:rPr>
              <w:t>البند</w:t>
            </w:r>
            <w:proofErr w:type="spellEnd"/>
          </w:p>
        </w:tc>
        <w:tc>
          <w:tcPr>
            <w:tcW w:w="2953" w:type="dxa"/>
            <w:tcMar>
              <w:top w:w="100" w:type="dxa"/>
              <w:left w:w="100" w:type="dxa"/>
              <w:bottom w:w="100" w:type="dxa"/>
              <w:right w:w="100" w:type="dxa"/>
            </w:tcMar>
            <w:vAlign w:val="center"/>
          </w:tcPr>
          <w:p w14:paraId="6D791688" w14:textId="6D7FB398" w:rsidR="00A662EF" w:rsidRPr="000130AC" w:rsidRDefault="000130AC"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tl/>
              </w:rPr>
              <w:t>ملاحظات المشرف الاكاديمي</w:t>
            </w:r>
          </w:p>
        </w:tc>
        <w:tc>
          <w:tcPr>
            <w:tcW w:w="1440" w:type="dxa"/>
            <w:tcMar>
              <w:top w:w="100" w:type="dxa"/>
              <w:left w:w="100" w:type="dxa"/>
              <w:bottom w:w="100" w:type="dxa"/>
              <w:right w:w="100" w:type="dxa"/>
            </w:tcMar>
            <w:vAlign w:val="center"/>
          </w:tcPr>
          <w:p w14:paraId="59624D53"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مستوى التقييم</w:t>
            </w:r>
          </w:p>
        </w:tc>
        <w:tc>
          <w:tcPr>
            <w:tcW w:w="3420" w:type="dxa"/>
            <w:tcMar>
              <w:top w:w="100" w:type="dxa"/>
              <w:left w:w="100" w:type="dxa"/>
              <w:bottom w:w="100" w:type="dxa"/>
              <w:right w:w="100" w:type="dxa"/>
            </w:tcMar>
            <w:vAlign w:val="center"/>
          </w:tcPr>
          <w:p w14:paraId="2B3D54FA"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إجراء الطالب المطلوب</w:t>
            </w:r>
          </w:p>
        </w:tc>
        <w:tc>
          <w:tcPr>
            <w:tcW w:w="4489" w:type="dxa"/>
            <w:tcMar>
              <w:top w:w="100" w:type="dxa"/>
              <w:left w:w="100" w:type="dxa"/>
              <w:bottom w:w="100" w:type="dxa"/>
              <w:right w:w="100" w:type="dxa"/>
            </w:tcMar>
            <w:vAlign w:val="center"/>
          </w:tcPr>
          <w:p w14:paraId="6AF1BCE8"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رد الطالب / ما تم تعديله</w:t>
            </w:r>
          </w:p>
        </w:tc>
      </w:tr>
      <w:tr w:rsidR="000130AC" w:rsidRPr="000130AC" w14:paraId="6A2A5271" w14:textId="77777777" w:rsidTr="00D5785B">
        <w:trPr>
          <w:cantSplit/>
          <w:jc w:val="center"/>
        </w:trPr>
        <w:tc>
          <w:tcPr>
            <w:tcW w:w="2381" w:type="dxa"/>
            <w:tcMar>
              <w:top w:w="100" w:type="dxa"/>
              <w:left w:w="100" w:type="dxa"/>
              <w:bottom w:w="100" w:type="dxa"/>
              <w:right w:w="100" w:type="dxa"/>
            </w:tcMar>
          </w:tcPr>
          <w:p w14:paraId="419B2B4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الانطباع العام عن الفصل</w:t>
            </w:r>
          </w:p>
        </w:tc>
        <w:tc>
          <w:tcPr>
            <w:tcW w:w="2953" w:type="dxa"/>
            <w:tcMar>
              <w:top w:w="100" w:type="dxa"/>
              <w:left w:w="100" w:type="dxa"/>
              <w:bottom w:w="100" w:type="dxa"/>
              <w:right w:w="100" w:type="dxa"/>
            </w:tcMar>
          </w:tcPr>
          <w:p w14:paraId="78D8FA7E" w14:textId="1CE774EF"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الفصل قوي ومنهجي، وقد تحسن بوضوح في ضبط المتغير التابع بوصفه التقليل المُدرَك لا الأحداث الفعلية.</w:t>
            </w:r>
          </w:p>
        </w:tc>
        <w:tc>
          <w:tcPr>
            <w:tcW w:w="1440" w:type="dxa"/>
            <w:tcMar>
              <w:top w:w="100" w:type="dxa"/>
              <w:left w:w="100" w:type="dxa"/>
              <w:bottom w:w="100" w:type="dxa"/>
              <w:right w:w="100" w:type="dxa"/>
            </w:tcMar>
          </w:tcPr>
          <w:p w14:paraId="370EA597" w14:textId="5023E75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3420" w:type="dxa"/>
            <w:tcMar>
              <w:top w:w="100" w:type="dxa"/>
              <w:left w:w="100" w:type="dxa"/>
              <w:bottom w:w="100" w:type="dxa"/>
              <w:right w:w="100" w:type="dxa"/>
            </w:tcMar>
          </w:tcPr>
          <w:p w14:paraId="47F36866" w14:textId="77E0296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استكمال البيانات الناقصة الخاصة بإطار المعاينة والتوزيع الطبقي قبل التطبيق</w:t>
            </w:r>
            <w:r>
              <w:rPr>
                <w:rFonts w:ascii="Simplified Arabic" w:hAnsi="Simplified Arabic" w:cs="Simplified Arabic"/>
              </w:rPr>
              <w:t>.</w:t>
            </w:r>
          </w:p>
        </w:tc>
        <w:tc>
          <w:tcPr>
            <w:tcW w:w="4489" w:type="dxa"/>
            <w:tcMar>
              <w:top w:w="100" w:type="dxa"/>
              <w:left w:w="100" w:type="dxa"/>
              <w:bottom w:w="100" w:type="dxa"/>
              <w:right w:w="100" w:type="dxa"/>
            </w:tcMar>
          </w:tcPr>
          <w:p w14:paraId="5FF8E306" w14:textId="598D4A96" w:rsidR="000130AC" w:rsidRPr="00D5785B" w:rsidRDefault="00D5785B" w:rsidP="000130AC">
            <w:pPr>
              <w:bidi/>
              <w:jc w:val="both"/>
              <w:rPr>
                <w:rFonts w:ascii="Simplified Arabic" w:hAnsi="Simplified Arabic" w:cs="Simplified Arabic"/>
                <w:b/>
                <w:bCs/>
                <w:color w:val="4F81BD" w:themeColor="accent1"/>
                <w:sz w:val="18"/>
                <w:szCs w:val="18"/>
              </w:rPr>
            </w:pPr>
            <w:r>
              <w:rPr>
                <w:rFonts w:ascii="Simplified Arabic" w:hAnsi="Simplified Arabic" w:cs="Simplified Arabic"/>
                <w:b/>
                <w:bCs/>
                <w:color w:val="4F81BD" w:themeColor="accent1"/>
                <w:sz w:val="18"/>
                <w:szCs w:val="18"/>
                <w:rtl/>
              </w:rPr>
              <w:t>اكتملت عملية المعالجة المنهجية للتوزيع الطبقي، حيث أُدرجت في (3.4.2) فقرة توضح أن أعداد الإطار مستمدة من قوائم اسمية رسمية مثبتة بتاريخ موحد، وتمنع استخدام أرقام تقديرية لملء الجدول، وتُلزم بعدم بدء السحب العشوائي قبل تثبيت (</w:t>
            </w:r>
            <w:r>
              <w:rPr>
                <w:rFonts w:ascii="Simplified Arabic" w:hAnsi="Simplified Arabic" w:cs="Simplified Arabic"/>
                <w:b/>
                <w:bCs/>
                <w:color w:val="4F81BD" w:themeColor="accent1"/>
                <w:sz w:val="18"/>
                <w:szCs w:val="18"/>
              </w:rPr>
              <w:t>N</w:t>
            </w:r>
            <w:r>
              <w:rPr>
                <w:rFonts w:ascii="Simplified Arabic" w:hAnsi="Simplified Arabic" w:cs="Simplified Arabic"/>
                <w:b/>
                <w:bCs/>
                <w:color w:val="4F81BD" w:themeColor="accent1"/>
                <w:sz w:val="18"/>
                <w:szCs w:val="18"/>
                <w:rtl/>
              </w:rPr>
              <w:t>). تظل عملية إدخال الأعداد مرهونة باستلام القوائم، ويُرفق في الملحق كتاب الطلب ويوم الاستلام.</w:t>
            </w:r>
          </w:p>
        </w:tc>
      </w:tr>
      <w:tr w:rsidR="000130AC" w:rsidRPr="000130AC" w14:paraId="63368077" w14:textId="77777777" w:rsidTr="00D5785B">
        <w:trPr>
          <w:cantSplit/>
          <w:jc w:val="center"/>
        </w:trPr>
        <w:tc>
          <w:tcPr>
            <w:tcW w:w="2381" w:type="dxa"/>
            <w:tcMar>
              <w:top w:w="100" w:type="dxa"/>
              <w:left w:w="100" w:type="dxa"/>
              <w:bottom w:w="100" w:type="dxa"/>
              <w:right w:w="100" w:type="dxa"/>
            </w:tcMar>
          </w:tcPr>
          <w:p w14:paraId="74A99D27"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وضوح تنظيم الفصل</w:t>
            </w:r>
          </w:p>
        </w:tc>
        <w:tc>
          <w:tcPr>
            <w:tcW w:w="2953" w:type="dxa"/>
            <w:tcMar>
              <w:top w:w="100" w:type="dxa"/>
              <w:left w:w="100" w:type="dxa"/>
              <w:bottom w:w="100" w:type="dxa"/>
              <w:right w:w="100" w:type="dxa"/>
            </w:tcMar>
          </w:tcPr>
          <w:p w14:paraId="29FED4C9" w14:textId="3B66DD1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التنظيم متقدم ويغطي التصميم، المقاييس، الترجمة، الصدق، التحيز، التحليل، والأخلاقيات.</w:t>
            </w:r>
          </w:p>
        </w:tc>
        <w:tc>
          <w:tcPr>
            <w:tcW w:w="1440" w:type="dxa"/>
            <w:tcMar>
              <w:top w:w="100" w:type="dxa"/>
              <w:left w:w="100" w:type="dxa"/>
              <w:bottom w:w="100" w:type="dxa"/>
              <w:right w:w="100" w:type="dxa"/>
            </w:tcMar>
          </w:tcPr>
          <w:p w14:paraId="3035E0FD" w14:textId="41C7398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3420" w:type="dxa"/>
            <w:tcMar>
              <w:top w:w="100" w:type="dxa"/>
              <w:left w:w="100" w:type="dxa"/>
              <w:bottom w:w="100" w:type="dxa"/>
              <w:right w:w="100" w:type="dxa"/>
            </w:tcMar>
          </w:tcPr>
          <w:p w14:paraId="1E0505B5" w14:textId="4180BAA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الحفاظ على الهيكل مع تقليل التكرار غير الضروري عند الدمج النهائي</w:t>
            </w:r>
            <w:r>
              <w:rPr>
                <w:rFonts w:ascii="Simplified Arabic" w:hAnsi="Simplified Arabic" w:cs="Simplified Arabic"/>
              </w:rPr>
              <w:t>.</w:t>
            </w:r>
          </w:p>
        </w:tc>
        <w:tc>
          <w:tcPr>
            <w:tcW w:w="4489" w:type="dxa"/>
            <w:tcMar>
              <w:top w:w="100" w:type="dxa"/>
              <w:left w:w="100" w:type="dxa"/>
              <w:bottom w:w="100" w:type="dxa"/>
              <w:right w:w="100" w:type="dxa"/>
            </w:tcMar>
          </w:tcPr>
          <w:p w14:paraId="41B8A248" w14:textId="670AB106" w:rsidR="000130AC" w:rsidRPr="00D5785B" w:rsidRDefault="00D5785B" w:rsidP="000130AC">
            <w:pPr>
              <w:bidi/>
              <w:jc w:val="both"/>
              <w:rPr>
                <w:rFonts w:ascii="Simplified Arabic" w:hAnsi="Simplified Arabic" w:cs="Simplified Arabic"/>
                <w:b/>
                <w:bCs/>
                <w:color w:val="4F81BD" w:themeColor="accent1"/>
                <w:sz w:val="18"/>
                <w:szCs w:val="18"/>
              </w:rPr>
            </w:pPr>
            <w:r>
              <w:rPr>
                <w:rFonts w:ascii="Simplified Arabic" w:hAnsi="Simplified Arabic" w:cs="Simplified Arabic"/>
                <w:b/>
                <w:bCs/>
                <w:color w:val="4F81BD" w:themeColor="accent1"/>
                <w:sz w:val="18"/>
                <w:szCs w:val="18"/>
                <w:rtl/>
              </w:rPr>
              <w:t xml:space="preserve">تم تنفيذ التعديلات التالية: حُذف البند (10) من الفصل الأول لأنه كان يعيد محتوى الفصل الثالث بالكامل، وتم استبداله بفقرة مختصرة تشير إليه؛ كما تم تقليل البند (8)، وإلغاء البند (2.3) المكرر في الفصل الثاني. كما أُزيل قسم «رابعًا» </w:t>
            </w:r>
            <w:proofErr w:type="spellStart"/>
            <w:r>
              <w:rPr>
                <w:rFonts w:ascii="Simplified Arabic" w:hAnsi="Simplified Arabic" w:cs="Simplified Arabic"/>
                <w:b/>
                <w:bCs/>
                <w:color w:val="4F81BD" w:themeColor="accent1"/>
                <w:sz w:val="18"/>
                <w:szCs w:val="18"/>
                <w:rtl/>
              </w:rPr>
              <w:t>و«خامسًا</w:t>
            </w:r>
            <w:proofErr w:type="spellEnd"/>
            <w:r>
              <w:rPr>
                <w:rFonts w:ascii="Simplified Arabic" w:hAnsi="Simplified Arabic" w:cs="Simplified Arabic"/>
                <w:b/>
                <w:bCs/>
                <w:color w:val="4F81BD" w:themeColor="accent1"/>
                <w:sz w:val="18"/>
                <w:szCs w:val="18"/>
                <w:rtl/>
              </w:rPr>
              <w:t xml:space="preserve">» من الفجوة البحثية. ونتيجةً لهذه التعديلات، أصبح الحجم التقريبي للوثيقة بين ست إلى </w:t>
            </w:r>
            <w:proofErr w:type="gramStart"/>
            <w:r>
              <w:rPr>
                <w:rFonts w:ascii="Simplified Arabic" w:hAnsi="Simplified Arabic" w:cs="Simplified Arabic"/>
                <w:b/>
                <w:bCs/>
                <w:color w:val="4F81BD" w:themeColor="accent1"/>
                <w:sz w:val="18"/>
                <w:szCs w:val="18"/>
                <w:rtl/>
              </w:rPr>
              <w:t>ثمانية</w:t>
            </w:r>
            <w:proofErr w:type="gramEnd"/>
            <w:r>
              <w:rPr>
                <w:rFonts w:ascii="Simplified Arabic" w:hAnsi="Simplified Arabic" w:cs="Simplified Arabic"/>
                <w:b/>
                <w:bCs/>
                <w:color w:val="4F81BD" w:themeColor="accent1"/>
                <w:sz w:val="18"/>
                <w:szCs w:val="18"/>
                <w:rtl/>
              </w:rPr>
              <w:t xml:space="preserve"> صفحات دون فقدان أي معلومات.</w:t>
            </w:r>
          </w:p>
        </w:tc>
      </w:tr>
      <w:tr w:rsidR="000130AC" w:rsidRPr="000130AC" w14:paraId="29AC4B3F" w14:textId="77777777" w:rsidTr="00D5785B">
        <w:trPr>
          <w:cantSplit/>
          <w:jc w:val="center"/>
        </w:trPr>
        <w:tc>
          <w:tcPr>
            <w:tcW w:w="2381" w:type="dxa"/>
            <w:tcMar>
              <w:top w:w="100" w:type="dxa"/>
              <w:left w:w="100" w:type="dxa"/>
              <w:bottom w:w="100" w:type="dxa"/>
              <w:right w:w="100" w:type="dxa"/>
            </w:tcMar>
          </w:tcPr>
          <w:p w14:paraId="3CEB4D0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الاتساق مع الفصول السابقة</w:t>
            </w:r>
          </w:p>
        </w:tc>
        <w:tc>
          <w:tcPr>
            <w:tcW w:w="2953" w:type="dxa"/>
            <w:tcMar>
              <w:top w:w="100" w:type="dxa"/>
              <w:left w:w="100" w:type="dxa"/>
              <w:bottom w:w="100" w:type="dxa"/>
              <w:right w:w="100" w:type="dxa"/>
            </w:tcMar>
          </w:tcPr>
          <w:p w14:paraId="29F7637B" w14:textId="2BA1CDE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الاتساق مع النموذج المفاهيمي والفرضيات قوي، خاصة في الوساطة المتتابعة.</w:t>
            </w:r>
          </w:p>
        </w:tc>
        <w:tc>
          <w:tcPr>
            <w:tcW w:w="1440" w:type="dxa"/>
            <w:tcMar>
              <w:top w:w="100" w:type="dxa"/>
              <w:left w:w="100" w:type="dxa"/>
              <w:bottom w:w="100" w:type="dxa"/>
              <w:right w:w="100" w:type="dxa"/>
            </w:tcMar>
          </w:tcPr>
          <w:p w14:paraId="12B04046" w14:textId="31B71CA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3420" w:type="dxa"/>
            <w:tcMar>
              <w:top w:w="100" w:type="dxa"/>
              <w:left w:w="100" w:type="dxa"/>
              <w:bottom w:w="100" w:type="dxa"/>
              <w:right w:w="100" w:type="dxa"/>
            </w:tcMar>
          </w:tcPr>
          <w:p w14:paraId="0E9E8810" w14:textId="48FA726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ضمان الاتساق الكامل بين عنوان الرسالة والفرضيات والأداة في استخدام مصطلح التقليل المُدرَك</w:t>
            </w:r>
            <w:r>
              <w:rPr>
                <w:rFonts w:ascii="Simplified Arabic" w:hAnsi="Simplified Arabic" w:cs="Simplified Arabic"/>
              </w:rPr>
              <w:t>.</w:t>
            </w:r>
          </w:p>
        </w:tc>
        <w:tc>
          <w:tcPr>
            <w:tcW w:w="4489" w:type="dxa"/>
            <w:tcMar>
              <w:top w:w="100" w:type="dxa"/>
              <w:left w:w="100" w:type="dxa"/>
              <w:bottom w:w="100" w:type="dxa"/>
              <w:right w:w="100" w:type="dxa"/>
            </w:tcMar>
          </w:tcPr>
          <w:p w14:paraId="72D67DFD" w14:textId="7E6B34BE" w:rsidR="000130AC" w:rsidRPr="00D5785B" w:rsidRDefault="00D5785B" w:rsidP="000130AC">
            <w:pPr>
              <w:bidi/>
              <w:jc w:val="both"/>
              <w:rPr>
                <w:rFonts w:ascii="Simplified Arabic" w:hAnsi="Simplified Arabic" w:cs="Simplified Arabic"/>
                <w:b/>
                <w:bCs/>
                <w:color w:val="4F81BD" w:themeColor="accent1"/>
                <w:sz w:val="18"/>
                <w:szCs w:val="18"/>
              </w:rPr>
            </w:pPr>
            <w:r w:rsidRPr="00D5785B">
              <w:rPr>
                <w:rFonts w:ascii="Simplified Arabic" w:hAnsi="Simplified Arabic" w:cs="Simplified Arabic"/>
                <w:b/>
                <w:bCs/>
                <w:color w:val="4F81BD" w:themeColor="accent1"/>
                <w:sz w:val="18"/>
                <w:szCs w:val="18"/>
                <w:rtl/>
              </w:rPr>
              <w:t>نُفّذ. تم توحيد مصطلح «التقليل المُدرَك للأحداث الضارة» في العنوان، الفرضيات، التعريفات الإجرائية، وجدول (3-5) وجدول (3-8)، مع الحفاظ على عبارة «الأحداث الضارة» عند الحديث عن الظاهرة أو الدراسات التي قيّمتها من السجلات. ويجري حالياً تصحيح موضع واحد في خاتمة الفصل الثاني.</w:t>
            </w:r>
          </w:p>
        </w:tc>
      </w:tr>
    </w:tbl>
    <w:p w14:paraId="51CF7EEF"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تصميم البحث ومنهجه</w:t>
      </w:r>
    </w:p>
    <w:tbl>
      <w:tblPr>
        <w:tblStyle w:val="afa"/>
        <w:bidiVisual/>
        <w:tblW w:w="0" w:type="auto"/>
        <w:jc w:val="center"/>
        <w:tblLayout w:type="fixed"/>
        <w:tblLook w:val="04A0" w:firstRow="1" w:lastRow="0" w:firstColumn="1" w:lastColumn="0" w:noHBand="0" w:noVBand="1"/>
      </w:tblPr>
      <w:tblGrid>
        <w:gridCol w:w="1927"/>
        <w:gridCol w:w="2765"/>
        <w:gridCol w:w="3150"/>
        <w:gridCol w:w="1170"/>
        <w:gridCol w:w="2520"/>
        <w:gridCol w:w="3321"/>
      </w:tblGrid>
      <w:tr w:rsidR="00047CBC" w:rsidRPr="000130AC" w14:paraId="77EC04A0" w14:textId="77777777" w:rsidTr="00D5785B">
        <w:trPr>
          <w:cantSplit/>
          <w:tblHeader/>
          <w:jc w:val="center"/>
        </w:trPr>
        <w:tc>
          <w:tcPr>
            <w:tcW w:w="1927" w:type="dxa"/>
            <w:tcMar>
              <w:top w:w="100" w:type="dxa"/>
              <w:left w:w="100" w:type="dxa"/>
              <w:bottom w:w="100" w:type="dxa"/>
              <w:right w:w="100" w:type="dxa"/>
            </w:tcMar>
            <w:vAlign w:val="center"/>
          </w:tcPr>
          <w:p w14:paraId="204588DE"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محور المراجعة</w:t>
            </w:r>
          </w:p>
        </w:tc>
        <w:tc>
          <w:tcPr>
            <w:tcW w:w="2765" w:type="dxa"/>
            <w:tcMar>
              <w:top w:w="100" w:type="dxa"/>
              <w:left w:w="100" w:type="dxa"/>
              <w:bottom w:w="100" w:type="dxa"/>
              <w:right w:w="100" w:type="dxa"/>
            </w:tcMar>
            <w:vAlign w:val="center"/>
          </w:tcPr>
          <w:p w14:paraId="26A071A9"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معايير التقييم</w:t>
            </w:r>
          </w:p>
        </w:tc>
        <w:tc>
          <w:tcPr>
            <w:tcW w:w="3150" w:type="dxa"/>
            <w:tcMar>
              <w:top w:w="100" w:type="dxa"/>
              <w:left w:w="100" w:type="dxa"/>
              <w:bottom w:w="100" w:type="dxa"/>
              <w:right w:w="100" w:type="dxa"/>
            </w:tcMar>
            <w:vAlign w:val="center"/>
          </w:tcPr>
          <w:p w14:paraId="74351F08" w14:textId="77209891"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مثال على تعليق المشرف الاكاديمي</w:t>
            </w:r>
          </w:p>
        </w:tc>
        <w:tc>
          <w:tcPr>
            <w:tcW w:w="1170" w:type="dxa"/>
            <w:tcMar>
              <w:top w:w="100" w:type="dxa"/>
              <w:left w:w="100" w:type="dxa"/>
              <w:bottom w:w="100" w:type="dxa"/>
              <w:right w:w="100" w:type="dxa"/>
            </w:tcMar>
            <w:vAlign w:val="center"/>
          </w:tcPr>
          <w:p w14:paraId="34F4706A"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مستوى التقييم</w:t>
            </w:r>
          </w:p>
        </w:tc>
        <w:tc>
          <w:tcPr>
            <w:tcW w:w="2520" w:type="dxa"/>
            <w:tcMar>
              <w:top w:w="100" w:type="dxa"/>
              <w:left w:w="100" w:type="dxa"/>
              <w:bottom w:w="100" w:type="dxa"/>
              <w:right w:w="100" w:type="dxa"/>
            </w:tcMar>
            <w:vAlign w:val="center"/>
          </w:tcPr>
          <w:p w14:paraId="20896BC0"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الإجراء المطلوب من الطالب</w:t>
            </w:r>
          </w:p>
        </w:tc>
        <w:tc>
          <w:tcPr>
            <w:tcW w:w="3321" w:type="dxa"/>
            <w:tcMar>
              <w:top w:w="100" w:type="dxa"/>
              <w:left w:w="100" w:type="dxa"/>
              <w:bottom w:w="100" w:type="dxa"/>
              <w:right w:w="100" w:type="dxa"/>
            </w:tcMar>
            <w:vAlign w:val="center"/>
          </w:tcPr>
          <w:p w14:paraId="52F7650A" w14:textId="77777777" w:rsidR="00047CBC" w:rsidRPr="000130AC" w:rsidRDefault="00047CB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رد الطالب</w:t>
            </w:r>
          </w:p>
        </w:tc>
      </w:tr>
      <w:tr w:rsidR="000130AC" w:rsidRPr="000130AC" w14:paraId="4641B055" w14:textId="77777777" w:rsidTr="00D5785B">
        <w:trPr>
          <w:cantSplit/>
          <w:jc w:val="center"/>
        </w:trPr>
        <w:tc>
          <w:tcPr>
            <w:tcW w:w="1927" w:type="dxa"/>
            <w:tcMar>
              <w:top w:w="100" w:type="dxa"/>
              <w:left w:w="100" w:type="dxa"/>
              <w:bottom w:w="100" w:type="dxa"/>
              <w:right w:w="100" w:type="dxa"/>
            </w:tcMar>
            <w:vAlign w:val="center"/>
          </w:tcPr>
          <w:p w14:paraId="347A5FB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تحديد المنهج</w:t>
            </w:r>
          </w:p>
        </w:tc>
        <w:tc>
          <w:tcPr>
            <w:tcW w:w="2765" w:type="dxa"/>
            <w:tcMar>
              <w:top w:w="100" w:type="dxa"/>
              <w:left w:w="100" w:type="dxa"/>
              <w:bottom w:w="100" w:type="dxa"/>
              <w:right w:w="100" w:type="dxa"/>
            </w:tcMar>
            <w:vAlign w:val="center"/>
          </w:tcPr>
          <w:p w14:paraId="55B6D76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هل تم تحديد المنهج بوضوح؟ وصفي، تحليلي، ارتباطي، كمي، نوعي، مختلط؟</w:t>
            </w:r>
          </w:p>
        </w:tc>
        <w:tc>
          <w:tcPr>
            <w:tcW w:w="3150" w:type="dxa"/>
            <w:tcMar>
              <w:top w:w="100" w:type="dxa"/>
              <w:left w:w="100" w:type="dxa"/>
              <w:bottom w:w="100" w:type="dxa"/>
              <w:right w:w="100" w:type="dxa"/>
            </w:tcMar>
          </w:tcPr>
          <w:p w14:paraId="62728825" w14:textId="3BFF816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تم تحديد المنهج الكمي الوصفي المسحي الارتباطي بوضوح.</w:t>
            </w:r>
          </w:p>
        </w:tc>
        <w:tc>
          <w:tcPr>
            <w:tcW w:w="1170" w:type="dxa"/>
            <w:tcMar>
              <w:top w:w="100" w:type="dxa"/>
              <w:left w:w="100" w:type="dxa"/>
              <w:bottom w:w="100" w:type="dxa"/>
              <w:right w:w="100" w:type="dxa"/>
            </w:tcMar>
          </w:tcPr>
          <w:p w14:paraId="5EDDEBB3" w14:textId="06C6B4C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02A82053" w14:textId="42B6CA4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الإبقاء على الصياغة التي تقيد الاستدلال بحدود التصميم المقطعي</w:t>
            </w:r>
            <w:r>
              <w:rPr>
                <w:rFonts w:ascii="Simplified Arabic" w:hAnsi="Simplified Arabic" w:cs="Simplified Arabic"/>
              </w:rPr>
              <w:t>.</w:t>
            </w:r>
          </w:p>
        </w:tc>
        <w:tc>
          <w:tcPr>
            <w:tcW w:w="3321" w:type="dxa"/>
            <w:tcMar>
              <w:top w:w="100" w:type="dxa"/>
              <w:left w:w="100" w:type="dxa"/>
              <w:bottom w:w="100" w:type="dxa"/>
              <w:right w:w="100" w:type="dxa"/>
            </w:tcMar>
          </w:tcPr>
          <w:p w14:paraId="06ECD205" w14:textId="77777777" w:rsidR="000130AC" w:rsidRPr="00D5785B" w:rsidRDefault="000130AC" w:rsidP="000130AC">
            <w:pPr>
              <w:bidi/>
              <w:jc w:val="both"/>
              <w:rPr>
                <w:rFonts w:ascii="Simplified Arabic" w:hAnsi="Simplified Arabic" w:cs="Simplified Arabic"/>
                <w:b/>
                <w:bCs/>
                <w:sz w:val="18"/>
                <w:szCs w:val="18"/>
              </w:rPr>
            </w:pPr>
            <w:r w:rsidRPr="00D5785B">
              <w:rPr>
                <w:rFonts w:ascii="Simplified Arabic" w:hAnsi="Simplified Arabic" w:cs="Simplified Arabic"/>
                <w:b/>
                <w:bCs/>
                <w:color w:val="4F81BD" w:themeColor="accent1"/>
                <w:sz w:val="18"/>
                <w:szCs w:val="18"/>
                <w:rtl/>
              </w:rPr>
              <w:t>أُبقي على الصياغة المقيِّدة للاستدلال في (3.2.1) و(3.2.2) دون تعديل.</w:t>
            </w:r>
          </w:p>
        </w:tc>
      </w:tr>
      <w:tr w:rsidR="000130AC" w:rsidRPr="000130AC" w14:paraId="25007C2C" w14:textId="77777777" w:rsidTr="00D5785B">
        <w:trPr>
          <w:cantSplit/>
          <w:jc w:val="center"/>
        </w:trPr>
        <w:tc>
          <w:tcPr>
            <w:tcW w:w="1927" w:type="dxa"/>
            <w:tcMar>
              <w:top w:w="100" w:type="dxa"/>
              <w:left w:w="100" w:type="dxa"/>
              <w:bottom w:w="100" w:type="dxa"/>
              <w:right w:w="100" w:type="dxa"/>
            </w:tcMar>
            <w:vAlign w:val="center"/>
          </w:tcPr>
          <w:p w14:paraId="6116854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lastRenderedPageBreak/>
              <w:t>ملاءمة المنهج للموضوع</w:t>
            </w:r>
          </w:p>
        </w:tc>
        <w:tc>
          <w:tcPr>
            <w:tcW w:w="2765" w:type="dxa"/>
            <w:tcMar>
              <w:top w:w="100" w:type="dxa"/>
              <w:left w:w="100" w:type="dxa"/>
              <w:bottom w:w="100" w:type="dxa"/>
              <w:right w:w="100" w:type="dxa"/>
            </w:tcMar>
            <w:vAlign w:val="center"/>
          </w:tcPr>
          <w:p w14:paraId="380418F6"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هل يتوافق المنهج مع طبيعة المشكلة والأسئلة والفرضيات؟</w:t>
            </w:r>
          </w:p>
        </w:tc>
        <w:tc>
          <w:tcPr>
            <w:tcW w:w="3150" w:type="dxa"/>
            <w:tcMar>
              <w:top w:w="100" w:type="dxa"/>
              <w:left w:w="100" w:type="dxa"/>
              <w:bottom w:w="100" w:type="dxa"/>
              <w:right w:w="100" w:type="dxa"/>
            </w:tcMar>
          </w:tcPr>
          <w:p w14:paraId="103E6E3C" w14:textId="79947F0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المنهج ملائم لاختبار نموذج وساطة متتابعة في سياق السلامة الصحية.</w:t>
            </w:r>
          </w:p>
        </w:tc>
        <w:tc>
          <w:tcPr>
            <w:tcW w:w="1170" w:type="dxa"/>
            <w:tcMar>
              <w:top w:w="100" w:type="dxa"/>
              <w:left w:w="100" w:type="dxa"/>
              <w:bottom w:w="100" w:type="dxa"/>
              <w:right w:w="100" w:type="dxa"/>
            </w:tcMar>
          </w:tcPr>
          <w:p w14:paraId="4617B79B" w14:textId="45C6943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16EB9DE9" w14:textId="013DA19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توضيح أن النتائج تفسر علاقات إدراكية لا تقيس معدلات حوادث فعلية</w:t>
            </w:r>
            <w:r>
              <w:rPr>
                <w:rFonts w:ascii="Simplified Arabic" w:hAnsi="Simplified Arabic" w:cs="Simplified Arabic"/>
              </w:rPr>
              <w:t>.</w:t>
            </w:r>
          </w:p>
        </w:tc>
        <w:tc>
          <w:tcPr>
            <w:tcW w:w="3321" w:type="dxa"/>
            <w:tcMar>
              <w:top w:w="100" w:type="dxa"/>
              <w:left w:w="100" w:type="dxa"/>
              <w:bottom w:w="100" w:type="dxa"/>
              <w:right w:w="100" w:type="dxa"/>
            </w:tcMar>
          </w:tcPr>
          <w:p w14:paraId="6815BCFF" w14:textId="2FDFE265" w:rsidR="000130AC" w:rsidRPr="00D5785B" w:rsidRDefault="00F77BFB" w:rsidP="000130AC">
            <w:pPr>
              <w:bidi/>
              <w:jc w:val="both"/>
              <w:rPr>
                <w:rFonts w:ascii="Simplified Arabic" w:hAnsi="Simplified Arabic" w:cs="Simplified Arabic"/>
                <w:b/>
                <w:bCs/>
                <w:color w:val="4F81BD" w:themeColor="accent1"/>
                <w:sz w:val="18"/>
                <w:szCs w:val="18"/>
              </w:rPr>
            </w:pPr>
            <w:r>
              <w:rPr>
                <w:rFonts w:ascii="Simplified Arabic" w:hAnsi="Simplified Arabic" w:cs="Simplified Arabic"/>
                <w:b/>
                <w:bCs/>
                <w:color w:val="4F81BD" w:themeColor="accent1"/>
                <w:sz w:val="18"/>
                <w:szCs w:val="18"/>
                <w:rtl/>
              </w:rPr>
              <w:t>تم التنفيذ. كما أُدرج التوضيح في نهاية (2.1.4) و(2.8.8)، مع التأكيد على أن المخرج هو مدى وعي العاملين بفعالية إجراءات السلامة، وليس معدل تكرار الحوادث المسجل.</w:t>
            </w:r>
          </w:p>
        </w:tc>
      </w:tr>
      <w:tr w:rsidR="000130AC" w:rsidRPr="000130AC" w14:paraId="4D6823E3" w14:textId="77777777" w:rsidTr="00D5785B">
        <w:trPr>
          <w:cantSplit/>
          <w:jc w:val="center"/>
        </w:trPr>
        <w:tc>
          <w:tcPr>
            <w:tcW w:w="1927" w:type="dxa"/>
            <w:tcMar>
              <w:top w:w="100" w:type="dxa"/>
              <w:left w:w="100" w:type="dxa"/>
              <w:bottom w:w="100" w:type="dxa"/>
              <w:right w:w="100" w:type="dxa"/>
            </w:tcMar>
            <w:vAlign w:val="center"/>
          </w:tcPr>
          <w:p w14:paraId="1EA86F4A"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تصميم الدراسة</w:t>
            </w:r>
          </w:p>
        </w:tc>
        <w:tc>
          <w:tcPr>
            <w:tcW w:w="2765" w:type="dxa"/>
            <w:tcMar>
              <w:top w:w="100" w:type="dxa"/>
              <w:left w:w="100" w:type="dxa"/>
              <w:bottom w:w="100" w:type="dxa"/>
              <w:right w:w="100" w:type="dxa"/>
            </w:tcMar>
            <w:vAlign w:val="center"/>
          </w:tcPr>
          <w:p w14:paraId="3EC2326A"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هل تم توضيح التصميم: مقطعي، طولي، دراسة حالة، مسحي؟</w:t>
            </w:r>
          </w:p>
        </w:tc>
        <w:tc>
          <w:tcPr>
            <w:tcW w:w="3150" w:type="dxa"/>
            <w:tcMar>
              <w:top w:w="100" w:type="dxa"/>
              <w:left w:w="100" w:type="dxa"/>
              <w:bottom w:w="100" w:type="dxa"/>
              <w:right w:w="100" w:type="dxa"/>
            </w:tcMar>
          </w:tcPr>
          <w:p w14:paraId="3B14DFC1" w14:textId="636A40E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التصميم المقطعي موضح مع حدود الاستدلال.</w:t>
            </w:r>
          </w:p>
        </w:tc>
        <w:tc>
          <w:tcPr>
            <w:tcW w:w="1170" w:type="dxa"/>
            <w:tcMar>
              <w:top w:w="100" w:type="dxa"/>
              <w:left w:w="100" w:type="dxa"/>
              <w:bottom w:w="100" w:type="dxa"/>
              <w:right w:w="100" w:type="dxa"/>
            </w:tcMar>
          </w:tcPr>
          <w:p w14:paraId="2AD8C163" w14:textId="5E571F6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587FB760" w14:textId="342BB93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إبقاء فقرة حدود الاستدلال ضمن الفصل الثالث</w:t>
            </w:r>
            <w:r>
              <w:rPr>
                <w:rFonts w:ascii="Simplified Arabic" w:hAnsi="Simplified Arabic" w:cs="Simplified Arabic"/>
              </w:rPr>
              <w:t>.</w:t>
            </w:r>
          </w:p>
        </w:tc>
        <w:tc>
          <w:tcPr>
            <w:tcW w:w="3321" w:type="dxa"/>
            <w:tcMar>
              <w:top w:w="100" w:type="dxa"/>
              <w:left w:w="100" w:type="dxa"/>
              <w:bottom w:w="100" w:type="dxa"/>
              <w:right w:w="100" w:type="dxa"/>
            </w:tcMar>
          </w:tcPr>
          <w:p w14:paraId="36AAB17F" w14:textId="2B2256D6" w:rsidR="000130AC" w:rsidRPr="00D5785B" w:rsidRDefault="00D5785B" w:rsidP="000130AC">
            <w:pPr>
              <w:bidi/>
              <w:jc w:val="both"/>
              <w:rPr>
                <w:rFonts w:ascii="Simplified Arabic" w:hAnsi="Simplified Arabic" w:cs="Simplified Arabic"/>
                <w:b/>
                <w:bCs/>
                <w:color w:val="4F81BD" w:themeColor="accent1"/>
                <w:sz w:val="18"/>
                <w:szCs w:val="18"/>
              </w:rPr>
            </w:pPr>
            <w:r w:rsidRPr="00D5785B">
              <w:rPr>
                <w:rFonts w:ascii="Simplified Arabic" w:hAnsi="Simplified Arabic" w:cs="Simplified Arabic"/>
                <w:b/>
                <w:bCs/>
                <w:color w:val="4F81BD" w:themeColor="accent1"/>
                <w:sz w:val="18"/>
                <w:szCs w:val="18"/>
                <w:rtl/>
              </w:rPr>
              <w:t>تم الاحتفاظ بفقرة حدود الاستدلال في (3.2.2)، وأصبحت المرجع الوحيد بعد حذف النسخة المقابلة لها من الفصل الأول.</w:t>
            </w:r>
          </w:p>
        </w:tc>
      </w:tr>
      <w:tr w:rsidR="000130AC" w:rsidRPr="000130AC" w14:paraId="7BEB354B" w14:textId="77777777" w:rsidTr="00D5785B">
        <w:trPr>
          <w:cantSplit/>
          <w:jc w:val="center"/>
        </w:trPr>
        <w:tc>
          <w:tcPr>
            <w:tcW w:w="1927" w:type="dxa"/>
            <w:tcMar>
              <w:top w:w="100" w:type="dxa"/>
              <w:left w:w="100" w:type="dxa"/>
              <w:bottom w:w="100" w:type="dxa"/>
              <w:right w:w="100" w:type="dxa"/>
            </w:tcMar>
            <w:vAlign w:val="center"/>
          </w:tcPr>
          <w:p w14:paraId="2F3591A2"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النموذج المفاهيمي</w:t>
            </w:r>
          </w:p>
        </w:tc>
        <w:tc>
          <w:tcPr>
            <w:tcW w:w="2765" w:type="dxa"/>
            <w:tcMar>
              <w:top w:w="100" w:type="dxa"/>
              <w:left w:w="100" w:type="dxa"/>
              <w:bottom w:w="100" w:type="dxa"/>
              <w:right w:w="100" w:type="dxa"/>
            </w:tcMar>
            <w:vAlign w:val="center"/>
          </w:tcPr>
          <w:p w14:paraId="3520C95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هل تم ربط التصميم بالنموذج المفاهيمي؟</w:t>
            </w:r>
          </w:p>
        </w:tc>
        <w:tc>
          <w:tcPr>
            <w:tcW w:w="3150" w:type="dxa"/>
            <w:tcMar>
              <w:top w:w="100" w:type="dxa"/>
              <w:left w:w="100" w:type="dxa"/>
              <w:bottom w:w="100" w:type="dxa"/>
              <w:right w:w="100" w:type="dxa"/>
            </w:tcMar>
          </w:tcPr>
          <w:p w14:paraId="45D91879" w14:textId="32DBD39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النموذج المفاهيمي متماسك ويربط القيادة بثقافة السلامة وسلوكيات السلامة والمخرج المدرك.</w:t>
            </w:r>
          </w:p>
        </w:tc>
        <w:tc>
          <w:tcPr>
            <w:tcW w:w="1170" w:type="dxa"/>
            <w:tcMar>
              <w:top w:w="100" w:type="dxa"/>
              <w:left w:w="100" w:type="dxa"/>
              <w:bottom w:w="100" w:type="dxa"/>
              <w:right w:w="100" w:type="dxa"/>
            </w:tcMar>
          </w:tcPr>
          <w:p w14:paraId="348CBC30" w14:textId="55210A1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161C5C4D" w14:textId="2CB21439"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إدراج شكل نهائي للنموذج إن لم يكن ظاهرًا في النسخة النهائية</w:t>
            </w:r>
            <w:r>
              <w:rPr>
                <w:rFonts w:ascii="Simplified Arabic" w:hAnsi="Simplified Arabic" w:cs="Simplified Arabic"/>
              </w:rPr>
              <w:t>.</w:t>
            </w:r>
          </w:p>
        </w:tc>
        <w:tc>
          <w:tcPr>
            <w:tcW w:w="3321" w:type="dxa"/>
            <w:tcMar>
              <w:top w:w="100" w:type="dxa"/>
              <w:left w:w="100" w:type="dxa"/>
              <w:bottom w:w="100" w:type="dxa"/>
              <w:right w:w="100" w:type="dxa"/>
            </w:tcMar>
          </w:tcPr>
          <w:p w14:paraId="590DA7CC" w14:textId="2752617F" w:rsidR="000130AC" w:rsidRPr="00D5785B" w:rsidRDefault="00F77BFB" w:rsidP="000130AC">
            <w:pPr>
              <w:bidi/>
              <w:jc w:val="both"/>
              <w:rPr>
                <w:rFonts w:ascii="Simplified Arabic" w:hAnsi="Simplified Arabic" w:cs="Simplified Arabic"/>
                <w:b/>
                <w:bCs/>
                <w:color w:val="4F81BD" w:themeColor="accent1"/>
                <w:sz w:val="18"/>
                <w:szCs w:val="18"/>
              </w:rPr>
            </w:pPr>
            <w:r>
              <w:rPr>
                <w:rFonts w:ascii="Simplified Arabic" w:hAnsi="Simplified Arabic" w:cs="Simplified Arabic"/>
                <w:b/>
                <w:bCs/>
                <w:color w:val="4F81BD" w:themeColor="accent1"/>
                <w:sz w:val="18"/>
                <w:szCs w:val="18"/>
                <w:rtl/>
              </w:rPr>
              <w:t>لم يُنتهِ بعد. العنوانان «شكل (3-1)» و«صورة (1-1)» موجودان بدون أشكال مرسومة. يُقترح إضافة شكل واحد في الفصل الأول والإشارة إليه في الفصل الثالث لتجنب تباعد النسختين.</w:t>
            </w:r>
          </w:p>
        </w:tc>
      </w:tr>
      <w:tr w:rsidR="000130AC" w:rsidRPr="000130AC" w14:paraId="6B4A2ADD" w14:textId="77777777" w:rsidTr="00D5785B">
        <w:trPr>
          <w:cantSplit/>
          <w:jc w:val="center"/>
        </w:trPr>
        <w:tc>
          <w:tcPr>
            <w:tcW w:w="1927" w:type="dxa"/>
            <w:tcMar>
              <w:top w:w="100" w:type="dxa"/>
              <w:left w:w="100" w:type="dxa"/>
              <w:bottom w:w="100" w:type="dxa"/>
              <w:right w:w="100" w:type="dxa"/>
            </w:tcMar>
            <w:vAlign w:val="center"/>
          </w:tcPr>
          <w:p w14:paraId="09686593"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التعريفات الإجرائية</w:t>
            </w:r>
          </w:p>
        </w:tc>
        <w:tc>
          <w:tcPr>
            <w:tcW w:w="2765" w:type="dxa"/>
            <w:tcMar>
              <w:top w:w="100" w:type="dxa"/>
              <w:left w:w="100" w:type="dxa"/>
              <w:bottom w:w="100" w:type="dxa"/>
              <w:right w:w="100" w:type="dxa"/>
            </w:tcMar>
            <w:vAlign w:val="center"/>
          </w:tcPr>
          <w:p w14:paraId="050D7E77"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tl/>
              </w:rPr>
              <w:t>هل تم تعريف المتغيرات إجرائيًا؟</w:t>
            </w:r>
          </w:p>
        </w:tc>
        <w:tc>
          <w:tcPr>
            <w:tcW w:w="3150" w:type="dxa"/>
            <w:tcMar>
              <w:top w:w="100" w:type="dxa"/>
              <w:left w:w="100" w:type="dxa"/>
              <w:bottom w:w="100" w:type="dxa"/>
              <w:right w:w="100" w:type="dxa"/>
            </w:tcMar>
          </w:tcPr>
          <w:p w14:paraId="71B94856" w14:textId="1B32561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التعريفات الإجرائية واضحة وتفصل بين الثقافة والسلوكيات والمخرج المدرك.</w:t>
            </w:r>
          </w:p>
        </w:tc>
        <w:tc>
          <w:tcPr>
            <w:tcW w:w="1170" w:type="dxa"/>
            <w:tcMar>
              <w:top w:w="100" w:type="dxa"/>
              <w:left w:w="100" w:type="dxa"/>
              <w:bottom w:w="100" w:type="dxa"/>
              <w:right w:w="100" w:type="dxa"/>
            </w:tcMar>
          </w:tcPr>
          <w:p w14:paraId="6C18F26B" w14:textId="7F6423E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1418D15C" w14:textId="1601ABD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مراجعة كل المواضع للتأكد من عدم الرجوع إلى مصطلح الأحداث الفعلية</w:t>
            </w:r>
            <w:r>
              <w:rPr>
                <w:rFonts w:ascii="Simplified Arabic" w:hAnsi="Simplified Arabic" w:cs="Simplified Arabic"/>
              </w:rPr>
              <w:t>.</w:t>
            </w:r>
          </w:p>
        </w:tc>
        <w:tc>
          <w:tcPr>
            <w:tcW w:w="3321" w:type="dxa"/>
            <w:tcMar>
              <w:top w:w="100" w:type="dxa"/>
              <w:left w:w="100" w:type="dxa"/>
              <w:bottom w:w="100" w:type="dxa"/>
              <w:right w:w="100" w:type="dxa"/>
            </w:tcMar>
          </w:tcPr>
          <w:p w14:paraId="17246BD9" w14:textId="6829ED69" w:rsidR="000130AC" w:rsidRPr="00F77BFB" w:rsidRDefault="00F77BFB"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تم تطبيق التعديلات على التعريفات الثلاثة (7.2، 7.3، و7.4) وفي جدول (3-5). وأصبحت الآن تعريف ثقافة السلامة يقتصر على 13 فقرة تغطي أربعة أبعاد بدلاً من "الدرجة الكلية للأداة". كما حُصرت تعريف سلوكيات السلامة على بُعدَي الامتثال والمشاركة، وتم تقديمه كشكل من التقارير الذاتية.</w:t>
            </w:r>
          </w:p>
        </w:tc>
      </w:tr>
    </w:tbl>
    <w:p w14:paraId="175B419F" w14:textId="77777777" w:rsidR="00A662EF" w:rsidRPr="000130AC" w:rsidRDefault="00A662EF" w:rsidP="000130AC">
      <w:pPr>
        <w:bidi/>
        <w:spacing w:after="0" w:line="240" w:lineRule="auto"/>
        <w:jc w:val="both"/>
        <w:rPr>
          <w:rFonts w:ascii="Simplified Arabic" w:hAnsi="Simplified Arabic" w:cs="Simplified Arabic"/>
          <w:color w:val="000000" w:themeColor="text1"/>
          <w:sz w:val="18"/>
          <w:szCs w:val="18"/>
        </w:rPr>
      </w:pPr>
    </w:p>
    <w:p w14:paraId="22F12271"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طرق جمع البيانات</w:t>
      </w:r>
    </w:p>
    <w:tbl>
      <w:tblPr>
        <w:tblStyle w:val="afa"/>
        <w:bidiVisual/>
        <w:tblW w:w="0" w:type="auto"/>
        <w:jc w:val="center"/>
        <w:tblLayout w:type="fixed"/>
        <w:tblLook w:val="04A0" w:firstRow="1" w:lastRow="0" w:firstColumn="1" w:lastColumn="0" w:noHBand="0" w:noVBand="1"/>
      </w:tblPr>
      <w:tblGrid>
        <w:gridCol w:w="1927"/>
        <w:gridCol w:w="3005"/>
        <w:gridCol w:w="2910"/>
        <w:gridCol w:w="1170"/>
        <w:gridCol w:w="2520"/>
        <w:gridCol w:w="3321"/>
      </w:tblGrid>
      <w:tr w:rsidR="00A662EF" w:rsidRPr="000130AC" w14:paraId="7BF482FE" w14:textId="77777777" w:rsidTr="00F77BFB">
        <w:trPr>
          <w:cantSplit/>
          <w:tblHeader/>
          <w:jc w:val="center"/>
        </w:trPr>
        <w:tc>
          <w:tcPr>
            <w:tcW w:w="1927" w:type="dxa"/>
            <w:tcMar>
              <w:top w:w="100" w:type="dxa"/>
              <w:left w:w="100" w:type="dxa"/>
              <w:bottom w:w="100" w:type="dxa"/>
              <w:right w:w="100" w:type="dxa"/>
            </w:tcMar>
            <w:vAlign w:val="center"/>
          </w:tcPr>
          <w:p w14:paraId="17C30CF0" w14:textId="77777777" w:rsidR="00A662EF" w:rsidRPr="000130AC" w:rsidRDefault="00000000" w:rsidP="000130AC">
            <w:pPr>
              <w:bidi/>
              <w:jc w:val="both"/>
              <w:rPr>
                <w:rFonts w:ascii="Simplified Arabic" w:hAnsi="Simplified Arabic" w:cs="Simplified Arabic"/>
                <w:color w:val="000000" w:themeColor="text1"/>
                <w:sz w:val="18"/>
                <w:szCs w:val="18"/>
              </w:rPr>
            </w:pPr>
            <w:proofErr w:type="spellStart"/>
            <w:r>
              <w:rPr>
                <w:rFonts w:ascii="Simplified Arabic" w:eastAsia="Arial" w:hAnsi="Simplified Arabic" w:cs="Simplified Arabic"/>
                <w:b/>
                <w:color w:val="000000" w:themeColor="text1"/>
                <w:sz w:val="18"/>
                <w:szCs w:val="18"/>
              </w:rPr>
              <w:t>محور</w:t>
            </w:r>
            <w:proofErr w:type="spellEnd"/>
            <w:r>
              <w:rPr>
                <w:rFonts w:ascii="Simplified Arabic" w:eastAsia="Arial" w:hAnsi="Simplified Arabic" w:cs="Simplified Arabic"/>
                <w:b/>
                <w:color w:val="000000" w:themeColor="text1"/>
                <w:sz w:val="18"/>
                <w:szCs w:val="18"/>
              </w:rPr>
              <w:t xml:space="preserve"> </w:t>
            </w:r>
            <w:proofErr w:type="spellStart"/>
            <w:r>
              <w:rPr>
                <w:rFonts w:ascii="Simplified Arabic" w:eastAsia="Arial" w:hAnsi="Simplified Arabic" w:cs="Simplified Arabic"/>
                <w:b/>
                <w:color w:val="000000" w:themeColor="text1"/>
                <w:sz w:val="18"/>
                <w:szCs w:val="18"/>
              </w:rPr>
              <w:t>المراجعة</w:t>
            </w:r>
            <w:proofErr w:type="spellEnd"/>
          </w:p>
        </w:tc>
        <w:tc>
          <w:tcPr>
            <w:tcW w:w="3005" w:type="dxa"/>
            <w:tcMar>
              <w:top w:w="100" w:type="dxa"/>
              <w:left w:w="100" w:type="dxa"/>
              <w:bottom w:w="100" w:type="dxa"/>
              <w:right w:w="100" w:type="dxa"/>
            </w:tcMar>
            <w:vAlign w:val="center"/>
          </w:tcPr>
          <w:p w14:paraId="30D41C65"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معايير التقييم</w:t>
            </w:r>
          </w:p>
        </w:tc>
        <w:tc>
          <w:tcPr>
            <w:tcW w:w="2910" w:type="dxa"/>
            <w:tcMar>
              <w:top w:w="100" w:type="dxa"/>
              <w:left w:w="100" w:type="dxa"/>
              <w:bottom w:w="100" w:type="dxa"/>
              <w:right w:w="100" w:type="dxa"/>
            </w:tcMar>
            <w:vAlign w:val="center"/>
          </w:tcPr>
          <w:p w14:paraId="545213ED" w14:textId="20BE61E6"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 xml:space="preserve">مثال على تعليق </w:t>
            </w:r>
            <w:r>
              <w:rPr>
                <w:rFonts w:ascii="Simplified Arabic" w:eastAsia="Arial" w:hAnsi="Simplified Arabic" w:cs="Simplified Arabic"/>
                <w:b/>
                <w:color w:val="000000" w:themeColor="text1"/>
                <w:sz w:val="18"/>
                <w:szCs w:val="18"/>
                <w:rtl/>
              </w:rPr>
              <w:t>المشرف الاكاديمي</w:t>
            </w:r>
          </w:p>
        </w:tc>
        <w:tc>
          <w:tcPr>
            <w:tcW w:w="1170" w:type="dxa"/>
            <w:tcMar>
              <w:top w:w="100" w:type="dxa"/>
              <w:left w:w="100" w:type="dxa"/>
              <w:bottom w:w="100" w:type="dxa"/>
              <w:right w:w="100" w:type="dxa"/>
            </w:tcMar>
            <w:vAlign w:val="center"/>
          </w:tcPr>
          <w:p w14:paraId="6BD33EA4"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مستوى التقييم</w:t>
            </w:r>
          </w:p>
        </w:tc>
        <w:tc>
          <w:tcPr>
            <w:tcW w:w="2520" w:type="dxa"/>
            <w:tcMar>
              <w:top w:w="100" w:type="dxa"/>
              <w:left w:w="100" w:type="dxa"/>
              <w:bottom w:w="100" w:type="dxa"/>
              <w:right w:w="100" w:type="dxa"/>
            </w:tcMar>
            <w:vAlign w:val="center"/>
          </w:tcPr>
          <w:p w14:paraId="221707BA"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الإجراء المطلوب من الطالب</w:t>
            </w:r>
          </w:p>
        </w:tc>
        <w:tc>
          <w:tcPr>
            <w:tcW w:w="3321" w:type="dxa"/>
            <w:tcMar>
              <w:top w:w="100" w:type="dxa"/>
              <w:left w:w="100" w:type="dxa"/>
              <w:bottom w:w="100" w:type="dxa"/>
              <w:right w:w="100" w:type="dxa"/>
            </w:tcMar>
            <w:vAlign w:val="center"/>
          </w:tcPr>
          <w:p w14:paraId="68901EA5"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رد الطالب</w:t>
            </w:r>
          </w:p>
        </w:tc>
      </w:tr>
      <w:tr w:rsidR="000130AC" w:rsidRPr="000130AC" w14:paraId="422212C7" w14:textId="77777777" w:rsidTr="00F77BFB">
        <w:trPr>
          <w:cantSplit/>
          <w:jc w:val="center"/>
        </w:trPr>
        <w:tc>
          <w:tcPr>
            <w:tcW w:w="1927" w:type="dxa"/>
            <w:tcMar>
              <w:top w:w="100" w:type="dxa"/>
              <w:left w:w="100" w:type="dxa"/>
              <w:bottom w:w="100" w:type="dxa"/>
              <w:right w:w="100" w:type="dxa"/>
            </w:tcMar>
            <w:vAlign w:val="center"/>
          </w:tcPr>
          <w:p w14:paraId="6E524F6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أداة جمع البيانات</w:t>
            </w:r>
          </w:p>
        </w:tc>
        <w:tc>
          <w:tcPr>
            <w:tcW w:w="3005" w:type="dxa"/>
            <w:tcMar>
              <w:top w:w="100" w:type="dxa"/>
              <w:left w:w="100" w:type="dxa"/>
              <w:bottom w:w="100" w:type="dxa"/>
              <w:right w:w="100" w:type="dxa"/>
            </w:tcMar>
            <w:vAlign w:val="center"/>
          </w:tcPr>
          <w:p w14:paraId="66BDB38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الأداة محددة بوضوح؟ استبانة، مقابلة، وثائق، بيانات ثانوية؟</w:t>
            </w:r>
          </w:p>
        </w:tc>
        <w:tc>
          <w:tcPr>
            <w:tcW w:w="2910" w:type="dxa"/>
            <w:tcMar>
              <w:top w:w="100" w:type="dxa"/>
              <w:left w:w="100" w:type="dxa"/>
              <w:bottom w:w="100" w:type="dxa"/>
              <w:right w:w="100" w:type="dxa"/>
            </w:tcMar>
          </w:tcPr>
          <w:p w14:paraId="169D4565" w14:textId="75AFA76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الأداة محددة بوضوح وتشمل مقاييس معروفة ومقاييس مطورة للدراسة.</w:t>
            </w:r>
          </w:p>
        </w:tc>
        <w:tc>
          <w:tcPr>
            <w:tcW w:w="1170" w:type="dxa"/>
            <w:tcMar>
              <w:top w:w="100" w:type="dxa"/>
              <w:left w:w="100" w:type="dxa"/>
              <w:bottom w:w="100" w:type="dxa"/>
              <w:right w:w="100" w:type="dxa"/>
            </w:tcMar>
          </w:tcPr>
          <w:p w14:paraId="2A7BF721" w14:textId="795F5B9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70C472BE" w14:textId="3153BE1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إدراج النسخة النهائية للاستبانة في ملحق واضح</w:t>
            </w:r>
            <w:r>
              <w:rPr>
                <w:rFonts w:ascii="Simplified Arabic" w:hAnsi="Simplified Arabic" w:cs="Simplified Arabic"/>
              </w:rPr>
              <w:t>.</w:t>
            </w:r>
          </w:p>
        </w:tc>
        <w:tc>
          <w:tcPr>
            <w:tcW w:w="3321" w:type="dxa"/>
            <w:tcMar>
              <w:top w:w="100" w:type="dxa"/>
              <w:left w:w="100" w:type="dxa"/>
              <w:bottom w:w="100" w:type="dxa"/>
              <w:right w:w="100" w:type="dxa"/>
            </w:tcMar>
          </w:tcPr>
          <w:p w14:paraId="3B72E759" w14:textId="464FE73D" w:rsidR="000130AC" w:rsidRPr="00F77BFB" w:rsidRDefault="00F77BFB"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الاستبانة في صورتها قبل التحكيم، وتُدرج نسختها النهائية في الملحق بعد إتمام التحكيم والتأكد من تطابقها مع جدول (3-2).</w:t>
            </w:r>
          </w:p>
        </w:tc>
      </w:tr>
      <w:tr w:rsidR="000130AC" w:rsidRPr="000130AC" w14:paraId="184354A1" w14:textId="77777777" w:rsidTr="00F77BFB">
        <w:trPr>
          <w:cantSplit/>
          <w:jc w:val="center"/>
        </w:trPr>
        <w:tc>
          <w:tcPr>
            <w:tcW w:w="1927" w:type="dxa"/>
            <w:tcMar>
              <w:top w:w="100" w:type="dxa"/>
              <w:left w:w="100" w:type="dxa"/>
              <w:bottom w:w="100" w:type="dxa"/>
              <w:right w:w="100" w:type="dxa"/>
            </w:tcMar>
            <w:vAlign w:val="center"/>
          </w:tcPr>
          <w:p w14:paraId="30374724"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lastRenderedPageBreak/>
              <w:t>مبررات اختيار الأداة</w:t>
            </w:r>
          </w:p>
        </w:tc>
        <w:tc>
          <w:tcPr>
            <w:tcW w:w="3005" w:type="dxa"/>
            <w:tcMar>
              <w:top w:w="100" w:type="dxa"/>
              <w:left w:w="100" w:type="dxa"/>
              <w:bottom w:w="100" w:type="dxa"/>
              <w:right w:w="100" w:type="dxa"/>
            </w:tcMar>
            <w:vAlign w:val="center"/>
          </w:tcPr>
          <w:p w14:paraId="53B10AAA"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تبرير اختيار الاستبانة أو المقابلة؟</w:t>
            </w:r>
          </w:p>
        </w:tc>
        <w:tc>
          <w:tcPr>
            <w:tcW w:w="2910" w:type="dxa"/>
            <w:tcMar>
              <w:top w:w="100" w:type="dxa"/>
              <w:left w:w="100" w:type="dxa"/>
              <w:bottom w:w="100" w:type="dxa"/>
              <w:right w:w="100" w:type="dxa"/>
            </w:tcMar>
          </w:tcPr>
          <w:p w14:paraId="49F30CC0" w14:textId="1857144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مبررات اختيار الأدوات قوية ومتصلة بالأدبيات.</w:t>
            </w:r>
          </w:p>
        </w:tc>
        <w:tc>
          <w:tcPr>
            <w:tcW w:w="1170" w:type="dxa"/>
            <w:tcMar>
              <w:top w:w="100" w:type="dxa"/>
              <w:left w:w="100" w:type="dxa"/>
              <w:bottom w:w="100" w:type="dxa"/>
              <w:right w:w="100" w:type="dxa"/>
            </w:tcMar>
          </w:tcPr>
          <w:p w14:paraId="0C3CF84C" w14:textId="32919FF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1A0E2738" w14:textId="498DA88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ذكر موافقات استخدام المقاييس الأصلية عند الحاجة</w:t>
            </w:r>
            <w:r>
              <w:rPr>
                <w:rFonts w:ascii="Simplified Arabic" w:hAnsi="Simplified Arabic" w:cs="Simplified Arabic"/>
              </w:rPr>
              <w:t>.</w:t>
            </w:r>
          </w:p>
        </w:tc>
        <w:tc>
          <w:tcPr>
            <w:tcW w:w="3321" w:type="dxa"/>
            <w:tcMar>
              <w:top w:w="100" w:type="dxa"/>
              <w:left w:w="100" w:type="dxa"/>
              <w:bottom w:w="100" w:type="dxa"/>
              <w:right w:w="100" w:type="dxa"/>
            </w:tcMar>
          </w:tcPr>
          <w:p w14:paraId="2C035E3F" w14:textId="1B8ACDF5" w:rsidR="000130AC" w:rsidRPr="00F77BFB" w:rsidRDefault="00F77BFB"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 xml:space="preserve">تم تنفيذ ذلك. في قسم (3.5.3)، أُدرج شرح واضح لكل أداة: فقرتان من </w:t>
            </w:r>
            <w:r>
              <w:rPr>
                <w:rFonts w:ascii="Simplified Arabic" w:hAnsi="Simplified Arabic" w:cs="Simplified Arabic"/>
                <w:b/>
                <w:bCs/>
                <w:color w:val="4F81BD" w:themeColor="accent1"/>
                <w:sz w:val="18"/>
                <w:szCs w:val="18"/>
              </w:rPr>
              <w:t>TLI</w:t>
            </w:r>
            <w:r>
              <w:rPr>
                <w:rFonts w:ascii="Simplified Arabic" w:hAnsi="Simplified Arabic" w:cs="Simplified Arabic"/>
                <w:b/>
                <w:bCs/>
                <w:color w:val="4F81BD" w:themeColor="accent1"/>
                <w:sz w:val="18"/>
                <w:szCs w:val="18"/>
                <w:rtl/>
              </w:rPr>
              <w:t xml:space="preserve"> منشورتان ضمن الدراسة الأصلية وتُستخدمان لأغراض البحث مع الإشارة إليها، و</w:t>
            </w:r>
            <w:r>
              <w:rPr>
                <w:rFonts w:ascii="Simplified Arabic" w:hAnsi="Simplified Arabic" w:cs="Simplified Arabic"/>
                <w:b/>
                <w:bCs/>
                <w:color w:val="4F81BD" w:themeColor="accent1"/>
                <w:sz w:val="18"/>
                <w:szCs w:val="18"/>
              </w:rPr>
              <w:t>HSOPSC</w:t>
            </w:r>
            <w:r>
              <w:rPr>
                <w:rFonts w:ascii="Simplified Arabic" w:hAnsi="Simplified Arabic" w:cs="Simplified Arabic"/>
                <w:b/>
                <w:bCs/>
                <w:color w:val="4F81BD" w:themeColor="accent1"/>
                <w:sz w:val="18"/>
                <w:szCs w:val="18"/>
                <w:rtl/>
              </w:rPr>
              <w:t xml:space="preserve"> متاح للاستخدام العام من قبل </w:t>
            </w:r>
            <w:r>
              <w:rPr>
                <w:rFonts w:ascii="Simplified Arabic" w:hAnsi="Simplified Arabic" w:cs="Simplified Arabic"/>
                <w:b/>
                <w:bCs/>
                <w:color w:val="4F81BD" w:themeColor="accent1"/>
                <w:sz w:val="18"/>
                <w:szCs w:val="18"/>
              </w:rPr>
              <w:t>AHRQ</w:t>
            </w:r>
            <w:r>
              <w:rPr>
                <w:rFonts w:ascii="Simplified Arabic" w:hAnsi="Simplified Arabic" w:cs="Simplified Arabic"/>
                <w:b/>
                <w:bCs/>
                <w:color w:val="4F81BD" w:themeColor="accent1"/>
                <w:sz w:val="18"/>
                <w:szCs w:val="18"/>
                <w:rtl/>
              </w:rPr>
              <w:t xml:space="preserve"> دون أي تكلفة، بشرط الإشارة وعدم تقديم النتائج كمجموعة كاملة عند التركيز على أبعاد معينة.</w:t>
            </w:r>
          </w:p>
        </w:tc>
      </w:tr>
      <w:tr w:rsidR="000130AC" w:rsidRPr="000130AC" w14:paraId="5A4B8480" w14:textId="77777777" w:rsidTr="00F77BFB">
        <w:trPr>
          <w:cantSplit/>
          <w:jc w:val="center"/>
        </w:trPr>
        <w:tc>
          <w:tcPr>
            <w:tcW w:w="1927" w:type="dxa"/>
            <w:tcMar>
              <w:top w:w="100" w:type="dxa"/>
              <w:left w:w="100" w:type="dxa"/>
              <w:bottom w:w="100" w:type="dxa"/>
              <w:right w:w="100" w:type="dxa"/>
            </w:tcMar>
            <w:vAlign w:val="center"/>
          </w:tcPr>
          <w:p w14:paraId="6A1271B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هيكل الأداة</w:t>
            </w:r>
          </w:p>
        </w:tc>
        <w:tc>
          <w:tcPr>
            <w:tcW w:w="3005" w:type="dxa"/>
            <w:tcMar>
              <w:top w:w="100" w:type="dxa"/>
              <w:left w:w="100" w:type="dxa"/>
              <w:bottom w:w="100" w:type="dxa"/>
              <w:right w:w="100" w:type="dxa"/>
            </w:tcMar>
            <w:vAlign w:val="center"/>
          </w:tcPr>
          <w:p w14:paraId="60A243EA"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أقسام الأداة وعدد الفقرات؟</w:t>
            </w:r>
          </w:p>
        </w:tc>
        <w:tc>
          <w:tcPr>
            <w:tcW w:w="2910" w:type="dxa"/>
            <w:tcMar>
              <w:top w:w="100" w:type="dxa"/>
              <w:left w:w="100" w:type="dxa"/>
              <w:bottom w:w="100" w:type="dxa"/>
              <w:right w:w="100" w:type="dxa"/>
            </w:tcMar>
          </w:tcPr>
          <w:p w14:paraId="4C144332" w14:textId="7EBEB94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هيكل الأداة مفصل ويشمل الأبعاد والفقرات العكسية.</w:t>
            </w:r>
          </w:p>
        </w:tc>
        <w:tc>
          <w:tcPr>
            <w:tcW w:w="1170" w:type="dxa"/>
            <w:tcMar>
              <w:top w:w="100" w:type="dxa"/>
              <w:left w:w="100" w:type="dxa"/>
              <w:bottom w:w="100" w:type="dxa"/>
              <w:right w:w="100" w:type="dxa"/>
            </w:tcMar>
          </w:tcPr>
          <w:p w14:paraId="4062B12D" w14:textId="5E91C51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2533E749" w14:textId="61029FF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التأكد من مطابقة عدد الفقرات بين الجداول والملحق</w:t>
            </w:r>
            <w:r>
              <w:rPr>
                <w:rFonts w:ascii="Simplified Arabic" w:hAnsi="Simplified Arabic" w:cs="Simplified Arabic"/>
              </w:rPr>
              <w:t>.</w:t>
            </w:r>
          </w:p>
        </w:tc>
        <w:tc>
          <w:tcPr>
            <w:tcW w:w="3321" w:type="dxa"/>
            <w:tcMar>
              <w:top w:w="100" w:type="dxa"/>
              <w:left w:w="100" w:type="dxa"/>
              <w:bottom w:w="100" w:type="dxa"/>
              <w:right w:w="100" w:type="dxa"/>
            </w:tcMar>
          </w:tcPr>
          <w:p w14:paraId="533CB07D" w14:textId="6388268A" w:rsidR="000130AC" w:rsidRPr="00F77BFB" w:rsidRDefault="00F77BFB"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العدد المرجعي مذكور في (3.5.1) وجدول (3-2): يتضمن 65 بندًا (9 أسئلة و56 فقرة قياس). تجري المطابقة النهائية عند إعداد الملحق.</w:t>
            </w:r>
          </w:p>
        </w:tc>
      </w:tr>
      <w:tr w:rsidR="000130AC" w:rsidRPr="000130AC" w14:paraId="01A41A6E" w14:textId="77777777" w:rsidTr="00F77BFB">
        <w:trPr>
          <w:cantSplit/>
          <w:jc w:val="center"/>
        </w:trPr>
        <w:tc>
          <w:tcPr>
            <w:tcW w:w="1927" w:type="dxa"/>
            <w:tcMar>
              <w:top w:w="100" w:type="dxa"/>
              <w:left w:w="100" w:type="dxa"/>
              <w:bottom w:w="100" w:type="dxa"/>
              <w:right w:w="100" w:type="dxa"/>
            </w:tcMar>
            <w:vAlign w:val="center"/>
          </w:tcPr>
          <w:p w14:paraId="1E26FB3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مقياس القياس</w:t>
            </w:r>
          </w:p>
        </w:tc>
        <w:tc>
          <w:tcPr>
            <w:tcW w:w="3005" w:type="dxa"/>
            <w:tcMar>
              <w:top w:w="100" w:type="dxa"/>
              <w:left w:w="100" w:type="dxa"/>
              <w:bottom w:w="100" w:type="dxa"/>
              <w:right w:w="100" w:type="dxa"/>
            </w:tcMar>
            <w:vAlign w:val="center"/>
          </w:tcPr>
          <w:p w14:paraId="58804937"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تحديد مقياس ليكرت أو غيره؟</w:t>
            </w:r>
          </w:p>
        </w:tc>
        <w:tc>
          <w:tcPr>
            <w:tcW w:w="2910" w:type="dxa"/>
            <w:tcMar>
              <w:top w:w="100" w:type="dxa"/>
              <w:left w:w="100" w:type="dxa"/>
              <w:bottom w:w="100" w:type="dxa"/>
              <w:right w:w="100" w:type="dxa"/>
            </w:tcMar>
          </w:tcPr>
          <w:p w14:paraId="4C85B3D2" w14:textId="0547B52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مقاييس الاستجابة واضحة، مع وجود فقرات عكسية محددة.</w:t>
            </w:r>
          </w:p>
        </w:tc>
        <w:tc>
          <w:tcPr>
            <w:tcW w:w="1170" w:type="dxa"/>
            <w:tcMar>
              <w:top w:w="100" w:type="dxa"/>
              <w:left w:w="100" w:type="dxa"/>
              <w:bottom w:w="100" w:type="dxa"/>
              <w:right w:w="100" w:type="dxa"/>
            </w:tcMar>
          </w:tcPr>
          <w:p w14:paraId="40506E42" w14:textId="7C2BC709"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68A2B430" w14:textId="58BBD46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توضيح إجراءات عكس الترميز قبل التحليل</w:t>
            </w:r>
            <w:r>
              <w:rPr>
                <w:rFonts w:ascii="Simplified Arabic" w:hAnsi="Simplified Arabic" w:cs="Simplified Arabic"/>
              </w:rPr>
              <w:t>.</w:t>
            </w:r>
          </w:p>
        </w:tc>
        <w:tc>
          <w:tcPr>
            <w:tcW w:w="3321" w:type="dxa"/>
            <w:tcMar>
              <w:top w:w="100" w:type="dxa"/>
              <w:left w:w="100" w:type="dxa"/>
              <w:bottom w:w="100" w:type="dxa"/>
              <w:right w:w="100" w:type="dxa"/>
            </w:tcMar>
          </w:tcPr>
          <w:p w14:paraId="44E789F3" w14:textId="6F651795" w:rsidR="000130AC" w:rsidRPr="00F77BFB" w:rsidRDefault="00F77BFB"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 xml:space="preserve">أُجدّد النص مع الالتزام بما ورد في (3.5.4): تُعكس الفقرتان </w:t>
            </w:r>
            <w:r>
              <w:rPr>
                <w:rFonts w:ascii="Simplified Arabic" w:hAnsi="Simplified Arabic" w:cs="Simplified Arabic"/>
                <w:b/>
                <w:bCs/>
                <w:color w:val="4F81BD" w:themeColor="accent1"/>
                <w:sz w:val="18"/>
                <w:szCs w:val="18"/>
              </w:rPr>
              <w:t>SC3</w:t>
            </w:r>
            <w:r>
              <w:rPr>
                <w:rFonts w:ascii="Simplified Arabic" w:hAnsi="Simplified Arabic" w:cs="Simplified Arabic"/>
                <w:b/>
                <w:bCs/>
                <w:color w:val="4F81BD" w:themeColor="accent1"/>
                <w:sz w:val="18"/>
                <w:szCs w:val="18"/>
                <w:rtl/>
              </w:rPr>
              <w:t xml:space="preserve"> و</w:t>
            </w:r>
            <w:r>
              <w:rPr>
                <w:rFonts w:ascii="Simplified Arabic" w:hAnsi="Simplified Arabic" w:cs="Simplified Arabic"/>
                <w:b/>
                <w:bCs/>
                <w:color w:val="4F81BD" w:themeColor="accent1"/>
                <w:sz w:val="18"/>
                <w:szCs w:val="18"/>
              </w:rPr>
              <w:t>SC6</w:t>
            </w:r>
            <w:r>
              <w:rPr>
                <w:rFonts w:ascii="Simplified Arabic" w:hAnsi="Simplified Arabic" w:cs="Simplified Arabic"/>
                <w:b/>
                <w:bCs/>
                <w:color w:val="4F81BD" w:themeColor="accent1"/>
                <w:sz w:val="18"/>
                <w:szCs w:val="18"/>
                <w:rtl/>
              </w:rPr>
              <w:t xml:space="preserve"> باستخدام المعادلة (6 </w:t>
            </w:r>
            <w:r>
              <w:rPr>
                <w:rFonts w:ascii="Cambria Math" w:hAnsi="Cambria Math" w:cs="Cambria Math" w:hint="cs"/>
                <w:b/>
                <w:bCs/>
                <w:color w:val="4F81BD" w:themeColor="accent1"/>
                <w:sz w:val="18"/>
                <w:szCs w:val="18"/>
                <w:rtl/>
              </w:rPr>
              <w:t>−</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الدرجة</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الأصلية</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قبل</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حساب</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الدرجات،</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مع</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الحفاظ</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على</w:t>
            </w:r>
            <w:r>
              <w:rPr>
                <w:rFonts w:ascii="Simplified Arabic" w:hAnsi="Simplified Arabic" w:cs="Simplified Arabic"/>
                <w:b/>
                <w:bCs/>
                <w:color w:val="4F81BD" w:themeColor="accent1"/>
                <w:sz w:val="18"/>
                <w:szCs w:val="18"/>
                <w:rtl/>
              </w:rPr>
              <w:t xml:space="preserve"> </w:t>
            </w:r>
            <w:proofErr w:type="spellStart"/>
            <w:r>
              <w:rPr>
                <w:rFonts w:ascii="Simplified Arabic" w:hAnsi="Simplified Arabic" w:cs="Simplified Arabic" w:hint="cs"/>
                <w:b/>
                <w:bCs/>
                <w:color w:val="4F81BD" w:themeColor="accent1"/>
                <w:sz w:val="18"/>
                <w:szCs w:val="18"/>
                <w:rtl/>
              </w:rPr>
              <w:t>المراسي</w:t>
            </w:r>
            <w:proofErr w:type="spellEnd"/>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الأصلية</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لاتفاق</w:t>
            </w:r>
            <w:r>
              <w:rPr>
                <w:rFonts w:ascii="Simplified Arabic" w:hAnsi="Simplified Arabic" w:cs="Simplified Arabic"/>
                <w:b/>
                <w:bCs/>
                <w:color w:val="4F81BD" w:themeColor="accent1"/>
                <w:sz w:val="18"/>
                <w:szCs w:val="18"/>
                <w:rtl/>
              </w:rPr>
              <w:t xml:space="preserve"> </w:t>
            </w:r>
            <w:r>
              <w:rPr>
                <w:rFonts w:ascii="Simplified Arabic" w:hAnsi="Simplified Arabic" w:cs="Simplified Arabic" w:hint="cs"/>
                <w:b/>
                <w:bCs/>
                <w:color w:val="4F81BD" w:themeColor="accent1"/>
                <w:sz w:val="18"/>
                <w:szCs w:val="18"/>
                <w:rtl/>
              </w:rPr>
              <w:t>والتكرار</w:t>
            </w:r>
            <w:r>
              <w:rPr>
                <w:rFonts w:ascii="Simplified Arabic" w:hAnsi="Simplified Arabic" w:cs="Simplified Arabic"/>
                <w:b/>
                <w:bCs/>
                <w:color w:val="4F81BD" w:themeColor="accent1"/>
                <w:sz w:val="18"/>
                <w:szCs w:val="18"/>
                <w:rtl/>
              </w:rPr>
              <w:t>.</w:t>
            </w:r>
          </w:p>
        </w:tc>
      </w:tr>
      <w:tr w:rsidR="000130AC" w:rsidRPr="000130AC" w14:paraId="63F1700F" w14:textId="77777777" w:rsidTr="00F77BFB">
        <w:trPr>
          <w:cantSplit/>
          <w:jc w:val="center"/>
        </w:trPr>
        <w:tc>
          <w:tcPr>
            <w:tcW w:w="1927" w:type="dxa"/>
            <w:tcMar>
              <w:top w:w="100" w:type="dxa"/>
              <w:left w:w="100" w:type="dxa"/>
              <w:bottom w:w="100" w:type="dxa"/>
              <w:right w:w="100" w:type="dxa"/>
            </w:tcMar>
            <w:vAlign w:val="center"/>
          </w:tcPr>
          <w:p w14:paraId="0F9697B3"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إجراءات جمع البيانات</w:t>
            </w:r>
          </w:p>
        </w:tc>
        <w:tc>
          <w:tcPr>
            <w:tcW w:w="3005" w:type="dxa"/>
            <w:tcMar>
              <w:top w:w="100" w:type="dxa"/>
              <w:left w:w="100" w:type="dxa"/>
              <w:bottom w:w="100" w:type="dxa"/>
              <w:right w:w="100" w:type="dxa"/>
            </w:tcMar>
            <w:vAlign w:val="center"/>
          </w:tcPr>
          <w:p w14:paraId="1F46682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خطوات التوزيع والاسترجاع؟</w:t>
            </w:r>
          </w:p>
        </w:tc>
        <w:tc>
          <w:tcPr>
            <w:tcW w:w="2910" w:type="dxa"/>
            <w:tcMar>
              <w:top w:w="100" w:type="dxa"/>
              <w:left w:w="100" w:type="dxa"/>
              <w:bottom w:w="100" w:type="dxa"/>
              <w:right w:w="100" w:type="dxa"/>
            </w:tcMar>
          </w:tcPr>
          <w:p w14:paraId="6B174386" w14:textId="05F4AFF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إجراءات جمع البيانات واضحة نسبيًا.</w:t>
            </w:r>
          </w:p>
        </w:tc>
        <w:tc>
          <w:tcPr>
            <w:tcW w:w="1170" w:type="dxa"/>
            <w:tcMar>
              <w:top w:w="100" w:type="dxa"/>
              <w:left w:w="100" w:type="dxa"/>
              <w:bottom w:w="100" w:type="dxa"/>
              <w:right w:w="100" w:type="dxa"/>
            </w:tcMar>
          </w:tcPr>
          <w:p w14:paraId="76866493" w14:textId="61094F8F"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w:t>
            </w:r>
          </w:p>
        </w:tc>
        <w:tc>
          <w:tcPr>
            <w:tcW w:w="2520" w:type="dxa"/>
            <w:tcMar>
              <w:top w:w="100" w:type="dxa"/>
              <w:left w:w="100" w:type="dxa"/>
              <w:bottom w:w="100" w:type="dxa"/>
              <w:right w:w="100" w:type="dxa"/>
            </w:tcMar>
          </w:tcPr>
          <w:p w14:paraId="1CCD4B6C" w14:textId="12BE900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إضافة تفاصيل عملية عن قنوات التوزيع، المدة، والمتابعة داخل كل مستشفى</w:t>
            </w:r>
            <w:r>
              <w:rPr>
                <w:rFonts w:ascii="Simplified Arabic" w:hAnsi="Simplified Arabic" w:cs="Simplified Arabic"/>
              </w:rPr>
              <w:t>.</w:t>
            </w:r>
          </w:p>
        </w:tc>
        <w:tc>
          <w:tcPr>
            <w:tcW w:w="3321" w:type="dxa"/>
            <w:tcMar>
              <w:top w:w="100" w:type="dxa"/>
              <w:left w:w="100" w:type="dxa"/>
              <w:bottom w:w="100" w:type="dxa"/>
              <w:right w:w="100" w:type="dxa"/>
            </w:tcMar>
          </w:tcPr>
          <w:p w14:paraId="0AD336FE" w14:textId="10DA25C1" w:rsidR="000130AC" w:rsidRPr="00F77BFB" w:rsidRDefault="00F77BFB"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البند (3.11) يشمل القنوات المؤسسية، النسختين الورقية والإلكترونية، الرمز العشوائي الأحادي الاستخدام لمنع التكرار، لمدة ثمانية أسابيع، مع تذكيرين، ومراقبة أسبوعية لتمثيل الطبقات، ومخطط تدفق يُقدم في الفصل الرابع.</w:t>
            </w:r>
          </w:p>
        </w:tc>
      </w:tr>
      <w:tr w:rsidR="000130AC" w:rsidRPr="000130AC" w14:paraId="2DE5C6AC" w14:textId="77777777" w:rsidTr="00F77BFB">
        <w:trPr>
          <w:cantSplit/>
          <w:jc w:val="center"/>
        </w:trPr>
        <w:tc>
          <w:tcPr>
            <w:tcW w:w="1927" w:type="dxa"/>
            <w:tcMar>
              <w:top w:w="100" w:type="dxa"/>
              <w:left w:w="100" w:type="dxa"/>
              <w:bottom w:w="100" w:type="dxa"/>
              <w:right w:w="100" w:type="dxa"/>
            </w:tcMar>
            <w:vAlign w:val="center"/>
          </w:tcPr>
          <w:p w14:paraId="4064DBB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البيانات الثانوية</w:t>
            </w:r>
          </w:p>
        </w:tc>
        <w:tc>
          <w:tcPr>
            <w:tcW w:w="3005" w:type="dxa"/>
            <w:tcMar>
              <w:top w:w="100" w:type="dxa"/>
              <w:left w:w="100" w:type="dxa"/>
              <w:bottom w:w="100" w:type="dxa"/>
              <w:right w:w="100" w:type="dxa"/>
            </w:tcMar>
            <w:vAlign w:val="center"/>
          </w:tcPr>
          <w:p w14:paraId="784E0DB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مصادر البيانات الثانوية؟</w:t>
            </w:r>
          </w:p>
        </w:tc>
        <w:tc>
          <w:tcPr>
            <w:tcW w:w="2910" w:type="dxa"/>
            <w:tcMar>
              <w:top w:w="100" w:type="dxa"/>
              <w:left w:w="100" w:type="dxa"/>
              <w:bottom w:w="100" w:type="dxa"/>
              <w:right w:w="100" w:type="dxa"/>
            </w:tcMar>
          </w:tcPr>
          <w:p w14:paraId="6571FB14" w14:textId="4F451AF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السجلات الرسمية ليست مصدرًا رئيسًا، وهذا متسق مع قياس الإدراك.</w:t>
            </w:r>
          </w:p>
        </w:tc>
        <w:tc>
          <w:tcPr>
            <w:tcW w:w="1170" w:type="dxa"/>
            <w:tcMar>
              <w:top w:w="100" w:type="dxa"/>
              <w:left w:w="100" w:type="dxa"/>
              <w:bottom w:w="100" w:type="dxa"/>
              <w:right w:w="100" w:type="dxa"/>
            </w:tcMar>
          </w:tcPr>
          <w:p w14:paraId="60BA0C00" w14:textId="0B5EBBC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مقبول</w:t>
            </w:r>
          </w:p>
        </w:tc>
        <w:tc>
          <w:tcPr>
            <w:tcW w:w="2520" w:type="dxa"/>
            <w:tcMar>
              <w:top w:w="100" w:type="dxa"/>
              <w:left w:w="100" w:type="dxa"/>
              <w:bottom w:w="100" w:type="dxa"/>
              <w:right w:w="100" w:type="dxa"/>
            </w:tcMar>
          </w:tcPr>
          <w:p w14:paraId="5C6B3EC1" w14:textId="0D6AF91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توضيح أن عدم استخدام السجلات يحد من تفسير النتائج بوصفها مدركة لا فعلية</w:t>
            </w:r>
            <w:r>
              <w:rPr>
                <w:rFonts w:ascii="Simplified Arabic" w:hAnsi="Simplified Arabic" w:cs="Simplified Arabic"/>
              </w:rPr>
              <w:t>.</w:t>
            </w:r>
          </w:p>
        </w:tc>
        <w:tc>
          <w:tcPr>
            <w:tcW w:w="3321" w:type="dxa"/>
            <w:tcMar>
              <w:top w:w="100" w:type="dxa"/>
              <w:left w:w="100" w:type="dxa"/>
              <w:bottom w:w="100" w:type="dxa"/>
              <w:right w:w="100" w:type="dxa"/>
            </w:tcMar>
          </w:tcPr>
          <w:p w14:paraId="19535B64" w14:textId="170F2151" w:rsidR="000130AC" w:rsidRPr="00F77BFB" w:rsidRDefault="00F77BFB" w:rsidP="000130AC">
            <w:pPr>
              <w:bidi/>
              <w:jc w:val="both"/>
              <w:rPr>
                <w:rFonts w:ascii="Simplified Arabic" w:hAnsi="Simplified Arabic" w:cs="Simplified Arabic" w:hint="cs"/>
                <w:b/>
                <w:bCs/>
                <w:sz w:val="18"/>
                <w:szCs w:val="18"/>
              </w:rPr>
            </w:pPr>
            <w:r>
              <w:rPr>
                <w:rFonts w:ascii="Simplified Arabic" w:hAnsi="Simplified Arabic" w:cs="Simplified Arabic"/>
                <w:b/>
                <w:bCs/>
                <w:color w:val="4F81BD" w:themeColor="accent1"/>
                <w:sz w:val="18"/>
                <w:szCs w:val="18"/>
                <w:rtl/>
              </w:rPr>
              <w:t xml:space="preserve">تم تنفيذ ذلك في (2.6.3) و(3.5.6)، </w:t>
            </w:r>
            <w:proofErr w:type="spellStart"/>
            <w:r>
              <w:rPr>
                <w:rFonts w:ascii="Simplified Arabic" w:hAnsi="Simplified Arabic" w:cs="Simplified Arabic"/>
                <w:b/>
                <w:bCs/>
                <w:color w:val="4F81BD" w:themeColor="accent1"/>
                <w:sz w:val="18"/>
                <w:szCs w:val="18"/>
                <w:rtl/>
              </w:rPr>
              <w:t>وُؤكد</w:t>
            </w:r>
            <w:proofErr w:type="spellEnd"/>
            <w:r>
              <w:rPr>
                <w:rFonts w:ascii="Simplified Arabic" w:hAnsi="Simplified Arabic" w:cs="Simplified Arabic"/>
                <w:b/>
                <w:bCs/>
                <w:color w:val="4F81BD" w:themeColor="accent1"/>
                <w:sz w:val="18"/>
                <w:szCs w:val="18"/>
                <w:rtl/>
              </w:rPr>
              <w:t xml:space="preserve"> عليه مجددًا في نهاية (2.8.8) كقيد على نطاق التوصيات وليس مجرد تحفظ شكلي.</w:t>
            </w:r>
          </w:p>
        </w:tc>
      </w:tr>
    </w:tbl>
    <w:p w14:paraId="630388ED"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مجتمع الدراسة والعينة</w:t>
      </w:r>
    </w:p>
    <w:tbl>
      <w:tblPr>
        <w:tblStyle w:val="afa"/>
        <w:bidiVisual/>
        <w:tblW w:w="0" w:type="auto"/>
        <w:jc w:val="center"/>
        <w:tblLayout w:type="fixed"/>
        <w:tblLook w:val="04A0" w:firstRow="1" w:lastRow="0" w:firstColumn="1" w:lastColumn="0" w:noHBand="0" w:noVBand="1"/>
      </w:tblPr>
      <w:tblGrid>
        <w:gridCol w:w="1927"/>
        <w:gridCol w:w="3005"/>
        <w:gridCol w:w="2910"/>
        <w:gridCol w:w="1170"/>
        <w:gridCol w:w="2520"/>
        <w:gridCol w:w="3321"/>
      </w:tblGrid>
      <w:tr w:rsidR="00A662EF" w:rsidRPr="000130AC" w14:paraId="6A3DD4C0" w14:textId="77777777" w:rsidTr="00F77BFB">
        <w:trPr>
          <w:cantSplit/>
          <w:tblHeader/>
          <w:jc w:val="center"/>
        </w:trPr>
        <w:tc>
          <w:tcPr>
            <w:tcW w:w="1927" w:type="dxa"/>
            <w:tcMar>
              <w:top w:w="100" w:type="dxa"/>
              <w:left w:w="100" w:type="dxa"/>
              <w:bottom w:w="100" w:type="dxa"/>
              <w:right w:w="100" w:type="dxa"/>
            </w:tcMar>
            <w:vAlign w:val="center"/>
          </w:tcPr>
          <w:p w14:paraId="19A8E123" w14:textId="77777777" w:rsidR="00A662EF" w:rsidRPr="000130AC" w:rsidRDefault="00000000" w:rsidP="000130AC">
            <w:pPr>
              <w:bidi/>
              <w:jc w:val="both"/>
              <w:rPr>
                <w:rFonts w:ascii="Simplified Arabic" w:hAnsi="Simplified Arabic" w:cs="Simplified Arabic"/>
                <w:color w:val="000000" w:themeColor="text1"/>
                <w:sz w:val="18"/>
                <w:szCs w:val="18"/>
              </w:rPr>
            </w:pPr>
            <w:proofErr w:type="spellStart"/>
            <w:r>
              <w:rPr>
                <w:rFonts w:ascii="Simplified Arabic" w:eastAsia="Arial" w:hAnsi="Simplified Arabic" w:cs="Simplified Arabic"/>
                <w:b/>
                <w:color w:val="000000" w:themeColor="text1"/>
                <w:sz w:val="18"/>
                <w:szCs w:val="18"/>
              </w:rPr>
              <w:t>محور</w:t>
            </w:r>
            <w:proofErr w:type="spellEnd"/>
            <w:r>
              <w:rPr>
                <w:rFonts w:ascii="Simplified Arabic" w:eastAsia="Arial" w:hAnsi="Simplified Arabic" w:cs="Simplified Arabic"/>
                <w:b/>
                <w:color w:val="000000" w:themeColor="text1"/>
                <w:sz w:val="18"/>
                <w:szCs w:val="18"/>
              </w:rPr>
              <w:t xml:space="preserve"> </w:t>
            </w:r>
            <w:proofErr w:type="spellStart"/>
            <w:r>
              <w:rPr>
                <w:rFonts w:ascii="Simplified Arabic" w:eastAsia="Arial" w:hAnsi="Simplified Arabic" w:cs="Simplified Arabic"/>
                <w:b/>
                <w:color w:val="000000" w:themeColor="text1"/>
                <w:sz w:val="18"/>
                <w:szCs w:val="18"/>
              </w:rPr>
              <w:t>المراجعة</w:t>
            </w:r>
            <w:proofErr w:type="spellEnd"/>
          </w:p>
        </w:tc>
        <w:tc>
          <w:tcPr>
            <w:tcW w:w="3005" w:type="dxa"/>
            <w:tcMar>
              <w:top w:w="100" w:type="dxa"/>
              <w:left w:w="100" w:type="dxa"/>
              <w:bottom w:w="100" w:type="dxa"/>
              <w:right w:w="100" w:type="dxa"/>
            </w:tcMar>
            <w:vAlign w:val="center"/>
          </w:tcPr>
          <w:p w14:paraId="7ED1CAE9"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معايير التقييم</w:t>
            </w:r>
          </w:p>
        </w:tc>
        <w:tc>
          <w:tcPr>
            <w:tcW w:w="2910" w:type="dxa"/>
            <w:tcMar>
              <w:top w:w="100" w:type="dxa"/>
              <w:left w:w="100" w:type="dxa"/>
              <w:bottom w:w="100" w:type="dxa"/>
              <w:right w:w="100" w:type="dxa"/>
            </w:tcMar>
            <w:vAlign w:val="center"/>
          </w:tcPr>
          <w:p w14:paraId="51624C9F" w14:textId="20E2C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 xml:space="preserve">مثال على تعليق </w:t>
            </w:r>
            <w:r>
              <w:rPr>
                <w:rFonts w:ascii="Simplified Arabic" w:eastAsia="Arial" w:hAnsi="Simplified Arabic" w:cs="Simplified Arabic"/>
                <w:b/>
                <w:color w:val="000000" w:themeColor="text1"/>
                <w:sz w:val="18"/>
                <w:szCs w:val="18"/>
                <w:rtl/>
              </w:rPr>
              <w:t>المشرف الاكاديمي</w:t>
            </w:r>
          </w:p>
        </w:tc>
        <w:tc>
          <w:tcPr>
            <w:tcW w:w="1170" w:type="dxa"/>
            <w:tcMar>
              <w:top w:w="100" w:type="dxa"/>
              <w:left w:w="100" w:type="dxa"/>
              <w:bottom w:w="100" w:type="dxa"/>
              <w:right w:w="100" w:type="dxa"/>
            </w:tcMar>
            <w:vAlign w:val="center"/>
          </w:tcPr>
          <w:p w14:paraId="432252E4"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مستوى التقييم</w:t>
            </w:r>
          </w:p>
        </w:tc>
        <w:tc>
          <w:tcPr>
            <w:tcW w:w="2520" w:type="dxa"/>
            <w:tcMar>
              <w:top w:w="100" w:type="dxa"/>
              <w:left w:w="100" w:type="dxa"/>
              <w:bottom w:w="100" w:type="dxa"/>
              <w:right w:w="100" w:type="dxa"/>
            </w:tcMar>
            <w:vAlign w:val="center"/>
          </w:tcPr>
          <w:p w14:paraId="16D2DA95"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الإجراء المطلوب من الطالب</w:t>
            </w:r>
          </w:p>
        </w:tc>
        <w:tc>
          <w:tcPr>
            <w:tcW w:w="3321" w:type="dxa"/>
            <w:tcMar>
              <w:top w:w="100" w:type="dxa"/>
              <w:left w:w="100" w:type="dxa"/>
              <w:bottom w:w="100" w:type="dxa"/>
              <w:right w:w="100" w:type="dxa"/>
            </w:tcMar>
            <w:vAlign w:val="center"/>
          </w:tcPr>
          <w:p w14:paraId="3218533B"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رد الطالب</w:t>
            </w:r>
          </w:p>
        </w:tc>
      </w:tr>
      <w:tr w:rsidR="000130AC" w:rsidRPr="000130AC" w14:paraId="37DFC5C3" w14:textId="77777777" w:rsidTr="00F77BFB">
        <w:trPr>
          <w:cantSplit/>
          <w:jc w:val="center"/>
        </w:trPr>
        <w:tc>
          <w:tcPr>
            <w:tcW w:w="1927" w:type="dxa"/>
            <w:tcMar>
              <w:top w:w="100" w:type="dxa"/>
              <w:left w:w="100" w:type="dxa"/>
              <w:bottom w:w="100" w:type="dxa"/>
              <w:right w:w="100" w:type="dxa"/>
            </w:tcMar>
            <w:vAlign w:val="center"/>
          </w:tcPr>
          <w:p w14:paraId="6117AD2E"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تحديد مجتمع الدراسة</w:t>
            </w:r>
          </w:p>
        </w:tc>
        <w:tc>
          <w:tcPr>
            <w:tcW w:w="3005" w:type="dxa"/>
            <w:tcMar>
              <w:top w:w="100" w:type="dxa"/>
              <w:left w:w="100" w:type="dxa"/>
              <w:bottom w:w="100" w:type="dxa"/>
              <w:right w:w="100" w:type="dxa"/>
            </w:tcMar>
            <w:vAlign w:val="center"/>
          </w:tcPr>
          <w:p w14:paraId="645B98F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المجتمع محدد بدقة؟</w:t>
            </w:r>
          </w:p>
        </w:tc>
        <w:tc>
          <w:tcPr>
            <w:tcW w:w="2910" w:type="dxa"/>
            <w:tcMar>
              <w:top w:w="100" w:type="dxa"/>
              <w:left w:w="100" w:type="dxa"/>
              <w:bottom w:w="100" w:type="dxa"/>
              <w:right w:w="100" w:type="dxa"/>
            </w:tcMar>
          </w:tcPr>
          <w:p w14:paraId="29086B70" w14:textId="190FACA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المجتمع محدد في تسعة مستشفيات حكومية بمنطقة الجوف.</w:t>
            </w:r>
          </w:p>
        </w:tc>
        <w:tc>
          <w:tcPr>
            <w:tcW w:w="1170" w:type="dxa"/>
            <w:tcMar>
              <w:top w:w="100" w:type="dxa"/>
              <w:left w:w="100" w:type="dxa"/>
              <w:bottom w:w="100" w:type="dxa"/>
              <w:right w:w="100" w:type="dxa"/>
            </w:tcMar>
          </w:tcPr>
          <w:p w14:paraId="430E7F81" w14:textId="1C131E2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1E3E4D36" w14:textId="657D370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إضافة أعداد العاملين في كل مستشفى عند استلام القائمة الرسمية</w:t>
            </w:r>
            <w:r>
              <w:rPr>
                <w:rFonts w:ascii="Simplified Arabic" w:hAnsi="Simplified Arabic" w:cs="Simplified Arabic"/>
              </w:rPr>
              <w:t>.</w:t>
            </w:r>
          </w:p>
        </w:tc>
        <w:tc>
          <w:tcPr>
            <w:tcW w:w="3321" w:type="dxa"/>
            <w:tcMar>
              <w:top w:w="100" w:type="dxa"/>
              <w:left w:w="100" w:type="dxa"/>
              <w:bottom w:w="100" w:type="dxa"/>
              <w:right w:w="100" w:type="dxa"/>
            </w:tcMar>
          </w:tcPr>
          <w:p w14:paraId="5724BFD2" w14:textId="7777777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sz w:val="18"/>
                <w:szCs w:val="18"/>
                <w:rtl/>
              </w:rPr>
              <w:t>معلَّق على القوائم الرسمية، وهو البند نفسه المتعلق بجدول (3-1).</w:t>
            </w:r>
          </w:p>
        </w:tc>
      </w:tr>
      <w:tr w:rsidR="000130AC" w:rsidRPr="000130AC" w14:paraId="69472D0A" w14:textId="77777777" w:rsidTr="00F77BFB">
        <w:trPr>
          <w:cantSplit/>
          <w:jc w:val="center"/>
        </w:trPr>
        <w:tc>
          <w:tcPr>
            <w:tcW w:w="1927" w:type="dxa"/>
            <w:tcMar>
              <w:top w:w="100" w:type="dxa"/>
              <w:left w:w="100" w:type="dxa"/>
              <w:bottom w:w="100" w:type="dxa"/>
              <w:right w:w="100" w:type="dxa"/>
            </w:tcMar>
            <w:vAlign w:val="center"/>
          </w:tcPr>
          <w:p w14:paraId="1EB2A7F4"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lastRenderedPageBreak/>
              <w:t>المجتمع المستهدف</w:t>
            </w:r>
          </w:p>
        </w:tc>
        <w:tc>
          <w:tcPr>
            <w:tcW w:w="3005" w:type="dxa"/>
            <w:tcMar>
              <w:top w:w="100" w:type="dxa"/>
              <w:left w:w="100" w:type="dxa"/>
              <w:bottom w:w="100" w:type="dxa"/>
              <w:right w:w="100" w:type="dxa"/>
            </w:tcMar>
            <w:vAlign w:val="center"/>
          </w:tcPr>
          <w:p w14:paraId="46E1F483"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التمييز بين المجتمع العام والمجتمع المستهدف؟</w:t>
            </w:r>
          </w:p>
        </w:tc>
        <w:tc>
          <w:tcPr>
            <w:tcW w:w="2910" w:type="dxa"/>
            <w:tcMar>
              <w:top w:w="100" w:type="dxa"/>
              <w:left w:w="100" w:type="dxa"/>
              <w:bottom w:w="100" w:type="dxa"/>
              <w:right w:w="100" w:type="dxa"/>
            </w:tcMar>
          </w:tcPr>
          <w:p w14:paraId="656E1A42" w14:textId="066E0EE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يوجد تمييز جيد بين المجتمع المستهدف وإطار المعاينة.</w:t>
            </w:r>
          </w:p>
        </w:tc>
        <w:tc>
          <w:tcPr>
            <w:tcW w:w="1170" w:type="dxa"/>
            <w:tcMar>
              <w:top w:w="100" w:type="dxa"/>
              <w:left w:w="100" w:type="dxa"/>
              <w:bottom w:w="100" w:type="dxa"/>
              <w:right w:w="100" w:type="dxa"/>
            </w:tcMar>
          </w:tcPr>
          <w:p w14:paraId="4BF2398E" w14:textId="670D9E5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2696E5CA" w14:textId="2A6AE89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الحفاظ على هذا التمييز في النسخة النهائية</w:t>
            </w:r>
            <w:r>
              <w:rPr>
                <w:rFonts w:ascii="Simplified Arabic" w:hAnsi="Simplified Arabic" w:cs="Simplified Arabic"/>
              </w:rPr>
              <w:t>.</w:t>
            </w:r>
          </w:p>
        </w:tc>
        <w:tc>
          <w:tcPr>
            <w:tcW w:w="3321" w:type="dxa"/>
            <w:tcMar>
              <w:top w:w="100" w:type="dxa"/>
              <w:left w:w="100" w:type="dxa"/>
              <w:bottom w:w="100" w:type="dxa"/>
              <w:right w:w="100" w:type="dxa"/>
            </w:tcMar>
          </w:tcPr>
          <w:p w14:paraId="05FA2AC3" w14:textId="4C813D3D" w:rsidR="000130AC" w:rsidRPr="00F77BFB" w:rsidRDefault="00F77BFB" w:rsidP="000130AC">
            <w:pPr>
              <w:bidi/>
              <w:jc w:val="both"/>
              <w:rPr>
                <w:rFonts w:ascii="Simplified Arabic" w:hAnsi="Simplified Arabic" w:cs="Simplified Arabic"/>
                <w:b/>
                <w:bCs/>
                <w:color w:val="4F81BD" w:themeColor="accent1"/>
                <w:sz w:val="18"/>
                <w:szCs w:val="18"/>
              </w:rPr>
            </w:pPr>
            <w:r w:rsidRPr="00F77BFB">
              <w:rPr>
                <w:rFonts w:ascii="Simplified Arabic" w:hAnsi="Simplified Arabic" w:cs="Simplified Arabic"/>
                <w:b/>
                <w:bCs/>
                <w:color w:val="4F81BD" w:themeColor="accent1"/>
                <w:sz w:val="18"/>
                <w:szCs w:val="18"/>
                <w:rtl/>
              </w:rPr>
              <w:t>أُبقي على التمييز في (3.3.1) و(3.3.2) دون تعديل.</w:t>
            </w:r>
          </w:p>
        </w:tc>
      </w:tr>
      <w:tr w:rsidR="000130AC" w:rsidRPr="000130AC" w14:paraId="19877D5C" w14:textId="77777777" w:rsidTr="00F77BFB">
        <w:trPr>
          <w:cantSplit/>
          <w:jc w:val="center"/>
        </w:trPr>
        <w:tc>
          <w:tcPr>
            <w:tcW w:w="1927" w:type="dxa"/>
            <w:tcMar>
              <w:top w:w="100" w:type="dxa"/>
              <w:left w:w="100" w:type="dxa"/>
              <w:bottom w:w="100" w:type="dxa"/>
              <w:right w:w="100" w:type="dxa"/>
            </w:tcMar>
            <w:vAlign w:val="center"/>
          </w:tcPr>
          <w:p w14:paraId="6A97CD4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أسلوب المعاينة</w:t>
            </w:r>
          </w:p>
        </w:tc>
        <w:tc>
          <w:tcPr>
            <w:tcW w:w="3005" w:type="dxa"/>
            <w:tcMar>
              <w:top w:w="100" w:type="dxa"/>
              <w:left w:w="100" w:type="dxa"/>
              <w:bottom w:w="100" w:type="dxa"/>
              <w:right w:w="100" w:type="dxa"/>
            </w:tcMar>
            <w:vAlign w:val="center"/>
          </w:tcPr>
          <w:p w14:paraId="5CABAF54"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نوع العينة؟ عشوائية، طبقية، قصدية، ميسرة؟</w:t>
            </w:r>
          </w:p>
        </w:tc>
        <w:tc>
          <w:tcPr>
            <w:tcW w:w="2910" w:type="dxa"/>
            <w:tcMar>
              <w:top w:w="100" w:type="dxa"/>
              <w:left w:w="100" w:type="dxa"/>
              <w:bottom w:w="100" w:type="dxa"/>
              <w:right w:w="100" w:type="dxa"/>
            </w:tcMar>
          </w:tcPr>
          <w:p w14:paraId="417217BC" w14:textId="7CA144A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المعاينة الطبقية العشوائية النسبية مناسبة لطبيعة المستشفيات.</w:t>
            </w:r>
          </w:p>
        </w:tc>
        <w:tc>
          <w:tcPr>
            <w:tcW w:w="1170" w:type="dxa"/>
            <w:tcMar>
              <w:top w:w="100" w:type="dxa"/>
              <w:left w:w="100" w:type="dxa"/>
              <w:bottom w:w="100" w:type="dxa"/>
              <w:right w:w="100" w:type="dxa"/>
            </w:tcMar>
          </w:tcPr>
          <w:p w14:paraId="5105688E" w14:textId="581018C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5788E095" w14:textId="425D658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توضيح آلية السحب العشوائي من كل طبقة عمليًا</w:t>
            </w:r>
            <w:r>
              <w:rPr>
                <w:rFonts w:ascii="Simplified Arabic" w:hAnsi="Simplified Arabic" w:cs="Simplified Arabic"/>
              </w:rPr>
              <w:t>.</w:t>
            </w:r>
          </w:p>
        </w:tc>
        <w:tc>
          <w:tcPr>
            <w:tcW w:w="3321" w:type="dxa"/>
            <w:tcMar>
              <w:top w:w="100" w:type="dxa"/>
              <w:left w:w="100" w:type="dxa"/>
              <w:bottom w:w="100" w:type="dxa"/>
              <w:right w:w="100" w:type="dxa"/>
            </w:tcMar>
          </w:tcPr>
          <w:p w14:paraId="391C9B88" w14:textId="4765A830" w:rsidR="000130AC" w:rsidRPr="00F77BFB" w:rsidRDefault="00F77BFB" w:rsidP="000130AC">
            <w:pPr>
              <w:bidi/>
              <w:jc w:val="both"/>
              <w:rPr>
                <w:rFonts w:ascii="Simplified Arabic" w:hAnsi="Simplified Arabic" w:cs="Simplified Arabic"/>
                <w:b/>
                <w:bCs/>
                <w:sz w:val="18"/>
                <w:szCs w:val="18"/>
              </w:rPr>
            </w:pPr>
            <w:r w:rsidRPr="00F77BFB">
              <w:rPr>
                <w:rFonts w:ascii="Simplified Arabic" w:hAnsi="Simplified Arabic" w:cs="Simplified Arabic"/>
                <w:b/>
                <w:bCs/>
                <w:color w:val="4F81BD" w:themeColor="accent1"/>
                <w:sz w:val="18"/>
                <w:szCs w:val="18"/>
                <w:rtl/>
              </w:rPr>
              <w:t xml:space="preserve">نُفِّذ في (3.4.2): معادلة التوزيع النسبي </w:t>
            </w:r>
            <w:proofErr w:type="spellStart"/>
            <w:r w:rsidRPr="00F77BFB">
              <w:rPr>
                <w:rFonts w:ascii="Simplified Arabic" w:hAnsi="Simplified Arabic" w:cs="Simplified Arabic"/>
                <w:b/>
                <w:bCs/>
                <w:color w:val="4F81BD" w:themeColor="accent1"/>
                <w:sz w:val="18"/>
                <w:szCs w:val="18"/>
              </w:rPr>
              <w:t>nh</w:t>
            </w:r>
            <w:proofErr w:type="spellEnd"/>
            <w:r w:rsidRPr="00F77BFB">
              <w:rPr>
                <w:rFonts w:ascii="Simplified Arabic" w:hAnsi="Simplified Arabic" w:cs="Simplified Arabic"/>
                <w:b/>
                <w:bCs/>
                <w:color w:val="4F81BD" w:themeColor="accent1"/>
                <w:sz w:val="18"/>
                <w:szCs w:val="18"/>
              </w:rPr>
              <w:t xml:space="preserve"> = (Nh/</w:t>
            </w:r>
            <w:proofErr w:type="gramStart"/>
            <w:r w:rsidRPr="00F77BFB">
              <w:rPr>
                <w:rFonts w:ascii="Simplified Arabic" w:hAnsi="Simplified Arabic" w:cs="Simplified Arabic"/>
                <w:b/>
                <w:bCs/>
                <w:color w:val="4F81BD" w:themeColor="accent1"/>
                <w:sz w:val="18"/>
                <w:szCs w:val="18"/>
              </w:rPr>
              <w:t>N)×</w:t>
            </w:r>
            <w:proofErr w:type="gramEnd"/>
            <w:r w:rsidRPr="00F77BFB">
              <w:rPr>
                <w:rFonts w:ascii="Simplified Arabic" w:hAnsi="Simplified Arabic" w:cs="Simplified Arabic"/>
                <w:b/>
                <w:bCs/>
                <w:color w:val="4F81BD" w:themeColor="accent1"/>
                <w:sz w:val="18"/>
                <w:szCs w:val="18"/>
              </w:rPr>
              <w:t>n</w:t>
            </w:r>
            <w:r w:rsidRPr="00F77BFB">
              <w:rPr>
                <w:rFonts w:ascii="Simplified Arabic" w:hAnsi="Simplified Arabic" w:cs="Simplified Arabic"/>
                <w:b/>
                <w:bCs/>
                <w:color w:val="4F81BD" w:themeColor="accent1"/>
                <w:sz w:val="18"/>
                <w:szCs w:val="18"/>
                <w:rtl/>
              </w:rPr>
              <w:t>، تليها عملية السحب باستخدام مولد أرقام عشوائية، مع وجود قائمة بديلة مرتبة داخل نفس الطبقة لتجنب فقدان النسب في حال عدم الاستجابة.</w:t>
            </w:r>
          </w:p>
        </w:tc>
      </w:tr>
      <w:tr w:rsidR="000130AC" w:rsidRPr="000130AC" w14:paraId="14509E2C" w14:textId="77777777" w:rsidTr="00F77BFB">
        <w:trPr>
          <w:cantSplit/>
          <w:jc w:val="center"/>
        </w:trPr>
        <w:tc>
          <w:tcPr>
            <w:tcW w:w="1927" w:type="dxa"/>
            <w:tcMar>
              <w:top w:w="100" w:type="dxa"/>
              <w:left w:w="100" w:type="dxa"/>
              <w:bottom w:w="100" w:type="dxa"/>
              <w:right w:w="100" w:type="dxa"/>
            </w:tcMar>
            <w:vAlign w:val="center"/>
          </w:tcPr>
          <w:p w14:paraId="7DE0FAC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حجم العينة</w:t>
            </w:r>
          </w:p>
        </w:tc>
        <w:tc>
          <w:tcPr>
            <w:tcW w:w="3005" w:type="dxa"/>
            <w:tcMar>
              <w:top w:w="100" w:type="dxa"/>
              <w:left w:w="100" w:type="dxa"/>
              <w:bottom w:w="100" w:type="dxa"/>
              <w:right w:w="100" w:type="dxa"/>
            </w:tcMar>
            <w:vAlign w:val="center"/>
          </w:tcPr>
          <w:p w14:paraId="3B027625"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حساب حجم العينة بطريقة علمية؟</w:t>
            </w:r>
          </w:p>
        </w:tc>
        <w:tc>
          <w:tcPr>
            <w:tcW w:w="2910" w:type="dxa"/>
            <w:tcMar>
              <w:top w:w="100" w:type="dxa"/>
              <w:left w:w="100" w:type="dxa"/>
              <w:bottom w:w="100" w:type="dxa"/>
              <w:right w:w="100" w:type="dxa"/>
            </w:tcMar>
          </w:tcPr>
          <w:p w14:paraId="687B4407" w14:textId="2C9688BF"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حجم العينة المستهدف 600 مناسب للتحليل البنائي غالبًا.</w:t>
            </w:r>
          </w:p>
        </w:tc>
        <w:tc>
          <w:tcPr>
            <w:tcW w:w="1170" w:type="dxa"/>
            <w:tcMar>
              <w:top w:w="100" w:type="dxa"/>
              <w:left w:w="100" w:type="dxa"/>
              <w:bottom w:w="100" w:type="dxa"/>
              <w:right w:w="100" w:type="dxa"/>
            </w:tcMar>
          </w:tcPr>
          <w:p w14:paraId="5BEDB189" w14:textId="3A5126C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w:t>
            </w:r>
          </w:p>
        </w:tc>
        <w:tc>
          <w:tcPr>
            <w:tcW w:w="2520" w:type="dxa"/>
            <w:tcMar>
              <w:top w:w="100" w:type="dxa"/>
              <w:left w:w="100" w:type="dxa"/>
              <w:bottom w:w="100" w:type="dxa"/>
              <w:right w:w="100" w:type="dxa"/>
            </w:tcMar>
          </w:tcPr>
          <w:p w14:paraId="48C0AB50" w14:textId="7B16547F"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تدعيم الحجم بحساب قدرة إحصائية أو مرجع واضح للنموذج المقترح</w:t>
            </w:r>
            <w:r>
              <w:rPr>
                <w:rFonts w:ascii="Simplified Arabic" w:hAnsi="Simplified Arabic" w:cs="Simplified Arabic"/>
              </w:rPr>
              <w:t>.</w:t>
            </w:r>
          </w:p>
        </w:tc>
        <w:tc>
          <w:tcPr>
            <w:tcW w:w="3321" w:type="dxa"/>
            <w:tcMar>
              <w:top w:w="100" w:type="dxa"/>
              <w:left w:w="100" w:type="dxa"/>
              <w:bottom w:w="100" w:type="dxa"/>
              <w:right w:w="100" w:type="dxa"/>
            </w:tcMar>
          </w:tcPr>
          <w:p w14:paraId="2278EE09" w14:textId="08F0637A"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تم التنفيذ. أُبقي على فحص القوة باستخدام محاكاة مونت كارلو، وأُضيف مرجع لتقدير معدل الاستجابة (</w:t>
            </w:r>
            <w:r w:rsidRPr="00D9094D">
              <w:rPr>
                <w:rFonts w:ascii="Simplified Arabic" w:hAnsi="Simplified Arabic" w:cs="Simplified Arabic"/>
                <w:b/>
                <w:bCs/>
                <w:color w:val="4F81BD" w:themeColor="accent1"/>
                <w:sz w:val="18"/>
                <w:szCs w:val="18"/>
              </w:rPr>
              <w:t>Baruch &amp; Holtom, 2008</w:t>
            </w:r>
            <w:r w:rsidRPr="00D9094D">
              <w:rPr>
                <w:rFonts w:ascii="Simplified Arabic" w:hAnsi="Simplified Arabic" w:cs="Simplified Arabic"/>
                <w:b/>
                <w:bCs/>
                <w:color w:val="4F81BD" w:themeColor="accent1"/>
                <w:sz w:val="18"/>
                <w:szCs w:val="18"/>
                <w:rtl/>
              </w:rPr>
              <w:t>). كما زُيد عدد المدعوين من 800 إلى أكثر من 1000 مشاركة لتجنب عدم الوصول إلى الحد الأدنى (500) في حال كان التحصيل أقل من المتوقع.</w:t>
            </w:r>
          </w:p>
        </w:tc>
      </w:tr>
      <w:tr w:rsidR="000130AC" w:rsidRPr="000130AC" w14:paraId="2A6DE94D" w14:textId="77777777" w:rsidTr="00F77BFB">
        <w:trPr>
          <w:cantSplit/>
          <w:jc w:val="center"/>
        </w:trPr>
        <w:tc>
          <w:tcPr>
            <w:tcW w:w="1927" w:type="dxa"/>
            <w:tcMar>
              <w:top w:w="100" w:type="dxa"/>
              <w:left w:w="100" w:type="dxa"/>
              <w:bottom w:w="100" w:type="dxa"/>
              <w:right w:w="100" w:type="dxa"/>
            </w:tcMar>
            <w:vAlign w:val="center"/>
          </w:tcPr>
          <w:p w14:paraId="73D0BBB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توزيع العينة</w:t>
            </w:r>
          </w:p>
        </w:tc>
        <w:tc>
          <w:tcPr>
            <w:tcW w:w="3005" w:type="dxa"/>
            <w:tcMar>
              <w:top w:w="100" w:type="dxa"/>
              <w:left w:w="100" w:type="dxa"/>
              <w:bottom w:w="100" w:type="dxa"/>
              <w:right w:w="100" w:type="dxa"/>
            </w:tcMar>
            <w:vAlign w:val="center"/>
          </w:tcPr>
          <w:p w14:paraId="29BE9BD3"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توزيع العينة على الطبقات أو الفئات؟</w:t>
            </w:r>
          </w:p>
        </w:tc>
        <w:tc>
          <w:tcPr>
            <w:tcW w:w="2910" w:type="dxa"/>
            <w:tcMar>
              <w:top w:w="100" w:type="dxa"/>
              <w:left w:w="100" w:type="dxa"/>
              <w:bottom w:w="100" w:type="dxa"/>
              <w:right w:w="100" w:type="dxa"/>
            </w:tcMar>
          </w:tcPr>
          <w:p w14:paraId="106CAB9F" w14:textId="7FC4220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جدول التوزيع ما يزال يحتوي على خانات مؤجلة.</w:t>
            </w:r>
          </w:p>
        </w:tc>
        <w:tc>
          <w:tcPr>
            <w:tcW w:w="1170" w:type="dxa"/>
            <w:tcMar>
              <w:top w:w="100" w:type="dxa"/>
              <w:left w:w="100" w:type="dxa"/>
              <w:bottom w:w="100" w:type="dxa"/>
              <w:right w:w="100" w:type="dxa"/>
            </w:tcMar>
          </w:tcPr>
          <w:p w14:paraId="3400AE8E" w14:textId="7EF3F84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يحتاج استكمال</w:t>
            </w:r>
          </w:p>
        </w:tc>
        <w:tc>
          <w:tcPr>
            <w:tcW w:w="2520" w:type="dxa"/>
            <w:tcMar>
              <w:top w:w="100" w:type="dxa"/>
              <w:left w:w="100" w:type="dxa"/>
              <w:bottom w:w="100" w:type="dxa"/>
              <w:right w:w="100" w:type="dxa"/>
            </w:tcMar>
          </w:tcPr>
          <w:p w14:paraId="1935557B" w14:textId="42825DF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إدخال أعداد الإطار والعينة لكل مستشفى قبل التنفيذ أو توضيح تاريخ استكمالها</w:t>
            </w:r>
            <w:r>
              <w:rPr>
                <w:rFonts w:ascii="Simplified Arabic" w:hAnsi="Simplified Arabic" w:cs="Simplified Arabic"/>
              </w:rPr>
              <w:t>.</w:t>
            </w:r>
          </w:p>
        </w:tc>
        <w:tc>
          <w:tcPr>
            <w:tcW w:w="3321" w:type="dxa"/>
            <w:tcMar>
              <w:top w:w="100" w:type="dxa"/>
              <w:left w:w="100" w:type="dxa"/>
              <w:bottom w:w="100" w:type="dxa"/>
              <w:right w:w="100" w:type="dxa"/>
            </w:tcMar>
          </w:tcPr>
          <w:p w14:paraId="2E1D05A2" w14:textId="77AFA6B1" w:rsidR="000130AC" w:rsidRPr="00D9094D" w:rsidRDefault="00D9094D"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لم يُكتمل بعد. أُضيفت فقرة توجيهية قبل الجدول تمنع الأرقام التقديرية وتُلزم بتثبيت (</w:t>
            </w:r>
            <w:r>
              <w:rPr>
                <w:rFonts w:ascii="Simplified Arabic" w:hAnsi="Simplified Arabic" w:cs="Simplified Arabic"/>
                <w:b/>
                <w:bCs/>
                <w:color w:val="4F81BD" w:themeColor="accent1"/>
                <w:sz w:val="18"/>
                <w:szCs w:val="18"/>
              </w:rPr>
              <w:t>N</w:t>
            </w:r>
            <w:r>
              <w:rPr>
                <w:rFonts w:ascii="Simplified Arabic" w:hAnsi="Simplified Arabic" w:cs="Simplified Arabic"/>
                <w:b/>
                <w:bCs/>
                <w:color w:val="4F81BD" w:themeColor="accent1"/>
                <w:sz w:val="18"/>
                <w:szCs w:val="18"/>
                <w:rtl/>
              </w:rPr>
              <w:t>) قبل السحب، مع إرفاق تاريخ استلام القوائم في الملحق.</w:t>
            </w:r>
          </w:p>
        </w:tc>
      </w:tr>
      <w:tr w:rsidR="000130AC" w:rsidRPr="000130AC" w14:paraId="1D2EF89D" w14:textId="77777777" w:rsidTr="00F77BFB">
        <w:trPr>
          <w:cantSplit/>
          <w:jc w:val="center"/>
        </w:trPr>
        <w:tc>
          <w:tcPr>
            <w:tcW w:w="1927" w:type="dxa"/>
            <w:tcMar>
              <w:top w:w="100" w:type="dxa"/>
              <w:left w:w="100" w:type="dxa"/>
              <w:bottom w:w="100" w:type="dxa"/>
              <w:right w:w="100" w:type="dxa"/>
            </w:tcMar>
            <w:vAlign w:val="center"/>
          </w:tcPr>
          <w:p w14:paraId="559BF375"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الاستجابات غير الصالحة</w:t>
            </w:r>
          </w:p>
        </w:tc>
        <w:tc>
          <w:tcPr>
            <w:tcW w:w="3005" w:type="dxa"/>
            <w:tcMar>
              <w:top w:w="100" w:type="dxa"/>
              <w:left w:w="100" w:type="dxa"/>
              <w:bottom w:w="100" w:type="dxa"/>
              <w:right w:w="100" w:type="dxa"/>
            </w:tcMar>
            <w:vAlign w:val="center"/>
          </w:tcPr>
          <w:p w14:paraId="5AD7AA17"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التخطيط للتعامل مع الاستجابات الناقصة؟</w:t>
            </w:r>
          </w:p>
        </w:tc>
        <w:tc>
          <w:tcPr>
            <w:tcW w:w="2910" w:type="dxa"/>
            <w:tcMar>
              <w:top w:w="100" w:type="dxa"/>
              <w:left w:w="100" w:type="dxa"/>
              <w:bottom w:w="100" w:type="dxa"/>
              <w:right w:w="100" w:type="dxa"/>
            </w:tcMar>
          </w:tcPr>
          <w:p w14:paraId="1EA5255A" w14:textId="19FE14B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خطة التعامل مع الفقد والإجابات غير الصالحة مفصلة.</w:t>
            </w:r>
          </w:p>
        </w:tc>
        <w:tc>
          <w:tcPr>
            <w:tcW w:w="1170" w:type="dxa"/>
            <w:tcMar>
              <w:top w:w="100" w:type="dxa"/>
              <w:left w:w="100" w:type="dxa"/>
              <w:bottom w:w="100" w:type="dxa"/>
              <w:right w:w="100" w:type="dxa"/>
            </w:tcMar>
          </w:tcPr>
          <w:p w14:paraId="40969DE0" w14:textId="6B2CD30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6D336C58" w14:textId="0FDBEA8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الإبقاء على قواعد الاستبعاد والفقد كما هي</w:t>
            </w:r>
            <w:r>
              <w:rPr>
                <w:rFonts w:ascii="Simplified Arabic" w:hAnsi="Simplified Arabic" w:cs="Simplified Arabic"/>
              </w:rPr>
              <w:t>.</w:t>
            </w:r>
          </w:p>
        </w:tc>
        <w:tc>
          <w:tcPr>
            <w:tcW w:w="3321" w:type="dxa"/>
            <w:tcMar>
              <w:top w:w="100" w:type="dxa"/>
              <w:left w:w="100" w:type="dxa"/>
              <w:bottom w:w="100" w:type="dxa"/>
              <w:right w:w="100" w:type="dxa"/>
            </w:tcMar>
          </w:tcPr>
          <w:p w14:paraId="68D0613B" w14:textId="3194CC9C" w:rsidR="000130AC" w:rsidRPr="00D9094D" w:rsidRDefault="00D9094D" w:rsidP="000130AC">
            <w:pPr>
              <w:bidi/>
              <w:jc w:val="both"/>
              <w:rPr>
                <w:rFonts w:ascii="Simplified Arabic" w:hAnsi="Simplified Arabic" w:cs="Simplified Arabic"/>
                <w:b/>
                <w:bCs/>
                <w:color w:val="4F81BD" w:themeColor="accent1"/>
                <w:sz w:val="18"/>
                <w:szCs w:val="18"/>
              </w:rPr>
            </w:pPr>
            <w:r>
              <w:rPr>
                <w:rFonts w:ascii="Simplified Arabic" w:hAnsi="Simplified Arabic" w:cs="Simplified Arabic" w:hint="cs"/>
                <w:b/>
                <w:bCs/>
                <w:color w:val="4F81BD" w:themeColor="accent1"/>
                <w:sz w:val="18"/>
                <w:szCs w:val="18"/>
                <w:rtl/>
              </w:rPr>
              <w:t>أحتفظ بجدول (3-6) كما هو دون أي تغييرات.</w:t>
            </w:r>
          </w:p>
        </w:tc>
      </w:tr>
      <w:tr w:rsidR="000130AC" w:rsidRPr="000130AC" w14:paraId="105D2AF2" w14:textId="77777777" w:rsidTr="00F77BFB">
        <w:trPr>
          <w:cantSplit/>
          <w:jc w:val="center"/>
        </w:trPr>
        <w:tc>
          <w:tcPr>
            <w:tcW w:w="1927" w:type="dxa"/>
            <w:tcMar>
              <w:top w:w="100" w:type="dxa"/>
              <w:left w:w="100" w:type="dxa"/>
              <w:bottom w:w="100" w:type="dxa"/>
              <w:right w:w="100" w:type="dxa"/>
            </w:tcMar>
          </w:tcPr>
          <w:p w14:paraId="2E047342" w14:textId="77777777" w:rsidR="000130AC" w:rsidRPr="000130AC" w:rsidRDefault="000130AC" w:rsidP="000130AC">
            <w:pPr>
              <w:bidi/>
              <w:jc w:val="both"/>
              <w:rPr>
                <w:rFonts w:ascii="Simplified Arabic" w:hAnsi="Simplified Arabic" w:cs="Simplified Arabic"/>
                <w:b/>
                <w:bCs/>
                <w:sz w:val="18"/>
                <w:szCs w:val="18"/>
              </w:rPr>
            </w:pPr>
            <w:r>
              <w:rPr>
                <w:rFonts w:ascii="Simplified Arabic" w:eastAsia="Arial" w:hAnsi="Simplified Arabic" w:cs="Simplified Arabic"/>
                <w:b/>
                <w:bCs/>
                <w:sz w:val="18"/>
                <w:szCs w:val="18"/>
                <w:rtl/>
              </w:rPr>
              <w:t>قابلية تعميم النتائج</w:t>
            </w:r>
          </w:p>
        </w:tc>
        <w:tc>
          <w:tcPr>
            <w:tcW w:w="3005" w:type="dxa"/>
            <w:tcMar>
              <w:top w:w="100" w:type="dxa"/>
              <w:left w:w="100" w:type="dxa"/>
              <w:bottom w:w="100" w:type="dxa"/>
              <w:right w:w="100" w:type="dxa"/>
            </w:tcMar>
          </w:tcPr>
          <w:p w14:paraId="7BC664BE" w14:textId="77777777" w:rsidR="000130AC" w:rsidRPr="000130AC" w:rsidRDefault="000130AC" w:rsidP="000130AC">
            <w:pPr>
              <w:bidi/>
              <w:jc w:val="both"/>
              <w:rPr>
                <w:rFonts w:ascii="Simplified Arabic" w:hAnsi="Simplified Arabic" w:cs="Simplified Arabic"/>
                <w:b/>
                <w:bCs/>
                <w:sz w:val="18"/>
                <w:szCs w:val="18"/>
              </w:rPr>
            </w:pPr>
            <w:r>
              <w:rPr>
                <w:rFonts w:ascii="Simplified Arabic" w:eastAsia="Arial" w:hAnsi="Simplified Arabic" w:cs="Simplified Arabic"/>
                <w:b/>
                <w:bCs/>
                <w:sz w:val="18"/>
                <w:szCs w:val="18"/>
                <w:rtl/>
              </w:rPr>
              <w:t>هل تم بيان حدود التعميم؟</w:t>
            </w:r>
          </w:p>
        </w:tc>
        <w:tc>
          <w:tcPr>
            <w:tcW w:w="2910" w:type="dxa"/>
            <w:tcMar>
              <w:top w:w="100" w:type="dxa"/>
              <w:left w:w="100" w:type="dxa"/>
              <w:bottom w:w="100" w:type="dxa"/>
              <w:right w:w="100" w:type="dxa"/>
            </w:tcMar>
          </w:tcPr>
          <w:p w14:paraId="0513CEF4" w14:textId="3DD81B8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حدود التعميم موضحة لكنها مرتبطة بمدى تمثيل المستشفيات والوظائف.</w:t>
            </w:r>
          </w:p>
        </w:tc>
        <w:tc>
          <w:tcPr>
            <w:tcW w:w="1170" w:type="dxa"/>
            <w:tcMar>
              <w:top w:w="100" w:type="dxa"/>
              <w:left w:w="100" w:type="dxa"/>
              <w:bottom w:w="100" w:type="dxa"/>
              <w:right w:w="100" w:type="dxa"/>
            </w:tcMar>
          </w:tcPr>
          <w:p w14:paraId="63F718EA" w14:textId="73F10B2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w:t>
            </w:r>
          </w:p>
        </w:tc>
        <w:tc>
          <w:tcPr>
            <w:tcW w:w="2520" w:type="dxa"/>
            <w:tcMar>
              <w:top w:w="100" w:type="dxa"/>
              <w:left w:w="100" w:type="dxa"/>
              <w:bottom w:w="100" w:type="dxa"/>
              <w:right w:w="100" w:type="dxa"/>
            </w:tcMar>
          </w:tcPr>
          <w:p w14:paraId="1983C4A4" w14:textId="6CE605F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ربط التعميم بالاستجابات الصالحة النهائية والتوازن بين المستشفيات</w:t>
            </w:r>
            <w:r>
              <w:rPr>
                <w:rFonts w:ascii="Simplified Arabic" w:hAnsi="Simplified Arabic" w:cs="Simplified Arabic"/>
              </w:rPr>
              <w:t>.</w:t>
            </w:r>
          </w:p>
        </w:tc>
        <w:tc>
          <w:tcPr>
            <w:tcW w:w="3321" w:type="dxa"/>
            <w:tcMar>
              <w:top w:w="100" w:type="dxa"/>
              <w:left w:w="100" w:type="dxa"/>
              <w:bottom w:w="100" w:type="dxa"/>
              <w:right w:w="100" w:type="dxa"/>
            </w:tcMar>
          </w:tcPr>
          <w:p w14:paraId="6F1B962D" w14:textId="5005E2EC" w:rsidR="000130AC" w:rsidRPr="00D9094D" w:rsidRDefault="00D9094D"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تمّ تنفيذ ذلك في (3.4.3)، مع دعم عبر مراقبة تمثيل الطبقات أسبوعيًا ومقارنة خصائص المستجيبين مع إطار المعاينة ومخطط التدفق في الفصل الرابع.</w:t>
            </w:r>
          </w:p>
        </w:tc>
      </w:tr>
    </w:tbl>
    <w:p w14:paraId="61453D49"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أساليب تحليل البيانات</w:t>
      </w:r>
    </w:p>
    <w:tbl>
      <w:tblPr>
        <w:tblStyle w:val="afa"/>
        <w:bidiVisual/>
        <w:tblW w:w="0" w:type="auto"/>
        <w:jc w:val="center"/>
        <w:tblLayout w:type="fixed"/>
        <w:tblLook w:val="04A0" w:firstRow="1" w:lastRow="0" w:firstColumn="1" w:lastColumn="0" w:noHBand="0" w:noVBand="1"/>
      </w:tblPr>
      <w:tblGrid>
        <w:gridCol w:w="1927"/>
        <w:gridCol w:w="3005"/>
        <w:gridCol w:w="2910"/>
        <w:gridCol w:w="1170"/>
        <w:gridCol w:w="2520"/>
        <w:gridCol w:w="3321"/>
      </w:tblGrid>
      <w:tr w:rsidR="00A662EF" w:rsidRPr="000130AC" w14:paraId="14CC2860" w14:textId="77777777" w:rsidTr="00D9094D">
        <w:trPr>
          <w:cantSplit/>
          <w:tblHeader/>
          <w:jc w:val="center"/>
        </w:trPr>
        <w:tc>
          <w:tcPr>
            <w:tcW w:w="1927" w:type="dxa"/>
            <w:tcMar>
              <w:top w:w="100" w:type="dxa"/>
              <w:left w:w="100" w:type="dxa"/>
              <w:bottom w:w="100" w:type="dxa"/>
              <w:right w:w="100" w:type="dxa"/>
            </w:tcMar>
            <w:vAlign w:val="center"/>
          </w:tcPr>
          <w:p w14:paraId="384CFC47" w14:textId="77777777" w:rsidR="00A662EF" w:rsidRPr="000130AC" w:rsidRDefault="00000000" w:rsidP="000130AC">
            <w:pPr>
              <w:bidi/>
              <w:jc w:val="both"/>
              <w:rPr>
                <w:rFonts w:ascii="Simplified Arabic" w:hAnsi="Simplified Arabic" w:cs="Simplified Arabic"/>
                <w:color w:val="000000" w:themeColor="text1"/>
                <w:sz w:val="18"/>
                <w:szCs w:val="18"/>
              </w:rPr>
            </w:pPr>
            <w:proofErr w:type="spellStart"/>
            <w:r>
              <w:rPr>
                <w:rFonts w:ascii="Simplified Arabic" w:eastAsia="Arial" w:hAnsi="Simplified Arabic" w:cs="Simplified Arabic"/>
                <w:b/>
                <w:color w:val="000000" w:themeColor="text1"/>
                <w:sz w:val="18"/>
                <w:szCs w:val="18"/>
              </w:rPr>
              <w:t>محور</w:t>
            </w:r>
            <w:proofErr w:type="spellEnd"/>
            <w:r>
              <w:rPr>
                <w:rFonts w:ascii="Simplified Arabic" w:eastAsia="Arial" w:hAnsi="Simplified Arabic" w:cs="Simplified Arabic"/>
                <w:b/>
                <w:color w:val="000000" w:themeColor="text1"/>
                <w:sz w:val="18"/>
                <w:szCs w:val="18"/>
              </w:rPr>
              <w:t xml:space="preserve"> </w:t>
            </w:r>
            <w:proofErr w:type="spellStart"/>
            <w:r>
              <w:rPr>
                <w:rFonts w:ascii="Simplified Arabic" w:eastAsia="Arial" w:hAnsi="Simplified Arabic" w:cs="Simplified Arabic"/>
                <w:b/>
                <w:color w:val="000000" w:themeColor="text1"/>
                <w:sz w:val="18"/>
                <w:szCs w:val="18"/>
              </w:rPr>
              <w:t>المراجعة</w:t>
            </w:r>
            <w:proofErr w:type="spellEnd"/>
          </w:p>
        </w:tc>
        <w:tc>
          <w:tcPr>
            <w:tcW w:w="3005" w:type="dxa"/>
            <w:tcMar>
              <w:top w:w="100" w:type="dxa"/>
              <w:left w:w="100" w:type="dxa"/>
              <w:bottom w:w="100" w:type="dxa"/>
              <w:right w:w="100" w:type="dxa"/>
            </w:tcMar>
            <w:vAlign w:val="center"/>
          </w:tcPr>
          <w:p w14:paraId="7C76F2B3"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معايير التقييم</w:t>
            </w:r>
          </w:p>
        </w:tc>
        <w:tc>
          <w:tcPr>
            <w:tcW w:w="2910" w:type="dxa"/>
            <w:tcMar>
              <w:top w:w="100" w:type="dxa"/>
              <w:left w:w="100" w:type="dxa"/>
              <w:bottom w:w="100" w:type="dxa"/>
              <w:right w:w="100" w:type="dxa"/>
            </w:tcMar>
            <w:vAlign w:val="center"/>
          </w:tcPr>
          <w:p w14:paraId="7A49C518" w14:textId="36516DF4"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 xml:space="preserve">مثال على تعليق </w:t>
            </w:r>
            <w:r>
              <w:rPr>
                <w:rFonts w:ascii="Simplified Arabic" w:eastAsia="Arial" w:hAnsi="Simplified Arabic" w:cs="Simplified Arabic"/>
                <w:b/>
                <w:color w:val="000000" w:themeColor="text1"/>
                <w:sz w:val="18"/>
                <w:szCs w:val="18"/>
                <w:rtl/>
              </w:rPr>
              <w:t>المشرف الاكاديمي</w:t>
            </w:r>
          </w:p>
        </w:tc>
        <w:tc>
          <w:tcPr>
            <w:tcW w:w="1170" w:type="dxa"/>
            <w:tcMar>
              <w:top w:w="100" w:type="dxa"/>
              <w:left w:w="100" w:type="dxa"/>
              <w:bottom w:w="100" w:type="dxa"/>
              <w:right w:w="100" w:type="dxa"/>
            </w:tcMar>
            <w:vAlign w:val="center"/>
          </w:tcPr>
          <w:p w14:paraId="7B1B2486"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مستوى التقييم</w:t>
            </w:r>
          </w:p>
        </w:tc>
        <w:tc>
          <w:tcPr>
            <w:tcW w:w="2520" w:type="dxa"/>
            <w:tcMar>
              <w:top w:w="100" w:type="dxa"/>
              <w:left w:w="100" w:type="dxa"/>
              <w:bottom w:w="100" w:type="dxa"/>
              <w:right w:w="100" w:type="dxa"/>
            </w:tcMar>
            <w:vAlign w:val="center"/>
          </w:tcPr>
          <w:p w14:paraId="5B551DCB"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الإجراء المطلوب من الطالب</w:t>
            </w:r>
          </w:p>
        </w:tc>
        <w:tc>
          <w:tcPr>
            <w:tcW w:w="3321" w:type="dxa"/>
            <w:tcMar>
              <w:top w:w="100" w:type="dxa"/>
              <w:left w:w="100" w:type="dxa"/>
              <w:bottom w:w="100" w:type="dxa"/>
              <w:right w:w="100" w:type="dxa"/>
            </w:tcMar>
            <w:vAlign w:val="center"/>
          </w:tcPr>
          <w:p w14:paraId="6B64CAFC"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رد الطالب</w:t>
            </w:r>
          </w:p>
        </w:tc>
      </w:tr>
      <w:tr w:rsidR="000130AC" w:rsidRPr="000130AC" w14:paraId="74E55982" w14:textId="77777777" w:rsidTr="00D9094D">
        <w:trPr>
          <w:cantSplit/>
          <w:jc w:val="center"/>
        </w:trPr>
        <w:tc>
          <w:tcPr>
            <w:tcW w:w="1927" w:type="dxa"/>
            <w:tcMar>
              <w:top w:w="100" w:type="dxa"/>
              <w:left w:w="100" w:type="dxa"/>
              <w:bottom w:w="100" w:type="dxa"/>
              <w:right w:w="100" w:type="dxa"/>
            </w:tcMar>
            <w:vAlign w:val="center"/>
          </w:tcPr>
          <w:p w14:paraId="7735A40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خطة التحليل</w:t>
            </w:r>
          </w:p>
        </w:tc>
        <w:tc>
          <w:tcPr>
            <w:tcW w:w="3005" w:type="dxa"/>
            <w:tcMar>
              <w:top w:w="100" w:type="dxa"/>
              <w:left w:w="100" w:type="dxa"/>
              <w:bottom w:w="100" w:type="dxa"/>
              <w:right w:w="100" w:type="dxa"/>
            </w:tcMar>
            <w:vAlign w:val="center"/>
          </w:tcPr>
          <w:p w14:paraId="5FE32A8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هل توجد خطة تحليل واضحة؟</w:t>
            </w:r>
          </w:p>
        </w:tc>
        <w:tc>
          <w:tcPr>
            <w:tcW w:w="2910" w:type="dxa"/>
            <w:tcMar>
              <w:top w:w="100" w:type="dxa"/>
              <w:left w:w="100" w:type="dxa"/>
              <w:bottom w:w="100" w:type="dxa"/>
              <w:right w:w="100" w:type="dxa"/>
            </w:tcMar>
          </w:tcPr>
          <w:p w14:paraId="28E3C361" w14:textId="69DBB54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خطة التحليل متقدمة ومناسبة للوساطة المتتابعة.</w:t>
            </w:r>
          </w:p>
        </w:tc>
        <w:tc>
          <w:tcPr>
            <w:tcW w:w="1170" w:type="dxa"/>
            <w:tcMar>
              <w:top w:w="100" w:type="dxa"/>
              <w:left w:w="100" w:type="dxa"/>
              <w:bottom w:w="100" w:type="dxa"/>
              <w:right w:w="100" w:type="dxa"/>
            </w:tcMar>
          </w:tcPr>
          <w:p w14:paraId="44CB3282" w14:textId="3EE9F97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425D9000" w14:textId="5F61B1D9"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 البرنامج النهائي المستخدم في</w:t>
            </w:r>
            <w:r>
              <w:rPr>
                <w:rFonts w:ascii="Simplified Arabic" w:hAnsi="Simplified Arabic" w:cs="Simplified Arabic"/>
              </w:rPr>
              <w:t xml:space="preserve"> SEM </w:t>
            </w:r>
            <w:r>
              <w:rPr>
                <w:rFonts w:ascii="Simplified Arabic" w:hAnsi="Simplified Arabic" w:cs="Simplified Arabic"/>
                <w:rtl/>
              </w:rPr>
              <w:t>بوضوح</w:t>
            </w:r>
            <w:r>
              <w:rPr>
                <w:rFonts w:ascii="Simplified Arabic" w:hAnsi="Simplified Arabic" w:cs="Simplified Arabic"/>
              </w:rPr>
              <w:t>.</w:t>
            </w:r>
          </w:p>
        </w:tc>
        <w:tc>
          <w:tcPr>
            <w:tcW w:w="3321" w:type="dxa"/>
            <w:tcMar>
              <w:top w:w="100" w:type="dxa"/>
              <w:left w:w="100" w:type="dxa"/>
              <w:bottom w:w="100" w:type="dxa"/>
              <w:right w:w="100" w:type="dxa"/>
            </w:tcMar>
          </w:tcPr>
          <w:p w14:paraId="1A6A239F" w14:textId="7E9BF539"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 xml:space="preserve">نُفِّذ واعتمد </w:t>
            </w:r>
            <w:r w:rsidRPr="00D9094D">
              <w:rPr>
                <w:rFonts w:ascii="Simplified Arabic" w:hAnsi="Simplified Arabic" w:cs="Simplified Arabic"/>
                <w:b/>
                <w:bCs/>
                <w:color w:val="4F81BD" w:themeColor="accent1"/>
                <w:sz w:val="18"/>
                <w:szCs w:val="18"/>
              </w:rPr>
              <w:t>IBM SPSS Statistics 28</w:t>
            </w:r>
            <w:r w:rsidRPr="00D9094D">
              <w:rPr>
                <w:rFonts w:ascii="Simplified Arabic" w:hAnsi="Simplified Arabic" w:cs="Simplified Arabic"/>
                <w:b/>
                <w:bCs/>
                <w:color w:val="4F81BD" w:themeColor="accent1"/>
                <w:sz w:val="18"/>
                <w:szCs w:val="18"/>
                <w:rtl/>
              </w:rPr>
              <w:t xml:space="preserve"> و</w:t>
            </w:r>
            <w:r w:rsidRPr="00D9094D">
              <w:rPr>
                <w:rFonts w:ascii="Simplified Arabic" w:hAnsi="Simplified Arabic" w:cs="Simplified Arabic"/>
                <w:b/>
                <w:bCs/>
                <w:color w:val="4F81BD" w:themeColor="accent1"/>
                <w:sz w:val="18"/>
                <w:szCs w:val="18"/>
              </w:rPr>
              <w:t>IBM SPSS AMOS 28</w:t>
            </w:r>
            <w:r w:rsidRPr="00D9094D">
              <w:rPr>
                <w:rFonts w:ascii="Simplified Arabic" w:hAnsi="Simplified Arabic" w:cs="Simplified Arabic"/>
                <w:b/>
                <w:bCs/>
                <w:color w:val="4F81BD" w:themeColor="accent1"/>
                <w:sz w:val="18"/>
                <w:szCs w:val="18"/>
                <w:rtl/>
              </w:rPr>
              <w:t>؛ ولم تُذكر في الرسالة أي برامج بديلة.</w:t>
            </w:r>
          </w:p>
        </w:tc>
      </w:tr>
      <w:tr w:rsidR="000130AC" w:rsidRPr="000130AC" w14:paraId="5D89813B" w14:textId="77777777" w:rsidTr="00D9094D">
        <w:trPr>
          <w:cantSplit/>
          <w:jc w:val="center"/>
        </w:trPr>
        <w:tc>
          <w:tcPr>
            <w:tcW w:w="1927" w:type="dxa"/>
            <w:tcMar>
              <w:top w:w="100" w:type="dxa"/>
              <w:left w:w="100" w:type="dxa"/>
              <w:bottom w:w="100" w:type="dxa"/>
              <w:right w:w="100" w:type="dxa"/>
            </w:tcMar>
            <w:vAlign w:val="center"/>
          </w:tcPr>
          <w:p w14:paraId="1DA7CCC3"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lastRenderedPageBreak/>
              <w:t>البرامج الإحصائية</w:t>
            </w:r>
          </w:p>
        </w:tc>
        <w:tc>
          <w:tcPr>
            <w:tcW w:w="3005" w:type="dxa"/>
            <w:tcMar>
              <w:top w:w="100" w:type="dxa"/>
              <w:left w:w="100" w:type="dxa"/>
              <w:bottom w:w="100" w:type="dxa"/>
              <w:right w:w="100" w:type="dxa"/>
            </w:tcMar>
            <w:vAlign w:val="center"/>
          </w:tcPr>
          <w:p w14:paraId="4967041F"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هل تم تحديد البرنامج المستخدم؟</w:t>
            </w:r>
          </w:p>
        </w:tc>
        <w:tc>
          <w:tcPr>
            <w:tcW w:w="2910" w:type="dxa"/>
            <w:tcMar>
              <w:top w:w="100" w:type="dxa"/>
              <w:left w:w="100" w:type="dxa"/>
              <w:bottom w:w="100" w:type="dxa"/>
              <w:right w:w="100" w:type="dxa"/>
            </w:tcMar>
          </w:tcPr>
          <w:p w14:paraId="1015E458" w14:textId="4C71CF1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يبدو أن التحليل يعتمد على</w:t>
            </w:r>
            <w:r>
              <w:rPr>
                <w:rFonts w:ascii="Simplified Arabic" w:hAnsi="Simplified Arabic" w:cs="Simplified Arabic"/>
              </w:rPr>
              <w:t xml:space="preserve"> SEM </w:t>
            </w:r>
            <w:r>
              <w:rPr>
                <w:rFonts w:ascii="Simplified Arabic" w:hAnsi="Simplified Arabic" w:cs="Simplified Arabic"/>
                <w:rtl/>
              </w:rPr>
              <w:t>مع مؤشرات مطابقة.</w:t>
            </w:r>
          </w:p>
        </w:tc>
        <w:tc>
          <w:tcPr>
            <w:tcW w:w="1170" w:type="dxa"/>
            <w:tcMar>
              <w:top w:w="100" w:type="dxa"/>
              <w:left w:w="100" w:type="dxa"/>
              <w:bottom w:w="100" w:type="dxa"/>
              <w:right w:w="100" w:type="dxa"/>
            </w:tcMar>
          </w:tcPr>
          <w:p w14:paraId="32E5B798" w14:textId="332C14D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31C121D4" w14:textId="2DFA383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 ما إذا كان التحليل</w:t>
            </w:r>
            <w:r>
              <w:rPr>
                <w:rFonts w:ascii="Simplified Arabic" w:hAnsi="Simplified Arabic" w:cs="Simplified Arabic"/>
              </w:rPr>
              <w:t xml:space="preserve"> CB-SEM </w:t>
            </w:r>
            <w:r>
              <w:rPr>
                <w:rFonts w:ascii="Simplified Arabic" w:hAnsi="Simplified Arabic" w:cs="Simplified Arabic"/>
                <w:rtl/>
              </w:rPr>
              <w:t>أم</w:t>
            </w:r>
            <w:r>
              <w:rPr>
                <w:rFonts w:ascii="Simplified Arabic" w:hAnsi="Simplified Arabic" w:cs="Simplified Arabic"/>
              </w:rPr>
              <w:t xml:space="preserve"> PLS-SEM </w:t>
            </w:r>
            <w:r>
              <w:rPr>
                <w:rFonts w:ascii="Simplified Arabic" w:hAnsi="Simplified Arabic" w:cs="Simplified Arabic"/>
                <w:rtl/>
              </w:rPr>
              <w:t>وتبرير الاختيار</w:t>
            </w:r>
            <w:r>
              <w:rPr>
                <w:rFonts w:ascii="Simplified Arabic" w:hAnsi="Simplified Arabic" w:cs="Simplified Arabic"/>
              </w:rPr>
              <w:t>.</w:t>
            </w:r>
          </w:p>
        </w:tc>
        <w:tc>
          <w:tcPr>
            <w:tcW w:w="3321" w:type="dxa"/>
            <w:tcMar>
              <w:top w:w="100" w:type="dxa"/>
              <w:left w:w="100" w:type="dxa"/>
              <w:bottom w:w="100" w:type="dxa"/>
              <w:right w:w="100" w:type="dxa"/>
            </w:tcMar>
          </w:tcPr>
          <w:p w14:paraId="593B9329" w14:textId="1A33A499" w:rsidR="000130AC" w:rsidRPr="00D9094D" w:rsidRDefault="00D9094D" w:rsidP="000130AC">
            <w:pPr>
              <w:bidi/>
              <w:jc w:val="both"/>
              <w:rPr>
                <w:rFonts w:ascii="Simplified Arabic" w:hAnsi="Simplified Arabic" w:cs="Simplified Arabic"/>
                <w:b/>
                <w:bCs/>
                <w:color w:val="4F81BD" w:themeColor="accent1"/>
                <w:sz w:val="18"/>
                <w:szCs w:val="18"/>
              </w:rPr>
            </w:pPr>
            <w:r w:rsidRPr="00D9094D">
              <w:rPr>
                <w:rFonts w:ascii="Simplified Arabic" w:hAnsi="Simplified Arabic" w:cs="Simplified Arabic"/>
                <w:b/>
                <w:bCs/>
                <w:color w:val="4F81BD" w:themeColor="accent1"/>
                <w:sz w:val="18"/>
                <w:szCs w:val="18"/>
                <w:rtl/>
              </w:rPr>
              <w:t xml:space="preserve">تم تنفيذ هذا التعديل، وهو الأهم في النسخة الجديدة. استُخدم نموذج </w:t>
            </w:r>
            <w:r w:rsidRPr="00D9094D">
              <w:rPr>
                <w:rFonts w:ascii="Simplified Arabic" w:hAnsi="Simplified Arabic" w:cs="Simplified Arabic"/>
                <w:b/>
                <w:bCs/>
                <w:color w:val="4F81BD" w:themeColor="accent1"/>
                <w:sz w:val="18"/>
                <w:szCs w:val="18"/>
              </w:rPr>
              <w:t>CB-SEM</w:t>
            </w:r>
            <w:r w:rsidRPr="00D9094D">
              <w:rPr>
                <w:rFonts w:ascii="Simplified Arabic" w:hAnsi="Simplified Arabic" w:cs="Simplified Arabic"/>
                <w:b/>
                <w:bCs/>
                <w:color w:val="4F81BD" w:themeColor="accent1"/>
                <w:sz w:val="18"/>
                <w:szCs w:val="18"/>
                <w:rtl/>
              </w:rPr>
              <w:t xml:space="preserve"> لثلاثة أسباب: أولاً، لاختبار نموذج محدد مسبقًا بدلاً من استكشاف البنية التنبئية، ثانيًا، لأن البُنى الأربع انعكاسية وتتيح تقدير نموذج قياس كامل، وثالثًا، لضخامة العينة التي تكفي لتقدير مستقر باستخدام طريقة الحد الأقصى للأرجحية. كما أُزيل خيار </w:t>
            </w:r>
            <w:proofErr w:type="spellStart"/>
            <w:r w:rsidRPr="00D9094D">
              <w:rPr>
                <w:rFonts w:ascii="Simplified Arabic" w:hAnsi="Simplified Arabic" w:cs="Simplified Arabic"/>
                <w:b/>
                <w:bCs/>
                <w:color w:val="4F81BD" w:themeColor="accent1"/>
                <w:sz w:val="18"/>
                <w:szCs w:val="18"/>
              </w:rPr>
              <w:t>SmartPLS</w:t>
            </w:r>
            <w:proofErr w:type="spellEnd"/>
            <w:r w:rsidRPr="00D9094D">
              <w:rPr>
                <w:rFonts w:ascii="Simplified Arabic" w:hAnsi="Simplified Arabic" w:cs="Simplified Arabic"/>
                <w:b/>
                <w:bCs/>
                <w:color w:val="4F81BD" w:themeColor="accent1"/>
                <w:sz w:val="18"/>
                <w:szCs w:val="18"/>
                <w:rtl/>
              </w:rPr>
              <w:t xml:space="preserve"> الذي كان معلقًا بسبب انتهاك الاعتدال؛ إذ إن تغيير طريقة التقدير يغير معايير المطابقة وتفسير معاملات النموذج. أما الانحرافات، فهي تُعالج ضمن نفس الإطار باستخدام تقنية </w:t>
            </w:r>
            <w:r w:rsidRPr="00D9094D">
              <w:rPr>
                <w:rFonts w:ascii="Simplified Arabic" w:hAnsi="Simplified Arabic" w:cs="Simplified Arabic"/>
                <w:b/>
                <w:bCs/>
                <w:color w:val="4F81BD" w:themeColor="accent1"/>
                <w:sz w:val="18"/>
                <w:szCs w:val="18"/>
              </w:rPr>
              <w:t>Bootstrap</w:t>
            </w:r>
            <w:r w:rsidRPr="00D9094D">
              <w:rPr>
                <w:rFonts w:ascii="Simplified Arabic" w:hAnsi="Simplified Arabic" w:cs="Simplified Arabic"/>
                <w:b/>
                <w:bCs/>
                <w:color w:val="4F81BD" w:themeColor="accent1"/>
                <w:sz w:val="18"/>
                <w:szCs w:val="18"/>
                <w:rtl/>
              </w:rPr>
              <w:t xml:space="preserve"> و</w:t>
            </w:r>
            <w:r w:rsidRPr="00D9094D">
              <w:rPr>
                <w:rFonts w:ascii="Simplified Arabic" w:hAnsi="Simplified Arabic" w:cs="Simplified Arabic"/>
                <w:b/>
                <w:bCs/>
                <w:color w:val="4F81BD" w:themeColor="accent1"/>
                <w:sz w:val="18"/>
                <w:szCs w:val="18"/>
              </w:rPr>
              <w:t>Bollen–Stine</w:t>
            </w:r>
            <w:r w:rsidRPr="00D9094D">
              <w:rPr>
                <w:rFonts w:ascii="Simplified Arabic" w:hAnsi="Simplified Arabic" w:cs="Simplified Arabic"/>
                <w:b/>
                <w:bCs/>
                <w:color w:val="4F81BD" w:themeColor="accent1"/>
                <w:sz w:val="18"/>
                <w:szCs w:val="18"/>
                <w:rtl/>
              </w:rPr>
              <w:t>.</w:t>
            </w:r>
          </w:p>
        </w:tc>
      </w:tr>
      <w:tr w:rsidR="000130AC" w:rsidRPr="000130AC" w14:paraId="0216507B" w14:textId="77777777" w:rsidTr="00D9094D">
        <w:trPr>
          <w:cantSplit/>
          <w:jc w:val="center"/>
        </w:trPr>
        <w:tc>
          <w:tcPr>
            <w:tcW w:w="1927" w:type="dxa"/>
            <w:tcMar>
              <w:top w:w="100" w:type="dxa"/>
              <w:left w:w="100" w:type="dxa"/>
              <w:bottom w:w="100" w:type="dxa"/>
              <w:right w:w="100" w:type="dxa"/>
            </w:tcMar>
            <w:vAlign w:val="center"/>
          </w:tcPr>
          <w:p w14:paraId="7F2F9F81"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الإحصاء الوصفي</w:t>
            </w:r>
          </w:p>
        </w:tc>
        <w:tc>
          <w:tcPr>
            <w:tcW w:w="3005" w:type="dxa"/>
            <w:tcMar>
              <w:top w:w="100" w:type="dxa"/>
              <w:left w:w="100" w:type="dxa"/>
              <w:bottom w:w="100" w:type="dxa"/>
              <w:right w:w="100" w:type="dxa"/>
            </w:tcMar>
            <w:vAlign w:val="center"/>
          </w:tcPr>
          <w:p w14:paraId="6107075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هل تم توضيح استخدام المتوسطات والانحرافات المعيارية والتكرارات؟</w:t>
            </w:r>
          </w:p>
        </w:tc>
        <w:tc>
          <w:tcPr>
            <w:tcW w:w="2910" w:type="dxa"/>
            <w:tcMar>
              <w:top w:w="100" w:type="dxa"/>
              <w:left w:w="100" w:type="dxa"/>
              <w:bottom w:w="100" w:type="dxa"/>
              <w:right w:w="100" w:type="dxa"/>
            </w:tcMar>
          </w:tcPr>
          <w:p w14:paraId="65B212AF" w14:textId="4EA3BCA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الإحصاء الوصفي موجود ضمن الخطة.</w:t>
            </w:r>
          </w:p>
        </w:tc>
        <w:tc>
          <w:tcPr>
            <w:tcW w:w="1170" w:type="dxa"/>
            <w:tcMar>
              <w:top w:w="100" w:type="dxa"/>
              <w:left w:w="100" w:type="dxa"/>
              <w:bottom w:w="100" w:type="dxa"/>
              <w:right w:w="100" w:type="dxa"/>
            </w:tcMar>
          </w:tcPr>
          <w:p w14:paraId="7B83C19A" w14:textId="2023A2C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w:t>
            </w:r>
          </w:p>
        </w:tc>
        <w:tc>
          <w:tcPr>
            <w:tcW w:w="2520" w:type="dxa"/>
            <w:tcMar>
              <w:top w:w="100" w:type="dxa"/>
              <w:left w:w="100" w:type="dxa"/>
              <w:bottom w:w="100" w:type="dxa"/>
              <w:right w:w="100" w:type="dxa"/>
            </w:tcMar>
          </w:tcPr>
          <w:p w14:paraId="08A71EB8" w14:textId="39CAFFB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 عرض المتوسطات والانحرافات والخصائص الديموغرافية قبل نموذج القياس</w:t>
            </w:r>
            <w:r>
              <w:rPr>
                <w:rFonts w:ascii="Simplified Arabic" w:hAnsi="Simplified Arabic" w:cs="Simplified Arabic"/>
              </w:rPr>
              <w:t>.</w:t>
            </w:r>
          </w:p>
        </w:tc>
        <w:tc>
          <w:tcPr>
            <w:tcW w:w="3321" w:type="dxa"/>
            <w:tcMar>
              <w:top w:w="100" w:type="dxa"/>
              <w:left w:w="100" w:type="dxa"/>
              <w:bottom w:w="100" w:type="dxa"/>
              <w:right w:w="100" w:type="dxa"/>
            </w:tcMar>
          </w:tcPr>
          <w:p w14:paraId="0E52305E" w14:textId="1C4684C7"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 xml:space="preserve">تم تطبيق في (3.13.1) مقياس </w:t>
            </w:r>
            <w:proofErr w:type="spellStart"/>
            <w:r w:rsidRPr="00D9094D">
              <w:rPr>
                <w:rFonts w:ascii="Simplified Arabic" w:hAnsi="Simplified Arabic" w:cs="Simplified Arabic"/>
                <w:b/>
                <w:bCs/>
                <w:color w:val="4F81BD" w:themeColor="accent1"/>
                <w:sz w:val="18"/>
                <w:szCs w:val="18"/>
                <w:rtl/>
              </w:rPr>
              <w:t>ليكرت</w:t>
            </w:r>
            <w:proofErr w:type="spellEnd"/>
            <w:r w:rsidRPr="00D9094D">
              <w:rPr>
                <w:rFonts w:ascii="Simplified Arabic" w:hAnsi="Simplified Arabic" w:cs="Simplified Arabic"/>
                <w:b/>
                <w:bCs/>
                <w:color w:val="4F81BD" w:themeColor="accent1"/>
                <w:sz w:val="18"/>
                <w:szCs w:val="18"/>
                <w:rtl/>
              </w:rPr>
              <w:t xml:space="preserve"> مع تدرج وصفي، مع تصريحه بأنه وصفي فقط وليس معياري، وهو يسبق عرض نموذج القياس.</w:t>
            </w:r>
          </w:p>
        </w:tc>
      </w:tr>
      <w:tr w:rsidR="000130AC" w:rsidRPr="000130AC" w14:paraId="321A935C" w14:textId="77777777" w:rsidTr="00D9094D">
        <w:trPr>
          <w:cantSplit/>
          <w:jc w:val="center"/>
        </w:trPr>
        <w:tc>
          <w:tcPr>
            <w:tcW w:w="1927" w:type="dxa"/>
            <w:tcMar>
              <w:top w:w="100" w:type="dxa"/>
              <w:left w:w="100" w:type="dxa"/>
              <w:bottom w:w="100" w:type="dxa"/>
              <w:right w:w="100" w:type="dxa"/>
            </w:tcMar>
            <w:vAlign w:val="center"/>
          </w:tcPr>
          <w:p w14:paraId="2D1A395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اختبار الفرضيات</w:t>
            </w:r>
          </w:p>
        </w:tc>
        <w:tc>
          <w:tcPr>
            <w:tcW w:w="3005" w:type="dxa"/>
            <w:tcMar>
              <w:top w:w="100" w:type="dxa"/>
              <w:left w:w="100" w:type="dxa"/>
              <w:bottom w:w="100" w:type="dxa"/>
              <w:right w:w="100" w:type="dxa"/>
            </w:tcMar>
            <w:vAlign w:val="center"/>
          </w:tcPr>
          <w:p w14:paraId="62171427"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هل الأساليب مناسبة للفرضيات؟</w:t>
            </w:r>
          </w:p>
        </w:tc>
        <w:tc>
          <w:tcPr>
            <w:tcW w:w="2910" w:type="dxa"/>
            <w:tcMar>
              <w:top w:w="100" w:type="dxa"/>
              <w:left w:w="100" w:type="dxa"/>
              <w:bottom w:w="100" w:type="dxa"/>
              <w:right w:w="100" w:type="dxa"/>
            </w:tcMar>
          </w:tcPr>
          <w:p w14:paraId="2A6D0093" w14:textId="6BD3506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اختبار الفرضيات باستخدام المسارات والأثر غير المباشر مناسب.</w:t>
            </w:r>
          </w:p>
        </w:tc>
        <w:tc>
          <w:tcPr>
            <w:tcW w:w="1170" w:type="dxa"/>
            <w:tcMar>
              <w:top w:w="100" w:type="dxa"/>
              <w:left w:w="100" w:type="dxa"/>
              <w:bottom w:w="100" w:type="dxa"/>
              <w:right w:w="100" w:type="dxa"/>
            </w:tcMar>
          </w:tcPr>
          <w:p w14:paraId="32BBCA2A" w14:textId="67963CF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69478107" w14:textId="697113A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الحفاظ على</w:t>
            </w:r>
            <w:r>
              <w:rPr>
                <w:rFonts w:ascii="Simplified Arabic" w:hAnsi="Simplified Arabic" w:cs="Simplified Arabic"/>
              </w:rPr>
              <w:t xml:space="preserve"> Bootstrap </w:t>
            </w:r>
            <w:r>
              <w:rPr>
                <w:rFonts w:ascii="Simplified Arabic" w:hAnsi="Simplified Arabic" w:cs="Simplified Arabic"/>
                <w:rtl/>
              </w:rPr>
              <w:t>وفترات الثقة للوساطة</w:t>
            </w:r>
            <w:r>
              <w:rPr>
                <w:rFonts w:ascii="Simplified Arabic" w:hAnsi="Simplified Arabic" w:cs="Simplified Arabic"/>
              </w:rPr>
              <w:t>.</w:t>
            </w:r>
          </w:p>
        </w:tc>
        <w:tc>
          <w:tcPr>
            <w:tcW w:w="3321" w:type="dxa"/>
            <w:tcMar>
              <w:top w:w="100" w:type="dxa"/>
              <w:left w:w="100" w:type="dxa"/>
              <w:bottom w:w="100" w:type="dxa"/>
              <w:right w:w="100" w:type="dxa"/>
            </w:tcMar>
          </w:tcPr>
          <w:p w14:paraId="772DC63A" w14:textId="4BAB9074"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أحتفظ بالمحتوى الأصلي، مع إضافة توضيح أن عدد إعادة المعاينة (5,000) لا يُقصد به جمع بيانات إضافية، بهدف تجنب الخلط بينه وبين حجم العينة الميدانية.</w:t>
            </w:r>
          </w:p>
        </w:tc>
      </w:tr>
      <w:tr w:rsidR="000130AC" w:rsidRPr="000130AC" w14:paraId="6789715F" w14:textId="77777777" w:rsidTr="00D9094D">
        <w:trPr>
          <w:cantSplit/>
          <w:jc w:val="center"/>
        </w:trPr>
        <w:tc>
          <w:tcPr>
            <w:tcW w:w="1927" w:type="dxa"/>
            <w:tcMar>
              <w:top w:w="100" w:type="dxa"/>
              <w:left w:w="100" w:type="dxa"/>
              <w:bottom w:w="100" w:type="dxa"/>
              <w:right w:w="100" w:type="dxa"/>
            </w:tcMar>
            <w:vAlign w:val="center"/>
          </w:tcPr>
          <w:p w14:paraId="409406AA"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شروط التحليل</w:t>
            </w:r>
          </w:p>
        </w:tc>
        <w:tc>
          <w:tcPr>
            <w:tcW w:w="3005" w:type="dxa"/>
            <w:tcMar>
              <w:top w:w="100" w:type="dxa"/>
              <w:left w:w="100" w:type="dxa"/>
              <w:bottom w:w="100" w:type="dxa"/>
              <w:right w:w="100" w:type="dxa"/>
            </w:tcMar>
            <w:vAlign w:val="center"/>
          </w:tcPr>
          <w:p w14:paraId="09D0843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هل تم ذكر اختبارات الافتراضات؟</w:t>
            </w:r>
          </w:p>
        </w:tc>
        <w:tc>
          <w:tcPr>
            <w:tcW w:w="2910" w:type="dxa"/>
            <w:tcMar>
              <w:top w:w="100" w:type="dxa"/>
              <w:left w:w="100" w:type="dxa"/>
              <w:bottom w:w="100" w:type="dxa"/>
              <w:right w:w="100" w:type="dxa"/>
            </w:tcMar>
          </w:tcPr>
          <w:p w14:paraId="1F6D37BB" w14:textId="668D040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خطة الافتراضات وجودة البيانات قوية نسبيًا.</w:t>
            </w:r>
          </w:p>
        </w:tc>
        <w:tc>
          <w:tcPr>
            <w:tcW w:w="1170" w:type="dxa"/>
            <w:tcMar>
              <w:top w:w="100" w:type="dxa"/>
              <w:left w:w="100" w:type="dxa"/>
              <w:bottom w:w="100" w:type="dxa"/>
              <w:right w:w="100" w:type="dxa"/>
            </w:tcMar>
          </w:tcPr>
          <w:p w14:paraId="3BFFBD2D" w14:textId="1658141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5D0942AF" w14:textId="359899E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إضافة قرار واضح عند عدم تحقق الطبيعية أو عند وجود تكتل عالٍ حسب المستشفى</w:t>
            </w:r>
            <w:r>
              <w:rPr>
                <w:rFonts w:ascii="Simplified Arabic" w:hAnsi="Simplified Arabic" w:cs="Simplified Arabic"/>
              </w:rPr>
              <w:t>.</w:t>
            </w:r>
          </w:p>
        </w:tc>
        <w:tc>
          <w:tcPr>
            <w:tcW w:w="3321" w:type="dxa"/>
            <w:tcMar>
              <w:top w:w="100" w:type="dxa"/>
              <w:left w:w="100" w:type="dxa"/>
              <w:bottom w:w="100" w:type="dxa"/>
              <w:right w:w="100" w:type="dxa"/>
            </w:tcMar>
          </w:tcPr>
          <w:p w14:paraId="47501D86" w14:textId="78D00D45"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 xml:space="preserve">نُفِّذ. عند عدم التوازن: </w:t>
            </w:r>
            <w:r w:rsidRPr="00D9094D">
              <w:rPr>
                <w:rFonts w:ascii="Simplified Arabic" w:hAnsi="Simplified Arabic" w:cs="Simplified Arabic"/>
                <w:b/>
                <w:bCs/>
                <w:color w:val="4F81BD" w:themeColor="accent1"/>
                <w:sz w:val="18"/>
                <w:szCs w:val="18"/>
              </w:rPr>
              <w:t>Bootstrap</w:t>
            </w:r>
            <w:r w:rsidRPr="00D9094D">
              <w:rPr>
                <w:rFonts w:ascii="Simplified Arabic" w:hAnsi="Simplified Arabic" w:cs="Simplified Arabic"/>
                <w:b/>
                <w:bCs/>
                <w:color w:val="4F81BD" w:themeColor="accent1"/>
                <w:sz w:val="18"/>
                <w:szCs w:val="18"/>
                <w:rtl/>
              </w:rPr>
              <w:t xml:space="preserve"> و</w:t>
            </w:r>
            <w:r w:rsidRPr="00D9094D">
              <w:rPr>
                <w:rFonts w:ascii="Simplified Arabic" w:hAnsi="Simplified Arabic" w:cs="Simplified Arabic"/>
                <w:b/>
                <w:bCs/>
                <w:color w:val="4F81BD" w:themeColor="accent1"/>
                <w:sz w:val="18"/>
                <w:szCs w:val="18"/>
              </w:rPr>
              <w:t>Bollen–Stine</w:t>
            </w:r>
            <w:r w:rsidRPr="00D9094D">
              <w:rPr>
                <w:rFonts w:ascii="Simplified Arabic" w:hAnsi="Simplified Arabic" w:cs="Simplified Arabic"/>
                <w:b/>
                <w:bCs/>
                <w:color w:val="4F81BD" w:themeColor="accent1"/>
                <w:sz w:val="18"/>
                <w:szCs w:val="18"/>
                <w:rtl/>
              </w:rPr>
              <w:t xml:space="preserve"> ضمن إطار </w:t>
            </w:r>
            <w:r w:rsidRPr="00D9094D">
              <w:rPr>
                <w:rFonts w:ascii="Simplified Arabic" w:hAnsi="Simplified Arabic" w:cs="Simplified Arabic"/>
                <w:b/>
                <w:bCs/>
                <w:color w:val="4F81BD" w:themeColor="accent1"/>
                <w:sz w:val="18"/>
                <w:szCs w:val="18"/>
              </w:rPr>
              <w:t>CB-SEM</w:t>
            </w:r>
            <w:r w:rsidRPr="00D9094D">
              <w:rPr>
                <w:rFonts w:ascii="Simplified Arabic" w:hAnsi="Simplified Arabic" w:cs="Simplified Arabic"/>
                <w:b/>
                <w:bCs/>
                <w:color w:val="4F81BD" w:themeColor="accent1"/>
                <w:sz w:val="18"/>
                <w:szCs w:val="18"/>
                <w:rtl/>
              </w:rPr>
              <w:t xml:space="preserve">. وعند التكتل: توجد قاعدة قرار واضحة في (3.13.3) تعتمد على </w:t>
            </w:r>
            <w:r w:rsidRPr="00D9094D">
              <w:rPr>
                <w:rFonts w:ascii="Simplified Arabic" w:hAnsi="Simplified Arabic" w:cs="Simplified Arabic"/>
                <w:b/>
                <w:bCs/>
                <w:color w:val="4F81BD" w:themeColor="accent1"/>
                <w:sz w:val="18"/>
                <w:szCs w:val="18"/>
              </w:rPr>
              <w:t>ICC</w:t>
            </w:r>
            <w:r w:rsidRPr="00D9094D">
              <w:rPr>
                <w:rFonts w:ascii="Simplified Arabic" w:hAnsi="Simplified Arabic" w:cs="Simplified Arabic"/>
                <w:b/>
                <w:bCs/>
                <w:color w:val="4F81BD" w:themeColor="accent1"/>
                <w:sz w:val="18"/>
                <w:szCs w:val="18"/>
                <w:rtl/>
              </w:rPr>
              <w:t xml:space="preserve"> وتأثير التصميم </w:t>
            </w:r>
            <w:r w:rsidRPr="00D9094D">
              <w:rPr>
                <w:rFonts w:ascii="Simplified Arabic" w:hAnsi="Simplified Arabic" w:cs="Simplified Arabic"/>
                <w:b/>
                <w:bCs/>
                <w:color w:val="4F81BD" w:themeColor="accent1"/>
                <w:sz w:val="18"/>
                <w:szCs w:val="18"/>
              </w:rPr>
              <w:t>DE</w:t>
            </w:r>
            <w:r w:rsidRPr="00D9094D">
              <w:rPr>
                <w:rFonts w:ascii="Simplified Arabic" w:hAnsi="Simplified Arabic" w:cs="Simplified Arabic"/>
                <w:b/>
                <w:bCs/>
                <w:color w:val="4F81BD" w:themeColor="accent1"/>
                <w:sz w:val="18"/>
                <w:szCs w:val="18"/>
                <w:rtl/>
              </w:rPr>
              <w:t>، مع الإشارة إلى أن تسعة مستشفيات تقلل من تعقيد نماذج المستوى الثاني.</w:t>
            </w:r>
          </w:p>
        </w:tc>
      </w:tr>
      <w:tr w:rsidR="000130AC" w:rsidRPr="000130AC" w14:paraId="36DA2397" w14:textId="77777777" w:rsidTr="00D9094D">
        <w:trPr>
          <w:cantSplit/>
          <w:jc w:val="center"/>
        </w:trPr>
        <w:tc>
          <w:tcPr>
            <w:tcW w:w="1927" w:type="dxa"/>
            <w:tcMar>
              <w:top w:w="100" w:type="dxa"/>
              <w:left w:w="100" w:type="dxa"/>
              <w:bottom w:w="100" w:type="dxa"/>
              <w:right w:w="100" w:type="dxa"/>
            </w:tcMar>
            <w:vAlign w:val="center"/>
          </w:tcPr>
          <w:p w14:paraId="1ECF459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lastRenderedPageBreak/>
              <w:t>التحليل المتقدم</w:t>
            </w:r>
          </w:p>
        </w:tc>
        <w:tc>
          <w:tcPr>
            <w:tcW w:w="3005" w:type="dxa"/>
            <w:tcMar>
              <w:top w:w="100" w:type="dxa"/>
              <w:left w:w="100" w:type="dxa"/>
              <w:bottom w:w="100" w:type="dxa"/>
              <w:right w:w="100" w:type="dxa"/>
            </w:tcMar>
            <w:vAlign w:val="center"/>
          </w:tcPr>
          <w:p w14:paraId="10ADAA45"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هل توجد وساطة أو اعتدال أو نموذج بنائي؟</w:t>
            </w:r>
          </w:p>
        </w:tc>
        <w:tc>
          <w:tcPr>
            <w:tcW w:w="2910" w:type="dxa"/>
            <w:tcMar>
              <w:top w:w="100" w:type="dxa"/>
              <w:left w:w="100" w:type="dxa"/>
              <w:bottom w:w="100" w:type="dxa"/>
              <w:right w:w="100" w:type="dxa"/>
            </w:tcMar>
          </w:tcPr>
          <w:p w14:paraId="7169C891" w14:textId="11EAA99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التحليل المتقدم مناسب لطبيعة النموذج.</w:t>
            </w:r>
          </w:p>
        </w:tc>
        <w:tc>
          <w:tcPr>
            <w:tcW w:w="1170" w:type="dxa"/>
            <w:tcMar>
              <w:top w:w="100" w:type="dxa"/>
              <w:left w:w="100" w:type="dxa"/>
              <w:bottom w:w="100" w:type="dxa"/>
              <w:right w:w="100" w:type="dxa"/>
            </w:tcMar>
          </w:tcPr>
          <w:p w14:paraId="02406907" w14:textId="378E6AF9"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7C09D8E1" w14:textId="43E65C3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 معايير قبول نموذج القياس والهيكلي في جدول نهائي</w:t>
            </w:r>
            <w:r>
              <w:rPr>
                <w:rFonts w:ascii="Simplified Arabic" w:hAnsi="Simplified Arabic" w:cs="Simplified Arabic"/>
              </w:rPr>
              <w:t>.</w:t>
            </w:r>
          </w:p>
        </w:tc>
        <w:tc>
          <w:tcPr>
            <w:tcW w:w="3321" w:type="dxa"/>
            <w:tcMar>
              <w:top w:w="100" w:type="dxa"/>
              <w:left w:w="100" w:type="dxa"/>
              <w:bottom w:w="100" w:type="dxa"/>
              <w:right w:w="100" w:type="dxa"/>
            </w:tcMar>
          </w:tcPr>
          <w:p w14:paraId="20D21772" w14:textId="1F42837D"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 xml:space="preserve">نُفِّذ جدول (3-4) لمعايير نموذج القياس بعد إضافة مؤشر </w:t>
            </w:r>
            <w:r w:rsidRPr="00D9094D">
              <w:rPr>
                <w:rFonts w:ascii="Simplified Arabic" w:hAnsi="Simplified Arabic" w:cs="Simplified Arabic"/>
                <w:b/>
                <w:bCs/>
                <w:color w:val="4F81BD" w:themeColor="accent1"/>
                <w:sz w:val="18"/>
                <w:szCs w:val="18"/>
              </w:rPr>
              <w:t>HTMT</w:t>
            </w:r>
            <w:r w:rsidRPr="00D9094D">
              <w:rPr>
                <w:rFonts w:ascii="Simplified Arabic" w:hAnsi="Simplified Arabic" w:cs="Simplified Arabic"/>
                <w:b/>
                <w:bCs/>
                <w:color w:val="4F81BD" w:themeColor="accent1"/>
                <w:sz w:val="18"/>
                <w:szCs w:val="18"/>
                <w:rtl/>
              </w:rPr>
              <w:t xml:space="preserve"> بعتبة 0.85، كما أُعد جدول (3-7) لمعايير المطابقة بتحديد بعتبتين (مقبول/جيد). أصبح هذان الجدولان المرجعين الوحيدين بعد حذف القائمة المعارضة التي كانت موجودة في الفصل الأول واستبعاد مؤشر </w:t>
            </w:r>
            <w:r w:rsidRPr="00D9094D">
              <w:rPr>
                <w:rFonts w:ascii="Simplified Arabic" w:hAnsi="Simplified Arabic" w:cs="Simplified Arabic"/>
                <w:b/>
                <w:bCs/>
                <w:color w:val="4F81BD" w:themeColor="accent1"/>
                <w:sz w:val="18"/>
                <w:szCs w:val="18"/>
              </w:rPr>
              <w:t>GFI</w:t>
            </w:r>
            <w:r w:rsidRPr="00D9094D">
              <w:rPr>
                <w:rFonts w:ascii="Simplified Arabic" w:hAnsi="Simplified Arabic" w:cs="Simplified Arabic"/>
                <w:b/>
                <w:bCs/>
                <w:color w:val="4F81BD" w:themeColor="accent1"/>
                <w:sz w:val="18"/>
                <w:szCs w:val="18"/>
                <w:rtl/>
              </w:rPr>
              <w:t>.</w:t>
            </w:r>
          </w:p>
        </w:tc>
      </w:tr>
      <w:tr w:rsidR="000130AC" w:rsidRPr="000130AC" w14:paraId="74A9C77D" w14:textId="77777777" w:rsidTr="00D9094D">
        <w:trPr>
          <w:cantSplit/>
          <w:jc w:val="center"/>
        </w:trPr>
        <w:tc>
          <w:tcPr>
            <w:tcW w:w="1927" w:type="dxa"/>
            <w:tcMar>
              <w:top w:w="100" w:type="dxa"/>
              <w:left w:w="100" w:type="dxa"/>
              <w:bottom w:w="100" w:type="dxa"/>
              <w:right w:w="100" w:type="dxa"/>
            </w:tcMar>
            <w:vAlign w:val="center"/>
          </w:tcPr>
          <w:p w14:paraId="69943404"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تفسير النتائج لاحقًا</w:t>
            </w:r>
          </w:p>
        </w:tc>
        <w:tc>
          <w:tcPr>
            <w:tcW w:w="3005" w:type="dxa"/>
            <w:tcMar>
              <w:top w:w="100" w:type="dxa"/>
              <w:left w:w="100" w:type="dxa"/>
              <w:bottom w:w="100" w:type="dxa"/>
              <w:right w:w="100" w:type="dxa"/>
            </w:tcMar>
            <w:vAlign w:val="center"/>
          </w:tcPr>
          <w:p w14:paraId="759C6753"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color w:val="000000" w:themeColor="text1"/>
                <w:sz w:val="18"/>
                <w:szCs w:val="18"/>
              </w:rPr>
              <w:t>هل تم تجنب عرض نتائج فعلية في الفصل الثالث؟</w:t>
            </w:r>
          </w:p>
        </w:tc>
        <w:tc>
          <w:tcPr>
            <w:tcW w:w="2910" w:type="dxa"/>
            <w:tcMar>
              <w:top w:w="100" w:type="dxa"/>
              <w:left w:w="100" w:type="dxa"/>
              <w:bottom w:w="100" w:type="dxa"/>
              <w:right w:w="100" w:type="dxa"/>
            </w:tcMar>
          </w:tcPr>
          <w:p w14:paraId="0C34CE3F" w14:textId="1CCFB58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الفصل يتجنب عرض نتائج فعلية ويعرض خطة تحليل.</w:t>
            </w:r>
          </w:p>
        </w:tc>
        <w:tc>
          <w:tcPr>
            <w:tcW w:w="1170" w:type="dxa"/>
            <w:tcMar>
              <w:top w:w="100" w:type="dxa"/>
              <w:left w:w="100" w:type="dxa"/>
              <w:bottom w:w="100" w:type="dxa"/>
              <w:right w:w="100" w:type="dxa"/>
            </w:tcMar>
          </w:tcPr>
          <w:p w14:paraId="60D8FA5C" w14:textId="448CE29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7F099374" w14:textId="152CA76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الحفاظ على عدم إدراج نتائج قبل التطبيق</w:t>
            </w:r>
            <w:r>
              <w:rPr>
                <w:rFonts w:ascii="Simplified Arabic" w:hAnsi="Simplified Arabic" w:cs="Simplified Arabic"/>
              </w:rPr>
              <w:t>.</w:t>
            </w:r>
          </w:p>
        </w:tc>
        <w:tc>
          <w:tcPr>
            <w:tcW w:w="3321" w:type="dxa"/>
            <w:tcMar>
              <w:top w:w="100" w:type="dxa"/>
              <w:left w:w="100" w:type="dxa"/>
              <w:bottom w:w="100" w:type="dxa"/>
              <w:right w:w="100" w:type="dxa"/>
            </w:tcMar>
          </w:tcPr>
          <w:p w14:paraId="2D6AC8E5" w14:textId="3A77F7A4"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أؤكد على الالتزام، إذ لم يتم إدراج أي نتائج فعلية في الفصل الثالث.</w:t>
            </w:r>
          </w:p>
        </w:tc>
      </w:tr>
    </w:tbl>
    <w:p w14:paraId="3056FF7F"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الصدق والثبات والموثوقية</w:t>
      </w:r>
    </w:p>
    <w:tbl>
      <w:tblPr>
        <w:tblStyle w:val="afa"/>
        <w:bidiVisual/>
        <w:tblW w:w="0" w:type="auto"/>
        <w:jc w:val="center"/>
        <w:tblLayout w:type="fixed"/>
        <w:tblLook w:val="04A0" w:firstRow="1" w:lastRow="0" w:firstColumn="1" w:lastColumn="0" w:noHBand="0" w:noVBand="1"/>
      </w:tblPr>
      <w:tblGrid>
        <w:gridCol w:w="1927"/>
        <w:gridCol w:w="3005"/>
        <w:gridCol w:w="2910"/>
        <w:gridCol w:w="1170"/>
        <w:gridCol w:w="2520"/>
        <w:gridCol w:w="3321"/>
      </w:tblGrid>
      <w:tr w:rsidR="00A662EF" w:rsidRPr="000130AC" w14:paraId="44CFDF76" w14:textId="77777777" w:rsidTr="00D9094D">
        <w:trPr>
          <w:cantSplit/>
          <w:tblHeader/>
          <w:jc w:val="center"/>
        </w:trPr>
        <w:tc>
          <w:tcPr>
            <w:tcW w:w="1927" w:type="dxa"/>
            <w:tcMar>
              <w:top w:w="100" w:type="dxa"/>
              <w:left w:w="100" w:type="dxa"/>
              <w:bottom w:w="100" w:type="dxa"/>
              <w:right w:w="100" w:type="dxa"/>
            </w:tcMar>
            <w:vAlign w:val="center"/>
          </w:tcPr>
          <w:p w14:paraId="149472FF" w14:textId="77777777" w:rsidR="00A662EF" w:rsidRPr="000130AC" w:rsidRDefault="00000000" w:rsidP="000130AC">
            <w:pPr>
              <w:bidi/>
              <w:jc w:val="both"/>
              <w:rPr>
                <w:rFonts w:ascii="Simplified Arabic" w:hAnsi="Simplified Arabic" w:cs="Simplified Arabic"/>
                <w:color w:val="000000" w:themeColor="text1"/>
                <w:sz w:val="18"/>
                <w:szCs w:val="18"/>
              </w:rPr>
            </w:pPr>
            <w:proofErr w:type="spellStart"/>
            <w:r>
              <w:rPr>
                <w:rFonts w:ascii="Simplified Arabic" w:eastAsia="Arial" w:hAnsi="Simplified Arabic" w:cs="Simplified Arabic"/>
                <w:b/>
                <w:color w:val="000000" w:themeColor="text1"/>
                <w:sz w:val="18"/>
                <w:szCs w:val="18"/>
              </w:rPr>
              <w:t>محور</w:t>
            </w:r>
            <w:proofErr w:type="spellEnd"/>
            <w:r>
              <w:rPr>
                <w:rFonts w:ascii="Simplified Arabic" w:eastAsia="Arial" w:hAnsi="Simplified Arabic" w:cs="Simplified Arabic"/>
                <w:b/>
                <w:color w:val="000000" w:themeColor="text1"/>
                <w:sz w:val="18"/>
                <w:szCs w:val="18"/>
              </w:rPr>
              <w:t xml:space="preserve"> </w:t>
            </w:r>
            <w:proofErr w:type="spellStart"/>
            <w:r>
              <w:rPr>
                <w:rFonts w:ascii="Simplified Arabic" w:eastAsia="Arial" w:hAnsi="Simplified Arabic" w:cs="Simplified Arabic"/>
                <w:b/>
                <w:color w:val="000000" w:themeColor="text1"/>
                <w:sz w:val="18"/>
                <w:szCs w:val="18"/>
              </w:rPr>
              <w:t>المراجعة</w:t>
            </w:r>
            <w:proofErr w:type="spellEnd"/>
          </w:p>
        </w:tc>
        <w:tc>
          <w:tcPr>
            <w:tcW w:w="3005" w:type="dxa"/>
            <w:tcMar>
              <w:top w:w="100" w:type="dxa"/>
              <w:left w:w="100" w:type="dxa"/>
              <w:bottom w:w="100" w:type="dxa"/>
              <w:right w:w="100" w:type="dxa"/>
            </w:tcMar>
            <w:vAlign w:val="center"/>
          </w:tcPr>
          <w:p w14:paraId="1E0C5B88"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معايير التقييم</w:t>
            </w:r>
          </w:p>
        </w:tc>
        <w:tc>
          <w:tcPr>
            <w:tcW w:w="2910" w:type="dxa"/>
            <w:tcMar>
              <w:top w:w="100" w:type="dxa"/>
              <w:left w:w="100" w:type="dxa"/>
              <w:bottom w:w="100" w:type="dxa"/>
              <w:right w:w="100" w:type="dxa"/>
            </w:tcMar>
            <w:vAlign w:val="center"/>
          </w:tcPr>
          <w:p w14:paraId="5B204167" w14:textId="641D268F"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 xml:space="preserve">مثال على تعليق </w:t>
            </w:r>
            <w:r>
              <w:rPr>
                <w:rFonts w:ascii="Simplified Arabic" w:eastAsia="Arial" w:hAnsi="Simplified Arabic" w:cs="Simplified Arabic"/>
                <w:b/>
                <w:color w:val="000000" w:themeColor="text1"/>
                <w:sz w:val="18"/>
                <w:szCs w:val="18"/>
                <w:rtl/>
              </w:rPr>
              <w:t>المشرف الاكاديمي</w:t>
            </w:r>
          </w:p>
        </w:tc>
        <w:tc>
          <w:tcPr>
            <w:tcW w:w="1170" w:type="dxa"/>
            <w:tcMar>
              <w:top w:w="100" w:type="dxa"/>
              <w:left w:w="100" w:type="dxa"/>
              <w:bottom w:w="100" w:type="dxa"/>
              <w:right w:w="100" w:type="dxa"/>
            </w:tcMar>
            <w:vAlign w:val="center"/>
          </w:tcPr>
          <w:p w14:paraId="7F79F3D1"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مستوى التقييم</w:t>
            </w:r>
          </w:p>
        </w:tc>
        <w:tc>
          <w:tcPr>
            <w:tcW w:w="2520" w:type="dxa"/>
            <w:tcMar>
              <w:top w:w="100" w:type="dxa"/>
              <w:left w:w="100" w:type="dxa"/>
              <w:bottom w:w="100" w:type="dxa"/>
              <w:right w:w="100" w:type="dxa"/>
            </w:tcMar>
            <w:vAlign w:val="center"/>
          </w:tcPr>
          <w:p w14:paraId="048B8C3F"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الإجراء المطلوب من الطالب</w:t>
            </w:r>
          </w:p>
        </w:tc>
        <w:tc>
          <w:tcPr>
            <w:tcW w:w="3321" w:type="dxa"/>
            <w:tcMar>
              <w:top w:w="100" w:type="dxa"/>
              <w:left w:w="100" w:type="dxa"/>
              <w:bottom w:w="100" w:type="dxa"/>
              <w:right w:w="100" w:type="dxa"/>
            </w:tcMar>
            <w:vAlign w:val="center"/>
          </w:tcPr>
          <w:p w14:paraId="788FEEFA"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رد الطالب</w:t>
            </w:r>
          </w:p>
        </w:tc>
      </w:tr>
      <w:tr w:rsidR="000130AC" w:rsidRPr="000130AC" w14:paraId="1379705E" w14:textId="77777777" w:rsidTr="00D9094D">
        <w:trPr>
          <w:cantSplit/>
          <w:jc w:val="center"/>
        </w:trPr>
        <w:tc>
          <w:tcPr>
            <w:tcW w:w="1927" w:type="dxa"/>
            <w:tcMar>
              <w:top w:w="100" w:type="dxa"/>
              <w:left w:w="100" w:type="dxa"/>
              <w:bottom w:w="100" w:type="dxa"/>
              <w:right w:w="100" w:type="dxa"/>
            </w:tcMar>
            <w:vAlign w:val="center"/>
          </w:tcPr>
          <w:p w14:paraId="75BC886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الصدق الظاهري</w:t>
            </w:r>
          </w:p>
        </w:tc>
        <w:tc>
          <w:tcPr>
            <w:tcW w:w="3005" w:type="dxa"/>
            <w:tcMar>
              <w:top w:w="100" w:type="dxa"/>
              <w:left w:w="100" w:type="dxa"/>
              <w:bottom w:w="100" w:type="dxa"/>
              <w:right w:w="100" w:type="dxa"/>
            </w:tcMar>
            <w:vAlign w:val="center"/>
          </w:tcPr>
          <w:p w14:paraId="5CC9F61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عرض الأداة على محكمين؟</w:t>
            </w:r>
          </w:p>
        </w:tc>
        <w:tc>
          <w:tcPr>
            <w:tcW w:w="2910" w:type="dxa"/>
            <w:tcMar>
              <w:top w:w="100" w:type="dxa"/>
              <w:left w:w="100" w:type="dxa"/>
              <w:bottom w:w="100" w:type="dxa"/>
              <w:right w:w="100" w:type="dxa"/>
            </w:tcMar>
          </w:tcPr>
          <w:p w14:paraId="4AF3ABF3" w14:textId="55016E3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الصدق الظاهري وصدق المحتوى موضحان.</w:t>
            </w:r>
          </w:p>
        </w:tc>
        <w:tc>
          <w:tcPr>
            <w:tcW w:w="1170" w:type="dxa"/>
            <w:tcMar>
              <w:top w:w="100" w:type="dxa"/>
              <w:left w:w="100" w:type="dxa"/>
              <w:bottom w:w="100" w:type="dxa"/>
              <w:right w:w="100" w:type="dxa"/>
            </w:tcMar>
          </w:tcPr>
          <w:p w14:paraId="011854F6" w14:textId="0C1A917F"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1D800004" w14:textId="79D18FA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ذكر عدد المحكمين وتخصصاتهم إن لم يرد ذلك في موضع واضح</w:t>
            </w:r>
            <w:r>
              <w:rPr>
                <w:rFonts w:ascii="Simplified Arabic" w:hAnsi="Simplified Arabic" w:cs="Simplified Arabic"/>
              </w:rPr>
              <w:t>.</w:t>
            </w:r>
          </w:p>
        </w:tc>
        <w:tc>
          <w:tcPr>
            <w:tcW w:w="3321" w:type="dxa"/>
            <w:tcMar>
              <w:top w:w="100" w:type="dxa"/>
              <w:left w:w="100" w:type="dxa"/>
              <w:bottom w:w="100" w:type="dxa"/>
              <w:right w:w="100" w:type="dxa"/>
            </w:tcMar>
          </w:tcPr>
          <w:p w14:paraId="528D5818" w14:textId="7D1CD465"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مذكور في (3.7.1): عشرة محكمين من مجالات الإدارة الصحية، القيادة وإدارة الأعمال، سلامة المرضى والجودة، القياس والتقويم، الإحصاء التطبيقي، مع جدول يوضح التخصصات والأعداد في الملحق.</w:t>
            </w:r>
          </w:p>
        </w:tc>
      </w:tr>
      <w:tr w:rsidR="000130AC" w:rsidRPr="000130AC" w14:paraId="501145C1" w14:textId="77777777" w:rsidTr="00D9094D">
        <w:trPr>
          <w:cantSplit/>
          <w:jc w:val="center"/>
        </w:trPr>
        <w:tc>
          <w:tcPr>
            <w:tcW w:w="1927" w:type="dxa"/>
            <w:tcMar>
              <w:top w:w="100" w:type="dxa"/>
              <w:left w:w="100" w:type="dxa"/>
              <w:bottom w:w="100" w:type="dxa"/>
              <w:right w:w="100" w:type="dxa"/>
            </w:tcMar>
            <w:vAlign w:val="center"/>
          </w:tcPr>
          <w:p w14:paraId="34D887A3"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صدق المحتوى</w:t>
            </w:r>
          </w:p>
        </w:tc>
        <w:tc>
          <w:tcPr>
            <w:tcW w:w="3005" w:type="dxa"/>
            <w:tcMar>
              <w:top w:w="100" w:type="dxa"/>
              <w:left w:w="100" w:type="dxa"/>
              <w:bottom w:w="100" w:type="dxa"/>
              <w:right w:w="100" w:type="dxa"/>
            </w:tcMar>
            <w:vAlign w:val="center"/>
          </w:tcPr>
          <w:p w14:paraId="71D8489C"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الفقرات تغطي أبعاد المتغيرات؟</w:t>
            </w:r>
          </w:p>
        </w:tc>
        <w:tc>
          <w:tcPr>
            <w:tcW w:w="2910" w:type="dxa"/>
            <w:tcMar>
              <w:top w:w="100" w:type="dxa"/>
              <w:left w:w="100" w:type="dxa"/>
              <w:bottom w:w="100" w:type="dxa"/>
              <w:right w:w="100" w:type="dxa"/>
            </w:tcMar>
          </w:tcPr>
          <w:p w14:paraId="1166850E" w14:textId="0C2C094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الأدوات تغطي أبعاد المتغيرات بصورة جيدة.</w:t>
            </w:r>
          </w:p>
        </w:tc>
        <w:tc>
          <w:tcPr>
            <w:tcW w:w="1170" w:type="dxa"/>
            <w:tcMar>
              <w:top w:w="100" w:type="dxa"/>
              <w:left w:w="100" w:type="dxa"/>
              <w:bottom w:w="100" w:type="dxa"/>
              <w:right w:w="100" w:type="dxa"/>
            </w:tcMar>
          </w:tcPr>
          <w:p w14:paraId="250B31A5" w14:textId="0C3E842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397C4C53" w14:textId="10CC0C8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مراجعة المقياس المطور لـ</w:t>
            </w:r>
            <w:r>
              <w:rPr>
                <w:rFonts w:ascii="Simplified Arabic" w:hAnsi="Simplified Arabic" w:cs="Simplified Arabic"/>
              </w:rPr>
              <w:t xml:space="preserve"> PRAE </w:t>
            </w:r>
            <w:r>
              <w:rPr>
                <w:rFonts w:ascii="Simplified Arabic" w:hAnsi="Simplified Arabic" w:cs="Simplified Arabic"/>
                <w:rtl/>
              </w:rPr>
              <w:t>بعناية مع المحكمين</w:t>
            </w:r>
            <w:r>
              <w:rPr>
                <w:rFonts w:ascii="Simplified Arabic" w:hAnsi="Simplified Arabic" w:cs="Simplified Arabic"/>
              </w:rPr>
              <w:t>.</w:t>
            </w:r>
          </w:p>
        </w:tc>
        <w:tc>
          <w:tcPr>
            <w:tcW w:w="3321" w:type="dxa"/>
            <w:tcMar>
              <w:top w:w="100" w:type="dxa"/>
              <w:left w:w="100" w:type="dxa"/>
              <w:bottom w:w="100" w:type="dxa"/>
              <w:right w:w="100" w:type="dxa"/>
            </w:tcMar>
          </w:tcPr>
          <w:p w14:paraId="7088EDA2" w14:textId="61B176FD"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 xml:space="preserve">تم تنفيذه وتوسيعه، مع إضافة إجراء مقصود في الأقسام (7.4) و(3.8.2) لفحص تناقض </w:t>
            </w:r>
            <w:r w:rsidRPr="00D9094D">
              <w:rPr>
                <w:rFonts w:ascii="Simplified Arabic" w:hAnsi="Simplified Arabic" w:cs="Simplified Arabic"/>
                <w:b/>
                <w:bCs/>
                <w:color w:val="4F81BD" w:themeColor="accent1"/>
                <w:sz w:val="18"/>
                <w:szCs w:val="18"/>
              </w:rPr>
              <w:t>PRAE</w:t>
            </w:r>
            <w:r w:rsidRPr="00D9094D">
              <w:rPr>
                <w:rFonts w:ascii="Simplified Arabic" w:hAnsi="Simplified Arabic" w:cs="Simplified Arabic"/>
                <w:b/>
                <w:bCs/>
                <w:color w:val="4F81BD" w:themeColor="accent1"/>
                <w:sz w:val="18"/>
                <w:szCs w:val="18"/>
                <w:rtl/>
              </w:rPr>
              <w:t xml:space="preserve"> في مقياس ثقافة السلامة، وذلك عبر فقرات الإبلاغ والتعلم. استُخدم مؤشر </w:t>
            </w:r>
            <w:r w:rsidRPr="00D9094D">
              <w:rPr>
                <w:rFonts w:ascii="Simplified Arabic" w:hAnsi="Simplified Arabic" w:cs="Simplified Arabic"/>
                <w:b/>
                <w:bCs/>
                <w:color w:val="4F81BD" w:themeColor="accent1"/>
                <w:sz w:val="18"/>
                <w:szCs w:val="18"/>
              </w:rPr>
              <w:t>HTMT</w:t>
            </w:r>
            <w:r w:rsidRPr="00D9094D">
              <w:rPr>
                <w:rFonts w:ascii="Simplified Arabic" w:hAnsi="Simplified Arabic" w:cs="Simplified Arabic"/>
                <w:b/>
                <w:bCs/>
                <w:color w:val="4F81BD" w:themeColor="accent1"/>
                <w:sz w:val="18"/>
                <w:szCs w:val="18"/>
                <w:rtl/>
              </w:rPr>
              <w:t xml:space="preserve"> واختبار كاي تربيع للمقارنة بين نموذج حر وآخر مقيَّد، حيث يُجعل الارتباط يساوي الواحد، قبل الانتقال إلى النموذج الهيكلي إذا استوفى الشروط.</w:t>
            </w:r>
          </w:p>
        </w:tc>
      </w:tr>
      <w:tr w:rsidR="000130AC" w:rsidRPr="000130AC" w14:paraId="2283488C" w14:textId="77777777" w:rsidTr="00D9094D">
        <w:trPr>
          <w:cantSplit/>
          <w:jc w:val="center"/>
        </w:trPr>
        <w:tc>
          <w:tcPr>
            <w:tcW w:w="1927" w:type="dxa"/>
            <w:tcMar>
              <w:top w:w="100" w:type="dxa"/>
              <w:left w:w="100" w:type="dxa"/>
              <w:bottom w:w="100" w:type="dxa"/>
              <w:right w:w="100" w:type="dxa"/>
            </w:tcMar>
            <w:vAlign w:val="center"/>
          </w:tcPr>
          <w:p w14:paraId="41ADD827"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الصدق البنائي</w:t>
            </w:r>
          </w:p>
        </w:tc>
        <w:tc>
          <w:tcPr>
            <w:tcW w:w="3005" w:type="dxa"/>
            <w:tcMar>
              <w:top w:w="100" w:type="dxa"/>
              <w:left w:w="100" w:type="dxa"/>
              <w:bottom w:w="100" w:type="dxa"/>
              <w:right w:w="100" w:type="dxa"/>
            </w:tcMar>
            <w:vAlign w:val="center"/>
          </w:tcPr>
          <w:p w14:paraId="454A1E3E"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التخطيط للتحقق من البناء العاملي؟</w:t>
            </w:r>
          </w:p>
        </w:tc>
        <w:tc>
          <w:tcPr>
            <w:tcW w:w="2910" w:type="dxa"/>
            <w:tcMar>
              <w:top w:w="100" w:type="dxa"/>
              <w:left w:w="100" w:type="dxa"/>
              <w:bottom w:w="100" w:type="dxa"/>
              <w:right w:w="100" w:type="dxa"/>
            </w:tcMar>
          </w:tcPr>
          <w:p w14:paraId="477714B4" w14:textId="1BF96D0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تم التخطيط لـ</w:t>
            </w:r>
            <w:r>
              <w:rPr>
                <w:rFonts w:ascii="Simplified Arabic" w:hAnsi="Simplified Arabic" w:cs="Simplified Arabic"/>
              </w:rPr>
              <w:t xml:space="preserve"> EFA </w:t>
            </w:r>
            <w:r>
              <w:rPr>
                <w:rFonts w:ascii="Simplified Arabic" w:hAnsi="Simplified Arabic" w:cs="Simplified Arabic"/>
                <w:rtl/>
              </w:rPr>
              <w:t>و</w:t>
            </w:r>
            <w:r>
              <w:rPr>
                <w:rFonts w:ascii="Simplified Arabic" w:hAnsi="Simplified Arabic" w:cs="Simplified Arabic"/>
              </w:rPr>
              <w:t>CFA</w:t>
            </w:r>
            <w:r>
              <w:rPr>
                <w:rFonts w:ascii="Simplified Arabic" w:hAnsi="Simplified Arabic" w:cs="Simplified Arabic"/>
                <w:rtl/>
              </w:rPr>
              <w:t>، وهذا مناسب جدًا.</w:t>
            </w:r>
          </w:p>
        </w:tc>
        <w:tc>
          <w:tcPr>
            <w:tcW w:w="1170" w:type="dxa"/>
            <w:tcMar>
              <w:top w:w="100" w:type="dxa"/>
              <w:left w:w="100" w:type="dxa"/>
              <w:bottom w:w="100" w:type="dxa"/>
              <w:right w:w="100" w:type="dxa"/>
            </w:tcMar>
          </w:tcPr>
          <w:p w14:paraId="3E62119C" w14:textId="4252A25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534A6DCE" w14:textId="35FEA8C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 قواعد حذف أو تعديل الفقرات عند ضعف التشبع</w:t>
            </w:r>
            <w:r>
              <w:rPr>
                <w:rFonts w:ascii="Simplified Arabic" w:hAnsi="Simplified Arabic" w:cs="Simplified Arabic"/>
              </w:rPr>
              <w:t>.</w:t>
            </w:r>
          </w:p>
        </w:tc>
        <w:tc>
          <w:tcPr>
            <w:tcW w:w="3321" w:type="dxa"/>
            <w:tcMar>
              <w:top w:w="100" w:type="dxa"/>
              <w:left w:w="100" w:type="dxa"/>
              <w:bottom w:w="100" w:type="dxa"/>
              <w:right w:w="100" w:type="dxa"/>
            </w:tcMar>
          </w:tcPr>
          <w:p w14:paraId="69635365" w14:textId="4FEAE815"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نُفِّذ وأُضيفت في النسخة (3.8.1) عتبات لمراجعة الفقرة: حيث يُعتبر التشبع المعياري أقل من 0.40، أو الشيوعية أقل من 0.30، أو التشبع المتقاطع فوق 0.32. لا تُحذف الفقرة إلا إذا كان هناك مؤشرين معاً، مع وجود سبب مقنع يتعلق بصدق المحتوى، مع توثيق أثر الحذف على الثبات وعلى تغطية البُعد.</w:t>
            </w:r>
          </w:p>
        </w:tc>
      </w:tr>
      <w:tr w:rsidR="000130AC" w:rsidRPr="000130AC" w14:paraId="792F2977" w14:textId="77777777" w:rsidTr="00D9094D">
        <w:trPr>
          <w:cantSplit/>
          <w:jc w:val="center"/>
        </w:trPr>
        <w:tc>
          <w:tcPr>
            <w:tcW w:w="1927" w:type="dxa"/>
            <w:tcMar>
              <w:top w:w="100" w:type="dxa"/>
              <w:left w:w="100" w:type="dxa"/>
              <w:bottom w:w="100" w:type="dxa"/>
              <w:right w:w="100" w:type="dxa"/>
            </w:tcMar>
            <w:vAlign w:val="center"/>
          </w:tcPr>
          <w:p w14:paraId="2182EA31"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lastRenderedPageBreak/>
              <w:t>الصدق التقاربي والتمييزي</w:t>
            </w:r>
          </w:p>
        </w:tc>
        <w:tc>
          <w:tcPr>
            <w:tcW w:w="3005" w:type="dxa"/>
            <w:tcMar>
              <w:top w:w="100" w:type="dxa"/>
              <w:left w:w="100" w:type="dxa"/>
              <w:bottom w:w="100" w:type="dxa"/>
              <w:right w:w="100" w:type="dxa"/>
            </w:tcMar>
            <w:vAlign w:val="center"/>
          </w:tcPr>
          <w:p w14:paraId="365F30A5"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الدراسة تستخدم نمذجة معادلات بنائية؟</w:t>
            </w:r>
          </w:p>
        </w:tc>
        <w:tc>
          <w:tcPr>
            <w:tcW w:w="2910" w:type="dxa"/>
            <w:tcMar>
              <w:top w:w="100" w:type="dxa"/>
              <w:left w:w="100" w:type="dxa"/>
              <w:bottom w:w="100" w:type="dxa"/>
              <w:right w:w="100" w:type="dxa"/>
            </w:tcMar>
          </w:tcPr>
          <w:p w14:paraId="7CD9F16B" w14:textId="347B13B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مؤشرات التقاربي والتميزي مذكورة بوضوح.</w:t>
            </w:r>
          </w:p>
        </w:tc>
        <w:tc>
          <w:tcPr>
            <w:tcW w:w="1170" w:type="dxa"/>
            <w:tcMar>
              <w:top w:w="100" w:type="dxa"/>
              <w:left w:w="100" w:type="dxa"/>
              <w:bottom w:w="100" w:type="dxa"/>
              <w:right w:w="100" w:type="dxa"/>
            </w:tcMar>
          </w:tcPr>
          <w:p w14:paraId="500FA103" w14:textId="4681C5B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02A0D5C6" w14:textId="27E6848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تطبيقها على البيانات الرئيسية قبل اختبار المسارات</w:t>
            </w:r>
            <w:r>
              <w:rPr>
                <w:rFonts w:ascii="Simplified Arabic" w:hAnsi="Simplified Arabic" w:cs="Simplified Arabic"/>
              </w:rPr>
              <w:t>.</w:t>
            </w:r>
          </w:p>
        </w:tc>
        <w:tc>
          <w:tcPr>
            <w:tcW w:w="3321" w:type="dxa"/>
            <w:tcMar>
              <w:top w:w="100" w:type="dxa"/>
              <w:left w:w="100" w:type="dxa"/>
              <w:bottom w:w="100" w:type="dxa"/>
              <w:right w:w="100" w:type="dxa"/>
            </w:tcMar>
          </w:tcPr>
          <w:p w14:paraId="6F35ACB2" w14:textId="7E90D7D8"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مثبَّتان في جدول (3-4)، وتُستخدمان على البيانات الأساسية قبل تقدير المسارات.</w:t>
            </w:r>
          </w:p>
        </w:tc>
      </w:tr>
      <w:tr w:rsidR="000130AC" w:rsidRPr="000130AC" w14:paraId="7E7A6D16" w14:textId="77777777" w:rsidTr="00D9094D">
        <w:trPr>
          <w:cantSplit/>
          <w:jc w:val="center"/>
        </w:trPr>
        <w:tc>
          <w:tcPr>
            <w:tcW w:w="1927" w:type="dxa"/>
            <w:tcMar>
              <w:top w:w="100" w:type="dxa"/>
              <w:left w:w="100" w:type="dxa"/>
              <w:bottom w:w="100" w:type="dxa"/>
              <w:right w:w="100" w:type="dxa"/>
            </w:tcMar>
            <w:vAlign w:val="center"/>
          </w:tcPr>
          <w:p w14:paraId="2156B44A"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الثبات</w:t>
            </w:r>
          </w:p>
        </w:tc>
        <w:tc>
          <w:tcPr>
            <w:tcW w:w="3005" w:type="dxa"/>
            <w:tcMar>
              <w:top w:w="100" w:type="dxa"/>
              <w:left w:w="100" w:type="dxa"/>
              <w:bottom w:w="100" w:type="dxa"/>
              <w:right w:w="100" w:type="dxa"/>
            </w:tcMar>
            <w:vAlign w:val="center"/>
          </w:tcPr>
          <w:p w14:paraId="164F50AE"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معامل ألفا كرونباخ أو الثبات المركب؟</w:t>
            </w:r>
          </w:p>
        </w:tc>
        <w:tc>
          <w:tcPr>
            <w:tcW w:w="2910" w:type="dxa"/>
            <w:tcMar>
              <w:top w:w="100" w:type="dxa"/>
              <w:left w:w="100" w:type="dxa"/>
              <w:bottom w:w="100" w:type="dxa"/>
              <w:right w:w="100" w:type="dxa"/>
            </w:tcMar>
          </w:tcPr>
          <w:p w14:paraId="7BD6D5DC" w14:textId="42E656F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الثبات يشمل ألفا والموثوقية المركبة.</w:t>
            </w:r>
          </w:p>
        </w:tc>
        <w:tc>
          <w:tcPr>
            <w:tcW w:w="1170" w:type="dxa"/>
            <w:tcMar>
              <w:top w:w="100" w:type="dxa"/>
              <w:left w:w="100" w:type="dxa"/>
              <w:bottom w:w="100" w:type="dxa"/>
              <w:right w:w="100" w:type="dxa"/>
            </w:tcMar>
          </w:tcPr>
          <w:p w14:paraId="7BD75107" w14:textId="0B01C39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520" w:type="dxa"/>
            <w:tcMar>
              <w:top w:w="100" w:type="dxa"/>
              <w:left w:w="100" w:type="dxa"/>
              <w:bottom w:w="100" w:type="dxa"/>
              <w:right w:w="100" w:type="dxa"/>
            </w:tcMar>
          </w:tcPr>
          <w:p w14:paraId="0E4C8058" w14:textId="24D4212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الإبقاء على</w:t>
            </w:r>
            <w:r>
              <w:rPr>
                <w:rFonts w:ascii="Simplified Arabic" w:hAnsi="Simplified Arabic" w:cs="Simplified Arabic"/>
              </w:rPr>
              <w:t xml:space="preserve"> CR </w:t>
            </w:r>
            <w:r>
              <w:rPr>
                <w:rFonts w:ascii="Simplified Arabic" w:hAnsi="Simplified Arabic" w:cs="Simplified Arabic"/>
                <w:rtl/>
              </w:rPr>
              <w:t>مع ألفا لتقييم البنى الكامنة</w:t>
            </w:r>
            <w:r>
              <w:rPr>
                <w:rFonts w:ascii="Simplified Arabic" w:hAnsi="Simplified Arabic" w:cs="Simplified Arabic"/>
              </w:rPr>
              <w:t>.</w:t>
            </w:r>
          </w:p>
        </w:tc>
        <w:tc>
          <w:tcPr>
            <w:tcW w:w="3321" w:type="dxa"/>
            <w:tcMar>
              <w:top w:w="100" w:type="dxa"/>
              <w:left w:w="100" w:type="dxa"/>
              <w:bottom w:w="100" w:type="dxa"/>
              <w:right w:w="100" w:type="dxa"/>
            </w:tcMar>
          </w:tcPr>
          <w:p w14:paraId="27E45AC1" w14:textId="74BAA495"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 xml:space="preserve">أُحافظ على ألفا </w:t>
            </w:r>
            <w:proofErr w:type="spellStart"/>
            <w:r w:rsidRPr="00D9094D">
              <w:rPr>
                <w:rFonts w:ascii="Simplified Arabic" w:hAnsi="Simplified Arabic" w:cs="Simplified Arabic"/>
                <w:b/>
                <w:bCs/>
                <w:color w:val="4F81BD" w:themeColor="accent1"/>
                <w:sz w:val="18"/>
                <w:szCs w:val="18"/>
                <w:rtl/>
              </w:rPr>
              <w:t>كرونباخ</w:t>
            </w:r>
            <w:proofErr w:type="spellEnd"/>
            <w:r w:rsidRPr="00D9094D">
              <w:rPr>
                <w:rFonts w:ascii="Simplified Arabic" w:hAnsi="Simplified Arabic" w:cs="Simplified Arabic"/>
                <w:b/>
                <w:bCs/>
                <w:color w:val="4F81BD" w:themeColor="accent1"/>
                <w:sz w:val="18"/>
                <w:szCs w:val="18"/>
                <w:rtl/>
              </w:rPr>
              <w:t xml:space="preserve"> والموثوقية المركبة معًا في (3.8.3)، وأُعيد مرجع </w:t>
            </w:r>
            <w:r w:rsidRPr="00D9094D">
              <w:rPr>
                <w:rFonts w:ascii="Simplified Arabic" w:hAnsi="Simplified Arabic" w:cs="Simplified Arabic"/>
                <w:b/>
                <w:bCs/>
                <w:color w:val="4F81BD" w:themeColor="accent1"/>
                <w:sz w:val="18"/>
                <w:szCs w:val="18"/>
              </w:rPr>
              <w:t>Henseler</w:t>
            </w:r>
            <w:r w:rsidRPr="00D9094D">
              <w:rPr>
                <w:rFonts w:ascii="Simplified Arabic" w:hAnsi="Simplified Arabic" w:cs="Simplified Arabic"/>
                <w:b/>
                <w:bCs/>
                <w:color w:val="4F81BD" w:themeColor="accent1"/>
                <w:sz w:val="18"/>
                <w:szCs w:val="18"/>
                <w:rtl/>
              </w:rPr>
              <w:t xml:space="preserve"> إلى موضعه الصحيح في صف </w:t>
            </w:r>
            <w:r w:rsidRPr="00D9094D">
              <w:rPr>
                <w:rFonts w:ascii="Simplified Arabic" w:hAnsi="Simplified Arabic" w:cs="Simplified Arabic"/>
                <w:b/>
                <w:bCs/>
                <w:color w:val="4F81BD" w:themeColor="accent1"/>
                <w:sz w:val="18"/>
                <w:szCs w:val="18"/>
              </w:rPr>
              <w:t>HTMT</w:t>
            </w:r>
            <w:r w:rsidRPr="00D9094D">
              <w:rPr>
                <w:rFonts w:ascii="Simplified Arabic" w:hAnsi="Simplified Arabic" w:cs="Simplified Arabic"/>
                <w:b/>
                <w:bCs/>
                <w:color w:val="4F81BD" w:themeColor="accent1"/>
                <w:sz w:val="18"/>
                <w:szCs w:val="18"/>
                <w:rtl/>
              </w:rPr>
              <w:t xml:space="preserve"> في جدول (3-4) وفقًا لسنة نشره الصحيحة (2015).</w:t>
            </w:r>
          </w:p>
        </w:tc>
      </w:tr>
      <w:tr w:rsidR="000130AC" w:rsidRPr="000130AC" w14:paraId="45CC0B5E" w14:textId="77777777" w:rsidTr="00D9094D">
        <w:trPr>
          <w:cantSplit/>
          <w:jc w:val="center"/>
        </w:trPr>
        <w:tc>
          <w:tcPr>
            <w:tcW w:w="1927" w:type="dxa"/>
            <w:tcMar>
              <w:top w:w="100" w:type="dxa"/>
              <w:left w:w="100" w:type="dxa"/>
              <w:bottom w:w="100" w:type="dxa"/>
              <w:right w:w="100" w:type="dxa"/>
            </w:tcMar>
            <w:vAlign w:val="center"/>
          </w:tcPr>
          <w:p w14:paraId="39B7D011"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الاختبار التجريبي</w:t>
            </w:r>
          </w:p>
        </w:tc>
        <w:tc>
          <w:tcPr>
            <w:tcW w:w="3005" w:type="dxa"/>
            <w:tcMar>
              <w:top w:w="100" w:type="dxa"/>
              <w:left w:w="100" w:type="dxa"/>
              <w:bottom w:w="100" w:type="dxa"/>
              <w:right w:w="100" w:type="dxa"/>
            </w:tcMar>
            <w:vAlign w:val="center"/>
          </w:tcPr>
          <w:p w14:paraId="5BB5E561"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توجد دراسة استطلاعية؟</w:t>
            </w:r>
          </w:p>
        </w:tc>
        <w:tc>
          <w:tcPr>
            <w:tcW w:w="2910" w:type="dxa"/>
            <w:tcMar>
              <w:top w:w="100" w:type="dxa"/>
              <w:left w:w="100" w:type="dxa"/>
              <w:bottom w:w="100" w:type="dxa"/>
              <w:right w:w="100" w:type="dxa"/>
            </w:tcMar>
          </w:tcPr>
          <w:p w14:paraId="6C2DA5D5" w14:textId="44528FB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الدراسة الاستطلاعية مخططة بشكل جيد.</w:t>
            </w:r>
          </w:p>
        </w:tc>
        <w:tc>
          <w:tcPr>
            <w:tcW w:w="1170" w:type="dxa"/>
            <w:tcMar>
              <w:top w:w="100" w:type="dxa"/>
              <w:left w:w="100" w:type="dxa"/>
              <w:bottom w:w="100" w:type="dxa"/>
              <w:right w:w="100" w:type="dxa"/>
            </w:tcMar>
          </w:tcPr>
          <w:p w14:paraId="2E3FD64A" w14:textId="4CBA95B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620C9CBD" w14:textId="1BE0CF0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توضيح حجمها النهائي ومعايير اختيار المشاركين</w:t>
            </w:r>
            <w:r>
              <w:rPr>
                <w:rFonts w:ascii="Simplified Arabic" w:hAnsi="Simplified Arabic" w:cs="Simplified Arabic"/>
              </w:rPr>
              <w:t>.</w:t>
            </w:r>
          </w:p>
        </w:tc>
        <w:tc>
          <w:tcPr>
            <w:tcW w:w="3321" w:type="dxa"/>
            <w:tcMar>
              <w:top w:w="100" w:type="dxa"/>
              <w:left w:w="100" w:type="dxa"/>
              <w:bottom w:w="100" w:type="dxa"/>
              <w:right w:w="100" w:type="dxa"/>
            </w:tcMar>
          </w:tcPr>
          <w:p w14:paraId="18E5DFEB" w14:textId="66AEB7DD" w:rsidR="000130AC" w:rsidRPr="00D9094D" w:rsidRDefault="00D9094D" w:rsidP="000130AC">
            <w:pPr>
              <w:bidi/>
              <w:jc w:val="both"/>
              <w:rPr>
                <w:rFonts w:ascii="Simplified Arabic" w:hAnsi="Simplified Arabic" w:cs="Simplified Arabic"/>
                <w:b/>
                <w:bCs/>
                <w:sz w:val="18"/>
                <w:szCs w:val="18"/>
              </w:rPr>
            </w:pPr>
            <w:r>
              <w:rPr>
                <w:rFonts w:ascii="Simplified Arabic" w:hAnsi="Simplified Arabic" w:cs="Simplified Arabic"/>
                <w:b/>
                <w:bCs/>
                <w:color w:val="4F81BD" w:themeColor="accent1"/>
                <w:sz w:val="18"/>
                <w:szCs w:val="18"/>
                <w:rtl/>
              </w:rPr>
              <w:t>مذكور في (3.7.2): كان هناك ستون مشاركًا من مستشفيين لم يُدرجوا ضمن العينة النهائية، مع عرض النتائج ومعايير المراجعة في جدول (3-3). يُشدد على أن التحليل الاستكشافي هو مؤشر أولي، ولا يُعتد به لاتخاذ القرار النهائي.</w:t>
            </w:r>
          </w:p>
        </w:tc>
      </w:tr>
      <w:tr w:rsidR="000130AC" w:rsidRPr="000130AC" w14:paraId="35B0CAFC" w14:textId="77777777" w:rsidTr="00D9094D">
        <w:trPr>
          <w:cantSplit/>
          <w:jc w:val="center"/>
        </w:trPr>
        <w:tc>
          <w:tcPr>
            <w:tcW w:w="1927" w:type="dxa"/>
            <w:tcMar>
              <w:top w:w="100" w:type="dxa"/>
              <w:left w:w="100" w:type="dxa"/>
              <w:bottom w:w="100" w:type="dxa"/>
              <w:right w:w="100" w:type="dxa"/>
            </w:tcMar>
            <w:vAlign w:val="center"/>
          </w:tcPr>
          <w:p w14:paraId="3FDCFC8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جودة الترجمة</w:t>
            </w:r>
          </w:p>
        </w:tc>
        <w:tc>
          <w:tcPr>
            <w:tcW w:w="3005" w:type="dxa"/>
            <w:tcMar>
              <w:top w:w="100" w:type="dxa"/>
              <w:left w:w="100" w:type="dxa"/>
              <w:bottom w:w="100" w:type="dxa"/>
              <w:right w:w="100" w:type="dxa"/>
            </w:tcMar>
            <w:vAlign w:val="center"/>
          </w:tcPr>
          <w:p w14:paraId="1BD17A2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إذا كانت الأداة مترجمة، هل تم التحقق من الترجمة؟</w:t>
            </w:r>
          </w:p>
        </w:tc>
        <w:tc>
          <w:tcPr>
            <w:tcW w:w="2910" w:type="dxa"/>
            <w:tcMar>
              <w:top w:w="100" w:type="dxa"/>
              <w:left w:w="100" w:type="dxa"/>
              <w:bottom w:w="100" w:type="dxa"/>
              <w:right w:w="100" w:type="dxa"/>
            </w:tcMar>
          </w:tcPr>
          <w:p w14:paraId="4E48D8BA" w14:textId="1F16A2D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قسم الترجمة والتكييف الثقافي نقطة قوة مهمة.</w:t>
            </w:r>
          </w:p>
        </w:tc>
        <w:tc>
          <w:tcPr>
            <w:tcW w:w="1170" w:type="dxa"/>
            <w:tcMar>
              <w:top w:w="100" w:type="dxa"/>
              <w:left w:w="100" w:type="dxa"/>
              <w:bottom w:w="100" w:type="dxa"/>
              <w:right w:w="100" w:type="dxa"/>
            </w:tcMar>
          </w:tcPr>
          <w:p w14:paraId="5BAF433E" w14:textId="08F09419"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520" w:type="dxa"/>
            <w:tcMar>
              <w:top w:w="100" w:type="dxa"/>
              <w:left w:w="100" w:type="dxa"/>
              <w:bottom w:w="100" w:type="dxa"/>
              <w:right w:w="100" w:type="dxa"/>
            </w:tcMar>
          </w:tcPr>
          <w:p w14:paraId="6DB37C09" w14:textId="6EF6603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توثيق إجراءات الترجمة العكسية ومراجعة الخبراء وموافقات الاستخدام</w:t>
            </w:r>
            <w:r>
              <w:rPr>
                <w:rFonts w:ascii="Simplified Arabic" w:hAnsi="Simplified Arabic" w:cs="Simplified Arabic"/>
              </w:rPr>
              <w:t>.</w:t>
            </w:r>
          </w:p>
        </w:tc>
        <w:tc>
          <w:tcPr>
            <w:tcW w:w="3321" w:type="dxa"/>
            <w:tcMar>
              <w:top w:w="100" w:type="dxa"/>
              <w:left w:w="100" w:type="dxa"/>
              <w:bottom w:w="100" w:type="dxa"/>
              <w:right w:w="100" w:type="dxa"/>
            </w:tcMar>
          </w:tcPr>
          <w:p w14:paraId="19AA4F4C" w14:textId="60C76432"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الترجمة موثقة بمراحلها الأربع في (3.6)، مع الاحتفاظ بتقرير في الملحق المنهجي. كما أُضيف بيان موافقات الاستخدام في (3.5.3)، كما هو موضح في بند مبررات اختيار الأداة.</w:t>
            </w:r>
          </w:p>
        </w:tc>
      </w:tr>
    </w:tbl>
    <w:p w14:paraId="5A67FE1C"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الاعتبارات الأخلاقية</w:t>
      </w:r>
    </w:p>
    <w:tbl>
      <w:tblPr>
        <w:tblStyle w:val="afa"/>
        <w:bidiVisual/>
        <w:tblW w:w="0" w:type="auto"/>
        <w:jc w:val="center"/>
        <w:tblLayout w:type="fixed"/>
        <w:tblLook w:val="04A0" w:firstRow="1" w:lastRow="0" w:firstColumn="1" w:lastColumn="0" w:noHBand="0" w:noVBand="1"/>
      </w:tblPr>
      <w:tblGrid>
        <w:gridCol w:w="1927"/>
        <w:gridCol w:w="3005"/>
        <w:gridCol w:w="2820"/>
        <w:gridCol w:w="1170"/>
        <w:gridCol w:w="2610"/>
        <w:gridCol w:w="3321"/>
      </w:tblGrid>
      <w:tr w:rsidR="00A662EF" w:rsidRPr="000130AC" w14:paraId="6CBD31D5" w14:textId="77777777" w:rsidTr="00D9094D">
        <w:trPr>
          <w:cantSplit/>
          <w:tblHeader/>
          <w:jc w:val="center"/>
        </w:trPr>
        <w:tc>
          <w:tcPr>
            <w:tcW w:w="1927" w:type="dxa"/>
            <w:tcMar>
              <w:top w:w="100" w:type="dxa"/>
              <w:left w:w="100" w:type="dxa"/>
              <w:bottom w:w="100" w:type="dxa"/>
              <w:right w:w="100" w:type="dxa"/>
            </w:tcMar>
            <w:vAlign w:val="center"/>
          </w:tcPr>
          <w:p w14:paraId="628C6CD5" w14:textId="77777777" w:rsidR="00A662EF" w:rsidRPr="000130AC" w:rsidRDefault="00000000" w:rsidP="000130AC">
            <w:pPr>
              <w:bidi/>
              <w:jc w:val="both"/>
              <w:rPr>
                <w:rFonts w:ascii="Simplified Arabic" w:hAnsi="Simplified Arabic" w:cs="Simplified Arabic"/>
                <w:color w:val="000000" w:themeColor="text1"/>
                <w:sz w:val="18"/>
                <w:szCs w:val="18"/>
              </w:rPr>
            </w:pPr>
            <w:proofErr w:type="spellStart"/>
            <w:r>
              <w:rPr>
                <w:rFonts w:ascii="Simplified Arabic" w:eastAsia="Arial" w:hAnsi="Simplified Arabic" w:cs="Simplified Arabic"/>
                <w:b/>
                <w:color w:val="000000" w:themeColor="text1"/>
                <w:sz w:val="18"/>
                <w:szCs w:val="18"/>
              </w:rPr>
              <w:t>محور</w:t>
            </w:r>
            <w:proofErr w:type="spellEnd"/>
            <w:r>
              <w:rPr>
                <w:rFonts w:ascii="Simplified Arabic" w:eastAsia="Arial" w:hAnsi="Simplified Arabic" w:cs="Simplified Arabic"/>
                <w:b/>
                <w:color w:val="000000" w:themeColor="text1"/>
                <w:sz w:val="18"/>
                <w:szCs w:val="18"/>
              </w:rPr>
              <w:t xml:space="preserve"> </w:t>
            </w:r>
            <w:proofErr w:type="spellStart"/>
            <w:r>
              <w:rPr>
                <w:rFonts w:ascii="Simplified Arabic" w:eastAsia="Arial" w:hAnsi="Simplified Arabic" w:cs="Simplified Arabic"/>
                <w:b/>
                <w:color w:val="000000" w:themeColor="text1"/>
                <w:sz w:val="18"/>
                <w:szCs w:val="18"/>
              </w:rPr>
              <w:t>المراجعة</w:t>
            </w:r>
            <w:proofErr w:type="spellEnd"/>
          </w:p>
        </w:tc>
        <w:tc>
          <w:tcPr>
            <w:tcW w:w="3005" w:type="dxa"/>
            <w:tcMar>
              <w:top w:w="100" w:type="dxa"/>
              <w:left w:w="100" w:type="dxa"/>
              <w:bottom w:w="100" w:type="dxa"/>
              <w:right w:w="100" w:type="dxa"/>
            </w:tcMar>
            <w:vAlign w:val="center"/>
          </w:tcPr>
          <w:p w14:paraId="40382077"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معايير التقييم</w:t>
            </w:r>
          </w:p>
        </w:tc>
        <w:tc>
          <w:tcPr>
            <w:tcW w:w="2820" w:type="dxa"/>
            <w:tcMar>
              <w:top w:w="100" w:type="dxa"/>
              <w:left w:w="100" w:type="dxa"/>
              <w:bottom w:w="100" w:type="dxa"/>
              <w:right w:w="100" w:type="dxa"/>
            </w:tcMar>
            <w:vAlign w:val="center"/>
          </w:tcPr>
          <w:p w14:paraId="44423D16" w14:textId="083EEADE"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 xml:space="preserve">مثال على تعليق </w:t>
            </w:r>
            <w:r>
              <w:rPr>
                <w:rFonts w:ascii="Simplified Arabic" w:eastAsia="Arial" w:hAnsi="Simplified Arabic" w:cs="Simplified Arabic"/>
                <w:b/>
                <w:color w:val="000000" w:themeColor="text1"/>
                <w:sz w:val="18"/>
                <w:szCs w:val="18"/>
                <w:rtl/>
              </w:rPr>
              <w:t>المشرف الاكاديمي</w:t>
            </w:r>
          </w:p>
        </w:tc>
        <w:tc>
          <w:tcPr>
            <w:tcW w:w="1170" w:type="dxa"/>
            <w:tcMar>
              <w:top w:w="100" w:type="dxa"/>
              <w:left w:w="100" w:type="dxa"/>
              <w:bottom w:w="100" w:type="dxa"/>
              <w:right w:w="100" w:type="dxa"/>
            </w:tcMar>
            <w:vAlign w:val="center"/>
          </w:tcPr>
          <w:p w14:paraId="3C2E5640"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مستوى التقييم</w:t>
            </w:r>
          </w:p>
        </w:tc>
        <w:tc>
          <w:tcPr>
            <w:tcW w:w="2610" w:type="dxa"/>
            <w:tcMar>
              <w:top w:w="100" w:type="dxa"/>
              <w:left w:w="100" w:type="dxa"/>
              <w:bottom w:w="100" w:type="dxa"/>
              <w:right w:w="100" w:type="dxa"/>
            </w:tcMar>
            <w:vAlign w:val="center"/>
          </w:tcPr>
          <w:p w14:paraId="58AFA63F"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الإجراء المطلوب من الطالب</w:t>
            </w:r>
          </w:p>
        </w:tc>
        <w:tc>
          <w:tcPr>
            <w:tcW w:w="3321" w:type="dxa"/>
            <w:tcMar>
              <w:top w:w="100" w:type="dxa"/>
              <w:left w:w="100" w:type="dxa"/>
              <w:bottom w:w="100" w:type="dxa"/>
              <w:right w:w="100" w:type="dxa"/>
            </w:tcMar>
            <w:vAlign w:val="center"/>
          </w:tcPr>
          <w:p w14:paraId="6589A649"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رد الطالب</w:t>
            </w:r>
          </w:p>
        </w:tc>
      </w:tr>
      <w:tr w:rsidR="000130AC" w:rsidRPr="000130AC" w14:paraId="39DF0A75" w14:textId="77777777" w:rsidTr="00D9094D">
        <w:trPr>
          <w:cantSplit/>
          <w:jc w:val="center"/>
        </w:trPr>
        <w:tc>
          <w:tcPr>
            <w:tcW w:w="1927" w:type="dxa"/>
            <w:tcMar>
              <w:top w:w="100" w:type="dxa"/>
              <w:left w:w="100" w:type="dxa"/>
              <w:bottom w:w="100" w:type="dxa"/>
              <w:right w:w="100" w:type="dxa"/>
            </w:tcMar>
          </w:tcPr>
          <w:p w14:paraId="312DA720"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الموافقة المستنيرة</w:t>
            </w:r>
          </w:p>
        </w:tc>
        <w:tc>
          <w:tcPr>
            <w:tcW w:w="3005" w:type="dxa"/>
            <w:tcMar>
              <w:top w:w="100" w:type="dxa"/>
              <w:left w:w="100" w:type="dxa"/>
              <w:bottom w:w="100" w:type="dxa"/>
              <w:right w:w="100" w:type="dxa"/>
            </w:tcMar>
          </w:tcPr>
          <w:p w14:paraId="3F713C15"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موافقة المشاركين؟</w:t>
            </w:r>
          </w:p>
        </w:tc>
        <w:tc>
          <w:tcPr>
            <w:tcW w:w="2820" w:type="dxa"/>
            <w:tcMar>
              <w:top w:w="100" w:type="dxa"/>
              <w:left w:w="100" w:type="dxa"/>
              <w:bottom w:w="100" w:type="dxa"/>
              <w:right w:w="100" w:type="dxa"/>
            </w:tcMar>
          </w:tcPr>
          <w:p w14:paraId="761ADA13" w14:textId="10C58D49"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الموافقة المستنيرة مدرجة ضمن الاعتبارات الأخلاقية.</w:t>
            </w:r>
          </w:p>
        </w:tc>
        <w:tc>
          <w:tcPr>
            <w:tcW w:w="1170" w:type="dxa"/>
            <w:tcMar>
              <w:top w:w="100" w:type="dxa"/>
              <w:left w:w="100" w:type="dxa"/>
              <w:bottom w:w="100" w:type="dxa"/>
              <w:right w:w="100" w:type="dxa"/>
            </w:tcMar>
          </w:tcPr>
          <w:p w14:paraId="7F2D130B" w14:textId="2B809C3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7F408ED8" w14:textId="78C3A83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إضافة نص الموافقة في بداية الاستبانة</w:t>
            </w:r>
            <w:r>
              <w:rPr>
                <w:rFonts w:ascii="Simplified Arabic" w:hAnsi="Simplified Arabic" w:cs="Simplified Arabic"/>
              </w:rPr>
              <w:t>.</w:t>
            </w:r>
          </w:p>
        </w:tc>
        <w:tc>
          <w:tcPr>
            <w:tcW w:w="3321" w:type="dxa"/>
            <w:tcMar>
              <w:top w:w="100" w:type="dxa"/>
              <w:left w:w="100" w:type="dxa"/>
              <w:bottom w:w="100" w:type="dxa"/>
              <w:right w:w="100" w:type="dxa"/>
            </w:tcMar>
          </w:tcPr>
          <w:p w14:paraId="6AB4EC6D" w14:textId="2C1326DE"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مذكور في (3.11): صفحة معلومات قبل الاستبانة تتضمن الهدف، الطوعية، المدة المتوقعة، حق الانسحاب، حدود السرية، وبيانات التواصل، ويُدرج نصها الكامل في ملحق الاستبانة.</w:t>
            </w:r>
          </w:p>
        </w:tc>
      </w:tr>
      <w:tr w:rsidR="000130AC" w:rsidRPr="000130AC" w14:paraId="6F3AB3C1" w14:textId="77777777" w:rsidTr="00D9094D">
        <w:trPr>
          <w:cantSplit/>
          <w:jc w:val="center"/>
        </w:trPr>
        <w:tc>
          <w:tcPr>
            <w:tcW w:w="1927" w:type="dxa"/>
            <w:tcMar>
              <w:top w:w="100" w:type="dxa"/>
              <w:left w:w="100" w:type="dxa"/>
              <w:bottom w:w="100" w:type="dxa"/>
              <w:right w:w="100" w:type="dxa"/>
            </w:tcMar>
          </w:tcPr>
          <w:p w14:paraId="3CA103D2"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السرية والخصوصية</w:t>
            </w:r>
          </w:p>
        </w:tc>
        <w:tc>
          <w:tcPr>
            <w:tcW w:w="3005" w:type="dxa"/>
            <w:tcMar>
              <w:top w:w="100" w:type="dxa"/>
              <w:left w:w="100" w:type="dxa"/>
              <w:bottom w:w="100" w:type="dxa"/>
              <w:right w:w="100" w:type="dxa"/>
            </w:tcMar>
          </w:tcPr>
          <w:p w14:paraId="081C568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توضيح حماية البيانات؟</w:t>
            </w:r>
          </w:p>
        </w:tc>
        <w:tc>
          <w:tcPr>
            <w:tcW w:w="2820" w:type="dxa"/>
            <w:tcMar>
              <w:top w:w="100" w:type="dxa"/>
              <w:left w:w="100" w:type="dxa"/>
              <w:bottom w:w="100" w:type="dxa"/>
              <w:right w:w="100" w:type="dxa"/>
            </w:tcMar>
          </w:tcPr>
          <w:p w14:paraId="423108BC" w14:textId="2B7FBFB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السرية وحماية البيانات موضحتان.</w:t>
            </w:r>
          </w:p>
        </w:tc>
        <w:tc>
          <w:tcPr>
            <w:tcW w:w="1170" w:type="dxa"/>
            <w:tcMar>
              <w:top w:w="100" w:type="dxa"/>
              <w:left w:w="100" w:type="dxa"/>
              <w:bottom w:w="100" w:type="dxa"/>
              <w:right w:w="100" w:type="dxa"/>
            </w:tcMar>
          </w:tcPr>
          <w:p w14:paraId="6E28DFE6" w14:textId="0408851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31225EF6" w14:textId="25C3067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 تخزين البيانات والمدة وجهة الوصول</w:t>
            </w:r>
            <w:r>
              <w:rPr>
                <w:rFonts w:ascii="Simplified Arabic" w:hAnsi="Simplified Arabic" w:cs="Simplified Arabic"/>
              </w:rPr>
              <w:t>.</w:t>
            </w:r>
          </w:p>
        </w:tc>
        <w:tc>
          <w:tcPr>
            <w:tcW w:w="3321" w:type="dxa"/>
            <w:tcMar>
              <w:top w:w="100" w:type="dxa"/>
              <w:left w:w="100" w:type="dxa"/>
              <w:bottom w:w="100" w:type="dxa"/>
              <w:right w:w="100" w:type="dxa"/>
            </w:tcMar>
          </w:tcPr>
          <w:p w14:paraId="0EA1C622" w14:textId="1C112C70" w:rsidR="000130AC" w:rsidRPr="00D9094D" w:rsidRDefault="00D9094D" w:rsidP="000130AC">
            <w:pPr>
              <w:bidi/>
              <w:jc w:val="both"/>
              <w:rPr>
                <w:rFonts w:ascii="Simplified Arabic" w:hAnsi="Simplified Arabic" w:cs="Simplified Arabic"/>
                <w:b/>
                <w:bCs/>
                <w:sz w:val="18"/>
                <w:szCs w:val="18"/>
              </w:rPr>
            </w:pPr>
            <w:r w:rsidRPr="00D9094D">
              <w:rPr>
                <w:rFonts w:ascii="Simplified Arabic" w:hAnsi="Simplified Arabic" w:cs="Simplified Arabic"/>
                <w:b/>
                <w:bCs/>
                <w:color w:val="4F81BD" w:themeColor="accent1"/>
                <w:sz w:val="18"/>
                <w:szCs w:val="18"/>
                <w:rtl/>
              </w:rPr>
              <w:t>مذكور في (3.14): ملف مشفَّر محمي بكلمة مرور على وسيط معتمد، والوصول مقصور على الباحث الرئيسي، وملف منزوع الهوية للمختص الإحصائي بعد تعهد بالسرية، وحفظ لمدة خمس سنوات أو للمدة الأطول، ثم إجراء حذف آمن وفورم للنسخ الورقية.</w:t>
            </w:r>
          </w:p>
        </w:tc>
      </w:tr>
      <w:tr w:rsidR="000130AC" w:rsidRPr="000130AC" w14:paraId="6DD0CDD2" w14:textId="77777777" w:rsidTr="00D9094D">
        <w:trPr>
          <w:cantSplit/>
          <w:jc w:val="center"/>
        </w:trPr>
        <w:tc>
          <w:tcPr>
            <w:tcW w:w="1927" w:type="dxa"/>
            <w:tcMar>
              <w:top w:w="100" w:type="dxa"/>
              <w:left w:w="100" w:type="dxa"/>
              <w:bottom w:w="100" w:type="dxa"/>
              <w:right w:w="100" w:type="dxa"/>
            </w:tcMar>
          </w:tcPr>
          <w:p w14:paraId="3A0EF62A"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lastRenderedPageBreak/>
              <w:t>عدم الإضرار بالمشاركين</w:t>
            </w:r>
          </w:p>
        </w:tc>
        <w:tc>
          <w:tcPr>
            <w:tcW w:w="3005" w:type="dxa"/>
            <w:tcMar>
              <w:top w:w="100" w:type="dxa"/>
              <w:left w:w="100" w:type="dxa"/>
              <w:bottom w:w="100" w:type="dxa"/>
              <w:right w:w="100" w:type="dxa"/>
            </w:tcMar>
          </w:tcPr>
          <w:p w14:paraId="6B067742"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توجد مخاطر محتملة؟</w:t>
            </w:r>
          </w:p>
        </w:tc>
        <w:tc>
          <w:tcPr>
            <w:tcW w:w="2820" w:type="dxa"/>
            <w:tcMar>
              <w:top w:w="100" w:type="dxa"/>
              <w:left w:w="100" w:type="dxa"/>
              <w:bottom w:w="100" w:type="dxa"/>
              <w:right w:w="100" w:type="dxa"/>
            </w:tcMar>
          </w:tcPr>
          <w:p w14:paraId="7219FC2F" w14:textId="1BE58DEF"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الموضوع حساس لأنه يرتبط بسلامة المرضى وثقافة الإبلاغ.</w:t>
            </w:r>
          </w:p>
        </w:tc>
        <w:tc>
          <w:tcPr>
            <w:tcW w:w="1170" w:type="dxa"/>
            <w:tcMar>
              <w:top w:w="100" w:type="dxa"/>
              <w:left w:w="100" w:type="dxa"/>
              <w:bottom w:w="100" w:type="dxa"/>
              <w:right w:w="100" w:type="dxa"/>
            </w:tcMar>
          </w:tcPr>
          <w:p w14:paraId="69EC95C7" w14:textId="439959A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w:t>
            </w:r>
          </w:p>
        </w:tc>
        <w:tc>
          <w:tcPr>
            <w:tcW w:w="2610" w:type="dxa"/>
            <w:tcMar>
              <w:top w:w="100" w:type="dxa"/>
              <w:left w:w="100" w:type="dxa"/>
              <w:bottom w:w="100" w:type="dxa"/>
              <w:right w:w="100" w:type="dxa"/>
            </w:tcMar>
          </w:tcPr>
          <w:p w14:paraId="343AD321" w14:textId="476CB75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تأكيد أن البيانات لا تستخدم لتقييم أداء الأفراد أو المستشفيات</w:t>
            </w:r>
            <w:r>
              <w:rPr>
                <w:rFonts w:ascii="Simplified Arabic" w:hAnsi="Simplified Arabic" w:cs="Simplified Arabic"/>
              </w:rPr>
              <w:t>.</w:t>
            </w:r>
          </w:p>
        </w:tc>
        <w:tc>
          <w:tcPr>
            <w:tcW w:w="3321" w:type="dxa"/>
            <w:tcMar>
              <w:top w:w="100" w:type="dxa"/>
              <w:left w:w="100" w:type="dxa"/>
              <w:bottom w:w="100" w:type="dxa"/>
              <w:right w:w="100" w:type="dxa"/>
            </w:tcMar>
          </w:tcPr>
          <w:p w14:paraId="4FC258AD" w14:textId="0B2958F2" w:rsidR="000130AC" w:rsidRPr="00D9094D" w:rsidRDefault="00D9094D" w:rsidP="000130AC">
            <w:pPr>
              <w:bidi/>
              <w:jc w:val="both"/>
              <w:rPr>
                <w:rFonts w:ascii="Simplified Arabic" w:hAnsi="Simplified Arabic" w:cs="Simplified Arabic" w:hint="cs"/>
                <w:b/>
                <w:bCs/>
                <w:sz w:val="18"/>
                <w:szCs w:val="18"/>
              </w:rPr>
            </w:pPr>
            <w:r w:rsidRPr="00D9094D">
              <w:rPr>
                <w:rFonts w:ascii="Simplified Arabic" w:hAnsi="Simplified Arabic" w:cs="Simplified Arabic"/>
                <w:b/>
                <w:bCs/>
                <w:color w:val="4F81BD" w:themeColor="accent1"/>
                <w:sz w:val="18"/>
                <w:szCs w:val="18"/>
                <w:rtl/>
              </w:rPr>
              <w:t>مذكور بشكل واضح في (3.14) ومؤكد مرة أخرى ضمن إجراءات ضبط تحيز المنهج المشترك في (3.9).</w:t>
            </w:r>
          </w:p>
        </w:tc>
      </w:tr>
      <w:tr w:rsidR="000130AC" w:rsidRPr="000130AC" w14:paraId="0FE76BAF" w14:textId="77777777" w:rsidTr="00D9094D">
        <w:trPr>
          <w:cantSplit/>
          <w:jc w:val="center"/>
        </w:trPr>
        <w:tc>
          <w:tcPr>
            <w:tcW w:w="1927" w:type="dxa"/>
            <w:tcMar>
              <w:top w:w="100" w:type="dxa"/>
              <w:left w:w="100" w:type="dxa"/>
              <w:bottom w:w="100" w:type="dxa"/>
              <w:right w:w="100" w:type="dxa"/>
            </w:tcMar>
          </w:tcPr>
          <w:p w14:paraId="7E74DD7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الموافقات الرسمية</w:t>
            </w:r>
          </w:p>
        </w:tc>
        <w:tc>
          <w:tcPr>
            <w:tcW w:w="3005" w:type="dxa"/>
            <w:tcMar>
              <w:top w:w="100" w:type="dxa"/>
              <w:left w:w="100" w:type="dxa"/>
              <w:bottom w:w="100" w:type="dxa"/>
              <w:right w:w="100" w:type="dxa"/>
            </w:tcMar>
          </w:tcPr>
          <w:p w14:paraId="6461C2F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يحتاج الطالب موافقة جهة العمل أو لجنة أخلاقيات؟</w:t>
            </w:r>
          </w:p>
        </w:tc>
        <w:tc>
          <w:tcPr>
            <w:tcW w:w="2820" w:type="dxa"/>
            <w:tcMar>
              <w:top w:w="100" w:type="dxa"/>
              <w:left w:w="100" w:type="dxa"/>
              <w:bottom w:w="100" w:type="dxa"/>
              <w:right w:w="100" w:type="dxa"/>
            </w:tcMar>
          </w:tcPr>
          <w:p w14:paraId="1581BE13" w14:textId="2AB6D83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يلزم الحصول على موافقات المستشفيات وربما لجنة أخلاقيات بحثية.</w:t>
            </w:r>
          </w:p>
        </w:tc>
        <w:tc>
          <w:tcPr>
            <w:tcW w:w="1170" w:type="dxa"/>
            <w:tcMar>
              <w:top w:w="100" w:type="dxa"/>
              <w:left w:w="100" w:type="dxa"/>
              <w:bottom w:w="100" w:type="dxa"/>
              <w:right w:w="100" w:type="dxa"/>
            </w:tcMar>
          </w:tcPr>
          <w:p w14:paraId="2D659CCB" w14:textId="3815326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يحتاج استكمال</w:t>
            </w:r>
          </w:p>
        </w:tc>
        <w:tc>
          <w:tcPr>
            <w:tcW w:w="2610" w:type="dxa"/>
            <w:tcMar>
              <w:top w:w="100" w:type="dxa"/>
              <w:left w:w="100" w:type="dxa"/>
              <w:bottom w:w="100" w:type="dxa"/>
              <w:right w:w="100" w:type="dxa"/>
            </w:tcMar>
          </w:tcPr>
          <w:p w14:paraId="2E3CF2EF" w14:textId="0FCAA29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ذكر الموافقات الرسمية واللجنة الأخلاقية قبل التطبيق</w:t>
            </w:r>
            <w:r>
              <w:rPr>
                <w:rFonts w:ascii="Simplified Arabic" w:hAnsi="Simplified Arabic" w:cs="Simplified Arabic"/>
              </w:rPr>
              <w:t>.</w:t>
            </w:r>
          </w:p>
        </w:tc>
        <w:tc>
          <w:tcPr>
            <w:tcW w:w="3321" w:type="dxa"/>
            <w:tcMar>
              <w:top w:w="100" w:type="dxa"/>
              <w:left w:w="100" w:type="dxa"/>
              <w:bottom w:w="100" w:type="dxa"/>
              <w:right w:w="100" w:type="dxa"/>
            </w:tcMar>
          </w:tcPr>
          <w:p w14:paraId="734096D5" w14:textId="3260707A" w:rsidR="000130AC" w:rsidRPr="00226FB2" w:rsidRDefault="00226FB2" w:rsidP="000130AC">
            <w:pPr>
              <w:bidi/>
              <w:jc w:val="both"/>
              <w:rPr>
                <w:rFonts w:ascii="Simplified Arabic" w:hAnsi="Simplified Arabic" w:cs="Simplified Arabic"/>
                <w:b/>
                <w:bCs/>
                <w:sz w:val="18"/>
                <w:szCs w:val="18"/>
              </w:rPr>
            </w:pPr>
            <w:r w:rsidRPr="00226FB2">
              <w:rPr>
                <w:rFonts w:ascii="Simplified Arabic" w:hAnsi="Simplified Arabic" w:cs="Simplified Arabic"/>
                <w:b/>
                <w:bCs/>
                <w:color w:val="4F81BD" w:themeColor="accent1"/>
                <w:sz w:val="18"/>
                <w:szCs w:val="18"/>
                <w:rtl/>
              </w:rPr>
              <w:t>لم يكن الأمر قد اكتمل بعد، إذ لم تُصدر أرقام الموافقات بعد. ويُلتزم بعدم بدء الجمع حتى صدورها، بالإضافة إلى إدراج الأرقام والتواريخ في سجل الموافقات المرفق. كما يُنصح أيضًا بإضافة إشارة إلى تسجيل اللجنة لدى الجهة الوطنية المختصة بأخلاقيات البحث، مع ذكر رقم التسجيل وفترة الصلاحية.</w:t>
            </w:r>
          </w:p>
        </w:tc>
      </w:tr>
      <w:tr w:rsidR="000130AC" w:rsidRPr="000130AC" w14:paraId="69CC7BA1" w14:textId="77777777" w:rsidTr="00D9094D">
        <w:trPr>
          <w:cantSplit/>
          <w:jc w:val="center"/>
        </w:trPr>
        <w:tc>
          <w:tcPr>
            <w:tcW w:w="1927" w:type="dxa"/>
            <w:tcMar>
              <w:top w:w="100" w:type="dxa"/>
              <w:left w:w="100" w:type="dxa"/>
              <w:bottom w:w="100" w:type="dxa"/>
              <w:right w:w="100" w:type="dxa"/>
            </w:tcMar>
          </w:tcPr>
          <w:p w14:paraId="3C1AC741"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البيانات الحساسة</w:t>
            </w:r>
          </w:p>
        </w:tc>
        <w:tc>
          <w:tcPr>
            <w:tcW w:w="3005" w:type="dxa"/>
            <w:tcMar>
              <w:top w:w="100" w:type="dxa"/>
              <w:left w:w="100" w:type="dxa"/>
              <w:bottom w:w="100" w:type="dxa"/>
              <w:right w:w="100" w:type="dxa"/>
            </w:tcMar>
          </w:tcPr>
          <w:p w14:paraId="6A5AE8A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يتم جمع بيانات شخصية غير ضرورية؟</w:t>
            </w:r>
          </w:p>
        </w:tc>
        <w:tc>
          <w:tcPr>
            <w:tcW w:w="2820" w:type="dxa"/>
            <w:tcMar>
              <w:top w:w="100" w:type="dxa"/>
              <w:left w:w="100" w:type="dxa"/>
              <w:bottom w:w="100" w:type="dxa"/>
              <w:right w:w="100" w:type="dxa"/>
            </w:tcMar>
          </w:tcPr>
          <w:p w14:paraId="3C9CE314" w14:textId="18C3036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البيانات الديموغرافية غير اسمية في الغالب.</w:t>
            </w:r>
          </w:p>
        </w:tc>
        <w:tc>
          <w:tcPr>
            <w:tcW w:w="1170" w:type="dxa"/>
            <w:tcMar>
              <w:top w:w="100" w:type="dxa"/>
              <w:left w:w="100" w:type="dxa"/>
              <w:bottom w:w="100" w:type="dxa"/>
              <w:right w:w="100" w:type="dxa"/>
            </w:tcMar>
          </w:tcPr>
          <w:p w14:paraId="69C052E0" w14:textId="1FAF313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w:t>
            </w:r>
          </w:p>
        </w:tc>
        <w:tc>
          <w:tcPr>
            <w:tcW w:w="2610" w:type="dxa"/>
            <w:tcMar>
              <w:top w:w="100" w:type="dxa"/>
              <w:left w:w="100" w:type="dxa"/>
              <w:bottom w:w="100" w:type="dxa"/>
              <w:right w:w="100" w:type="dxa"/>
            </w:tcMar>
          </w:tcPr>
          <w:p w14:paraId="123848B3" w14:textId="3E1B9EF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مراجعة أي تقاطع قد يكشف الهوية في مستشفى صغير أو وظيفة نادرة</w:t>
            </w:r>
            <w:r>
              <w:rPr>
                <w:rFonts w:ascii="Simplified Arabic" w:hAnsi="Simplified Arabic" w:cs="Simplified Arabic"/>
              </w:rPr>
              <w:t>.</w:t>
            </w:r>
          </w:p>
        </w:tc>
        <w:tc>
          <w:tcPr>
            <w:tcW w:w="3321" w:type="dxa"/>
            <w:tcMar>
              <w:top w:w="100" w:type="dxa"/>
              <w:left w:w="100" w:type="dxa"/>
              <w:bottom w:w="100" w:type="dxa"/>
              <w:right w:w="100" w:type="dxa"/>
            </w:tcMar>
          </w:tcPr>
          <w:p w14:paraId="1449AF08" w14:textId="356378D1" w:rsidR="000130AC" w:rsidRPr="00226FB2" w:rsidRDefault="00226FB2" w:rsidP="000130AC">
            <w:pPr>
              <w:bidi/>
              <w:jc w:val="both"/>
              <w:rPr>
                <w:rFonts w:ascii="Simplified Arabic" w:hAnsi="Simplified Arabic" w:cs="Simplified Arabic"/>
                <w:b/>
                <w:bCs/>
                <w:color w:val="4F81BD" w:themeColor="accent1"/>
                <w:sz w:val="18"/>
                <w:szCs w:val="18"/>
              </w:rPr>
            </w:pPr>
            <w:r w:rsidRPr="00226FB2">
              <w:rPr>
                <w:rFonts w:ascii="Simplified Arabic" w:hAnsi="Simplified Arabic" w:cs="Simplified Arabic"/>
                <w:b/>
                <w:bCs/>
                <w:color w:val="4F81BD" w:themeColor="accent1"/>
                <w:sz w:val="18"/>
                <w:szCs w:val="18"/>
                <w:rtl/>
              </w:rPr>
              <w:t>تم تنفيذ ال</w:t>
            </w:r>
            <w:r>
              <w:rPr>
                <w:rFonts w:ascii="Simplified Arabic" w:hAnsi="Simplified Arabic" w:cs="Simplified Arabic" w:hint="cs"/>
                <w:b/>
                <w:bCs/>
                <w:color w:val="4F81BD" w:themeColor="accent1"/>
                <w:sz w:val="18"/>
                <w:szCs w:val="18"/>
                <w:rtl/>
              </w:rPr>
              <w:t>تعديل</w:t>
            </w:r>
            <w:r w:rsidRPr="00226FB2">
              <w:rPr>
                <w:rFonts w:ascii="Simplified Arabic" w:hAnsi="Simplified Arabic" w:cs="Simplified Arabic"/>
                <w:b/>
                <w:bCs/>
                <w:color w:val="4F81BD" w:themeColor="accent1"/>
                <w:sz w:val="18"/>
                <w:szCs w:val="18"/>
                <w:rtl/>
              </w:rPr>
              <w:t xml:space="preserve"> مع قاعدة عدم عرض أي خلية يقل عدد أفرادها عن خمسة، مع دمج الفئات أو المستشفيات الصغيرة عند الضرورة. كما تم تجنب جمع الأسماء أو الأرقام الوظيفية في ملف التحليل.</w:t>
            </w:r>
          </w:p>
        </w:tc>
      </w:tr>
      <w:tr w:rsidR="000130AC" w:rsidRPr="000130AC" w14:paraId="5001A423" w14:textId="77777777" w:rsidTr="00D9094D">
        <w:trPr>
          <w:cantSplit/>
          <w:jc w:val="center"/>
        </w:trPr>
        <w:tc>
          <w:tcPr>
            <w:tcW w:w="1927" w:type="dxa"/>
            <w:tcMar>
              <w:top w:w="100" w:type="dxa"/>
              <w:left w:w="100" w:type="dxa"/>
              <w:bottom w:w="100" w:type="dxa"/>
              <w:right w:w="100" w:type="dxa"/>
            </w:tcMar>
          </w:tcPr>
          <w:p w14:paraId="64AFB264"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عرض النتائج</w:t>
            </w:r>
          </w:p>
        </w:tc>
        <w:tc>
          <w:tcPr>
            <w:tcW w:w="3005" w:type="dxa"/>
            <w:tcMar>
              <w:top w:w="100" w:type="dxa"/>
              <w:left w:w="100" w:type="dxa"/>
              <w:bottom w:w="100" w:type="dxa"/>
              <w:right w:w="100" w:type="dxa"/>
            </w:tcMar>
          </w:tcPr>
          <w:p w14:paraId="435B9D8A"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سيتم عرض النتائج بصورة مجمعة؟</w:t>
            </w:r>
          </w:p>
        </w:tc>
        <w:tc>
          <w:tcPr>
            <w:tcW w:w="2820" w:type="dxa"/>
            <w:tcMar>
              <w:top w:w="100" w:type="dxa"/>
              <w:left w:w="100" w:type="dxa"/>
              <w:bottom w:w="100" w:type="dxa"/>
              <w:right w:w="100" w:type="dxa"/>
            </w:tcMar>
          </w:tcPr>
          <w:p w14:paraId="2CB79099" w14:textId="53252C6F"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عرض النتائج بصورة مجمعة ضروري ومناسب.</w:t>
            </w:r>
          </w:p>
        </w:tc>
        <w:tc>
          <w:tcPr>
            <w:tcW w:w="1170" w:type="dxa"/>
            <w:tcMar>
              <w:top w:w="100" w:type="dxa"/>
              <w:left w:w="100" w:type="dxa"/>
              <w:bottom w:w="100" w:type="dxa"/>
              <w:right w:w="100" w:type="dxa"/>
            </w:tcMar>
          </w:tcPr>
          <w:p w14:paraId="193312C7" w14:textId="659455A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576423EC" w14:textId="2990357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الالتزام بعدم عرض نتائج مستشفى منفرد إذا كان ذلك يعرّف المشاركين</w:t>
            </w:r>
            <w:r>
              <w:rPr>
                <w:rFonts w:ascii="Simplified Arabic" w:hAnsi="Simplified Arabic" w:cs="Simplified Arabic"/>
              </w:rPr>
              <w:t>.</w:t>
            </w:r>
          </w:p>
        </w:tc>
        <w:tc>
          <w:tcPr>
            <w:tcW w:w="3321" w:type="dxa"/>
            <w:tcMar>
              <w:top w:w="100" w:type="dxa"/>
              <w:left w:w="100" w:type="dxa"/>
              <w:bottom w:w="100" w:type="dxa"/>
              <w:right w:w="100" w:type="dxa"/>
            </w:tcMar>
          </w:tcPr>
          <w:p w14:paraId="37C30773" w14:textId="25BAE5F8" w:rsidR="000130AC" w:rsidRPr="006902EF" w:rsidRDefault="006902EF" w:rsidP="000130AC">
            <w:pPr>
              <w:bidi/>
              <w:jc w:val="both"/>
              <w:rPr>
                <w:rFonts w:ascii="Simplified Arabic" w:hAnsi="Simplified Arabic" w:cs="Simplified Arabic"/>
                <w:b/>
                <w:bCs/>
                <w:color w:val="4F81BD" w:themeColor="accent1"/>
                <w:sz w:val="18"/>
                <w:szCs w:val="18"/>
              </w:rPr>
            </w:pPr>
            <w:r w:rsidRPr="006902EF">
              <w:rPr>
                <w:rFonts w:ascii="Simplified Arabic" w:hAnsi="Simplified Arabic" w:cs="Simplified Arabic"/>
                <w:b/>
                <w:bCs/>
                <w:color w:val="4F81BD" w:themeColor="accent1"/>
                <w:sz w:val="18"/>
                <w:szCs w:val="18"/>
                <w:rtl/>
              </w:rPr>
              <w:t>أحتفظ بالتزامي بالعرض المجمَّع دون أي تعديل.</w:t>
            </w:r>
          </w:p>
        </w:tc>
      </w:tr>
    </w:tbl>
    <w:p w14:paraId="6A02B8FD"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التوثيق والمراجع</w:t>
      </w:r>
    </w:p>
    <w:tbl>
      <w:tblPr>
        <w:tblStyle w:val="afa"/>
        <w:bidiVisual/>
        <w:tblW w:w="0" w:type="auto"/>
        <w:jc w:val="center"/>
        <w:tblLayout w:type="fixed"/>
        <w:tblLook w:val="04A0" w:firstRow="1" w:lastRow="0" w:firstColumn="1" w:lastColumn="0" w:noHBand="0" w:noVBand="1"/>
      </w:tblPr>
      <w:tblGrid>
        <w:gridCol w:w="1927"/>
        <w:gridCol w:w="3005"/>
        <w:gridCol w:w="2820"/>
        <w:gridCol w:w="1170"/>
        <w:gridCol w:w="2610"/>
        <w:gridCol w:w="3321"/>
      </w:tblGrid>
      <w:tr w:rsidR="00A662EF" w:rsidRPr="000130AC" w14:paraId="1092484B" w14:textId="77777777" w:rsidTr="006902EF">
        <w:trPr>
          <w:cantSplit/>
          <w:tblHeader/>
          <w:jc w:val="center"/>
        </w:trPr>
        <w:tc>
          <w:tcPr>
            <w:tcW w:w="1927" w:type="dxa"/>
            <w:tcMar>
              <w:top w:w="100" w:type="dxa"/>
              <w:left w:w="100" w:type="dxa"/>
              <w:bottom w:w="100" w:type="dxa"/>
              <w:right w:w="100" w:type="dxa"/>
            </w:tcMar>
            <w:vAlign w:val="center"/>
          </w:tcPr>
          <w:p w14:paraId="057FBFCB" w14:textId="77777777" w:rsidR="00A662EF" w:rsidRPr="000130AC" w:rsidRDefault="00000000" w:rsidP="000130AC">
            <w:pPr>
              <w:bidi/>
              <w:jc w:val="both"/>
              <w:rPr>
                <w:rFonts w:ascii="Simplified Arabic" w:hAnsi="Simplified Arabic" w:cs="Simplified Arabic"/>
                <w:color w:val="000000" w:themeColor="text1"/>
                <w:sz w:val="18"/>
                <w:szCs w:val="18"/>
              </w:rPr>
            </w:pPr>
            <w:proofErr w:type="spellStart"/>
            <w:r>
              <w:rPr>
                <w:rFonts w:ascii="Simplified Arabic" w:eastAsia="Arial" w:hAnsi="Simplified Arabic" w:cs="Simplified Arabic"/>
                <w:b/>
                <w:color w:val="000000" w:themeColor="text1"/>
                <w:sz w:val="18"/>
                <w:szCs w:val="18"/>
              </w:rPr>
              <w:t>محور</w:t>
            </w:r>
            <w:proofErr w:type="spellEnd"/>
            <w:r>
              <w:rPr>
                <w:rFonts w:ascii="Simplified Arabic" w:eastAsia="Arial" w:hAnsi="Simplified Arabic" w:cs="Simplified Arabic"/>
                <w:b/>
                <w:color w:val="000000" w:themeColor="text1"/>
                <w:sz w:val="18"/>
                <w:szCs w:val="18"/>
              </w:rPr>
              <w:t xml:space="preserve"> </w:t>
            </w:r>
            <w:proofErr w:type="spellStart"/>
            <w:r>
              <w:rPr>
                <w:rFonts w:ascii="Simplified Arabic" w:eastAsia="Arial" w:hAnsi="Simplified Arabic" w:cs="Simplified Arabic"/>
                <w:b/>
                <w:color w:val="000000" w:themeColor="text1"/>
                <w:sz w:val="18"/>
                <w:szCs w:val="18"/>
              </w:rPr>
              <w:t>المراجعة</w:t>
            </w:r>
            <w:proofErr w:type="spellEnd"/>
          </w:p>
        </w:tc>
        <w:tc>
          <w:tcPr>
            <w:tcW w:w="3005" w:type="dxa"/>
            <w:tcMar>
              <w:top w:w="100" w:type="dxa"/>
              <w:left w:w="100" w:type="dxa"/>
              <w:bottom w:w="100" w:type="dxa"/>
              <w:right w:w="100" w:type="dxa"/>
            </w:tcMar>
            <w:vAlign w:val="center"/>
          </w:tcPr>
          <w:p w14:paraId="10ED8838"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معايير التقييم</w:t>
            </w:r>
          </w:p>
        </w:tc>
        <w:tc>
          <w:tcPr>
            <w:tcW w:w="2820" w:type="dxa"/>
            <w:tcMar>
              <w:top w:w="100" w:type="dxa"/>
              <w:left w:w="100" w:type="dxa"/>
              <w:bottom w:w="100" w:type="dxa"/>
              <w:right w:w="100" w:type="dxa"/>
            </w:tcMar>
            <w:vAlign w:val="center"/>
          </w:tcPr>
          <w:p w14:paraId="038F8C09" w14:textId="4FEA6D3A"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 xml:space="preserve">مثال على تعليق </w:t>
            </w:r>
            <w:r>
              <w:rPr>
                <w:rFonts w:ascii="Simplified Arabic" w:eastAsia="Arial" w:hAnsi="Simplified Arabic" w:cs="Simplified Arabic"/>
                <w:b/>
                <w:color w:val="000000" w:themeColor="text1"/>
                <w:sz w:val="18"/>
                <w:szCs w:val="18"/>
                <w:rtl/>
              </w:rPr>
              <w:t>المشرف الاكاديمي</w:t>
            </w:r>
          </w:p>
        </w:tc>
        <w:tc>
          <w:tcPr>
            <w:tcW w:w="1170" w:type="dxa"/>
            <w:tcMar>
              <w:top w:w="100" w:type="dxa"/>
              <w:left w:w="100" w:type="dxa"/>
              <w:bottom w:w="100" w:type="dxa"/>
              <w:right w:w="100" w:type="dxa"/>
            </w:tcMar>
            <w:vAlign w:val="center"/>
          </w:tcPr>
          <w:p w14:paraId="34FBF7E2"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مستوى التقييم</w:t>
            </w:r>
          </w:p>
        </w:tc>
        <w:tc>
          <w:tcPr>
            <w:tcW w:w="2610" w:type="dxa"/>
            <w:tcMar>
              <w:top w:w="100" w:type="dxa"/>
              <w:left w:w="100" w:type="dxa"/>
              <w:bottom w:w="100" w:type="dxa"/>
              <w:right w:w="100" w:type="dxa"/>
            </w:tcMar>
            <w:vAlign w:val="center"/>
          </w:tcPr>
          <w:p w14:paraId="41615EEF"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الإجراء المطلوب من الطالب</w:t>
            </w:r>
          </w:p>
        </w:tc>
        <w:tc>
          <w:tcPr>
            <w:tcW w:w="3321" w:type="dxa"/>
            <w:tcMar>
              <w:top w:w="100" w:type="dxa"/>
              <w:left w:w="100" w:type="dxa"/>
              <w:bottom w:w="100" w:type="dxa"/>
              <w:right w:w="100" w:type="dxa"/>
            </w:tcMar>
            <w:vAlign w:val="center"/>
          </w:tcPr>
          <w:p w14:paraId="4F83DBC1"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رد الطالب</w:t>
            </w:r>
          </w:p>
        </w:tc>
      </w:tr>
      <w:tr w:rsidR="000130AC" w:rsidRPr="000130AC" w14:paraId="5ECF496A" w14:textId="77777777" w:rsidTr="006902EF">
        <w:trPr>
          <w:cantSplit/>
          <w:jc w:val="center"/>
        </w:trPr>
        <w:tc>
          <w:tcPr>
            <w:tcW w:w="1927" w:type="dxa"/>
            <w:tcMar>
              <w:top w:w="100" w:type="dxa"/>
              <w:left w:w="100" w:type="dxa"/>
              <w:bottom w:w="100" w:type="dxa"/>
              <w:right w:w="100" w:type="dxa"/>
            </w:tcMar>
          </w:tcPr>
          <w:p w14:paraId="56EC1C2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دعم الاختيارات المنهجية</w:t>
            </w:r>
          </w:p>
        </w:tc>
        <w:tc>
          <w:tcPr>
            <w:tcW w:w="3005" w:type="dxa"/>
            <w:tcMar>
              <w:top w:w="100" w:type="dxa"/>
              <w:left w:w="100" w:type="dxa"/>
              <w:bottom w:w="100" w:type="dxa"/>
              <w:right w:w="100" w:type="dxa"/>
            </w:tcMar>
          </w:tcPr>
          <w:p w14:paraId="3B017CEE"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القرارات المنهجية موثقة؟</w:t>
            </w:r>
          </w:p>
        </w:tc>
        <w:tc>
          <w:tcPr>
            <w:tcW w:w="2820" w:type="dxa"/>
            <w:tcMar>
              <w:top w:w="100" w:type="dxa"/>
              <w:left w:w="100" w:type="dxa"/>
              <w:bottom w:w="100" w:type="dxa"/>
              <w:right w:w="100" w:type="dxa"/>
            </w:tcMar>
          </w:tcPr>
          <w:p w14:paraId="43229219" w14:textId="28ED48A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القرارات المنهجية مدعومة بأدبيات قوية ومتخصصة.</w:t>
            </w:r>
          </w:p>
        </w:tc>
        <w:tc>
          <w:tcPr>
            <w:tcW w:w="1170" w:type="dxa"/>
            <w:tcMar>
              <w:top w:w="100" w:type="dxa"/>
              <w:left w:w="100" w:type="dxa"/>
              <w:bottom w:w="100" w:type="dxa"/>
              <w:right w:w="100" w:type="dxa"/>
            </w:tcMar>
          </w:tcPr>
          <w:p w14:paraId="204BA88B" w14:textId="24CDF8E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ممتاز</w:t>
            </w:r>
          </w:p>
        </w:tc>
        <w:tc>
          <w:tcPr>
            <w:tcW w:w="2610" w:type="dxa"/>
            <w:tcMar>
              <w:top w:w="100" w:type="dxa"/>
              <w:left w:w="100" w:type="dxa"/>
              <w:bottom w:w="100" w:type="dxa"/>
              <w:right w:w="100" w:type="dxa"/>
            </w:tcMar>
          </w:tcPr>
          <w:p w14:paraId="118D9FB6" w14:textId="7477543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الإبقاء على المراجع الأصلية للمقاييس</w:t>
            </w:r>
            <w:r>
              <w:rPr>
                <w:rFonts w:ascii="Simplified Arabic" w:hAnsi="Simplified Arabic" w:cs="Simplified Arabic"/>
              </w:rPr>
              <w:t>.</w:t>
            </w:r>
          </w:p>
        </w:tc>
        <w:tc>
          <w:tcPr>
            <w:tcW w:w="3321" w:type="dxa"/>
            <w:tcMar>
              <w:top w:w="100" w:type="dxa"/>
              <w:left w:w="100" w:type="dxa"/>
              <w:bottom w:w="100" w:type="dxa"/>
              <w:right w:w="100" w:type="dxa"/>
            </w:tcMar>
          </w:tcPr>
          <w:p w14:paraId="0134B9F9" w14:textId="1A63F717"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 xml:space="preserve">أحتفظ بالمراجع الأصلية للمقاييس، وأدرج </w:t>
            </w:r>
            <w:r w:rsidRPr="006902EF">
              <w:rPr>
                <w:rFonts w:ascii="Simplified Arabic" w:hAnsi="Simplified Arabic" w:cs="Simplified Arabic"/>
                <w:b/>
                <w:bCs/>
                <w:color w:val="4F81BD" w:themeColor="accent1"/>
                <w:sz w:val="18"/>
                <w:szCs w:val="18"/>
              </w:rPr>
              <w:t>AHRQ</w:t>
            </w:r>
            <w:r w:rsidRPr="006902EF">
              <w:rPr>
                <w:rFonts w:ascii="Simplified Arabic" w:hAnsi="Simplified Arabic" w:cs="Simplified Arabic"/>
                <w:b/>
                <w:bCs/>
                <w:color w:val="4F81BD" w:themeColor="accent1"/>
                <w:sz w:val="18"/>
                <w:szCs w:val="18"/>
                <w:rtl/>
              </w:rPr>
              <w:t xml:space="preserve"> (2018) و</w:t>
            </w:r>
            <w:proofErr w:type="spellStart"/>
            <w:r w:rsidRPr="006902EF">
              <w:rPr>
                <w:rFonts w:ascii="Simplified Arabic" w:hAnsi="Simplified Arabic" w:cs="Simplified Arabic"/>
                <w:b/>
                <w:bCs/>
                <w:color w:val="4F81BD" w:themeColor="accent1"/>
                <w:sz w:val="18"/>
                <w:szCs w:val="18"/>
              </w:rPr>
              <w:t>Sorra</w:t>
            </w:r>
            <w:proofErr w:type="spellEnd"/>
            <w:r w:rsidRPr="006902EF">
              <w:rPr>
                <w:rFonts w:ascii="Simplified Arabic" w:hAnsi="Simplified Arabic" w:cs="Simplified Arabic"/>
                <w:b/>
                <w:bCs/>
                <w:color w:val="4F81BD" w:themeColor="accent1"/>
                <w:sz w:val="18"/>
                <w:szCs w:val="18"/>
              </w:rPr>
              <w:t xml:space="preserve"> &amp; Dyer</w:t>
            </w:r>
            <w:r w:rsidRPr="006902EF">
              <w:rPr>
                <w:rFonts w:ascii="Simplified Arabic" w:hAnsi="Simplified Arabic" w:cs="Simplified Arabic"/>
                <w:b/>
                <w:bCs/>
                <w:color w:val="4F81BD" w:themeColor="accent1"/>
                <w:sz w:val="18"/>
                <w:szCs w:val="18"/>
                <w:rtl/>
              </w:rPr>
              <w:t xml:space="preserve"> (2010) في تعريف ثقافة السلامة وفي شرح وضع الأداة.</w:t>
            </w:r>
          </w:p>
        </w:tc>
      </w:tr>
      <w:tr w:rsidR="000130AC" w:rsidRPr="000130AC" w14:paraId="189B11A7" w14:textId="77777777" w:rsidTr="006902EF">
        <w:trPr>
          <w:cantSplit/>
          <w:jc w:val="center"/>
        </w:trPr>
        <w:tc>
          <w:tcPr>
            <w:tcW w:w="1927" w:type="dxa"/>
            <w:tcMar>
              <w:top w:w="100" w:type="dxa"/>
              <w:left w:w="100" w:type="dxa"/>
              <w:bottom w:w="100" w:type="dxa"/>
              <w:right w:w="100" w:type="dxa"/>
            </w:tcMar>
          </w:tcPr>
          <w:p w14:paraId="51405E0B"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حداثة المراجع</w:t>
            </w:r>
          </w:p>
        </w:tc>
        <w:tc>
          <w:tcPr>
            <w:tcW w:w="3005" w:type="dxa"/>
            <w:tcMar>
              <w:top w:w="100" w:type="dxa"/>
              <w:left w:w="100" w:type="dxa"/>
              <w:bottom w:w="100" w:type="dxa"/>
              <w:right w:w="100" w:type="dxa"/>
            </w:tcMar>
          </w:tcPr>
          <w:p w14:paraId="2D64BEF0"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المراجع حديثة؟</w:t>
            </w:r>
          </w:p>
        </w:tc>
        <w:tc>
          <w:tcPr>
            <w:tcW w:w="2820" w:type="dxa"/>
            <w:tcMar>
              <w:top w:w="100" w:type="dxa"/>
              <w:left w:w="100" w:type="dxa"/>
              <w:bottom w:w="100" w:type="dxa"/>
              <w:right w:w="100" w:type="dxa"/>
            </w:tcMar>
          </w:tcPr>
          <w:p w14:paraId="0CFDC918" w14:textId="55AD920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المراجع حديثة وكافية مع وجود مراجع قياس كلاسيكية ضرورية.</w:t>
            </w:r>
          </w:p>
        </w:tc>
        <w:tc>
          <w:tcPr>
            <w:tcW w:w="1170" w:type="dxa"/>
            <w:tcMar>
              <w:top w:w="100" w:type="dxa"/>
              <w:left w:w="100" w:type="dxa"/>
              <w:bottom w:w="100" w:type="dxa"/>
              <w:right w:w="100" w:type="dxa"/>
            </w:tcMar>
          </w:tcPr>
          <w:p w14:paraId="7F185144" w14:textId="4BFDD44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62F29CB4" w14:textId="2FB0FFF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التمييز بين مراجع السياق ومراجع القياس والتحليل</w:t>
            </w:r>
            <w:r>
              <w:rPr>
                <w:rFonts w:ascii="Simplified Arabic" w:hAnsi="Simplified Arabic" w:cs="Simplified Arabic"/>
              </w:rPr>
              <w:t>.</w:t>
            </w:r>
          </w:p>
        </w:tc>
        <w:tc>
          <w:tcPr>
            <w:tcW w:w="3321" w:type="dxa"/>
            <w:tcMar>
              <w:top w:w="100" w:type="dxa"/>
              <w:left w:w="100" w:type="dxa"/>
              <w:bottom w:w="100" w:type="dxa"/>
              <w:right w:w="100" w:type="dxa"/>
            </w:tcMar>
          </w:tcPr>
          <w:p w14:paraId="1072A11A" w14:textId="7D2EECEA"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 xml:space="preserve">تم التنفيذ جزئيًا، إذ تم تقسيم القائمة إلى قسمين (إنجليزي وعربي). يحقق التمييز الموضوعي داخل النص من خلال ربط كل قرار منهجي بمرجعه. لهذا الغرض، أُدرجت مراجع مثل </w:t>
            </w:r>
            <w:r w:rsidRPr="006902EF">
              <w:rPr>
                <w:rFonts w:ascii="Simplified Arabic" w:hAnsi="Simplified Arabic" w:cs="Simplified Arabic"/>
                <w:b/>
                <w:bCs/>
                <w:color w:val="4F81BD" w:themeColor="accent1"/>
                <w:sz w:val="18"/>
                <w:szCs w:val="18"/>
              </w:rPr>
              <w:t>Anderson &amp; Gerbing</w:t>
            </w:r>
            <w:r w:rsidRPr="006902EF">
              <w:rPr>
                <w:rFonts w:ascii="Simplified Arabic" w:hAnsi="Simplified Arabic" w:cs="Simplified Arabic"/>
                <w:b/>
                <w:bCs/>
                <w:color w:val="4F81BD" w:themeColor="accent1"/>
                <w:sz w:val="18"/>
                <w:szCs w:val="18"/>
                <w:rtl/>
              </w:rPr>
              <w:t xml:space="preserve">، </w:t>
            </w:r>
            <w:r w:rsidRPr="006902EF">
              <w:rPr>
                <w:rFonts w:ascii="Simplified Arabic" w:hAnsi="Simplified Arabic" w:cs="Simplified Arabic"/>
                <w:b/>
                <w:bCs/>
                <w:color w:val="4F81BD" w:themeColor="accent1"/>
                <w:sz w:val="18"/>
                <w:szCs w:val="18"/>
              </w:rPr>
              <w:t>Fornell &amp; Larcker</w:t>
            </w:r>
            <w:r w:rsidRPr="006902EF">
              <w:rPr>
                <w:rFonts w:ascii="Simplified Arabic" w:hAnsi="Simplified Arabic" w:cs="Simplified Arabic"/>
                <w:b/>
                <w:bCs/>
                <w:color w:val="4F81BD" w:themeColor="accent1"/>
                <w:sz w:val="18"/>
                <w:szCs w:val="18"/>
                <w:rtl/>
              </w:rPr>
              <w:t xml:space="preserve">، </w:t>
            </w:r>
            <w:r w:rsidRPr="006902EF">
              <w:rPr>
                <w:rFonts w:ascii="Simplified Arabic" w:hAnsi="Simplified Arabic" w:cs="Simplified Arabic"/>
                <w:b/>
                <w:bCs/>
                <w:color w:val="4F81BD" w:themeColor="accent1"/>
                <w:sz w:val="18"/>
                <w:szCs w:val="18"/>
              </w:rPr>
              <w:t>Baruch &amp; Holtom</w:t>
            </w:r>
            <w:r w:rsidRPr="006902EF">
              <w:rPr>
                <w:rFonts w:ascii="Simplified Arabic" w:hAnsi="Simplified Arabic" w:cs="Simplified Arabic"/>
                <w:b/>
                <w:bCs/>
                <w:color w:val="4F81BD" w:themeColor="accent1"/>
                <w:sz w:val="18"/>
                <w:szCs w:val="18"/>
                <w:rtl/>
              </w:rPr>
              <w:t xml:space="preserve">، </w:t>
            </w:r>
            <w:r w:rsidRPr="006902EF">
              <w:rPr>
                <w:rFonts w:ascii="Simplified Arabic" w:hAnsi="Simplified Arabic" w:cs="Simplified Arabic"/>
                <w:b/>
                <w:bCs/>
                <w:color w:val="4F81BD" w:themeColor="accent1"/>
                <w:sz w:val="18"/>
                <w:szCs w:val="18"/>
              </w:rPr>
              <w:t>Henseler</w:t>
            </w:r>
            <w:r w:rsidRPr="006902EF">
              <w:rPr>
                <w:rFonts w:ascii="Simplified Arabic" w:hAnsi="Simplified Arabic" w:cs="Simplified Arabic"/>
                <w:b/>
                <w:bCs/>
                <w:color w:val="4F81BD" w:themeColor="accent1"/>
                <w:sz w:val="18"/>
                <w:szCs w:val="18"/>
                <w:rtl/>
              </w:rPr>
              <w:t>، و</w:t>
            </w:r>
            <w:r w:rsidRPr="006902EF">
              <w:rPr>
                <w:rFonts w:ascii="Simplified Arabic" w:hAnsi="Simplified Arabic" w:cs="Simplified Arabic"/>
                <w:b/>
                <w:bCs/>
                <w:color w:val="4F81BD" w:themeColor="accent1"/>
                <w:sz w:val="18"/>
                <w:szCs w:val="18"/>
              </w:rPr>
              <w:t>Bass &amp; Avolio</w:t>
            </w:r>
            <w:r w:rsidRPr="006902EF">
              <w:rPr>
                <w:rFonts w:ascii="Simplified Arabic" w:hAnsi="Simplified Arabic" w:cs="Simplified Arabic"/>
                <w:b/>
                <w:bCs/>
                <w:color w:val="4F81BD" w:themeColor="accent1"/>
                <w:sz w:val="18"/>
                <w:szCs w:val="18"/>
                <w:rtl/>
              </w:rPr>
              <w:t>.</w:t>
            </w:r>
          </w:p>
        </w:tc>
      </w:tr>
      <w:tr w:rsidR="000130AC" w:rsidRPr="000130AC" w14:paraId="45F22D05" w14:textId="77777777" w:rsidTr="006902EF">
        <w:trPr>
          <w:cantSplit/>
          <w:jc w:val="center"/>
        </w:trPr>
        <w:tc>
          <w:tcPr>
            <w:tcW w:w="1927" w:type="dxa"/>
            <w:tcMar>
              <w:top w:w="100" w:type="dxa"/>
              <w:left w:w="100" w:type="dxa"/>
              <w:bottom w:w="100" w:type="dxa"/>
              <w:right w:w="100" w:type="dxa"/>
            </w:tcMar>
          </w:tcPr>
          <w:p w14:paraId="1000F7C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lastRenderedPageBreak/>
              <w:t>اتساق التوثيق</w:t>
            </w:r>
          </w:p>
        </w:tc>
        <w:tc>
          <w:tcPr>
            <w:tcW w:w="3005" w:type="dxa"/>
            <w:tcMar>
              <w:top w:w="100" w:type="dxa"/>
              <w:left w:w="100" w:type="dxa"/>
              <w:bottom w:w="100" w:type="dxa"/>
              <w:right w:w="100" w:type="dxa"/>
            </w:tcMar>
          </w:tcPr>
          <w:p w14:paraId="102E6B6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يوجد أسلوب توثيق موحد؟</w:t>
            </w:r>
          </w:p>
        </w:tc>
        <w:tc>
          <w:tcPr>
            <w:tcW w:w="2820" w:type="dxa"/>
            <w:tcMar>
              <w:top w:w="100" w:type="dxa"/>
              <w:left w:w="100" w:type="dxa"/>
              <w:bottom w:w="100" w:type="dxa"/>
              <w:right w:w="100" w:type="dxa"/>
            </w:tcMar>
          </w:tcPr>
          <w:p w14:paraId="5FDB2DA6" w14:textId="5C3F07B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التوثيق مقبول، لكنه يحتاج تدقيقًا نهائيًا بسبب كثافة المراجع.</w:t>
            </w:r>
          </w:p>
        </w:tc>
        <w:tc>
          <w:tcPr>
            <w:tcW w:w="1170" w:type="dxa"/>
            <w:tcMar>
              <w:top w:w="100" w:type="dxa"/>
              <w:left w:w="100" w:type="dxa"/>
              <w:bottom w:w="100" w:type="dxa"/>
              <w:right w:w="100" w:type="dxa"/>
            </w:tcMar>
          </w:tcPr>
          <w:p w14:paraId="76733455" w14:textId="19E4234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w:t>
            </w:r>
          </w:p>
        </w:tc>
        <w:tc>
          <w:tcPr>
            <w:tcW w:w="2610" w:type="dxa"/>
            <w:tcMar>
              <w:top w:w="100" w:type="dxa"/>
              <w:left w:w="100" w:type="dxa"/>
              <w:bottom w:w="100" w:type="dxa"/>
              <w:right w:w="100" w:type="dxa"/>
            </w:tcMar>
          </w:tcPr>
          <w:p w14:paraId="3CABAAD3" w14:textId="227E73D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توحيد نمط</w:t>
            </w:r>
            <w:r>
              <w:rPr>
                <w:rFonts w:ascii="Simplified Arabic" w:hAnsi="Simplified Arabic" w:cs="Simplified Arabic"/>
              </w:rPr>
              <w:t xml:space="preserve"> APA </w:t>
            </w:r>
            <w:r>
              <w:rPr>
                <w:rFonts w:ascii="Simplified Arabic" w:hAnsi="Simplified Arabic" w:cs="Simplified Arabic"/>
                <w:rtl/>
              </w:rPr>
              <w:t>وفواصل اللغة العربية والإنجليزية</w:t>
            </w:r>
            <w:r>
              <w:rPr>
                <w:rFonts w:ascii="Simplified Arabic" w:hAnsi="Simplified Arabic" w:cs="Simplified Arabic"/>
              </w:rPr>
              <w:t>.</w:t>
            </w:r>
          </w:p>
        </w:tc>
        <w:tc>
          <w:tcPr>
            <w:tcW w:w="3321" w:type="dxa"/>
            <w:tcMar>
              <w:top w:w="100" w:type="dxa"/>
              <w:left w:w="100" w:type="dxa"/>
              <w:bottom w:w="100" w:type="dxa"/>
              <w:right w:w="100" w:type="dxa"/>
            </w:tcMar>
          </w:tcPr>
          <w:p w14:paraId="20C52391" w14:textId="797F95A7"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 xml:space="preserve">تم التنفيذ. تم توحيد الفواصل داخل الاستشهادات اللاتينية وفق النمط اللاتيني، وتصحيح سنة </w:t>
            </w:r>
            <w:r w:rsidRPr="006902EF">
              <w:rPr>
                <w:rFonts w:ascii="Simplified Arabic" w:hAnsi="Simplified Arabic" w:cs="Simplified Arabic"/>
                <w:b/>
                <w:bCs/>
                <w:color w:val="4F81BD" w:themeColor="accent1"/>
                <w:sz w:val="18"/>
                <w:szCs w:val="18"/>
              </w:rPr>
              <w:t>Creswell &amp; Creswell</w:t>
            </w:r>
            <w:r w:rsidRPr="006902EF">
              <w:rPr>
                <w:rFonts w:ascii="Simplified Arabic" w:hAnsi="Simplified Arabic" w:cs="Simplified Arabic"/>
                <w:b/>
                <w:bCs/>
                <w:color w:val="4F81BD" w:themeColor="accent1"/>
                <w:sz w:val="18"/>
                <w:szCs w:val="18"/>
                <w:rtl/>
              </w:rPr>
              <w:t xml:space="preserve"> إلى 2018 لتتناسب مع القائمة.</w:t>
            </w:r>
          </w:p>
        </w:tc>
      </w:tr>
      <w:tr w:rsidR="000130AC" w:rsidRPr="000130AC" w14:paraId="7973DE44" w14:textId="77777777" w:rsidTr="006902EF">
        <w:trPr>
          <w:cantSplit/>
          <w:jc w:val="center"/>
        </w:trPr>
        <w:tc>
          <w:tcPr>
            <w:tcW w:w="1927" w:type="dxa"/>
            <w:tcMar>
              <w:top w:w="100" w:type="dxa"/>
              <w:left w:w="100" w:type="dxa"/>
              <w:bottom w:w="100" w:type="dxa"/>
              <w:right w:w="100" w:type="dxa"/>
            </w:tcMar>
          </w:tcPr>
          <w:p w14:paraId="76B5ED42"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مطابقة المراجع داخل النص والقائمة</w:t>
            </w:r>
          </w:p>
        </w:tc>
        <w:tc>
          <w:tcPr>
            <w:tcW w:w="3005" w:type="dxa"/>
            <w:tcMar>
              <w:top w:w="100" w:type="dxa"/>
              <w:left w:w="100" w:type="dxa"/>
              <w:bottom w:w="100" w:type="dxa"/>
              <w:right w:w="100" w:type="dxa"/>
            </w:tcMar>
          </w:tcPr>
          <w:p w14:paraId="3C5BF204"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كل مرجع مذكور في النص موجود في القائمة؟</w:t>
            </w:r>
          </w:p>
        </w:tc>
        <w:tc>
          <w:tcPr>
            <w:tcW w:w="2820" w:type="dxa"/>
            <w:tcMar>
              <w:top w:w="100" w:type="dxa"/>
              <w:left w:w="100" w:type="dxa"/>
              <w:bottom w:w="100" w:type="dxa"/>
              <w:right w:w="100" w:type="dxa"/>
            </w:tcMar>
          </w:tcPr>
          <w:p w14:paraId="2E6052CE" w14:textId="05717D9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يلزم مطابقة المراجع داخل النص والقائمة النهائية.</w:t>
            </w:r>
          </w:p>
        </w:tc>
        <w:tc>
          <w:tcPr>
            <w:tcW w:w="1170" w:type="dxa"/>
            <w:tcMar>
              <w:top w:w="100" w:type="dxa"/>
              <w:left w:w="100" w:type="dxa"/>
              <w:bottom w:w="100" w:type="dxa"/>
              <w:right w:w="100" w:type="dxa"/>
            </w:tcMar>
          </w:tcPr>
          <w:p w14:paraId="40556A06" w14:textId="1880771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يحتاج مراجعة</w:t>
            </w:r>
          </w:p>
        </w:tc>
        <w:tc>
          <w:tcPr>
            <w:tcW w:w="2610" w:type="dxa"/>
            <w:tcMar>
              <w:top w:w="100" w:type="dxa"/>
              <w:left w:w="100" w:type="dxa"/>
              <w:bottom w:w="100" w:type="dxa"/>
              <w:right w:w="100" w:type="dxa"/>
            </w:tcMar>
          </w:tcPr>
          <w:p w14:paraId="27D14312" w14:textId="5C5943B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استخدام تدقيق مرجعي قبل التسليم النهائي</w:t>
            </w:r>
            <w:r>
              <w:rPr>
                <w:rFonts w:ascii="Simplified Arabic" w:hAnsi="Simplified Arabic" w:cs="Simplified Arabic"/>
              </w:rPr>
              <w:t>.</w:t>
            </w:r>
          </w:p>
        </w:tc>
        <w:tc>
          <w:tcPr>
            <w:tcW w:w="3321" w:type="dxa"/>
            <w:tcMar>
              <w:top w:w="100" w:type="dxa"/>
              <w:left w:w="100" w:type="dxa"/>
              <w:bottom w:w="100" w:type="dxa"/>
              <w:right w:w="100" w:type="dxa"/>
            </w:tcMar>
          </w:tcPr>
          <w:p w14:paraId="2206C9AE" w14:textId="1C7A57A4"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 xml:space="preserve">تم التنفيذ. تم إدراج المراجع الموجودة في القائمة في النص الرئيسي بدون استشهاد، مع تصحيح أماكنها: نُقل </w:t>
            </w:r>
            <w:r w:rsidRPr="006902EF">
              <w:rPr>
                <w:rFonts w:ascii="Simplified Arabic" w:hAnsi="Simplified Arabic" w:cs="Simplified Arabic"/>
                <w:b/>
                <w:bCs/>
                <w:color w:val="4F81BD" w:themeColor="accent1"/>
                <w:sz w:val="18"/>
                <w:szCs w:val="18"/>
              </w:rPr>
              <w:t>Anderson &amp; Gerbing</w:t>
            </w:r>
            <w:r w:rsidRPr="006902EF">
              <w:rPr>
                <w:rFonts w:ascii="Simplified Arabic" w:hAnsi="Simplified Arabic" w:cs="Simplified Arabic"/>
                <w:b/>
                <w:bCs/>
                <w:color w:val="4F81BD" w:themeColor="accent1"/>
                <w:sz w:val="18"/>
                <w:szCs w:val="18"/>
                <w:rtl/>
              </w:rPr>
              <w:t xml:space="preserve"> إلى جملة نهج المرحلتين، و</w:t>
            </w:r>
            <w:r w:rsidRPr="006902EF">
              <w:rPr>
                <w:rFonts w:ascii="Simplified Arabic" w:hAnsi="Simplified Arabic" w:cs="Simplified Arabic"/>
                <w:b/>
                <w:bCs/>
                <w:color w:val="4F81BD" w:themeColor="accent1"/>
                <w:sz w:val="18"/>
                <w:szCs w:val="18"/>
              </w:rPr>
              <w:t>Henseler</w:t>
            </w:r>
            <w:r w:rsidRPr="006902EF">
              <w:rPr>
                <w:rFonts w:ascii="Simplified Arabic" w:hAnsi="Simplified Arabic" w:cs="Simplified Arabic"/>
                <w:b/>
                <w:bCs/>
                <w:color w:val="4F81BD" w:themeColor="accent1"/>
                <w:sz w:val="18"/>
                <w:szCs w:val="18"/>
                <w:rtl/>
              </w:rPr>
              <w:t xml:space="preserve"> إلى صف </w:t>
            </w:r>
            <w:r w:rsidRPr="006902EF">
              <w:rPr>
                <w:rFonts w:ascii="Simplified Arabic" w:hAnsi="Simplified Arabic" w:cs="Simplified Arabic"/>
                <w:b/>
                <w:bCs/>
                <w:color w:val="4F81BD" w:themeColor="accent1"/>
                <w:sz w:val="18"/>
                <w:szCs w:val="18"/>
              </w:rPr>
              <w:t>HTMT</w:t>
            </w:r>
            <w:r w:rsidRPr="006902EF">
              <w:rPr>
                <w:rFonts w:ascii="Simplified Arabic" w:hAnsi="Simplified Arabic" w:cs="Simplified Arabic"/>
                <w:b/>
                <w:bCs/>
                <w:color w:val="4F81BD" w:themeColor="accent1"/>
                <w:sz w:val="18"/>
                <w:szCs w:val="18"/>
                <w:rtl/>
              </w:rPr>
              <w:t>. وسيُجرى تدقيق مرجعي شامل قبل التسليم النهائي.</w:t>
            </w:r>
          </w:p>
        </w:tc>
      </w:tr>
      <w:tr w:rsidR="000130AC" w:rsidRPr="000130AC" w14:paraId="67EF113D" w14:textId="77777777" w:rsidTr="006902EF">
        <w:trPr>
          <w:cantSplit/>
          <w:jc w:val="center"/>
        </w:trPr>
        <w:tc>
          <w:tcPr>
            <w:tcW w:w="1927" w:type="dxa"/>
            <w:tcMar>
              <w:top w:w="100" w:type="dxa"/>
              <w:left w:w="100" w:type="dxa"/>
              <w:bottom w:w="100" w:type="dxa"/>
              <w:right w:w="100" w:type="dxa"/>
            </w:tcMar>
          </w:tcPr>
          <w:p w14:paraId="6D22D08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المراجع غير الأكاديمية</w:t>
            </w:r>
          </w:p>
        </w:tc>
        <w:tc>
          <w:tcPr>
            <w:tcW w:w="3005" w:type="dxa"/>
            <w:tcMar>
              <w:top w:w="100" w:type="dxa"/>
              <w:left w:w="100" w:type="dxa"/>
              <w:bottom w:w="100" w:type="dxa"/>
              <w:right w:w="100" w:type="dxa"/>
            </w:tcMar>
          </w:tcPr>
          <w:p w14:paraId="6BA6FF1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تم الاعتماد على مواقع عامة؟</w:t>
            </w:r>
          </w:p>
        </w:tc>
        <w:tc>
          <w:tcPr>
            <w:tcW w:w="2820" w:type="dxa"/>
            <w:tcMar>
              <w:top w:w="100" w:type="dxa"/>
              <w:left w:w="100" w:type="dxa"/>
              <w:bottom w:w="100" w:type="dxa"/>
              <w:right w:w="100" w:type="dxa"/>
            </w:tcMar>
          </w:tcPr>
          <w:p w14:paraId="00952825" w14:textId="5D682DE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لا يظهر اعتماد غير مناسب على مواقع عامة، عدا مصادر رسمية للسياق.</w:t>
            </w:r>
          </w:p>
        </w:tc>
        <w:tc>
          <w:tcPr>
            <w:tcW w:w="1170" w:type="dxa"/>
            <w:tcMar>
              <w:top w:w="100" w:type="dxa"/>
              <w:left w:w="100" w:type="dxa"/>
              <w:bottom w:w="100" w:type="dxa"/>
              <w:right w:w="100" w:type="dxa"/>
            </w:tcMar>
          </w:tcPr>
          <w:p w14:paraId="7531C09F" w14:textId="411D93C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مقبول</w:t>
            </w:r>
          </w:p>
        </w:tc>
        <w:tc>
          <w:tcPr>
            <w:tcW w:w="2610" w:type="dxa"/>
            <w:tcMar>
              <w:top w:w="100" w:type="dxa"/>
              <w:left w:w="100" w:type="dxa"/>
              <w:bottom w:w="100" w:type="dxa"/>
              <w:right w:w="100" w:type="dxa"/>
            </w:tcMar>
          </w:tcPr>
          <w:p w14:paraId="10B781E9" w14:textId="65BF27E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توثيق المصادر الرسمية بمنهجية واضحة</w:t>
            </w:r>
            <w:r>
              <w:rPr>
                <w:rFonts w:ascii="Simplified Arabic" w:hAnsi="Simplified Arabic" w:cs="Simplified Arabic"/>
              </w:rPr>
              <w:t>.</w:t>
            </w:r>
          </w:p>
        </w:tc>
        <w:tc>
          <w:tcPr>
            <w:tcW w:w="3321" w:type="dxa"/>
            <w:tcMar>
              <w:top w:w="100" w:type="dxa"/>
              <w:left w:w="100" w:type="dxa"/>
              <w:bottom w:w="100" w:type="dxa"/>
              <w:right w:w="100" w:type="dxa"/>
            </w:tcMar>
          </w:tcPr>
          <w:p w14:paraId="6AFF871B" w14:textId="433C6382"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 xml:space="preserve">أحتفظ بتوثيق </w:t>
            </w:r>
            <w:r w:rsidRPr="006902EF">
              <w:rPr>
                <w:rFonts w:ascii="Simplified Arabic" w:hAnsi="Simplified Arabic" w:cs="Simplified Arabic"/>
                <w:b/>
                <w:bCs/>
                <w:color w:val="4F81BD" w:themeColor="accent1"/>
                <w:sz w:val="18"/>
                <w:szCs w:val="18"/>
              </w:rPr>
              <w:t>Health Holding Company</w:t>
            </w:r>
            <w:r w:rsidRPr="006902EF">
              <w:rPr>
                <w:rFonts w:ascii="Simplified Arabic" w:hAnsi="Simplified Arabic" w:cs="Simplified Arabic"/>
                <w:b/>
                <w:bCs/>
                <w:color w:val="4F81BD" w:themeColor="accent1"/>
                <w:sz w:val="18"/>
                <w:szCs w:val="18"/>
                <w:rtl/>
              </w:rPr>
              <w:t xml:space="preserve"> و</w:t>
            </w:r>
            <w:r w:rsidRPr="006902EF">
              <w:rPr>
                <w:rFonts w:ascii="Simplified Arabic" w:hAnsi="Simplified Arabic" w:cs="Simplified Arabic"/>
                <w:b/>
                <w:bCs/>
                <w:color w:val="4F81BD" w:themeColor="accent1"/>
                <w:sz w:val="18"/>
                <w:szCs w:val="18"/>
              </w:rPr>
              <w:t>AHRQ</w:t>
            </w:r>
            <w:r w:rsidRPr="006902EF">
              <w:rPr>
                <w:rFonts w:ascii="Simplified Arabic" w:hAnsi="Simplified Arabic" w:cs="Simplified Arabic"/>
                <w:b/>
                <w:bCs/>
                <w:color w:val="4F81BD" w:themeColor="accent1"/>
                <w:sz w:val="18"/>
                <w:szCs w:val="18"/>
                <w:rtl/>
              </w:rPr>
              <w:t xml:space="preserve"> كمرجعين رسميين معينين الهدف.</w:t>
            </w:r>
          </w:p>
        </w:tc>
      </w:tr>
    </w:tbl>
    <w:p w14:paraId="597549DE" w14:textId="77777777" w:rsidR="00A662EF" w:rsidRPr="000130AC" w:rsidRDefault="000A310A"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جودة الكتابة الأكاديمية والتنظيم</w:t>
      </w:r>
    </w:p>
    <w:tbl>
      <w:tblPr>
        <w:tblStyle w:val="afa"/>
        <w:bidiVisual/>
        <w:tblW w:w="0" w:type="auto"/>
        <w:jc w:val="center"/>
        <w:tblLayout w:type="fixed"/>
        <w:tblLook w:val="04A0" w:firstRow="1" w:lastRow="0" w:firstColumn="1" w:lastColumn="0" w:noHBand="0" w:noVBand="1"/>
      </w:tblPr>
      <w:tblGrid>
        <w:gridCol w:w="1927"/>
        <w:gridCol w:w="3005"/>
        <w:gridCol w:w="2820"/>
        <w:gridCol w:w="1170"/>
        <w:gridCol w:w="2610"/>
        <w:gridCol w:w="3321"/>
      </w:tblGrid>
      <w:tr w:rsidR="00A662EF" w:rsidRPr="000130AC" w14:paraId="260C00CD" w14:textId="77777777" w:rsidTr="006902EF">
        <w:trPr>
          <w:cantSplit/>
          <w:tblHeader/>
          <w:jc w:val="center"/>
        </w:trPr>
        <w:tc>
          <w:tcPr>
            <w:tcW w:w="1927" w:type="dxa"/>
            <w:tcMar>
              <w:top w:w="100" w:type="dxa"/>
              <w:left w:w="100" w:type="dxa"/>
              <w:bottom w:w="100" w:type="dxa"/>
              <w:right w:w="100" w:type="dxa"/>
            </w:tcMar>
            <w:vAlign w:val="center"/>
          </w:tcPr>
          <w:p w14:paraId="039FBB65" w14:textId="77777777" w:rsidR="00A662EF" w:rsidRPr="000130AC" w:rsidRDefault="00000000" w:rsidP="000130AC">
            <w:pPr>
              <w:bidi/>
              <w:jc w:val="both"/>
              <w:rPr>
                <w:rFonts w:ascii="Simplified Arabic" w:hAnsi="Simplified Arabic" w:cs="Simplified Arabic"/>
                <w:color w:val="000000" w:themeColor="text1"/>
                <w:sz w:val="18"/>
                <w:szCs w:val="18"/>
              </w:rPr>
            </w:pPr>
            <w:proofErr w:type="spellStart"/>
            <w:r>
              <w:rPr>
                <w:rFonts w:ascii="Simplified Arabic" w:eastAsia="Arial" w:hAnsi="Simplified Arabic" w:cs="Simplified Arabic"/>
                <w:b/>
                <w:color w:val="000000" w:themeColor="text1"/>
                <w:sz w:val="18"/>
                <w:szCs w:val="18"/>
              </w:rPr>
              <w:t>محور</w:t>
            </w:r>
            <w:proofErr w:type="spellEnd"/>
            <w:r>
              <w:rPr>
                <w:rFonts w:ascii="Simplified Arabic" w:eastAsia="Arial" w:hAnsi="Simplified Arabic" w:cs="Simplified Arabic"/>
                <w:b/>
                <w:color w:val="000000" w:themeColor="text1"/>
                <w:sz w:val="18"/>
                <w:szCs w:val="18"/>
              </w:rPr>
              <w:t xml:space="preserve"> </w:t>
            </w:r>
            <w:proofErr w:type="spellStart"/>
            <w:r>
              <w:rPr>
                <w:rFonts w:ascii="Simplified Arabic" w:eastAsia="Arial" w:hAnsi="Simplified Arabic" w:cs="Simplified Arabic"/>
                <w:b/>
                <w:color w:val="000000" w:themeColor="text1"/>
                <w:sz w:val="18"/>
                <w:szCs w:val="18"/>
              </w:rPr>
              <w:t>المراجعة</w:t>
            </w:r>
            <w:proofErr w:type="spellEnd"/>
          </w:p>
        </w:tc>
        <w:tc>
          <w:tcPr>
            <w:tcW w:w="3005" w:type="dxa"/>
            <w:tcMar>
              <w:top w:w="100" w:type="dxa"/>
              <w:left w:w="100" w:type="dxa"/>
              <w:bottom w:w="100" w:type="dxa"/>
              <w:right w:w="100" w:type="dxa"/>
            </w:tcMar>
            <w:vAlign w:val="center"/>
          </w:tcPr>
          <w:p w14:paraId="21E4BAD4"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معايير التقييم</w:t>
            </w:r>
          </w:p>
        </w:tc>
        <w:tc>
          <w:tcPr>
            <w:tcW w:w="2820" w:type="dxa"/>
            <w:tcMar>
              <w:top w:w="100" w:type="dxa"/>
              <w:left w:w="100" w:type="dxa"/>
              <w:bottom w:w="100" w:type="dxa"/>
              <w:right w:w="100" w:type="dxa"/>
            </w:tcMar>
            <w:vAlign w:val="center"/>
          </w:tcPr>
          <w:p w14:paraId="5EE02623" w14:textId="4A99E136"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 xml:space="preserve">مثال على تعليق </w:t>
            </w:r>
            <w:r>
              <w:rPr>
                <w:rFonts w:ascii="Simplified Arabic" w:eastAsia="Arial" w:hAnsi="Simplified Arabic" w:cs="Simplified Arabic"/>
                <w:b/>
                <w:color w:val="000000" w:themeColor="text1"/>
                <w:sz w:val="18"/>
                <w:szCs w:val="18"/>
                <w:rtl/>
              </w:rPr>
              <w:t>المشرف الاكاديمي</w:t>
            </w:r>
          </w:p>
        </w:tc>
        <w:tc>
          <w:tcPr>
            <w:tcW w:w="1170" w:type="dxa"/>
            <w:tcMar>
              <w:top w:w="100" w:type="dxa"/>
              <w:left w:w="100" w:type="dxa"/>
              <w:bottom w:w="100" w:type="dxa"/>
              <w:right w:w="100" w:type="dxa"/>
            </w:tcMar>
            <w:vAlign w:val="center"/>
          </w:tcPr>
          <w:p w14:paraId="582405B9"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مستوى التقييم</w:t>
            </w:r>
          </w:p>
        </w:tc>
        <w:tc>
          <w:tcPr>
            <w:tcW w:w="2610" w:type="dxa"/>
            <w:tcMar>
              <w:top w:w="100" w:type="dxa"/>
              <w:left w:w="100" w:type="dxa"/>
              <w:bottom w:w="100" w:type="dxa"/>
              <w:right w:w="100" w:type="dxa"/>
            </w:tcMar>
            <w:vAlign w:val="center"/>
          </w:tcPr>
          <w:p w14:paraId="78FC7174"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الإجراء المطلوب من الطالب</w:t>
            </w:r>
          </w:p>
        </w:tc>
        <w:tc>
          <w:tcPr>
            <w:tcW w:w="3321" w:type="dxa"/>
            <w:tcMar>
              <w:top w:w="100" w:type="dxa"/>
              <w:left w:w="100" w:type="dxa"/>
              <w:bottom w:w="100" w:type="dxa"/>
              <w:right w:w="100" w:type="dxa"/>
            </w:tcMar>
            <w:vAlign w:val="center"/>
          </w:tcPr>
          <w:p w14:paraId="07997AE3"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رد الطالب</w:t>
            </w:r>
          </w:p>
        </w:tc>
      </w:tr>
      <w:tr w:rsidR="000130AC" w:rsidRPr="000130AC" w14:paraId="7C05F48E" w14:textId="77777777" w:rsidTr="006902EF">
        <w:trPr>
          <w:cantSplit/>
          <w:jc w:val="center"/>
        </w:trPr>
        <w:tc>
          <w:tcPr>
            <w:tcW w:w="1927" w:type="dxa"/>
            <w:tcMar>
              <w:top w:w="100" w:type="dxa"/>
              <w:left w:w="100" w:type="dxa"/>
              <w:bottom w:w="100" w:type="dxa"/>
              <w:right w:w="100" w:type="dxa"/>
            </w:tcMar>
            <w:vAlign w:val="center"/>
          </w:tcPr>
          <w:p w14:paraId="35878400"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وضوح اللغة</w:t>
            </w:r>
          </w:p>
        </w:tc>
        <w:tc>
          <w:tcPr>
            <w:tcW w:w="3005" w:type="dxa"/>
            <w:tcMar>
              <w:top w:w="100" w:type="dxa"/>
              <w:left w:w="100" w:type="dxa"/>
              <w:bottom w:w="100" w:type="dxa"/>
              <w:right w:w="100" w:type="dxa"/>
            </w:tcMar>
            <w:vAlign w:val="center"/>
          </w:tcPr>
          <w:p w14:paraId="2ADFD170"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اللغة واضحة ومباشرة؟</w:t>
            </w:r>
          </w:p>
        </w:tc>
        <w:tc>
          <w:tcPr>
            <w:tcW w:w="2820" w:type="dxa"/>
            <w:tcMar>
              <w:top w:w="100" w:type="dxa"/>
              <w:left w:w="100" w:type="dxa"/>
              <w:bottom w:w="100" w:type="dxa"/>
              <w:right w:w="100" w:type="dxa"/>
            </w:tcMar>
          </w:tcPr>
          <w:p w14:paraId="67727C91" w14:textId="4A51813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اللغة الأكاديمية واضحة رغم طول الوثيقة.</w:t>
            </w:r>
          </w:p>
        </w:tc>
        <w:tc>
          <w:tcPr>
            <w:tcW w:w="1170" w:type="dxa"/>
            <w:tcMar>
              <w:top w:w="100" w:type="dxa"/>
              <w:left w:w="100" w:type="dxa"/>
              <w:bottom w:w="100" w:type="dxa"/>
              <w:right w:w="100" w:type="dxa"/>
            </w:tcMar>
          </w:tcPr>
          <w:p w14:paraId="2E21C070" w14:textId="414DF8E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5FE04288" w14:textId="5273713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اختصار ما لا يخص الفصل الثالث عند تقديم نسخة الفصل منفردة</w:t>
            </w:r>
            <w:r>
              <w:rPr>
                <w:rFonts w:ascii="Simplified Arabic" w:hAnsi="Simplified Arabic" w:cs="Simplified Arabic"/>
              </w:rPr>
              <w:t>.</w:t>
            </w:r>
          </w:p>
        </w:tc>
        <w:tc>
          <w:tcPr>
            <w:tcW w:w="3321" w:type="dxa"/>
            <w:tcMar>
              <w:top w:w="100" w:type="dxa"/>
              <w:left w:w="100" w:type="dxa"/>
              <w:bottom w:w="100" w:type="dxa"/>
              <w:right w:w="100" w:type="dxa"/>
            </w:tcMar>
          </w:tcPr>
          <w:p w14:paraId="39653DF0" w14:textId="107CF16B"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تم التنفيذ. أُزيل البند (10) من الفصل الأول والبند (2.3) من الفصل الثاني، وجرى دمج الفجوة المكررة، مما جعل الرسالة تتراوح بين ست إلى ثماني صفحات من التكرار.</w:t>
            </w:r>
          </w:p>
        </w:tc>
      </w:tr>
      <w:tr w:rsidR="000130AC" w:rsidRPr="000130AC" w14:paraId="6203CC80" w14:textId="77777777" w:rsidTr="006902EF">
        <w:trPr>
          <w:cantSplit/>
          <w:jc w:val="center"/>
        </w:trPr>
        <w:tc>
          <w:tcPr>
            <w:tcW w:w="1927" w:type="dxa"/>
            <w:tcMar>
              <w:top w:w="100" w:type="dxa"/>
              <w:left w:w="100" w:type="dxa"/>
              <w:bottom w:w="100" w:type="dxa"/>
              <w:right w:w="100" w:type="dxa"/>
            </w:tcMar>
            <w:vAlign w:val="center"/>
          </w:tcPr>
          <w:p w14:paraId="0B83D9A9"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الاتساق الاصطلاحي</w:t>
            </w:r>
          </w:p>
        </w:tc>
        <w:tc>
          <w:tcPr>
            <w:tcW w:w="3005" w:type="dxa"/>
            <w:tcMar>
              <w:top w:w="100" w:type="dxa"/>
              <w:left w:w="100" w:type="dxa"/>
              <w:bottom w:w="100" w:type="dxa"/>
              <w:right w:w="100" w:type="dxa"/>
            </w:tcMar>
            <w:vAlign w:val="center"/>
          </w:tcPr>
          <w:p w14:paraId="5C41D56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المصطلحات موحدة؟</w:t>
            </w:r>
          </w:p>
        </w:tc>
        <w:tc>
          <w:tcPr>
            <w:tcW w:w="2820" w:type="dxa"/>
            <w:tcMar>
              <w:top w:w="100" w:type="dxa"/>
              <w:left w:w="100" w:type="dxa"/>
              <w:bottom w:w="100" w:type="dxa"/>
              <w:right w:w="100" w:type="dxa"/>
            </w:tcMar>
          </w:tcPr>
          <w:p w14:paraId="64A596CE" w14:textId="3767648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الاتساق الاصطلاحي تحسن، خصوصًا في “التقليل المُدرَك”.</w:t>
            </w:r>
          </w:p>
        </w:tc>
        <w:tc>
          <w:tcPr>
            <w:tcW w:w="1170" w:type="dxa"/>
            <w:tcMar>
              <w:top w:w="100" w:type="dxa"/>
              <w:left w:w="100" w:type="dxa"/>
              <w:bottom w:w="100" w:type="dxa"/>
              <w:right w:w="100" w:type="dxa"/>
            </w:tcMar>
          </w:tcPr>
          <w:p w14:paraId="3F973F5E" w14:textId="4CBCDF59"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2866CD85" w14:textId="67D5F9F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تدقيق كل الفصول لتوحيد المصطلح نفسه</w:t>
            </w:r>
            <w:r>
              <w:rPr>
                <w:rFonts w:ascii="Simplified Arabic" w:hAnsi="Simplified Arabic" w:cs="Simplified Arabic"/>
              </w:rPr>
              <w:t>.</w:t>
            </w:r>
          </w:p>
        </w:tc>
        <w:tc>
          <w:tcPr>
            <w:tcW w:w="3321" w:type="dxa"/>
            <w:tcMar>
              <w:top w:w="100" w:type="dxa"/>
              <w:left w:w="100" w:type="dxa"/>
              <w:bottom w:w="100" w:type="dxa"/>
              <w:right w:w="100" w:type="dxa"/>
            </w:tcMar>
          </w:tcPr>
          <w:p w14:paraId="0AE72F07" w14:textId="6AB79A86"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نُفِّذ، وتم ضبط المصطلح في الفصول الثلاثة وفق قاعدة فاصلة تتعلق بـ «التقليل المُدرَك» لمتغير الدراسة وفرضياتها ونموذجها، و«الأحداث الضارة» للظاهرة ذاتها والدراسات التي وقستها من السجلات. ويبقى موضع واحد في خاتمة الفصل الثاني قيد التصحيح.</w:t>
            </w:r>
          </w:p>
        </w:tc>
      </w:tr>
      <w:tr w:rsidR="000130AC" w:rsidRPr="000130AC" w14:paraId="5F8B4381" w14:textId="77777777" w:rsidTr="006902EF">
        <w:trPr>
          <w:cantSplit/>
          <w:jc w:val="center"/>
        </w:trPr>
        <w:tc>
          <w:tcPr>
            <w:tcW w:w="1927" w:type="dxa"/>
            <w:tcMar>
              <w:top w:w="100" w:type="dxa"/>
              <w:left w:w="100" w:type="dxa"/>
              <w:bottom w:w="100" w:type="dxa"/>
              <w:right w:w="100" w:type="dxa"/>
            </w:tcMar>
            <w:vAlign w:val="center"/>
          </w:tcPr>
          <w:p w14:paraId="46C923BD"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الترقيم والعناوين</w:t>
            </w:r>
          </w:p>
        </w:tc>
        <w:tc>
          <w:tcPr>
            <w:tcW w:w="3005" w:type="dxa"/>
            <w:tcMar>
              <w:top w:w="100" w:type="dxa"/>
              <w:left w:w="100" w:type="dxa"/>
              <w:bottom w:w="100" w:type="dxa"/>
              <w:right w:w="100" w:type="dxa"/>
            </w:tcMar>
            <w:vAlign w:val="center"/>
          </w:tcPr>
          <w:p w14:paraId="2D6CF050"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العناوين منظمة؟</w:t>
            </w:r>
          </w:p>
        </w:tc>
        <w:tc>
          <w:tcPr>
            <w:tcW w:w="2820" w:type="dxa"/>
            <w:tcMar>
              <w:top w:w="100" w:type="dxa"/>
              <w:left w:w="100" w:type="dxa"/>
              <w:bottom w:w="100" w:type="dxa"/>
              <w:right w:w="100" w:type="dxa"/>
            </w:tcMar>
          </w:tcPr>
          <w:p w14:paraId="474C010F" w14:textId="2E0B0CD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العناوين التفصيلية منظمة وتساعد القارئ.</w:t>
            </w:r>
          </w:p>
        </w:tc>
        <w:tc>
          <w:tcPr>
            <w:tcW w:w="1170" w:type="dxa"/>
            <w:tcMar>
              <w:top w:w="100" w:type="dxa"/>
              <w:left w:w="100" w:type="dxa"/>
              <w:bottom w:w="100" w:type="dxa"/>
              <w:right w:w="100" w:type="dxa"/>
            </w:tcMar>
          </w:tcPr>
          <w:p w14:paraId="49D167AD" w14:textId="0BC1D37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01833FC7" w14:textId="5381114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تصحيح أي خلل ترقيمي مثل 3.1.3 إذا كان المقصود 3.13</w:t>
            </w:r>
            <w:r>
              <w:rPr>
                <w:rFonts w:ascii="Simplified Arabic" w:hAnsi="Simplified Arabic" w:cs="Simplified Arabic"/>
              </w:rPr>
              <w:t>.</w:t>
            </w:r>
          </w:p>
        </w:tc>
        <w:tc>
          <w:tcPr>
            <w:tcW w:w="3321" w:type="dxa"/>
            <w:tcMar>
              <w:top w:w="100" w:type="dxa"/>
              <w:left w:w="100" w:type="dxa"/>
              <w:bottom w:w="100" w:type="dxa"/>
              <w:right w:w="100" w:type="dxa"/>
            </w:tcMar>
          </w:tcPr>
          <w:p w14:paraId="2332664C" w14:textId="5D468C1E"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تم التنفيذ. صحح الترقيم إلى (3.13)، وأعد ترقيم الفصل الثاني كاملاً، كما صححت الإحالة الداخلية في البند (8) إلى (2.8). تم ترقيم المحور الثاني (2.8.3) ودمج تعقيبه في داخله. لا يزال عنوان «6. فرضيات الدراسة» في الفصل الأول بحاجة إلى ضبط.</w:t>
            </w:r>
          </w:p>
        </w:tc>
      </w:tr>
      <w:tr w:rsidR="000130AC" w:rsidRPr="000130AC" w14:paraId="72A805FB" w14:textId="77777777" w:rsidTr="006902EF">
        <w:trPr>
          <w:cantSplit/>
          <w:jc w:val="center"/>
        </w:trPr>
        <w:tc>
          <w:tcPr>
            <w:tcW w:w="1927" w:type="dxa"/>
            <w:tcMar>
              <w:top w:w="100" w:type="dxa"/>
              <w:left w:w="100" w:type="dxa"/>
              <w:bottom w:w="100" w:type="dxa"/>
              <w:right w:w="100" w:type="dxa"/>
            </w:tcMar>
            <w:vAlign w:val="center"/>
          </w:tcPr>
          <w:p w14:paraId="7CA9A5A8"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lastRenderedPageBreak/>
              <w:t>الجداول والأشكال</w:t>
            </w:r>
          </w:p>
        </w:tc>
        <w:tc>
          <w:tcPr>
            <w:tcW w:w="3005" w:type="dxa"/>
            <w:tcMar>
              <w:top w:w="100" w:type="dxa"/>
              <w:left w:w="100" w:type="dxa"/>
              <w:bottom w:w="100" w:type="dxa"/>
              <w:right w:w="100" w:type="dxa"/>
            </w:tcMar>
            <w:vAlign w:val="center"/>
          </w:tcPr>
          <w:p w14:paraId="134514DF"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الجداول واضحة ومفسرة؟</w:t>
            </w:r>
          </w:p>
        </w:tc>
        <w:tc>
          <w:tcPr>
            <w:tcW w:w="2820" w:type="dxa"/>
            <w:tcMar>
              <w:top w:w="100" w:type="dxa"/>
              <w:left w:w="100" w:type="dxa"/>
              <w:bottom w:w="100" w:type="dxa"/>
              <w:right w:w="100" w:type="dxa"/>
            </w:tcMar>
          </w:tcPr>
          <w:p w14:paraId="5C3E65C8" w14:textId="0F518F5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الجداول قوية وتدعم المنهجية.</w:t>
            </w:r>
          </w:p>
        </w:tc>
        <w:tc>
          <w:tcPr>
            <w:tcW w:w="1170" w:type="dxa"/>
            <w:tcMar>
              <w:top w:w="100" w:type="dxa"/>
              <w:left w:w="100" w:type="dxa"/>
              <w:bottom w:w="100" w:type="dxa"/>
              <w:right w:w="100" w:type="dxa"/>
            </w:tcMar>
          </w:tcPr>
          <w:p w14:paraId="60D3A164" w14:textId="346463A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31E35D35" w14:textId="5C2CD9B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استكمال الجداول التي تتضمن خانات مؤجلة</w:t>
            </w:r>
            <w:r>
              <w:rPr>
                <w:rFonts w:ascii="Simplified Arabic" w:hAnsi="Simplified Arabic" w:cs="Simplified Arabic"/>
              </w:rPr>
              <w:t>.</w:t>
            </w:r>
          </w:p>
        </w:tc>
        <w:tc>
          <w:tcPr>
            <w:tcW w:w="3321" w:type="dxa"/>
            <w:tcMar>
              <w:top w:w="100" w:type="dxa"/>
              <w:left w:w="100" w:type="dxa"/>
              <w:bottom w:w="100" w:type="dxa"/>
              <w:right w:w="100" w:type="dxa"/>
            </w:tcMar>
          </w:tcPr>
          <w:p w14:paraId="7A7B98F6" w14:textId="5128EEB2"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تم إعادة ترقيم جداول الفصل الثاني إلى (2-1) و(2-2) و(2-3) لتتماشى مع نظام ترقيم الفصل الثالث. ولا يزال جدول (3-1) غير مرقم ويعود لقوائم الأشكال الرسمية، في حين ينتظر نموذج المفهوم الإدراج.</w:t>
            </w:r>
          </w:p>
        </w:tc>
      </w:tr>
      <w:tr w:rsidR="000130AC" w:rsidRPr="000130AC" w14:paraId="12208371" w14:textId="77777777" w:rsidTr="006902EF">
        <w:trPr>
          <w:cantSplit/>
          <w:jc w:val="center"/>
        </w:trPr>
        <w:tc>
          <w:tcPr>
            <w:tcW w:w="1927" w:type="dxa"/>
            <w:tcMar>
              <w:top w:w="100" w:type="dxa"/>
              <w:left w:w="100" w:type="dxa"/>
              <w:bottom w:w="100" w:type="dxa"/>
              <w:right w:w="100" w:type="dxa"/>
            </w:tcMar>
            <w:vAlign w:val="center"/>
          </w:tcPr>
          <w:p w14:paraId="32FA6EB0"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تجنب النتائج المسبقة</w:t>
            </w:r>
          </w:p>
        </w:tc>
        <w:tc>
          <w:tcPr>
            <w:tcW w:w="3005" w:type="dxa"/>
            <w:tcMar>
              <w:top w:w="100" w:type="dxa"/>
              <w:left w:w="100" w:type="dxa"/>
              <w:bottom w:w="100" w:type="dxa"/>
              <w:right w:w="100" w:type="dxa"/>
            </w:tcMar>
            <w:vAlign w:val="center"/>
          </w:tcPr>
          <w:p w14:paraId="4C751D32" w14:textId="77777777" w:rsidR="000130AC" w:rsidRPr="000130AC" w:rsidRDefault="000130AC"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هل الفصل يلتزم بوصف الإجراءات فقط؟</w:t>
            </w:r>
          </w:p>
        </w:tc>
        <w:tc>
          <w:tcPr>
            <w:tcW w:w="2820" w:type="dxa"/>
            <w:tcMar>
              <w:top w:w="100" w:type="dxa"/>
              <w:left w:w="100" w:type="dxa"/>
              <w:bottom w:w="100" w:type="dxa"/>
              <w:right w:w="100" w:type="dxa"/>
            </w:tcMar>
          </w:tcPr>
          <w:p w14:paraId="43EDD70A" w14:textId="2DA7B5D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الفصل يصف إجراءات وخطة تحليل دون نتائج فعلية.</w:t>
            </w:r>
          </w:p>
        </w:tc>
        <w:tc>
          <w:tcPr>
            <w:tcW w:w="1170" w:type="dxa"/>
            <w:tcMar>
              <w:top w:w="100" w:type="dxa"/>
              <w:left w:w="100" w:type="dxa"/>
              <w:bottom w:w="100" w:type="dxa"/>
              <w:right w:w="100" w:type="dxa"/>
            </w:tcMar>
          </w:tcPr>
          <w:p w14:paraId="165F663D" w14:textId="4B9003F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جيد جدًا</w:t>
            </w:r>
          </w:p>
        </w:tc>
        <w:tc>
          <w:tcPr>
            <w:tcW w:w="2610" w:type="dxa"/>
            <w:tcMar>
              <w:top w:w="100" w:type="dxa"/>
              <w:left w:w="100" w:type="dxa"/>
              <w:bottom w:w="100" w:type="dxa"/>
              <w:right w:w="100" w:type="dxa"/>
            </w:tcMar>
          </w:tcPr>
          <w:p w14:paraId="64E1F033" w14:textId="55D6243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الحفاظ على هذا الفصل بين المنهجية والنتائج</w:t>
            </w:r>
            <w:r>
              <w:rPr>
                <w:rFonts w:ascii="Simplified Arabic" w:hAnsi="Simplified Arabic" w:cs="Simplified Arabic"/>
              </w:rPr>
              <w:t>.</w:t>
            </w:r>
          </w:p>
        </w:tc>
        <w:tc>
          <w:tcPr>
            <w:tcW w:w="3321" w:type="dxa"/>
            <w:tcMar>
              <w:top w:w="100" w:type="dxa"/>
              <w:left w:w="100" w:type="dxa"/>
              <w:bottom w:w="100" w:type="dxa"/>
              <w:right w:w="100" w:type="dxa"/>
            </w:tcMar>
          </w:tcPr>
          <w:p w14:paraId="4AC8BDA7" w14:textId="6A1E0794" w:rsidR="000130AC" w:rsidRPr="006902EF" w:rsidRDefault="006902EF" w:rsidP="000130AC">
            <w:pPr>
              <w:bidi/>
              <w:jc w:val="both"/>
              <w:rPr>
                <w:rFonts w:ascii="Simplified Arabic" w:hAnsi="Simplified Arabic" w:cs="Simplified Arabic"/>
                <w:b/>
                <w:bCs/>
                <w:sz w:val="18"/>
                <w:szCs w:val="18"/>
              </w:rPr>
            </w:pPr>
            <w:r w:rsidRPr="006902EF">
              <w:rPr>
                <w:rFonts w:ascii="Simplified Arabic" w:hAnsi="Simplified Arabic" w:cs="Simplified Arabic"/>
                <w:b/>
                <w:bCs/>
                <w:color w:val="4F81BD" w:themeColor="accent1"/>
                <w:sz w:val="18"/>
                <w:szCs w:val="18"/>
                <w:rtl/>
              </w:rPr>
              <w:t>أحافظ على الالتزام بوصف الإجراءات وخطة التحليل، مع استبعاد النتائج.</w:t>
            </w:r>
          </w:p>
        </w:tc>
      </w:tr>
    </w:tbl>
    <w:p w14:paraId="045F3C61" w14:textId="77777777" w:rsidR="003B24C9" w:rsidRPr="000130AC" w:rsidRDefault="003B24C9" w:rsidP="000130AC">
      <w:pPr>
        <w:bidi/>
        <w:spacing w:after="0" w:line="240" w:lineRule="auto"/>
        <w:jc w:val="both"/>
        <w:rPr>
          <w:rFonts w:ascii="Simplified Arabic" w:eastAsiaTheme="majorEastAsia" w:hAnsi="Simplified Arabic" w:cs="Simplified Arabic"/>
          <w:b/>
          <w:bCs/>
          <w:color w:val="000000" w:themeColor="text1"/>
          <w:sz w:val="18"/>
          <w:szCs w:val="18"/>
          <w:rtl/>
        </w:rPr>
      </w:pPr>
      <w:r>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549BFCCD" w14:textId="77777777" w:rsidR="00A662EF" w:rsidRPr="000130AC" w:rsidRDefault="003B24C9" w:rsidP="000130AC">
      <w:pPr>
        <w:bidi/>
        <w:spacing w:after="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 xml:space="preserve">يُستخدم الجدول الآتي لإضافة الملاحظات الخاصة بكل طالب، مع تحديد موضع الملاحظة، وأثرها والإجراء المطلوب والأولوية. </w:t>
      </w:r>
    </w:p>
    <w:tbl>
      <w:tblPr>
        <w:tblStyle w:val="afa"/>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0130AC" w14:paraId="25ECDA0A" w14:textId="77777777" w:rsidTr="00F50E7D">
        <w:trPr>
          <w:cantSplit/>
          <w:tblHeader/>
          <w:jc w:val="center"/>
        </w:trPr>
        <w:tc>
          <w:tcPr>
            <w:tcW w:w="4082" w:type="dxa"/>
            <w:tcMar>
              <w:top w:w="100" w:type="dxa"/>
              <w:left w:w="100" w:type="dxa"/>
              <w:bottom w:w="100" w:type="dxa"/>
              <w:right w:w="100" w:type="dxa"/>
            </w:tcMar>
            <w:vAlign w:val="center"/>
          </w:tcPr>
          <w:p w14:paraId="7F3E1AB6"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الملاحظة</w:t>
            </w:r>
          </w:p>
        </w:tc>
        <w:tc>
          <w:tcPr>
            <w:tcW w:w="2324" w:type="dxa"/>
            <w:tcMar>
              <w:top w:w="100" w:type="dxa"/>
              <w:left w:w="100" w:type="dxa"/>
              <w:bottom w:w="100" w:type="dxa"/>
              <w:right w:w="100" w:type="dxa"/>
            </w:tcMar>
            <w:vAlign w:val="center"/>
          </w:tcPr>
          <w:p w14:paraId="0C93BAF2"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موقعها في الفصل</w:t>
            </w:r>
          </w:p>
        </w:tc>
        <w:tc>
          <w:tcPr>
            <w:tcW w:w="3628" w:type="dxa"/>
            <w:tcMar>
              <w:top w:w="100" w:type="dxa"/>
              <w:left w:w="100" w:type="dxa"/>
              <w:bottom w:w="100" w:type="dxa"/>
              <w:right w:w="100" w:type="dxa"/>
            </w:tcMar>
            <w:vAlign w:val="center"/>
          </w:tcPr>
          <w:p w14:paraId="1A778F16"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أثرها على جودة المنهجية</w:t>
            </w:r>
          </w:p>
        </w:tc>
        <w:tc>
          <w:tcPr>
            <w:tcW w:w="3855" w:type="dxa"/>
            <w:tcMar>
              <w:top w:w="100" w:type="dxa"/>
              <w:left w:w="100" w:type="dxa"/>
              <w:bottom w:w="100" w:type="dxa"/>
              <w:right w:w="100" w:type="dxa"/>
            </w:tcMar>
            <w:vAlign w:val="center"/>
          </w:tcPr>
          <w:p w14:paraId="77B9092B"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التعديل المطلوب</w:t>
            </w:r>
          </w:p>
        </w:tc>
        <w:tc>
          <w:tcPr>
            <w:tcW w:w="1134" w:type="dxa"/>
            <w:tcMar>
              <w:top w:w="100" w:type="dxa"/>
              <w:left w:w="100" w:type="dxa"/>
              <w:bottom w:w="100" w:type="dxa"/>
              <w:right w:w="100" w:type="dxa"/>
            </w:tcMar>
            <w:vAlign w:val="center"/>
          </w:tcPr>
          <w:p w14:paraId="10A1B015"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الأولوية</w:t>
            </w:r>
          </w:p>
        </w:tc>
      </w:tr>
      <w:tr w:rsidR="000130AC" w:rsidRPr="000130AC" w14:paraId="6AB41EBC" w14:textId="77777777" w:rsidTr="00F50E7D">
        <w:trPr>
          <w:cantSplit/>
          <w:jc w:val="center"/>
        </w:trPr>
        <w:tc>
          <w:tcPr>
            <w:tcW w:w="4082" w:type="dxa"/>
            <w:tcMar>
              <w:top w:w="100" w:type="dxa"/>
              <w:left w:w="100" w:type="dxa"/>
              <w:bottom w:w="100" w:type="dxa"/>
              <w:right w:w="100" w:type="dxa"/>
            </w:tcMar>
          </w:tcPr>
          <w:p w14:paraId="0A758542" w14:textId="1FCB262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جدول توزيع العينة على المستشفيات ما يزال غير مكتمل.</w:t>
            </w:r>
          </w:p>
        </w:tc>
        <w:tc>
          <w:tcPr>
            <w:tcW w:w="2324" w:type="dxa"/>
            <w:tcMar>
              <w:top w:w="100" w:type="dxa"/>
              <w:left w:w="100" w:type="dxa"/>
              <w:bottom w:w="100" w:type="dxa"/>
              <w:right w:w="100" w:type="dxa"/>
            </w:tcMar>
          </w:tcPr>
          <w:p w14:paraId="5985DD5D" w14:textId="6CF31A5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عينة الدراسة</w:t>
            </w:r>
          </w:p>
        </w:tc>
        <w:tc>
          <w:tcPr>
            <w:tcW w:w="3628" w:type="dxa"/>
            <w:tcMar>
              <w:top w:w="100" w:type="dxa"/>
              <w:left w:w="100" w:type="dxa"/>
              <w:bottom w:w="100" w:type="dxa"/>
              <w:right w:w="100" w:type="dxa"/>
            </w:tcMar>
          </w:tcPr>
          <w:p w14:paraId="7F8A0EF3" w14:textId="20B400B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يؤثر على شفافية المعاينة الطبقية.</w:t>
            </w:r>
          </w:p>
        </w:tc>
        <w:tc>
          <w:tcPr>
            <w:tcW w:w="3855" w:type="dxa"/>
            <w:tcMar>
              <w:top w:w="100" w:type="dxa"/>
              <w:left w:w="100" w:type="dxa"/>
              <w:bottom w:w="100" w:type="dxa"/>
              <w:right w:w="100" w:type="dxa"/>
            </w:tcMar>
          </w:tcPr>
          <w:p w14:paraId="6E6C7C22" w14:textId="13983B0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استكمال أعداد الإطار والعينة النسبية لكل مستشفى قبل التطبيق.</w:t>
            </w:r>
          </w:p>
        </w:tc>
        <w:tc>
          <w:tcPr>
            <w:tcW w:w="1134" w:type="dxa"/>
            <w:tcMar>
              <w:top w:w="100" w:type="dxa"/>
              <w:left w:w="100" w:type="dxa"/>
              <w:bottom w:w="100" w:type="dxa"/>
              <w:right w:w="100" w:type="dxa"/>
            </w:tcMar>
          </w:tcPr>
          <w:p w14:paraId="52E307EE" w14:textId="22934CB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عالية</w:t>
            </w:r>
          </w:p>
        </w:tc>
      </w:tr>
      <w:tr w:rsidR="000130AC" w:rsidRPr="000130AC" w14:paraId="3D8D9674" w14:textId="77777777" w:rsidTr="00F50E7D">
        <w:trPr>
          <w:cantSplit/>
          <w:jc w:val="center"/>
        </w:trPr>
        <w:tc>
          <w:tcPr>
            <w:tcW w:w="4082" w:type="dxa"/>
            <w:tcMar>
              <w:top w:w="100" w:type="dxa"/>
              <w:left w:w="100" w:type="dxa"/>
              <w:bottom w:w="100" w:type="dxa"/>
              <w:right w:w="100" w:type="dxa"/>
            </w:tcMar>
          </w:tcPr>
          <w:p w14:paraId="1B0BF402" w14:textId="2777D7B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يجب تثبيت نوع</w:t>
            </w:r>
            <w:r>
              <w:rPr>
                <w:rFonts w:ascii="Simplified Arabic" w:hAnsi="Simplified Arabic" w:cs="Simplified Arabic"/>
              </w:rPr>
              <w:t xml:space="preserve"> SEM </w:t>
            </w:r>
            <w:r>
              <w:rPr>
                <w:rFonts w:ascii="Simplified Arabic" w:hAnsi="Simplified Arabic" w:cs="Simplified Arabic"/>
                <w:rtl/>
              </w:rPr>
              <w:t>المستخدم.</w:t>
            </w:r>
          </w:p>
        </w:tc>
        <w:tc>
          <w:tcPr>
            <w:tcW w:w="2324" w:type="dxa"/>
            <w:tcMar>
              <w:top w:w="100" w:type="dxa"/>
              <w:left w:w="100" w:type="dxa"/>
              <w:bottom w:w="100" w:type="dxa"/>
              <w:right w:w="100" w:type="dxa"/>
            </w:tcMar>
          </w:tcPr>
          <w:p w14:paraId="349C9ECF" w14:textId="47BF796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خطة التحليل الإحصائي</w:t>
            </w:r>
          </w:p>
        </w:tc>
        <w:tc>
          <w:tcPr>
            <w:tcW w:w="3628" w:type="dxa"/>
            <w:tcMar>
              <w:top w:w="100" w:type="dxa"/>
              <w:left w:w="100" w:type="dxa"/>
              <w:bottom w:w="100" w:type="dxa"/>
              <w:right w:w="100" w:type="dxa"/>
            </w:tcMar>
          </w:tcPr>
          <w:p w14:paraId="778539DF" w14:textId="1A9FD80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يؤثر على معايير الصدق والمطابقة وتفسير النتائج.</w:t>
            </w:r>
          </w:p>
        </w:tc>
        <w:tc>
          <w:tcPr>
            <w:tcW w:w="3855" w:type="dxa"/>
            <w:tcMar>
              <w:top w:w="100" w:type="dxa"/>
              <w:left w:w="100" w:type="dxa"/>
              <w:bottom w:w="100" w:type="dxa"/>
              <w:right w:w="100" w:type="dxa"/>
            </w:tcMar>
          </w:tcPr>
          <w:p w14:paraId="4D0A1593" w14:textId="2926B43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w:t>
            </w:r>
            <w:r>
              <w:rPr>
                <w:rFonts w:ascii="Simplified Arabic" w:hAnsi="Simplified Arabic" w:cs="Simplified Arabic"/>
              </w:rPr>
              <w:t xml:space="preserve"> CB-SEM </w:t>
            </w:r>
            <w:r>
              <w:rPr>
                <w:rFonts w:ascii="Simplified Arabic" w:hAnsi="Simplified Arabic" w:cs="Simplified Arabic"/>
                <w:rtl/>
              </w:rPr>
              <w:t>أو</w:t>
            </w:r>
            <w:r>
              <w:rPr>
                <w:rFonts w:ascii="Simplified Arabic" w:hAnsi="Simplified Arabic" w:cs="Simplified Arabic"/>
              </w:rPr>
              <w:t xml:space="preserve"> PLS-SEM </w:t>
            </w:r>
            <w:r>
              <w:rPr>
                <w:rFonts w:ascii="Simplified Arabic" w:hAnsi="Simplified Arabic" w:cs="Simplified Arabic"/>
                <w:rtl/>
              </w:rPr>
              <w:t>وتبرير الاختيار وفق الهدف وحجم العينة وطبيعة البيانات.</w:t>
            </w:r>
          </w:p>
        </w:tc>
        <w:tc>
          <w:tcPr>
            <w:tcW w:w="1134" w:type="dxa"/>
            <w:tcMar>
              <w:top w:w="100" w:type="dxa"/>
              <w:left w:w="100" w:type="dxa"/>
              <w:bottom w:w="100" w:type="dxa"/>
              <w:right w:w="100" w:type="dxa"/>
            </w:tcMar>
          </w:tcPr>
          <w:p w14:paraId="16EA8218" w14:textId="27AB0E4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عالية</w:t>
            </w:r>
          </w:p>
        </w:tc>
      </w:tr>
      <w:tr w:rsidR="000130AC" w:rsidRPr="000130AC" w14:paraId="16D74521" w14:textId="77777777" w:rsidTr="00F50E7D">
        <w:trPr>
          <w:cantSplit/>
          <w:jc w:val="center"/>
        </w:trPr>
        <w:tc>
          <w:tcPr>
            <w:tcW w:w="4082" w:type="dxa"/>
            <w:tcMar>
              <w:top w:w="100" w:type="dxa"/>
              <w:left w:w="100" w:type="dxa"/>
              <w:bottom w:w="100" w:type="dxa"/>
              <w:right w:w="100" w:type="dxa"/>
            </w:tcMar>
          </w:tcPr>
          <w:p w14:paraId="7BD1C1C5" w14:textId="710221E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التمييز بين التقليل المُدرَك والأحداث الفعلية يجب أن يبقى صارمًا.</w:t>
            </w:r>
          </w:p>
        </w:tc>
        <w:tc>
          <w:tcPr>
            <w:tcW w:w="2324" w:type="dxa"/>
            <w:tcMar>
              <w:top w:w="100" w:type="dxa"/>
              <w:left w:w="100" w:type="dxa"/>
              <w:bottom w:w="100" w:type="dxa"/>
              <w:right w:w="100" w:type="dxa"/>
            </w:tcMar>
          </w:tcPr>
          <w:p w14:paraId="39039668" w14:textId="5648342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المتغير التابع والنموذج</w:t>
            </w:r>
          </w:p>
        </w:tc>
        <w:tc>
          <w:tcPr>
            <w:tcW w:w="3628" w:type="dxa"/>
            <w:tcMar>
              <w:top w:w="100" w:type="dxa"/>
              <w:left w:w="100" w:type="dxa"/>
              <w:bottom w:w="100" w:type="dxa"/>
              <w:right w:w="100" w:type="dxa"/>
            </w:tcMar>
          </w:tcPr>
          <w:p w14:paraId="59ADE6BA" w14:textId="6C5EBAC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يمنع مبالغة في تفسير النتائج.</w:t>
            </w:r>
          </w:p>
        </w:tc>
        <w:tc>
          <w:tcPr>
            <w:tcW w:w="3855" w:type="dxa"/>
            <w:tcMar>
              <w:top w:w="100" w:type="dxa"/>
              <w:left w:w="100" w:type="dxa"/>
              <w:bottom w:w="100" w:type="dxa"/>
              <w:right w:w="100" w:type="dxa"/>
            </w:tcMar>
          </w:tcPr>
          <w:p w14:paraId="7F794A54" w14:textId="7F04F00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مراجعة العنوان والفرضيات والفقرات لضمان الاتساق الكامل.</w:t>
            </w:r>
          </w:p>
        </w:tc>
        <w:tc>
          <w:tcPr>
            <w:tcW w:w="1134" w:type="dxa"/>
            <w:tcMar>
              <w:top w:w="100" w:type="dxa"/>
              <w:left w:w="100" w:type="dxa"/>
              <w:bottom w:w="100" w:type="dxa"/>
              <w:right w:w="100" w:type="dxa"/>
            </w:tcMar>
          </w:tcPr>
          <w:p w14:paraId="6B2573C5" w14:textId="1176568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عالية</w:t>
            </w:r>
          </w:p>
        </w:tc>
      </w:tr>
      <w:tr w:rsidR="000130AC" w:rsidRPr="000130AC" w14:paraId="71B44AA2" w14:textId="77777777" w:rsidTr="00F50E7D">
        <w:trPr>
          <w:cantSplit/>
          <w:jc w:val="center"/>
        </w:trPr>
        <w:tc>
          <w:tcPr>
            <w:tcW w:w="4082" w:type="dxa"/>
            <w:tcMar>
              <w:top w:w="100" w:type="dxa"/>
              <w:left w:w="100" w:type="dxa"/>
              <w:bottom w:w="100" w:type="dxa"/>
              <w:right w:w="100" w:type="dxa"/>
            </w:tcMar>
          </w:tcPr>
          <w:p w14:paraId="5B83C081" w14:textId="0423933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الترجمة والتكييف يحتاجان توثيقًا نهائيًا.</w:t>
            </w:r>
          </w:p>
        </w:tc>
        <w:tc>
          <w:tcPr>
            <w:tcW w:w="2324" w:type="dxa"/>
            <w:tcMar>
              <w:top w:w="100" w:type="dxa"/>
              <w:left w:w="100" w:type="dxa"/>
              <w:bottom w:w="100" w:type="dxa"/>
              <w:right w:w="100" w:type="dxa"/>
            </w:tcMar>
          </w:tcPr>
          <w:p w14:paraId="687CF392" w14:textId="19F5B0C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أداة الدراسة</w:t>
            </w:r>
          </w:p>
        </w:tc>
        <w:tc>
          <w:tcPr>
            <w:tcW w:w="3628" w:type="dxa"/>
            <w:tcMar>
              <w:top w:w="100" w:type="dxa"/>
              <w:left w:w="100" w:type="dxa"/>
              <w:bottom w:w="100" w:type="dxa"/>
              <w:right w:w="100" w:type="dxa"/>
            </w:tcMar>
          </w:tcPr>
          <w:p w14:paraId="1C9918A9" w14:textId="7D23F3D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يؤثر على صلاحية المقاييس الأجنبية في السياق السعودي.</w:t>
            </w:r>
          </w:p>
        </w:tc>
        <w:tc>
          <w:tcPr>
            <w:tcW w:w="3855" w:type="dxa"/>
            <w:tcMar>
              <w:top w:w="100" w:type="dxa"/>
              <w:left w:w="100" w:type="dxa"/>
              <w:bottom w:w="100" w:type="dxa"/>
              <w:right w:w="100" w:type="dxa"/>
            </w:tcMar>
          </w:tcPr>
          <w:p w14:paraId="3853BF19" w14:textId="20D6EAE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إدراج خطوات الترجمة العكسية ومراجعة الخبراء وموافقات الاستخدام.</w:t>
            </w:r>
          </w:p>
        </w:tc>
        <w:tc>
          <w:tcPr>
            <w:tcW w:w="1134" w:type="dxa"/>
            <w:tcMar>
              <w:top w:w="100" w:type="dxa"/>
              <w:left w:w="100" w:type="dxa"/>
              <w:bottom w:w="100" w:type="dxa"/>
              <w:right w:w="100" w:type="dxa"/>
            </w:tcMar>
          </w:tcPr>
          <w:p w14:paraId="7FD6E24B" w14:textId="78650F95"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متوسطة</w:t>
            </w:r>
          </w:p>
        </w:tc>
      </w:tr>
      <w:tr w:rsidR="000130AC" w:rsidRPr="000130AC" w14:paraId="30007F6F" w14:textId="77777777" w:rsidTr="00F50E7D">
        <w:trPr>
          <w:cantSplit/>
          <w:jc w:val="center"/>
        </w:trPr>
        <w:tc>
          <w:tcPr>
            <w:tcW w:w="4082" w:type="dxa"/>
            <w:tcMar>
              <w:top w:w="100" w:type="dxa"/>
              <w:left w:w="100" w:type="dxa"/>
              <w:bottom w:w="100" w:type="dxa"/>
              <w:right w:w="100" w:type="dxa"/>
            </w:tcMar>
          </w:tcPr>
          <w:p w14:paraId="2CA01E91" w14:textId="0B5F87C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وجود تكتل بيانات داخل المستشفيات يجب التعامل معه بقرار واضح.</w:t>
            </w:r>
          </w:p>
        </w:tc>
        <w:tc>
          <w:tcPr>
            <w:tcW w:w="2324" w:type="dxa"/>
            <w:tcMar>
              <w:top w:w="100" w:type="dxa"/>
              <w:left w:w="100" w:type="dxa"/>
              <w:bottom w:w="100" w:type="dxa"/>
              <w:right w:w="100" w:type="dxa"/>
            </w:tcMar>
          </w:tcPr>
          <w:p w14:paraId="15C161F1" w14:textId="7EC32E2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التحليل المتقدم</w:t>
            </w:r>
          </w:p>
        </w:tc>
        <w:tc>
          <w:tcPr>
            <w:tcW w:w="3628" w:type="dxa"/>
            <w:tcMar>
              <w:top w:w="100" w:type="dxa"/>
              <w:left w:w="100" w:type="dxa"/>
              <w:bottom w:w="100" w:type="dxa"/>
              <w:right w:w="100" w:type="dxa"/>
            </w:tcMar>
          </w:tcPr>
          <w:p w14:paraId="36D7160B" w14:textId="0C97B31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قد يؤثر على الخطأ المعياري والدلالة الإحصائية.</w:t>
            </w:r>
          </w:p>
        </w:tc>
        <w:tc>
          <w:tcPr>
            <w:tcW w:w="3855" w:type="dxa"/>
            <w:tcMar>
              <w:top w:w="100" w:type="dxa"/>
              <w:left w:w="100" w:type="dxa"/>
              <w:bottom w:w="100" w:type="dxa"/>
              <w:right w:w="100" w:type="dxa"/>
            </w:tcMar>
          </w:tcPr>
          <w:p w14:paraId="74758660" w14:textId="58AD7403"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 معيار</w:t>
            </w:r>
            <w:r>
              <w:rPr>
                <w:rFonts w:ascii="Simplified Arabic" w:hAnsi="Simplified Arabic" w:cs="Simplified Arabic"/>
              </w:rPr>
              <w:t xml:space="preserve"> ICC </w:t>
            </w:r>
            <w:r>
              <w:rPr>
                <w:rFonts w:ascii="Simplified Arabic" w:hAnsi="Simplified Arabic" w:cs="Simplified Arabic"/>
                <w:rtl/>
              </w:rPr>
              <w:t>أو استخدام أخطاء معيارية متينة/تحليل متعدد المستويات عند الحاجة.</w:t>
            </w:r>
          </w:p>
        </w:tc>
        <w:tc>
          <w:tcPr>
            <w:tcW w:w="1134" w:type="dxa"/>
            <w:tcMar>
              <w:top w:w="100" w:type="dxa"/>
              <w:left w:w="100" w:type="dxa"/>
              <w:bottom w:w="100" w:type="dxa"/>
              <w:right w:w="100" w:type="dxa"/>
            </w:tcMar>
          </w:tcPr>
          <w:p w14:paraId="5BB0FDAB" w14:textId="27685AD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متوسطة</w:t>
            </w:r>
          </w:p>
        </w:tc>
      </w:tr>
      <w:tr w:rsidR="00A662EF" w:rsidRPr="000130AC" w14:paraId="50DFCCF6" w14:textId="77777777" w:rsidTr="00F50E7D">
        <w:trPr>
          <w:cantSplit/>
          <w:jc w:val="center"/>
        </w:trPr>
        <w:tc>
          <w:tcPr>
            <w:tcW w:w="4082" w:type="dxa"/>
            <w:tcMar>
              <w:top w:w="100" w:type="dxa"/>
              <w:left w:w="100" w:type="dxa"/>
              <w:bottom w:w="100" w:type="dxa"/>
              <w:right w:w="100" w:type="dxa"/>
            </w:tcMar>
            <w:vAlign w:val="center"/>
          </w:tcPr>
          <w:p w14:paraId="1E2597E6"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2324" w:type="dxa"/>
            <w:tcMar>
              <w:top w:w="100" w:type="dxa"/>
              <w:left w:w="100" w:type="dxa"/>
              <w:bottom w:w="100" w:type="dxa"/>
              <w:right w:w="100" w:type="dxa"/>
            </w:tcMar>
            <w:vAlign w:val="center"/>
          </w:tcPr>
          <w:p w14:paraId="23410C7A"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3628" w:type="dxa"/>
            <w:tcMar>
              <w:top w:w="100" w:type="dxa"/>
              <w:left w:w="100" w:type="dxa"/>
              <w:bottom w:w="100" w:type="dxa"/>
              <w:right w:w="100" w:type="dxa"/>
            </w:tcMar>
            <w:vAlign w:val="center"/>
          </w:tcPr>
          <w:p w14:paraId="11886776"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3855" w:type="dxa"/>
            <w:tcMar>
              <w:top w:w="100" w:type="dxa"/>
              <w:left w:w="100" w:type="dxa"/>
              <w:bottom w:w="100" w:type="dxa"/>
              <w:right w:w="100" w:type="dxa"/>
            </w:tcMar>
            <w:vAlign w:val="center"/>
          </w:tcPr>
          <w:p w14:paraId="38F5C3C1"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1134" w:type="dxa"/>
            <w:tcMar>
              <w:top w:w="100" w:type="dxa"/>
              <w:left w:w="100" w:type="dxa"/>
              <w:bottom w:w="100" w:type="dxa"/>
              <w:right w:w="100" w:type="dxa"/>
            </w:tcMar>
            <w:vAlign w:val="center"/>
          </w:tcPr>
          <w:p w14:paraId="47638B32" w14:textId="77777777" w:rsidR="00A662EF" w:rsidRPr="000130AC" w:rsidRDefault="00A662EF" w:rsidP="000130AC">
            <w:pPr>
              <w:bidi/>
              <w:jc w:val="both"/>
              <w:rPr>
                <w:rFonts w:ascii="Simplified Arabic" w:hAnsi="Simplified Arabic" w:cs="Simplified Arabic"/>
                <w:color w:val="000000" w:themeColor="text1"/>
                <w:sz w:val="18"/>
                <w:szCs w:val="18"/>
              </w:rPr>
            </w:pPr>
          </w:p>
        </w:tc>
      </w:tr>
      <w:tr w:rsidR="00A662EF" w:rsidRPr="000130AC" w14:paraId="030842A6" w14:textId="77777777" w:rsidTr="00F50E7D">
        <w:trPr>
          <w:cantSplit/>
          <w:jc w:val="center"/>
        </w:trPr>
        <w:tc>
          <w:tcPr>
            <w:tcW w:w="4082" w:type="dxa"/>
            <w:tcMar>
              <w:top w:w="100" w:type="dxa"/>
              <w:left w:w="100" w:type="dxa"/>
              <w:bottom w:w="100" w:type="dxa"/>
              <w:right w:w="100" w:type="dxa"/>
            </w:tcMar>
            <w:vAlign w:val="center"/>
          </w:tcPr>
          <w:p w14:paraId="34C6E45E"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2324" w:type="dxa"/>
            <w:tcMar>
              <w:top w:w="100" w:type="dxa"/>
              <w:left w:w="100" w:type="dxa"/>
              <w:bottom w:w="100" w:type="dxa"/>
              <w:right w:w="100" w:type="dxa"/>
            </w:tcMar>
            <w:vAlign w:val="center"/>
          </w:tcPr>
          <w:p w14:paraId="4D33AC4F"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3628" w:type="dxa"/>
            <w:tcMar>
              <w:top w:w="100" w:type="dxa"/>
              <w:left w:w="100" w:type="dxa"/>
              <w:bottom w:w="100" w:type="dxa"/>
              <w:right w:w="100" w:type="dxa"/>
            </w:tcMar>
            <w:vAlign w:val="center"/>
          </w:tcPr>
          <w:p w14:paraId="52663B73"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3855" w:type="dxa"/>
            <w:tcMar>
              <w:top w:w="100" w:type="dxa"/>
              <w:left w:w="100" w:type="dxa"/>
              <w:bottom w:w="100" w:type="dxa"/>
              <w:right w:w="100" w:type="dxa"/>
            </w:tcMar>
            <w:vAlign w:val="center"/>
          </w:tcPr>
          <w:p w14:paraId="37038212"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1134" w:type="dxa"/>
            <w:tcMar>
              <w:top w:w="100" w:type="dxa"/>
              <w:left w:w="100" w:type="dxa"/>
              <w:bottom w:w="100" w:type="dxa"/>
              <w:right w:w="100" w:type="dxa"/>
            </w:tcMar>
            <w:vAlign w:val="center"/>
          </w:tcPr>
          <w:p w14:paraId="1CA1B778" w14:textId="77777777" w:rsidR="00A662EF" w:rsidRPr="000130AC" w:rsidRDefault="00A662EF" w:rsidP="000130AC">
            <w:pPr>
              <w:bidi/>
              <w:jc w:val="both"/>
              <w:rPr>
                <w:rFonts w:ascii="Simplified Arabic" w:hAnsi="Simplified Arabic" w:cs="Simplified Arabic"/>
                <w:color w:val="000000" w:themeColor="text1"/>
                <w:sz w:val="18"/>
                <w:szCs w:val="18"/>
              </w:rPr>
            </w:pPr>
          </w:p>
        </w:tc>
      </w:tr>
    </w:tbl>
    <w:p w14:paraId="6EF19BCA" w14:textId="77777777" w:rsidR="00A662EF" w:rsidRPr="000130AC" w:rsidRDefault="003B24C9"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lastRenderedPageBreak/>
        <w:t>ملخص الملاحظات الرئيسة للطالب</w:t>
      </w:r>
    </w:p>
    <w:tbl>
      <w:tblPr>
        <w:tblStyle w:val="afa"/>
        <w:bidiVisual/>
        <w:tblW w:w="0" w:type="auto"/>
        <w:jc w:val="center"/>
        <w:tblLayout w:type="fixed"/>
        <w:tblLook w:val="04A0" w:firstRow="1" w:lastRow="0" w:firstColumn="1" w:lastColumn="0" w:noHBand="0" w:noVBand="1"/>
      </w:tblPr>
      <w:tblGrid>
        <w:gridCol w:w="2381"/>
        <w:gridCol w:w="6804"/>
        <w:gridCol w:w="1701"/>
        <w:gridCol w:w="3969"/>
      </w:tblGrid>
      <w:tr w:rsidR="00A662EF" w:rsidRPr="000130AC" w14:paraId="744224E9" w14:textId="77777777" w:rsidTr="00F50E7D">
        <w:trPr>
          <w:cantSplit/>
          <w:tblHeader/>
          <w:jc w:val="center"/>
        </w:trPr>
        <w:tc>
          <w:tcPr>
            <w:tcW w:w="2381" w:type="dxa"/>
            <w:tcMar>
              <w:top w:w="100" w:type="dxa"/>
              <w:left w:w="100" w:type="dxa"/>
              <w:bottom w:w="100" w:type="dxa"/>
              <w:right w:w="100" w:type="dxa"/>
            </w:tcMar>
            <w:vAlign w:val="center"/>
          </w:tcPr>
          <w:p w14:paraId="45F28B25"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نوع الملاحظة</w:t>
            </w:r>
          </w:p>
        </w:tc>
        <w:tc>
          <w:tcPr>
            <w:tcW w:w="6804" w:type="dxa"/>
            <w:tcMar>
              <w:top w:w="100" w:type="dxa"/>
              <w:left w:w="100" w:type="dxa"/>
              <w:bottom w:w="100" w:type="dxa"/>
              <w:right w:w="100" w:type="dxa"/>
            </w:tcMar>
            <w:vAlign w:val="center"/>
          </w:tcPr>
          <w:p w14:paraId="04D0F777"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الملاحظة المختصرة</w:t>
            </w:r>
          </w:p>
        </w:tc>
        <w:tc>
          <w:tcPr>
            <w:tcW w:w="1701" w:type="dxa"/>
            <w:tcMar>
              <w:top w:w="100" w:type="dxa"/>
              <w:left w:w="100" w:type="dxa"/>
              <w:bottom w:w="100" w:type="dxa"/>
              <w:right w:w="100" w:type="dxa"/>
            </w:tcMar>
            <w:vAlign w:val="center"/>
          </w:tcPr>
          <w:p w14:paraId="5FB24EB8"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الأولوية</w:t>
            </w:r>
          </w:p>
        </w:tc>
        <w:tc>
          <w:tcPr>
            <w:tcW w:w="3969" w:type="dxa"/>
            <w:tcMar>
              <w:top w:w="100" w:type="dxa"/>
              <w:left w:w="100" w:type="dxa"/>
              <w:bottom w:w="100" w:type="dxa"/>
              <w:right w:w="100" w:type="dxa"/>
            </w:tcMar>
            <w:vAlign w:val="center"/>
          </w:tcPr>
          <w:p w14:paraId="5682D56A" w14:textId="77777777" w:rsidR="00A662EF" w:rsidRPr="000130AC" w:rsidRDefault="00000000"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Pr>
              <w:t>الإجراء المطلوب</w:t>
            </w:r>
          </w:p>
        </w:tc>
      </w:tr>
      <w:tr w:rsidR="000130AC" w:rsidRPr="000130AC" w14:paraId="2B41323B" w14:textId="77777777" w:rsidTr="00F50E7D">
        <w:trPr>
          <w:cantSplit/>
          <w:jc w:val="center"/>
        </w:trPr>
        <w:tc>
          <w:tcPr>
            <w:tcW w:w="2381" w:type="dxa"/>
            <w:tcMar>
              <w:top w:w="100" w:type="dxa"/>
              <w:left w:w="100" w:type="dxa"/>
              <w:bottom w:w="100" w:type="dxa"/>
              <w:right w:w="100" w:type="dxa"/>
            </w:tcMar>
          </w:tcPr>
          <w:p w14:paraId="288F03F2" w14:textId="574E82AD"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قوة رئيسة</w:t>
            </w:r>
          </w:p>
        </w:tc>
        <w:tc>
          <w:tcPr>
            <w:tcW w:w="6804" w:type="dxa"/>
            <w:tcMar>
              <w:top w:w="100" w:type="dxa"/>
              <w:left w:w="100" w:type="dxa"/>
              <w:bottom w:w="100" w:type="dxa"/>
              <w:right w:w="100" w:type="dxa"/>
            </w:tcMar>
          </w:tcPr>
          <w:p w14:paraId="119713CA" w14:textId="3E9A7F6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نموذج وساطة متتابعة واضح ومقاييس منهجية قوية.</w:t>
            </w:r>
          </w:p>
        </w:tc>
        <w:tc>
          <w:tcPr>
            <w:tcW w:w="1701" w:type="dxa"/>
            <w:tcMar>
              <w:top w:w="100" w:type="dxa"/>
              <w:left w:w="100" w:type="dxa"/>
              <w:bottom w:w="100" w:type="dxa"/>
              <w:right w:w="100" w:type="dxa"/>
            </w:tcMar>
          </w:tcPr>
          <w:p w14:paraId="6BDEDAB0" w14:textId="494E0D7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عالية</w:t>
            </w:r>
          </w:p>
        </w:tc>
        <w:tc>
          <w:tcPr>
            <w:tcW w:w="3969" w:type="dxa"/>
            <w:tcMar>
              <w:top w:w="100" w:type="dxa"/>
              <w:left w:w="100" w:type="dxa"/>
              <w:bottom w:w="100" w:type="dxa"/>
              <w:right w:w="100" w:type="dxa"/>
            </w:tcMar>
          </w:tcPr>
          <w:p w14:paraId="5F787584" w14:textId="51ABE00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الحفاظ على الهيكل الحالي</w:t>
            </w:r>
            <w:r>
              <w:rPr>
                <w:rFonts w:ascii="Simplified Arabic" w:hAnsi="Simplified Arabic" w:cs="Simplified Arabic"/>
              </w:rPr>
              <w:t>.</w:t>
            </w:r>
          </w:p>
        </w:tc>
      </w:tr>
      <w:tr w:rsidR="000130AC" w:rsidRPr="000130AC" w14:paraId="1FC07F8F" w14:textId="77777777" w:rsidTr="00F50E7D">
        <w:trPr>
          <w:cantSplit/>
          <w:jc w:val="center"/>
        </w:trPr>
        <w:tc>
          <w:tcPr>
            <w:tcW w:w="2381" w:type="dxa"/>
            <w:tcMar>
              <w:top w:w="100" w:type="dxa"/>
              <w:left w:w="100" w:type="dxa"/>
              <w:bottom w:w="100" w:type="dxa"/>
              <w:right w:w="100" w:type="dxa"/>
            </w:tcMar>
          </w:tcPr>
          <w:p w14:paraId="7F30BCC6" w14:textId="400D27D2"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تعديل أساسي</w:t>
            </w:r>
          </w:p>
        </w:tc>
        <w:tc>
          <w:tcPr>
            <w:tcW w:w="6804" w:type="dxa"/>
            <w:tcMar>
              <w:top w:w="100" w:type="dxa"/>
              <w:left w:w="100" w:type="dxa"/>
              <w:bottom w:w="100" w:type="dxa"/>
              <w:right w:w="100" w:type="dxa"/>
            </w:tcMar>
          </w:tcPr>
          <w:p w14:paraId="0BC6F2BE" w14:textId="27706CE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استكمال إطار المعاينة والتوزيع الطبقي.</w:t>
            </w:r>
          </w:p>
        </w:tc>
        <w:tc>
          <w:tcPr>
            <w:tcW w:w="1701" w:type="dxa"/>
            <w:tcMar>
              <w:top w:w="100" w:type="dxa"/>
              <w:left w:w="100" w:type="dxa"/>
              <w:bottom w:w="100" w:type="dxa"/>
              <w:right w:w="100" w:type="dxa"/>
            </w:tcMar>
          </w:tcPr>
          <w:p w14:paraId="6A5B0B68" w14:textId="2A3CD4D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عالية</w:t>
            </w:r>
          </w:p>
        </w:tc>
        <w:tc>
          <w:tcPr>
            <w:tcW w:w="3969" w:type="dxa"/>
            <w:tcMar>
              <w:top w:w="100" w:type="dxa"/>
              <w:left w:w="100" w:type="dxa"/>
              <w:bottom w:w="100" w:type="dxa"/>
              <w:right w:w="100" w:type="dxa"/>
            </w:tcMar>
          </w:tcPr>
          <w:p w14:paraId="41D19150" w14:textId="684E82B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إدخال الأعداد الرسمية عند توفرها</w:t>
            </w:r>
            <w:r>
              <w:rPr>
                <w:rFonts w:ascii="Simplified Arabic" w:hAnsi="Simplified Arabic" w:cs="Simplified Arabic"/>
              </w:rPr>
              <w:t>.</w:t>
            </w:r>
          </w:p>
        </w:tc>
      </w:tr>
      <w:tr w:rsidR="000130AC" w:rsidRPr="000130AC" w14:paraId="0A4A8D4A" w14:textId="77777777" w:rsidTr="00F50E7D">
        <w:trPr>
          <w:cantSplit/>
          <w:jc w:val="center"/>
        </w:trPr>
        <w:tc>
          <w:tcPr>
            <w:tcW w:w="2381" w:type="dxa"/>
            <w:tcMar>
              <w:top w:w="100" w:type="dxa"/>
              <w:left w:w="100" w:type="dxa"/>
              <w:bottom w:w="100" w:type="dxa"/>
              <w:right w:w="100" w:type="dxa"/>
            </w:tcMar>
          </w:tcPr>
          <w:p w14:paraId="36EA4E17" w14:textId="75794644"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تعديل تحليلي</w:t>
            </w:r>
          </w:p>
        </w:tc>
        <w:tc>
          <w:tcPr>
            <w:tcW w:w="6804" w:type="dxa"/>
            <w:tcMar>
              <w:top w:w="100" w:type="dxa"/>
              <w:left w:w="100" w:type="dxa"/>
              <w:bottom w:w="100" w:type="dxa"/>
              <w:right w:w="100" w:type="dxa"/>
            </w:tcMar>
          </w:tcPr>
          <w:p w14:paraId="55C2AA96" w14:textId="5E636CE9"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تحديد نوع</w:t>
            </w:r>
            <w:r>
              <w:rPr>
                <w:rFonts w:ascii="Simplified Arabic" w:hAnsi="Simplified Arabic" w:cs="Simplified Arabic"/>
              </w:rPr>
              <w:t xml:space="preserve"> SEM </w:t>
            </w:r>
            <w:r>
              <w:rPr>
                <w:rFonts w:ascii="Simplified Arabic" w:hAnsi="Simplified Arabic" w:cs="Simplified Arabic"/>
                <w:rtl/>
              </w:rPr>
              <w:t>ومعايير الحكم النهائية.</w:t>
            </w:r>
          </w:p>
        </w:tc>
        <w:tc>
          <w:tcPr>
            <w:tcW w:w="1701" w:type="dxa"/>
            <w:tcMar>
              <w:top w:w="100" w:type="dxa"/>
              <w:left w:w="100" w:type="dxa"/>
              <w:bottom w:w="100" w:type="dxa"/>
              <w:right w:w="100" w:type="dxa"/>
            </w:tcMar>
          </w:tcPr>
          <w:p w14:paraId="28171B5A" w14:textId="2DD29361"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عالية</w:t>
            </w:r>
          </w:p>
        </w:tc>
        <w:tc>
          <w:tcPr>
            <w:tcW w:w="3969" w:type="dxa"/>
            <w:tcMar>
              <w:top w:w="100" w:type="dxa"/>
              <w:left w:w="100" w:type="dxa"/>
              <w:bottom w:w="100" w:type="dxa"/>
              <w:right w:w="100" w:type="dxa"/>
            </w:tcMar>
          </w:tcPr>
          <w:p w14:paraId="198123E3" w14:textId="1EC87E86"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إضافة قرار منهجي صريح</w:t>
            </w:r>
            <w:r>
              <w:rPr>
                <w:rFonts w:ascii="Simplified Arabic" w:hAnsi="Simplified Arabic" w:cs="Simplified Arabic"/>
              </w:rPr>
              <w:t>.</w:t>
            </w:r>
          </w:p>
        </w:tc>
      </w:tr>
      <w:tr w:rsidR="000130AC" w:rsidRPr="000130AC" w14:paraId="30537F3A" w14:textId="77777777" w:rsidTr="00F50E7D">
        <w:trPr>
          <w:cantSplit/>
          <w:jc w:val="center"/>
        </w:trPr>
        <w:tc>
          <w:tcPr>
            <w:tcW w:w="2381" w:type="dxa"/>
            <w:tcMar>
              <w:top w:w="100" w:type="dxa"/>
              <w:left w:w="100" w:type="dxa"/>
              <w:bottom w:w="100" w:type="dxa"/>
              <w:right w:w="100" w:type="dxa"/>
            </w:tcMar>
          </w:tcPr>
          <w:p w14:paraId="691B10D8" w14:textId="073350AA"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تعديل مفاهيمي</w:t>
            </w:r>
          </w:p>
        </w:tc>
        <w:tc>
          <w:tcPr>
            <w:tcW w:w="6804" w:type="dxa"/>
            <w:tcMar>
              <w:top w:w="100" w:type="dxa"/>
              <w:left w:w="100" w:type="dxa"/>
              <w:bottom w:w="100" w:type="dxa"/>
              <w:right w:w="100" w:type="dxa"/>
            </w:tcMar>
          </w:tcPr>
          <w:p w14:paraId="4E621AD1" w14:textId="5DE4A27B"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ضبط مصطلح التقليل المُدرَك في كل أجزاء الرسالة.</w:t>
            </w:r>
          </w:p>
        </w:tc>
        <w:tc>
          <w:tcPr>
            <w:tcW w:w="1701" w:type="dxa"/>
            <w:tcMar>
              <w:top w:w="100" w:type="dxa"/>
              <w:left w:w="100" w:type="dxa"/>
              <w:bottom w:w="100" w:type="dxa"/>
              <w:right w:w="100" w:type="dxa"/>
            </w:tcMar>
          </w:tcPr>
          <w:p w14:paraId="24AB906E" w14:textId="0078903F"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عالية</w:t>
            </w:r>
          </w:p>
        </w:tc>
        <w:tc>
          <w:tcPr>
            <w:tcW w:w="3969" w:type="dxa"/>
            <w:tcMar>
              <w:top w:w="100" w:type="dxa"/>
              <w:left w:w="100" w:type="dxa"/>
              <w:bottom w:w="100" w:type="dxa"/>
              <w:right w:w="100" w:type="dxa"/>
            </w:tcMar>
          </w:tcPr>
          <w:p w14:paraId="64D090E5" w14:textId="0C9F23A7"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مراجعة العنوان والفرضيات والأداة</w:t>
            </w:r>
            <w:r>
              <w:rPr>
                <w:rFonts w:ascii="Simplified Arabic" w:hAnsi="Simplified Arabic" w:cs="Simplified Arabic"/>
              </w:rPr>
              <w:t>.</w:t>
            </w:r>
          </w:p>
        </w:tc>
      </w:tr>
      <w:tr w:rsidR="000130AC" w:rsidRPr="000130AC" w14:paraId="66CD5E2C" w14:textId="77777777" w:rsidTr="00F50E7D">
        <w:trPr>
          <w:cantSplit/>
          <w:jc w:val="center"/>
        </w:trPr>
        <w:tc>
          <w:tcPr>
            <w:tcW w:w="2381" w:type="dxa"/>
            <w:tcMar>
              <w:top w:w="100" w:type="dxa"/>
              <w:left w:w="100" w:type="dxa"/>
              <w:bottom w:w="100" w:type="dxa"/>
              <w:right w:w="100" w:type="dxa"/>
            </w:tcMar>
          </w:tcPr>
          <w:p w14:paraId="0E44AC57" w14:textId="12EEC868"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تعديل أخلاقي</w:t>
            </w:r>
          </w:p>
        </w:tc>
        <w:tc>
          <w:tcPr>
            <w:tcW w:w="6804" w:type="dxa"/>
            <w:tcMar>
              <w:top w:w="100" w:type="dxa"/>
              <w:left w:w="100" w:type="dxa"/>
              <w:bottom w:w="100" w:type="dxa"/>
              <w:right w:w="100" w:type="dxa"/>
            </w:tcMar>
          </w:tcPr>
          <w:p w14:paraId="7B943807" w14:textId="08644AFC"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توضيح الموافقات الرسمية وحماية البيانات في سياق صحي حساس.</w:t>
            </w:r>
          </w:p>
        </w:tc>
        <w:tc>
          <w:tcPr>
            <w:tcW w:w="1701" w:type="dxa"/>
            <w:tcMar>
              <w:top w:w="100" w:type="dxa"/>
              <w:left w:w="100" w:type="dxa"/>
              <w:bottom w:w="100" w:type="dxa"/>
              <w:right w:w="100" w:type="dxa"/>
            </w:tcMar>
          </w:tcPr>
          <w:p w14:paraId="00366E1E" w14:textId="5355B6DE"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متوسطة</w:t>
            </w:r>
          </w:p>
        </w:tc>
        <w:tc>
          <w:tcPr>
            <w:tcW w:w="3969" w:type="dxa"/>
            <w:tcMar>
              <w:top w:w="100" w:type="dxa"/>
              <w:left w:w="100" w:type="dxa"/>
              <w:bottom w:w="100" w:type="dxa"/>
              <w:right w:w="100" w:type="dxa"/>
            </w:tcMar>
          </w:tcPr>
          <w:p w14:paraId="432B14E5" w14:textId="516BEB30" w:rsidR="000130AC" w:rsidRPr="000130AC" w:rsidRDefault="000130AC" w:rsidP="000130AC">
            <w:pPr>
              <w:bidi/>
              <w:jc w:val="both"/>
              <w:rPr>
                <w:rFonts w:ascii="Simplified Arabic" w:hAnsi="Simplified Arabic" w:cs="Simplified Arabic"/>
                <w:sz w:val="18"/>
                <w:szCs w:val="18"/>
              </w:rPr>
            </w:pPr>
            <w:r>
              <w:rPr>
                <w:rFonts w:ascii="Simplified Arabic" w:hAnsi="Simplified Arabic" w:cs="Simplified Arabic"/>
                <w:rtl/>
              </w:rPr>
              <w:t>إضافة تفاصيل الموافقة المؤسسية والسرية</w:t>
            </w:r>
            <w:r>
              <w:rPr>
                <w:rFonts w:ascii="Simplified Arabic" w:hAnsi="Simplified Arabic" w:cs="Simplified Arabic"/>
              </w:rPr>
              <w:t>.</w:t>
            </w:r>
          </w:p>
        </w:tc>
      </w:tr>
    </w:tbl>
    <w:p w14:paraId="6FA2A30F" w14:textId="77777777" w:rsidR="00A662EF" w:rsidRPr="000130AC" w:rsidRDefault="00A662EF" w:rsidP="000130AC">
      <w:pPr>
        <w:bidi/>
        <w:spacing w:after="0" w:line="240" w:lineRule="auto"/>
        <w:jc w:val="both"/>
        <w:rPr>
          <w:rFonts w:ascii="Simplified Arabic" w:hAnsi="Simplified Arabic" w:cs="Simplified Arabic"/>
          <w:color w:val="000000" w:themeColor="text1"/>
          <w:sz w:val="18"/>
          <w:szCs w:val="18"/>
        </w:rPr>
      </w:pPr>
    </w:p>
    <w:p w14:paraId="4D5677ED" w14:textId="77777777" w:rsidR="00A662EF" w:rsidRPr="000130AC" w:rsidRDefault="002225E8" w:rsidP="000130AC">
      <w:pPr>
        <w:pStyle w:val="1"/>
        <w:bidi/>
        <w:spacing w:before="0" w:line="240" w:lineRule="auto"/>
        <w:jc w:val="both"/>
        <w:rPr>
          <w:rFonts w:ascii="Simplified Arabic" w:hAnsi="Simplified Arabic" w:cs="Simplified Arabic"/>
          <w:color w:val="000000" w:themeColor="text1"/>
          <w:sz w:val="18"/>
          <w:szCs w:val="18"/>
        </w:rPr>
      </w:pPr>
      <w:r>
        <w:rPr>
          <w:rFonts w:ascii="Simplified Arabic" w:eastAsia="Arial" w:hAnsi="Simplified Arabic" w:cs="Simplified Arabic"/>
          <w:color w:val="000000" w:themeColor="text1"/>
          <w:sz w:val="18"/>
          <w:szCs w:val="18"/>
          <w:rtl/>
        </w:rPr>
        <w:t>الحكم العام المقترح على الفصل</w:t>
      </w:r>
    </w:p>
    <w:tbl>
      <w:tblPr>
        <w:tblStyle w:val="afa"/>
        <w:bidiVisual/>
        <w:tblW w:w="0" w:type="auto"/>
        <w:jc w:val="center"/>
        <w:tblLayout w:type="fixed"/>
        <w:tblLook w:val="04A0" w:firstRow="1" w:lastRow="0" w:firstColumn="1" w:lastColumn="0" w:noHBand="0" w:noVBand="1"/>
      </w:tblPr>
      <w:tblGrid>
        <w:gridCol w:w="1701"/>
        <w:gridCol w:w="12757"/>
      </w:tblGrid>
      <w:tr w:rsidR="00F50E7D" w:rsidRPr="000130AC" w14:paraId="3D46584F" w14:textId="77777777" w:rsidTr="00F50E7D">
        <w:trPr>
          <w:cantSplit/>
          <w:tblHeader/>
          <w:jc w:val="center"/>
        </w:trPr>
        <w:tc>
          <w:tcPr>
            <w:tcW w:w="1701" w:type="dxa"/>
            <w:tcMar>
              <w:top w:w="100" w:type="dxa"/>
              <w:left w:w="100" w:type="dxa"/>
              <w:bottom w:w="100" w:type="dxa"/>
              <w:right w:w="100" w:type="dxa"/>
            </w:tcMar>
          </w:tcPr>
          <w:p w14:paraId="09439425" w14:textId="77777777" w:rsidR="00F50E7D" w:rsidRPr="000130AC" w:rsidRDefault="00F50E7D"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ضع علامة</w:t>
            </w:r>
          </w:p>
        </w:tc>
        <w:tc>
          <w:tcPr>
            <w:tcW w:w="12757" w:type="dxa"/>
            <w:tcMar>
              <w:top w:w="100" w:type="dxa"/>
              <w:left w:w="100" w:type="dxa"/>
              <w:bottom w:w="100" w:type="dxa"/>
              <w:right w:w="100" w:type="dxa"/>
            </w:tcMar>
          </w:tcPr>
          <w:p w14:paraId="00970924" w14:textId="77777777" w:rsidR="00F50E7D" w:rsidRPr="000130AC" w:rsidRDefault="00F50E7D" w:rsidP="000130AC">
            <w:pPr>
              <w:bidi/>
              <w:jc w:val="both"/>
              <w:rPr>
                <w:rFonts w:ascii="Simplified Arabic" w:hAnsi="Simplified Arabic" w:cs="Simplified Arabic"/>
                <w:b/>
                <w:bCs/>
                <w:color w:val="000000" w:themeColor="text1"/>
                <w:sz w:val="18"/>
                <w:szCs w:val="18"/>
              </w:rPr>
            </w:pPr>
            <w:r>
              <w:rPr>
                <w:rFonts w:ascii="Simplified Arabic" w:eastAsia="Arial" w:hAnsi="Simplified Arabic" w:cs="Simplified Arabic"/>
                <w:b/>
                <w:bCs/>
                <w:sz w:val="18"/>
                <w:szCs w:val="18"/>
                <w:rtl/>
              </w:rPr>
              <w:t>الخيار</w:t>
            </w:r>
          </w:p>
        </w:tc>
      </w:tr>
      <w:tr w:rsidR="00F50E7D" w:rsidRPr="000130AC" w14:paraId="6087DD64" w14:textId="77777777" w:rsidTr="00F50E7D">
        <w:trPr>
          <w:cantSplit/>
          <w:jc w:val="center"/>
        </w:trPr>
        <w:tc>
          <w:tcPr>
            <w:tcW w:w="1701" w:type="dxa"/>
            <w:tcMar>
              <w:top w:w="100" w:type="dxa"/>
              <w:left w:w="100" w:type="dxa"/>
              <w:bottom w:w="100" w:type="dxa"/>
              <w:right w:w="100" w:type="dxa"/>
            </w:tcMar>
          </w:tcPr>
          <w:p w14:paraId="4EB6AB50" w14:textId="77777777" w:rsidR="00611779" w:rsidRPr="000130AC" w:rsidRDefault="00000000" w:rsidP="000130AC">
            <w:pPr>
              <w:bidi/>
              <w:jc w:val="both"/>
              <w:rPr>
                <w:rFonts w:ascii="Simplified Arabic" w:hAnsi="Simplified Arabic" w:cs="Simplified Arabic"/>
                <w:sz w:val="18"/>
                <w:szCs w:val="18"/>
              </w:rPr>
            </w:pPr>
            <w:r>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50D6EE7C" w14:textId="77777777" w:rsidR="00F50E7D" w:rsidRPr="000130AC" w:rsidRDefault="00F50E7D"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sz w:val="18"/>
                <w:szCs w:val="18"/>
                <w:rtl/>
              </w:rPr>
              <w:t>الفصل مقبول بصورته الحالية</w:t>
            </w:r>
          </w:p>
        </w:tc>
      </w:tr>
      <w:tr w:rsidR="00F50E7D" w:rsidRPr="000130AC" w14:paraId="64EFB7C1" w14:textId="77777777" w:rsidTr="00F50E7D">
        <w:trPr>
          <w:cantSplit/>
          <w:jc w:val="center"/>
        </w:trPr>
        <w:tc>
          <w:tcPr>
            <w:tcW w:w="1701" w:type="dxa"/>
            <w:tcMar>
              <w:top w:w="100" w:type="dxa"/>
              <w:left w:w="100" w:type="dxa"/>
              <w:bottom w:w="100" w:type="dxa"/>
              <w:right w:w="100" w:type="dxa"/>
            </w:tcMar>
          </w:tcPr>
          <w:p w14:paraId="57453711" w14:textId="77777777" w:rsidR="00611779" w:rsidRPr="000130AC" w:rsidRDefault="00000000" w:rsidP="000130AC">
            <w:pPr>
              <w:bidi/>
              <w:jc w:val="both"/>
              <w:rPr>
                <w:rFonts w:ascii="Simplified Arabic" w:hAnsi="Simplified Arabic" w:cs="Simplified Arabic"/>
                <w:sz w:val="18"/>
                <w:szCs w:val="18"/>
              </w:rPr>
            </w:pPr>
            <w:r>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155E7D0A" w14:textId="77777777" w:rsidR="00F50E7D" w:rsidRPr="000130AC" w:rsidRDefault="00F50E7D"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sz w:val="18"/>
                <w:szCs w:val="18"/>
                <w:rtl/>
              </w:rPr>
              <w:t>الفصل مقبول بعد تعديلات طفيفة</w:t>
            </w:r>
          </w:p>
        </w:tc>
      </w:tr>
      <w:tr w:rsidR="00F50E7D" w:rsidRPr="000130AC" w14:paraId="3CE4C2F8" w14:textId="77777777" w:rsidTr="00F50E7D">
        <w:trPr>
          <w:cantSplit/>
          <w:jc w:val="center"/>
        </w:trPr>
        <w:tc>
          <w:tcPr>
            <w:tcW w:w="1701" w:type="dxa"/>
            <w:tcMar>
              <w:top w:w="100" w:type="dxa"/>
              <w:left w:w="100" w:type="dxa"/>
              <w:bottom w:w="100" w:type="dxa"/>
              <w:right w:w="100" w:type="dxa"/>
            </w:tcMar>
          </w:tcPr>
          <w:p w14:paraId="5B69601F" w14:textId="77777777" w:rsidR="00611779" w:rsidRPr="000130AC" w:rsidRDefault="00000000" w:rsidP="000130AC">
            <w:pPr>
              <w:bidi/>
              <w:jc w:val="both"/>
              <w:rPr>
                <w:rFonts w:ascii="Simplified Arabic" w:hAnsi="Simplified Arabic" w:cs="Simplified Arabic"/>
                <w:sz w:val="18"/>
                <w:szCs w:val="18"/>
              </w:rPr>
            </w:pPr>
            <w:r>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74996C83" w14:textId="77777777" w:rsidR="00F50E7D" w:rsidRPr="000130AC" w:rsidRDefault="00F50E7D"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sz w:val="18"/>
                <w:szCs w:val="18"/>
                <w:rtl/>
              </w:rPr>
              <w:t>الفصل يحتاج إلى تعديلات متوسطة قبل الاعتماد</w:t>
            </w:r>
          </w:p>
        </w:tc>
      </w:tr>
      <w:tr w:rsidR="00F50E7D" w:rsidRPr="000130AC" w14:paraId="77CB69DD" w14:textId="77777777" w:rsidTr="00F50E7D">
        <w:trPr>
          <w:cantSplit/>
          <w:jc w:val="center"/>
        </w:trPr>
        <w:tc>
          <w:tcPr>
            <w:tcW w:w="1701" w:type="dxa"/>
            <w:tcMar>
              <w:top w:w="100" w:type="dxa"/>
              <w:left w:w="100" w:type="dxa"/>
              <w:bottom w:w="100" w:type="dxa"/>
              <w:right w:w="100" w:type="dxa"/>
            </w:tcMar>
          </w:tcPr>
          <w:p w14:paraId="2F1874CB" w14:textId="77777777" w:rsidR="00611779" w:rsidRPr="000130AC" w:rsidRDefault="00000000" w:rsidP="000130AC">
            <w:pPr>
              <w:bidi/>
              <w:jc w:val="both"/>
              <w:rPr>
                <w:rFonts w:ascii="Simplified Arabic" w:hAnsi="Simplified Arabic" w:cs="Simplified Arabic"/>
                <w:sz w:val="18"/>
                <w:szCs w:val="18"/>
              </w:rPr>
            </w:pPr>
            <w:r>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58455B46" w14:textId="77777777" w:rsidR="00F50E7D" w:rsidRPr="000130AC" w:rsidRDefault="00F50E7D"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sz w:val="18"/>
                <w:szCs w:val="18"/>
                <w:rtl/>
              </w:rPr>
              <w:t>الفصل يحتاج إلى تعديلات جوهرية وإعادة مراجعة</w:t>
            </w:r>
          </w:p>
        </w:tc>
      </w:tr>
      <w:tr w:rsidR="00F50E7D" w:rsidRPr="000130AC" w14:paraId="3A3FEC6C" w14:textId="77777777" w:rsidTr="00F50E7D">
        <w:trPr>
          <w:cantSplit/>
          <w:jc w:val="center"/>
        </w:trPr>
        <w:tc>
          <w:tcPr>
            <w:tcW w:w="1701" w:type="dxa"/>
            <w:tcMar>
              <w:top w:w="100" w:type="dxa"/>
              <w:left w:w="100" w:type="dxa"/>
              <w:bottom w:w="100" w:type="dxa"/>
              <w:right w:w="100" w:type="dxa"/>
            </w:tcMar>
          </w:tcPr>
          <w:p w14:paraId="51A93088" w14:textId="77777777" w:rsidR="00611779" w:rsidRPr="000130AC" w:rsidRDefault="00000000" w:rsidP="000130AC">
            <w:pPr>
              <w:bidi/>
              <w:jc w:val="both"/>
              <w:rPr>
                <w:rFonts w:ascii="Simplified Arabic" w:hAnsi="Simplified Arabic" w:cs="Simplified Arabic"/>
                <w:sz w:val="18"/>
                <w:szCs w:val="18"/>
              </w:rPr>
            </w:pPr>
            <w:r>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62B7A4F3" w14:textId="77777777" w:rsidR="00F50E7D" w:rsidRPr="000130AC" w:rsidRDefault="00F50E7D"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sz w:val="18"/>
                <w:szCs w:val="18"/>
                <w:rtl/>
              </w:rPr>
              <w:t>الفصل غير مكتمل ويحتاج إلى إعادة بناء منهجي</w:t>
            </w:r>
          </w:p>
        </w:tc>
      </w:tr>
    </w:tbl>
    <w:p w14:paraId="415DC586" w14:textId="77777777" w:rsidR="00A662EF" w:rsidRPr="000130AC" w:rsidRDefault="00A662EF" w:rsidP="000130AC">
      <w:pPr>
        <w:bidi/>
        <w:spacing w:after="0" w:line="240" w:lineRule="auto"/>
        <w:jc w:val="both"/>
        <w:rPr>
          <w:rFonts w:ascii="Simplified Arabic" w:hAnsi="Simplified Arabic" w:cs="Simplified Arabic"/>
          <w:color w:val="000000" w:themeColor="text1"/>
          <w:sz w:val="18"/>
          <w:szCs w:val="18"/>
        </w:rPr>
      </w:pPr>
    </w:p>
    <w:p w14:paraId="456F7ACC" w14:textId="77777777" w:rsidR="00F50E7D" w:rsidRPr="000130AC" w:rsidRDefault="002225E8" w:rsidP="000130AC">
      <w:pPr>
        <w:pStyle w:val="1"/>
        <w:bidi/>
        <w:spacing w:before="0" w:line="240" w:lineRule="auto"/>
        <w:jc w:val="both"/>
        <w:rPr>
          <w:rFonts w:ascii="Simplified Arabic" w:hAnsi="Simplified Arabic" w:cs="Simplified Arabic"/>
          <w:color w:val="000000" w:themeColor="text1"/>
          <w:sz w:val="18"/>
          <w:szCs w:val="18"/>
          <w:rtl/>
        </w:rPr>
      </w:pPr>
      <w:r>
        <w:rPr>
          <w:rFonts w:ascii="Simplified Arabic" w:eastAsia="Arial" w:hAnsi="Simplified Arabic" w:cs="Simplified Arabic"/>
          <w:color w:val="000000" w:themeColor="text1"/>
          <w:sz w:val="18"/>
          <w:szCs w:val="18"/>
          <w:rtl/>
        </w:rPr>
        <w:t>التوصية العامة:</w:t>
      </w:r>
    </w:p>
    <w:p w14:paraId="60C6CB22" w14:textId="77777777" w:rsidR="002225E8" w:rsidRPr="000130AC" w:rsidRDefault="002225E8" w:rsidP="000130AC">
      <w:pPr>
        <w:bidi/>
        <w:spacing w:after="0" w:line="240" w:lineRule="auto"/>
        <w:jc w:val="both"/>
        <w:rPr>
          <w:rFonts w:ascii="Simplified Arabic" w:hAnsi="Simplified Arabic" w:cs="Simplified Arabic"/>
          <w:sz w:val="18"/>
          <w:szCs w:val="18"/>
          <w:rtl/>
        </w:rPr>
      </w:pPr>
      <w:r>
        <w:rPr>
          <w:rFonts w:ascii="Simplified Arabic" w:eastAsia="Arial" w:hAnsi="Simplified Arabic" w:cs="Simplified Arabic"/>
          <w:sz w:val="18"/>
          <w:szCs w:val="18"/>
        </w:rPr>
        <w:t>الفصل مقبول بعد تعديلات طفيفة؛ فهو من أقوى النسخ منهجيًا من حيث وضوح النموذج، المقاييس، خطة الصدق والثبات، وخطة SEM، مع الحاجة إلى استكمال أعداد إطار المعاينة، تثبيت نوع التحليل البنائي، وتدقيق الاتساق المفاهيمي للمخرج التابع.</w:t>
      </w:r>
    </w:p>
    <w:p w14:paraId="456BCE30" w14:textId="77777777" w:rsidR="002225E8" w:rsidRPr="000130AC" w:rsidRDefault="002225E8" w:rsidP="000130AC">
      <w:pPr>
        <w:bidi/>
        <w:spacing w:after="0" w:line="240" w:lineRule="auto"/>
        <w:jc w:val="both"/>
        <w:rPr>
          <w:rFonts w:ascii="Simplified Arabic" w:hAnsi="Simplified Arabic" w:cs="Simplified Arabic" w:hint="cs"/>
          <w:sz w:val="18"/>
          <w:szCs w:val="18"/>
          <w:rtl/>
        </w:rPr>
      </w:pPr>
    </w:p>
    <w:p w14:paraId="53D1E46C" w14:textId="77777777" w:rsidR="00F50E7D" w:rsidRPr="000130AC" w:rsidRDefault="002225E8" w:rsidP="000130AC">
      <w:pPr>
        <w:bidi/>
        <w:spacing w:after="0" w:line="240" w:lineRule="auto"/>
        <w:jc w:val="both"/>
        <w:rPr>
          <w:rFonts w:ascii="Simplified Arabic" w:hAnsi="Simplified Arabic" w:cs="Simplified Arabic"/>
          <w:sz w:val="18"/>
          <w:szCs w:val="18"/>
        </w:rPr>
      </w:pPr>
      <w:r>
        <w:rPr>
          <w:rFonts w:ascii="Simplified Arabic" w:eastAsiaTheme="majorEastAsia" w:hAnsi="Simplified Arabic" w:cs="Simplified Arabic"/>
          <w:b/>
          <w:bCs/>
          <w:color w:val="000000" w:themeColor="text1"/>
          <w:sz w:val="18"/>
          <w:szCs w:val="18"/>
          <w:rtl/>
        </w:rPr>
        <w:t>ملاحظات ختامية للطالب:</w:t>
      </w:r>
    </w:p>
    <w:p w14:paraId="3634ED09" w14:textId="77777777" w:rsidR="00611779" w:rsidRPr="000130AC" w:rsidRDefault="00000000" w:rsidP="000130AC">
      <w:pPr>
        <w:bidi/>
        <w:spacing w:after="0" w:line="240" w:lineRule="auto"/>
        <w:jc w:val="both"/>
        <w:rPr>
          <w:rFonts w:ascii="Simplified Arabic" w:hAnsi="Simplified Arabic" w:cs="Simplified Arabic"/>
          <w:sz w:val="18"/>
          <w:szCs w:val="18"/>
        </w:rPr>
      </w:pPr>
      <w:r>
        <w:rPr>
          <w:rFonts w:ascii="Simplified Arabic" w:eastAsia="Arial" w:hAnsi="Simplified Arabic" w:cs="Simplified Arabic"/>
          <w:sz w:val="18"/>
          <w:szCs w:val="18"/>
        </w:rPr>
        <w:t>الملاحظات العامة: النسخة المعدلة ناضجة وقابلة للتطوير إلى فصل منهجي قوي جدًا. المطلوب الآن ليس إعادة بناء الفصل، بل استكمال البيانات المؤجلة، وتدقيق الاتساق الاصطلاحي، وتثبيت قرارات التحليل قبل التطبيق الميداني.</w:t>
      </w:r>
    </w:p>
    <w:sectPr w:rsidR="00611779" w:rsidRPr="000130AC"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A68D8" w14:textId="77777777" w:rsidR="00955109" w:rsidRDefault="00955109">
      <w:pPr>
        <w:spacing w:after="0" w:line="240" w:lineRule="auto"/>
      </w:pPr>
      <w:r>
        <w:separator/>
      </w:r>
    </w:p>
  </w:endnote>
  <w:endnote w:type="continuationSeparator" w:id="0">
    <w:p w14:paraId="13D3661A" w14:textId="77777777" w:rsidR="00955109" w:rsidRDefault="00955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0CF18" w14:textId="49D7E67C" w:rsidR="00A662EF" w:rsidRDefault="00000000">
    <w:pPr>
      <w:pStyle w:val="a6"/>
      <w:bidi/>
      <w:jc w:val="center"/>
    </w:pPr>
    <w:proofErr w:type="spellStart"/>
    <w:r>
      <w:rPr>
        <w:color w:val="595959"/>
        <w:sz w:val="16"/>
      </w:rPr>
      <w:t>نموذج</w:t>
    </w:r>
    <w:proofErr w:type="spellEnd"/>
    <w:r>
      <w:rPr>
        <w:color w:val="595959"/>
        <w:sz w:val="16"/>
      </w:rPr>
      <w:t xml:space="preserve"> </w:t>
    </w:r>
    <w:proofErr w:type="spellStart"/>
    <w:r>
      <w:rPr>
        <w:color w:val="595959"/>
        <w:sz w:val="16"/>
      </w:rPr>
      <w:t>ملاحظات</w:t>
    </w:r>
    <w:proofErr w:type="spellEnd"/>
    <w:r>
      <w:rPr>
        <w:color w:val="595959"/>
        <w:sz w:val="16"/>
      </w:rPr>
      <w:t xml:space="preserve"> </w:t>
    </w:r>
    <w:proofErr w:type="gramStart"/>
    <w:r w:rsidR="000130AC">
      <w:rPr>
        <w:rFonts w:hint="cs"/>
        <w:color w:val="595959"/>
        <w:sz w:val="16"/>
        <w:rtl/>
      </w:rPr>
      <w:t xml:space="preserve">المشرف </w:t>
    </w:r>
    <w:r>
      <w:rPr>
        <w:color w:val="595959"/>
        <w:sz w:val="16"/>
      </w:rPr>
      <w:t xml:space="preserve"> على</w:t>
    </w:r>
    <w:proofErr w:type="gramEnd"/>
    <w:r>
      <w:rPr>
        <w:color w:val="595959"/>
        <w:sz w:val="16"/>
      </w:rPr>
      <w:t xml:space="preserve"> </w:t>
    </w:r>
    <w:proofErr w:type="spellStart"/>
    <w:r>
      <w:rPr>
        <w:color w:val="595959"/>
        <w:sz w:val="16"/>
      </w:rPr>
      <w:t>الفصل</w:t>
    </w:r>
    <w:proofErr w:type="spellEnd"/>
    <w:r>
      <w:rPr>
        <w:color w:val="595959"/>
        <w:sz w:val="16"/>
      </w:rPr>
      <w:t xml:space="preserve"> </w:t>
    </w:r>
    <w:proofErr w:type="spellStart"/>
    <w:r>
      <w:rPr>
        <w:color w:val="595959"/>
        <w:sz w:val="16"/>
      </w:rPr>
      <w:t>الثالث</w:t>
    </w:r>
    <w:proofErr w:type="spellEnd"/>
    <w:r>
      <w:rPr>
        <w:color w:val="595959"/>
        <w:sz w:val="16"/>
      </w:rPr>
      <w:t xml:space="preserve">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57F8F" w14:textId="77777777" w:rsidR="00955109" w:rsidRDefault="00955109">
      <w:pPr>
        <w:spacing w:after="0" w:line="240" w:lineRule="auto"/>
      </w:pPr>
      <w:r>
        <w:separator/>
      </w:r>
    </w:p>
  </w:footnote>
  <w:footnote w:type="continuationSeparator" w:id="0">
    <w:p w14:paraId="6DA7BD43" w14:textId="77777777" w:rsidR="00955109" w:rsidRDefault="009551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gUA0p6Z3CwAAAA="/>
  </w:docVars>
  <w:rsids>
    <w:rsidRoot w:val="00B47730"/>
    <w:rsid w:val="000130AC"/>
    <w:rsid w:val="000244CB"/>
    <w:rsid w:val="00034616"/>
    <w:rsid w:val="00047CBC"/>
    <w:rsid w:val="0006063C"/>
    <w:rsid w:val="000A310A"/>
    <w:rsid w:val="0015074B"/>
    <w:rsid w:val="002225E8"/>
    <w:rsid w:val="00226FB2"/>
    <w:rsid w:val="0029639D"/>
    <w:rsid w:val="00326F90"/>
    <w:rsid w:val="003B24C9"/>
    <w:rsid w:val="00464A84"/>
    <w:rsid w:val="004859A8"/>
    <w:rsid w:val="00611779"/>
    <w:rsid w:val="00650F0C"/>
    <w:rsid w:val="006902EF"/>
    <w:rsid w:val="007E7BDA"/>
    <w:rsid w:val="008F6E78"/>
    <w:rsid w:val="00955109"/>
    <w:rsid w:val="00A662EF"/>
    <w:rsid w:val="00AA1D8D"/>
    <w:rsid w:val="00B47730"/>
    <w:rsid w:val="00C3699B"/>
    <w:rsid w:val="00CB0664"/>
    <w:rsid w:val="00D5785B"/>
    <w:rsid w:val="00D9094D"/>
    <w:rsid w:val="00DE3993"/>
    <w:rsid w:val="00E2123E"/>
    <w:rsid w:val="00F50E7D"/>
    <w:rsid w:val="00F77BF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8F7435"/>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hAnsi="Arial" w:cs="Arial"/>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3206</Words>
  <Characters>18280</Characters>
  <Application>Microsoft Office Word</Application>
  <DocSecurity>0</DocSecurity>
  <Lines>152</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21444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Tarq HP</cp:lastModifiedBy>
  <cp:revision>6</cp:revision>
  <dcterms:created xsi:type="dcterms:W3CDTF">2026-07-24T13:28:00Z</dcterms:created>
  <dcterms:modified xsi:type="dcterms:W3CDTF">2026-08-09T09:58:00Z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add6716a-6c08-4a62-9b73-4ff0ca920c34</vt:lpwstr>
  </property>
</Properties>
</file>