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hint="cs"/>
          <w:b/>
          <w:bCs/>
          <w:sz w:val="28"/>
          <w:szCs w:val="28"/>
          <w:rtl/>
          <w:lang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pPr>
        <w:numPr>
          <w:ilvl w:val="0"/>
          <w:numId w:val="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pPr>
        <w:numPr>
          <w:ilvl w:val="0"/>
          <w:numId w:val="1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pPr>
        <w:numPr>
          <w:ilvl w:val="0"/>
          <w:numId w:val="1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pPr>
        <w:pStyle w:val="a3"/>
        <w:numPr>
          <w:ilvl w:val="0"/>
          <w:numId w:val="14"/>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pPr>
        <w:pStyle w:val="a3"/>
        <w:numPr>
          <w:ilvl w:val="0"/>
          <w:numId w:val="14"/>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pPr>
        <w:pStyle w:val="a3"/>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pPr>
        <w:pStyle w:val="a3"/>
        <w:numPr>
          <w:ilvl w:val="0"/>
          <w:numId w:val="5"/>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pPr>
        <w:pStyle w:val="a3"/>
        <w:numPr>
          <w:ilvl w:val="0"/>
          <w:numId w:val="5"/>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pPr>
        <w:pStyle w:val="a3"/>
        <w:numPr>
          <w:ilvl w:val="0"/>
          <w:numId w:val="5"/>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pPr>
        <w:pStyle w:val="a3"/>
        <w:numPr>
          <w:ilvl w:val="0"/>
          <w:numId w:val="17"/>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pPr>
        <w:numPr>
          <w:ilvl w:val="0"/>
          <w:numId w:val="15"/>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Mahirun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w:t>
      </w:r>
      <w:proofErr w:type="spellStart"/>
      <w:r w:rsidRPr="00DF2AFA">
        <w:rPr>
          <w:rFonts w:ascii="Simplified Arabic" w:eastAsia="Calibri" w:hAnsi="Simplified Arabic" w:cs="Simplified Arabic" w:hint="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6"/>
        <w:gridCol w:w="1651"/>
        <w:gridCol w:w="1105"/>
        <w:gridCol w:w="1613"/>
        <w:gridCol w:w="2381"/>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والأوتوقراطية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والأوتوقراطية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والأوتوقراطية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Mahirun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Mahliafa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Pelayanan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Pelayanan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Mahliafa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008182DB" w14:textId="77777777" w:rsidR="00403C04" w:rsidRPr="00403C04" w:rsidRDefault="00403C04" w:rsidP="00403C04">
      <w:pPr>
        <w:bidi/>
        <w:spacing w:line="276" w:lineRule="auto"/>
        <w:jc w:val="both"/>
        <w:rPr>
          <w:rFonts w:ascii="Simplified Arabic" w:eastAsia="Calibri" w:hAnsi="Simplified Arabic" w:cs="Simplified Arabic"/>
          <w:b/>
          <w:bCs/>
          <w:kern w:val="2"/>
          <w:sz w:val="28"/>
          <w:szCs w:val="28"/>
          <w:lang w:bidi="ar-EG"/>
          <w14:ligatures w14:val="standardContextual"/>
        </w:rPr>
      </w:pPr>
      <w:r w:rsidRPr="00403C04">
        <w:rPr>
          <w:rFonts w:ascii="Simplified Arabic" w:eastAsia="Calibri" w:hAnsi="Simplified Arabic" w:cs="Simplified Arabic" w:hint="cs"/>
          <w:b/>
          <w:bCs/>
          <w:kern w:val="2"/>
          <w:sz w:val="28"/>
          <w:szCs w:val="28"/>
          <w:rtl/>
          <w14:ligatures w14:val="standardContextual"/>
        </w:rPr>
        <w:t>أوجه الاتفاق والاختلاف بين الدراسات السابقة</w:t>
      </w:r>
    </w:p>
    <w:p w14:paraId="0385B48C"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أولاً: أوجه الاتفاق</w:t>
      </w:r>
    </w:p>
    <w:p w14:paraId="3B6C200C"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الأهداف البحثية:</w:t>
      </w:r>
    </w:p>
    <w:p w14:paraId="3E1652B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غالبية الدراسات السابقة في المجموعتين على استهداف العلاقة بين المتغيرات التنظيمية والإدارية من جهة، والنتائج المتعلقة بالأداء أو الرضا أو الجودة من جهة أخرى. ففي المجموعة الأولى، سعت دراسات مثل (محمد وآخرون، 2020)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إلى الكشف عن تأثير أنماط القيادة الإدارية على بيئة العمل والرضا الوظيفي. وفي المجموعة الثانية، هدفت دراسات مثل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w:t>
      </w:r>
      <w:r w:rsidRPr="00403C04">
        <w:rPr>
          <w:rFonts w:ascii="Simplified Arabic" w:eastAsia="Calibri" w:hAnsi="Simplified Arabic" w:cs="Simplified Arabic" w:hint="cs"/>
          <w:color w:val="EE0000"/>
          <w:kern w:val="2"/>
          <w:sz w:val="28"/>
          <w:szCs w:val="28"/>
          <w:rtl/>
          <w14:ligatures w14:val="standardContextual"/>
        </w:rPr>
        <w:t>., 2022) و(</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إلى تقييم جودة الخدمات الصحية من خلال قياس مستوى رضا المرضى وتحديد العوامل المؤثرة فيها. وبذلك، اشتركت جميع الدراسات في سعيها لفهم الديناميكيات التنظيمية المؤثرة على المخرجات المؤسسية.</w:t>
      </w:r>
    </w:p>
    <w:p w14:paraId="7971309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2. من حيث المنهجية المستخدمة</w:t>
      </w:r>
      <w:r w:rsidRPr="00403C04">
        <w:rPr>
          <w:rFonts w:ascii="Simplified Arabic" w:eastAsia="Calibri" w:hAnsi="Simplified Arabic" w:cs="Simplified Arabic" w:hint="cs"/>
          <w:color w:val="EE0000"/>
          <w:kern w:val="2"/>
          <w:sz w:val="28"/>
          <w:szCs w:val="28"/>
          <w:rtl/>
          <w14:ligatures w14:val="standardContextual"/>
        </w:rPr>
        <w:t>:</w:t>
      </w:r>
    </w:p>
    <w:p w14:paraId="066119F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اعتمدت الأغلبية العظمى من الدراسات على المنهج الوصفي التحليلي أو المنهج الكمي، مع استخدام الاستبانة كأداة رئيسية لجمع البيانات. فقد استخدمت دراسات مثل (زنيني، 2021) و(زاير، 2023) و(الحازمي وأبو مالح، 2024) و(</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و(الزيادي والسماوي، 2024) الاستبانة أداةً </w:t>
      </w:r>
      <w:r w:rsidRPr="00403C04">
        <w:rPr>
          <w:rFonts w:ascii="Simplified Arabic" w:eastAsia="Calibri" w:hAnsi="Simplified Arabic" w:cs="Simplified Arabic" w:hint="cs"/>
          <w:color w:val="EE0000"/>
          <w:kern w:val="2"/>
          <w:sz w:val="28"/>
          <w:szCs w:val="28"/>
          <w:rtl/>
          <w14:ligatures w14:val="standardContextual"/>
        </w:rPr>
        <w:lastRenderedPageBreak/>
        <w:t>أساسية، مما يعكس توجهًا بحثيًا مشتركًا نحو القياس الكمي للمتغيرات وتحليل العلاقات بينها إحصائيًا. ولم تخرج عن هذا التوجه إلا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w:t>
      </w:r>
      <w:r w:rsidRPr="00403C04">
        <w:rPr>
          <w:rFonts w:ascii="Simplified Arabic" w:eastAsia="Calibri" w:hAnsi="Simplified Arabic" w:cs="Simplified Arabic" w:hint="cs"/>
          <w:color w:val="EE0000"/>
          <w:kern w:val="2"/>
          <w:sz w:val="28"/>
          <w:szCs w:val="28"/>
          <w:rtl/>
          <w14:ligatures w14:val="standardContextual"/>
        </w:rPr>
        <w:t>, 2021) التي اعتمدت على المنهج النوعي ودراسة الحالة.</w:t>
      </w:r>
    </w:p>
    <w:p w14:paraId="562D28B6"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3</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التحويلية:</w:t>
      </w:r>
    </w:p>
    <w:p w14:paraId="1D7FB91E"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أجمعت دراسات المجموعة الأولى على أن القيادة التحويلية تمثل النمط الأكثر فاعلية في تحقيق نتائج إيجابية داخل المؤسسات. فقد أثبتت دراسة (محمد وآخرون، 2020) أن هذا النمط يعزز الإبداع الأكاديمي والتعاون المهني، وأكدت دراسة (زاير، 2023) أنه الأنسب لدعم القرارات الاستراتيجية، فيما أشارت دراسة (الحازمي وأبو مالح، 2024) إلى أنه الأكثر تأثيرًا في تعزيز السلوك الإبداعي. كما دعمت دراسات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هذا التوجه بتأكيدها أن القيادة التحويلية تُسهم في تحسين الكفاءة وبيئة العمل.</w:t>
      </w:r>
    </w:p>
    <w:p w14:paraId="47ED760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الأوتوقراطية:</w:t>
      </w:r>
    </w:p>
    <w:p w14:paraId="7BD70632"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عدة دراسات على أن القيادة الأوتوقراطية (أو الاستبدادية) ترتبط بنتائج سلبية في بيئة العمل. فقد أشارت دراسة (زنيني، 2021) إلى ارتباطها بانخفاض الرضا الوظيفي، وأكدت دراسة (زاير، 2023) أنها تتسم بالضعف التنظيمي وغياب المشاركة، بينما أوضحت دراسة (الحازمي وأبو مالح، 2024) تأثيرها السلبي على الإبداع، وأظهرت دراسة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تأثيرها السلبي الواضح على رضا أعضاء هيئة التدريس.</w:t>
      </w:r>
    </w:p>
    <w:p w14:paraId="0315A9D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5. من حيث التأكيد على رضا المرضى كمؤشر لجودة الخدمة:</w:t>
      </w:r>
    </w:p>
    <w:p w14:paraId="7120A84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دراسات المجموعة الثانية على أن رضا المرضى يُعد المؤشر الأبرز لقياس جودة الخدمات الصحية. فقد أظهرت دراسة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علاقة إيجابية دالة إحصائيًا بين جودة الخدمة والرضا، وأكدت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أن التفاعل الإنساني هو المحدد الرئيسي لتقييم الجودة، بينما أشارت دراسات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Mahliafa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2022</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إلى أن جوانب مثل سرعة الاستجابة وجودة الاستقبال والتنظيم الإداري تؤثر بشكل مباشر في رضا المرضى.</w:t>
      </w:r>
    </w:p>
    <w:p w14:paraId="0D84E74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lastRenderedPageBreak/>
        <w:t>ثانياً: أوجه الاختلاف</w:t>
      </w:r>
    </w:p>
    <w:p w14:paraId="3EA8EAE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بيئة التطبيق والسياق الجغرافي:</w:t>
      </w:r>
    </w:p>
    <w:p w14:paraId="7148798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تنوعت بيئات التطبيق بشكل واضح بين الدراسات. فبينما طُبقت دراسات المجموعة الأولى في بيئات أكاديمية مثل جامعة عين شمس في مصر (محمد وآخرون، 2020) وجامعة الشلف في الجزائر (زنيني، 2021) وجامعة تكنولوجية في الصين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xml:space="preserve">)، ركزت دراسات أخرى على بيئات صحية مثل مستشفى الملك فهد بالمدينة المنورة (الحازمي وأبو مالح، 2024) ومستشفيات </w:t>
      </w:r>
      <w:proofErr w:type="spellStart"/>
      <w:r w:rsidRPr="00403C04">
        <w:rPr>
          <w:rFonts w:ascii="Simplified Arabic" w:eastAsia="Calibri" w:hAnsi="Simplified Arabic" w:cs="Simplified Arabic" w:hint="cs"/>
          <w:color w:val="EE0000"/>
          <w:kern w:val="2"/>
          <w:sz w:val="28"/>
          <w:szCs w:val="28"/>
          <w:rtl/>
          <w14:ligatures w14:val="standardContextual"/>
        </w:rPr>
        <w:t>بنجرماسين</w:t>
      </w:r>
      <w:proofErr w:type="spellEnd"/>
      <w:r w:rsidRPr="00403C04">
        <w:rPr>
          <w:rFonts w:ascii="Simplified Arabic" w:eastAsia="Calibri" w:hAnsi="Simplified Arabic" w:cs="Simplified Arabic" w:hint="cs"/>
          <w:color w:val="EE0000"/>
          <w:kern w:val="2"/>
          <w:sz w:val="28"/>
          <w:szCs w:val="28"/>
          <w:rtl/>
          <w14:ligatures w14:val="standardContextual"/>
        </w:rPr>
        <w:t xml:space="preserve"> في إندونيسيا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دراسات المجموعة الثانية فتركزت بشكل أساسي على المستشفيات الحكومية في مصر واليمن وإندونيسيا، وكذلك على بيئات أعمال محلية في أمريكا اللاتينية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ويعكس هذا التنوع الجغرافي والمؤسسي غنى الأدبيات البحثية، إلا أنه يُبرز في الوقت ذاته ندرة الدراسات في السياق السعودي.</w:t>
      </w:r>
    </w:p>
    <w:p w14:paraId="046B398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2. </w:t>
      </w:r>
      <w:r w:rsidRPr="00403C04">
        <w:rPr>
          <w:rFonts w:ascii="Simplified Arabic" w:eastAsia="Calibri" w:hAnsi="Simplified Arabic" w:cs="Simplified Arabic" w:hint="cs"/>
          <w:b/>
          <w:bCs/>
          <w:color w:val="EE0000"/>
          <w:kern w:val="2"/>
          <w:sz w:val="28"/>
          <w:szCs w:val="28"/>
          <w:rtl/>
          <w14:ligatures w14:val="standardContextual"/>
        </w:rPr>
        <w:t>من حيث المتغيرات المدروسة:</w:t>
      </w:r>
    </w:p>
    <w:p w14:paraId="208B2299"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اختلفت الدراسات في تحديد المتغيرات التابعة المرتبطة بأنماط القيادة. فقد ربطت بعض الدراسات أنماط القيادة بالرضا الوظيفي مثل (زنيني، 2021)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ربطتها دراسات أخرى بالسلوك الإبداعي مثل (الحازمي وأبو مالح، 2024)، أو بعملية اتخاذ القرار مثل (زاير، 2023)، أو بالأداء الوظيفي مثل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وفي المجموعة الثانية، اختلفت الدراسات في المتغيرات المستقلة المؤثرة على جودة الخدمة، فمنها ما ركّز على الكفاءة المهنية والتواصل مثل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ومنها ما ركّز على الرضا الوظيفي كمتغير مستقل مثل (الزيادي والسماوي، 2024)، ومنها ما اهتم بالجانب الإداري غير الطبي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2024</w:t>
      </w:r>
      <w:r w:rsidRPr="00403C04">
        <w:rPr>
          <w:rFonts w:ascii="Simplified Arabic" w:eastAsia="Calibri" w:hAnsi="Simplified Arabic" w:cs="Simplified Arabic" w:hint="cs"/>
          <w:color w:val="EE0000"/>
          <w:kern w:val="2"/>
          <w:sz w:val="28"/>
          <w:szCs w:val="28"/>
          <w:rtl/>
          <w14:ligatures w14:val="standardContextual"/>
        </w:rPr>
        <w:t>).</w:t>
      </w:r>
    </w:p>
    <w:p w14:paraId="14BB1BA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3. </w:t>
      </w:r>
      <w:r w:rsidRPr="00403C04">
        <w:rPr>
          <w:rFonts w:ascii="Simplified Arabic" w:eastAsia="Calibri" w:hAnsi="Simplified Arabic" w:cs="Simplified Arabic" w:hint="cs"/>
          <w:b/>
          <w:bCs/>
          <w:color w:val="EE0000"/>
          <w:kern w:val="2"/>
          <w:sz w:val="28"/>
          <w:szCs w:val="28"/>
          <w:rtl/>
          <w14:ligatures w14:val="standardContextual"/>
        </w:rPr>
        <w:t>من حيث المنهج وأدوات التحليل:</w:t>
      </w:r>
    </w:p>
    <w:p w14:paraId="6920A7DD"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رغم غلبة المنهج الكمي والوصفي التحليلي، إلا أن بعض الدراسات تميزت باستخدام أساليب تحليل متقدمة. فقد استخدمت دراسة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أسلوب تحليل المسار (</w:t>
      </w:r>
      <w:r w:rsidRPr="00403C04">
        <w:rPr>
          <w:rFonts w:ascii="Simplified Arabic" w:eastAsia="Calibri" w:hAnsi="Simplified Arabic" w:cs="Simplified Arabic" w:hint="cs"/>
          <w:color w:val="EE0000"/>
          <w:kern w:val="2"/>
          <w:sz w:val="28"/>
          <w:szCs w:val="28"/>
          <w:lang w:bidi="ar-EG"/>
          <w14:ligatures w14:val="standardContextual"/>
        </w:rPr>
        <w:t>Path Analysis</w:t>
      </w:r>
      <w:r w:rsidRPr="00403C04">
        <w:rPr>
          <w:rFonts w:ascii="Simplified Arabic" w:eastAsia="Calibri" w:hAnsi="Simplified Arabic" w:cs="Simplified Arabic" w:hint="cs"/>
          <w:color w:val="EE0000"/>
          <w:kern w:val="2"/>
          <w:sz w:val="28"/>
          <w:szCs w:val="28"/>
          <w:rtl/>
          <w14:ligatures w14:val="standardContextual"/>
        </w:rPr>
        <w:t>)، واعتمدت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xml:space="preserve">) على التحليل الإحصائي المتقدم لاختبار </w:t>
      </w:r>
      <w:r w:rsidRPr="00403C04">
        <w:rPr>
          <w:rFonts w:ascii="Simplified Arabic" w:eastAsia="Calibri" w:hAnsi="Simplified Arabic" w:cs="Simplified Arabic" w:hint="cs"/>
          <w:color w:val="EE0000"/>
          <w:kern w:val="2"/>
          <w:sz w:val="28"/>
          <w:szCs w:val="28"/>
          <w:rtl/>
          <w14:ligatures w14:val="standardContextual"/>
        </w:rPr>
        <w:lastRenderedPageBreak/>
        <w:t>المتغير الوسيط، بينما اعتمدت دراسة (الحازمي وأبو مالح، 2024) على المنهج الوصفي الارتباطي. وفي المقابل، انفردت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باستخدام المنهج النوعي ودراسة الحالة، واكتفت دراسة (سيفي، 2020) بمراجعة الأدبيات والتحليل البياني دون جمع بيانات أولية ميدانية.</w:t>
      </w:r>
    </w:p>
    <w:p w14:paraId="24D4AD1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طبيعة العينة:</w:t>
      </w:r>
    </w:p>
    <w:p w14:paraId="0E01231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تباينت العينات المستخدمة بين الدراسات تبعًا لأهدافها وبيئتها. ففي المجموعة الأولى، استهدفت بعض الدراسات أعضاء هيئة التدريس والأكاديميين مثل (محمد وآخرون، 2020) و(زنيني، 2021)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استهدفت دراسات أخرى الأطباء والإداريين في المستشفيات مثل (الحازمي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في المجموعة الثانية، فقد اعتمدت عدة دراسات على آراء المرضى والمستفيدين من الخدمة مثل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Mahliafa et al., 2022</w:t>
      </w:r>
      <w:r w:rsidRPr="00403C04">
        <w:rPr>
          <w:rFonts w:ascii="Simplified Arabic" w:eastAsia="Calibri" w:hAnsi="Simplified Arabic" w:cs="Simplified Arabic" w:hint="cs"/>
          <w:color w:val="EE0000"/>
          <w:kern w:val="2"/>
          <w:sz w:val="28"/>
          <w:szCs w:val="28"/>
          <w:rtl/>
          <w14:ligatures w14:val="standardContextual"/>
        </w:rPr>
        <w:t>)، بينما جمعت دراسة (الزيادي والسماوي، 2024) بياناتها من الكوادر الطبية والإدارية العاملة.</w:t>
      </w:r>
    </w:p>
    <w:p w14:paraId="5CAC447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5. من حيث الربط بين أنماط القيادة وجودة الخدمات الصحية:</w:t>
      </w:r>
    </w:p>
    <w:p w14:paraId="57CB163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يُعد أبرز أوجه الاختلاف أن أغلب الدراسات تناولت المتغيرين (أنماط القيادة الإدارية وجودة الخدمات الصحية) بشكل منفصل. فقد ركزت دراسات المجموعة الأولى على أنماط القيادة وعلاقتها بالرضا أو الإبداع أو الأداء دون ربطها بجودة الخدمة الصحية تحديدًا، بينما ركزت دراسات المجموعة الثانية على جودة الخدمات الصحية وعلاقتها بعوامل تنظيمية أو سلوكية متنوعة دون التركيز على النمط القيادي كمتغير مستقل رئيسي. وهذا ما يُميّز الدراسة الحالية التي تسعى إلى الربط المباشر بين أنماط القيادة الإدارية وجودة الخدمات الصحية في إطار ميداني واحد.</w:t>
      </w:r>
    </w:p>
    <w:p w14:paraId="16F3FA2E" w14:textId="29487B06" w:rsidR="00402624" w:rsidRPr="00FC3AED" w:rsidRDefault="00402624" w:rsidP="00403C04">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r w:rsidRPr="00DF2AFA">
        <w:rPr>
          <w:rFonts w:ascii="Simplified Arabic" w:eastAsia="Calibri" w:hAnsi="Simplified Arabic" w:cs="Simplified Arabic" w:hint="cs"/>
          <w:color w:val="EE0000"/>
          <w:kern w:val="2"/>
          <w:sz w:val="28"/>
          <w:szCs w:val="28"/>
          <w:lang w:bidi="ar-EG"/>
          <w14:ligatures w14:val="standardContextual"/>
        </w:rPr>
        <w:t>Mahirun et al</w:t>
      </w:r>
      <w:r w:rsidRPr="00DF2AFA">
        <w:rPr>
          <w:rFonts w:ascii="Simplified Arabic" w:eastAsia="Calibri" w:hAnsi="Simplified Arabic" w:cs="Simplified Arabic" w:hint="cs"/>
          <w:color w:val="EE0000"/>
          <w:kern w:val="2"/>
          <w:sz w:val="28"/>
          <w:szCs w:val="28"/>
          <w:rtl/>
          <w:lang w:bidi="ar-EG"/>
          <w14:ligatures w14:val="standardContextual"/>
        </w:rPr>
        <w:t xml:space="preserve">.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w:t>
      </w:r>
      <w:r w:rsidRPr="00DF2AFA">
        <w:rPr>
          <w:rFonts w:ascii="Simplified Arabic" w:eastAsia="Calibri" w:hAnsi="Simplified Arabic" w:cs="Simplified Arabic" w:hint="cs"/>
          <w:color w:val="EE0000"/>
          <w:kern w:val="2"/>
          <w:sz w:val="28"/>
          <w:szCs w:val="28"/>
          <w:rtl/>
          <w:lang w:bidi="ar-EG"/>
          <w14:ligatures w14:val="standardContextual"/>
        </w:rPr>
        <w:lastRenderedPageBreak/>
        <w:t>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w:t>
      </w:r>
      <w:r w:rsidRPr="00FC3AED">
        <w:rPr>
          <w:rFonts w:ascii="Simplified Arabic" w:eastAsia="Calibri" w:hAnsi="Simplified Arabic" w:cs="Simplified Arabic" w:hint="cs"/>
          <w:kern w:val="2"/>
          <w:sz w:val="28"/>
          <w:szCs w:val="28"/>
          <w:rtl/>
          <w:lang w:bidi="ar-EG"/>
          <w14:ligatures w14:val="standardContextual"/>
        </w:rPr>
        <w:lastRenderedPageBreak/>
        <w:t>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w:t>
      </w:r>
      <w:r w:rsidRPr="00FC3AED">
        <w:rPr>
          <w:rFonts w:ascii="Simplified Arabic" w:eastAsia="Calibri" w:hAnsi="Simplified Arabic" w:cs="Simplified Arabic" w:hint="cs"/>
          <w:kern w:val="2"/>
          <w:sz w:val="28"/>
          <w:szCs w:val="28"/>
          <w:rtl/>
          <w:lang w:bidi="ar-EG"/>
          <w14:ligatures w14:val="standardContextual"/>
        </w:rPr>
        <w:lastRenderedPageBreak/>
        <w:t>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w:t>
      </w:r>
      <w:r w:rsidRPr="00FC3AED">
        <w:rPr>
          <w:rFonts w:ascii="Simplified Arabic" w:hAnsi="Simplified Arabic" w:cs="Simplified Arabic" w:hint="cs"/>
          <w:sz w:val="28"/>
          <w:szCs w:val="28"/>
          <w:rtl/>
          <w:lang w:bidi="ar-EG"/>
        </w:rPr>
        <w:lastRenderedPageBreak/>
        <w:t>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pPr>
        <w:pStyle w:val="a3"/>
        <w:numPr>
          <w:ilvl w:val="0"/>
          <w:numId w:val="1"/>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w:t>
      </w:r>
      <w:r w:rsidRPr="00FC3AED">
        <w:rPr>
          <w:rFonts w:ascii="Simplified Arabic" w:eastAsia="Calibri" w:hAnsi="Simplified Arabic" w:cs="Simplified Arabic" w:hint="cs"/>
          <w:color w:val="EE0000"/>
          <w:kern w:val="2"/>
          <w:sz w:val="28"/>
          <w:szCs w:val="28"/>
          <w:rtl/>
          <w14:ligatures w14:val="standardContextual"/>
        </w:rPr>
        <w:lastRenderedPageBreak/>
        <w:t xml:space="preserve">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pPr>
        <w:pStyle w:val="a3"/>
        <w:numPr>
          <w:ilvl w:val="0"/>
          <w:numId w:val="7"/>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w:t>
      </w:r>
      <w:r w:rsidRPr="00FC3AED">
        <w:rPr>
          <w:rFonts w:ascii="Simplified Arabic" w:eastAsia="Calibri" w:hAnsi="Simplified Arabic" w:cs="Simplified Arabic" w:hint="cs"/>
          <w:kern w:val="2"/>
          <w:sz w:val="28"/>
          <w:szCs w:val="28"/>
          <w:rtl/>
          <w:lang w:bidi="ar-EG"/>
          <w14:ligatures w14:val="standardContextual"/>
        </w:rPr>
        <w:lastRenderedPageBreak/>
        <w:t>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pPr>
        <w:pStyle w:val="a3"/>
        <w:numPr>
          <w:ilvl w:val="0"/>
          <w:numId w:val="7"/>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lastRenderedPageBreak/>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pPr>
        <w:numPr>
          <w:ilvl w:val="0"/>
          <w:numId w:val="9"/>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pPr>
        <w:numPr>
          <w:ilvl w:val="0"/>
          <w:numId w:val="9"/>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pPr>
        <w:pStyle w:val="a3"/>
        <w:numPr>
          <w:ilvl w:val="0"/>
          <w:numId w:val="9"/>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sz w:val="28"/>
          <w:szCs w:val="28"/>
          <w:rtl/>
        </w:rPr>
      </w:pPr>
    </w:p>
    <w:p w14:paraId="632A14C6" w14:textId="08812606"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pPr>
        <w:pStyle w:val="a3"/>
        <w:numPr>
          <w:ilvl w:val="0"/>
          <w:numId w:val="13"/>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pPr>
        <w:pStyle w:val="a3"/>
        <w:numPr>
          <w:ilvl w:val="0"/>
          <w:numId w:val="13"/>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pPr>
        <w:pStyle w:val="a3"/>
        <w:numPr>
          <w:ilvl w:val="0"/>
          <w:numId w:val="13"/>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pPr>
        <w:pStyle w:val="a3"/>
        <w:numPr>
          <w:ilvl w:val="0"/>
          <w:numId w:val="13"/>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Mahirun,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55980C9C"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p>
    <w:p w14:paraId="6D8F9F43" w14:textId="5E49F064"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48D4FE89" w14:textId="77777777" w:rsidR="00DC4EA0" w:rsidRPr="00DC4EA0" w:rsidRDefault="00DC4EA0" w:rsidP="00FC3AE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proofErr w:type="gramStart"/>
      <w:r w:rsidRPr="00DC4EA0">
        <w:rPr>
          <w:rFonts w:ascii="Simplified Arabic" w:eastAsia="Times New Roman" w:hAnsi="Simplified Arabic" w:cs="Simplified Arabic" w:hint="cs"/>
          <w:color w:val="EE0000"/>
          <w:sz w:val="28"/>
          <w:szCs w:val="28"/>
          <w:rtl/>
        </w:rPr>
        <w:t>و</w:t>
      </w:r>
      <w:r w:rsidR="00E31934" w:rsidRPr="00DC4EA0">
        <w:rPr>
          <w:rFonts w:ascii="Simplified Arabic" w:eastAsia="Times New Roman" w:hAnsi="Simplified Arabic" w:cs="Simplified Arabic" w:hint="cs"/>
          <w:color w:val="EE0000"/>
          <w:sz w:val="28"/>
          <w:szCs w:val="28"/>
          <w:rtl/>
        </w:rPr>
        <w:t xml:space="preserve"> يكتسب</w:t>
      </w:r>
      <w:proofErr w:type="gramEnd"/>
      <w:r w:rsidR="00E31934" w:rsidRPr="00DC4EA0">
        <w:rPr>
          <w:rFonts w:ascii="Simplified Arabic" w:eastAsia="Times New Roman" w:hAnsi="Simplified Arabic" w:cs="Simplified Arabic" w:hint="cs"/>
          <w:color w:val="EE0000"/>
          <w:sz w:val="28"/>
          <w:szCs w:val="28"/>
          <w:rtl/>
        </w:rPr>
        <w:t xml:space="preserve">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w:t>
      </w:r>
    </w:p>
    <w:p w14:paraId="5E00FF99" w14:textId="77777777"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DC4EA0">
        <w:rPr>
          <w:rFonts w:ascii="Simplified Arabic" w:eastAsia="Times New Roman" w:hAnsi="Simplified Arabic" w:cs="Simplified Arabic" w:hint="cs"/>
          <w:color w:val="EE0000"/>
          <w:sz w:val="28"/>
          <w:szCs w:val="28"/>
        </w:rPr>
        <w:t xml:space="preserve"> (Alshammari</w:t>
      </w:r>
      <w:r w:rsidR="00916C1C" w:rsidRPr="00DC4EA0">
        <w:rPr>
          <w:rFonts w:ascii="Simplified Arabic" w:eastAsia="Times New Roman" w:hAnsi="Simplified Arabic" w:cs="Simplified Arabic"/>
          <w:color w:val="EE0000"/>
          <w:sz w:val="28"/>
          <w:szCs w:val="28"/>
        </w:rPr>
        <w:t xml:space="preserve"> </w:t>
      </w:r>
      <w:proofErr w:type="spellStart"/>
      <w:r w:rsidR="00916C1C" w:rsidRPr="00DC4EA0">
        <w:rPr>
          <w:rFonts w:ascii="Simplified Arabic" w:eastAsia="Times New Roman" w:hAnsi="Simplified Arabic" w:cs="Simplified Arabic"/>
          <w:color w:val="EE0000"/>
          <w:sz w:val="28"/>
          <w:szCs w:val="28"/>
        </w:rPr>
        <w:t>etal</w:t>
      </w:r>
      <w:proofErr w:type="spellEnd"/>
      <w:r w:rsidR="00916C1C"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hint="cs"/>
          <w:color w:val="EE0000"/>
          <w:sz w:val="28"/>
          <w:szCs w:val="28"/>
        </w:rPr>
        <w:t xml:space="preserve">, 2022). </w:t>
      </w:r>
    </w:p>
    <w:p w14:paraId="39DDCFB7" w14:textId="2E35B8D8"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469367ED"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w:t>
      </w:r>
    </w:p>
    <w:p w14:paraId="5B346FE1" w14:textId="144F704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3FEFCA01"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w:t>
      </w:r>
    </w:p>
    <w:p w14:paraId="05B4E6FB" w14:textId="2006CCE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w:t>
      </w:r>
      <w:r w:rsidR="00E31934" w:rsidRPr="00E31934">
        <w:rPr>
          <w:rFonts w:ascii="Simplified Arabic" w:eastAsia="Times New Roman" w:hAnsi="Simplified Arabic" w:cs="Simplified Arabic" w:hint="cs"/>
          <w:sz w:val="28"/>
          <w:szCs w:val="28"/>
          <w:rtl/>
        </w:rPr>
        <w:lastRenderedPageBreak/>
        <w:t xml:space="preserve">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080BD64D" w14:textId="77777777" w:rsidR="00DC4EA0"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المستفيدين لتجربتهم مع الخدمة، وانتهاءً بالمدخل المتكامل الذي يجمع بين الأبعاد الفنية والإنسانية والبيئية في إطار تقييمي شامل</w:t>
      </w:r>
      <w:r w:rsidR="00DC4EA0">
        <w:rPr>
          <w:rFonts w:ascii="Simplified Arabic" w:eastAsia="Times New Roman" w:hAnsi="Simplified Arabic" w:cs="Simplified Arabic" w:hint="cs"/>
          <w:sz w:val="28"/>
          <w:szCs w:val="28"/>
          <w:rtl/>
        </w:rPr>
        <w:t>.</w:t>
      </w:r>
    </w:p>
    <w:p w14:paraId="4FE74309" w14:textId="5E01D9C2"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كما أوضح</w:t>
      </w:r>
      <w:r w:rsidRPr="00DC4EA0">
        <w:rPr>
          <w:rFonts w:ascii="Simplified Arabic" w:eastAsia="Times New Roman" w:hAnsi="Simplified Arabic" w:cs="Simplified Arabic" w:hint="cs"/>
          <w:color w:val="EE0000"/>
          <w:sz w:val="28"/>
          <w:szCs w:val="28"/>
        </w:rPr>
        <w:t xml:space="preserve"> </w:t>
      </w:r>
      <w:proofErr w:type="spellStart"/>
      <w:r w:rsidRPr="00DC4EA0">
        <w:rPr>
          <w:rFonts w:ascii="Simplified Arabic" w:eastAsia="Times New Roman" w:hAnsi="Simplified Arabic" w:cs="Simplified Arabic" w:hint="cs"/>
          <w:color w:val="EE0000"/>
          <w:sz w:val="28"/>
          <w:szCs w:val="28"/>
        </w:rPr>
        <w:t>Ghildiyal</w:t>
      </w:r>
      <w:proofErr w:type="spellEnd"/>
      <w:r w:rsidR="00570693" w:rsidRPr="00DC4EA0">
        <w:rPr>
          <w:rFonts w:ascii="Simplified Arabic" w:eastAsia="Times New Roman" w:hAnsi="Simplified Arabic" w:cs="Simplified Arabic" w:hint="cs"/>
          <w:color w:val="EE0000"/>
          <w:sz w:val="28"/>
          <w:szCs w:val="28"/>
        </w:rPr>
        <w:t xml:space="preserve"> </w:t>
      </w:r>
      <w:proofErr w:type="spellStart"/>
      <w:r w:rsidR="00570693" w:rsidRPr="00DC4EA0">
        <w:rPr>
          <w:rFonts w:ascii="Simplified Arabic" w:eastAsia="Times New Roman" w:hAnsi="Simplified Arabic" w:cs="Simplified Arabic" w:hint="cs"/>
          <w:color w:val="EE0000"/>
          <w:sz w:val="28"/>
          <w:szCs w:val="28"/>
        </w:rPr>
        <w:t>etal</w:t>
      </w:r>
      <w:proofErr w:type="spellEnd"/>
      <w:r w:rsidRPr="00DC4EA0">
        <w:rPr>
          <w:rFonts w:ascii="Simplified Arabic" w:eastAsia="Times New Roman" w:hAnsi="Simplified Arabic" w:cs="Simplified Arabic" w:hint="cs"/>
          <w:color w:val="EE0000"/>
          <w:sz w:val="28"/>
          <w:szCs w:val="28"/>
        </w:rPr>
        <w:t xml:space="preserve"> (2022) </w:t>
      </w:r>
      <w:r w:rsidRPr="00DC4EA0">
        <w:rPr>
          <w:rFonts w:ascii="Simplified Arabic" w:eastAsia="Times New Roman" w:hAnsi="Simplified Arabic" w:cs="Simplified Arabic" w:hint="cs"/>
          <w:color w:val="EE0000"/>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w:t>
      </w:r>
    </w:p>
    <w:p w14:paraId="14D68595" w14:textId="6D256D84" w:rsidR="00E31934"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فيما أشار</w:t>
      </w:r>
      <w:r w:rsidRPr="00DC4EA0">
        <w:rPr>
          <w:rFonts w:ascii="Simplified Arabic" w:eastAsia="Times New Roman" w:hAnsi="Simplified Arabic" w:cs="Simplified Arabic" w:hint="cs"/>
          <w:color w:val="EE0000"/>
          <w:sz w:val="28"/>
          <w:szCs w:val="28"/>
        </w:rPr>
        <w:t xml:space="preserve"> Ajam et al. (2022) </w:t>
      </w:r>
      <w:r w:rsidRPr="00DC4EA0">
        <w:rPr>
          <w:rFonts w:ascii="Simplified Arabic" w:eastAsia="Times New Roman" w:hAnsi="Simplified Arabic" w:cs="Simplified Arabic" w:hint="cs"/>
          <w:color w:val="EE0000"/>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Pr="00DC4EA0">
        <w:rPr>
          <w:rFonts w:ascii="Simplified Arabic" w:eastAsia="Times New Roman" w:hAnsi="Simplified Arabic" w:cs="Simplified Arabic" w:hint="cs"/>
          <w:color w:val="EE0000"/>
          <w:sz w:val="28"/>
          <w:szCs w:val="28"/>
        </w:rPr>
        <w:t xml:space="preserve">SERVQUAL </w:t>
      </w:r>
      <w:r w:rsidRPr="00DC4EA0">
        <w:rPr>
          <w:rFonts w:ascii="Simplified Arabic" w:eastAsia="Times New Roman" w:hAnsi="Simplified Arabic" w:cs="Simplified Arabic" w:hint="cs"/>
          <w:color w:val="EE0000"/>
          <w:sz w:val="28"/>
          <w:szCs w:val="28"/>
          <w:rtl/>
        </w:rPr>
        <w:t>الذي طُوّر أصلاً لقطاع الخدمات ثم تمّ تكييفه مع السياق الصحي</w:t>
      </w:r>
      <w:r w:rsidRPr="00DC4EA0">
        <w:rPr>
          <w:rFonts w:ascii="Simplified Arabic" w:eastAsia="Times New Roman" w:hAnsi="Simplified Arabic" w:cs="Simplified Arabic" w:hint="cs"/>
          <w:color w:val="EE0000"/>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pPr>
        <w:pStyle w:val="a3"/>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pPr>
        <w:pStyle w:val="a3"/>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17404826" w14:textId="77777777" w:rsidR="00DC4EA0" w:rsidRP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color w:val="EE0000"/>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 xml:space="preserve">إلى أنّ أهمية جودة الخدمات الصحية </w:t>
      </w:r>
      <w:r w:rsidRPr="00DC4EA0">
        <w:rPr>
          <w:rFonts w:ascii="Simplified Arabic" w:eastAsia="Times New Roman" w:hAnsi="Simplified Arabic" w:cs="Simplified Arabic" w:hint="cs"/>
          <w:color w:val="EE0000"/>
          <w:sz w:val="28"/>
          <w:szCs w:val="28"/>
          <w:rtl/>
        </w:rPr>
        <w:t>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sidR="00DC4EA0" w:rsidRPr="00DC4EA0">
        <w:rPr>
          <w:rFonts w:ascii="Simplified Arabic" w:eastAsia="Times New Roman" w:hAnsi="Simplified Arabic" w:cs="Simplified Arabic" w:hint="cs"/>
          <w:color w:val="EE0000"/>
          <w:sz w:val="28"/>
          <w:szCs w:val="28"/>
          <w:rtl/>
        </w:rPr>
        <w:t>.</w:t>
      </w:r>
    </w:p>
    <w:p w14:paraId="5270EE01" w14:textId="6AAA02F4"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DC4EA0">
        <w:rPr>
          <w:rFonts w:ascii="Simplified Arabic" w:eastAsia="Times New Roman" w:hAnsi="Simplified Arabic" w:cs="Simplified Arabic" w:hint="cs"/>
          <w:color w:val="EE0000"/>
          <w:sz w:val="28"/>
          <w:szCs w:val="28"/>
          <w:rtl/>
        </w:rPr>
        <w:lastRenderedPageBreak/>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w:t>
      </w:r>
      <w:r w:rsidRPr="00FC3AED">
        <w:rPr>
          <w:rFonts w:ascii="Simplified Arabic" w:eastAsia="Times New Roman" w:hAnsi="Simplified Arabic" w:cs="Simplified Arabic" w:hint="cs"/>
          <w:sz w:val="28"/>
          <w:szCs w:val="28"/>
          <w:rtl/>
        </w:rPr>
        <w:t>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1BD1E468" w14:textId="77777777" w:rsid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w:t>
      </w:r>
    </w:p>
    <w:p w14:paraId="4F146D16" w14:textId="181C96CD"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t>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27ADBD2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w:t>
      </w:r>
      <w:r w:rsidR="00DC4EA0">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تطوير أنظمة قياس ومراقبة فعّالة تُتيح التقييم المستمر لجودة الخدمات واكتشاف فرص التحسين.</w:t>
      </w:r>
    </w:p>
    <w:p w14:paraId="77559651" w14:textId="720A3D52" w:rsidR="00FC3AED" w:rsidRPr="00E31934"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Default="00FC3AED" w:rsidP="00FC3AED">
      <w:pPr>
        <w:bidi/>
        <w:spacing w:after="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1F797AFF" w14:textId="77777777" w:rsidR="00DC4EA0" w:rsidRDefault="00DC4EA0" w:rsidP="00DC4EA0">
      <w:pPr>
        <w:bidi/>
        <w:spacing w:after="0" w:line="276" w:lineRule="auto"/>
        <w:jc w:val="both"/>
        <w:rPr>
          <w:rFonts w:ascii="Simplified Arabic" w:eastAsia="Times New Roman" w:hAnsi="Simplified Arabic" w:cs="Simplified Arabic"/>
          <w:sz w:val="28"/>
          <w:szCs w:val="28"/>
          <w:rtl/>
        </w:rPr>
      </w:pPr>
    </w:p>
    <w:p w14:paraId="794898FA" w14:textId="77777777" w:rsidR="00DC4EA0" w:rsidRPr="00E31934" w:rsidRDefault="00DC4EA0" w:rsidP="00DC4EA0">
      <w:pPr>
        <w:bidi/>
        <w:spacing w:after="0" w:line="276" w:lineRule="auto"/>
        <w:jc w:val="both"/>
        <w:rPr>
          <w:rFonts w:ascii="Simplified Arabic" w:eastAsia="Times New Roman" w:hAnsi="Simplified Arabic" w:cs="Simplified Arabic"/>
          <w:sz w:val="28"/>
          <w:szCs w:val="28"/>
        </w:rPr>
      </w:pP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رابعاً: أبعاد جودة الخدمات الصحية</w:t>
      </w:r>
    </w:p>
    <w:p w14:paraId="6CAF4278"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w:t>
      </w:r>
      <w:r w:rsidR="00DC4EA0">
        <w:rPr>
          <w:rFonts w:ascii="Simplified Arabic" w:eastAsia="Times New Roman" w:hAnsi="Simplified Arabic" w:cs="Simplified Arabic" w:hint="cs"/>
          <w:sz w:val="28"/>
          <w:szCs w:val="28"/>
          <w:rtl/>
        </w:rPr>
        <w:t>.</w:t>
      </w:r>
    </w:p>
    <w:p w14:paraId="530077A3"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 </w:t>
      </w:r>
      <w:r w:rsidRPr="00DC4EA0">
        <w:rPr>
          <w:rFonts w:ascii="Simplified Arabic" w:eastAsia="Times New Roman" w:hAnsi="Simplified Arabic" w:cs="Simplified Arabic"/>
          <w:color w:val="EE0000"/>
          <w:sz w:val="28"/>
          <w:szCs w:val="28"/>
          <w:rtl/>
        </w:rPr>
        <w:t>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مختلف جوانب الخدمة، فيما أسهمت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Endeshaw</w:t>
      </w:r>
      <w:proofErr w:type="spellEnd"/>
      <w:r w:rsidRPr="00DC4EA0">
        <w:rPr>
          <w:rFonts w:ascii="Simplified Arabic" w:eastAsia="Times New Roman" w:hAnsi="Simplified Arabic" w:cs="Simplified Arabic"/>
          <w:color w:val="EE0000"/>
          <w:sz w:val="28"/>
          <w:szCs w:val="28"/>
        </w:rPr>
        <w:t xml:space="preserve"> (2021) </w:t>
      </w:r>
      <w:r w:rsidRPr="00DC4EA0">
        <w:rPr>
          <w:rFonts w:ascii="Simplified Arabic" w:eastAsia="Times New Roman" w:hAnsi="Simplified Arabic" w:cs="Simplified Arabic"/>
          <w:color w:val="EE0000"/>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sidR="00DC4EA0" w:rsidRPr="00DC4EA0">
        <w:rPr>
          <w:rFonts w:ascii="Simplified Arabic" w:eastAsia="Times New Roman" w:hAnsi="Simplified Arabic" w:cs="Simplified Arabic" w:hint="cs"/>
          <w:color w:val="EE0000"/>
          <w:sz w:val="28"/>
          <w:szCs w:val="28"/>
          <w:rtl/>
        </w:rPr>
        <w:t>.</w:t>
      </w:r>
    </w:p>
    <w:p w14:paraId="54741B60" w14:textId="5007B6E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وقد أسهمت أيضاً دراسة </w:t>
      </w:r>
      <w:proofErr w:type="spellStart"/>
      <w:r w:rsidRPr="00DC4EA0">
        <w:rPr>
          <w:rFonts w:ascii="Simplified Arabic" w:eastAsia="Times New Roman" w:hAnsi="Simplified Arabic" w:cs="Simplified Arabic"/>
          <w:color w:val="EE0000"/>
          <w:sz w:val="28"/>
          <w:szCs w:val="28"/>
        </w:rPr>
        <w:t>Ghildiyal</w:t>
      </w:r>
      <w:proofErr w:type="spellEnd"/>
      <w:r w:rsidRPr="00DC4EA0">
        <w:rPr>
          <w:rFonts w:ascii="Simplified Arabic" w:eastAsia="Times New Roman" w:hAnsi="Simplified Arabic" w:cs="Simplified Arabic"/>
          <w:color w:val="EE0000"/>
          <w:sz w:val="28"/>
          <w:szCs w:val="28"/>
        </w:rPr>
        <w:t xml:space="preserve"> et al. (2022) </w:t>
      </w:r>
      <w:r w:rsidRPr="00DC4EA0">
        <w:rPr>
          <w:rFonts w:ascii="Simplified Arabic" w:eastAsia="Times New Roman" w:hAnsi="Simplified Arabic" w:cs="Simplified Arabic"/>
          <w:color w:val="EE0000"/>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DC4EA0">
        <w:rPr>
          <w:rFonts w:ascii="Simplified Arabic" w:eastAsia="Times New Roman" w:hAnsi="Simplified Arabic" w:cs="Simplified Arabic"/>
          <w:color w:val="EE0000"/>
          <w:sz w:val="28"/>
          <w:szCs w:val="28"/>
        </w:rPr>
        <w:t xml:space="preserve"> Ajam et al. (2022) </w:t>
      </w:r>
      <w:r w:rsidRPr="00DC4EA0">
        <w:rPr>
          <w:rFonts w:ascii="Simplified Arabic" w:eastAsia="Times New Roman" w:hAnsi="Simplified Arabic" w:cs="Simplified Arabic"/>
          <w:color w:val="EE0000"/>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w:t>
      </w:r>
      <w:r w:rsidRPr="00CD042D">
        <w:rPr>
          <w:rFonts w:ascii="Simplified Arabic" w:eastAsia="Times New Roman" w:hAnsi="Simplified Arabic" w:cs="Simplified Arabic"/>
          <w:sz w:val="28"/>
          <w:szCs w:val="28"/>
          <w:rtl/>
        </w:rPr>
        <w:lastRenderedPageBreak/>
        <w:t>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79595CC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w:t>
      </w:r>
      <w:r w:rsidRPr="00DC4EA0">
        <w:rPr>
          <w:rFonts w:ascii="Simplified Arabic" w:eastAsia="Times New Roman" w:hAnsi="Simplified Arabic" w:cs="Simplified Arabic"/>
          <w:color w:val="EE0000"/>
          <w:sz w:val="28"/>
          <w:szCs w:val="28"/>
          <w:rtl/>
        </w:rPr>
        <w:t>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sidR="00DC4EA0" w:rsidRPr="00DC4EA0">
        <w:rPr>
          <w:rFonts w:ascii="Simplified Arabic" w:eastAsia="Times New Roman" w:hAnsi="Simplified Arabic" w:cs="Simplified Arabic" w:hint="cs"/>
          <w:color w:val="EE0000"/>
          <w:sz w:val="28"/>
          <w:szCs w:val="28"/>
          <w:rtl/>
        </w:rPr>
        <w:t>.</w:t>
      </w:r>
    </w:p>
    <w:p w14:paraId="5D41796A" w14:textId="2B55102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36FD6BB4"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w:t>
      </w:r>
      <w:r w:rsidR="00DC4EA0">
        <w:rPr>
          <w:rFonts w:ascii="Simplified Arabic" w:eastAsia="Times New Roman" w:hAnsi="Simplified Arabic" w:cs="Simplified Arabic" w:hint="cs"/>
          <w:sz w:val="28"/>
          <w:szCs w:val="28"/>
          <w:rtl/>
        </w:rPr>
        <w:t>.</w:t>
      </w:r>
    </w:p>
    <w:p w14:paraId="78E0753F"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color w:val="EE0000"/>
          <w:sz w:val="28"/>
          <w:szCs w:val="28"/>
          <w:rtl/>
        </w:rPr>
        <w:t xml:space="preserve">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w:t>
      </w:r>
      <w:proofErr w:type="gramStart"/>
      <w:r w:rsidRPr="00DC4EA0">
        <w:rPr>
          <w:rFonts w:ascii="Simplified Arabic" w:eastAsia="Times New Roman" w:hAnsi="Simplified Arabic" w:cs="Simplified Arabic"/>
          <w:color w:val="EE0000"/>
          <w:sz w:val="28"/>
          <w:szCs w:val="28"/>
          <w:rtl/>
        </w:rPr>
        <w:t>تخدمه</w:t>
      </w: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فالمستشفى</w:t>
      </w:r>
      <w:proofErr w:type="gramEnd"/>
      <w:r w:rsidRPr="00DC4EA0">
        <w:rPr>
          <w:rFonts w:ascii="Simplified Arabic" w:eastAsia="Times New Roman" w:hAnsi="Simplified Arabic" w:cs="Simplified Arabic"/>
          <w:color w:val="EE0000"/>
          <w:sz w:val="28"/>
          <w:szCs w:val="28"/>
          <w:rtl/>
        </w:rPr>
        <w:t xml:space="preserve"> ال</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ي </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متلك كفاءة فنية عالية في إجراء العمليات الجراحية المعقّدة لكنه يُخصّص نسبة ضئيلة من موارده لبرامج الرعاية الأولية والطب الوقائي التي قد تكون أكثر تأثيراً في خفض العبء المرضي على المجتمع يُعاني من قصور في الكفاءة </w:t>
      </w:r>
      <w:proofErr w:type="gramStart"/>
      <w:r w:rsidRPr="00DC4EA0">
        <w:rPr>
          <w:rFonts w:ascii="Simplified Arabic" w:eastAsia="Times New Roman" w:hAnsi="Simplified Arabic" w:cs="Simplified Arabic"/>
          <w:color w:val="EE0000"/>
          <w:sz w:val="28"/>
          <w:szCs w:val="28"/>
          <w:rtl/>
        </w:rPr>
        <w:t>التخصيصية</w:t>
      </w:r>
      <w:proofErr w:type="gramEnd"/>
      <w:r w:rsidRPr="00DC4EA0">
        <w:rPr>
          <w:rFonts w:ascii="Simplified Arabic" w:eastAsia="Times New Roman" w:hAnsi="Simplified Arabic" w:cs="Simplified Arabic"/>
          <w:color w:val="EE0000"/>
          <w:sz w:val="28"/>
          <w:szCs w:val="28"/>
          <w:rtl/>
        </w:rPr>
        <w:t xml:space="preserve"> حتى لو كانت كفاءته الفنية ممتازة.</w:t>
      </w:r>
    </w:p>
    <w:p w14:paraId="21B7E73A" w14:textId="33199E73"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 xml:space="preserve">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DC4EA0">
        <w:rPr>
          <w:rFonts w:ascii="Simplified Arabic" w:eastAsia="Times New Roman" w:hAnsi="Simplified Arabic" w:cs="Simplified Arabic"/>
          <w:color w:val="EE0000"/>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w:t>
      </w:r>
      <w:r w:rsidRPr="00CD042D">
        <w:rPr>
          <w:rFonts w:ascii="Simplified Arabic" w:eastAsia="Times New Roman" w:hAnsi="Simplified Arabic" w:cs="Simplified Arabic"/>
          <w:sz w:val="28"/>
          <w:szCs w:val="28"/>
          <w:rtl/>
        </w:rPr>
        <w:lastRenderedPageBreak/>
        <w:t>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6EF4B437"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آلية وسيطة</w:t>
      </w:r>
      <w:r w:rsidR="00DC4EA0">
        <w:rPr>
          <w:rFonts w:ascii="Simplified Arabic" w:eastAsia="Times New Roman" w:hAnsi="Simplified Arabic" w:cs="Simplified Arabic" w:hint="cs"/>
          <w:sz w:val="28"/>
          <w:szCs w:val="28"/>
          <w:rtl/>
        </w:rPr>
        <w:t>.</w:t>
      </w:r>
    </w:p>
    <w:p w14:paraId="383D19EA"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 xml:space="preserve"> </w:t>
      </w:r>
      <w:r w:rsidRPr="00DC4EA0">
        <w:rPr>
          <w:rFonts w:ascii="Simplified Arabic" w:eastAsia="Times New Roman" w:hAnsi="Simplified Arabic" w:cs="Simplified Arabic"/>
          <w:color w:val="EE0000"/>
          <w:sz w:val="28"/>
          <w:szCs w:val="28"/>
          <w:rtl/>
        </w:rPr>
        <w:t>كما فحصت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Resky</w:t>
      </w:r>
      <w:proofErr w:type="spellEnd"/>
      <w:r w:rsidRPr="00DC4EA0">
        <w:rPr>
          <w:rFonts w:ascii="Simplified Arabic" w:eastAsia="Times New Roman" w:hAnsi="Simplified Arabic" w:cs="Simplified Arabic"/>
          <w:color w:val="EE0000"/>
          <w:sz w:val="28"/>
          <w:szCs w:val="28"/>
        </w:rPr>
        <w:t xml:space="preserve"> et al. (2024) </w:t>
      </w:r>
      <w:r w:rsidRPr="00DC4EA0">
        <w:rPr>
          <w:rFonts w:ascii="Simplified Arabic" w:eastAsia="Times New Roman" w:hAnsi="Simplified Arabic" w:cs="Simplified Arabic"/>
          <w:color w:val="EE0000"/>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sidR="00DC4EA0" w:rsidRPr="00DC4EA0">
        <w:rPr>
          <w:rFonts w:ascii="Simplified Arabic" w:eastAsia="Times New Roman" w:hAnsi="Simplified Arabic" w:cs="Simplified Arabic" w:hint="cs"/>
          <w:color w:val="EE0000"/>
          <w:sz w:val="28"/>
          <w:szCs w:val="28"/>
          <w:rtl/>
        </w:rPr>
        <w:t>.</w:t>
      </w:r>
    </w:p>
    <w:p w14:paraId="3AEFEE84" w14:textId="03B7AB8E"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Pr>
        <w:t xml:space="preserve"> </w:t>
      </w:r>
      <w:r w:rsidRPr="00DC4EA0">
        <w:rPr>
          <w:rFonts w:ascii="Simplified Arabic" w:eastAsia="Times New Roman" w:hAnsi="Simplified Arabic" w:cs="Simplified Arabic"/>
          <w:color w:val="EE0000"/>
          <w:sz w:val="28"/>
          <w:szCs w:val="28"/>
          <w:rtl/>
        </w:rPr>
        <w:t>وقد أسهمت كذلك دراسة</w:t>
      </w:r>
      <w:r w:rsidRPr="00DC4EA0">
        <w:rPr>
          <w:rFonts w:ascii="Simplified Arabic" w:eastAsia="Times New Roman" w:hAnsi="Simplified Arabic" w:cs="Simplified Arabic"/>
          <w:color w:val="EE0000"/>
          <w:sz w:val="28"/>
          <w:szCs w:val="28"/>
        </w:rPr>
        <w:t xml:space="preserve"> Tahir et al. (2020) </w:t>
      </w:r>
      <w:r w:rsidRPr="00DC4EA0">
        <w:rPr>
          <w:rFonts w:ascii="Simplified Arabic" w:eastAsia="Times New Roman" w:hAnsi="Simplified Arabic" w:cs="Simplified Arabic"/>
          <w:color w:val="EE0000"/>
          <w:sz w:val="28"/>
          <w:szCs w:val="28"/>
          <w:rtl/>
        </w:rPr>
        <w:t xml:space="preserve">في إبراز العلاقة بين التنظيم والنمط القيادي وبين تحسين جودة الخدمات الصحية الأولية، حيث تناولت كفاءة الأداء بوصفها ناتجاً تنظيمياً </w:t>
      </w:r>
      <w:r w:rsidRPr="00DC4EA0">
        <w:rPr>
          <w:rFonts w:ascii="Simplified Arabic" w:eastAsia="Times New Roman" w:hAnsi="Simplified Arabic" w:cs="Simplified Arabic"/>
          <w:color w:val="EE0000"/>
          <w:sz w:val="28"/>
          <w:szCs w:val="28"/>
          <w:rtl/>
        </w:rPr>
        <w:lastRenderedPageBreak/>
        <w:t>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DC4EA0">
        <w:rPr>
          <w:rFonts w:ascii="Simplified Arabic" w:eastAsia="Times New Roman" w:hAnsi="Simplified Arabic" w:cs="Simplified Arabic"/>
          <w:color w:val="EE0000"/>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5C71572C"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الضوضاء وتوفّر وسائل الراحة الأساسية، وثمة عوامل تتعلق بالجوانب التنظيمية كأوقات الانتظار </w:t>
      </w:r>
      <w:r w:rsidRPr="00DC4EA0">
        <w:rPr>
          <w:rFonts w:ascii="Simplified Arabic" w:eastAsia="Times New Roman" w:hAnsi="Simplified Arabic" w:cs="Simplified Arabic"/>
          <w:color w:val="EE0000"/>
          <w:sz w:val="28"/>
          <w:szCs w:val="28"/>
          <w:rtl/>
        </w:rPr>
        <w:t>وسهولة الوصول إلى الخدمة وسلاسة الإجراءات الإدارية</w:t>
      </w:r>
      <w:r w:rsidR="00DC4EA0" w:rsidRPr="00DC4EA0">
        <w:rPr>
          <w:rFonts w:ascii="Simplified Arabic" w:eastAsia="Times New Roman" w:hAnsi="Simplified Arabic" w:cs="Simplified Arabic" w:hint="cs"/>
          <w:color w:val="EE0000"/>
          <w:sz w:val="28"/>
          <w:szCs w:val="28"/>
          <w:rtl/>
        </w:rPr>
        <w:t>.</w:t>
      </w:r>
    </w:p>
    <w:p w14:paraId="66C36CD8" w14:textId="60529D81"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DC4EA0">
        <w:rPr>
          <w:rFonts w:ascii="Simplified Arabic" w:eastAsia="Times New Roman" w:hAnsi="Simplified Arabic" w:cs="Simplified Arabic"/>
          <w:color w:val="EE0000"/>
          <w:sz w:val="28"/>
          <w:szCs w:val="28"/>
        </w:rPr>
        <w:t>.</w:t>
      </w:r>
    </w:p>
    <w:p w14:paraId="368DA2B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lastRenderedPageBreak/>
        <w:t xml:space="preserve">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w:t>
      </w:r>
      <w:r w:rsidRPr="00DC4EA0">
        <w:rPr>
          <w:rFonts w:ascii="Simplified Arabic" w:eastAsia="Times New Roman" w:hAnsi="Simplified Arabic" w:cs="Simplified Arabic"/>
          <w:color w:val="EE0000"/>
          <w:sz w:val="28"/>
          <w:szCs w:val="28"/>
          <w:rtl/>
        </w:rPr>
        <w:t>وانتهاءً بمرحلة ما بعد الخروج التي تشمل المتابعة والرعاية اللاحقة وإمكانية التواصل مع المنشأة عند الحاجة</w:t>
      </w:r>
      <w:r w:rsidR="00DC4EA0" w:rsidRPr="00DC4EA0">
        <w:rPr>
          <w:rFonts w:ascii="Simplified Arabic" w:eastAsia="Times New Roman" w:hAnsi="Simplified Arabic" w:cs="Simplified Arabic" w:hint="cs"/>
          <w:color w:val="EE0000"/>
          <w:sz w:val="28"/>
          <w:szCs w:val="28"/>
          <w:rtl/>
        </w:rPr>
        <w:t>.</w:t>
      </w:r>
    </w:p>
    <w:p w14:paraId="72337727" w14:textId="5A77874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وهذا المنظور الزمني الممتد يعني أنّ أي خلل في أي حلقة من حلقات هذا المسار الطويل يمكن أن يُفسد التجربة الكلية </w:t>
      </w:r>
      <w:r w:rsidRPr="00CD042D">
        <w:rPr>
          <w:rFonts w:ascii="Simplified Arabic" w:eastAsia="Times New Roman" w:hAnsi="Simplified Arabic" w:cs="Simplified Arabic"/>
          <w:sz w:val="28"/>
          <w:szCs w:val="28"/>
          <w:rtl/>
        </w:rPr>
        <w:t>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33C1AD3D"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 xml:space="preserve">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w:t>
      </w:r>
      <w:r w:rsidRPr="00CD042D">
        <w:rPr>
          <w:rFonts w:ascii="Simplified Arabic" w:eastAsia="Times New Roman" w:hAnsi="Simplified Arabic" w:cs="Simplified Arabic"/>
          <w:sz w:val="28"/>
          <w:szCs w:val="28"/>
          <w:rtl/>
        </w:rPr>
        <w:lastRenderedPageBreak/>
        <w:t>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w:t>
      </w:r>
      <w:r w:rsidRPr="00DC4EA0">
        <w:rPr>
          <w:rFonts w:ascii="Simplified Arabic" w:eastAsia="Times New Roman" w:hAnsi="Simplified Arabic" w:cs="Simplified Arabic"/>
          <w:color w:val="EE0000"/>
          <w:sz w:val="28"/>
          <w:szCs w:val="28"/>
          <w:rtl/>
        </w:rPr>
        <w:t>وسرعة الاستجابة لطلباته واحتياجاته</w:t>
      </w:r>
      <w:r w:rsidR="00DC4EA0" w:rsidRPr="00DC4EA0">
        <w:rPr>
          <w:rFonts w:ascii="Simplified Arabic" w:eastAsia="Times New Roman" w:hAnsi="Simplified Arabic" w:cs="Simplified Arabic" w:hint="cs"/>
          <w:color w:val="EE0000"/>
          <w:sz w:val="28"/>
          <w:szCs w:val="28"/>
          <w:rtl/>
        </w:rPr>
        <w:t>.</w:t>
      </w:r>
    </w:p>
    <w:p w14:paraId="2D7DE9BF" w14:textId="2AF27D6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ويُبرز</w:t>
      </w:r>
      <w:r w:rsidRPr="00DC4EA0">
        <w:rPr>
          <w:rFonts w:ascii="Simplified Arabic" w:eastAsia="Times New Roman" w:hAnsi="Simplified Arabic" w:cs="Simplified Arabic"/>
          <w:color w:val="EE0000"/>
          <w:sz w:val="28"/>
          <w:szCs w:val="28"/>
        </w:rPr>
        <w:t xml:space="preserve"> Sarata et al. (2023) </w:t>
      </w:r>
      <w:r w:rsidRPr="00DC4EA0">
        <w:rPr>
          <w:rFonts w:ascii="Simplified Arabic" w:eastAsia="Times New Roman" w:hAnsi="Simplified Arabic" w:cs="Simplified Arabic"/>
          <w:color w:val="EE0000"/>
          <w:sz w:val="28"/>
          <w:szCs w:val="28"/>
          <w:rtl/>
        </w:rPr>
        <w:t xml:space="preserve">أنّ رضا المرضى في مرافق الرعاية الصحية يرتبط ارتباطاً وثيقاً بأبعاد الجودة الخمسة </w:t>
      </w:r>
      <w:r w:rsidRPr="00CD042D">
        <w:rPr>
          <w:rFonts w:ascii="Simplified Arabic" w:eastAsia="Times New Roman" w:hAnsi="Simplified Arabic" w:cs="Simplified Arabic"/>
          <w:sz w:val="28"/>
          <w:szCs w:val="28"/>
          <w:rtl/>
        </w:rPr>
        <w:t>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6654860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w:t>
      </w:r>
      <w:r w:rsidRPr="00DC4EA0">
        <w:rPr>
          <w:rFonts w:ascii="Simplified Arabic" w:eastAsia="Times New Roman" w:hAnsi="Simplified Arabic" w:cs="Simplified Arabic"/>
          <w:color w:val="EE0000"/>
          <w:sz w:val="28"/>
          <w:szCs w:val="28"/>
          <w:rtl/>
        </w:rPr>
        <w:t xml:space="preserve">الخصائص والتوقعات عن خدمة واحدة. </w:t>
      </w:r>
    </w:p>
    <w:p w14:paraId="527D20D9" w14:textId="281FC851"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w:t>
      </w:r>
      <w:r w:rsidRPr="00CD042D">
        <w:rPr>
          <w:rFonts w:ascii="Simplified Arabic" w:eastAsia="Times New Roman" w:hAnsi="Simplified Arabic" w:cs="Simplified Arabic"/>
          <w:sz w:val="28"/>
          <w:szCs w:val="28"/>
          <w:rtl/>
        </w:rPr>
        <w:t>المرضى والمستفيدين</w:t>
      </w:r>
      <w:r w:rsidRPr="00CD042D">
        <w:rPr>
          <w:rFonts w:ascii="Simplified Arabic" w:eastAsia="Times New Roman" w:hAnsi="Simplified Arabic" w:cs="Simplified Arabic"/>
          <w:sz w:val="28"/>
          <w:szCs w:val="28"/>
        </w:rPr>
        <w:t>.</w:t>
      </w:r>
    </w:p>
    <w:p w14:paraId="186EC658"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DC4EA0">
        <w:rPr>
          <w:rFonts w:ascii="Simplified Arabic" w:eastAsia="Times New Roman" w:hAnsi="Simplified Arabic" w:cs="Simplified Arabic"/>
          <w:color w:val="EE0000"/>
          <w:sz w:val="28"/>
          <w:szCs w:val="28"/>
          <w:rtl/>
        </w:rPr>
        <w:t>المادية للمنشأة، مما يُوفّر للدراسة الحالية إطاراً قياسياً يمكن البناء عليه وتطويره</w:t>
      </w:r>
      <w:r w:rsidR="00DC4EA0" w:rsidRPr="00DC4EA0">
        <w:rPr>
          <w:rFonts w:ascii="Simplified Arabic" w:eastAsia="Times New Roman" w:hAnsi="Simplified Arabic" w:cs="Simplified Arabic" w:hint="cs"/>
          <w:color w:val="EE0000"/>
          <w:sz w:val="28"/>
          <w:szCs w:val="28"/>
          <w:rtl/>
        </w:rPr>
        <w:t>.</w:t>
      </w:r>
    </w:p>
    <w:p w14:paraId="25620438" w14:textId="7EAEF15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 xml:space="preserve"> كما فحصت دراسة</w:t>
      </w:r>
      <w:r w:rsidRPr="00DC4EA0">
        <w:rPr>
          <w:rFonts w:ascii="Simplified Arabic" w:eastAsia="Times New Roman" w:hAnsi="Simplified Arabic" w:cs="Simplified Arabic"/>
          <w:color w:val="EE0000"/>
          <w:sz w:val="28"/>
          <w:szCs w:val="28"/>
        </w:rPr>
        <w:t xml:space="preserve"> Muhajir et al. (2024) </w:t>
      </w:r>
      <w:r w:rsidRPr="00DC4EA0">
        <w:rPr>
          <w:rFonts w:ascii="Simplified Arabic" w:eastAsia="Times New Roman" w:hAnsi="Simplified Arabic" w:cs="Simplified Arabic"/>
          <w:color w:val="EE0000"/>
          <w:sz w:val="28"/>
          <w:szCs w:val="28"/>
          <w:rtl/>
        </w:rPr>
        <w:t xml:space="preserve">العوامل المؤثرة في جودة الخدمات الصحية ورضا المرضى الداخليين من خلال </w:t>
      </w:r>
      <w:r w:rsidRPr="00CD042D">
        <w:rPr>
          <w:rFonts w:ascii="Simplified Arabic" w:eastAsia="Times New Roman" w:hAnsi="Simplified Arabic" w:cs="Simplified Arabic"/>
          <w:sz w:val="28"/>
          <w:szCs w:val="28"/>
          <w:rtl/>
        </w:rPr>
        <w:t>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7FEB2B37"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w:t>
      </w:r>
      <w:r w:rsidRPr="00DC4EA0">
        <w:rPr>
          <w:rFonts w:ascii="Simplified Arabic" w:eastAsia="Times New Roman" w:hAnsi="Simplified Arabic" w:cs="Simplified Arabic"/>
          <w:color w:val="EE0000"/>
          <w:sz w:val="28"/>
          <w:szCs w:val="28"/>
          <w:rtl/>
        </w:rPr>
        <w:t xml:space="preserve">الأدوية أو غيرها من الأحداث الضارة التي باتت تُعرف في الأدبيات الصحية بمصطلح "الأحداث السلبية" أو </w:t>
      </w:r>
      <w:r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color w:val="EE0000"/>
          <w:sz w:val="28"/>
          <w:szCs w:val="28"/>
          <w:rtl/>
        </w:rPr>
        <w:t xml:space="preserve">الأحداث غير المرغوبة". </w:t>
      </w:r>
    </w:p>
    <w:p w14:paraId="477919D4" w14:textId="6CBBE91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w:t>
      </w:r>
      <w:r w:rsidRPr="00CD042D">
        <w:rPr>
          <w:rFonts w:ascii="Simplified Arabic" w:eastAsia="Times New Roman" w:hAnsi="Simplified Arabic" w:cs="Simplified Arabic"/>
          <w:sz w:val="28"/>
          <w:szCs w:val="28"/>
          <w:rtl/>
        </w:rPr>
        <w:t>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w:t>
      </w:r>
      <w:r w:rsidRPr="00CD042D">
        <w:rPr>
          <w:rFonts w:ascii="Simplified Arabic" w:eastAsia="Times New Roman" w:hAnsi="Simplified Arabic" w:cs="Simplified Arabic"/>
          <w:sz w:val="28"/>
          <w:szCs w:val="28"/>
          <w:rtl/>
        </w:rPr>
        <w:lastRenderedPageBreak/>
        <w:t>التحديات التي تواجه المستشفيات في مختلف أنحاء العالم، وسلامة الإجراءات الجراحية التي تشمل 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15A51426"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w:t>
      </w:r>
      <w:r w:rsidRPr="00DC4EA0">
        <w:rPr>
          <w:rFonts w:ascii="Simplified Arabic" w:eastAsia="Times New Roman" w:hAnsi="Simplified Arabic" w:cs="Simplified Arabic"/>
          <w:color w:val="EE0000"/>
          <w:sz w:val="28"/>
          <w:szCs w:val="28"/>
          <w:rtl/>
        </w:rPr>
        <w:t>التي أسهمت في وقوعها</w:t>
      </w:r>
      <w:r w:rsidR="00DC4EA0" w:rsidRPr="00DC4EA0">
        <w:rPr>
          <w:rFonts w:ascii="Simplified Arabic" w:eastAsia="Times New Roman" w:hAnsi="Simplified Arabic" w:cs="Simplified Arabic" w:hint="cs"/>
          <w:color w:val="EE0000"/>
          <w:sz w:val="28"/>
          <w:szCs w:val="28"/>
          <w:rtl/>
        </w:rPr>
        <w:t>.</w:t>
      </w:r>
    </w:p>
    <w:p w14:paraId="48CAAE6D" w14:textId="780DAAD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في حين أنّ ثقافة السلامة العادلة التي تُفرّق بين الخطأ </w:t>
      </w:r>
      <w:proofErr w:type="spellStart"/>
      <w:r w:rsidRPr="00DC4EA0">
        <w:rPr>
          <w:rFonts w:ascii="Simplified Arabic" w:eastAsia="Times New Roman" w:hAnsi="Simplified Arabic" w:cs="Simplified Arabic"/>
          <w:color w:val="EE0000"/>
          <w:sz w:val="28"/>
          <w:szCs w:val="28"/>
          <w:rtl/>
        </w:rPr>
        <w:t>المنظومي</w:t>
      </w:r>
      <w:proofErr w:type="spellEnd"/>
      <w:r w:rsidRPr="00DC4EA0">
        <w:rPr>
          <w:rFonts w:ascii="Simplified Arabic" w:eastAsia="Times New Roman" w:hAnsi="Simplified Arabic" w:cs="Simplified Arabic"/>
          <w:color w:val="EE0000"/>
          <w:sz w:val="28"/>
          <w:szCs w:val="28"/>
          <w:rtl/>
        </w:rPr>
        <w:t xml:space="preserve"> والإهمال المتعمّد تُشجّع العاملين على الإبلاغ الطوعي </w:t>
      </w:r>
      <w:r w:rsidRPr="00CD042D">
        <w:rPr>
          <w:rFonts w:ascii="Simplified Arabic" w:eastAsia="Times New Roman" w:hAnsi="Simplified Arabic" w:cs="Simplified Arabic"/>
          <w:sz w:val="28"/>
          <w:szCs w:val="28"/>
          <w:rtl/>
        </w:rPr>
        <w:t>وتُوفّر للمنشأة ثروة من المعلومات التي يمكن توظيفها في تحسين أنظمتها وعملياتها بشكل مستمر</w:t>
      </w:r>
      <w:r w:rsidR="00DC4EA0">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716E5F1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w:t>
      </w:r>
      <w:r w:rsidRPr="00DC4EA0">
        <w:rPr>
          <w:rFonts w:ascii="Simplified Arabic" w:eastAsia="Times New Roman" w:hAnsi="Simplified Arabic" w:cs="Simplified Arabic"/>
          <w:color w:val="EE0000"/>
          <w:sz w:val="28"/>
          <w:szCs w:val="28"/>
          <w:rtl/>
        </w:rPr>
        <w:t xml:space="preserve">الاعتيادية فحسب. </w:t>
      </w:r>
    </w:p>
    <w:p w14:paraId="22926151" w14:textId="5E800C8D"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كما يُبرز</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Matérne</w:t>
      </w:r>
      <w:proofErr w:type="spellEnd"/>
      <w:r w:rsidRPr="00DC4EA0">
        <w:rPr>
          <w:rFonts w:ascii="Simplified Arabic" w:eastAsia="Times New Roman" w:hAnsi="Simplified Arabic" w:cs="Simplified Arabic"/>
          <w:color w:val="EE0000"/>
          <w:sz w:val="28"/>
          <w:szCs w:val="28"/>
        </w:rPr>
        <w:t xml:space="preserve"> and </w:t>
      </w:r>
      <w:proofErr w:type="spellStart"/>
      <w:r w:rsidRPr="00DC4EA0">
        <w:rPr>
          <w:rFonts w:ascii="Simplified Arabic" w:eastAsia="Times New Roman" w:hAnsi="Simplified Arabic" w:cs="Simplified Arabic"/>
          <w:color w:val="EE0000"/>
          <w:sz w:val="28"/>
          <w:szCs w:val="28"/>
        </w:rPr>
        <w:t>Holmefur</w:t>
      </w:r>
      <w:proofErr w:type="spellEnd"/>
      <w:r w:rsidRPr="00DC4EA0">
        <w:rPr>
          <w:rFonts w:ascii="Simplified Arabic" w:eastAsia="Times New Roman" w:hAnsi="Simplified Arabic" w:cs="Simplified Arabic"/>
          <w:color w:val="EE0000"/>
          <w:sz w:val="28"/>
          <w:szCs w:val="28"/>
        </w:rPr>
        <w:t xml:space="preserve"> (2022) </w:t>
      </w:r>
      <w:r w:rsidRPr="00DC4EA0">
        <w:rPr>
          <w:rFonts w:ascii="Simplified Arabic" w:eastAsia="Times New Roman" w:hAnsi="Simplified Arabic" w:cs="Simplified Arabic"/>
          <w:color w:val="EE0000"/>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F14122" w14:textId="77777777" w:rsidR="00DC4EA0" w:rsidRPr="00DC4EA0" w:rsidRDefault="00661E19" w:rsidP="00CD042D">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 xml:space="preserve">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w:t>
      </w:r>
      <w:r w:rsidR="00CD042D" w:rsidRPr="00DC4EA0">
        <w:rPr>
          <w:rFonts w:ascii="Simplified Arabic" w:eastAsia="Times New Roman" w:hAnsi="Simplified Arabic" w:cs="Simplified Arabic"/>
          <w:color w:val="EE0000"/>
          <w:sz w:val="28"/>
          <w:szCs w:val="28"/>
          <w:rtl/>
        </w:rPr>
        <w:t>إبداعية وموارد متخصصة</w:t>
      </w:r>
      <w:r w:rsidR="00DC4EA0" w:rsidRPr="00DC4EA0">
        <w:rPr>
          <w:rFonts w:ascii="Simplified Arabic" w:eastAsia="Times New Roman" w:hAnsi="Simplified Arabic" w:cs="Simplified Arabic" w:hint="cs"/>
          <w:color w:val="EE0000"/>
          <w:sz w:val="28"/>
          <w:szCs w:val="28"/>
          <w:rtl/>
        </w:rPr>
        <w:t>.</w:t>
      </w:r>
    </w:p>
    <w:p w14:paraId="3D1921D3" w14:textId="2471D47B"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كما أسهمت دراسة شعبان (2020) في إبراز العلاقة بين الأنماط القيادية وثقافة الجودة بما تشمله من معايير السلامة، حيث تناولت </w:t>
      </w:r>
      <w:r w:rsidRPr="00CD042D">
        <w:rPr>
          <w:rFonts w:ascii="Simplified Arabic" w:eastAsia="Times New Roman" w:hAnsi="Simplified Arabic" w:cs="Simplified Arabic"/>
          <w:sz w:val="28"/>
          <w:szCs w:val="28"/>
          <w:rtl/>
        </w:rPr>
        <w:t>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sidR="00661E19">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فيما تناولت دراسة </w:t>
      </w:r>
      <w:r w:rsidRPr="00CD042D">
        <w:rPr>
          <w:rFonts w:ascii="Simplified Arabic" w:eastAsia="Times New Roman" w:hAnsi="Simplified Arabic" w:cs="Simplified Arabic"/>
          <w:sz w:val="28"/>
          <w:szCs w:val="28"/>
        </w:rPr>
        <w:t xml:space="preserve">Majeed et al. (2024) </w:t>
      </w:r>
      <w:r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w:t>
      </w:r>
      <w:r w:rsidRPr="00CD042D">
        <w:rPr>
          <w:rFonts w:ascii="Simplified Arabic" w:eastAsia="Times New Roman" w:hAnsi="Simplified Arabic" w:cs="Simplified Arabic"/>
          <w:sz w:val="28"/>
          <w:szCs w:val="28"/>
          <w:rtl/>
        </w:rPr>
        <w:lastRenderedPageBreak/>
        <w:t>بناء منظومة سلامة متينة من خلال وضع سياسات واضحة وتوفير الموارد اللازمة وتدريب العاملين وإرساء آليات إبلاغ ومتابعة فعّالة، وهو ما يُعزّز الأساس النظري للعلاقة بين القيادة الإدارية وسلامة المرضى التي تسعى الدراسة الحالية إلى اختبارها ميدانياً في بيئة المستشفيات الحكومية بمنطقة المدينة المنورة</w:t>
      </w:r>
      <w:r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73599F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w:t>
      </w:r>
      <w:r w:rsidRPr="00DC4EA0">
        <w:rPr>
          <w:rFonts w:ascii="Simplified Arabic" w:eastAsia="Times New Roman" w:hAnsi="Simplified Arabic" w:cs="Simplified Arabic" w:hint="cs"/>
          <w:color w:val="EE0000"/>
          <w:sz w:val="28"/>
          <w:szCs w:val="28"/>
          <w:rtl/>
        </w:rPr>
        <w:t xml:space="preserve">القيادية إلى مستوى جودة الخدمات المقدّمة للمرضى. </w:t>
      </w:r>
    </w:p>
    <w:p w14:paraId="553B124A" w14:textId="77777777" w:rsidR="00DC4EA0" w:rsidRPr="00DC4EA0" w:rsidRDefault="00916C1C"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w:t>
      </w:r>
    </w:p>
    <w:p w14:paraId="62B21C13" w14:textId="0E61B3CA"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وانطلاقاً من ذلك، يسعى هذا المبحث </w:t>
      </w:r>
      <w:r w:rsidRPr="00916C1C">
        <w:rPr>
          <w:rFonts w:ascii="Simplified Arabic" w:eastAsia="Times New Roman" w:hAnsi="Simplified Arabic" w:cs="Simplified Arabic" w:hint="cs"/>
          <w:sz w:val="28"/>
          <w:szCs w:val="28"/>
          <w:rtl/>
        </w:rPr>
        <w:t xml:space="preserve">إلى تحليل العلاقة بين أنماط القيادة الإدارية </w:t>
      </w:r>
      <w:proofErr w:type="gramStart"/>
      <w:r w:rsidRPr="00916C1C">
        <w:rPr>
          <w:rFonts w:ascii="Simplified Arabic" w:eastAsia="Times New Roman" w:hAnsi="Simplified Arabic" w:cs="Simplified Arabic" w:hint="cs"/>
          <w:sz w:val="28"/>
          <w:szCs w:val="28"/>
          <w:rtl/>
        </w:rPr>
        <w:t>الثلاثة  التحويلية</w:t>
      </w:r>
      <w:proofErr w:type="gramEnd"/>
      <w:r w:rsidRPr="00916C1C">
        <w:rPr>
          <w:rFonts w:ascii="Simplified Arabic" w:eastAsia="Times New Roman" w:hAnsi="Simplified Arabic" w:cs="Simplified Arabic" w:hint="cs"/>
          <w:sz w:val="28"/>
          <w:szCs w:val="28"/>
          <w:rtl/>
        </w:rPr>
        <w:t xml:space="preserve"> والتبادلية والديمقراطية وأبعاد جودة الخدمات الصحية الثلاثة كفاءة الأداء ورضا المرضى وسلامة المرضى</w:t>
      </w:r>
      <w:r w:rsidR="00DC4EA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5A7FAA3B"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sidR="00DC4EA0">
        <w:rPr>
          <w:rFonts w:ascii="Simplified Arabic" w:eastAsia="Times New Roman" w:hAnsi="Simplified Arabic" w:cs="Simplified Arabic" w:hint="cs"/>
          <w:sz w:val="28"/>
          <w:szCs w:val="28"/>
          <w:rtl/>
        </w:rPr>
        <w:t>.</w:t>
      </w:r>
    </w:p>
    <w:p w14:paraId="625AE922" w14:textId="75E12CC6"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w:t>
      </w:r>
      <w:r w:rsidRPr="00916C1C">
        <w:rPr>
          <w:rFonts w:ascii="Simplified Arabic" w:eastAsia="Times New Roman" w:hAnsi="Simplified Arabic" w:cs="Simplified Arabic" w:hint="cs"/>
          <w:sz w:val="28"/>
          <w:szCs w:val="28"/>
          <w:rtl/>
        </w:rPr>
        <w:lastRenderedPageBreak/>
        <w:t>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6EB26E7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1C7C9104"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sidR="00DC4EA0">
        <w:rPr>
          <w:rFonts w:ascii="Simplified Arabic" w:eastAsia="Times New Roman" w:hAnsi="Simplified Arabic" w:cs="Simplified Arabic" w:hint="cs"/>
          <w:sz w:val="28"/>
          <w:szCs w:val="28"/>
          <w:rtl/>
        </w:rPr>
        <w:t>.</w:t>
      </w:r>
    </w:p>
    <w:p w14:paraId="2709E771" w14:textId="615BDEBB"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6C58CEE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w:t>
      </w:r>
      <w:r w:rsidRPr="00DC4EA0">
        <w:rPr>
          <w:rFonts w:ascii="Simplified Arabic" w:eastAsia="Times New Roman" w:hAnsi="Simplified Arabic" w:cs="Simplified Arabic" w:hint="cs"/>
          <w:color w:val="EE0000"/>
          <w:sz w:val="28"/>
          <w:szCs w:val="28"/>
          <w:rtl/>
        </w:rPr>
        <w:t xml:space="preserve">إلى أضرار تمسّ المرضى. </w:t>
      </w:r>
    </w:p>
    <w:p w14:paraId="420097F1" w14:textId="71D3FB33"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وقد أكّد شعبان (2020) أنّ </w:t>
      </w:r>
      <w:r w:rsidRPr="00916C1C">
        <w:rPr>
          <w:rFonts w:ascii="Simplified Arabic" w:eastAsia="Times New Roman" w:hAnsi="Simplified Arabic" w:cs="Simplified Arabic" w:hint="cs"/>
          <w:sz w:val="28"/>
          <w:szCs w:val="28"/>
          <w:rtl/>
        </w:rPr>
        <w:t>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09D140A5" w:rsidR="00916C1C" w:rsidRPr="00916C1C" w:rsidRDefault="00DC4EA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sidR="00916C1C">
        <w:rPr>
          <w:rFonts w:ascii="Simplified Arabic" w:eastAsia="Times New Roman" w:hAnsi="Simplified Arabic" w:cs="Simplified Arabic" w:hint="cs"/>
          <w:sz w:val="28"/>
          <w:szCs w:val="28"/>
          <w:rtl/>
        </w:rPr>
        <w:t>،</w:t>
      </w:r>
      <w:r w:rsidR="00916C1C"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00916C1C"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w:t>
      </w:r>
      <w:r w:rsidRPr="00916C1C">
        <w:rPr>
          <w:rFonts w:ascii="Simplified Arabic" w:eastAsia="Times New Roman" w:hAnsi="Simplified Arabic" w:cs="Simplified Arabic" w:hint="cs"/>
          <w:sz w:val="28"/>
          <w:szCs w:val="28"/>
          <w:rtl/>
        </w:rPr>
        <w:lastRenderedPageBreak/>
        <w:t>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7A85B5E5"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w:t>
      </w:r>
      <w:r w:rsidRPr="00DC4EA0">
        <w:rPr>
          <w:rFonts w:ascii="Simplified Arabic" w:eastAsia="Times New Roman" w:hAnsi="Simplified Arabic" w:cs="Simplified Arabic" w:hint="cs"/>
          <w:color w:val="EE0000"/>
          <w:sz w:val="28"/>
          <w:szCs w:val="28"/>
          <w:rtl/>
        </w:rPr>
        <w:t>وقابلية للتطبيق ممّا لو صُمّمت من قبل الإدارة بمعزل عنهم</w:t>
      </w:r>
      <w:r w:rsidR="00DC4EA0" w:rsidRPr="00DC4EA0">
        <w:rPr>
          <w:rFonts w:ascii="Simplified Arabic" w:eastAsia="Times New Roman" w:hAnsi="Simplified Arabic" w:cs="Simplified Arabic" w:hint="cs"/>
          <w:color w:val="EE0000"/>
          <w:sz w:val="28"/>
          <w:szCs w:val="28"/>
          <w:rtl/>
        </w:rPr>
        <w:t>.</w:t>
      </w:r>
    </w:p>
    <w:p w14:paraId="5005D6A6" w14:textId="3B8BBAB0" w:rsidR="00916C1C" w:rsidRPr="00916C1C" w:rsidRDefault="00341430"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 </w:t>
      </w:r>
      <w:r w:rsidR="00916C1C" w:rsidRPr="00DC4EA0">
        <w:rPr>
          <w:rFonts w:ascii="Simplified Arabic" w:eastAsia="Times New Roman" w:hAnsi="Simplified Arabic" w:cs="Simplified Arabic" w:hint="cs"/>
          <w:color w:val="EE0000"/>
          <w:sz w:val="28"/>
          <w:szCs w:val="28"/>
          <w:rtl/>
        </w:rPr>
        <w:t xml:space="preserve">وقد أوضح منصور وآخرون (2021) أنّ المشاركة في صنع القرار تُعزّز من فاعلية توظيف </w:t>
      </w:r>
      <w:r w:rsidR="00916C1C" w:rsidRPr="00916C1C">
        <w:rPr>
          <w:rFonts w:ascii="Simplified Arabic" w:eastAsia="Times New Roman" w:hAnsi="Simplified Arabic" w:cs="Simplified Arabic" w:hint="cs"/>
          <w:sz w:val="28"/>
          <w:szCs w:val="28"/>
          <w:rtl/>
        </w:rPr>
        <w:t xml:space="preserve">تكنولوجيا المعلومات في المؤسسات، وهو ما ينطبق على المستشفيات التي تسعى إلى </w:t>
      </w:r>
      <w:proofErr w:type="spellStart"/>
      <w:r w:rsidR="00916C1C" w:rsidRPr="00916C1C">
        <w:rPr>
          <w:rFonts w:ascii="Simplified Arabic" w:eastAsia="Times New Roman" w:hAnsi="Simplified Arabic" w:cs="Simplified Arabic" w:hint="cs"/>
          <w:sz w:val="28"/>
          <w:szCs w:val="28"/>
          <w:rtl/>
        </w:rPr>
        <w:t>رقمنة</w:t>
      </w:r>
      <w:proofErr w:type="spellEnd"/>
      <w:r w:rsidR="00916C1C" w:rsidRPr="00916C1C">
        <w:rPr>
          <w:rFonts w:ascii="Simplified Arabic" w:eastAsia="Times New Roman" w:hAnsi="Simplified Arabic" w:cs="Simplified Arabic" w:hint="cs"/>
          <w:sz w:val="28"/>
          <w:szCs w:val="28"/>
          <w:rtl/>
        </w:rPr>
        <w:t xml:space="preserve"> عملياتها لتحسين الكفاءة التشغيلية</w:t>
      </w:r>
      <w:r w:rsidR="00916C1C" w:rsidRPr="00916C1C">
        <w:rPr>
          <w:rFonts w:ascii="Simplified Arabic" w:eastAsia="Times New Roman" w:hAnsi="Simplified Arabic" w:cs="Simplified Arabic" w:hint="cs"/>
          <w:sz w:val="28"/>
          <w:szCs w:val="28"/>
        </w:rPr>
        <w:t>.</w:t>
      </w:r>
    </w:p>
    <w:p w14:paraId="4E06C924"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w:t>
      </w:r>
      <w:r w:rsidRPr="00DC4EA0">
        <w:rPr>
          <w:rFonts w:ascii="Simplified Arabic" w:eastAsia="Times New Roman" w:hAnsi="Simplified Arabic" w:cs="Simplified Arabic" w:hint="cs"/>
          <w:color w:val="EE0000"/>
          <w:sz w:val="28"/>
          <w:szCs w:val="28"/>
          <w:rtl/>
        </w:rPr>
        <w:t>إضافي في خدمة المريض</w:t>
      </w:r>
      <w:r w:rsidR="00DC4EA0" w:rsidRPr="00DC4EA0">
        <w:rPr>
          <w:rFonts w:ascii="Simplified Arabic" w:eastAsia="Times New Roman" w:hAnsi="Simplified Arabic" w:cs="Simplified Arabic" w:hint="cs"/>
          <w:color w:val="EE0000"/>
          <w:sz w:val="28"/>
          <w:szCs w:val="28"/>
          <w:rtl/>
        </w:rPr>
        <w:t>.</w:t>
      </w:r>
    </w:p>
    <w:p w14:paraId="0B088F60" w14:textId="47FCF31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lastRenderedPageBreak/>
        <w:t xml:space="preserve"> وقد أكّدت دراسة زنيني (2021) هذه </w:t>
      </w:r>
      <w:r w:rsidRPr="00916C1C">
        <w:rPr>
          <w:rFonts w:ascii="Simplified Arabic" w:eastAsia="Times New Roman" w:hAnsi="Simplified Arabic" w:cs="Simplified Arabic" w:hint="cs"/>
          <w:sz w:val="28"/>
          <w:szCs w:val="28"/>
          <w:rtl/>
        </w:rPr>
        <w:t>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6601DA68"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w:t>
      </w:r>
      <w:r w:rsidRPr="00DC4EA0">
        <w:rPr>
          <w:rFonts w:ascii="Simplified Arabic" w:eastAsia="Times New Roman" w:hAnsi="Simplified Arabic" w:cs="Simplified Arabic" w:hint="cs"/>
          <w:color w:val="EE0000"/>
          <w:sz w:val="28"/>
          <w:szCs w:val="28"/>
          <w:rtl/>
        </w:rPr>
        <w:t xml:space="preserve">المواقف السريرية الحرجة. </w:t>
      </w:r>
    </w:p>
    <w:p w14:paraId="19160352" w14:textId="755F59B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والقيادة التبادلية تتميّز في ضمان الالتزام بالبروتوكولات وضبط العمليات، لكنّها قد لا تُحفّز العاملين على تقديم ما يتجاوز </w:t>
      </w:r>
      <w:r w:rsidRPr="00916C1C">
        <w:rPr>
          <w:rFonts w:ascii="Simplified Arabic" w:eastAsia="Times New Roman" w:hAnsi="Simplified Arabic" w:cs="Simplified Arabic" w:hint="cs"/>
          <w:sz w:val="28"/>
          <w:szCs w:val="28"/>
          <w:rtl/>
        </w:rPr>
        <w:t>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 xml:space="preserve">إلى أنّ أنماط القيادة تتأثر بمستوى التعلّم التنظيمي السائد في </w:t>
      </w:r>
      <w:r w:rsidR="00916C1C" w:rsidRPr="00916C1C">
        <w:rPr>
          <w:rFonts w:ascii="Simplified Arabic" w:eastAsia="Times New Roman" w:hAnsi="Simplified Arabic" w:cs="Simplified Arabic" w:hint="cs"/>
          <w:sz w:val="28"/>
          <w:szCs w:val="28"/>
          <w:rtl/>
        </w:rPr>
        <w:lastRenderedPageBreak/>
        <w:t>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والتنوّع الثقافي واللغوي للمرضى يفرض تحديات خاصة في التواصل وضمان السلامة، وهو ما تُعالجه القيادة الديمقراطية من خلال 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Default="00341430" w:rsidP="00341430">
      <w:pPr>
        <w:bidi/>
        <w:spacing w:after="200" w:line="276" w:lineRule="auto"/>
        <w:jc w:val="both"/>
        <w:rPr>
          <w:rFonts w:ascii="Simplified Arabic" w:hAnsi="Simplified Arabic" w:cs="Simplified Arabic"/>
          <w:sz w:val="28"/>
          <w:szCs w:val="28"/>
          <w:rtl/>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4627797D" w14:textId="77777777" w:rsidR="000A2C0F" w:rsidRDefault="000A2C0F" w:rsidP="000A2C0F">
      <w:pPr>
        <w:bidi/>
        <w:spacing w:after="200" w:line="276" w:lineRule="auto"/>
        <w:jc w:val="both"/>
        <w:rPr>
          <w:rFonts w:ascii="Simplified Arabic" w:hAnsi="Simplified Arabic" w:cs="Simplified Arabic"/>
          <w:sz w:val="28"/>
          <w:szCs w:val="28"/>
          <w:rtl/>
        </w:rPr>
      </w:pPr>
    </w:p>
    <w:p w14:paraId="288A2DB2" w14:textId="77777777" w:rsidR="000A2C0F" w:rsidRPr="00CF06F9" w:rsidRDefault="000A2C0F" w:rsidP="000A2C0F">
      <w:pPr>
        <w:bidi/>
        <w:spacing w:after="200" w:line="276" w:lineRule="auto"/>
        <w:jc w:val="both"/>
        <w:rPr>
          <w:rFonts w:ascii="Simplified Arabic" w:hAnsi="Simplified Arabic" w:cs="Simplified Arabic"/>
          <w:sz w:val="28"/>
          <w:szCs w:val="28"/>
        </w:rPr>
      </w:pPr>
    </w:p>
    <w:p w14:paraId="481461E6" w14:textId="77777777" w:rsidR="00745CF2" w:rsidRPr="00745CF2" w:rsidRDefault="00745CF2" w:rsidP="00745CF2">
      <w:pPr>
        <w:bidi/>
        <w:spacing w:after="0" w:line="276" w:lineRule="auto"/>
        <w:jc w:val="center"/>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الفصل الثالث: منهجية الدراسة وإجراءاتها</w:t>
      </w:r>
    </w:p>
    <w:p w14:paraId="50FC9EA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تمهيد</w:t>
      </w:r>
    </w:p>
    <w:p w14:paraId="065F4E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يتناول هذا الفصل الإطار المنهجي الذي سوف تسير عليه الدراسة الحالية بوصفه الأساس الإجرائي الذي تُبنى عليه نتائجها وتوصياتها، وذلك من خلال عرض دقيق ومترابط للمنهج المتَّبع، والنموذج المفاهيمي وفرضياته، ومجتمع الدراسة وعينتها، ووحدة التحليل والفئة المستهدفة، وأداة جمع البيانات وإجراءات ترجمتها وتحكيمها والتحقق من خصائصها </w:t>
      </w:r>
      <w:proofErr w:type="spellStart"/>
      <w:r w:rsidRPr="00745CF2">
        <w:rPr>
          <w:rFonts w:ascii="Simplified Arabic" w:hAnsi="Simplified Arabic" w:cs="Simplified Arabic"/>
          <w:sz w:val="28"/>
          <w:szCs w:val="28"/>
          <w:highlight w:val="red"/>
          <w:rtl/>
        </w:rPr>
        <w:t>السيكومترية</w:t>
      </w:r>
      <w:proofErr w:type="spellEnd"/>
      <w:r w:rsidRPr="00745CF2">
        <w:rPr>
          <w:rFonts w:ascii="Simplified Arabic" w:hAnsi="Simplified Arabic" w:cs="Simplified Arabic"/>
          <w:sz w:val="28"/>
          <w:szCs w:val="28"/>
          <w:highlight w:val="red"/>
          <w:rtl/>
        </w:rPr>
        <w:t>، وإجراءات فحص البيانات، ومعالجات التحيّز المنهجية، وأخلاقيات البحث، وإجراءات التطبيق الميداني، والجدول الزمني للتنفيذ، والمعالجات الإحصائية المُقترحة مع معايير قبولها. وقد رُوعي في تنظيم هذا الفصل تجنّب التكرار، وتخصيص كل أسلوب إحصائي لغرض تحليلي واحد، وتوحيد صياغة الفعل بصيغة المستقبل لأن الدراسة ما تزال في مرحلة التخطيط ولم تُنفَّذ بعدُ إجراءاتها الميدانية</w:t>
      </w:r>
      <w:r w:rsidRPr="00745CF2">
        <w:rPr>
          <w:rFonts w:ascii="Simplified Arabic" w:hAnsi="Simplified Arabic" w:cs="Simplified Arabic"/>
          <w:sz w:val="28"/>
          <w:szCs w:val="28"/>
          <w:highlight w:val="red"/>
        </w:rPr>
        <w:t>.</w:t>
      </w:r>
    </w:p>
    <w:p w14:paraId="114BAD7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أولًا: منهج الدراسة</w:t>
      </w:r>
    </w:p>
    <w:p w14:paraId="1F49E79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تعتمد الدراسة على المنهج الوصفي التحليلي بصيغته التفسيرية الكمّية، باعتباره الإطار الأنسب لطبيعة المشكلة البحثية وأهدافها؛ إذ يُتيح توصيف الظاهرة موضع الدراسة في سياقها الطبيعي دون تدخل تجريبي، مع تحليل العلاقات التفاعلية بين متغيراتها وتفسير أنماطها. وسوف يُوظَّف هذا المنهج في شقّين متكاملين: الشقّ النظري الذي انطلق من استقراء الأدبيات والدراسات السابقة لبناء الإطار المفاهيمي وصياغة الفرضيات، والشقّ الميداني الذي سوف يعتمد على جمع البيانات الأولية من مجتمع الدراسة عبر أداة الاستبانة الإلكترونية، ثم إخضاعها للتحليل الإحصائي المتقدم لاختبار العلاقات المفترضة بين المتغيرات</w:t>
      </w:r>
      <w:r w:rsidRPr="00745CF2">
        <w:rPr>
          <w:rFonts w:ascii="Simplified Arabic" w:hAnsi="Simplified Arabic" w:cs="Simplified Arabic"/>
          <w:sz w:val="28"/>
          <w:szCs w:val="28"/>
          <w:highlight w:val="red"/>
        </w:rPr>
        <w:t>.</w:t>
      </w:r>
    </w:p>
    <w:p w14:paraId="7145C13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وتجدر الإشارة إلى أن التصميم المقطعي</w:t>
      </w:r>
      <w:r w:rsidRPr="00745CF2">
        <w:rPr>
          <w:rFonts w:ascii="Simplified Arabic" w:hAnsi="Simplified Arabic" w:cs="Simplified Arabic"/>
          <w:sz w:val="28"/>
          <w:szCs w:val="28"/>
          <w:highlight w:val="red"/>
        </w:rPr>
        <w:t xml:space="preserve"> (Cross-Sectional Design) </w:t>
      </w:r>
      <w:r w:rsidRPr="00745CF2">
        <w:rPr>
          <w:rFonts w:ascii="Simplified Arabic" w:hAnsi="Simplified Arabic" w:cs="Simplified Arabic"/>
          <w:sz w:val="28"/>
          <w:szCs w:val="28"/>
          <w:highlight w:val="red"/>
          <w:rtl/>
        </w:rPr>
        <w:t>لهذه الدراسة يسمح باختبار علاقات الأثر والقدرة التنبؤية بين المتغيرات، غير أنه لا يُثبت السببية بمفهومها التجريبي الصارم، وهو ما تُصرِّح به الدراسة ضمن حدودها المنهجية</w:t>
      </w:r>
      <w:r w:rsidRPr="00745CF2">
        <w:rPr>
          <w:rFonts w:ascii="Simplified Arabic" w:hAnsi="Simplified Arabic" w:cs="Simplified Arabic"/>
          <w:sz w:val="28"/>
          <w:szCs w:val="28"/>
          <w:highlight w:val="red"/>
        </w:rPr>
        <w:t>.</w:t>
      </w:r>
    </w:p>
    <w:p w14:paraId="1C12AB3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ثانيًا: النموذج المفاهيمي وفرضيات الدراسة</w:t>
      </w:r>
    </w:p>
    <w:p w14:paraId="133EE1B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tl/>
        </w:rPr>
      </w:pPr>
      <w:r w:rsidRPr="00745CF2">
        <w:rPr>
          <w:rFonts w:ascii="Simplified Arabic" w:hAnsi="Simplified Arabic" w:cs="Simplified Arabic"/>
          <w:sz w:val="28"/>
          <w:szCs w:val="28"/>
          <w:highlight w:val="red"/>
          <w:rtl/>
        </w:rPr>
        <w:t>انطلاقًا من الأدبيات النظرية والدراسات السابقة</w:t>
      </w:r>
      <w:r w:rsidRPr="00745CF2">
        <w:rPr>
          <w:rFonts w:ascii="Simplified Arabic" w:hAnsi="Simplified Arabic" w:cs="Simplified Arabic"/>
          <w:sz w:val="28"/>
          <w:szCs w:val="28"/>
          <w:highlight w:val="red"/>
        </w:rPr>
        <w:t xml:space="preserve"> (Tian, 2024; </w:t>
      </w:r>
      <w:proofErr w:type="spellStart"/>
      <w:r w:rsidRPr="00745CF2">
        <w:rPr>
          <w:rFonts w:ascii="Simplified Arabic" w:hAnsi="Simplified Arabic" w:cs="Simplified Arabic"/>
          <w:sz w:val="28"/>
          <w:szCs w:val="28"/>
          <w:highlight w:val="red"/>
        </w:rPr>
        <w:t>Mahirun</w:t>
      </w:r>
      <w:proofErr w:type="spellEnd"/>
      <w:r w:rsidRPr="00745CF2">
        <w:rPr>
          <w:rFonts w:ascii="Simplified Arabic" w:hAnsi="Simplified Arabic" w:cs="Simplified Arabic"/>
          <w:sz w:val="28"/>
          <w:szCs w:val="28"/>
          <w:highlight w:val="red"/>
        </w:rPr>
        <w:t xml:space="preserve"> et al., 2024; </w:t>
      </w:r>
      <w:proofErr w:type="spellStart"/>
      <w:r w:rsidRPr="00745CF2">
        <w:rPr>
          <w:rFonts w:ascii="Simplified Arabic" w:hAnsi="Simplified Arabic" w:cs="Simplified Arabic"/>
          <w:sz w:val="28"/>
          <w:szCs w:val="28"/>
          <w:highlight w:val="red"/>
        </w:rPr>
        <w:t>Ghildiyal</w:t>
      </w:r>
      <w:proofErr w:type="spellEnd"/>
      <w:r w:rsidRPr="00745CF2">
        <w:rPr>
          <w:rFonts w:ascii="Simplified Arabic" w:hAnsi="Simplified Arabic" w:cs="Simplified Arabic"/>
          <w:sz w:val="28"/>
          <w:szCs w:val="28"/>
          <w:highlight w:val="red"/>
        </w:rPr>
        <w:t xml:space="preserve"> et al., 2022; </w:t>
      </w:r>
      <w:proofErr w:type="spellStart"/>
      <w:r w:rsidRPr="00745CF2">
        <w:rPr>
          <w:rFonts w:ascii="Simplified Arabic" w:hAnsi="Simplified Arabic" w:cs="Simplified Arabic"/>
          <w:sz w:val="28"/>
          <w:szCs w:val="28"/>
          <w:highlight w:val="red"/>
        </w:rPr>
        <w:t>Dinata</w:t>
      </w:r>
      <w:proofErr w:type="spellEnd"/>
      <w:r w:rsidRPr="00745CF2">
        <w:rPr>
          <w:rFonts w:ascii="Simplified Arabic" w:hAnsi="Simplified Arabic" w:cs="Simplified Arabic"/>
          <w:sz w:val="28"/>
          <w:szCs w:val="28"/>
          <w:highlight w:val="red"/>
        </w:rPr>
        <w:t xml:space="preserve"> et al., 2019; </w:t>
      </w:r>
      <w:r w:rsidRPr="00745CF2">
        <w:rPr>
          <w:rFonts w:ascii="Simplified Arabic" w:hAnsi="Simplified Arabic" w:cs="Simplified Arabic"/>
          <w:sz w:val="28"/>
          <w:szCs w:val="28"/>
          <w:highlight w:val="red"/>
          <w:rtl/>
        </w:rPr>
        <w:t>الحازمي وأبو مالح، 2024</w:t>
      </w:r>
      <w:r w:rsidRPr="00745CF2">
        <w:rPr>
          <w:rFonts w:ascii="Simplified Arabic" w:hAnsi="Simplified Arabic" w:cs="Simplified Arabic"/>
          <w:sz w:val="28"/>
          <w:szCs w:val="28"/>
          <w:highlight w:val="red"/>
        </w:rPr>
        <w:t>)</w:t>
      </w:r>
      <w:r w:rsidRPr="00745CF2">
        <w:rPr>
          <w:rFonts w:ascii="Simplified Arabic" w:hAnsi="Simplified Arabic" w:cs="Simplified Arabic"/>
          <w:sz w:val="28"/>
          <w:szCs w:val="28"/>
          <w:highlight w:val="red"/>
          <w:rtl/>
        </w:rPr>
        <w:t xml:space="preserve">، بُني النموذج المفاهيمي على افتراض أن </w:t>
      </w:r>
      <w:r w:rsidRPr="00745CF2">
        <w:rPr>
          <w:rFonts w:ascii="Simplified Arabic" w:hAnsi="Simplified Arabic" w:cs="Simplified Arabic"/>
          <w:b/>
          <w:bCs/>
          <w:sz w:val="28"/>
          <w:szCs w:val="28"/>
          <w:highlight w:val="red"/>
          <w:rtl/>
        </w:rPr>
        <w:t>نمط القيادة الإدارية</w:t>
      </w:r>
      <w:r w:rsidRPr="00745CF2">
        <w:rPr>
          <w:rFonts w:ascii="Simplified Arabic" w:hAnsi="Simplified Arabic" w:cs="Simplified Arabic"/>
          <w:sz w:val="28"/>
          <w:szCs w:val="28"/>
          <w:highlight w:val="red"/>
          <w:rtl/>
        </w:rPr>
        <w:t xml:space="preserve"> بأبعاده الثلاثة (التحويلية، والتبادلية، والديمقراطية) يمثّل المتغير المستقل الذي سوف يمارس أثرًا مباشرًا في </w:t>
      </w:r>
      <w:r w:rsidRPr="00745CF2">
        <w:rPr>
          <w:rFonts w:ascii="Simplified Arabic" w:hAnsi="Simplified Arabic" w:cs="Simplified Arabic"/>
          <w:b/>
          <w:bCs/>
          <w:sz w:val="28"/>
          <w:szCs w:val="28"/>
          <w:highlight w:val="red"/>
          <w:rtl/>
        </w:rPr>
        <w:t>جودة الخدمات الصحية</w:t>
      </w:r>
      <w:r w:rsidRPr="00745CF2">
        <w:rPr>
          <w:rFonts w:ascii="Simplified Arabic" w:hAnsi="Simplified Arabic" w:cs="Simplified Arabic"/>
          <w:sz w:val="28"/>
          <w:szCs w:val="28"/>
          <w:highlight w:val="red"/>
          <w:rtl/>
        </w:rPr>
        <w:t xml:space="preserve"> بأبعادها الثلاثة </w:t>
      </w:r>
      <w:r w:rsidRPr="00745CF2">
        <w:rPr>
          <w:rFonts w:ascii="Simplified Arabic" w:hAnsi="Simplified Arabic" w:cs="Simplified Arabic"/>
          <w:sz w:val="28"/>
          <w:szCs w:val="28"/>
          <w:highlight w:val="red"/>
          <w:rtl/>
        </w:rPr>
        <w:lastRenderedPageBreak/>
        <w:t>(كفاءة الأداء، ورضا المرضى، وسلامة المرضى) بوصفها المتغير التابع، مع دور تعديلي محتمل للمسمى الوظيفي وسنوات الخبرة</w:t>
      </w:r>
      <w:r w:rsidRPr="00745CF2">
        <w:rPr>
          <w:rFonts w:ascii="Simplified Arabic" w:hAnsi="Simplified Arabic" w:cs="Simplified Arabic"/>
          <w:sz w:val="28"/>
          <w:szCs w:val="28"/>
          <w:highlight w:val="red"/>
        </w:rPr>
        <w:t>.</w:t>
      </w:r>
    </w:p>
    <w:p w14:paraId="0D096763" w14:textId="77777777" w:rsidR="00745CF2" w:rsidRPr="00745CF2" w:rsidRDefault="00745CF2" w:rsidP="00745CF2">
      <w:pPr>
        <w:bidi/>
        <w:spacing w:after="0" w:line="276" w:lineRule="auto"/>
        <w:jc w:val="both"/>
        <w:rPr>
          <w:rFonts w:ascii="Simplified Arabic" w:hAnsi="Simplified Arabic"/>
          <w:sz w:val="28"/>
          <w:szCs w:val="28"/>
          <w:highlight w:val="red"/>
          <w:rtl/>
          <w:lang w:bidi="ar-EG"/>
        </w:rPr>
      </w:pPr>
      <w:r w:rsidRPr="00745CF2">
        <w:rPr>
          <w:noProof/>
          <w:highlight w:val="red"/>
        </w:rPr>
        <w:drawing>
          <wp:inline distT="0" distB="0" distL="0" distR="0" wp14:anchorId="126B3302" wp14:editId="3590919E">
            <wp:extent cx="5274310" cy="3901440"/>
            <wp:effectExtent l="0" t="0" r="2540" b="3810"/>
            <wp:docPr id="101012487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220"/>
                    <a:stretch>
                      <a:fillRect/>
                    </a:stretch>
                  </pic:blipFill>
                  <pic:spPr bwMode="auto">
                    <a:xfrm>
                      <a:off x="0" y="0"/>
                      <a:ext cx="5274310" cy="3901440"/>
                    </a:xfrm>
                    <a:prstGeom prst="rect">
                      <a:avLst/>
                    </a:prstGeom>
                    <a:noFill/>
                    <a:ln>
                      <a:noFill/>
                    </a:ln>
                    <a:extLst>
                      <a:ext uri="{53640926-AAD7-44D8-BBD7-CCE9431645EC}">
                        <a14:shadowObscured xmlns:a14="http://schemas.microsoft.com/office/drawing/2010/main"/>
                      </a:ext>
                    </a:extLst>
                  </pic:spPr>
                </pic:pic>
              </a:graphicData>
            </a:graphic>
          </wp:inline>
        </w:drawing>
      </w:r>
      <w:r w:rsidRPr="00745CF2">
        <w:rPr>
          <w:rFonts w:ascii="Simplified Arabic" w:hAnsi="Simplified Arabic" w:cs="Simplified Arabic"/>
          <w:sz w:val="28"/>
          <w:szCs w:val="28"/>
          <w:highlight w:val="red"/>
        </w:rPr>
        <w:t xml:space="preserve"> </w:t>
      </w:r>
    </w:p>
    <w:p w14:paraId="3CCFFEB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شكل (1): النموذج المفاهيمي للدراسة</w:t>
      </w:r>
      <w:r w:rsidRPr="00745CF2">
        <w:rPr>
          <w:rFonts w:ascii="Simplified Arabic" w:hAnsi="Simplified Arabic" w:cs="Simplified Arabic"/>
          <w:sz w:val="28"/>
          <w:szCs w:val="28"/>
          <w:highlight w:val="red"/>
          <w:rtl/>
        </w:rPr>
        <w:t xml:space="preserve"> يوضح العلاقة المفترضة بين أنماط القيادة الإدارية بأبعادها الثلاثة وجودة الخدمات الصحية بأبعادها الثلاثة، مع الدور التعديلي للمتغيرات الديموغرافية</w:t>
      </w:r>
      <w:r w:rsidRPr="00745CF2">
        <w:rPr>
          <w:rFonts w:ascii="Simplified Arabic" w:hAnsi="Simplified Arabic" w:cs="Simplified Arabic"/>
          <w:sz w:val="28"/>
          <w:szCs w:val="28"/>
          <w:highlight w:val="red"/>
        </w:rPr>
        <w:t>.</w:t>
      </w:r>
    </w:p>
    <w:p w14:paraId="6E657AD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وتُصاغ فرضيات الدراسة بصيغتها البديلة الإيجابية على النحو الآتي</w:t>
      </w:r>
      <w:r w:rsidRPr="00745CF2">
        <w:rPr>
          <w:rFonts w:ascii="Simplified Arabic" w:hAnsi="Simplified Arabic" w:cs="Simplified Arabic"/>
          <w:sz w:val="28"/>
          <w:szCs w:val="28"/>
          <w:highlight w:val="red"/>
        </w:rPr>
        <w:t>:</w:t>
      </w:r>
    </w:p>
    <w:p w14:paraId="4627BDF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الفرضية الرئيسة الأولى</w:t>
      </w:r>
      <w:r w:rsidRPr="00745CF2">
        <w:rPr>
          <w:rFonts w:ascii="Simplified Arabic" w:hAnsi="Simplified Arabic" w:cs="Simplified Arabic"/>
          <w:b/>
          <w:bCs/>
          <w:sz w:val="28"/>
          <w:szCs w:val="28"/>
          <w:highlight w:val="red"/>
        </w:rPr>
        <w:t xml:space="preserve"> (H1):</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يوجد أثر ذو دلالة إحصائية عند مستوى معنوية</w:t>
      </w:r>
      <w:r w:rsidRPr="00745CF2">
        <w:rPr>
          <w:rFonts w:ascii="Simplified Arabic" w:hAnsi="Simplified Arabic" w:cs="Simplified Arabic"/>
          <w:sz w:val="28"/>
          <w:szCs w:val="28"/>
          <w:highlight w:val="red"/>
        </w:rPr>
        <w:t xml:space="preserve"> (</w:t>
      </w:r>
      <w:r w:rsidRPr="00745CF2">
        <w:rPr>
          <w:rFonts w:ascii="Cambria" w:hAnsi="Cambria" w:cs="Cambria"/>
          <w:sz w:val="28"/>
          <w:szCs w:val="28"/>
          <w:highlight w:val="red"/>
        </w:rPr>
        <w:t>α</w:t>
      </w:r>
      <w:r w:rsidRPr="00745CF2">
        <w:rPr>
          <w:rFonts w:ascii="Simplified Arabic" w:hAnsi="Simplified Arabic" w:cs="Simplified Arabic"/>
          <w:sz w:val="28"/>
          <w:szCs w:val="28"/>
          <w:highlight w:val="red"/>
        </w:rPr>
        <w:t xml:space="preserve">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0.05) </w:t>
      </w:r>
      <w:r w:rsidRPr="00745CF2">
        <w:rPr>
          <w:rFonts w:ascii="Simplified Arabic" w:hAnsi="Simplified Arabic" w:cs="Simplified Arabic"/>
          <w:sz w:val="28"/>
          <w:szCs w:val="28"/>
          <w:highlight w:val="red"/>
          <w:rtl/>
        </w:rPr>
        <w:t>لأنماط القيادة الإدارية بأبعادها الثلاثة على جودة الخدمات الصحية بأبعادها الثلاثة في المستشفيات الحكومية بمنطقة المدينة المنورة</w:t>
      </w:r>
      <w:r w:rsidRPr="00745CF2">
        <w:rPr>
          <w:rFonts w:ascii="Simplified Arabic" w:hAnsi="Simplified Arabic" w:cs="Simplified Arabic"/>
          <w:sz w:val="28"/>
          <w:szCs w:val="28"/>
          <w:highlight w:val="red"/>
        </w:rPr>
        <w:t>.</w:t>
      </w:r>
    </w:p>
    <w:p w14:paraId="7DAF776E" w14:textId="77777777" w:rsidR="00745CF2" w:rsidRPr="00745CF2" w:rsidRDefault="00745CF2">
      <w:pPr>
        <w:numPr>
          <w:ilvl w:val="0"/>
          <w:numId w:val="2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H1a:</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يوجد أثر ذو دلالة إحصائية للقيادة التحويلية على كفاءة الأداء</w:t>
      </w:r>
      <w:r w:rsidRPr="00745CF2">
        <w:rPr>
          <w:rFonts w:ascii="Simplified Arabic" w:hAnsi="Simplified Arabic" w:cs="Simplified Arabic"/>
          <w:sz w:val="28"/>
          <w:szCs w:val="28"/>
          <w:highlight w:val="red"/>
        </w:rPr>
        <w:t>.</w:t>
      </w:r>
    </w:p>
    <w:p w14:paraId="4F85BAD6" w14:textId="77777777" w:rsidR="00745CF2" w:rsidRPr="00745CF2" w:rsidRDefault="00745CF2">
      <w:pPr>
        <w:numPr>
          <w:ilvl w:val="0"/>
          <w:numId w:val="2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H1b:</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يوجد أثر ذو دلالة إحصائية للقيادة التبادلية على رضا المرضى</w:t>
      </w:r>
      <w:r w:rsidRPr="00745CF2">
        <w:rPr>
          <w:rFonts w:ascii="Simplified Arabic" w:hAnsi="Simplified Arabic" w:cs="Simplified Arabic"/>
          <w:sz w:val="28"/>
          <w:szCs w:val="28"/>
          <w:highlight w:val="red"/>
        </w:rPr>
        <w:t>.</w:t>
      </w:r>
    </w:p>
    <w:p w14:paraId="585D7197" w14:textId="77777777" w:rsidR="00745CF2" w:rsidRPr="00745CF2" w:rsidRDefault="00745CF2">
      <w:pPr>
        <w:numPr>
          <w:ilvl w:val="0"/>
          <w:numId w:val="2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H1c:</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يوجد أثر ذو دلالة إحصائية للقيادة الديمقراطية على سلامة المرضى</w:t>
      </w:r>
      <w:r w:rsidRPr="00745CF2">
        <w:rPr>
          <w:rFonts w:ascii="Simplified Arabic" w:hAnsi="Simplified Arabic" w:cs="Simplified Arabic"/>
          <w:sz w:val="28"/>
          <w:szCs w:val="28"/>
          <w:highlight w:val="red"/>
        </w:rPr>
        <w:t>.</w:t>
      </w:r>
    </w:p>
    <w:p w14:paraId="13DBA37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الفرضية الرئيسة الثانية</w:t>
      </w:r>
      <w:r w:rsidRPr="00745CF2">
        <w:rPr>
          <w:rFonts w:ascii="Simplified Arabic" w:hAnsi="Simplified Arabic" w:cs="Simplified Arabic"/>
          <w:b/>
          <w:bCs/>
          <w:sz w:val="28"/>
          <w:szCs w:val="28"/>
          <w:highlight w:val="red"/>
        </w:rPr>
        <w:t xml:space="preserve"> (H2):</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توجد فروق ذات دلالة إحصائية في أثر أنماط القيادة الإدارية على جودة الخدمات الصحية تُعزى إلى المسمى الوظيفي أو عدد سنوات الخبرة</w:t>
      </w:r>
      <w:r w:rsidRPr="00745CF2">
        <w:rPr>
          <w:rFonts w:ascii="Simplified Arabic" w:hAnsi="Simplified Arabic" w:cs="Simplified Arabic"/>
          <w:sz w:val="28"/>
          <w:szCs w:val="28"/>
          <w:highlight w:val="red"/>
        </w:rPr>
        <w:t>.</w:t>
      </w:r>
    </w:p>
    <w:p w14:paraId="6C1BF95B"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ثالثًا: مجتمع الدراسة</w:t>
      </w:r>
    </w:p>
    <w:p w14:paraId="0839F71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يتكوّن مجتمع الدراسة من جميع العاملين في المستشفيات الحكومية التابعة لتجمع المدينة المنورة الصحي بوزارة الصحة السعودية، وسوف تُعتمد أعداد المجتمع من </w:t>
      </w:r>
      <w:r w:rsidRPr="00745CF2">
        <w:rPr>
          <w:rFonts w:ascii="Simplified Arabic" w:hAnsi="Simplified Arabic" w:cs="Simplified Arabic"/>
          <w:b/>
          <w:bCs/>
          <w:sz w:val="28"/>
          <w:szCs w:val="28"/>
          <w:highlight w:val="red"/>
          <w:rtl/>
        </w:rPr>
        <w:t>آخر تقرير إحصائي سنوي منشور رسميًا</w:t>
      </w:r>
      <w:r w:rsidRPr="00745CF2">
        <w:rPr>
          <w:rFonts w:ascii="Simplified Arabic" w:hAnsi="Simplified Arabic" w:cs="Simplified Arabic"/>
          <w:sz w:val="28"/>
          <w:szCs w:val="28"/>
          <w:highlight w:val="red"/>
          <w:rtl/>
        </w:rPr>
        <w:t xml:space="preserve"> عن تجمع المدينة المنورة الصحي، ومن </w:t>
      </w:r>
      <w:r w:rsidRPr="00745CF2">
        <w:rPr>
          <w:rFonts w:ascii="Simplified Arabic" w:hAnsi="Simplified Arabic" w:cs="Simplified Arabic"/>
          <w:b/>
          <w:bCs/>
          <w:sz w:val="28"/>
          <w:szCs w:val="28"/>
          <w:highlight w:val="red"/>
          <w:rtl/>
        </w:rPr>
        <w:t>الكتاب الإحصائي السنوي لوزارة الصحة السعودية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وتُقدَّر الأعداد التقريبية بنحو (18,500) موظف وموظفة موزعين على (18) مستشفى حكوميًا، وذلك وفق تقرير التجمع الصحي للعام المالي المنشور قبل بدء الدراسة مباشرة، وسوف تُحدَّث هذه الأرقام قبل التوزيع الفعلي للاستبانة استنادًا إلى أحدث بيان رسمي صادر عن إدارة الموارد البشرية بالتجمع الصحي</w:t>
      </w:r>
      <w:r w:rsidRPr="00745CF2">
        <w:rPr>
          <w:rFonts w:ascii="Simplified Arabic" w:hAnsi="Simplified Arabic" w:cs="Simplified Arabic"/>
          <w:sz w:val="28"/>
          <w:szCs w:val="28"/>
          <w:highlight w:val="red"/>
        </w:rPr>
        <w:t>.</w:t>
      </w:r>
    </w:p>
    <w:p w14:paraId="32C82D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ويتميّز هذا المجتمع بأنه متخصص ومباشر الصلة بموضوع الدراسة؛ إذ يمارس أفراده أدوارًا قيادية وإشرافية وتنفيذية داخل بيئة خدمية حيوية، ممّا يمنحهم القدرة على تقييم أنماط القيادة الإدارية السائدة في مؤسساتهم، ومدى انعكاسها على جودة الخدمات الصحية المُقدَّمة</w:t>
      </w:r>
      <w:r w:rsidRPr="00745CF2">
        <w:rPr>
          <w:rFonts w:ascii="Simplified Arabic" w:hAnsi="Simplified Arabic" w:cs="Simplified Arabic"/>
          <w:sz w:val="28"/>
          <w:szCs w:val="28"/>
          <w:highlight w:val="red"/>
        </w:rPr>
        <w:t>.</w:t>
      </w:r>
    </w:p>
    <w:p w14:paraId="447ED2E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رابعًا: وحدة التحليل والمشارك المستهدف</w:t>
      </w:r>
    </w:p>
    <w:p w14:paraId="506E431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تكون </w:t>
      </w:r>
      <w:r w:rsidRPr="00745CF2">
        <w:rPr>
          <w:rFonts w:ascii="Simplified Arabic" w:hAnsi="Simplified Arabic" w:cs="Simplified Arabic"/>
          <w:b/>
          <w:bCs/>
          <w:sz w:val="28"/>
          <w:szCs w:val="28"/>
          <w:highlight w:val="red"/>
          <w:rtl/>
        </w:rPr>
        <w:t>وحدة التحليل</w:t>
      </w:r>
      <w:r w:rsidRPr="00745CF2">
        <w:rPr>
          <w:rFonts w:ascii="Simplified Arabic" w:hAnsi="Simplified Arabic" w:cs="Simplified Arabic"/>
          <w:sz w:val="28"/>
          <w:szCs w:val="28"/>
          <w:highlight w:val="red"/>
          <w:rtl/>
        </w:rPr>
        <w:t xml:space="preserve"> في هذه الدراسة هي </w:t>
      </w:r>
      <w:r w:rsidRPr="00745CF2">
        <w:rPr>
          <w:rFonts w:ascii="Simplified Arabic" w:hAnsi="Simplified Arabic" w:cs="Simplified Arabic"/>
          <w:b/>
          <w:bCs/>
          <w:sz w:val="28"/>
          <w:szCs w:val="28"/>
          <w:highlight w:val="red"/>
          <w:rtl/>
        </w:rPr>
        <w:t>الموظف العامل في المستشفى الحكومي بمنطقة المدينة المنورة</w:t>
      </w:r>
      <w:r w:rsidRPr="00745CF2">
        <w:rPr>
          <w:rFonts w:ascii="Simplified Arabic" w:hAnsi="Simplified Arabic" w:cs="Simplified Arabic"/>
          <w:sz w:val="28"/>
          <w:szCs w:val="28"/>
          <w:highlight w:val="red"/>
          <w:rtl/>
        </w:rPr>
        <w:t xml:space="preserve"> بوصفه فردًا يمتلك خبرة مباشرة بالممارسات القيادية ونتائجها على جودة الخدمة. وسوف تُطبَّق </w:t>
      </w:r>
      <w:r w:rsidRPr="00745CF2">
        <w:rPr>
          <w:rFonts w:ascii="Simplified Arabic" w:hAnsi="Simplified Arabic" w:cs="Simplified Arabic"/>
          <w:b/>
          <w:bCs/>
          <w:sz w:val="28"/>
          <w:szCs w:val="28"/>
          <w:highlight w:val="red"/>
          <w:rtl/>
        </w:rPr>
        <w:t>معايير الاشتمال</w:t>
      </w:r>
      <w:r w:rsidRPr="00745CF2">
        <w:rPr>
          <w:rFonts w:ascii="Simplified Arabic" w:hAnsi="Simplified Arabic" w:cs="Simplified Arabic"/>
          <w:sz w:val="28"/>
          <w:szCs w:val="28"/>
          <w:highlight w:val="red"/>
          <w:rtl/>
        </w:rPr>
        <w:t xml:space="preserve"> الآتية على المشاركين</w:t>
      </w:r>
      <w:r w:rsidRPr="00745CF2">
        <w:rPr>
          <w:rFonts w:ascii="Simplified Arabic" w:hAnsi="Simplified Arabic" w:cs="Simplified Arabic"/>
          <w:sz w:val="28"/>
          <w:szCs w:val="28"/>
          <w:highlight w:val="red"/>
        </w:rPr>
        <w:t>:</w:t>
      </w:r>
    </w:p>
    <w:p w14:paraId="311061EF"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المشارك موظفًا حاليًا (على رأس العمل) في أحد المستشفيات الحكومية التابعة لتجمع المدينة المنورة الصحي وقت جمع البيانات</w:t>
      </w:r>
      <w:r w:rsidRPr="00745CF2">
        <w:rPr>
          <w:rFonts w:ascii="Simplified Arabic" w:hAnsi="Simplified Arabic" w:cs="Simplified Arabic"/>
          <w:sz w:val="28"/>
          <w:szCs w:val="28"/>
          <w:highlight w:val="red"/>
        </w:rPr>
        <w:t>.</w:t>
      </w:r>
    </w:p>
    <w:p w14:paraId="5C89D77A"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منتميًا إلى إحدى الفئات الوظيفية ذات الصلة المباشرة بالتقييم القيادي أو تقديم الخدمة الصحية: (أ) الفئة الإدارية (مديرون تنفيذيون، رؤساء أقسام، مشرفون إداريون)، (ب) الفئة الطبية (أطباء استشاريون، اختصاصيون، مقيمون)، (ج) الفئة التمريضية (رؤساء تمريض، ممرضون ممارسون)، (د) الفئة الفنية (فنيّو جودة، فنيّو سلامة المرضى، فنيّو تشغيل طبي)</w:t>
      </w:r>
      <w:r w:rsidRPr="00745CF2">
        <w:rPr>
          <w:rFonts w:ascii="Simplified Arabic" w:hAnsi="Simplified Arabic" w:cs="Simplified Arabic"/>
          <w:sz w:val="28"/>
          <w:szCs w:val="28"/>
          <w:highlight w:val="red"/>
        </w:rPr>
        <w:t>.</w:t>
      </w:r>
    </w:p>
    <w:p w14:paraId="2F1C525E"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proofErr w:type="gramStart"/>
      <w:r w:rsidRPr="00745CF2">
        <w:rPr>
          <w:rFonts w:ascii="Simplified Arabic" w:hAnsi="Simplified Arabic" w:cs="Simplified Arabic"/>
          <w:sz w:val="28"/>
          <w:szCs w:val="28"/>
          <w:highlight w:val="red"/>
          <w:rtl/>
        </w:rPr>
        <w:t>أن لا</w:t>
      </w:r>
      <w:proofErr w:type="gramEnd"/>
      <w:r w:rsidRPr="00745CF2">
        <w:rPr>
          <w:rFonts w:ascii="Simplified Arabic" w:hAnsi="Simplified Arabic" w:cs="Simplified Arabic"/>
          <w:sz w:val="28"/>
          <w:szCs w:val="28"/>
          <w:highlight w:val="red"/>
          <w:rtl/>
        </w:rPr>
        <w:t xml:space="preserve"> تقلّ خبرته الوظيفية عن </w:t>
      </w:r>
      <w:r w:rsidRPr="00745CF2">
        <w:rPr>
          <w:rFonts w:ascii="Simplified Arabic" w:hAnsi="Simplified Arabic" w:cs="Simplified Arabic"/>
          <w:b/>
          <w:bCs/>
          <w:sz w:val="28"/>
          <w:szCs w:val="28"/>
          <w:highlight w:val="red"/>
          <w:rtl/>
        </w:rPr>
        <w:t>سنة واحدة كاملة</w:t>
      </w:r>
      <w:r w:rsidRPr="00745CF2">
        <w:rPr>
          <w:rFonts w:ascii="Simplified Arabic" w:hAnsi="Simplified Arabic" w:cs="Simplified Arabic"/>
          <w:sz w:val="28"/>
          <w:szCs w:val="28"/>
          <w:highlight w:val="red"/>
          <w:rtl/>
        </w:rPr>
        <w:t xml:space="preserve"> في المستشفى نفسه، لضمان اطلاعه الكافي على نمط القيادة السائد فيه</w:t>
      </w:r>
      <w:r w:rsidRPr="00745CF2">
        <w:rPr>
          <w:rFonts w:ascii="Simplified Arabic" w:hAnsi="Simplified Arabic" w:cs="Simplified Arabic"/>
          <w:sz w:val="28"/>
          <w:szCs w:val="28"/>
          <w:highlight w:val="red"/>
        </w:rPr>
        <w:t>.</w:t>
      </w:r>
    </w:p>
    <w:p w14:paraId="6C909AF7"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على تماس مباشر ــ إشرافيًا أو تنفيذيًا ــ مع الممارسات الإدارية أو السريرية موضع القياس</w:t>
      </w:r>
      <w:r w:rsidRPr="00745CF2">
        <w:rPr>
          <w:rFonts w:ascii="Simplified Arabic" w:hAnsi="Simplified Arabic" w:cs="Simplified Arabic"/>
          <w:sz w:val="28"/>
          <w:szCs w:val="28"/>
          <w:highlight w:val="red"/>
        </w:rPr>
        <w:t>.</w:t>
      </w:r>
    </w:p>
    <w:p w14:paraId="0295E6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 xml:space="preserve">وسوف تُطبَّق </w:t>
      </w:r>
      <w:r w:rsidRPr="00745CF2">
        <w:rPr>
          <w:rFonts w:ascii="Simplified Arabic" w:hAnsi="Simplified Arabic" w:cs="Simplified Arabic"/>
          <w:b/>
          <w:bCs/>
          <w:sz w:val="28"/>
          <w:szCs w:val="28"/>
          <w:highlight w:val="red"/>
          <w:rtl/>
        </w:rPr>
        <w:t>معايير الاستبعاد</w:t>
      </w:r>
      <w:r w:rsidRPr="00745CF2">
        <w:rPr>
          <w:rFonts w:ascii="Simplified Arabic" w:hAnsi="Simplified Arabic" w:cs="Simplified Arabic"/>
          <w:sz w:val="28"/>
          <w:szCs w:val="28"/>
          <w:highlight w:val="red"/>
          <w:rtl/>
        </w:rPr>
        <w:t xml:space="preserve"> الآتية</w:t>
      </w:r>
      <w:r w:rsidRPr="00745CF2">
        <w:rPr>
          <w:rFonts w:ascii="Simplified Arabic" w:hAnsi="Simplified Arabic" w:cs="Simplified Arabic"/>
          <w:sz w:val="28"/>
          <w:szCs w:val="28"/>
          <w:highlight w:val="red"/>
        </w:rPr>
        <w:t>:</w:t>
      </w:r>
    </w:p>
    <w:p w14:paraId="4BAA1EC9"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المتدرّبون والمتعاونون بعقود موسمية أو مؤقتة تقل عن سنة</w:t>
      </w:r>
      <w:r w:rsidRPr="00745CF2">
        <w:rPr>
          <w:rFonts w:ascii="Simplified Arabic" w:hAnsi="Simplified Arabic" w:cs="Simplified Arabic"/>
          <w:sz w:val="28"/>
          <w:szCs w:val="28"/>
          <w:highlight w:val="red"/>
        </w:rPr>
        <w:t>.</w:t>
      </w:r>
    </w:p>
    <w:p w14:paraId="586BD199"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العاملون في وحدات إدارية طرفية غير مرتبطة بتقديم الخدمة الصحية أو الإشراف عليها</w:t>
      </w:r>
      <w:r w:rsidRPr="00745CF2">
        <w:rPr>
          <w:rFonts w:ascii="Simplified Arabic" w:hAnsi="Simplified Arabic" w:cs="Simplified Arabic"/>
          <w:sz w:val="28"/>
          <w:szCs w:val="28"/>
          <w:highlight w:val="red"/>
        </w:rPr>
        <w:t>.</w:t>
      </w:r>
    </w:p>
    <w:p w14:paraId="3B54BD7D"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 هم في إجازات طويلة وقت التطبيق الميداني</w:t>
      </w:r>
      <w:r w:rsidRPr="00745CF2">
        <w:rPr>
          <w:rFonts w:ascii="Simplified Arabic" w:hAnsi="Simplified Arabic" w:cs="Simplified Arabic"/>
          <w:sz w:val="28"/>
          <w:szCs w:val="28"/>
          <w:highlight w:val="red"/>
        </w:rPr>
        <w:t>.</w:t>
      </w:r>
    </w:p>
    <w:p w14:paraId="3CF6354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تُستخدم </w:t>
      </w:r>
      <w:r w:rsidRPr="00745CF2">
        <w:rPr>
          <w:rFonts w:ascii="Simplified Arabic" w:hAnsi="Simplified Arabic" w:cs="Simplified Arabic"/>
          <w:b/>
          <w:bCs/>
          <w:sz w:val="28"/>
          <w:szCs w:val="28"/>
          <w:highlight w:val="red"/>
          <w:rtl/>
        </w:rPr>
        <w:t>آلية منع التكرار</w:t>
      </w:r>
      <w:r w:rsidRPr="00745CF2">
        <w:rPr>
          <w:rFonts w:ascii="Simplified Arabic" w:hAnsi="Simplified Arabic" w:cs="Simplified Arabic"/>
          <w:sz w:val="28"/>
          <w:szCs w:val="28"/>
          <w:highlight w:val="red"/>
          <w:rtl/>
        </w:rPr>
        <w:t xml:space="preserve"> بضبط إعدادات نموذج</w:t>
      </w:r>
      <w:r w:rsidRPr="00745CF2">
        <w:rPr>
          <w:rFonts w:ascii="Simplified Arabic" w:hAnsi="Simplified Arabic" w:cs="Simplified Arabic"/>
          <w:sz w:val="28"/>
          <w:szCs w:val="28"/>
          <w:highlight w:val="red"/>
        </w:rPr>
        <w:t xml:space="preserve"> Google Forms </w:t>
      </w:r>
      <w:r w:rsidRPr="00745CF2">
        <w:rPr>
          <w:rFonts w:ascii="Simplified Arabic" w:hAnsi="Simplified Arabic" w:cs="Simplified Arabic"/>
          <w:sz w:val="28"/>
          <w:szCs w:val="28"/>
          <w:highlight w:val="red"/>
          <w:rtl/>
        </w:rPr>
        <w:t>على قبول استجابة واحدة فقط لكل حساب بريد إلكتروني مؤسسي</w:t>
      </w:r>
      <w:r w:rsidRPr="00745CF2">
        <w:rPr>
          <w:rFonts w:ascii="Simplified Arabic" w:hAnsi="Simplified Arabic" w:cs="Simplified Arabic"/>
          <w:sz w:val="28"/>
          <w:szCs w:val="28"/>
          <w:highlight w:val="red"/>
        </w:rPr>
        <w:t xml:space="preserve"> (@moh.gov.sa)</w:t>
      </w:r>
      <w:r w:rsidRPr="00745CF2">
        <w:rPr>
          <w:rFonts w:ascii="Simplified Arabic" w:hAnsi="Simplified Arabic" w:cs="Simplified Arabic"/>
          <w:sz w:val="28"/>
          <w:szCs w:val="28"/>
          <w:highlight w:val="red"/>
          <w:rtl/>
        </w:rPr>
        <w:t>، مع تفعيل خاصية تسجيل الدخول الإلزامي قبل تعبئة الاستبانة، وذلك للتأكد من عدم تكرار مشاركة الشخص نفسه</w:t>
      </w:r>
      <w:r w:rsidRPr="00745CF2">
        <w:rPr>
          <w:rFonts w:ascii="Simplified Arabic" w:hAnsi="Simplified Arabic" w:cs="Simplified Arabic"/>
          <w:sz w:val="28"/>
          <w:szCs w:val="28"/>
          <w:highlight w:val="red"/>
        </w:rPr>
        <w:t>.</w:t>
      </w:r>
    </w:p>
    <w:p w14:paraId="4C65FE71"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خامسًا: أسلوب اختيار العينة وحجمها</w:t>
      </w:r>
    </w:p>
    <w:p w14:paraId="7FDF0A3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تعتمد الدراسة على أسلوب </w:t>
      </w:r>
      <w:r w:rsidRPr="00745CF2">
        <w:rPr>
          <w:rFonts w:ascii="Simplified Arabic" w:hAnsi="Simplified Arabic" w:cs="Simplified Arabic"/>
          <w:b/>
          <w:bCs/>
          <w:sz w:val="28"/>
          <w:szCs w:val="28"/>
          <w:highlight w:val="red"/>
          <w:rtl/>
        </w:rPr>
        <w:t>العينة العشوائية الطبقية النسبية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(Proportional Stratified Random Sampling)</w:t>
      </w:r>
      <w:r w:rsidRPr="00745CF2">
        <w:rPr>
          <w:rFonts w:ascii="Simplified Arabic" w:hAnsi="Simplified Arabic" w:cs="Simplified Arabic"/>
          <w:sz w:val="28"/>
          <w:szCs w:val="28"/>
          <w:highlight w:val="red"/>
          <w:rtl/>
        </w:rPr>
        <w:t>، وذلك لضمان تمثيل مختلف فئات مجتمع الدراسة تمثيلًا متكافئًا يعكس بنيته الفعلية. وسوف يُقسَّم المجتمع إلى طبقات وفق معياريْن مترابطيْن</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tl/>
        </w:rPr>
        <w:t>نوع المستشفى</w:t>
      </w:r>
      <w:r w:rsidRPr="00745CF2">
        <w:rPr>
          <w:rFonts w:ascii="Simplified Arabic" w:hAnsi="Simplified Arabic" w:cs="Simplified Arabic"/>
          <w:sz w:val="28"/>
          <w:szCs w:val="28"/>
          <w:highlight w:val="red"/>
          <w:rtl/>
        </w:rPr>
        <w:t xml:space="preserve"> (مرجعي، تخصصي، ثانوي)، و</w:t>
      </w:r>
      <w:r w:rsidRPr="00745CF2">
        <w:rPr>
          <w:rFonts w:ascii="Simplified Arabic" w:hAnsi="Simplified Arabic" w:cs="Simplified Arabic"/>
          <w:b/>
          <w:bCs/>
          <w:sz w:val="28"/>
          <w:szCs w:val="28"/>
          <w:highlight w:val="red"/>
          <w:rtl/>
        </w:rPr>
        <w:t>الفئة الوظيفية</w:t>
      </w:r>
      <w:r w:rsidRPr="00745CF2">
        <w:rPr>
          <w:rFonts w:ascii="Simplified Arabic" w:hAnsi="Simplified Arabic" w:cs="Simplified Arabic"/>
          <w:sz w:val="28"/>
          <w:szCs w:val="28"/>
          <w:highlight w:val="red"/>
          <w:rtl/>
        </w:rPr>
        <w:t xml:space="preserve"> (إدارية، طبية، تمريضية، فنية). ثم سوف تُسحب من كل طبقة عينة عشوائية بحجم يتناسب مع نسبتها في المجتمع الكلي، وذلك بعد الحصول على </w:t>
      </w:r>
      <w:r w:rsidRPr="00745CF2">
        <w:rPr>
          <w:rFonts w:ascii="Simplified Arabic" w:hAnsi="Simplified Arabic" w:cs="Simplified Arabic"/>
          <w:b/>
          <w:bCs/>
          <w:sz w:val="28"/>
          <w:szCs w:val="28"/>
          <w:highlight w:val="red"/>
          <w:rtl/>
        </w:rPr>
        <w:t>قوائم العاملين الرسمية</w:t>
      </w:r>
      <w:r w:rsidRPr="00745CF2">
        <w:rPr>
          <w:rFonts w:ascii="Simplified Arabic" w:hAnsi="Simplified Arabic" w:cs="Simplified Arabic"/>
          <w:sz w:val="28"/>
          <w:szCs w:val="28"/>
          <w:highlight w:val="red"/>
          <w:rtl/>
        </w:rPr>
        <w:t xml:space="preserve"> من إدارة الموارد البشرية في كل مستشفى، حيث سوف يُستخدم مُوَلِّد أرقام عشوائية في برنامج</w:t>
      </w:r>
      <w:r w:rsidRPr="00745CF2">
        <w:rPr>
          <w:rFonts w:ascii="Simplified Arabic" w:hAnsi="Simplified Arabic" w:cs="Simplified Arabic"/>
          <w:sz w:val="28"/>
          <w:szCs w:val="28"/>
          <w:highlight w:val="red"/>
        </w:rPr>
        <w:t xml:space="preserve"> SPSS v.28 </w:t>
      </w:r>
      <w:r w:rsidRPr="00745CF2">
        <w:rPr>
          <w:rFonts w:ascii="Simplified Arabic" w:hAnsi="Simplified Arabic" w:cs="Simplified Arabic"/>
          <w:sz w:val="28"/>
          <w:szCs w:val="28"/>
          <w:highlight w:val="red"/>
          <w:rtl/>
        </w:rPr>
        <w:t>لسحب المشاركين من كل قائمة</w:t>
      </w:r>
      <w:r w:rsidRPr="00745CF2">
        <w:rPr>
          <w:rFonts w:ascii="Simplified Arabic" w:hAnsi="Simplified Arabic" w:cs="Simplified Arabic"/>
          <w:sz w:val="28"/>
          <w:szCs w:val="28"/>
          <w:highlight w:val="red"/>
        </w:rPr>
        <w:t>.</w:t>
      </w:r>
    </w:p>
    <w:p w14:paraId="2A98DA8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تحديد حجم العينة</w:t>
      </w:r>
    </w:p>
    <w:p w14:paraId="4503ECA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يُحدَّد حجم العينة استنادًا إلى </w:t>
      </w:r>
      <w:r w:rsidRPr="00745CF2">
        <w:rPr>
          <w:rFonts w:ascii="Simplified Arabic" w:hAnsi="Simplified Arabic" w:cs="Simplified Arabic"/>
          <w:b/>
          <w:bCs/>
          <w:sz w:val="28"/>
          <w:szCs w:val="28"/>
          <w:highlight w:val="red"/>
          <w:rtl/>
        </w:rPr>
        <w:t>جدول</w:t>
      </w:r>
      <w:r w:rsidRPr="00745CF2">
        <w:rPr>
          <w:rFonts w:ascii="Simplified Arabic" w:hAnsi="Simplified Arabic" w:cs="Simplified Arabic"/>
          <w:b/>
          <w:bCs/>
          <w:sz w:val="28"/>
          <w:szCs w:val="28"/>
          <w:highlight w:val="red"/>
        </w:rPr>
        <w:t xml:space="preserve"> </w:t>
      </w:r>
      <w:proofErr w:type="spellStart"/>
      <w:r w:rsidRPr="00745CF2">
        <w:rPr>
          <w:rFonts w:ascii="Simplified Arabic" w:hAnsi="Simplified Arabic" w:cs="Simplified Arabic"/>
          <w:b/>
          <w:bCs/>
          <w:sz w:val="28"/>
          <w:szCs w:val="28"/>
          <w:highlight w:val="red"/>
        </w:rPr>
        <w:t>Krejcie</w:t>
      </w:r>
      <w:proofErr w:type="spellEnd"/>
      <w:r w:rsidRPr="00745CF2">
        <w:rPr>
          <w:rFonts w:ascii="Simplified Arabic" w:hAnsi="Simplified Arabic" w:cs="Simplified Arabic"/>
          <w:b/>
          <w:bCs/>
          <w:sz w:val="28"/>
          <w:szCs w:val="28"/>
          <w:highlight w:val="red"/>
        </w:rPr>
        <w:t xml:space="preserve"> and Morgan (1970)</w:t>
      </w:r>
      <w:r w:rsidRPr="00745CF2">
        <w:rPr>
          <w:rFonts w:ascii="Simplified Arabic" w:hAnsi="Simplified Arabic" w:cs="Simplified Arabic"/>
          <w:sz w:val="28"/>
          <w:szCs w:val="28"/>
          <w:highlight w:val="red"/>
          <w:rtl/>
        </w:rPr>
        <w:t xml:space="preserve">، وهو من أكثر المعايير قبولًا في البحوث الإدارية والصحية، لِما يوفّره من دقة إحصائية في تقدير الحجم المناسب لعينات المجتمعات المحدَّدة الحجم عند مستوى ثقة (95%) وهامش خطأ (5%). وبالرجوع إلى الجدول، فإن مجتمعًا يبلغ قوامه نحو (18,500) مفردة يستلزم حجم عينة لا يقلّ عن </w:t>
      </w:r>
      <w:r w:rsidRPr="00745CF2">
        <w:rPr>
          <w:rFonts w:ascii="Simplified Arabic" w:hAnsi="Simplified Arabic" w:cs="Simplified Arabic"/>
          <w:b/>
          <w:bCs/>
          <w:sz w:val="28"/>
          <w:szCs w:val="28"/>
          <w:highlight w:val="red"/>
        </w:rPr>
        <w:t xml:space="preserve">(377) </w:t>
      </w:r>
      <w:r w:rsidRPr="00745CF2">
        <w:rPr>
          <w:rFonts w:ascii="Simplified Arabic" w:hAnsi="Simplified Arabic" w:cs="Simplified Arabic"/>
          <w:b/>
          <w:bCs/>
          <w:sz w:val="28"/>
          <w:szCs w:val="28"/>
          <w:highlight w:val="red"/>
          <w:rtl/>
        </w:rPr>
        <w:t>مشاركًا</w:t>
      </w:r>
      <w:r w:rsidRPr="00745CF2">
        <w:rPr>
          <w:rFonts w:ascii="Simplified Arabic" w:hAnsi="Simplified Arabic" w:cs="Simplified Arabic"/>
          <w:sz w:val="28"/>
          <w:szCs w:val="28"/>
          <w:highlight w:val="red"/>
          <w:rtl/>
        </w:rPr>
        <w:t xml:space="preserve"> لضمان تمثيل إحصائي موثوق</w:t>
      </w:r>
      <w:r w:rsidRPr="00745CF2">
        <w:rPr>
          <w:rFonts w:ascii="Simplified Arabic" w:hAnsi="Simplified Arabic" w:cs="Simplified Arabic"/>
          <w:sz w:val="28"/>
          <w:szCs w:val="28"/>
          <w:highlight w:val="red"/>
        </w:rPr>
        <w:t>.</w:t>
      </w:r>
    </w:p>
    <w:p w14:paraId="429B397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وحرصًا على تعويض الفاقد المتوقع من الاستبانات غير المسترجَعة أو غير الصالحة للتحليل، والذي يُقدَّر في مثل هذه الدراسات الميدانية بنحو </w:t>
      </w:r>
      <w:r w:rsidRPr="00745CF2">
        <w:rPr>
          <w:rFonts w:ascii="Simplified Arabic" w:hAnsi="Simplified Arabic" w:cs="Simplified Arabic"/>
          <w:b/>
          <w:bCs/>
          <w:sz w:val="28"/>
          <w:szCs w:val="28"/>
          <w:highlight w:val="red"/>
        </w:rPr>
        <w:t>(15%)</w:t>
      </w:r>
      <w:r w:rsidRPr="00745CF2">
        <w:rPr>
          <w:rFonts w:ascii="Simplified Arabic" w:hAnsi="Simplified Arabic" w:cs="Simplified Arabic"/>
          <w:sz w:val="28"/>
          <w:szCs w:val="28"/>
          <w:highlight w:val="red"/>
          <w:rtl/>
        </w:rPr>
        <w:t xml:space="preserve">، سوف يُرفع عدد الاستبانات الموزَّعة إلى </w:t>
      </w:r>
      <w:r w:rsidRPr="00745CF2">
        <w:rPr>
          <w:rFonts w:ascii="Simplified Arabic" w:hAnsi="Simplified Arabic" w:cs="Simplified Arabic"/>
          <w:b/>
          <w:bCs/>
          <w:sz w:val="28"/>
          <w:szCs w:val="28"/>
          <w:highlight w:val="red"/>
        </w:rPr>
        <w:t xml:space="preserve">(435) </w:t>
      </w:r>
      <w:r w:rsidRPr="00745CF2">
        <w:rPr>
          <w:rFonts w:ascii="Simplified Arabic" w:hAnsi="Simplified Arabic" w:cs="Simplified Arabic"/>
          <w:b/>
          <w:bCs/>
          <w:sz w:val="28"/>
          <w:szCs w:val="28"/>
          <w:highlight w:val="red"/>
          <w:rtl/>
        </w:rPr>
        <w:t>استبانة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(377 × 1.15 = 433.55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435). </w:t>
      </w:r>
      <w:r w:rsidRPr="00745CF2">
        <w:rPr>
          <w:rFonts w:ascii="Simplified Arabic" w:hAnsi="Simplified Arabic" w:cs="Simplified Arabic"/>
          <w:sz w:val="28"/>
          <w:szCs w:val="28"/>
          <w:highlight w:val="red"/>
          <w:rtl/>
        </w:rPr>
        <w:t>وبناءً على ذلك، تتحدد الأعداد الإجرائية الثلاثة على النحو الآتي</w:t>
      </w:r>
      <w:r w:rsidRPr="00745CF2">
        <w:rPr>
          <w:rFonts w:ascii="Simplified Arabic" w:hAnsi="Simplified Arabic" w:cs="Simplified Arabic"/>
          <w:sz w:val="28"/>
          <w:szCs w:val="28"/>
          <w:highlight w:val="red"/>
        </w:rPr>
        <w:t>:</w:t>
      </w:r>
    </w:p>
    <w:tbl>
      <w:tblPr>
        <w:tblStyle w:val="a7"/>
        <w:bidiVisual/>
        <w:tblW w:w="0" w:type="auto"/>
        <w:tblLook w:val="04A0" w:firstRow="1" w:lastRow="0" w:firstColumn="1" w:lastColumn="0" w:noHBand="0" w:noVBand="1"/>
      </w:tblPr>
      <w:tblGrid>
        <w:gridCol w:w="4465"/>
        <w:gridCol w:w="658"/>
      </w:tblGrid>
      <w:tr w:rsidR="00745CF2" w:rsidRPr="00745CF2" w14:paraId="022232F0" w14:textId="77777777" w:rsidTr="00745CF2">
        <w:tc>
          <w:tcPr>
            <w:tcW w:w="0" w:type="auto"/>
            <w:hideMark/>
          </w:tcPr>
          <w:p w14:paraId="57F909F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البيان</w:t>
            </w:r>
          </w:p>
        </w:tc>
        <w:tc>
          <w:tcPr>
            <w:tcW w:w="0" w:type="auto"/>
            <w:hideMark/>
          </w:tcPr>
          <w:p w14:paraId="07FFF9E3"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العدد</w:t>
            </w:r>
          </w:p>
        </w:tc>
      </w:tr>
      <w:tr w:rsidR="00745CF2" w:rsidRPr="00745CF2" w14:paraId="72708B87" w14:textId="77777777" w:rsidTr="00745CF2">
        <w:tc>
          <w:tcPr>
            <w:tcW w:w="0" w:type="auto"/>
            <w:hideMark/>
          </w:tcPr>
          <w:p w14:paraId="7508E0E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عدد الاستبانات التي سوف تُوزَّع</w:t>
            </w:r>
          </w:p>
        </w:tc>
        <w:tc>
          <w:tcPr>
            <w:tcW w:w="0" w:type="auto"/>
            <w:hideMark/>
          </w:tcPr>
          <w:p w14:paraId="70A7DA5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435</w:t>
            </w:r>
          </w:p>
        </w:tc>
      </w:tr>
      <w:tr w:rsidR="00745CF2" w:rsidRPr="00745CF2" w14:paraId="642BC025" w14:textId="77777777" w:rsidTr="00745CF2">
        <w:tc>
          <w:tcPr>
            <w:tcW w:w="0" w:type="auto"/>
            <w:hideMark/>
          </w:tcPr>
          <w:p w14:paraId="62A5BC5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العدد المتوقع استرداده (بمعدل استجابة </w:t>
            </w:r>
            <w:r w:rsidRPr="00745CF2">
              <w:rPr>
                <w:rFonts w:ascii="Cambria Math" w:hAnsi="Cambria Math" w:cs="Cambria Math" w:hint="cs"/>
                <w:sz w:val="28"/>
                <w:szCs w:val="28"/>
                <w:highlight w:val="red"/>
                <w:rtl/>
              </w:rPr>
              <w:t>≈</w:t>
            </w:r>
            <w:r w:rsidRPr="00745CF2">
              <w:rPr>
                <w:rFonts w:ascii="Simplified Arabic" w:hAnsi="Simplified Arabic" w:cs="Simplified Arabic"/>
                <w:sz w:val="28"/>
                <w:szCs w:val="28"/>
                <w:highlight w:val="red"/>
                <w:rtl/>
              </w:rPr>
              <w:t xml:space="preserve"> 87%)</w:t>
            </w:r>
          </w:p>
        </w:tc>
        <w:tc>
          <w:tcPr>
            <w:tcW w:w="0" w:type="auto"/>
            <w:hideMark/>
          </w:tcPr>
          <w:p w14:paraId="0B37510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380</w:t>
            </w:r>
          </w:p>
        </w:tc>
      </w:tr>
      <w:tr w:rsidR="00745CF2" w:rsidRPr="00745CF2" w14:paraId="6D31CE13" w14:textId="77777777" w:rsidTr="00745CF2">
        <w:tc>
          <w:tcPr>
            <w:tcW w:w="0" w:type="auto"/>
            <w:hideMark/>
          </w:tcPr>
          <w:p w14:paraId="7D77466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الحد الأدنى من الاستبانات الصالحة للتحليل</w:t>
            </w:r>
          </w:p>
        </w:tc>
        <w:tc>
          <w:tcPr>
            <w:tcW w:w="0" w:type="auto"/>
            <w:hideMark/>
          </w:tcPr>
          <w:p w14:paraId="63D493A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377</w:t>
            </w:r>
          </w:p>
        </w:tc>
      </w:tr>
    </w:tbl>
    <w:p w14:paraId="2ABBAFA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كما يستوفي هذا الحجم متطلبات </w:t>
      </w:r>
      <w:r w:rsidRPr="00745CF2">
        <w:rPr>
          <w:rFonts w:ascii="Simplified Arabic" w:hAnsi="Simplified Arabic" w:cs="Simplified Arabic"/>
          <w:b/>
          <w:bCs/>
          <w:sz w:val="28"/>
          <w:szCs w:val="28"/>
          <w:highlight w:val="red"/>
          <w:rtl/>
        </w:rPr>
        <w:t>نمذجة المعادلات الهيكلية بالمربعات الصغرى الجزئية</w:t>
      </w:r>
      <w:r w:rsidRPr="00745CF2">
        <w:rPr>
          <w:rFonts w:ascii="Simplified Arabic" w:hAnsi="Simplified Arabic" w:cs="Simplified Arabic"/>
          <w:b/>
          <w:bCs/>
          <w:sz w:val="28"/>
          <w:szCs w:val="28"/>
          <w:highlight w:val="red"/>
        </w:rPr>
        <w:t xml:space="preserve"> (PLS-SEM)</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وفق قاعدة العشرة أضعاف التي أوصى بها</w:t>
      </w:r>
      <w:r w:rsidRPr="00745CF2">
        <w:rPr>
          <w:rFonts w:ascii="Simplified Arabic" w:hAnsi="Simplified Arabic" w:cs="Simplified Arabic"/>
          <w:sz w:val="28"/>
          <w:szCs w:val="28"/>
          <w:highlight w:val="red"/>
        </w:rPr>
        <w:t xml:space="preserve"> Hair et al. (2022)</w:t>
      </w:r>
      <w:r w:rsidRPr="00745CF2">
        <w:rPr>
          <w:rFonts w:ascii="Simplified Arabic" w:hAnsi="Simplified Arabic" w:cs="Simplified Arabic"/>
          <w:sz w:val="28"/>
          <w:szCs w:val="28"/>
          <w:highlight w:val="red"/>
          <w:rtl/>
        </w:rPr>
        <w:t>، ويتجاوز الحد الأدنى الذي يُنتجه تحليل القوة الإحصائية عبر برنامج</w:t>
      </w:r>
      <w:r w:rsidRPr="00745CF2">
        <w:rPr>
          <w:rFonts w:ascii="Simplified Arabic" w:hAnsi="Simplified Arabic" w:cs="Simplified Arabic"/>
          <w:sz w:val="28"/>
          <w:szCs w:val="28"/>
          <w:highlight w:val="red"/>
        </w:rPr>
        <w:t xml:space="preserve"> G*Power </w:t>
      </w:r>
      <w:r w:rsidRPr="00745CF2">
        <w:rPr>
          <w:rFonts w:ascii="Simplified Arabic" w:hAnsi="Simplified Arabic" w:cs="Simplified Arabic"/>
          <w:sz w:val="28"/>
          <w:szCs w:val="28"/>
          <w:highlight w:val="red"/>
          <w:rtl/>
        </w:rPr>
        <w:t>عند حجم أثر متوسط</w:t>
      </w:r>
      <w:r w:rsidRPr="00745CF2">
        <w:rPr>
          <w:rFonts w:ascii="Simplified Arabic" w:hAnsi="Simplified Arabic" w:cs="Simplified Arabic"/>
          <w:sz w:val="28"/>
          <w:szCs w:val="28"/>
          <w:highlight w:val="red"/>
        </w:rPr>
        <w:t xml:space="preserve"> (f² = 0.15) </w:t>
      </w:r>
      <w:r w:rsidRPr="00745CF2">
        <w:rPr>
          <w:rFonts w:ascii="Simplified Arabic" w:hAnsi="Simplified Arabic" w:cs="Simplified Arabic"/>
          <w:sz w:val="28"/>
          <w:szCs w:val="28"/>
          <w:highlight w:val="red"/>
          <w:rtl/>
        </w:rPr>
        <w:t>وقوة إحصائية (0.80) ومستوى دلالة</w:t>
      </w:r>
      <w:r w:rsidRPr="00745CF2">
        <w:rPr>
          <w:rFonts w:ascii="Simplified Arabic" w:hAnsi="Simplified Arabic" w:cs="Simplified Arabic"/>
          <w:sz w:val="28"/>
          <w:szCs w:val="28"/>
          <w:highlight w:val="red"/>
        </w:rPr>
        <w:t xml:space="preserve"> (0.05).</w:t>
      </w:r>
    </w:p>
    <w:p w14:paraId="7D4D8FB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توزيع العينة على الطبقات</w:t>
      </w:r>
    </w:p>
    <w:p w14:paraId="238F9D0D" w14:textId="1719D76D"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يُوزَّع حجم العينة على المستشفيات والفئات الوظيفية توزيعًا نسبيًا وفق الجدول الآتي (سوف تُحدَّث الأرقام النهائية بعد الحصول على أحدث بيانات القوى العاملة من التجمع الصحي</w:t>
      </w:r>
      <w:r w:rsidRPr="00745CF2">
        <w:rPr>
          <w:rFonts w:ascii="Simplified Arabic" w:hAnsi="Simplified Arabic" w:cs="Simplified Arabic"/>
          <w:sz w:val="28"/>
          <w:szCs w:val="28"/>
          <w:highlight w:val="red"/>
        </w:rPr>
        <w:t>:</w:t>
      </w:r>
      <w:r w:rsidRPr="00745CF2">
        <w:rPr>
          <w:rFonts w:ascii="Simplified Arabic" w:hAnsi="Simplified Arabic" w:cs="Simplified Arabic"/>
          <w:sz w:val="28"/>
          <w:szCs w:val="28"/>
          <w:highlight w:val="red"/>
        </w:rPr>
        <w:t>(</w:t>
      </w:r>
    </w:p>
    <w:p w14:paraId="5788C47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(1): التوزيع النسبي المقترح لعينة الدراسة على الطبقات</w:t>
      </w:r>
    </w:p>
    <w:tbl>
      <w:tblPr>
        <w:tblStyle w:val="a7"/>
        <w:bidiVisual/>
        <w:tblW w:w="0" w:type="auto"/>
        <w:tblLook w:val="04A0" w:firstRow="1" w:lastRow="0" w:firstColumn="1" w:lastColumn="0" w:noHBand="0" w:noVBand="1"/>
      </w:tblPr>
      <w:tblGrid>
        <w:gridCol w:w="2679"/>
        <w:gridCol w:w="2322"/>
        <w:gridCol w:w="1273"/>
        <w:gridCol w:w="1923"/>
      </w:tblGrid>
      <w:tr w:rsidR="00745CF2" w:rsidRPr="00745CF2" w14:paraId="20ABD4A7" w14:textId="77777777" w:rsidTr="00745CF2">
        <w:tc>
          <w:tcPr>
            <w:tcW w:w="0" w:type="auto"/>
            <w:hideMark/>
          </w:tcPr>
          <w:p w14:paraId="34E6647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الطبقة (نوع المستشفى)</w:t>
            </w:r>
          </w:p>
        </w:tc>
        <w:tc>
          <w:tcPr>
            <w:tcW w:w="0" w:type="auto"/>
            <w:hideMark/>
          </w:tcPr>
          <w:p w14:paraId="05A93BD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تقدير العدد في المجتمع</w:t>
            </w:r>
          </w:p>
        </w:tc>
        <w:tc>
          <w:tcPr>
            <w:tcW w:w="0" w:type="auto"/>
            <w:hideMark/>
          </w:tcPr>
          <w:p w14:paraId="486A792F"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النسبة</w:t>
            </w:r>
            <w:r w:rsidRPr="00745CF2">
              <w:rPr>
                <w:rFonts w:ascii="Simplified Arabic" w:hAnsi="Simplified Arabic" w:cs="Simplified Arabic"/>
                <w:b/>
                <w:bCs/>
                <w:sz w:val="28"/>
                <w:szCs w:val="28"/>
                <w:highlight w:val="red"/>
              </w:rPr>
              <w:t xml:space="preserve"> (%)</w:t>
            </w:r>
          </w:p>
        </w:tc>
        <w:tc>
          <w:tcPr>
            <w:tcW w:w="0" w:type="auto"/>
            <w:hideMark/>
          </w:tcPr>
          <w:p w14:paraId="37B7C921"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حجم العينة المقترح</w:t>
            </w:r>
          </w:p>
        </w:tc>
      </w:tr>
      <w:tr w:rsidR="00745CF2" w:rsidRPr="00745CF2" w14:paraId="7A3F4DA5" w14:textId="77777777" w:rsidTr="00745CF2">
        <w:tc>
          <w:tcPr>
            <w:tcW w:w="0" w:type="auto"/>
            <w:hideMark/>
          </w:tcPr>
          <w:p w14:paraId="7B09C01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المستشفيات المرجعية الكبرى</w:t>
            </w:r>
          </w:p>
        </w:tc>
        <w:tc>
          <w:tcPr>
            <w:tcW w:w="0" w:type="auto"/>
            <w:hideMark/>
          </w:tcPr>
          <w:p w14:paraId="401B1FC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8,500</w:t>
            </w:r>
          </w:p>
        </w:tc>
        <w:tc>
          <w:tcPr>
            <w:tcW w:w="0" w:type="auto"/>
            <w:hideMark/>
          </w:tcPr>
          <w:p w14:paraId="6B9DEA1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46%</w:t>
            </w:r>
          </w:p>
        </w:tc>
        <w:tc>
          <w:tcPr>
            <w:tcW w:w="0" w:type="auto"/>
            <w:hideMark/>
          </w:tcPr>
          <w:p w14:paraId="2429FF9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200</w:t>
            </w:r>
          </w:p>
        </w:tc>
      </w:tr>
      <w:tr w:rsidR="00745CF2" w:rsidRPr="00745CF2" w14:paraId="4AD50F52" w14:textId="77777777" w:rsidTr="00745CF2">
        <w:tc>
          <w:tcPr>
            <w:tcW w:w="0" w:type="auto"/>
            <w:hideMark/>
          </w:tcPr>
          <w:p w14:paraId="6992B49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المستشفيات التخصصية</w:t>
            </w:r>
          </w:p>
        </w:tc>
        <w:tc>
          <w:tcPr>
            <w:tcW w:w="0" w:type="auto"/>
            <w:hideMark/>
          </w:tcPr>
          <w:p w14:paraId="3C2601C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6,000</w:t>
            </w:r>
          </w:p>
        </w:tc>
        <w:tc>
          <w:tcPr>
            <w:tcW w:w="0" w:type="auto"/>
            <w:hideMark/>
          </w:tcPr>
          <w:p w14:paraId="1920219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32%</w:t>
            </w:r>
          </w:p>
        </w:tc>
        <w:tc>
          <w:tcPr>
            <w:tcW w:w="0" w:type="auto"/>
            <w:hideMark/>
          </w:tcPr>
          <w:p w14:paraId="00B56AF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139</w:t>
            </w:r>
          </w:p>
        </w:tc>
      </w:tr>
      <w:tr w:rsidR="00745CF2" w:rsidRPr="00745CF2" w14:paraId="73206D22" w14:textId="77777777" w:rsidTr="00745CF2">
        <w:tc>
          <w:tcPr>
            <w:tcW w:w="0" w:type="auto"/>
            <w:hideMark/>
          </w:tcPr>
          <w:p w14:paraId="6AB9A03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المستشفيات الثانوية</w:t>
            </w:r>
          </w:p>
        </w:tc>
        <w:tc>
          <w:tcPr>
            <w:tcW w:w="0" w:type="auto"/>
            <w:hideMark/>
          </w:tcPr>
          <w:p w14:paraId="6E446B1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4,000</w:t>
            </w:r>
          </w:p>
        </w:tc>
        <w:tc>
          <w:tcPr>
            <w:tcW w:w="0" w:type="auto"/>
            <w:hideMark/>
          </w:tcPr>
          <w:p w14:paraId="51CC6C8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22%</w:t>
            </w:r>
          </w:p>
        </w:tc>
        <w:tc>
          <w:tcPr>
            <w:tcW w:w="0" w:type="auto"/>
            <w:hideMark/>
          </w:tcPr>
          <w:p w14:paraId="2A6B581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96</w:t>
            </w:r>
          </w:p>
        </w:tc>
      </w:tr>
      <w:tr w:rsidR="00745CF2" w:rsidRPr="00745CF2" w14:paraId="3DB8DDB9" w14:textId="77777777" w:rsidTr="00745CF2">
        <w:tc>
          <w:tcPr>
            <w:tcW w:w="0" w:type="auto"/>
            <w:hideMark/>
          </w:tcPr>
          <w:p w14:paraId="3E07A35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الإجمالي</w:t>
            </w:r>
          </w:p>
        </w:tc>
        <w:tc>
          <w:tcPr>
            <w:tcW w:w="0" w:type="auto"/>
            <w:hideMark/>
          </w:tcPr>
          <w:p w14:paraId="46113EE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b/>
                <w:bCs/>
                <w:sz w:val="28"/>
                <w:szCs w:val="28"/>
                <w:highlight w:val="red"/>
              </w:rPr>
              <w:t>≈</w:t>
            </w:r>
            <w:r w:rsidRPr="00745CF2">
              <w:rPr>
                <w:rFonts w:ascii="Simplified Arabic" w:hAnsi="Simplified Arabic" w:cs="Simplified Arabic"/>
                <w:b/>
                <w:bCs/>
                <w:sz w:val="28"/>
                <w:szCs w:val="28"/>
                <w:highlight w:val="red"/>
              </w:rPr>
              <w:t xml:space="preserve"> 18,500</w:t>
            </w:r>
          </w:p>
        </w:tc>
        <w:tc>
          <w:tcPr>
            <w:tcW w:w="0" w:type="auto"/>
            <w:hideMark/>
          </w:tcPr>
          <w:p w14:paraId="1EA7140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100%</w:t>
            </w:r>
          </w:p>
        </w:tc>
        <w:tc>
          <w:tcPr>
            <w:tcW w:w="0" w:type="auto"/>
            <w:hideMark/>
          </w:tcPr>
          <w:p w14:paraId="0AB786B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435</w:t>
            </w:r>
          </w:p>
        </w:tc>
      </w:tr>
    </w:tbl>
    <w:p w14:paraId="781ECC9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(2): التوزيع النسبي المقترح للعينة على الفئات الوظيفية</w:t>
      </w:r>
    </w:p>
    <w:tbl>
      <w:tblPr>
        <w:tblStyle w:val="a7"/>
        <w:bidiVisual/>
        <w:tblW w:w="0" w:type="auto"/>
        <w:tblLook w:val="04A0" w:firstRow="1" w:lastRow="0" w:firstColumn="1" w:lastColumn="0" w:noHBand="0" w:noVBand="1"/>
      </w:tblPr>
      <w:tblGrid>
        <w:gridCol w:w="2053"/>
        <w:gridCol w:w="2111"/>
        <w:gridCol w:w="1923"/>
      </w:tblGrid>
      <w:tr w:rsidR="00745CF2" w:rsidRPr="00745CF2" w14:paraId="6E217A7B" w14:textId="77777777" w:rsidTr="00745CF2">
        <w:tc>
          <w:tcPr>
            <w:tcW w:w="0" w:type="auto"/>
            <w:hideMark/>
          </w:tcPr>
          <w:p w14:paraId="509C64AC"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الفئة الوظيفية</w:t>
            </w:r>
          </w:p>
        </w:tc>
        <w:tc>
          <w:tcPr>
            <w:tcW w:w="0" w:type="auto"/>
            <w:hideMark/>
          </w:tcPr>
          <w:p w14:paraId="1ACEF8D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النسبة التقديرية</w:t>
            </w:r>
            <w:r w:rsidRPr="00745CF2">
              <w:rPr>
                <w:rFonts w:ascii="Simplified Arabic" w:hAnsi="Simplified Arabic" w:cs="Simplified Arabic"/>
                <w:b/>
                <w:bCs/>
                <w:sz w:val="28"/>
                <w:szCs w:val="28"/>
                <w:highlight w:val="red"/>
              </w:rPr>
              <w:t xml:space="preserve"> (%)</w:t>
            </w:r>
          </w:p>
        </w:tc>
        <w:tc>
          <w:tcPr>
            <w:tcW w:w="0" w:type="auto"/>
            <w:hideMark/>
          </w:tcPr>
          <w:p w14:paraId="112C5E11"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حجم العينة المقترح</w:t>
            </w:r>
          </w:p>
        </w:tc>
      </w:tr>
      <w:tr w:rsidR="00745CF2" w:rsidRPr="00745CF2" w14:paraId="5C885D9E" w14:textId="77777777" w:rsidTr="00745CF2">
        <w:tc>
          <w:tcPr>
            <w:tcW w:w="0" w:type="auto"/>
            <w:hideMark/>
          </w:tcPr>
          <w:p w14:paraId="1564A56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الفئة الإدارية والقيادية</w:t>
            </w:r>
          </w:p>
        </w:tc>
        <w:tc>
          <w:tcPr>
            <w:tcW w:w="0" w:type="auto"/>
            <w:hideMark/>
          </w:tcPr>
          <w:p w14:paraId="5129A59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15%</w:t>
            </w:r>
          </w:p>
        </w:tc>
        <w:tc>
          <w:tcPr>
            <w:tcW w:w="0" w:type="auto"/>
            <w:hideMark/>
          </w:tcPr>
          <w:p w14:paraId="45C2C83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65</w:t>
            </w:r>
          </w:p>
        </w:tc>
      </w:tr>
      <w:tr w:rsidR="00745CF2" w:rsidRPr="00745CF2" w14:paraId="63C4061E" w14:textId="77777777" w:rsidTr="00745CF2">
        <w:tc>
          <w:tcPr>
            <w:tcW w:w="0" w:type="auto"/>
            <w:hideMark/>
          </w:tcPr>
          <w:p w14:paraId="767C5C9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الفئة الطبية</w:t>
            </w:r>
          </w:p>
        </w:tc>
        <w:tc>
          <w:tcPr>
            <w:tcW w:w="0" w:type="auto"/>
            <w:hideMark/>
          </w:tcPr>
          <w:p w14:paraId="1BF9507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20%</w:t>
            </w:r>
          </w:p>
        </w:tc>
        <w:tc>
          <w:tcPr>
            <w:tcW w:w="0" w:type="auto"/>
            <w:hideMark/>
          </w:tcPr>
          <w:p w14:paraId="4691D5C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87</w:t>
            </w:r>
          </w:p>
        </w:tc>
      </w:tr>
      <w:tr w:rsidR="00745CF2" w:rsidRPr="00745CF2" w14:paraId="7BE64CA0" w14:textId="77777777" w:rsidTr="00745CF2">
        <w:tc>
          <w:tcPr>
            <w:tcW w:w="0" w:type="auto"/>
            <w:hideMark/>
          </w:tcPr>
          <w:p w14:paraId="722B95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الفئة التمريضية</w:t>
            </w:r>
          </w:p>
        </w:tc>
        <w:tc>
          <w:tcPr>
            <w:tcW w:w="0" w:type="auto"/>
            <w:hideMark/>
          </w:tcPr>
          <w:p w14:paraId="0D0A793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45%</w:t>
            </w:r>
          </w:p>
        </w:tc>
        <w:tc>
          <w:tcPr>
            <w:tcW w:w="0" w:type="auto"/>
            <w:hideMark/>
          </w:tcPr>
          <w:p w14:paraId="65DA1F0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196</w:t>
            </w:r>
          </w:p>
        </w:tc>
      </w:tr>
      <w:tr w:rsidR="00745CF2" w:rsidRPr="00745CF2" w14:paraId="19BE02E3" w14:textId="77777777" w:rsidTr="00745CF2">
        <w:tc>
          <w:tcPr>
            <w:tcW w:w="0" w:type="auto"/>
            <w:hideMark/>
          </w:tcPr>
          <w:p w14:paraId="4D168F9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الفئة الفنية والمساندة</w:t>
            </w:r>
          </w:p>
        </w:tc>
        <w:tc>
          <w:tcPr>
            <w:tcW w:w="0" w:type="auto"/>
            <w:hideMark/>
          </w:tcPr>
          <w:p w14:paraId="758F31E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20%</w:t>
            </w:r>
          </w:p>
        </w:tc>
        <w:tc>
          <w:tcPr>
            <w:tcW w:w="0" w:type="auto"/>
            <w:hideMark/>
          </w:tcPr>
          <w:p w14:paraId="117A3E8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87</w:t>
            </w:r>
          </w:p>
        </w:tc>
      </w:tr>
      <w:tr w:rsidR="00745CF2" w:rsidRPr="00745CF2" w14:paraId="5AC0635F" w14:textId="77777777" w:rsidTr="00745CF2">
        <w:tc>
          <w:tcPr>
            <w:tcW w:w="0" w:type="auto"/>
            <w:hideMark/>
          </w:tcPr>
          <w:p w14:paraId="29816E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الإجمالي</w:t>
            </w:r>
          </w:p>
        </w:tc>
        <w:tc>
          <w:tcPr>
            <w:tcW w:w="0" w:type="auto"/>
            <w:hideMark/>
          </w:tcPr>
          <w:p w14:paraId="6570228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100%</w:t>
            </w:r>
          </w:p>
        </w:tc>
        <w:tc>
          <w:tcPr>
            <w:tcW w:w="0" w:type="auto"/>
            <w:hideMark/>
          </w:tcPr>
          <w:p w14:paraId="19EAAB7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435</w:t>
            </w:r>
          </w:p>
        </w:tc>
      </w:tr>
    </w:tbl>
    <w:p w14:paraId="59B343A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lang w:bidi="ar-EG"/>
        </w:rPr>
      </w:pPr>
    </w:p>
    <w:p w14:paraId="520FE75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lang w:bidi="ar-EG"/>
        </w:rPr>
      </w:pPr>
    </w:p>
    <w:p w14:paraId="21B11260" w14:textId="4D370036"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سادسًا: أداة جمع البيانات</w:t>
      </w:r>
    </w:p>
    <w:p w14:paraId="211A9EB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تعتمد الدراسة على </w:t>
      </w:r>
      <w:r w:rsidRPr="00745CF2">
        <w:rPr>
          <w:rFonts w:ascii="Simplified Arabic" w:hAnsi="Simplified Arabic" w:cs="Simplified Arabic"/>
          <w:b/>
          <w:bCs/>
          <w:sz w:val="28"/>
          <w:szCs w:val="28"/>
          <w:highlight w:val="red"/>
          <w:rtl/>
        </w:rPr>
        <w:t>الاستبانة الإلكترونية المُغلقة</w:t>
      </w:r>
      <w:r w:rsidRPr="00745CF2">
        <w:rPr>
          <w:rFonts w:ascii="Simplified Arabic" w:hAnsi="Simplified Arabic" w:cs="Simplified Arabic"/>
          <w:sz w:val="28"/>
          <w:szCs w:val="28"/>
          <w:highlight w:val="red"/>
          <w:rtl/>
        </w:rPr>
        <w:t xml:space="preserve"> أداةً رئيسة لجمع البيانات الأولية، لِما توفّره من سهولة في الوصول إلى المشاركين، وضبط الاستجابات، واختصار الوقت والجهد في المعالجة الإحصائية</w:t>
      </w:r>
      <w:r w:rsidRPr="00745CF2">
        <w:rPr>
          <w:rFonts w:ascii="Simplified Arabic" w:hAnsi="Simplified Arabic" w:cs="Simplified Arabic"/>
          <w:sz w:val="28"/>
          <w:szCs w:val="28"/>
          <w:highlight w:val="red"/>
        </w:rPr>
        <w:t>.</w:t>
      </w:r>
    </w:p>
    <w:p w14:paraId="1547313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مصادر بناء الأداة</w:t>
      </w:r>
    </w:p>
    <w:p w14:paraId="6737CBF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تُبنى الاستبانة على مصدرين رئيسيْن موثَّقيْن</w:t>
      </w:r>
      <w:r w:rsidRPr="00745CF2">
        <w:rPr>
          <w:rFonts w:ascii="Simplified Arabic" w:hAnsi="Simplified Arabic" w:cs="Simplified Arabic"/>
          <w:sz w:val="28"/>
          <w:szCs w:val="28"/>
          <w:highlight w:val="red"/>
        </w:rPr>
        <w:t>:</w:t>
      </w:r>
    </w:p>
    <w:p w14:paraId="6297C8E5" w14:textId="77777777" w:rsidR="00745CF2" w:rsidRPr="00745CF2" w:rsidRDefault="00745CF2">
      <w:pPr>
        <w:numPr>
          <w:ilvl w:val="0"/>
          <w:numId w:val="2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مقياس القيادة متعدد العوامل</w:t>
      </w:r>
      <w:r w:rsidRPr="00745CF2">
        <w:rPr>
          <w:rFonts w:ascii="Simplified Arabic" w:hAnsi="Simplified Arabic" w:cs="Simplified Arabic"/>
          <w:b/>
          <w:bCs/>
          <w:sz w:val="28"/>
          <w:szCs w:val="28"/>
          <w:highlight w:val="red"/>
        </w:rPr>
        <w:t xml:space="preserve"> (MLQ Form 5X-Short)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طوّره</w:t>
      </w:r>
      <w:r w:rsidRPr="00745CF2">
        <w:rPr>
          <w:rFonts w:ascii="Simplified Arabic" w:hAnsi="Simplified Arabic" w:cs="Simplified Arabic"/>
          <w:sz w:val="28"/>
          <w:szCs w:val="28"/>
          <w:highlight w:val="red"/>
        </w:rPr>
        <w:t xml:space="preserve"> Bass, B. M., and Avolio, B. J. (1995, 2000)</w:t>
      </w:r>
      <w:r w:rsidRPr="00745CF2">
        <w:rPr>
          <w:rFonts w:ascii="Simplified Arabic" w:hAnsi="Simplified Arabic" w:cs="Simplified Arabic"/>
          <w:sz w:val="28"/>
          <w:szCs w:val="28"/>
          <w:highlight w:val="red"/>
          <w:rtl/>
        </w:rPr>
        <w:t>، وهو أداة عالمية مقنَّنة لقياس أنماط القيادة، مسجَّلة لدى</w:t>
      </w:r>
      <w:r w:rsidRPr="00745CF2">
        <w:rPr>
          <w:rFonts w:ascii="Simplified Arabic" w:hAnsi="Simplified Arabic" w:cs="Simplified Arabic"/>
          <w:sz w:val="28"/>
          <w:szCs w:val="28"/>
          <w:highlight w:val="red"/>
        </w:rPr>
        <w:t xml:space="preserve"> Mind Garden, Inc. </w:t>
      </w:r>
      <w:r w:rsidRPr="00745CF2">
        <w:rPr>
          <w:rFonts w:ascii="Simplified Arabic" w:hAnsi="Simplified Arabic" w:cs="Simplified Arabic"/>
          <w:sz w:val="28"/>
          <w:szCs w:val="28"/>
          <w:highlight w:val="red"/>
          <w:rtl/>
        </w:rPr>
        <w:t xml:space="preserve">وتتطلّب الحصول على </w:t>
      </w:r>
      <w:r w:rsidRPr="00745CF2">
        <w:rPr>
          <w:rFonts w:ascii="Simplified Arabic" w:hAnsi="Simplified Arabic" w:cs="Simplified Arabic"/>
          <w:b/>
          <w:bCs/>
          <w:sz w:val="28"/>
          <w:szCs w:val="28"/>
          <w:highlight w:val="red"/>
          <w:rtl/>
        </w:rPr>
        <w:t>ترخيص استخدام رسمي</w:t>
      </w:r>
      <w:r w:rsidRPr="00745CF2">
        <w:rPr>
          <w:rFonts w:ascii="Simplified Arabic" w:hAnsi="Simplified Arabic" w:cs="Simplified Arabic"/>
          <w:sz w:val="28"/>
          <w:szCs w:val="28"/>
          <w:highlight w:val="red"/>
          <w:rtl/>
        </w:rPr>
        <w:t xml:space="preserve"> من الناشر قبل الاستخدام في هذه الدراسة، وسوف يقوم الباحث بالتقدّم للحصول على الترخيص الأكاديمي المناسب قبل بدء التطبيق</w:t>
      </w:r>
      <w:r w:rsidRPr="00745CF2">
        <w:rPr>
          <w:rFonts w:ascii="Simplified Arabic" w:hAnsi="Simplified Arabic" w:cs="Simplified Arabic"/>
          <w:sz w:val="28"/>
          <w:szCs w:val="28"/>
          <w:highlight w:val="red"/>
        </w:rPr>
        <w:t>.</w:t>
      </w:r>
    </w:p>
    <w:p w14:paraId="7402EC0E" w14:textId="77777777" w:rsidR="00745CF2" w:rsidRPr="00745CF2" w:rsidRDefault="00745CF2">
      <w:pPr>
        <w:numPr>
          <w:ilvl w:val="0"/>
          <w:numId w:val="2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نموذج</w:t>
      </w:r>
      <w:r w:rsidRPr="00745CF2">
        <w:rPr>
          <w:rFonts w:ascii="Simplified Arabic" w:hAnsi="Simplified Arabic" w:cs="Simplified Arabic"/>
          <w:b/>
          <w:bCs/>
          <w:sz w:val="28"/>
          <w:szCs w:val="28"/>
          <w:highlight w:val="red"/>
        </w:rPr>
        <w:t xml:space="preserve"> SERVQUAL</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طوّره</w:t>
      </w:r>
      <w:r w:rsidRPr="00745CF2">
        <w:rPr>
          <w:rFonts w:ascii="Simplified Arabic" w:hAnsi="Simplified Arabic" w:cs="Simplified Arabic"/>
          <w:sz w:val="28"/>
          <w:szCs w:val="28"/>
          <w:highlight w:val="red"/>
        </w:rPr>
        <w:t xml:space="preserve"> Parasuraman, A., Zeithaml, V. A., and Berry, L. L. (1988) </w:t>
      </w:r>
      <w:r w:rsidRPr="00745CF2">
        <w:rPr>
          <w:rFonts w:ascii="Simplified Arabic" w:hAnsi="Simplified Arabic" w:cs="Simplified Arabic"/>
          <w:sz w:val="28"/>
          <w:szCs w:val="28"/>
          <w:highlight w:val="red"/>
          <w:rtl/>
        </w:rPr>
        <w:t>في</w:t>
      </w:r>
      <w:r w:rsidRPr="00745CF2">
        <w:rPr>
          <w:rFonts w:ascii="Simplified Arabic" w:hAnsi="Simplified Arabic" w:cs="Simplified Arabic"/>
          <w:sz w:val="28"/>
          <w:szCs w:val="28"/>
          <w:highlight w:val="red"/>
        </w:rPr>
        <w:t xml:space="preserve"> Journal of Retailing</w:t>
      </w:r>
      <w:r w:rsidRPr="00745CF2">
        <w:rPr>
          <w:rFonts w:ascii="Simplified Arabic" w:hAnsi="Simplified Arabic" w:cs="Simplified Arabic"/>
          <w:sz w:val="28"/>
          <w:szCs w:val="28"/>
          <w:highlight w:val="red"/>
          <w:rtl/>
        </w:rPr>
        <w:t>، وهو أداة معروفة لقياس جودة الخدمة عبر أبعاد الملموسية والموثوقية والاستجابة والأمان والتعاطف، وتم تكييف فقراته للسياق الصحي بالاستناد إلى الأدبيات المتخصصة</w:t>
      </w:r>
      <w:r w:rsidRPr="00745CF2">
        <w:rPr>
          <w:rFonts w:ascii="Simplified Arabic" w:hAnsi="Simplified Arabic" w:cs="Simplified Arabic"/>
          <w:sz w:val="28"/>
          <w:szCs w:val="28"/>
          <w:highlight w:val="red"/>
        </w:rPr>
        <w:t xml:space="preserve"> (Ajam et al., 2022; </w:t>
      </w:r>
      <w:proofErr w:type="spellStart"/>
      <w:r w:rsidRPr="00745CF2">
        <w:rPr>
          <w:rFonts w:ascii="Simplified Arabic" w:hAnsi="Simplified Arabic" w:cs="Simplified Arabic"/>
          <w:sz w:val="28"/>
          <w:szCs w:val="28"/>
          <w:highlight w:val="red"/>
        </w:rPr>
        <w:t>Endeshaw</w:t>
      </w:r>
      <w:proofErr w:type="spellEnd"/>
      <w:r w:rsidRPr="00745CF2">
        <w:rPr>
          <w:rFonts w:ascii="Simplified Arabic" w:hAnsi="Simplified Arabic" w:cs="Simplified Arabic"/>
          <w:sz w:val="28"/>
          <w:szCs w:val="28"/>
          <w:highlight w:val="red"/>
        </w:rPr>
        <w:t>, 2021).</w:t>
      </w:r>
    </w:p>
    <w:p w14:paraId="2F26C06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هيكل الأداة والتعديلات المُجراة عليها</w:t>
      </w:r>
    </w:p>
    <w:p w14:paraId="7CAF4DA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تُترجم الفقرات الأصلية باللغة الإنجليزية إلى العربية، ثم يُجرى عليها تكييف صياغي لتلائم البيئة الصحية الحكومية السعودية، دون المساس بالبنية النظرية للمقاييس الأصلية</w:t>
      </w:r>
      <w:r w:rsidRPr="00745CF2">
        <w:rPr>
          <w:rFonts w:ascii="Simplified Arabic" w:hAnsi="Simplified Arabic" w:cs="Simplified Arabic"/>
          <w:sz w:val="28"/>
          <w:szCs w:val="28"/>
          <w:highlight w:val="red"/>
        </w:rPr>
        <w:t>.</w:t>
      </w:r>
    </w:p>
    <w:p w14:paraId="6C423E7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(3): البنية التفصيلية لأداة الدراسة</w:t>
      </w:r>
    </w:p>
    <w:tbl>
      <w:tblPr>
        <w:tblStyle w:val="a7"/>
        <w:bidiVisual/>
        <w:tblW w:w="0" w:type="auto"/>
        <w:tblLook w:val="04A0" w:firstRow="1" w:lastRow="0" w:firstColumn="1" w:lastColumn="0" w:noHBand="0" w:noVBand="1"/>
      </w:tblPr>
      <w:tblGrid>
        <w:gridCol w:w="938"/>
        <w:gridCol w:w="1292"/>
        <w:gridCol w:w="799"/>
        <w:gridCol w:w="868"/>
        <w:gridCol w:w="1668"/>
        <w:gridCol w:w="816"/>
        <w:gridCol w:w="1030"/>
        <w:gridCol w:w="885"/>
      </w:tblGrid>
      <w:tr w:rsidR="00745CF2" w:rsidRPr="00745CF2" w14:paraId="42A21651" w14:textId="77777777" w:rsidTr="00745CF2">
        <w:tc>
          <w:tcPr>
            <w:tcW w:w="0" w:type="auto"/>
            <w:hideMark/>
          </w:tcPr>
          <w:p w14:paraId="4463CDA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القسم</w:t>
            </w:r>
          </w:p>
        </w:tc>
        <w:tc>
          <w:tcPr>
            <w:tcW w:w="0" w:type="auto"/>
            <w:hideMark/>
          </w:tcPr>
          <w:p w14:paraId="43D43DF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المحور/البُعد</w:t>
            </w:r>
          </w:p>
        </w:tc>
        <w:tc>
          <w:tcPr>
            <w:tcW w:w="0" w:type="auto"/>
            <w:hideMark/>
          </w:tcPr>
          <w:p w14:paraId="405A8B4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عدد الفقرات</w:t>
            </w:r>
          </w:p>
        </w:tc>
        <w:tc>
          <w:tcPr>
            <w:tcW w:w="0" w:type="auto"/>
            <w:hideMark/>
          </w:tcPr>
          <w:p w14:paraId="6C9D9BAC"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رموز الفقرات</w:t>
            </w:r>
          </w:p>
        </w:tc>
        <w:tc>
          <w:tcPr>
            <w:tcW w:w="0" w:type="auto"/>
            <w:hideMark/>
          </w:tcPr>
          <w:p w14:paraId="756A0BD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المصدر العلمي الأصلي</w:t>
            </w:r>
          </w:p>
        </w:tc>
        <w:tc>
          <w:tcPr>
            <w:tcW w:w="0" w:type="auto"/>
            <w:hideMark/>
          </w:tcPr>
          <w:p w14:paraId="0056438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طبيعة التعديل</w:t>
            </w:r>
          </w:p>
        </w:tc>
        <w:tc>
          <w:tcPr>
            <w:tcW w:w="0" w:type="auto"/>
            <w:hideMark/>
          </w:tcPr>
          <w:p w14:paraId="086A547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مقياس الاستجابة</w:t>
            </w:r>
          </w:p>
        </w:tc>
        <w:tc>
          <w:tcPr>
            <w:tcW w:w="0" w:type="auto"/>
            <w:hideMark/>
          </w:tcPr>
          <w:p w14:paraId="7236FD5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نطاق الدرجات</w:t>
            </w:r>
          </w:p>
        </w:tc>
      </w:tr>
      <w:tr w:rsidR="00745CF2" w:rsidRPr="00745CF2" w14:paraId="2038FB29" w14:textId="77777777" w:rsidTr="00745CF2">
        <w:tc>
          <w:tcPr>
            <w:tcW w:w="0" w:type="auto"/>
            <w:hideMark/>
          </w:tcPr>
          <w:p w14:paraId="5F3EE7A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الأول</w:t>
            </w:r>
          </w:p>
        </w:tc>
        <w:tc>
          <w:tcPr>
            <w:tcW w:w="0" w:type="auto"/>
            <w:hideMark/>
          </w:tcPr>
          <w:p w14:paraId="0B49134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البيانات الديموغرافية</w:t>
            </w:r>
          </w:p>
        </w:tc>
        <w:tc>
          <w:tcPr>
            <w:tcW w:w="0" w:type="auto"/>
            <w:hideMark/>
          </w:tcPr>
          <w:p w14:paraId="0D74A9E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4FA72EC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D1–D6</w:t>
            </w:r>
          </w:p>
        </w:tc>
        <w:tc>
          <w:tcPr>
            <w:tcW w:w="0" w:type="auto"/>
            <w:hideMark/>
          </w:tcPr>
          <w:p w14:paraId="5BBB628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إعداد الباحث</w:t>
            </w:r>
          </w:p>
        </w:tc>
        <w:tc>
          <w:tcPr>
            <w:tcW w:w="0" w:type="auto"/>
            <w:hideMark/>
          </w:tcPr>
          <w:p w14:paraId="3EC009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w:t>
            </w:r>
          </w:p>
        </w:tc>
        <w:tc>
          <w:tcPr>
            <w:tcW w:w="0" w:type="auto"/>
            <w:hideMark/>
          </w:tcPr>
          <w:p w14:paraId="6838296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خيارات فئوية</w:t>
            </w:r>
          </w:p>
        </w:tc>
        <w:tc>
          <w:tcPr>
            <w:tcW w:w="0" w:type="auto"/>
            <w:hideMark/>
          </w:tcPr>
          <w:p w14:paraId="4D99CC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r>
      <w:tr w:rsidR="00745CF2" w:rsidRPr="00745CF2" w14:paraId="60333996" w14:textId="77777777" w:rsidTr="00745CF2">
        <w:tc>
          <w:tcPr>
            <w:tcW w:w="0" w:type="auto"/>
            <w:hideMark/>
          </w:tcPr>
          <w:p w14:paraId="4508205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القسم الثاني (أ)</w:t>
            </w:r>
          </w:p>
        </w:tc>
        <w:tc>
          <w:tcPr>
            <w:tcW w:w="0" w:type="auto"/>
            <w:hideMark/>
          </w:tcPr>
          <w:p w14:paraId="63CCCE1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التحويلية</w:t>
            </w:r>
          </w:p>
        </w:tc>
        <w:tc>
          <w:tcPr>
            <w:tcW w:w="0" w:type="auto"/>
            <w:hideMark/>
          </w:tcPr>
          <w:p w14:paraId="430C370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46A8EBF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TF1–TF6</w:t>
            </w:r>
          </w:p>
        </w:tc>
        <w:tc>
          <w:tcPr>
            <w:tcW w:w="0" w:type="auto"/>
            <w:hideMark/>
          </w:tcPr>
          <w:p w14:paraId="5971B2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Bass &amp; Avolio (2000) MLQ 5X</w:t>
            </w:r>
          </w:p>
        </w:tc>
        <w:tc>
          <w:tcPr>
            <w:tcW w:w="0" w:type="auto"/>
            <w:hideMark/>
          </w:tcPr>
          <w:p w14:paraId="79CB93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ومكيَّفة</w:t>
            </w:r>
          </w:p>
        </w:tc>
        <w:tc>
          <w:tcPr>
            <w:tcW w:w="0" w:type="auto"/>
            <w:hideMark/>
          </w:tcPr>
          <w:p w14:paraId="11F1E3F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07C308B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12BBB682" w14:textId="77777777" w:rsidTr="00745CF2">
        <w:tc>
          <w:tcPr>
            <w:tcW w:w="0" w:type="auto"/>
            <w:hideMark/>
          </w:tcPr>
          <w:p w14:paraId="2835242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الثاني (ب)</w:t>
            </w:r>
          </w:p>
        </w:tc>
        <w:tc>
          <w:tcPr>
            <w:tcW w:w="0" w:type="auto"/>
            <w:hideMark/>
          </w:tcPr>
          <w:p w14:paraId="19B8E5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التبادلية</w:t>
            </w:r>
          </w:p>
        </w:tc>
        <w:tc>
          <w:tcPr>
            <w:tcW w:w="0" w:type="auto"/>
            <w:hideMark/>
          </w:tcPr>
          <w:p w14:paraId="653FB6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5847FAD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TA1–TA6</w:t>
            </w:r>
          </w:p>
        </w:tc>
        <w:tc>
          <w:tcPr>
            <w:tcW w:w="0" w:type="auto"/>
            <w:hideMark/>
          </w:tcPr>
          <w:p w14:paraId="5C6F4E3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Bass &amp; Avolio (2000) MLQ 5X</w:t>
            </w:r>
          </w:p>
        </w:tc>
        <w:tc>
          <w:tcPr>
            <w:tcW w:w="0" w:type="auto"/>
            <w:hideMark/>
          </w:tcPr>
          <w:p w14:paraId="3517953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ومكيَّفة</w:t>
            </w:r>
          </w:p>
        </w:tc>
        <w:tc>
          <w:tcPr>
            <w:tcW w:w="0" w:type="auto"/>
            <w:hideMark/>
          </w:tcPr>
          <w:p w14:paraId="64C3B8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4396FED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7440016B" w14:textId="77777777" w:rsidTr="00745CF2">
        <w:tc>
          <w:tcPr>
            <w:tcW w:w="0" w:type="auto"/>
            <w:hideMark/>
          </w:tcPr>
          <w:p w14:paraId="46554D6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الثاني (ج)</w:t>
            </w:r>
          </w:p>
        </w:tc>
        <w:tc>
          <w:tcPr>
            <w:tcW w:w="0" w:type="auto"/>
            <w:hideMark/>
          </w:tcPr>
          <w:p w14:paraId="518645E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الديمقراطية</w:t>
            </w:r>
          </w:p>
        </w:tc>
        <w:tc>
          <w:tcPr>
            <w:tcW w:w="0" w:type="auto"/>
            <w:hideMark/>
          </w:tcPr>
          <w:p w14:paraId="2734633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1FCF2CF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DM1–DM6</w:t>
            </w:r>
          </w:p>
        </w:tc>
        <w:tc>
          <w:tcPr>
            <w:tcW w:w="0" w:type="auto"/>
            <w:hideMark/>
          </w:tcPr>
          <w:p w14:paraId="69FBEBF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مستمدَّة من قرزة ونور الدين (2021)، </w:t>
            </w:r>
            <w:proofErr w:type="spellStart"/>
            <w:r w:rsidRPr="00745CF2">
              <w:rPr>
                <w:rFonts w:ascii="Simplified Arabic" w:hAnsi="Simplified Arabic" w:cs="Simplified Arabic"/>
                <w:sz w:val="28"/>
                <w:szCs w:val="28"/>
                <w:highlight w:val="red"/>
                <w:rtl/>
              </w:rPr>
              <w:t>والحيالي</w:t>
            </w:r>
            <w:proofErr w:type="spellEnd"/>
            <w:r w:rsidRPr="00745CF2">
              <w:rPr>
                <w:rFonts w:ascii="Simplified Arabic" w:hAnsi="Simplified Arabic" w:cs="Simplified Arabic"/>
                <w:sz w:val="28"/>
                <w:szCs w:val="28"/>
                <w:highlight w:val="red"/>
                <w:rtl/>
              </w:rPr>
              <w:t xml:space="preserve"> والمعلا</w:t>
            </w:r>
            <w:r w:rsidRPr="00745CF2">
              <w:rPr>
                <w:rFonts w:ascii="Simplified Arabic" w:hAnsi="Simplified Arabic" w:cs="Simplified Arabic"/>
                <w:sz w:val="28"/>
                <w:szCs w:val="28"/>
                <w:highlight w:val="red"/>
              </w:rPr>
              <w:t xml:space="preserve"> (2024)</w:t>
            </w:r>
          </w:p>
        </w:tc>
        <w:tc>
          <w:tcPr>
            <w:tcW w:w="0" w:type="auto"/>
            <w:hideMark/>
          </w:tcPr>
          <w:p w14:paraId="009881C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 ومكيَّفة</w:t>
            </w:r>
          </w:p>
        </w:tc>
        <w:tc>
          <w:tcPr>
            <w:tcW w:w="0" w:type="auto"/>
            <w:hideMark/>
          </w:tcPr>
          <w:p w14:paraId="75B8873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4328187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7CFDED06" w14:textId="77777777" w:rsidTr="00745CF2">
        <w:tc>
          <w:tcPr>
            <w:tcW w:w="0" w:type="auto"/>
            <w:hideMark/>
          </w:tcPr>
          <w:p w14:paraId="568364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الثالث (أ)</w:t>
            </w:r>
          </w:p>
        </w:tc>
        <w:tc>
          <w:tcPr>
            <w:tcW w:w="0" w:type="auto"/>
            <w:hideMark/>
          </w:tcPr>
          <w:p w14:paraId="09BEDAE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كفاءة الأداء</w:t>
            </w:r>
          </w:p>
        </w:tc>
        <w:tc>
          <w:tcPr>
            <w:tcW w:w="0" w:type="auto"/>
            <w:hideMark/>
          </w:tcPr>
          <w:p w14:paraId="79E1706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58A192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PE1–PE5</w:t>
            </w:r>
          </w:p>
        </w:tc>
        <w:tc>
          <w:tcPr>
            <w:tcW w:w="0" w:type="auto"/>
            <w:hideMark/>
          </w:tcPr>
          <w:p w14:paraId="49769C6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Parasuraman et al. (</w:t>
            </w:r>
            <w:proofErr w:type="gramStart"/>
            <w:r w:rsidRPr="00745CF2">
              <w:rPr>
                <w:rFonts w:ascii="Simplified Arabic" w:hAnsi="Simplified Arabic" w:cs="Simplified Arabic"/>
                <w:sz w:val="28"/>
                <w:szCs w:val="28"/>
                <w:highlight w:val="red"/>
              </w:rPr>
              <w:t>1988)</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Ghildiyal</w:t>
            </w:r>
            <w:proofErr w:type="spellEnd"/>
            <w:r w:rsidRPr="00745CF2">
              <w:rPr>
                <w:rFonts w:ascii="Simplified Arabic" w:hAnsi="Simplified Arabic" w:cs="Simplified Arabic"/>
                <w:sz w:val="28"/>
                <w:szCs w:val="28"/>
                <w:highlight w:val="red"/>
              </w:rPr>
              <w:t xml:space="preserve"> et al. (2022)</w:t>
            </w:r>
          </w:p>
        </w:tc>
        <w:tc>
          <w:tcPr>
            <w:tcW w:w="0" w:type="auto"/>
            <w:hideMark/>
          </w:tcPr>
          <w:p w14:paraId="665B85C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ومطوَّرة</w:t>
            </w:r>
          </w:p>
        </w:tc>
        <w:tc>
          <w:tcPr>
            <w:tcW w:w="0" w:type="auto"/>
            <w:hideMark/>
          </w:tcPr>
          <w:p w14:paraId="60289D2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1122BEC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545ED2C3" w14:textId="77777777" w:rsidTr="00745CF2">
        <w:tc>
          <w:tcPr>
            <w:tcW w:w="0" w:type="auto"/>
            <w:hideMark/>
          </w:tcPr>
          <w:p w14:paraId="347AEE6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الثالث (ب)</w:t>
            </w:r>
          </w:p>
        </w:tc>
        <w:tc>
          <w:tcPr>
            <w:tcW w:w="0" w:type="auto"/>
            <w:hideMark/>
          </w:tcPr>
          <w:p w14:paraId="6B17A1A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رضا المرضى</w:t>
            </w:r>
          </w:p>
        </w:tc>
        <w:tc>
          <w:tcPr>
            <w:tcW w:w="0" w:type="auto"/>
            <w:hideMark/>
          </w:tcPr>
          <w:p w14:paraId="04A085A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1D33AAA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PS1–PS5</w:t>
            </w:r>
          </w:p>
        </w:tc>
        <w:tc>
          <w:tcPr>
            <w:tcW w:w="0" w:type="auto"/>
            <w:hideMark/>
          </w:tcPr>
          <w:p w14:paraId="622602A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Sarata et al. (</w:t>
            </w:r>
            <w:proofErr w:type="gramStart"/>
            <w:r w:rsidRPr="00745CF2">
              <w:rPr>
                <w:rFonts w:ascii="Simplified Arabic" w:hAnsi="Simplified Arabic" w:cs="Simplified Arabic"/>
                <w:sz w:val="28"/>
                <w:szCs w:val="28"/>
                <w:highlight w:val="red"/>
              </w:rPr>
              <w:t>2023)</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tl/>
              </w:rPr>
              <w:t xml:space="preserve"> جبره</w:t>
            </w:r>
            <w:r w:rsidRPr="00745CF2">
              <w:rPr>
                <w:rFonts w:ascii="Simplified Arabic" w:hAnsi="Simplified Arabic" w:cs="Simplified Arabic"/>
                <w:sz w:val="28"/>
                <w:szCs w:val="28"/>
                <w:highlight w:val="red"/>
              </w:rPr>
              <w:t xml:space="preserve"> (2020)</w:t>
            </w:r>
          </w:p>
        </w:tc>
        <w:tc>
          <w:tcPr>
            <w:tcW w:w="0" w:type="auto"/>
            <w:hideMark/>
          </w:tcPr>
          <w:p w14:paraId="6741DAC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ومطوَّرة</w:t>
            </w:r>
          </w:p>
        </w:tc>
        <w:tc>
          <w:tcPr>
            <w:tcW w:w="0" w:type="auto"/>
            <w:hideMark/>
          </w:tcPr>
          <w:p w14:paraId="6471D62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7E31B7A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0FE64F21" w14:textId="77777777" w:rsidTr="00745CF2">
        <w:tc>
          <w:tcPr>
            <w:tcW w:w="0" w:type="auto"/>
            <w:hideMark/>
          </w:tcPr>
          <w:p w14:paraId="54C8681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الثالث (ج)</w:t>
            </w:r>
          </w:p>
        </w:tc>
        <w:tc>
          <w:tcPr>
            <w:tcW w:w="0" w:type="auto"/>
            <w:hideMark/>
          </w:tcPr>
          <w:p w14:paraId="274D3D3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سلامة المرضى</w:t>
            </w:r>
          </w:p>
        </w:tc>
        <w:tc>
          <w:tcPr>
            <w:tcW w:w="0" w:type="auto"/>
            <w:hideMark/>
          </w:tcPr>
          <w:p w14:paraId="5932A6D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073899D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SF1–SF5</w:t>
            </w:r>
          </w:p>
        </w:tc>
        <w:tc>
          <w:tcPr>
            <w:tcW w:w="0" w:type="auto"/>
            <w:hideMark/>
          </w:tcPr>
          <w:p w14:paraId="2171DAD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Hefner et al. (</w:t>
            </w:r>
            <w:proofErr w:type="gramStart"/>
            <w:r w:rsidRPr="00745CF2">
              <w:rPr>
                <w:rFonts w:ascii="Simplified Arabic" w:hAnsi="Simplified Arabic" w:cs="Simplified Arabic"/>
                <w:sz w:val="28"/>
                <w:szCs w:val="28"/>
                <w:highlight w:val="red"/>
              </w:rPr>
              <w:t>2021)</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tl/>
              </w:rPr>
              <w:t xml:space="preserve"> </w:t>
            </w:r>
            <w:proofErr w:type="spellStart"/>
            <w:r w:rsidRPr="00745CF2">
              <w:rPr>
                <w:rFonts w:ascii="Simplified Arabic" w:hAnsi="Simplified Arabic" w:cs="Simplified Arabic"/>
                <w:sz w:val="28"/>
                <w:szCs w:val="28"/>
                <w:highlight w:val="red"/>
                <w:rtl/>
              </w:rPr>
              <w:t>سيفى</w:t>
            </w:r>
            <w:proofErr w:type="spellEnd"/>
            <w:r w:rsidRPr="00745CF2">
              <w:rPr>
                <w:rFonts w:ascii="Simplified Arabic" w:hAnsi="Simplified Arabic" w:cs="Simplified Arabic"/>
                <w:sz w:val="28"/>
                <w:szCs w:val="28"/>
                <w:highlight w:val="red"/>
              </w:rPr>
              <w:t xml:space="preserve"> (2020)</w:t>
            </w:r>
          </w:p>
        </w:tc>
        <w:tc>
          <w:tcPr>
            <w:tcW w:w="0" w:type="auto"/>
            <w:hideMark/>
          </w:tcPr>
          <w:p w14:paraId="27E543D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w:t>
            </w:r>
          </w:p>
        </w:tc>
        <w:tc>
          <w:tcPr>
            <w:tcW w:w="0" w:type="auto"/>
            <w:hideMark/>
          </w:tcPr>
          <w:p w14:paraId="21698CB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694825F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0D2E076D" w14:textId="77777777" w:rsidTr="00745CF2">
        <w:tc>
          <w:tcPr>
            <w:tcW w:w="0" w:type="auto"/>
            <w:hideMark/>
          </w:tcPr>
          <w:p w14:paraId="11764DE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الإجمالي</w:t>
            </w:r>
          </w:p>
        </w:tc>
        <w:tc>
          <w:tcPr>
            <w:tcW w:w="0" w:type="auto"/>
            <w:hideMark/>
          </w:tcPr>
          <w:p w14:paraId="0297512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ستة أبعاد + بيانات ديموغرافية</w:t>
            </w:r>
          </w:p>
        </w:tc>
        <w:tc>
          <w:tcPr>
            <w:tcW w:w="0" w:type="auto"/>
            <w:hideMark/>
          </w:tcPr>
          <w:p w14:paraId="02108AB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33 + 6</w:t>
            </w:r>
          </w:p>
        </w:tc>
        <w:tc>
          <w:tcPr>
            <w:tcW w:w="0" w:type="auto"/>
            <w:hideMark/>
          </w:tcPr>
          <w:p w14:paraId="4FA6C15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4B53E0D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6BE4AFA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3F3391E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38721F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r>
    </w:tbl>
    <w:p w14:paraId="39DFA95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تُدرَج النسخة النهائية من الاستبانة ضمن </w:t>
      </w:r>
      <w:r w:rsidRPr="00745CF2">
        <w:rPr>
          <w:rFonts w:ascii="Simplified Arabic" w:hAnsi="Simplified Arabic" w:cs="Simplified Arabic"/>
          <w:b/>
          <w:bCs/>
          <w:sz w:val="28"/>
          <w:szCs w:val="28"/>
          <w:highlight w:val="red"/>
          <w:rtl/>
        </w:rPr>
        <w:t>ملاحق الأطروحة</w:t>
      </w:r>
      <w:r w:rsidRPr="00745CF2">
        <w:rPr>
          <w:rFonts w:ascii="Simplified Arabic" w:hAnsi="Simplified Arabic" w:cs="Simplified Arabic"/>
          <w:sz w:val="28"/>
          <w:szCs w:val="28"/>
          <w:highlight w:val="red"/>
          <w:rtl/>
        </w:rPr>
        <w:t>، وسوف يُلتزم بالحصول على الأذونات الرسمية للفقرات المحمية بحقوق الملكية الفكرية قبل الاستخدام</w:t>
      </w:r>
      <w:r w:rsidRPr="00745CF2">
        <w:rPr>
          <w:rFonts w:ascii="Simplified Arabic" w:hAnsi="Simplified Arabic" w:cs="Simplified Arabic"/>
          <w:sz w:val="28"/>
          <w:szCs w:val="28"/>
          <w:highlight w:val="red"/>
        </w:rPr>
        <w:t>.</w:t>
      </w:r>
    </w:p>
    <w:p w14:paraId="5470C9D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مقياس الاستجابة</w:t>
      </w:r>
    </w:p>
    <w:p w14:paraId="05FC4FB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تُقاس فقرات الاستبانة الموضوعية باستخدام </w:t>
      </w:r>
      <w:r w:rsidRPr="00745CF2">
        <w:rPr>
          <w:rFonts w:ascii="Simplified Arabic" w:hAnsi="Simplified Arabic" w:cs="Simplified Arabic"/>
          <w:b/>
          <w:bCs/>
          <w:sz w:val="28"/>
          <w:szCs w:val="28"/>
          <w:highlight w:val="red"/>
          <w:rtl/>
        </w:rPr>
        <w:t xml:space="preserve">مقياس </w:t>
      </w:r>
      <w:proofErr w:type="spellStart"/>
      <w:r w:rsidRPr="00745CF2">
        <w:rPr>
          <w:rFonts w:ascii="Simplified Arabic" w:hAnsi="Simplified Arabic" w:cs="Simplified Arabic"/>
          <w:b/>
          <w:bCs/>
          <w:sz w:val="28"/>
          <w:szCs w:val="28"/>
          <w:highlight w:val="red"/>
          <w:rtl/>
        </w:rPr>
        <w:t>ليكرت</w:t>
      </w:r>
      <w:proofErr w:type="spellEnd"/>
      <w:r w:rsidRPr="00745CF2">
        <w:rPr>
          <w:rFonts w:ascii="Simplified Arabic" w:hAnsi="Simplified Arabic" w:cs="Simplified Arabic"/>
          <w:b/>
          <w:bCs/>
          <w:sz w:val="28"/>
          <w:szCs w:val="28"/>
          <w:highlight w:val="red"/>
          <w:rtl/>
        </w:rPr>
        <w:t xml:space="preserve"> الخماسي</w:t>
      </w:r>
      <w:r w:rsidRPr="00745CF2">
        <w:rPr>
          <w:rFonts w:ascii="Simplified Arabic" w:hAnsi="Simplified Arabic" w:cs="Simplified Arabic"/>
          <w:sz w:val="28"/>
          <w:szCs w:val="28"/>
          <w:highlight w:val="red"/>
          <w:rtl/>
        </w:rPr>
        <w:t>، الذي يتدرّج على النحو الآتي</w:t>
      </w:r>
      <w:r w:rsidRPr="00745CF2">
        <w:rPr>
          <w:rFonts w:ascii="Simplified Arabic" w:hAnsi="Simplified Arabic" w:cs="Simplified Arabic"/>
          <w:sz w:val="28"/>
          <w:szCs w:val="28"/>
          <w:highlight w:val="red"/>
        </w:rPr>
        <w:t xml:space="preserve">: (1) </w:t>
      </w:r>
      <w:r w:rsidRPr="00745CF2">
        <w:rPr>
          <w:rFonts w:ascii="Simplified Arabic" w:hAnsi="Simplified Arabic" w:cs="Simplified Arabic"/>
          <w:sz w:val="28"/>
          <w:szCs w:val="28"/>
          <w:highlight w:val="red"/>
          <w:rtl/>
        </w:rPr>
        <w:t>لا أوافق بشدة ــ (2) لا أوافق ــ (3) محايد ــ (4) أوافق ــ (5) أوافق بشدة</w:t>
      </w:r>
      <w:r w:rsidRPr="00745CF2">
        <w:rPr>
          <w:rFonts w:ascii="Simplified Arabic" w:hAnsi="Simplified Arabic" w:cs="Simplified Arabic"/>
          <w:sz w:val="28"/>
          <w:szCs w:val="28"/>
          <w:highlight w:val="red"/>
        </w:rPr>
        <w:t>.</w:t>
      </w:r>
    </w:p>
    <w:p w14:paraId="3B8BF18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وسوف تُفسَّر المتوسطات الحسابية وفق الحدود الآتية (طول الفئة = 4/5 = 0.80)</w:t>
      </w:r>
      <w:r w:rsidRPr="00745CF2">
        <w:rPr>
          <w:rFonts w:ascii="Simplified Arabic" w:hAnsi="Simplified Arabic" w:cs="Simplified Arabic"/>
          <w:sz w:val="28"/>
          <w:szCs w:val="28"/>
          <w:highlight w:val="red"/>
        </w:rPr>
        <w:t>:</w:t>
      </w:r>
    </w:p>
    <w:tbl>
      <w:tblPr>
        <w:tblStyle w:val="a7"/>
        <w:bidiVisual/>
        <w:tblW w:w="6417" w:type="dxa"/>
        <w:tblLook w:val="04A0" w:firstRow="1" w:lastRow="0" w:firstColumn="1" w:lastColumn="0" w:noHBand="0" w:noVBand="1"/>
      </w:tblPr>
      <w:tblGrid>
        <w:gridCol w:w="3220"/>
        <w:gridCol w:w="3197"/>
      </w:tblGrid>
      <w:tr w:rsidR="00745CF2" w:rsidRPr="00745CF2" w14:paraId="17DC19F9" w14:textId="77777777" w:rsidTr="00745CF2">
        <w:trPr>
          <w:trHeight w:val="516"/>
        </w:trPr>
        <w:tc>
          <w:tcPr>
            <w:tcW w:w="0" w:type="auto"/>
            <w:hideMark/>
          </w:tcPr>
          <w:p w14:paraId="02BEC40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المتوسط الحسابي</w:t>
            </w:r>
          </w:p>
        </w:tc>
        <w:tc>
          <w:tcPr>
            <w:tcW w:w="0" w:type="auto"/>
            <w:hideMark/>
          </w:tcPr>
          <w:p w14:paraId="6B72380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مستوى الاستجابة</w:t>
            </w:r>
          </w:p>
        </w:tc>
      </w:tr>
      <w:tr w:rsidR="00745CF2" w:rsidRPr="00745CF2" w14:paraId="5C8DBD8D" w14:textId="77777777" w:rsidTr="00745CF2">
        <w:trPr>
          <w:trHeight w:val="528"/>
        </w:trPr>
        <w:tc>
          <w:tcPr>
            <w:tcW w:w="0" w:type="auto"/>
            <w:hideMark/>
          </w:tcPr>
          <w:p w14:paraId="71DD1D2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1.00 – 1.80</w:t>
            </w:r>
          </w:p>
        </w:tc>
        <w:tc>
          <w:tcPr>
            <w:tcW w:w="0" w:type="auto"/>
            <w:hideMark/>
          </w:tcPr>
          <w:p w14:paraId="4AB353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منخفض جدًا</w:t>
            </w:r>
          </w:p>
        </w:tc>
      </w:tr>
      <w:tr w:rsidR="00745CF2" w:rsidRPr="00745CF2" w14:paraId="23C4D16F" w14:textId="77777777" w:rsidTr="00745CF2">
        <w:trPr>
          <w:trHeight w:val="516"/>
        </w:trPr>
        <w:tc>
          <w:tcPr>
            <w:tcW w:w="0" w:type="auto"/>
            <w:hideMark/>
          </w:tcPr>
          <w:p w14:paraId="44ADBB5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1.81 – 2.60</w:t>
            </w:r>
          </w:p>
        </w:tc>
        <w:tc>
          <w:tcPr>
            <w:tcW w:w="0" w:type="auto"/>
            <w:hideMark/>
          </w:tcPr>
          <w:p w14:paraId="57F9C34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منخفض</w:t>
            </w:r>
          </w:p>
        </w:tc>
      </w:tr>
      <w:tr w:rsidR="00745CF2" w:rsidRPr="00745CF2" w14:paraId="7DB3DFB7" w14:textId="77777777" w:rsidTr="00745CF2">
        <w:trPr>
          <w:trHeight w:val="516"/>
        </w:trPr>
        <w:tc>
          <w:tcPr>
            <w:tcW w:w="0" w:type="auto"/>
            <w:hideMark/>
          </w:tcPr>
          <w:p w14:paraId="50A35EF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2.61 – 3.40</w:t>
            </w:r>
          </w:p>
        </w:tc>
        <w:tc>
          <w:tcPr>
            <w:tcW w:w="0" w:type="auto"/>
            <w:hideMark/>
          </w:tcPr>
          <w:p w14:paraId="267F538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متوسط</w:t>
            </w:r>
          </w:p>
        </w:tc>
      </w:tr>
      <w:tr w:rsidR="00745CF2" w:rsidRPr="00745CF2" w14:paraId="34179DB0" w14:textId="77777777" w:rsidTr="00745CF2">
        <w:trPr>
          <w:trHeight w:val="528"/>
        </w:trPr>
        <w:tc>
          <w:tcPr>
            <w:tcW w:w="0" w:type="auto"/>
            <w:hideMark/>
          </w:tcPr>
          <w:p w14:paraId="789A7D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3.41 – 4.20</w:t>
            </w:r>
          </w:p>
        </w:tc>
        <w:tc>
          <w:tcPr>
            <w:tcW w:w="0" w:type="auto"/>
            <w:hideMark/>
          </w:tcPr>
          <w:p w14:paraId="59DAA5C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مرتفع</w:t>
            </w:r>
          </w:p>
        </w:tc>
      </w:tr>
      <w:tr w:rsidR="00745CF2" w:rsidRPr="00745CF2" w14:paraId="3D179389" w14:textId="77777777" w:rsidTr="00745CF2">
        <w:trPr>
          <w:trHeight w:val="516"/>
        </w:trPr>
        <w:tc>
          <w:tcPr>
            <w:tcW w:w="0" w:type="auto"/>
            <w:hideMark/>
          </w:tcPr>
          <w:p w14:paraId="0909383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4.21 – 5.00</w:t>
            </w:r>
          </w:p>
        </w:tc>
        <w:tc>
          <w:tcPr>
            <w:tcW w:w="0" w:type="auto"/>
            <w:hideMark/>
          </w:tcPr>
          <w:p w14:paraId="41BE503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مرتفع جدًا</w:t>
            </w:r>
          </w:p>
        </w:tc>
      </w:tr>
    </w:tbl>
    <w:p w14:paraId="4C83D4E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ولن تتضمّن الاستبانة فقرات عكسية لتلافي أي التباس في الاستجابة، وسوف تُحسب الدرجة الكلية لكل بُعد بجمع درجات فقراته ثم حساب المتوسط الحسابي</w:t>
      </w:r>
      <w:r w:rsidRPr="00745CF2">
        <w:rPr>
          <w:rFonts w:ascii="Simplified Arabic" w:hAnsi="Simplified Arabic" w:cs="Simplified Arabic"/>
          <w:sz w:val="28"/>
          <w:szCs w:val="28"/>
          <w:highlight w:val="red"/>
        </w:rPr>
        <w:t>.</w:t>
      </w:r>
    </w:p>
    <w:p w14:paraId="788B452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سابعًا: إجراءات الترجمة والتكييف الثقافي</w:t>
      </w:r>
    </w:p>
    <w:p w14:paraId="11E8116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بما أن مقياسي</w:t>
      </w:r>
      <w:r w:rsidRPr="00745CF2">
        <w:rPr>
          <w:rFonts w:ascii="Simplified Arabic" w:hAnsi="Simplified Arabic" w:cs="Simplified Arabic"/>
          <w:sz w:val="28"/>
          <w:szCs w:val="28"/>
          <w:highlight w:val="red"/>
        </w:rPr>
        <w:t xml:space="preserve"> MLQ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SERVQUAL </w:t>
      </w:r>
      <w:r w:rsidRPr="00745CF2">
        <w:rPr>
          <w:rFonts w:ascii="Simplified Arabic" w:hAnsi="Simplified Arabic" w:cs="Simplified Arabic"/>
          <w:sz w:val="28"/>
          <w:szCs w:val="28"/>
          <w:highlight w:val="red"/>
          <w:rtl/>
        </w:rPr>
        <w:t xml:space="preserve">في صيغتيهما الأصليتين باللغة الإنجليزية، سوف يُتَّبع بروتوكول </w:t>
      </w:r>
      <w:r w:rsidRPr="00745CF2">
        <w:rPr>
          <w:rFonts w:ascii="Simplified Arabic" w:hAnsi="Simplified Arabic" w:cs="Simplified Arabic"/>
          <w:b/>
          <w:bCs/>
          <w:sz w:val="28"/>
          <w:szCs w:val="28"/>
          <w:highlight w:val="red"/>
        </w:rPr>
        <w:t>Brislin (1970)</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للترجمة العكسية في تكييف الأداة على النحو الآتي</w:t>
      </w:r>
      <w:r w:rsidRPr="00745CF2">
        <w:rPr>
          <w:rFonts w:ascii="Simplified Arabic" w:hAnsi="Simplified Arabic" w:cs="Simplified Arabic"/>
          <w:sz w:val="28"/>
          <w:szCs w:val="28"/>
          <w:highlight w:val="red"/>
        </w:rPr>
        <w:t>:</w:t>
      </w:r>
    </w:p>
    <w:p w14:paraId="0EF167FB"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الترجمة الأولية إلى العربية</w:t>
      </w:r>
      <w:r w:rsidRPr="00745CF2">
        <w:rPr>
          <w:rFonts w:ascii="Simplified Arabic" w:hAnsi="Simplified Arabic" w:cs="Simplified Arabic"/>
          <w:sz w:val="28"/>
          <w:szCs w:val="28"/>
          <w:highlight w:val="red"/>
          <w:rtl/>
        </w:rPr>
        <w:t xml:space="preserve"> بواسطة مترجم أول متخصص ثنائي اللغة له خلفية في الإدارة الصحية</w:t>
      </w:r>
      <w:r w:rsidRPr="00745CF2">
        <w:rPr>
          <w:rFonts w:ascii="Simplified Arabic" w:hAnsi="Simplified Arabic" w:cs="Simplified Arabic"/>
          <w:sz w:val="28"/>
          <w:szCs w:val="28"/>
          <w:highlight w:val="red"/>
        </w:rPr>
        <w:t>.</w:t>
      </w:r>
    </w:p>
    <w:p w14:paraId="5E2EB271"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المراجعة الأولى</w:t>
      </w:r>
      <w:r w:rsidRPr="00745CF2">
        <w:rPr>
          <w:rFonts w:ascii="Simplified Arabic" w:hAnsi="Simplified Arabic" w:cs="Simplified Arabic"/>
          <w:sz w:val="28"/>
          <w:szCs w:val="28"/>
          <w:highlight w:val="red"/>
          <w:rtl/>
        </w:rPr>
        <w:t xml:space="preserve"> من قِبل خبير في القيادة الإدارية للتأكد من الحفاظ على المعنى الاصطلاحي والدلالي للفقرات الأصلية</w:t>
      </w:r>
      <w:r w:rsidRPr="00745CF2">
        <w:rPr>
          <w:rFonts w:ascii="Simplified Arabic" w:hAnsi="Simplified Arabic" w:cs="Simplified Arabic"/>
          <w:sz w:val="28"/>
          <w:szCs w:val="28"/>
          <w:highlight w:val="red"/>
        </w:rPr>
        <w:t>.</w:t>
      </w:r>
    </w:p>
    <w:p w14:paraId="408083F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الترجمة العكسية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(Back-Translation) </w:t>
      </w:r>
      <w:r w:rsidRPr="00745CF2">
        <w:rPr>
          <w:rFonts w:ascii="Simplified Arabic" w:hAnsi="Simplified Arabic" w:cs="Simplified Arabic"/>
          <w:sz w:val="28"/>
          <w:szCs w:val="28"/>
          <w:highlight w:val="red"/>
          <w:rtl/>
        </w:rPr>
        <w:t>إلى الإنجليزية بواسطة مترجم ثانٍ مستقل لم يطلع على النسخة الأصلية</w:t>
      </w:r>
      <w:r w:rsidRPr="00745CF2">
        <w:rPr>
          <w:rFonts w:ascii="Simplified Arabic" w:hAnsi="Simplified Arabic" w:cs="Simplified Arabic"/>
          <w:sz w:val="28"/>
          <w:szCs w:val="28"/>
          <w:highlight w:val="red"/>
        </w:rPr>
        <w:t>.</w:t>
      </w:r>
    </w:p>
    <w:p w14:paraId="1D53C904"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مقارنة النسخة العكسية بالأصل</w:t>
      </w:r>
      <w:r w:rsidRPr="00745CF2">
        <w:rPr>
          <w:rFonts w:ascii="Simplified Arabic" w:hAnsi="Simplified Arabic" w:cs="Simplified Arabic"/>
          <w:sz w:val="28"/>
          <w:szCs w:val="28"/>
          <w:highlight w:val="red"/>
          <w:rtl/>
        </w:rPr>
        <w:t xml:space="preserve"> لرصد أي انحراف دلالي وتعديله</w:t>
      </w:r>
      <w:r w:rsidRPr="00745CF2">
        <w:rPr>
          <w:rFonts w:ascii="Simplified Arabic" w:hAnsi="Simplified Arabic" w:cs="Simplified Arabic"/>
          <w:sz w:val="28"/>
          <w:szCs w:val="28"/>
          <w:highlight w:val="red"/>
        </w:rPr>
        <w:t>.</w:t>
      </w:r>
    </w:p>
    <w:p w14:paraId="325364F6"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التكييف الثقافي</w:t>
      </w:r>
      <w:r w:rsidRPr="00745CF2">
        <w:rPr>
          <w:rFonts w:ascii="Simplified Arabic" w:hAnsi="Simplified Arabic" w:cs="Simplified Arabic"/>
          <w:sz w:val="28"/>
          <w:szCs w:val="28"/>
          <w:highlight w:val="red"/>
          <w:rtl/>
        </w:rPr>
        <w:t xml:space="preserve"> بمواءمة صياغة الفقرات مع مصطلحات البيئة الصحية الحكومية السعودية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مثل: المسميات الوظيفية الرسمية، ومفردات نظام "أداء" التابع لوزارة الصحة، ومصطلحات المركز السعودي لاعتماد المنشآت الصحية</w:t>
      </w:r>
      <w:r w:rsidRPr="00745CF2">
        <w:rPr>
          <w:rFonts w:ascii="Simplified Arabic" w:hAnsi="Simplified Arabic" w:cs="Simplified Arabic"/>
          <w:sz w:val="28"/>
          <w:szCs w:val="28"/>
          <w:highlight w:val="red"/>
        </w:rPr>
        <w:t xml:space="preserve"> "CBAHI").</w:t>
      </w:r>
    </w:p>
    <w:p w14:paraId="4455084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الاختبار الأولي للوضوح المفاهيمي</w:t>
      </w:r>
      <w:r w:rsidRPr="00745CF2">
        <w:rPr>
          <w:rFonts w:ascii="Simplified Arabic" w:hAnsi="Simplified Arabic" w:cs="Simplified Arabic"/>
          <w:sz w:val="28"/>
          <w:szCs w:val="28"/>
          <w:highlight w:val="red"/>
          <w:rtl/>
        </w:rPr>
        <w:t xml:space="preserve"> على ثلاثة موظفين من مجتمع الدراسة قبل التحكيم، للتأكد من فهم الفقرات كما يقصدها الباحث</w:t>
      </w:r>
      <w:r w:rsidRPr="00745CF2">
        <w:rPr>
          <w:rFonts w:ascii="Simplified Arabic" w:hAnsi="Simplified Arabic" w:cs="Simplified Arabic"/>
          <w:sz w:val="28"/>
          <w:szCs w:val="28"/>
          <w:highlight w:val="red"/>
        </w:rPr>
        <w:t>.</w:t>
      </w:r>
    </w:p>
    <w:p w14:paraId="0D2BA6F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تجنّب الترجمة الحرفية</w:t>
      </w:r>
      <w:r w:rsidRPr="00745CF2">
        <w:rPr>
          <w:rFonts w:ascii="Simplified Arabic" w:hAnsi="Simplified Arabic" w:cs="Simplified Arabic"/>
          <w:sz w:val="28"/>
          <w:szCs w:val="28"/>
          <w:highlight w:val="red"/>
          <w:rtl/>
        </w:rPr>
        <w:t xml:space="preserve"> التي قد تُخلّ بالمعنى العلمي للفقرة</w:t>
      </w:r>
      <w:r w:rsidRPr="00745CF2">
        <w:rPr>
          <w:rFonts w:ascii="Simplified Arabic" w:hAnsi="Simplified Arabic" w:cs="Simplified Arabic"/>
          <w:sz w:val="28"/>
          <w:szCs w:val="28"/>
          <w:highlight w:val="red"/>
        </w:rPr>
        <w:t>.</w:t>
      </w:r>
    </w:p>
    <w:p w14:paraId="5EB158C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ثامنًا: إجراءات التحكيم العلمي للأداة</w:t>
      </w:r>
    </w:p>
    <w:p w14:paraId="54A6A3B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تُعرَض الاستبانة في صورتها الأولية على لجنة من </w:t>
      </w:r>
      <w:r w:rsidRPr="00745CF2">
        <w:rPr>
          <w:rFonts w:ascii="Simplified Arabic" w:hAnsi="Simplified Arabic" w:cs="Simplified Arabic"/>
          <w:b/>
          <w:bCs/>
          <w:sz w:val="28"/>
          <w:szCs w:val="28"/>
          <w:highlight w:val="red"/>
          <w:rtl/>
        </w:rPr>
        <w:t>سبعة محكّمين</w:t>
      </w:r>
      <w:r w:rsidRPr="00745CF2">
        <w:rPr>
          <w:rFonts w:ascii="Simplified Arabic" w:hAnsi="Simplified Arabic" w:cs="Simplified Arabic"/>
          <w:sz w:val="28"/>
          <w:szCs w:val="28"/>
          <w:highlight w:val="red"/>
          <w:rtl/>
        </w:rPr>
        <w:t xml:space="preserve"> من ذوي الاختصاص، مُوزَّعين على النحو الآتي</w:t>
      </w:r>
      <w:r w:rsidRPr="00745CF2">
        <w:rPr>
          <w:rFonts w:ascii="Simplified Arabic" w:hAnsi="Simplified Arabic" w:cs="Simplified Arabic"/>
          <w:sz w:val="28"/>
          <w:szCs w:val="28"/>
          <w:highlight w:val="red"/>
        </w:rPr>
        <w:t>:</w:t>
      </w:r>
    </w:p>
    <w:tbl>
      <w:tblPr>
        <w:tblStyle w:val="a7"/>
        <w:bidiVisual/>
        <w:tblW w:w="6798" w:type="dxa"/>
        <w:tblLook w:val="04A0" w:firstRow="1" w:lastRow="0" w:firstColumn="1" w:lastColumn="0" w:noHBand="0" w:noVBand="1"/>
      </w:tblPr>
      <w:tblGrid>
        <w:gridCol w:w="4514"/>
        <w:gridCol w:w="2284"/>
      </w:tblGrid>
      <w:tr w:rsidR="00745CF2" w:rsidRPr="00745CF2" w14:paraId="3F9BEA66" w14:textId="77777777" w:rsidTr="00745CF2">
        <w:trPr>
          <w:trHeight w:val="489"/>
        </w:trPr>
        <w:tc>
          <w:tcPr>
            <w:tcW w:w="0" w:type="auto"/>
            <w:hideMark/>
          </w:tcPr>
          <w:p w14:paraId="17E3F89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المجال</w:t>
            </w:r>
          </w:p>
        </w:tc>
        <w:tc>
          <w:tcPr>
            <w:tcW w:w="0" w:type="auto"/>
            <w:hideMark/>
          </w:tcPr>
          <w:p w14:paraId="1FC40FB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عدد المحكّمين</w:t>
            </w:r>
          </w:p>
        </w:tc>
      </w:tr>
      <w:tr w:rsidR="00745CF2" w:rsidRPr="00745CF2" w14:paraId="43D71F04" w14:textId="77777777" w:rsidTr="00745CF2">
        <w:trPr>
          <w:trHeight w:val="500"/>
        </w:trPr>
        <w:tc>
          <w:tcPr>
            <w:tcW w:w="0" w:type="auto"/>
            <w:hideMark/>
          </w:tcPr>
          <w:p w14:paraId="5B7C1BC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الإدارة الصحية والقيادة الصحية</w:t>
            </w:r>
          </w:p>
        </w:tc>
        <w:tc>
          <w:tcPr>
            <w:tcW w:w="0" w:type="auto"/>
            <w:hideMark/>
          </w:tcPr>
          <w:p w14:paraId="434186A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r>
      <w:tr w:rsidR="00745CF2" w:rsidRPr="00745CF2" w14:paraId="724C666C" w14:textId="77777777" w:rsidTr="00745CF2">
        <w:trPr>
          <w:trHeight w:val="489"/>
        </w:trPr>
        <w:tc>
          <w:tcPr>
            <w:tcW w:w="0" w:type="auto"/>
            <w:hideMark/>
          </w:tcPr>
          <w:p w14:paraId="2ECDA35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السلوك التنظيمي والإدارة العامة</w:t>
            </w:r>
          </w:p>
        </w:tc>
        <w:tc>
          <w:tcPr>
            <w:tcW w:w="0" w:type="auto"/>
            <w:hideMark/>
          </w:tcPr>
          <w:p w14:paraId="21FFEDA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r>
      <w:tr w:rsidR="00745CF2" w:rsidRPr="00745CF2" w14:paraId="28998D0E" w14:textId="77777777" w:rsidTr="00745CF2">
        <w:trPr>
          <w:trHeight w:val="489"/>
        </w:trPr>
        <w:tc>
          <w:tcPr>
            <w:tcW w:w="0" w:type="auto"/>
            <w:hideMark/>
          </w:tcPr>
          <w:p w14:paraId="78021FC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الجودة وسلامة المرضى</w:t>
            </w:r>
          </w:p>
        </w:tc>
        <w:tc>
          <w:tcPr>
            <w:tcW w:w="0" w:type="auto"/>
            <w:hideMark/>
          </w:tcPr>
          <w:p w14:paraId="048976A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r w:rsidR="00745CF2" w:rsidRPr="00745CF2" w14:paraId="5A6ABE50" w14:textId="77777777" w:rsidTr="00745CF2">
        <w:trPr>
          <w:trHeight w:val="500"/>
        </w:trPr>
        <w:tc>
          <w:tcPr>
            <w:tcW w:w="0" w:type="auto"/>
            <w:hideMark/>
          </w:tcPr>
          <w:p w14:paraId="25C528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القياس النفسي والتقويم التربوي</w:t>
            </w:r>
          </w:p>
        </w:tc>
        <w:tc>
          <w:tcPr>
            <w:tcW w:w="0" w:type="auto"/>
            <w:hideMark/>
          </w:tcPr>
          <w:p w14:paraId="17A61B1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r w:rsidR="00745CF2" w:rsidRPr="00745CF2" w14:paraId="4DAADD00" w14:textId="77777777" w:rsidTr="00745CF2">
        <w:trPr>
          <w:trHeight w:val="489"/>
        </w:trPr>
        <w:tc>
          <w:tcPr>
            <w:tcW w:w="0" w:type="auto"/>
            <w:hideMark/>
          </w:tcPr>
          <w:p w14:paraId="4C13E54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الإحصاء التطبيقي</w:t>
            </w:r>
          </w:p>
        </w:tc>
        <w:tc>
          <w:tcPr>
            <w:tcW w:w="0" w:type="auto"/>
            <w:hideMark/>
          </w:tcPr>
          <w:p w14:paraId="32504D1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bl>
    <w:p w14:paraId="2EED1AD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ويُشترط في المحكِّم أن يكون حاصلًا على درجة الدكتوراه في تخصصه، وأن تكون له خبرة أكاديمية أو تطبيقية لا تقل عن خمس سنوات، وأن يكون له إنتاج علمي منشور في مجاله</w:t>
      </w:r>
      <w:r w:rsidRPr="00745CF2">
        <w:rPr>
          <w:rFonts w:ascii="Simplified Arabic" w:hAnsi="Simplified Arabic" w:cs="Simplified Arabic"/>
          <w:sz w:val="28"/>
          <w:szCs w:val="28"/>
          <w:highlight w:val="red"/>
        </w:rPr>
        <w:t>.</w:t>
      </w:r>
    </w:p>
    <w:p w14:paraId="592AD19D"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معايير التحكيم</w:t>
      </w:r>
    </w:p>
    <w:p w14:paraId="5AB8606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يُطلب من المحكّمين تقييم كل فقرة وفق </w:t>
      </w:r>
      <w:r w:rsidRPr="00745CF2">
        <w:rPr>
          <w:rFonts w:ascii="Simplified Arabic" w:hAnsi="Simplified Arabic" w:cs="Simplified Arabic"/>
          <w:b/>
          <w:bCs/>
          <w:sz w:val="28"/>
          <w:szCs w:val="28"/>
          <w:highlight w:val="red"/>
          <w:rtl/>
        </w:rPr>
        <w:t>المعايير الآتية</w:t>
      </w:r>
      <w:r w:rsidRPr="00745CF2">
        <w:rPr>
          <w:rFonts w:ascii="Simplified Arabic" w:hAnsi="Simplified Arabic" w:cs="Simplified Arabic"/>
          <w:sz w:val="28"/>
          <w:szCs w:val="28"/>
          <w:highlight w:val="red"/>
        </w:rPr>
        <w:t>:</w:t>
      </w:r>
    </w:p>
    <w:p w14:paraId="6E565C1A"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الوضوح اللغوي</w:t>
      </w:r>
      <w:r w:rsidRPr="00745CF2">
        <w:rPr>
          <w:rFonts w:ascii="Simplified Arabic" w:hAnsi="Simplified Arabic" w:cs="Simplified Arabic"/>
          <w:sz w:val="28"/>
          <w:szCs w:val="28"/>
          <w:highlight w:val="red"/>
          <w:rtl/>
        </w:rPr>
        <w:t xml:space="preserve"> للفقرة</w:t>
      </w:r>
      <w:r w:rsidRPr="00745CF2">
        <w:rPr>
          <w:rFonts w:ascii="Simplified Arabic" w:hAnsi="Simplified Arabic" w:cs="Simplified Arabic"/>
          <w:sz w:val="28"/>
          <w:szCs w:val="28"/>
          <w:highlight w:val="red"/>
        </w:rPr>
        <w:t>.</w:t>
      </w:r>
    </w:p>
    <w:p w14:paraId="02183CBF"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الملاءمة للبُعد</w:t>
      </w:r>
      <w:r w:rsidRPr="00745CF2">
        <w:rPr>
          <w:rFonts w:ascii="Simplified Arabic" w:hAnsi="Simplified Arabic" w:cs="Simplified Arabic"/>
          <w:sz w:val="28"/>
          <w:szCs w:val="28"/>
          <w:highlight w:val="red"/>
          <w:rtl/>
        </w:rPr>
        <w:t xml:space="preserve"> الذي تنتمي إليه</w:t>
      </w:r>
      <w:r w:rsidRPr="00745CF2">
        <w:rPr>
          <w:rFonts w:ascii="Simplified Arabic" w:hAnsi="Simplified Arabic" w:cs="Simplified Arabic"/>
          <w:sz w:val="28"/>
          <w:szCs w:val="28"/>
          <w:highlight w:val="red"/>
        </w:rPr>
        <w:t>.</w:t>
      </w:r>
    </w:p>
    <w:p w14:paraId="76DF230E"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الدقة العلمية</w:t>
      </w:r>
      <w:r w:rsidRPr="00745CF2">
        <w:rPr>
          <w:rFonts w:ascii="Simplified Arabic" w:hAnsi="Simplified Arabic" w:cs="Simplified Arabic"/>
          <w:sz w:val="28"/>
          <w:szCs w:val="28"/>
          <w:highlight w:val="red"/>
          <w:rtl/>
        </w:rPr>
        <w:t xml:space="preserve"> للمصطلحات</w:t>
      </w:r>
      <w:r w:rsidRPr="00745CF2">
        <w:rPr>
          <w:rFonts w:ascii="Simplified Arabic" w:hAnsi="Simplified Arabic" w:cs="Simplified Arabic"/>
          <w:sz w:val="28"/>
          <w:szCs w:val="28"/>
          <w:highlight w:val="red"/>
        </w:rPr>
        <w:t>.</w:t>
      </w:r>
    </w:p>
    <w:p w14:paraId="6950CEB7"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مناسبة الفقرة للبيئة الصحية السعودية</w:t>
      </w:r>
      <w:r w:rsidRPr="00745CF2">
        <w:rPr>
          <w:rFonts w:ascii="Simplified Arabic" w:hAnsi="Simplified Arabic" w:cs="Simplified Arabic"/>
          <w:sz w:val="28"/>
          <w:szCs w:val="28"/>
          <w:highlight w:val="red"/>
        </w:rPr>
        <w:t>.</w:t>
      </w:r>
    </w:p>
    <w:p w14:paraId="5C173259"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الحياد</w:t>
      </w:r>
      <w:r w:rsidRPr="00745CF2">
        <w:rPr>
          <w:rFonts w:ascii="Simplified Arabic" w:hAnsi="Simplified Arabic" w:cs="Simplified Arabic"/>
          <w:sz w:val="28"/>
          <w:szCs w:val="28"/>
          <w:highlight w:val="red"/>
          <w:rtl/>
        </w:rPr>
        <w:t xml:space="preserve"> في الصياغة (عدم التوجيه)</w:t>
      </w:r>
      <w:r w:rsidRPr="00745CF2">
        <w:rPr>
          <w:rFonts w:ascii="Simplified Arabic" w:hAnsi="Simplified Arabic" w:cs="Simplified Arabic"/>
          <w:sz w:val="28"/>
          <w:szCs w:val="28"/>
          <w:highlight w:val="red"/>
        </w:rPr>
        <w:t>.</w:t>
      </w:r>
    </w:p>
    <w:p w14:paraId="00F36171"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اقتراحات التعديل</w:t>
      </w:r>
      <w:r w:rsidRPr="00745CF2">
        <w:rPr>
          <w:rFonts w:ascii="Simplified Arabic" w:hAnsi="Simplified Arabic" w:cs="Simplified Arabic"/>
          <w:sz w:val="28"/>
          <w:szCs w:val="28"/>
          <w:highlight w:val="red"/>
          <w:rtl/>
        </w:rPr>
        <w:t xml:space="preserve"> إن وُجدت</w:t>
      </w:r>
      <w:r w:rsidRPr="00745CF2">
        <w:rPr>
          <w:rFonts w:ascii="Simplified Arabic" w:hAnsi="Simplified Arabic" w:cs="Simplified Arabic"/>
          <w:sz w:val="28"/>
          <w:szCs w:val="28"/>
          <w:highlight w:val="red"/>
        </w:rPr>
        <w:t>.</w:t>
      </w:r>
    </w:p>
    <w:p w14:paraId="13EDEF1D"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قاعدة القرار في معالجة الملاحظات</w:t>
      </w:r>
    </w:p>
    <w:p w14:paraId="29FAF4D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يُعتمَد </w:t>
      </w:r>
      <w:r w:rsidRPr="00745CF2">
        <w:rPr>
          <w:rFonts w:ascii="Simplified Arabic" w:hAnsi="Simplified Arabic" w:cs="Simplified Arabic"/>
          <w:b/>
          <w:bCs/>
          <w:sz w:val="28"/>
          <w:szCs w:val="28"/>
          <w:highlight w:val="red"/>
          <w:rtl/>
        </w:rPr>
        <w:t>معيار الاتفاق بنسبة (80%) فأكثر</w:t>
      </w:r>
      <w:r w:rsidRPr="00745CF2">
        <w:rPr>
          <w:rFonts w:ascii="Simplified Arabic" w:hAnsi="Simplified Arabic" w:cs="Simplified Arabic"/>
          <w:sz w:val="28"/>
          <w:szCs w:val="28"/>
          <w:highlight w:val="red"/>
          <w:rtl/>
        </w:rPr>
        <w:t xml:space="preserve"> بين المحكّمين قاعدةً لاتخاذ القرار على النحو الآتي</w:t>
      </w:r>
      <w:r w:rsidRPr="00745CF2">
        <w:rPr>
          <w:rFonts w:ascii="Simplified Arabic" w:hAnsi="Simplified Arabic" w:cs="Simplified Arabic"/>
          <w:sz w:val="28"/>
          <w:szCs w:val="28"/>
          <w:highlight w:val="red"/>
        </w:rPr>
        <w:t>:</w:t>
      </w:r>
    </w:p>
    <w:p w14:paraId="1B8ECDA2"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الإبقاء على الفقرة</w:t>
      </w:r>
      <w:r w:rsidRPr="00745CF2">
        <w:rPr>
          <w:rFonts w:ascii="Simplified Arabic" w:hAnsi="Simplified Arabic" w:cs="Simplified Arabic"/>
          <w:sz w:val="28"/>
          <w:szCs w:val="28"/>
          <w:highlight w:val="red"/>
          <w:rtl/>
        </w:rPr>
        <w:t xml:space="preserve"> كما هي إذا وافق عليها 80% فأكثر من المحكّمين</w:t>
      </w:r>
      <w:r w:rsidRPr="00745CF2">
        <w:rPr>
          <w:rFonts w:ascii="Simplified Arabic" w:hAnsi="Simplified Arabic" w:cs="Simplified Arabic"/>
          <w:sz w:val="28"/>
          <w:szCs w:val="28"/>
          <w:highlight w:val="red"/>
        </w:rPr>
        <w:t>.</w:t>
      </w:r>
    </w:p>
    <w:p w14:paraId="5073778F"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تعديل الفقرة</w:t>
      </w:r>
      <w:r w:rsidRPr="00745CF2">
        <w:rPr>
          <w:rFonts w:ascii="Simplified Arabic" w:hAnsi="Simplified Arabic" w:cs="Simplified Arabic"/>
          <w:sz w:val="28"/>
          <w:szCs w:val="28"/>
          <w:highlight w:val="red"/>
          <w:rtl/>
        </w:rPr>
        <w:t xml:space="preserve"> إذا اقترح تعديلها 80% فأكثر، وفق الصياغة التي يتوافقون عليها أو يجمع الباحث بين مقترحاتهم</w:t>
      </w:r>
      <w:r w:rsidRPr="00745CF2">
        <w:rPr>
          <w:rFonts w:ascii="Simplified Arabic" w:hAnsi="Simplified Arabic" w:cs="Simplified Arabic"/>
          <w:sz w:val="28"/>
          <w:szCs w:val="28"/>
          <w:highlight w:val="red"/>
        </w:rPr>
        <w:t>.</w:t>
      </w:r>
    </w:p>
    <w:p w14:paraId="78BE97E1"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حذف الفقرة</w:t>
      </w:r>
      <w:r w:rsidRPr="00745CF2">
        <w:rPr>
          <w:rFonts w:ascii="Simplified Arabic" w:hAnsi="Simplified Arabic" w:cs="Simplified Arabic"/>
          <w:sz w:val="28"/>
          <w:szCs w:val="28"/>
          <w:highlight w:val="red"/>
          <w:rtl/>
        </w:rPr>
        <w:t xml:space="preserve"> إذا اتفق 80% فأكثر من المحكّمين على عدم صلاحيتها، بشرط ألّا يُخلّ الحذف بتغطية البُعد النظري للفقرة</w:t>
      </w:r>
      <w:r w:rsidRPr="00745CF2">
        <w:rPr>
          <w:rFonts w:ascii="Simplified Arabic" w:hAnsi="Simplified Arabic" w:cs="Simplified Arabic"/>
          <w:sz w:val="28"/>
          <w:szCs w:val="28"/>
          <w:highlight w:val="red"/>
        </w:rPr>
        <w:t>.</w:t>
      </w:r>
    </w:p>
    <w:p w14:paraId="42D57CB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وسوف يُعدّ نموذج تحكيم رسمي</w:t>
      </w:r>
      <w:r w:rsidRPr="00745CF2">
        <w:rPr>
          <w:rFonts w:ascii="Simplified Arabic" w:hAnsi="Simplified Arabic" w:cs="Simplified Arabic"/>
          <w:sz w:val="28"/>
          <w:szCs w:val="28"/>
          <w:highlight w:val="red"/>
        </w:rPr>
        <w:t xml:space="preserve"> (Judgment Form) </w:t>
      </w:r>
      <w:r w:rsidRPr="00745CF2">
        <w:rPr>
          <w:rFonts w:ascii="Simplified Arabic" w:hAnsi="Simplified Arabic" w:cs="Simplified Arabic"/>
          <w:sz w:val="28"/>
          <w:szCs w:val="28"/>
          <w:highlight w:val="red"/>
          <w:rtl/>
        </w:rPr>
        <w:t xml:space="preserve">ويُرفَق في </w:t>
      </w:r>
      <w:r w:rsidRPr="00745CF2">
        <w:rPr>
          <w:rFonts w:ascii="Simplified Arabic" w:hAnsi="Simplified Arabic" w:cs="Simplified Arabic"/>
          <w:b/>
          <w:bCs/>
          <w:sz w:val="28"/>
          <w:szCs w:val="28"/>
          <w:highlight w:val="red"/>
          <w:rtl/>
        </w:rPr>
        <w:t>ملحق الرسالة (ملحق أ)</w:t>
      </w:r>
      <w:r w:rsidRPr="00745CF2">
        <w:rPr>
          <w:rFonts w:ascii="Simplified Arabic" w:hAnsi="Simplified Arabic" w:cs="Simplified Arabic"/>
          <w:sz w:val="28"/>
          <w:szCs w:val="28"/>
          <w:highlight w:val="red"/>
          <w:rtl/>
        </w:rPr>
        <w:t xml:space="preserve"> موضِّحًا الفقرات وأبعادها ومقياس التقييم المفصَّل</w:t>
      </w:r>
      <w:r w:rsidRPr="00745CF2">
        <w:rPr>
          <w:rFonts w:ascii="Simplified Arabic" w:hAnsi="Simplified Arabic" w:cs="Simplified Arabic"/>
          <w:sz w:val="28"/>
          <w:szCs w:val="28"/>
          <w:highlight w:val="red"/>
        </w:rPr>
        <w:t>.</w:t>
      </w:r>
    </w:p>
    <w:p w14:paraId="131D3FC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تاسعًا: الدراسة الاستطلاعية</w:t>
      </w:r>
      <w:r w:rsidRPr="00745CF2">
        <w:rPr>
          <w:rFonts w:ascii="Simplified Arabic" w:hAnsi="Simplified Arabic" w:cs="Simplified Arabic"/>
          <w:b/>
          <w:bCs/>
          <w:sz w:val="28"/>
          <w:szCs w:val="28"/>
          <w:highlight w:val="red"/>
        </w:rPr>
        <w:t xml:space="preserve"> (Pilot Study)</w:t>
      </w:r>
    </w:p>
    <w:p w14:paraId="6424BF4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تُنفَّذ دراسة استطلاعية على عيّنة قوامها </w:t>
      </w:r>
      <w:r w:rsidRPr="00745CF2">
        <w:rPr>
          <w:rFonts w:ascii="Simplified Arabic" w:hAnsi="Simplified Arabic" w:cs="Simplified Arabic"/>
          <w:b/>
          <w:bCs/>
          <w:sz w:val="28"/>
          <w:szCs w:val="28"/>
          <w:highlight w:val="red"/>
        </w:rPr>
        <w:t xml:space="preserve">(30) </w:t>
      </w:r>
      <w:r w:rsidRPr="00745CF2">
        <w:rPr>
          <w:rFonts w:ascii="Simplified Arabic" w:hAnsi="Simplified Arabic" w:cs="Simplified Arabic"/>
          <w:b/>
          <w:bCs/>
          <w:sz w:val="28"/>
          <w:szCs w:val="28"/>
          <w:highlight w:val="red"/>
          <w:rtl/>
        </w:rPr>
        <w:t>مشاركًا</w:t>
      </w:r>
      <w:r w:rsidRPr="00745CF2">
        <w:rPr>
          <w:rFonts w:ascii="Simplified Arabic" w:hAnsi="Simplified Arabic" w:cs="Simplified Arabic"/>
          <w:sz w:val="28"/>
          <w:szCs w:val="28"/>
          <w:highlight w:val="red"/>
          <w:rtl/>
        </w:rPr>
        <w:t xml:space="preserve"> من مجتمع الدراسة، تُختار عشوائيًا من مستشفى واحد لا يُدرَج ضمن العيّنة الرئيسة النهائية، وذلك لضمان استقلال العيّنتيْن. وسوف تستخدم هذه الدراسة الاستطلاعية للأغراض الآتية</w:t>
      </w:r>
      <w:r w:rsidRPr="00745CF2">
        <w:rPr>
          <w:rFonts w:ascii="Simplified Arabic" w:hAnsi="Simplified Arabic" w:cs="Simplified Arabic"/>
          <w:sz w:val="28"/>
          <w:szCs w:val="28"/>
          <w:highlight w:val="red"/>
        </w:rPr>
        <w:t>:</w:t>
      </w:r>
    </w:p>
    <w:p w14:paraId="70CC29DD"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التأكد من وضوح الفقرات وسهولة فهمها لدى المشاركين</w:t>
      </w:r>
      <w:r w:rsidRPr="00745CF2">
        <w:rPr>
          <w:rFonts w:ascii="Simplified Arabic" w:hAnsi="Simplified Arabic" w:cs="Simplified Arabic"/>
          <w:sz w:val="28"/>
          <w:szCs w:val="28"/>
          <w:highlight w:val="red"/>
        </w:rPr>
        <w:t>.</w:t>
      </w:r>
    </w:p>
    <w:p w14:paraId="636F0044"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قياس الزمن الفعلي اللازم لإكمال الاستبانة</w:t>
      </w:r>
      <w:r w:rsidRPr="00745CF2">
        <w:rPr>
          <w:rFonts w:ascii="Simplified Arabic" w:hAnsi="Simplified Arabic" w:cs="Simplified Arabic"/>
          <w:sz w:val="28"/>
          <w:szCs w:val="28"/>
          <w:highlight w:val="red"/>
        </w:rPr>
        <w:t>.</w:t>
      </w:r>
    </w:p>
    <w:p w14:paraId="346A09A5"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اكتشاف الصياغات الغامضة أو المُلبِسة</w:t>
      </w:r>
      <w:r w:rsidRPr="00745CF2">
        <w:rPr>
          <w:rFonts w:ascii="Simplified Arabic" w:hAnsi="Simplified Arabic" w:cs="Simplified Arabic"/>
          <w:sz w:val="28"/>
          <w:szCs w:val="28"/>
          <w:highlight w:val="red"/>
        </w:rPr>
        <w:t>.</w:t>
      </w:r>
    </w:p>
    <w:p w14:paraId="6300C9B8"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التأكد من سلامة الرابط الإلكتروني وعمل خصائصه</w:t>
      </w:r>
      <w:r w:rsidRPr="00745CF2">
        <w:rPr>
          <w:rFonts w:ascii="Simplified Arabic" w:hAnsi="Simplified Arabic" w:cs="Simplified Arabic"/>
          <w:sz w:val="28"/>
          <w:szCs w:val="28"/>
          <w:highlight w:val="red"/>
        </w:rPr>
        <w:t>.</w:t>
      </w:r>
    </w:p>
    <w:p w14:paraId="30477C53"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فحص الاتساق الداخلي الأولي بحساب </w:t>
      </w: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 لكل بُعد</w:t>
      </w:r>
      <w:r w:rsidRPr="00745CF2">
        <w:rPr>
          <w:rFonts w:ascii="Simplified Arabic" w:hAnsi="Simplified Arabic" w:cs="Simplified Arabic"/>
          <w:sz w:val="28"/>
          <w:szCs w:val="28"/>
          <w:highlight w:val="red"/>
        </w:rPr>
        <w:t>.</w:t>
      </w:r>
    </w:p>
    <w:p w14:paraId="417945E2"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تحديد المشكلات المحتملة أثناء التوزيع (مثل معدل الترك، ونقاط التوقف)</w:t>
      </w:r>
      <w:r w:rsidRPr="00745CF2">
        <w:rPr>
          <w:rFonts w:ascii="Simplified Arabic" w:hAnsi="Simplified Arabic" w:cs="Simplified Arabic"/>
          <w:sz w:val="28"/>
          <w:szCs w:val="28"/>
          <w:highlight w:val="red"/>
        </w:rPr>
        <w:t>.</w:t>
      </w:r>
    </w:p>
    <w:p w14:paraId="647ABEC0"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تعديل الفقرات نهائيًا بناءً على ملاحظات المشاركين</w:t>
      </w:r>
      <w:r w:rsidRPr="00745CF2">
        <w:rPr>
          <w:rFonts w:ascii="Simplified Arabic" w:hAnsi="Simplified Arabic" w:cs="Simplified Arabic"/>
          <w:sz w:val="28"/>
          <w:szCs w:val="28"/>
          <w:highlight w:val="red"/>
        </w:rPr>
        <w:t>.</w:t>
      </w:r>
    </w:p>
    <w:p w14:paraId="53F4A8C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يُشترط لقبول الأداة قبل التطبيق النهائي أن يبلغ معامل </w:t>
      </w: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 لكل بُعد </w:t>
      </w:r>
      <w:r w:rsidRPr="00745CF2">
        <w:rPr>
          <w:rFonts w:ascii="Simplified Arabic" w:hAnsi="Simplified Arabic" w:cs="Simplified Arabic"/>
          <w:b/>
          <w:bCs/>
          <w:sz w:val="28"/>
          <w:szCs w:val="28"/>
          <w:highlight w:val="red"/>
        </w:rPr>
        <w:t xml:space="preserve">(0.70) </w:t>
      </w:r>
      <w:r w:rsidRPr="00745CF2">
        <w:rPr>
          <w:rFonts w:ascii="Simplified Arabic" w:hAnsi="Simplified Arabic" w:cs="Simplified Arabic"/>
          <w:b/>
          <w:bCs/>
          <w:sz w:val="28"/>
          <w:szCs w:val="28"/>
          <w:highlight w:val="red"/>
          <w:rtl/>
        </w:rPr>
        <w:t>فأكثر</w:t>
      </w:r>
      <w:r w:rsidRPr="00745CF2">
        <w:rPr>
          <w:rFonts w:ascii="Simplified Arabic" w:hAnsi="Simplified Arabic" w:cs="Simplified Arabic"/>
          <w:sz w:val="28"/>
          <w:szCs w:val="28"/>
          <w:highlight w:val="red"/>
          <w:rtl/>
        </w:rPr>
        <w:t xml:space="preserve"> في الدراسة الاستطلاعية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tl/>
        </w:rPr>
        <w:t>ولن يُدرَج المشاركون في الدراسة الاستطلاعية ضمن عيّنة التطبيق النهائي</w:t>
      </w:r>
      <w:r w:rsidRPr="00745CF2">
        <w:rPr>
          <w:rFonts w:ascii="Simplified Arabic" w:hAnsi="Simplified Arabic" w:cs="Simplified Arabic"/>
          <w:sz w:val="28"/>
          <w:szCs w:val="28"/>
          <w:highlight w:val="red"/>
        </w:rPr>
        <w:t>.</w:t>
      </w:r>
    </w:p>
    <w:p w14:paraId="46D7D761"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rPr>
      </w:pPr>
    </w:p>
    <w:p w14:paraId="69AD96F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rPr>
      </w:pPr>
    </w:p>
    <w:p w14:paraId="6BFCFDF7" w14:textId="616E9095"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 xml:space="preserve">عاشرًا: التحقق من الخصائص </w:t>
      </w:r>
      <w:proofErr w:type="spellStart"/>
      <w:r w:rsidRPr="00745CF2">
        <w:rPr>
          <w:rFonts w:ascii="Simplified Arabic" w:hAnsi="Simplified Arabic" w:cs="Simplified Arabic"/>
          <w:b/>
          <w:bCs/>
          <w:sz w:val="28"/>
          <w:szCs w:val="28"/>
          <w:highlight w:val="red"/>
          <w:rtl/>
        </w:rPr>
        <w:t>السيكومترية</w:t>
      </w:r>
      <w:proofErr w:type="spellEnd"/>
      <w:r w:rsidRPr="00745CF2">
        <w:rPr>
          <w:rFonts w:ascii="Simplified Arabic" w:hAnsi="Simplified Arabic" w:cs="Simplified Arabic"/>
          <w:b/>
          <w:bCs/>
          <w:sz w:val="28"/>
          <w:szCs w:val="28"/>
          <w:highlight w:val="red"/>
          <w:rtl/>
        </w:rPr>
        <w:t xml:space="preserve"> للأداة</w:t>
      </w:r>
    </w:p>
    <w:p w14:paraId="63A7D4B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بما أن التحليل سوف يُجرى باستخدام </w:t>
      </w: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r w:rsidRPr="00745CF2">
        <w:rPr>
          <w:rFonts w:ascii="Simplified Arabic" w:hAnsi="Simplified Arabic" w:cs="Simplified Arabic"/>
          <w:sz w:val="28"/>
          <w:szCs w:val="28"/>
          <w:highlight w:val="red"/>
          <w:rtl/>
        </w:rPr>
        <w:t xml:space="preserve">، فإن تقييم أداة القياس سوف يتم من خلال مسار </w:t>
      </w:r>
      <w:r w:rsidRPr="00745CF2">
        <w:rPr>
          <w:rFonts w:ascii="Simplified Arabic" w:hAnsi="Simplified Arabic" w:cs="Simplified Arabic"/>
          <w:b/>
          <w:bCs/>
          <w:sz w:val="28"/>
          <w:szCs w:val="28"/>
          <w:highlight w:val="red"/>
          <w:rtl/>
        </w:rPr>
        <w:t>نمذجة المعادلات الهيكلية بالمربعات الصغرى الجزئية</w:t>
      </w:r>
      <w:r w:rsidRPr="00745CF2">
        <w:rPr>
          <w:rFonts w:ascii="Simplified Arabic" w:hAnsi="Simplified Arabic" w:cs="Simplified Arabic"/>
          <w:b/>
          <w:bCs/>
          <w:sz w:val="28"/>
          <w:szCs w:val="28"/>
          <w:highlight w:val="red"/>
        </w:rPr>
        <w:t xml:space="preserve"> (PLS-SEM)</w:t>
      </w:r>
      <w:r w:rsidRPr="00745CF2">
        <w:rPr>
          <w:rFonts w:ascii="Simplified Arabic" w:hAnsi="Simplified Arabic" w:cs="Simplified Arabic"/>
          <w:sz w:val="28"/>
          <w:szCs w:val="28"/>
          <w:highlight w:val="red"/>
          <w:rtl/>
        </w:rPr>
        <w:t>، الذي يُقيَّم فيه نموذج القياس</w:t>
      </w:r>
      <w:r w:rsidRPr="00745CF2">
        <w:rPr>
          <w:rFonts w:ascii="Simplified Arabic" w:hAnsi="Simplified Arabic" w:cs="Simplified Arabic"/>
          <w:sz w:val="28"/>
          <w:szCs w:val="28"/>
          <w:highlight w:val="red"/>
        </w:rPr>
        <w:t xml:space="preserve"> (Measurement Model) </w:t>
      </w:r>
      <w:r w:rsidRPr="00745CF2">
        <w:rPr>
          <w:rFonts w:ascii="Simplified Arabic" w:hAnsi="Simplified Arabic" w:cs="Simplified Arabic"/>
          <w:sz w:val="28"/>
          <w:szCs w:val="28"/>
          <w:highlight w:val="red"/>
          <w:rtl/>
        </w:rPr>
        <w:t>للتحقق من صدق الأداة وثباتها، بمعزل عن مؤشرات مطابقة النموذج الخاصة بأسلوب الأرجحية العظمى</w:t>
      </w:r>
      <w:r w:rsidRPr="00745CF2">
        <w:rPr>
          <w:rFonts w:ascii="Simplified Arabic" w:hAnsi="Simplified Arabic" w:cs="Simplified Arabic"/>
          <w:sz w:val="28"/>
          <w:szCs w:val="28"/>
          <w:highlight w:val="red"/>
        </w:rPr>
        <w:t xml:space="preserve"> (CB-SEM) </w:t>
      </w:r>
      <w:r w:rsidRPr="00745CF2">
        <w:rPr>
          <w:rFonts w:ascii="Simplified Arabic" w:hAnsi="Simplified Arabic" w:cs="Simplified Arabic"/>
          <w:sz w:val="28"/>
          <w:szCs w:val="28"/>
          <w:highlight w:val="red"/>
          <w:rtl/>
        </w:rPr>
        <w:t>مثل</w:t>
      </w:r>
      <w:r w:rsidRPr="00745CF2">
        <w:rPr>
          <w:rFonts w:ascii="Simplified Arabic" w:hAnsi="Simplified Arabic" w:cs="Simplified Arabic"/>
          <w:sz w:val="28"/>
          <w:szCs w:val="28"/>
          <w:highlight w:val="red"/>
        </w:rPr>
        <w:t xml:space="preserve"> CFI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TLI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RMSEA </w:t>
      </w:r>
      <w:r w:rsidRPr="00745CF2">
        <w:rPr>
          <w:rFonts w:ascii="Simplified Arabic" w:hAnsi="Simplified Arabic" w:cs="Simplified Arabic"/>
          <w:sz w:val="28"/>
          <w:szCs w:val="28"/>
          <w:highlight w:val="red"/>
          <w:rtl/>
        </w:rPr>
        <w:t xml:space="preserve">التي </w:t>
      </w:r>
      <w:r w:rsidRPr="00745CF2">
        <w:rPr>
          <w:rFonts w:ascii="Simplified Arabic" w:hAnsi="Simplified Arabic" w:cs="Simplified Arabic"/>
          <w:b/>
          <w:bCs/>
          <w:sz w:val="28"/>
          <w:szCs w:val="28"/>
          <w:highlight w:val="red"/>
          <w:rtl/>
        </w:rPr>
        <w:t>لا تنطبق</w:t>
      </w:r>
      <w:r w:rsidRPr="00745CF2">
        <w:rPr>
          <w:rFonts w:ascii="Simplified Arabic" w:hAnsi="Simplified Arabic" w:cs="Simplified Arabic"/>
          <w:sz w:val="28"/>
          <w:szCs w:val="28"/>
          <w:highlight w:val="red"/>
          <w:rtl/>
        </w:rPr>
        <w:t xml:space="preserve"> على</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ولن تُستخدَم في هذه الدراسة</w:t>
      </w:r>
      <w:r w:rsidRPr="00745CF2">
        <w:rPr>
          <w:rFonts w:ascii="Simplified Arabic" w:hAnsi="Simplified Arabic" w:cs="Simplified Arabic"/>
          <w:sz w:val="28"/>
          <w:szCs w:val="28"/>
          <w:highlight w:val="red"/>
        </w:rPr>
        <w:t>.</w:t>
      </w:r>
    </w:p>
    <w:p w14:paraId="3898E8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تُعتمد </w:t>
      </w:r>
      <w:r w:rsidRPr="00745CF2">
        <w:rPr>
          <w:rFonts w:ascii="Simplified Arabic" w:hAnsi="Simplified Arabic" w:cs="Simplified Arabic"/>
          <w:b/>
          <w:bCs/>
          <w:sz w:val="28"/>
          <w:szCs w:val="28"/>
          <w:highlight w:val="red"/>
          <w:rtl/>
        </w:rPr>
        <w:t>المعايير الإحصائية الآتية</w:t>
      </w:r>
      <w:r w:rsidRPr="00745CF2">
        <w:rPr>
          <w:rFonts w:ascii="Simplified Arabic" w:hAnsi="Simplified Arabic" w:cs="Simplified Arabic"/>
          <w:sz w:val="28"/>
          <w:szCs w:val="28"/>
          <w:highlight w:val="red"/>
          <w:rtl/>
        </w:rPr>
        <w:t xml:space="preserve"> بقيمها المرجعية المحدَّدة سلفًا</w:t>
      </w:r>
      <w:r w:rsidRPr="00745CF2">
        <w:rPr>
          <w:rFonts w:ascii="Simplified Arabic" w:hAnsi="Simplified Arabic" w:cs="Simplified Arabic"/>
          <w:sz w:val="28"/>
          <w:szCs w:val="28"/>
          <w:highlight w:val="red"/>
        </w:rPr>
        <w:t>:</w:t>
      </w:r>
    </w:p>
    <w:p w14:paraId="5D136C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 xml:space="preserve">جدول (4): معايير قبول الخصائص </w:t>
      </w:r>
      <w:proofErr w:type="spellStart"/>
      <w:r w:rsidRPr="00745CF2">
        <w:rPr>
          <w:rFonts w:ascii="Simplified Arabic" w:hAnsi="Simplified Arabic" w:cs="Simplified Arabic"/>
          <w:b/>
          <w:bCs/>
          <w:sz w:val="28"/>
          <w:szCs w:val="28"/>
          <w:highlight w:val="red"/>
          <w:rtl/>
        </w:rPr>
        <w:t>السيكومترية</w:t>
      </w:r>
      <w:proofErr w:type="spellEnd"/>
      <w:r w:rsidRPr="00745CF2">
        <w:rPr>
          <w:rFonts w:ascii="Simplified Arabic" w:hAnsi="Simplified Arabic" w:cs="Simplified Arabic"/>
          <w:b/>
          <w:bCs/>
          <w:sz w:val="28"/>
          <w:szCs w:val="28"/>
          <w:highlight w:val="red"/>
          <w:rtl/>
        </w:rPr>
        <w:t xml:space="preserve"> للأداة في</w:t>
      </w:r>
      <w:r w:rsidRPr="00745CF2">
        <w:rPr>
          <w:rFonts w:ascii="Simplified Arabic" w:hAnsi="Simplified Arabic" w:cs="Simplified Arabic"/>
          <w:b/>
          <w:bCs/>
          <w:sz w:val="28"/>
          <w:szCs w:val="28"/>
          <w:highlight w:val="red"/>
        </w:rPr>
        <w:t xml:space="preserve"> PLS-SEM</w:t>
      </w:r>
    </w:p>
    <w:tbl>
      <w:tblPr>
        <w:tblStyle w:val="a7"/>
        <w:bidiVisual/>
        <w:tblW w:w="0" w:type="auto"/>
        <w:tblLook w:val="04A0" w:firstRow="1" w:lastRow="0" w:firstColumn="1" w:lastColumn="0" w:noHBand="0" w:noVBand="1"/>
      </w:tblPr>
      <w:tblGrid>
        <w:gridCol w:w="2438"/>
        <w:gridCol w:w="3777"/>
        <w:gridCol w:w="2081"/>
      </w:tblGrid>
      <w:tr w:rsidR="00745CF2" w:rsidRPr="00745CF2" w14:paraId="18B7E9B3" w14:textId="77777777" w:rsidTr="00745CF2">
        <w:tc>
          <w:tcPr>
            <w:tcW w:w="0" w:type="auto"/>
            <w:hideMark/>
          </w:tcPr>
          <w:p w14:paraId="4D4362C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المعيار</w:t>
            </w:r>
          </w:p>
        </w:tc>
        <w:tc>
          <w:tcPr>
            <w:tcW w:w="0" w:type="auto"/>
            <w:hideMark/>
          </w:tcPr>
          <w:p w14:paraId="2D312AA3"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القيمة المرجعية المقبولة</w:t>
            </w:r>
          </w:p>
        </w:tc>
        <w:tc>
          <w:tcPr>
            <w:tcW w:w="0" w:type="auto"/>
            <w:hideMark/>
          </w:tcPr>
          <w:p w14:paraId="523D677C"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المرجع</w:t>
            </w:r>
          </w:p>
        </w:tc>
      </w:tr>
      <w:tr w:rsidR="00745CF2" w:rsidRPr="00745CF2" w14:paraId="338908E2" w14:textId="77777777" w:rsidTr="00745CF2">
        <w:tc>
          <w:tcPr>
            <w:tcW w:w="0" w:type="auto"/>
            <w:hideMark/>
          </w:tcPr>
          <w:p w14:paraId="628D2FD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تحميلات الفقرات</w:t>
            </w:r>
            <w:r w:rsidRPr="00745CF2">
              <w:rPr>
                <w:rFonts w:ascii="Simplified Arabic" w:hAnsi="Simplified Arabic" w:cs="Simplified Arabic"/>
                <w:sz w:val="28"/>
                <w:szCs w:val="28"/>
                <w:highlight w:val="red"/>
              </w:rPr>
              <w:t xml:space="preserve"> (Outer Loadings)</w:t>
            </w:r>
          </w:p>
        </w:tc>
        <w:tc>
          <w:tcPr>
            <w:tcW w:w="0" w:type="auto"/>
            <w:hideMark/>
          </w:tcPr>
          <w:p w14:paraId="5D717E0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0.708 (</w:t>
            </w:r>
            <w:r w:rsidRPr="00745CF2">
              <w:rPr>
                <w:rFonts w:ascii="Simplified Arabic" w:hAnsi="Simplified Arabic" w:cs="Simplified Arabic"/>
                <w:sz w:val="28"/>
                <w:szCs w:val="28"/>
                <w:highlight w:val="red"/>
                <w:rtl/>
              </w:rPr>
              <w:t>مقبول بين 0.40–0.708 إذا لم يُخلّ الحذف بصدق المحتوى</w:t>
            </w:r>
            <w:r w:rsidRPr="00745CF2">
              <w:rPr>
                <w:rFonts w:ascii="Simplified Arabic" w:hAnsi="Simplified Arabic" w:cs="Simplified Arabic"/>
                <w:sz w:val="28"/>
                <w:szCs w:val="28"/>
                <w:highlight w:val="red"/>
              </w:rPr>
              <w:t>)</w:t>
            </w:r>
          </w:p>
        </w:tc>
        <w:tc>
          <w:tcPr>
            <w:tcW w:w="0" w:type="auto"/>
            <w:hideMark/>
          </w:tcPr>
          <w:p w14:paraId="65FCEFD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Hair et al. (2022)</w:t>
            </w:r>
          </w:p>
        </w:tc>
      </w:tr>
      <w:tr w:rsidR="00745CF2" w:rsidRPr="00745CF2" w14:paraId="6AFEBB9A" w14:textId="77777777" w:rsidTr="00745CF2">
        <w:tc>
          <w:tcPr>
            <w:tcW w:w="0" w:type="auto"/>
            <w:hideMark/>
          </w:tcPr>
          <w:p w14:paraId="2B26856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معامل </w:t>
            </w: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w:t>
            </w:r>
            <w:r w:rsidRPr="00745CF2">
              <w:rPr>
                <w:rFonts w:ascii="Simplified Arabic" w:hAnsi="Simplified Arabic" w:cs="Simplified Arabic"/>
                <w:sz w:val="28"/>
                <w:szCs w:val="28"/>
                <w:highlight w:val="red"/>
              </w:rPr>
              <w:t xml:space="preserve"> (</w:t>
            </w:r>
            <w:r w:rsidRPr="00745CF2">
              <w:rPr>
                <w:rFonts w:ascii="Cambria" w:hAnsi="Cambria" w:cs="Cambria"/>
                <w:sz w:val="28"/>
                <w:szCs w:val="28"/>
                <w:highlight w:val="red"/>
              </w:rPr>
              <w:t>α</w:t>
            </w:r>
            <w:r w:rsidRPr="00745CF2">
              <w:rPr>
                <w:rFonts w:ascii="Simplified Arabic" w:hAnsi="Simplified Arabic" w:cs="Simplified Arabic"/>
                <w:sz w:val="28"/>
                <w:szCs w:val="28"/>
                <w:highlight w:val="red"/>
              </w:rPr>
              <w:t>)</w:t>
            </w:r>
          </w:p>
        </w:tc>
        <w:tc>
          <w:tcPr>
            <w:tcW w:w="0" w:type="auto"/>
            <w:hideMark/>
          </w:tcPr>
          <w:p w14:paraId="7FD9200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0.70</w:t>
            </w:r>
          </w:p>
        </w:tc>
        <w:tc>
          <w:tcPr>
            <w:tcW w:w="0" w:type="auto"/>
            <w:hideMark/>
          </w:tcPr>
          <w:p w14:paraId="47ADA0C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Nunnally (1978)</w:t>
            </w:r>
          </w:p>
        </w:tc>
      </w:tr>
      <w:tr w:rsidR="00745CF2" w:rsidRPr="00745CF2" w14:paraId="7877378B" w14:textId="77777777" w:rsidTr="00745CF2">
        <w:tc>
          <w:tcPr>
            <w:tcW w:w="0" w:type="auto"/>
            <w:hideMark/>
          </w:tcPr>
          <w:p w14:paraId="496FE8B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الثبات المركب</w:t>
            </w:r>
            <w:r w:rsidRPr="00745CF2">
              <w:rPr>
                <w:rFonts w:ascii="Simplified Arabic" w:hAnsi="Simplified Arabic" w:cs="Simplified Arabic"/>
                <w:sz w:val="28"/>
                <w:szCs w:val="28"/>
                <w:highlight w:val="red"/>
              </w:rPr>
              <w:t xml:space="preserve"> (CR / </w:t>
            </w:r>
            <w:proofErr w:type="spellStart"/>
            <w:r w:rsidRPr="00745CF2">
              <w:rPr>
                <w:rFonts w:ascii="Simplified Arabic" w:hAnsi="Simplified Arabic" w:cs="Simplified Arabic"/>
                <w:sz w:val="28"/>
                <w:szCs w:val="28"/>
                <w:highlight w:val="red"/>
              </w:rPr>
              <w:t>rho_c</w:t>
            </w:r>
            <w:proofErr w:type="spellEnd"/>
            <w:r w:rsidRPr="00745CF2">
              <w:rPr>
                <w:rFonts w:ascii="Simplified Arabic" w:hAnsi="Simplified Arabic" w:cs="Simplified Arabic"/>
                <w:sz w:val="28"/>
                <w:szCs w:val="28"/>
                <w:highlight w:val="red"/>
              </w:rPr>
              <w:t>)</w:t>
            </w:r>
          </w:p>
        </w:tc>
        <w:tc>
          <w:tcPr>
            <w:tcW w:w="0" w:type="auto"/>
            <w:hideMark/>
          </w:tcPr>
          <w:p w14:paraId="653EE84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0.70</w:t>
            </w:r>
          </w:p>
        </w:tc>
        <w:tc>
          <w:tcPr>
            <w:tcW w:w="0" w:type="auto"/>
            <w:hideMark/>
          </w:tcPr>
          <w:p w14:paraId="3961D00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Hair et al. (2022)</w:t>
            </w:r>
          </w:p>
        </w:tc>
      </w:tr>
      <w:tr w:rsidR="00745CF2" w:rsidRPr="00745CF2" w14:paraId="0FA537FB" w14:textId="77777777" w:rsidTr="00745CF2">
        <w:tc>
          <w:tcPr>
            <w:tcW w:w="0" w:type="auto"/>
            <w:hideMark/>
          </w:tcPr>
          <w:p w14:paraId="109AD1E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متوسط التباين المستخرج</w:t>
            </w:r>
            <w:r w:rsidRPr="00745CF2">
              <w:rPr>
                <w:rFonts w:ascii="Simplified Arabic" w:hAnsi="Simplified Arabic" w:cs="Simplified Arabic"/>
                <w:sz w:val="28"/>
                <w:szCs w:val="28"/>
                <w:highlight w:val="red"/>
              </w:rPr>
              <w:t xml:space="preserve"> (AVE)</w:t>
            </w:r>
          </w:p>
        </w:tc>
        <w:tc>
          <w:tcPr>
            <w:tcW w:w="0" w:type="auto"/>
            <w:hideMark/>
          </w:tcPr>
          <w:p w14:paraId="1E7233F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0.50</w:t>
            </w:r>
          </w:p>
        </w:tc>
        <w:tc>
          <w:tcPr>
            <w:tcW w:w="0" w:type="auto"/>
            <w:hideMark/>
          </w:tcPr>
          <w:p w14:paraId="1E3FC64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Fornell &amp; Larcker (1981)</w:t>
            </w:r>
          </w:p>
        </w:tc>
      </w:tr>
      <w:tr w:rsidR="00745CF2" w:rsidRPr="00745CF2" w14:paraId="02020ADD" w14:textId="77777777" w:rsidTr="00745CF2">
        <w:tc>
          <w:tcPr>
            <w:tcW w:w="0" w:type="auto"/>
            <w:hideMark/>
          </w:tcPr>
          <w:p w14:paraId="50614A8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الصدق التمييزي</w:t>
            </w:r>
            <w:r w:rsidRPr="00745CF2">
              <w:rPr>
                <w:rFonts w:ascii="Simplified Arabic" w:hAnsi="Simplified Arabic" w:cs="Simplified Arabic"/>
                <w:sz w:val="28"/>
                <w:szCs w:val="28"/>
                <w:highlight w:val="red"/>
              </w:rPr>
              <w:t xml:space="preserve"> (HTMT)</w:t>
            </w:r>
          </w:p>
        </w:tc>
        <w:tc>
          <w:tcPr>
            <w:tcW w:w="0" w:type="auto"/>
            <w:hideMark/>
          </w:tcPr>
          <w:p w14:paraId="3F75460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&lt; 0.85 (</w:t>
            </w:r>
            <w:r w:rsidRPr="00745CF2">
              <w:rPr>
                <w:rFonts w:ascii="Simplified Arabic" w:hAnsi="Simplified Arabic" w:cs="Simplified Arabic"/>
                <w:sz w:val="28"/>
                <w:szCs w:val="28"/>
                <w:highlight w:val="red"/>
                <w:rtl/>
              </w:rPr>
              <w:t>أو 0.90 كحدّ ليبرالي</w:t>
            </w:r>
            <w:r w:rsidRPr="00745CF2">
              <w:rPr>
                <w:rFonts w:ascii="Simplified Arabic" w:hAnsi="Simplified Arabic" w:cs="Simplified Arabic"/>
                <w:sz w:val="28"/>
                <w:szCs w:val="28"/>
                <w:highlight w:val="red"/>
              </w:rPr>
              <w:t>)</w:t>
            </w:r>
          </w:p>
        </w:tc>
        <w:tc>
          <w:tcPr>
            <w:tcW w:w="0" w:type="auto"/>
            <w:hideMark/>
          </w:tcPr>
          <w:p w14:paraId="110B853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Henseler et al. (2015)</w:t>
            </w:r>
          </w:p>
        </w:tc>
      </w:tr>
      <w:tr w:rsidR="00745CF2" w:rsidRPr="00745CF2" w14:paraId="7B4BDFB7" w14:textId="77777777" w:rsidTr="00745CF2">
        <w:tc>
          <w:tcPr>
            <w:tcW w:w="0" w:type="auto"/>
            <w:hideMark/>
          </w:tcPr>
          <w:p w14:paraId="2367742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معامل تضخم التباين</w:t>
            </w:r>
            <w:r w:rsidRPr="00745CF2">
              <w:rPr>
                <w:rFonts w:ascii="Simplified Arabic" w:hAnsi="Simplified Arabic" w:cs="Simplified Arabic"/>
                <w:sz w:val="28"/>
                <w:szCs w:val="28"/>
                <w:highlight w:val="red"/>
              </w:rPr>
              <w:t xml:space="preserve"> (VIF)</w:t>
            </w:r>
          </w:p>
        </w:tc>
        <w:tc>
          <w:tcPr>
            <w:tcW w:w="0" w:type="auto"/>
            <w:hideMark/>
          </w:tcPr>
          <w:p w14:paraId="52DF30DE" w14:textId="6CBD30F2" w:rsidR="00745CF2" w:rsidRPr="00745CF2" w:rsidRDefault="00745CF2" w:rsidP="00745CF2">
            <w:pPr>
              <w:bidi/>
              <w:spacing w:after="0" w:line="276" w:lineRule="auto"/>
              <w:jc w:val="both"/>
              <w:rPr>
                <w:rFonts w:ascii="Simplified Arabic" w:hAnsi="Simplified Arabic" w:cs="Simplified Arabic" w:hint="cs"/>
                <w:sz w:val="28"/>
                <w:szCs w:val="28"/>
                <w:highlight w:val="red"/>
                <w:rtl/>
                <w:lang w:bidi="ar-EG"/>
              </w:rPr>
            </w:pPr>
            <w:r w:rsidRPr="00745CF2">
              <w:rPr>
                <w:rFonts w:ascii="Simplified Arabic" w:hAnsi="Simplified Arabic" w:cs="Simplified Arabic"/>
                <w:sz w:val="28"/>
                <w:szCs w:val="28"/>
                <w:highlight w:val="red"/>
              </w:rPr>
              <w:t xml:space="preserve">&lt; 3.3 </w:t>
            </w:r>
            <w:r w:rsidRPr="00745CF2">
              <w:rPr>
                <w:rFonts w:ascii="Simplified Arabic" w:hAnsi="Simplified Arabic" w:cs="Simplified Arabic"/>
                <w:sz w:val="28"/>
                <w:szCs w:val="28"/>
                <w:highlight w:val="red"/>
                <w:rtl/>
              </w:rPr>
              <w:t>تعدد خطي مقبول</w:t>
            </w:r>
          </w:p>
        </w:tc>
        <w:tc>
          <w:tcPr>
            <w:tcW w:w="0" w:type="auto"/>
            <w:hideMark/>
          </w:tcPr>
          <w:p w14:paraId="5762906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Kock (2015)</w:t>
            </w:r>
          </w:p>
        </w:tc>
      </w:tr>
    </w:tbl>
    <w:p w14:paraId="28D2772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tl/>
        </w:rPr>
      </w:pPr>
      <w:r w:rsidRPr="00745CF2">
        <w:rPr>
          <w:rFonts w:ascii="Simplified Arabic" w:hAnsi="Simplified Arabic" w:cs="Simplified Arabic"/>
          <w:b/>
          <w:bCs/>
          <w:sz w:val="28"/>
          <w:szCs w:val="28"/>
          <w:highlight w:val="red"/>
          <w:rtl/>
        </w:rPr>
        <w:t>قاعدة اتخاذ قرار حذف الفقرات</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لن يعتمد قرار حذف أي فقرة على المؤشرات الإحصائية وحدها، بل سوف يُوازَن بين المؤشر الإحصائي </w:t>
      </w:r>
      <w:r w:rsidRPr="00745CF2">
        <w:rPr>
          <w:rFonts w:ascii="Simplified Arabic" w:hAnsi="Simplified Arabic" w:cs="Simplified Arabic"/>
          <w:b/>
          <w:bCs/>
          <w:sz w:val="28"/>
          <w:szCs w:val="28"/>
          <w:highlight w:val="red"/>
          <w:rtl/>
        </w:rPr>
        <w:t>والأهمية النظرية</w:t>
      </w:r>
      <w:r w:rsidRPr="00745CF2">
        <w:rPr>
          <w:rFonts w:ascii="Simplified Arabic" w:hAnsi="Simplified Arabic" w:cs="Simplified Arabic"/>
          <w:sz w:val="28"/>
          <w:szCs w:val="28"/>
          <w:highlight w:val="red"/>
          <w:rtl/>
        </w:rPr>
        <w:t xml:space="preserve"> للفقرة ومدى مساهمتها في تغطية البُعد. فإذا كانت الفقرة تحمل قيمة نظرية مهمّة وتغطّي جانبًا فريدًا من البُعد، فسوف يُبقى </w:t>
      </w:r>
      <w:proofErr w:type="gramStart"/>
      <w:r w:rsidRPr="00745CF2">
        <w:rPr>
          <w:rFonts w:ascii="Simplified Arabic" w:hAnsi="Simplified Arabic" w:cs="Simplified Arabic"/>
          <w:sz w:val="28"/>
          <w:szCs w:val="28"/>
          <w:highlight w:val="red"/>
          <w:rtl/>
        </w:rPr>
        <w:t>عليها</w:t>
      </w:r>
      <w:proofErr w:type="gramEnd"/>
      <w:r w:rsidRPr="00745CF2">
        <w:rPr>
          <w:rFonts w:ascii="Simplified Arabic" w:hAnsi="Simplified Arabic" w:cs="Simplified Arabic"/>
          <w:sz w:val="28"/>
          <w:szCs w:val="28"/>
          <w:highlight w:val="red"/>
          <w:rtl/>
        </w:rPr>
        <w:t xml:space="preserve"> حتى لو انخفض تحميلها قليلًا عن الحد المرجعي، شريطة ألّا يقلّ عن (0.40) وألّا يتأثر</w:t>
      </w:r>
      <w:r w:rsidRPr="00745CF2">
        <w:rPr>
          <w:rFonts w:ascii="Simplified Arabic" w:hAnsi="Simplified Arabic" w:cs="Simplified Arabic"/>
          <w:sz w:val="28"/>
          <w:szCs w:val="28"/>
          <w:highlight w:val="red"/>
        </w:rPr>
        <w:t xml:space="preserve"> AVE </w:t>
      </w:r>
      <w:r w:rsidRPr="00745CF2">
        <w:rPr>
          <w:rFonts w:ascii="Simplified Arabic" w:hAnsi="Simplified Arabic" w:cs="Simplified Arabic"/>
          <w:sz w:val="28"/>
          <w:szCs w:val="28"/>
          <w:highlight w:val="red"/>
          <w:rtl/>
        </w:rPr>
        <w:t>ولا</w:t>
      </w:r>
      <w:r w:rsidRPr="00745CF2">
        <w:rPr>
          <w:rFonts w:ascii="Simplified Arabic" w:hAnsi="Simplified Arabic" w:cs="Simplified Arabic"/>
          <w:sz w:val="28"/>
          <w:szCs w:val="28"/>
          <w:highlight w:val="red"/>
        </w:rPr>
        <w:t xml:space="preserve"> CR </w:t>
      </w:r>
      <w:r w:rsidRPr="00745CF2">
        <w:rPr>
          <w:rFonts w:ascii="Simplified Arabic" w:hAnsi="Simplified Arabic" w:cs="Simplified Arabic"/>
          <w:sz w:val="28"/>
          <w:szCs w:val="28"/>
          <w:highlight w:val="red"/>
          <w:rtl/>
        </w:rPr>
        <w:t>سلبًا</w:t>
      </w:r>
      <w:r w:rsidRPr="00745CF2">
        <w:rPr>
          <w:rFonts w:ascii="Simplified Arabic" w:hAnsi="Simplified Arabic" w:cs="Simplified Arabic"/>
          <w:sz w:val="28"/>
          <w:szCs w:val="28"/>
          <w:highlight w:val="red"/>
        </w:rPr>
        <w:t>.</w:t>
      </w:r>
    </w:p>
    <w:p w14:paraId="25F0585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
    <w:p w14:paraId="2D32D16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حادي عشر: فحص البيانات وتجهيزها للتحليل</w:t>
      </w:r>
    </w:p>
    <w:p w14:paraId="1197AD3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قبل الشروع في التحليل الإحصائي، سوف تمرّ البيانات المُجمَّعة بسلسلة من إجراءات الفحص والتنظيف على النحو الآتي</w:t>
      </w:r>
      <w:r w:rsidRPr="00745CF2">
        <w:rPr>
          <w:rFonts w:ascii="Simplified Arabic" w:hAnsi="Simplified Arabic" w:cs="Simplified Arabic"/>
          <w:sz w:val="28"/>
          <w:szCs w:val="28"/>
          <w:highlight w:val="red"/>
        </w:rPr>
        <w:t>:</w:t>
      </w:r>
    </w:p>
    <w:p w14:paraId="02DCE031"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استبعاد الاستبانات غير المكتملة</w:t>
      </w:r>
      <w:r w:rsidRPr="00745CF2">
        <w:rPr>
          <w:rFonts w:ascii="Simplified Arabic" w:hAnsi="Simplified Arabic" w:cs="Simplified Arabic"/>
          <w:sz w:val="28"/>
          <w:szCs w:val="28"/>
          <w:highlight w:val="red"/>
          <w:rtl/>
        </w:rPr>
        <w:t xml:space="preserve"> التي تقلّ نسبة تعبئتها عن (95%) من فقرات الاستبانة</w:t>
      </w:r>
      <w:r w:rsidRPr="00745CF2">
        <w:rPr>
          <w:rFonts w:ascii="Simplified Arabic" w:hAnsi="Simplified Arabic" w:cs="Simplified Arabic"/>
          <w:sz w:val="28"/>
          <w:szCs w:val="28"/>
          <w:highlight w:val="red"/>
        </w:rPr>
        <w:t>.</w:t>
      </w:r>
    </w:p>
    <w:p w14:paraId="6E9156AB"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معالجة البيانات المفقودة</w:t>
      </w:r>
      <w:r w:rsidRPr="00745CF2">
        <w:rPr>
          <w:rFonts w:ascii="Simplified Arabic" w:hAnsi="Simplified Arabic" w:cs="Simplified Arabic"/>
          <w:sz w:val="28"/>
          <w:szCs w:val="28"/>
          <w:highlight w:val="red"/>
          <w:rtl/>
        </w:rPr>
        <w:t xml:space="preserve"> ضمن الاستبانات المقبولة (بحد أقصى 5% من فقرات كل استبانة) باستخدام </w:t>
      </w:r>
      <w:r w:rsidRPr="00745CF2">
        <w:rPr>
          <w:rFonts w:ascii="Simplified Arabic" w:hAnsi="Simplified Arabic" w:cs="Simplified Arabic"/>
          <w:b/>
          <w:bCs/>
          <w:sz w:val="28"/>
          <w:szCs w:val="28"/>
          <w:highlight w:val="red"/>
          <w:rtl/>
        </w:rPr>
        <w:t>أسلوب التعويض بالمتوسط</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(Mean Imputation) </w:t>
      </w:r>
      <w:r w:rsidRPr="00745CF2">
        <w:rPr>
          <w:rFonts w:ascii="Simplified Arabic" w:hAnsi="Simplified Arabic" w:cs="Simplified Arabic"/>
          <w:sz w:val="28"/>
          <w:szCs w:val="28"/>
          <w:highlight w:val="red"/>
          <w:rtl/>
        </w:rPr>
        <w:t xml:space="preserve">للمتغيرات المتصلة أو </w:t>
      </w:r>
      <w:r w:rsidRPr="00745CF2">
        <w:rPr>
          <w:rFonts w:ascii="Simplified Arabic" w:hAnsi="Simplified Arabic" w:cs="Simplified Arabic"/>
          <w:b/>
          <w:bCs/>
          <w:sz w:val="28"/>
          <w:szCs w:val="28"/>
          <w:highlight w:val="red"/>
          <w:rtl/>
        </w:rPr>
        <w:t>أسلوب</w:t>
      </w:r>
      <w:r w:rsidRPr="00745CF2">
        <w:rPr>
          <w:rFonts w:ascii="Simplified Arabic" w:hAnsi="Simplified Arabic" w:cs="Simplified Arabic"/>
          <w:b/>
          <w:bCs/>
          <w:sz w:val="28"/>
          <w:szCs w:val="28"/>
          <w:highlight w:val="red"/>
        </w:rPr>
        <w:t xml:space="preserve"> EM Algorithm</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حسب طبيعة الغياب</w:t>
      </w:r>
      <w:r w:rsidRPr="00745CF2">
        <w:rPr>
          <w:rFonts w:ascii="Simplified Arabic" w:hAnsi="Simplified Arabic" w:cs="Simplified Arabic"/>
          <w:sz w:val="28"/>
          <w:szCs w:val="28"/>
          <w:highlight w:val="red"/>
        </w:rPr>
        <w:t>.</w:t>
      </w:r>
    </w:p>
    <w:p w14:paraId="58B6D808"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الاستجابات النمطية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(Straight-lining) </w:t>
      </w:r>
      <w:r w:rsidRPr="00745CF2">
        <w:rPr>
          <w:rFonts w:ascii="Simplified Arabic" w:hAnsi="Simplified Arabic" w:cs="Simplified Arabic"/>
          <w:sz w:val="28"/>
          <w:szCs w:val="28"/>
          <w:highlight w:val="red"/>
          <w:rtl/>
        </w:rPr>
        <w:t>عبر حساب الانحراف المعياري لاستجابات كل مشارك عبر الفقرات؛ وسوف تُستبعد الاستبانة إذا كان الانحراف المعياري أقل من</w:t>
      </w:r>
      <w:r w:rsidRPr="00745CF2">
        <w:rPr>
          <w:rFonts w:ascii="Simplified Arabic" w:hAnsi="Simplified Arabic" w:cs="Simplified Arabic"/>
          <w:sz w:val="28"/>
          <w:szCs w:val="28"/>
          <w:highlight w:val="red"/>
        </w:rPr>
        <w:t xml:space="preserve"> (0.30).</w:t>
      </w:r>
    </w:p>
    <w:p w14:paraId="798A89B0"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الاستجابات السريعة غير المنطقية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(Speeding) </w:t>
      </w:r>
      <w:r w:rsidRPr="00745CF2">
        <w:rPr>
          <w:rFonts w:ascii="Simplified Arabic" w:hAnsi="Simplified Arabic" w:cs="Simplified Arabic"/>
          <w:sz w:val="28"/>
          <w:szCs w:val="28"/>
          <w:highlight w:val="red"/>
          <w:rtl/>
        </w:rPr>
        <w:t xml:space="preserve">باستبعاد الاستبانات التي تقلّ مدة تعبئتها عن </w:t>
      </w:r>
      <w:r w:rsidRPr="00745CF2">
        <w:rPr>
          <w:rFonts w:ascii="Simplified Arabic" w:hAnsi="Simplified Arabic" w:cs="Simplified Arabic"/>
          <w:b/>
          <w:bCs/>
          <w:sz w:val="28"/>
          <w:szCs w:val="28"/>
          <w:highlight w:val="red"/>
          <w:rtl/>
        </w:rPr>
        <w:t>ثلث الزمن الوسيط</w:t>
      </w:r>
      <w:r w:rsidRPr="00745CF2">
        <w:rPr>
          <w:rFonts w:ascii="Simplified Arabic" w:hAnsi="Simplified Arabic" w:cs="Simplified Arabic"/>
          <w:sz w:val="28"/>
          <w:szCs w:val="28"/>
          <w:highlight w:val="red"/>
          <w:rtl/>
        </w:rPr>
        <w:t xml:space="preserve"> لتعبئة الاستبانة كما تحدَّد في الدراسة الاستطلاعية</w:t>
      </w:r>
      <w:r w:rsidRPr="00745CF2">
        <w:rPr>
          <w:rFonts w:ascii="Simplified Arabic" w:hAnsi="Simplified Arabic" w:cs="Simplified Arabic"/>
          <w:sz w:val="28"/>
          <w:szCs w:val="28"/>
          <w:highlight w:val="red"/>
        </w:rPr>
        <w:t>.</w:t>
      </w:r>
    </w:p>
    <w:p w14:paraId="52D11C86"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الكشف عن القيم المتطرفة</w:t>
      </w:r>
      <w:r w:rsidRPr="00745CF2">
        <w:rPr>
          <w:rFonts w:ascii="Simplified Arabic" w:hAnsi="Simplified Arabic" w:cs="Simplified Arabic"/>
          <w:sz w:val="28"/>
          <w:szCs w:val="28"/>
          <w:highlight w:val="red"/>
          <w:rtl/>
        </w:rPr>
        <w:t xml:space="preserve"> أحادية المتغير بحساب</w:t>
      </w:r>
      <w:r w:rsidRPr="00745CF2">
        <w:rPr>
          <w:rFonts w:ascii="Simplified Arabic" w:hAnsi="Simplified Arabic" w:cs="Simplified Arabic"/>
          <w:sz w:val="28"/>
          <w:szCs w:val="28"/>
          <w:highlight w:val="red"/>
        </w:rPr>
        <w:t xml:space="preserve"> Z-Score (|Z| &gt; 3.29)</w:t>
      </w:r>
      <w:r w:rsidRPr="00745CF2">
        <w:rPr>
          <w:rFonts w:ascii="Simplified Arabic" w:hAnsi="Simplified Arabic" w:cs="Simplified Arabic"/>
          <w:sz w:val="28"/>
          <w:szCs w:val="28"/>
          <w:highlight w:val="red"/>
          <w:rtl/>
        </w:rPr>
        <w:t>، ومتعددة المتغيرات بحساب مسافة</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Mahalanobis</w:t>
      </w:r>
      <w:proofErr w:type="spellEnd"/>
      <w:r w:rsidRPr="00745CF2">
        <w:rPr>
          <w:rFonts w:ascii="Simplified Arabic" w:hAnsi="Simplified Arabic" w:cs="Simplified Arabic"/>
          <w:sz w:val="28"/>
          <w:szCs w:val="28"/>
          <w:highlight w:val="red"/>
        </w:rPr>
        <w:t xml:space="preserve"> (D²) </w:t>
      </w:r>
      <w:r w:rsidRPr="00745CF2">
        <w:rPr>
          <w:rFonts w:ascii="Simplified Arabic" w:hAnsi="Simplified Arabic" w:cs="Simplified Arabic"/>
          <w:sz w:val="28"/>
          <w:szCs w:val="28"/>
          <w:highlight w:val="red"/>
          <w:rtl/>
        </w:rPr>
        <w:t>عند مستوى دلالة</w:t>
      </w:r>
      <w:r w:rsidRPr="00745CF2">
        <w:rPr>
          <w:rFonts w:ascii="Simplified Arabic" w:hAnsi="Simplified Arabic" w:cs="Simplified Arabic"/>
          <w:sz w:val="28"/>
          <w:szCs w:val="28"/>
          <w:highlight w:val="red"/>
        </w:rPr>
        <w:t xml:space="preserve"> (p &lt; 0.001).</w:t>
      </w:r>
    </w:p>
    <w:p w14:paraId="3B4016A0"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التأكد من دقة ترميز البيانات</w:t>
      </w:r>
      <w:r w:rsidRPr="00745CF2">
        <w:rPr>
          <w:rFonts w:ascii="Simplified Arabic" w:hAnsi="Simplified Arabic" w:cs="Simplified Arabic"/>
          <w:sz w:val="28"/>
          <w:szCs w:val="28"/>
          <w:highlight w:val="red"/>
          <w:rtl/>
        </w:rPr>
        <w:t xml:space="preserve"> بمراجعة توزيعات كل متغير والتحقق من عدم وجود قيم خارج نطاق مقياس </w:t>
      </w: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Pr>
        <w:t xml:space="preserve"> (1–5).</w:t>
      </w:r>
    </w:p>
    <w:p w14:paraId="24B0B8B7"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اكتشاف الاستجابات المكررة</w:t>
      </w:r>
      <w:r w:rsidRPr="00745CF2">
        <w:rPr>
          <w:rFonts w:ascii="Simplified Arabic" w:hAnsi="Simplified Arabic" w:cs="Simplified Arabic"/>
          <w:sz w:val="28"/>
          <w:szCs w:val="28"/>
          <w:highlight w:val="red"/>
          <w:rtl/>
        </w:rPr>
        <w:t xml:space="preserve"> بمراجعة الطوابع الزمنية وعناوين</w:t>
      </w:r>
      <w:r w:rsidRPr="00745CF2">
        <w:rPr>
          <w:rFonts w:ascii="Simplified Arabic" w:hAnsi="Simplified Arabic" w:cs="Simplified Arabic"/>
          <w:sz w:val="28"/>
          <w:szCs w:val="28"/>
          <w:highlight w:val="red"/>
        </w:rPr>
        <w:t xml:space="preserve"> IP </w:t>
      </w:r>
      <w:r w:rsidRPr="00745CF2">
        <w:rPr>
          <w:rFonts w:ascii="Simplified Arabic" w:hAnsi="Simplified Arabic" w:cs="Simplified Arabic"/>
          <w:sz w:val="28"/>
          <w:szCs w:val="28"/>
          <w:highlight w:val="red"/>
          <w:rtl/>
        </w:rPr>
        <w:t>وبريد الدخول المؤسسي</w:t>
      </w:r>
      <w:r w:rsidRPr="00745CF2">
        <w:rPr>
          <w:rFonts w:ascii="Simplified Arabic" w:hAnsi="Simplified Arabic" w:cs="Simplified Arabic"/>
          <w:sz w:val="28"/>
          <w:szCs w:val="28"/>
          <w:highlight w:val="red"/>
        </w:rPr>
        <w:t>.</w:t>
      </w:r>
    </w:p>
    <w:p w14:paraId="2AAB0DFD"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التوزيعات الوصفية</w:t>
      </w:r>
      <w:r w:rsidRPr="00745CF2">
        <w:rPr>
          <w:rFonts w:ascii="Simplified Arabic" w:hAnsi="Simplified Arabic" w:cs="Simplified Arabic"/>
          <w:sz w:val="28"/>
          <w:szCs w:val="28"/>
          <w:highlight w:val="red"/>
          <w:rtl/>
        </w:rPr>
        <w:t xml:space="preserve"> بحساب التواء</w:t>
      </w:r>
      <w:r w:rsidRPr="00745CF2">
        <w:rPr>
          <w:rFonts w:ascii="Simplified Arabic" w:hAnsi="Simplified Arabic" w:cs="Simplified Arabic"/>
          <w:sz w:val="28"/>
          <w:szCs w:val="28"/>
          <w:highlight w:val="red"/>
        </w:rPr>
        <w:t xml:space="preserve"> (Skewness) </w:t>
      </w:r>
      <w:r w:rsidRPr="00745CF2">
        <w:rPr>
          <w:rFonts w:ascii="Simplified Arabic" w:hAnsi="Simplified Arabic" w:cs="Simplified Arabic"/>
          <w:sz w:val="28"/>
          <w:szCs w:val="28"/>
          <w:highlight w:val="red"/>
          <w:rtl/>
        </w:rPr>
        <w:t>وتفلطح</w:t>
      </w:r>
      <w:r w:rsidRPr="00745CF2">
        <w:rPr>
          <w:rFonts w:ascii="Simplified Arabic" w:hAnsi="Simplified Arabic" w:cs="Simplified Arabic"/>
          <w:sz w:val="28"/>
          <w:szCs w:val="28"/>
          <w:highlight w:val="red"/>
        </w:rPr>
        <w:t xml:space="preserve"> (Kurtosis) </w:t>
      </w:r>
      <w:r w:rsidRPr="00745CF2">
        <w:rPr>
          <w:rFonts w:ascii="Simplified Arabic" w:hAnsi="Simplified Arabic" w:cs="Simplified Arabic"/>
          <w:sz w:val="28"/>
          <w:szCs w:val="28"/>
          <w:highlight w:val="red"/>
          <w:rtl/>
        </w:rPr>
        <w:t>كل متغير، ويُقبل مدى (± 2) للالتواء و(± 7) للتفلطح وفق</w:t>
      </w:r>
      <w:r w:rsidRPr="00745CF2">
        <w:rPr>
          <w:rFonts w:ascii="Simplified Arabic" w:hAnsi="Simplified Arabic" w:cs="Simplified Arabic"/>
          <w:sz w:val="28"/>
          <w:szCs w:val="28"/>
          <w:highlight w:val="red"/>
        </w:rPr>
        <w:t xml:space="preserve"> West et al. (1995).</w:t>
      </w:r>
    </w:p>
    <w:p w14:paraId="7F445DA7"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الاحتفاظ بسجل تدقيق</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(Audit Trail) </w:t>
      </w:r>
      <w:r w:rsidRPr="00745CF2">
        <w:rPr>
          <w:rFonts w:ascii="Simplified Arabic" w:hAnsi="Simplified Arabic" w:cs="Simplified Arabic"/>
          <w:sz w:val="28"/>
          <w:szCs w:val="28"/>
          <w:highlight w:val="red"/>
          <w:rtl/>
        </w:rPr>
        <w:t>يوثّق أسباب استبعاد كل استبانة، مع الإبقاء على نسخة أصلية من البيانات قبل أي معالجة</w:t>
      </w:r>
      <w:r w:rsidRPr="00745CF2">
        <w:rPr>
          <w:rFonts w:ascii="Simplified Arabic" w:hAnsi="Simplified Arabic" w:cs="Simplified Arabic"/>
          <w:sz w:val="28"/>
          <w:szCs w:val="28"/>
          <w:highlight w:val="red"/>
        </w:rPr>
        <w:t>.</w:t>
      </w:r>
    </w:p>
    <w:p w14:paraId="7CC9B91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ثاني عشر: معالجة تحيّز الطريقة المشتركة</w:t>
      </w:r>
      <w:r w:rsidRPr="00745CF2">
        <w:rPr>
          <w:rFonts w:ascii="Simplified Arabic" w:hAnsi="Simplified Arabic" w:cs="Simplified Arabic"/>
          <w:b/>
          <w:bCs/>
          <w:sz w:val="28"/>
          <w:szCs w:val="28"/>
          <w:highlight w:val="red"/>
        </w:rPr>
        <w:t xml:space="preserve"> (Common Method Bias)</w:t>
      </w:r>
    </w:p>
    <w:p w14:paraId="61CE971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نظرًا لأن البيانات سوف تُجمع من مصدر واحد (المشارك نفسه) عبر أداة واحدة (الاستبانة) وفي فترة زمنية واحدة، فإن ثمة احتمالًا لظهور </w:t>
      </w:r>
      <w:r w:rsidRPr="00745CF2">
        <w:rPr>
          <w:rFonts w:ascii="Simplified Arabic" w:hAnsi="Simplified Arabic" w:cs="Simplified Arabic"/>
          <w:b/>
          <w:bCs/>
          <w:sz w:val="28"/>
          <w:szCs w:val="28"/>
          <w:highlight w:val="red"/>
          <w:rtl/>
        </w:rPr>
        <w:t>تحيّز الطريقة المشتركة</w:t>
      </w:r>
      <w:r w:rsidRPr="00745CF2">
        <w:rPr>
          <w:rFonts w:ascii="Simplified Arabic" w:hAnsi="Simplified Arabic" w:cs="Simplified Arabic"/>
          <w:b/>
          <w:bCs/>
          <w:sz w:val="28"/>
          <w:szCs w:val="28"/>
          <w:highlight w:val="red"/>
        </w:rPr>
        <w:t xml:space="preserve"> (CMB)</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قد يُضخِّم العلاقات بين المتغيرات. وسوف تُتَّبع إجراءات وقائية وتشخيصية على النحو الآتي</w:t>
      </w:r>
      <w:r w:rsidRPr="00745CF2">
        <w:rPr>
          <w:rFonts w:ascii="Simplified Arabic" w:hAnsi="Simplified Arabic" w:cs="Simplified Arabic"/>
          <w:sz w:val="28"/>
          <w:szCs w:val="28"/>
          <w:highlight w:val="red"/>
        </w:rPr>
        <w:t>:</w:t>
      </w:r>
    </w:p>
    <w:p w14:paraId="4D86872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الإجراءات الوقائية</w:t>
      </w:r>
      <w:r w:rsidRPr="00745CF2">
        <w:rPr>
          <w:rFonts w:ascii="Simplified Arabic" w:hAnsi="Simplified Arabic" w:cs="Simplified Arabic"/>
          <w:b/>
          <w:bCs/>
          <w:sz w:val="28"/>
          <w:szCs w:val="28"/>
          <w:highlight w:val="red"/>
        </w:rPr>
        <w:t xml:space="preserve"> (Procedural Remedies)</w:t>
      </w:r>
    </w:p>
    <w:p w14:paraId="3CFB8F14"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التأكيد الصريح على </w:t>
      </w:r>
      <w:r w:rsidRPr="00745CF2">
        <w:rPr>
          <w:rFonts w:ascii="Simplified Arabic" w:hAnsi="Simplified Arabic" w:cs="Simplified Arabic"/>
          <w:b/>
          <w:bCs/>
          <w:sz w:val="28"/>
          <w:szCs w:val="28"/>
          <w:highlight w:val="red"/>
          <w:rtl/>
        </w:rPr>
        <w:t>سرية الاستجابات</w:t>
      </w:r>
      <w:r w:rsidRPr="00745CF2">
        <w:rPr>
          <w:rFonts w:ascii="Simplified Arabic" w:hAnsi="Simplified Arabic" w:cs="Simplified Arabic"/>
          <w:sz w:val="28"/>
          <w:szCs w:val="28"/>
          <w:highlight w:val="red"/>
          <w:rtl/>
        </w:rPr>
        <w:t xml:space="preserve"> وعدم استخدامها إلا لأغراض البحث العلمي</w:t>
      </w:r>
      <w:r w:rsidRPr="00745CF2">
        <w:rPr>
          <w:rFonts w:ascii="Simplified Arabic" w:hAnsi="Simplified Arabic" w:cs="Simplified Arabic"/>
          <w:sz w:val="28"/>
          <w:szCs w:val="28"/>
          <w:highlight w:val="red"/>
        </w:rPr>
        <w:t>.</w:t>
      </w:r>
    </w:p>
    <w:p w14:paraId="19ACB6AE" w14:textId="09ED1775"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عدم طلب أي بيانات تعريفية شخصية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hint="cs"/>
          <w:sz w:val="28"/>
          <w:szCs w:val="28"/>
          <w:highlight w:val="red"/>
          <w:rtl/>
        </w:rPr>
        <w:t>(</w:t>
      </w:r>
      <w:r w:rsidRPr="00745CF2">
        <w:rPr>
          <w:rFonts w:ascii="Simplified Arabic" w:hAnsi="Simplified Arabic" w:cs="Simplified Arabic"/>
          <w:sz w:val="28"/>
          <w:szCs w:val="28"/>
          <w:highlight w:val="red"/>
          <w:rtl/>
        </w:rPr>
        <w:t>اسم، رقم هوية، رقم وظيفي</w:t>
      </w:r>
      <w:r w:rsidRPr="00745CF2">
        <w:rPr>
          <w:rFonts w:ascii="Simplified Arabic" w:hAnsi="Simplified Arabic" w:cs="Simplified Arabic" w:hint="cs"/>
          <w:sz w:val="28"/>
          <w:szCs w:val="28"/>
          <w:highlight w:val="red"/>
          <w:rtl/>
        </w:rPr>
        <w:t>).</w:t>
      </w:r>
    </w:p>
    <w:p w14:paraId="11E8DE79"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توضيح </w:t>
      </w:r>
      <w:r w:rsidRPr="00745CF2">
        <w:rPr>
          <w:rFonts w:ascii="Simplified Arabic" w:hAnsi="Simplified Arabic" w:cs="Simplified Arabic"/>
          <w:b/>
          <w:bCs/>
          <w:sz w:val="28"/>
          <w:szCs w:val="28"/>
          <w:highlight w:val="red"/>
          <w:rtl/>
        </w:rPr>
        <w:t>عدم وجود إجابات صحيحة أو خاطئة</w:t>
      </w:r>
      <w:r w:rsidRPr="00745CF2">
        <w:rPr>
          <w:rFonts w:ascii="Simplified Arabic" w:hAnsi="Simplified Arabic" w:cs="Simplified Arabic"/>
          <w:sz w:val="28"/>
          <w:szCs w:val="28"/>
          <w:highlight w:val="red"/>
        </w:rPr>
        <w:t>.</w:t>
      </w:r>
    </w:p>
    <w:p w14:paraId="2DAB7058"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تجنّب الأسئلة الموجِّهة أو الموحية</w:t>
      </w:r>
      <w:r w:rsidRPr="00745CF2">
        <w:rPr>
          <w:rFonts w:ascii="Simplified Arabic" w:hAnsi="Simplified Arabic" w:cs="Simplified Arabic"/>
          <w:sz w:val="28"/>
          <w:szCs w:val="28"/>
          <w:highlight w:val="red"/>
        </w:rPr>
        <w:t>.</w:t>
      </w:r>
    </w:p>
    <w:p w14:paraId="2501B623"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الفصل البصري بين أقسام الاستبانة</w:t>
      </w:r>
      <w:r w:rsidRPr="00745CF2">
        <w:rPr>
          <w:rFonts w:ascii="Simplified Arabic" w:hAnsi="Simplified Arabic" w:cs="Simplified Arabic"/>
          <w:sz w:val="28"/>
          <w:szCs w:val="28"/>
          <w:highlight w:val="red"/>
          <w:rtl/>
        </w:rPr>
        <w:t xml:space="preserve"> وإدراج تعليمات مستقلة بين المحاور</w:t>
      </w:r>
      <w:r w:rsidRPr="00745CF2">
        <w:rPr>
          <w:rFonts w:ascii="Simplified Arabic" w:hAnsi="Simplified Arabic" w:cs="Simplified Arabic"/>
          <w:sz w:val="28"/>
          <w:szCs w:val="28"/>
          <w:highlight w:val="red"/>
        </w:rPr>
        <w:t>.</w:t>
      </w:r>
    </w:p>
    <w:p w14:paraId="4DB53235"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تنويع صياغة الفقرات</w:t>
      </w:r>
      <w:r w:rsidRPr="00745CF2">
        <w:rPr>
          <w:rFonts w:ascii="Simplified Arabic" w:hAnsi="Simplified Arabic" w:cs="Simplified Arabic"/>
          <w:sz w:val="28"/>
          <w:szCs w:val="28"/>
          <w:highlight w:val="red"/>
        </w:rPr>
        <w:t xml:space="preserve"> (positive/neutral) </w:t>
      </w:r>
      <w:r w:rsidRPr="00745CF2">
        <w:rPr>
          <w:rFonts w:ascii="Simplified Arabic" w:hAnsi="Simplified Arabic" w:cs="Simplified Arabic"/>
          <w:sz w:val="28"/>
          <w:szCs w:val="28"/>
          <w:highlight w:val="red"/>
          <w:rtl/>
        </w:rPr>
        <w:t xml:space="preserve">لتفكيك النمط </w:t>
      </w:r>
      <w:proofErr w:type="spellStart"/>
      <w:r w:rsidRPr="00745CF2">
        <w:rPr>
          <w:rFonts w:ascii="Simplified Arabic" w:hAnsi="Simplified Arabic" w:cs="Simplified Arabic"/>
          <w:sz w:val="28"/>
          <w:szCs w:val="28"/>
          <w:highlight w:val="red"/>
          <w:rtl/>
        </w:rPr>
        <w:t>الاستجابي</w:t>
      </w:r>
      <w:proofErr w:type="spellEnd"/>
      <w:r w:rsidRPr="00745CF2">
        <w:rPr>
          <w:rFonts w:ascii="Simplified Arabic" w:hAnsi="Simplified Arabic" w:cs="Simplified Arabic"/>
          <w:sz w:val="28"/>
          <w:szCs w:val="28"/>
          <w:highlight w:val="red"/>
        </w:rPr>
        <w:t>.</w:t>
      </w:r>
    </w:p>
    <w:p w14:paraId="3B53FEC2"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ترتيب المتغير التابع قبل المتغير المستقل</w:t>
      </w:r>
      <w:r w:rsidRPr="00745CF2">
        <w:rPr>
          <w:rFonts w:ascii="Simplified Arabic" w:hAnsi="Simplified Arabic" w:cs="Simplified Arabic"/>
          <w:sz w:val="28"/>
          <w:szCs w:val="28"/>
          <w:highlight w:val="red"/>
          <w:rtl/>
        </w:rPr>
        <w:t xml:space="preserve"> جزئيًا لكسر أثر التوقّع</w:t>
      </w:r>
      <w:r w:rsidRPr="00745CF2">
        <w:rPr>
          <w:rFonts w:ascii="Simplified Arabic" w:hAnsi="Simplified Arabic" w:cs="Simplified Arabic"/>
          <w:sz w:val="28"/>
          <w:szCs w:val="28"/>
          <w:highlight w:val="red"/>
        </w:rPr>
        <w:t>.</w:t>
      </w:r>
    </w:p>
    <w:p w14:paraId="20613AB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الإجراءات التشخيصية</w:t>
      </w:r>
      <w:r w:rsidRPr="00745CF2">
        <w:rPr>
          <w:rFonts w:ascii="Simplified Arabic" w:hAnsi="Simplified Arabic" w:cs="Simplified Arabic"/>
          <w:b/>
          <w:bCs/>
          <w:sz w:val="28"/>
          <w:szCs w:val="28"/>
          <w:highlight w:val="red"/>
        </w:rPr>
        <w:t xml:space="preserve"> (Statistical Remedies)</w:t>
      </w:r>
    </w:p>
    <w:p w14:paraId="4D16109D"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Harman's Single-Factor Test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كإجراء أوّلي، مع الإقرار بمحدوديته</w:t>
      </w:r>
      <w:r w:rsidRPr="00745CF2">
        <w:rPr>
          <w:rFonts w:ascii="Simplified Arabic" w:hAnsi="Simplified Arabic" w:cs="Simplified Arabic"/>
          <w:sz w:val="28"/>
          <w:szCs w:val="28"/>
          <w:highlight w:val="red"/>
        </w:rPr>
        <w:t>.</w:t>
      </w:r>
    </w:p>
    <w:p w14:paraId="62882F39"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Full Collinearity VIF</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المُطوَّر من</w:t>
      </w:r>
      <w:r w:rsidRPr="00745CF2">
        <w:rPr>
          <w:rFonts w:ascii="Simplified Arabic" w:hAnsi="Simplified Arabic" w:cs="Simplified Arabic"/>
          <w:sz w:val="28"/>
          <w:szCs w:val="28"/>
          <w:highlight w:val="red"/>
        </w:rPr>
        <w:t xml:space="preserve"> Kock (2015)</w:t>
      </w:r>
      <w:r w:rsidRPr="00745CF2">
        <w:rPr>
          <w:rFonts w:ascii="Simplified Arabic" w:hAnsi="Simplified Arabic" w:cs="Simplified Arabic"/>
          <w:sz w:val="28"/>
          <w:szCs w:val="28"/>
          <w:highlight w:val="red"/>
          <w:rtl/>
        </w:rPr>
        <w:t>، حيث يجب أن تكون قيم</w:t>
      </w:r>
      <w:r w:rsidRPr="00745CF2">
        <w:rPr>
          <w:rFonts w:ascii="Simplified Arabic" w:hAnsi="Simplified Arabic" w:cs="Simplified Arabic"/>
          <w:sz w:val="28"/>
          <w:szCs w:val="28"/>
          <w:highlight w:val="red"/>
        </w:rPr>
        <w:t xml:space="preserve"> VIF </w:t>
      </w:r>
      <w:r w:rsidRPr="00745CF2">
        <w:rPr>
          <w:rFonts w:ascii="Simplified Arabic" w:hAnsi="Simplified Arabic" w:cs="Simplified Arabic"/>
          <w:sz w:val="28"/>
          <w:szCs w:val="28"/>
          <w:highlight w:val="red"/>
          <w:rtl/>
        </w:rPr>
        <w:t xml:space="preserve">لجميع المتغيرات الكامنة </w:t>
      </w:r>
      <w:r w:rsidRPr="00745CF2">
        <w:rPr>
          <w:rFonts w:ascii="Simplified Arabic" w:hAnsi="Simplified Arabic" w:cs="Simplified Arabic"/>
          <w:b/>
          <w:bCs/>
          <w:sz w:val="28"/>
          <w:szCs w:val="28"/>
          <w:highlight w:val="red"/>
          <w:rtl/>
        </w:rPr>
        <w:t>أقل من</w:t>
      </w:r>
      <w:r w:rsidRPr="00745CF2">
        <w:rPr>
          <w:rFonts w:ascii="Simplified Arabic" w:hAnsi="Simplified Arabic" w:cs="Simplified Arabic"/>
          <w:b/>
          <w:bCs/>
          <w:sz w:val="28"/>
          <w:szCs w:val="28"/>
          <w:highlight w:val="red"/>
        </w:rPr>
        <w:t xml:space="preserve"> (3.3)</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لتأكيد عدم وجود</w:t>
      </w:r>
      <w:r w:rsidRPr="00745CF2">
        <w:rPr>
          <w:rFonts w:ascii="Simplified Arabic" w:hAnsi="Simplified Arabic" w:cs="Simplified Arabic"/>
          <w:sz w:val="28"/>
          <w:szCs w:val="28"/>
          <w:highlight w:val="red"/>
        </w:rPr>
        <w:t xml:space="preserve"> CMB </w:t>
      </w:r>
      <w:r w:rsidRPr="00745CF2">
        <w:rPr>
          <w:rFonts w:ascii="Simplified Arabic" w:hAnsi="Simplified Arabic" w:cs="Simplified Arabic"/>
          <w:sz w:val="28"/>
          <w:szCs w:val="28"/>
          <w:highlight w:val="red"/>
          <w:rtl/>
        </w:rPr>
        <w:t>جوهري</w:t>
      </w:r>
      <w:r w:rsidRPr="00745CF2">
        <w:rPr>
          <w:rFonts w:ascii="Simplified Arabic" w:hAnsi="Simplified Arabic" w:cs="Simplified Arabic"/>
          <w:sz w:val="28"/>
          <w:szCs w:val="28"/>
          <w:highlight w:val="red"/>
        </w:rPr>
        <w:t>.</w:t>
      </w:r>
    </w:p>
    <w:p w14:paraId="1D8895E5"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Marker Variable</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إن أمكن إدراج متغير غير مرتبط نظريًا بمتغيرات الدراسة</w:t>
      </w:r>
      <w:r w:rsidRPr="00745CF2">
        <w:rPr>
          <w:rFonts w:ascii="Simplified Arabic" w:hAnsi="Simplified Arabic" w:cs="Simplified Arabic"/>
          <w:sz w:val="28"/>
          <w:szCs w:val="28"/>
          <w:highlight w:val="red"/>
        </w:rPr>
        <w:t>.</w:t>
      </w:r>
    </w:p>
    <w:p w14:paraId="1BEB332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ثالث عشر: اختبار تحيّز عدم الاستجابة</w:t>
      </w:r>
      <w:r w:rsidRPr="00745CF2">
        <w:rPr>
          <w:rFonts w:ascii="Simplified Arabic" w:hAnsi="Simplified Arabic" w:cs="Simplified Arabic"/>
          <w:b/>
          <w:bCs/>
          <w:sz w:val="28"/>
          <w:szCs w:val="28"/>
          <w:highlight w:val="red"/>
        </w:rPr>
        <w:t xml:space="preserve"> (Non-Response Bias)</w:t>
      </w:r>
    </w:p>
    <w:p w14:paraId="29164B8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للتحقق من عدم وجود تحيّز جوهري بين المستجيبين وغير المستجيبين، سوف يُطبَّق </w:t>
      </w:r>
      <w:r w:rsidRPr="00745CF2">
        <w:rPr>
          <w:rFonts w:ascii="Simplified Arabic" w:hAnsi="Simplified Arabic" w:cs="Simplified Arabic"/>
          <w:b/>
          <w:bCs/>
          <w:sz w:val="28"/>
          <w:szCs w:val="28"/>
          <w:highlight w:val="red"/>
          <w:rtl/>
        </w:rPr>
        <w:t>أسلوب</w:t>
      </w:r>
      <w:r w:rsidRPr="00745CF2">
        <w:rPr>
          <w:rFonts w:ascii="Simplified Arabic" w:hAnsi="Simplified Arabic" w:cs="Simplified Arabic"/>
          <w:b/>
          <w:bCs/>
          <w:sz w:val="28"/>
          <w:szCs w:val="28"/>
          <w:highlight w:val="red"/>
        </w:rPr>
        <w:t xml:space="preserve"> Armstrong and Overton (1977)</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بمقارنة المستجيبين المبكّرين (أول 25% من الاستجابات) بالمستجيبين المتأخرين (آخر 25%)، بافتراض أن المتأخرين قريبون في خصائصهم من غير المستجيبين. وسوف تُقارَن المجموعتان عبر</w:t>
      </w:r>
      <w:r w:rsidRPr="00745CF2">
        <w:rPr>
          <w:rFonts w:ascii="Simplified Arabic" w:hAnsi="Simplified Arabic" w:cs="Simplified Arabic"/>
          <w:sz w:val="28"/>
          <w:szCs w:val="28"/>
          <w:highlight w:val="red"/>
        </w:rPr>
        <w:t>:</w:t>
      </w:r>
    </w:p>
    <w:p w14:paraId="575BD374" w14:textId="77777777" w:rsidR="00745CF2" w:rsidRPr="00745CF2" w:rsidRDefault="00745CF2">
      <w:pPr>
        <w:numPr>
          <w:ilvl w:val="0"/>
          <w:numId w:val="3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الخصائص الديموغرافية (الجنس، والعمر، والمؤهل، وسنوات الخبرة)</w:t>
      </w:r>
      <w:r w:rsidRPr="00745CF2">
        <w:rPr>
          <w:rFonts w:ascii="Simplified Arabic" w:hAnsi="Simplified Arabic" w:cs="Simplified Arabic"/>
          <w:sz w:val="28"/>
          <w:szCs w:val="28"/>
          <w:highlight w:val="red"/>
        </w:rPr>
        <w:t>.</w:t>
      </w:r>
    </w:p>
    <w:p w14:paraId="78CBF46F" w14:textId="77777777" w:rsidR="00745CF2" w:rsidRPr="00745CF2" w:rsidRDefault="00745CF2">
      <w:pPr>
        <w:numPr>
          <w:ilvl w:val="0"/>
          <w:numId w:val="3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المتوسطات الحسابية لأبعاد المتغيرين المستقل والتابع</w:t>
      </w:r>
      <w:r w:rsidRPr="00745CF2">
        <w:rPr>
          <w:rFonts w:ascii="Simplified Arabic" w:hAnsi="Simplified Arabic" w:cs="Simplified Arabic"/>
          <w:sz w:val="28"/>
          <w:szCs w:val="28"/>
          <w:highlight w:val="red"/>
        </w:rPr>
        <w:t>.</w:t>
      </w:r>
    </w:p>
    <w:p w14:paraId="436D4AB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يُستخدم </w:t>
      </w: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t </w:t>
      </w:r>
      <w:r w:rsidRPr="00745CF2">
        <w:rPr>
          <w:rFonts w:ascii="Simplified Arabic" w:hAnsi="Simplified Arabic" w:cs="Simplified Arabic"/>
          <w:b/>
          <w:bCs/>
          <w:sz w:val="28"/>
          <w:szCs w:val="28"/>
          <w:highlight w:val="red"/>
          <w:rtl/>
        </w:rPr>
        <w:t>للعينات المستقلة</w:t>
      </w:r>
      <w:r w:rsidRPr="00745CF2">
        <w:rPr>
          <w:rFonts w:ascii="Simplified Arabic" w:hAnsi="Simplified Arabic" w:cs="Simplified Arabic"/>
          <w:sz w:val="28"/>
          <w:szCs w:val="28"/>
          <w:highlight w:val="red"/>
          <w:rtl/>
        </w:rPr>
        <w:t xml:space="preserve"> لفحص دلالة الفروق، ويُعدّ عدم وجود تحيّز في حال كانت جميع القيم غير دالة إحصائيًا</w:t>
      </w:r>
      <w:r w:rsidRPr="00745CF2">
        <w:rPr>
          <w:rFonts w:ascii="Simplified Arabic" w:hAnsi="Simplified Arabic" w:cs="Simplified Arabic"/>
          <w:sz w:val="28"/>
          <w:szCs w:val="28"/>
          <w:highlight w:val="red"/>
        </w:rPr>
        <w:t xml:space="preserve"> (p &gt; 0.05).</w:t>
      </w:r>
    </w:p>
    <w:p w14:paraId="52D8738C"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رابع عشر: مصادر جمع البيانات</w:t>
      </w:r>
    </w:p>
    <w:p w14:paraId="54D5A19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تعتمد الدراسة على مصدرين متكاملين</w:t>
      </w:r>
      <w:r w:rsidRPr="00745CF2">
        <w:rPr>
          <w:rFonts w:ascii="Simplified Arabic" w:hAnsi="Simplified Arabic" w:cs="Simplified Arabic"/>
          <w:sz w:val="28"/>
          <w:szCs w:val="28"/>
          <w:highlight w:val="red"/>
        </w:rPr>
        <w:t>:</w:t>
      </w:r>
    </w:p>
    <w:p w14:paraId="22A609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المصادر الثانوية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مراجعة الأدبيات النظرية والدراسات السابقة المنشورة في الدوريات المحكَّمة، والكتب الأكاديمية المتخصصة، والتقارير الرسمية الصادرة عن وزارة الصحة السعودية، ومنشورات </w:t>
      </w:r>
      <w:r w:rsidRPr="00745CF2">
        <w:rPr>
          <w:rFonts w:ascii="Simplified Arabic" w:hAnsi="Simplified Arabic" w:cs="Simplified Arabic"/>
          <w:sz w:val="28"/>
          <w:szCs w:val="28"/>
          <w:highlight w:val="red"/>
          <w:rtl/>
        </w:rPr>
        <w:lastRenderedPageBreak/>
        <w:t>الهيئة السعودية للتخصصات الصحية، والمركز السعودي لاعتماد المنشآت الصحية</w:t>
      </w:r>
      <w:r w:rsidRPr="00745CF2">
        <w:rPr>
          <w:rFonts w:ascii="Simplified Arabic" w:hAnsi="Simplified Arabic" w:cs="Simplified Arabic"/>
          <w:sz w:val="28"/>
          <w:szCs w:val="28"/>
          <w:highlight w:val="red"/>
        </w:rPr>
        <w:t xml:space="preserve"> (CBAHI)</w:t>
      </w:r>
      <w:r w:rsidRPr="00745CF2">
        <w:rPr>
          <w:rFonts w:ascii="Simplified Arabic" w:hAnsi="Simplified Arabic" w:cs="Simplified Arabic"/>
          <w:sz w:val="28"/>
          <w:szCs w:val="28"/>
          <w:highlight w:val="red"/>
          <w:rtl/>
        </w:rPr>
        <w:t>، والإحصاءات الرسمية للهيئة العامة للإحصاء</w:t>
      </w:r>
      <w:r w:rsidRPr="00745CF2">
        <w:rPr>
          <w:rFonts w:ascii="Simplified Arabic" w:hAnsi="Simplified Arabic" w:cs="Simplified Arabic"/>
          <w:sz w:val="28"/>
          <w:szCs w:val="28"/>
          <w:highlight w:val="red"/>
        </w:rPr>
        <w:t>.</w:t>
      </w:r>
    </w:p>
    <w:p w14:paraId="56C6A0C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المصادر الأولية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البيانات الميدانية التي سوف تُجمَع من خلال الاستبانة الإلكترونية الموزَّعة على العيّنة العشوائية الطبقية من العاملين في المستشفيات الحكومية بمنطقة المدينة المنورة</w:t>
      </w:r>
      <w:r w:rsidRPr="00745CF2">
        <w:rPr>
          <w:rFonts w:ascii="Simplified Arabic" w:hAnsi="Simplified Arabic" w:cs="Simplified Arabic"/>
          <w:sz w:val="28"/>
          <w:szCs w:val="28"/>
          <w:highlight w:val="red"/>
        </w:rPr>
        <w:t>.</w:t>
      </w:r>
    </w:p>
    <w:p w14:paraId="1D12DE1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خامس عشر: إجراءات التطبيق الميداني وتوزيع الاستبانة</w:t>
      </w:r>
    </w:p>
    <w:p w14:paraId="77DFE6F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تُوزَّع الاستبانة </w:t>
      </w:r>
      <w:r w:rsidRPr="00745CF2">
        <w:rPr>
          <w:rFonts w:ascii="Simplified Arabic" w:hAnsi="Simplified Arabic" w:cs="Simplified Arabic"/>
          <w:b/>
          <w:bCs/>
          <w:sz w:val="28"/>
          <w:szCs w:val="28"/>
          <w:highlight w:val="red"/>
          <w:rtl/>
        </w:rPr>
        <w:t>إلكترونيًا</w:t>
      </w:r>
      <w:r w:rsidRPr="00745CF2">
        <w:rPr>
          <w:rFonts w:ascii="Simplified Arabic" w:hAnsi="Simplified Arabic" w:cs="Simplified Arabic"/>
          <w:sz w:val="28"/>
          <w:szCs w:val="28"/>
          <w:highlight w:val="red"/>
          <w:rtl/>
        </w:rPr>
        <w:t xml:space="preserve"> عبر منصة</w:t>
      </w:r>
      <w:r w:rsidRPr="00745CF2">
        <w:rPr>
          <w:rFonts w:ascii="Simplified Arabic" w:hAnsi="Simplified Arabic" w:cs="Simplified Arabic"/>
          <w:sz w:val="28"/>
          <w:szCs w:val="28"/>
          <w:highlight w:val="red"/>
        </w:rPr>
        <w:t xml:space="preserve"> Google Forms</w:t>
      </w:r>
      <w:r w:rsidRPr="00745CF2">
        <w:rPr>
          <w:rFonts w:ascii="Simplified Arabic" w:hAnsi="Simplified Arabic" w:cs="Simplified Arabic"/>
          <w:sz w:val="28"/>
          <w:szCs w:val="28"/>
          <w:highlight w:val="red"/>
          <w:rtl/>
        </w:rPr>
        <w:t>، لتوفير الوصول السلس وحماية سرية البيانات، وذلك وفق الخطوات الآتية</w:t>
      </w:r>
      <w:r w:rsidRPr="00745CF2">
        <w:rPr>
          <w:rFonts w:ascii="Simplified Arabic" w:hAnsi="Simplified Arabic" w:cs="Simplified Arabic"/>
          <w:sz w:val="28"/>
          <w:szCs w:val="28"/>
          <w:highlight w:val="red"/>
        </w:rPr>
        <w:t>:</w:t>
      </w:r>
    </w:p>
    <w:p w14:paraId="63AD3354"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الحصول على الموافقة الأخلاقية</w:t>
      </w:r>
      <w:r w:rsidRPr="00745CF2">
        <w:rPr>
          <w:rFonts w:ascii="Simplified Arabic" w:hAnsi="Simplified Arabic" w:cs="Simplified Arabic"/>
          <w:sz w:val="28"/>
          <w:szCs w:val="28"/>
          <w:highlight w:val="red"/>
          <w:rtl/>
        </w:rPr>
        <w:t xml:space="preserve"> من لجنة أخلاقيات البحث العلمي بالجامعة (يُدرَج رقم الموافقة وتاريخها بعد صدورها ضمن الملاحق)</w:t>
      </w:r>
      <w:r w:rsidRPr="00745CF2">
        <w:rPr>
          <w:rFonts w:ascii="Simplified Arabic" w:hAnsi="Simplified Arabic" w:cs="Simplified Arabic"/>
          <w:sz w:val="28"/>
          <w:szCs w:val="28"/>
          <w:highlight w:val="red"/>
        </w:rPr>
        <w:t>.</w:t>
      </w:r>
    </w:p>
    <w:p w14:paraId="0696F902"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استخراج خطاب تسهيل مهمة</w:t>
      </w:r>
      <w:r w:rsidRPr="00745CF2">
        <w:rPr>
          <w:rFonts w:ascii="Simplified Arabic" w:hAnsi="Simplified Arabic" w:cs="Simplified Arabic"/>
          <w:sz w:val="28"/>
          <w:szCs w:val="28"/>
          <w:highlight w:val="red"/>
          <w:rtl/>
        </w:rPr>
        <w:t xml:space="preserve"> موجَّه إلى المديرية العامة للشؤون الصحية بمنطقة المدينة المنورة ولتجمع المدينة المنورة الصحي</w:t>
      </w:r>
      <w:r w:rsidRPr="00745CF2">
        <w:rPr>
          <w:rFonts w:ascii="Simplified Arabic" w:hAnsi="Simplified Arabic" w:cs="Simplified Arabic"/>
          <w:sz w:val="28"/>
          <w:szCs w:val="28"/>
          <w:highlight w:val="red"/>
        </w:rPr>
        <w:t>.</w:t>
      </w:r>
    </w:p>
    <w:p w14:paraId="68DB6CE2"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التنسيق مع إدارات المستشفيات المستهدفة</w:t>
      </w:r>
      <w:r w:rsidRPr="00745CF2">
        <w:rPr>
          <w:rFonts w:ascii="Simplified Arabic" w:hAnsi="Simplified Arabic" w:cs="Simplified Arabic"/>
          <w:sz w:val="28"/>
          <w:szCs w:val="28"/>
          <w:highlight w:val="red"/>
          <w:rtl/>
        </w:rPr>
        <w:t xml:space="preserve"> للحصول على موافقاتها الرسمية على التوزيع الداخلي، مع تحديد </w:t>
      </w:r>
      <w:r w:rsidRPr="00745CF2">
        <w:rPr>
          <w:rFonts w:ascii="Simplified Arabic" w:hAnsi="Simplified Arabic" w:cs="Simplified Arabic"/>
          <w:b/>
          <w:bCs/>
          <w:sz w:val="28"/>
          <w:szCs w:val="28"/>
          <w:highlight w:val="red"/>
          <w:rtl/>
        </w:rPr>
        <w:t>منسّق ميداني</w:t>
      </w:r>
      <w:r w:rsidRPr="00745CF2">
        <w:rPr>
          <w:rFonts w:ascii="Simplified Arabic" w:hAnsi="Simplified Arabic" w:cs="Simplified Arabic"/>
          <w:sz w:val="28"/>
          <w:szCs w:val="28"/>
          <w:highlight w:val="red"/>
          <w:rtl/>
        </w:rPr>
        <w:t xml:space="preserve"> في كل مستشفى</w:t>
      </w:r>
      <w:r w:rsidRPr="00745CF2">
        <w:rPr>
          <w:rFonts w:ascii="Simplified Arabic" w:hAnsi="Simplified Arabic" w:cs="Simplified Arabic"/>
          <w:sz w:val="28"/>
          <w:szCs w:val="28"/>
          <w:highlight w:val="red"/>
        </w:rPr>
        <w:t>.</w:t>
      </w:r>
    </w:p>
    <w:p w14:paraId="44ED0BEB"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إرسال رابط الاستبانة</w:t>
      </w:r>
      <w:r w:rsidRPr="00745CF2">
        <w:rPr>
          <w:rFonts w:ascii="Simplified Arabic" w:hAnsi="Simplified Arabic" w:cs="Simplified Arabic"/>
          <w:sz w:val="28"/>
          <w:szCs w:val="28"/>
          <w:highlight w:val="red"/>
          <w:rtl/>
        </w:rPr>
        <w:t xml:space="preserve"> عبر البريد الإلكتروني المؤسسي</w:t>
      </w:r>
      <w:r w:rsidRPr="00745CF2">
        <w:rPr>
          <w:rFonts w:ascii="Simplified Arabic" w:hAnsi="Simplified Arabic" w:cs="Simplified Arabic"/>
          <w:sz w:val="28"/>
          <w:szCs w:val="28"/>
          <w:highlight w:val="red"/>
        </w:rPr>
        <w:t xml:space="preserve"> (@moh.gov.sa) </w:t>
      </w:r>
      <w:r w:rsidRPr="00745CF2">
        <w:rPr>
          <w:rFonts w:ascii="Simplified Arabic" w:hAnsi="Simplified Arabic" w:cs="Simplified Arabic"/>
          <w:sz w:val="28"/>
          <w:szCs w:val="28"/>
          <w:highlight w:val="red"/>
          <w:rtl/>
        </w:rPr>
        <w:t>لجميع المشاركين المُختارين عشوائيًا من قوائم الموارد البشرية، مع خطاب تعريفي بأهداف الدراسة</w:t>
      </w:r>
      <w:r w:rsidRPr="00745CF2">
        <w:rPr>
          <w:rFonts w:ascii="Simplified Arabic" w:hAnsi="Simplified Arabic" w:cs="Simplified Arabic"/>
          <w:sz w:val="28"/>
          <w:szCs w:val="28"/>
          <w:highlight w:val="red"/>
        </w:rPr>
        <w:t>.</w:t>
      </w:r>
    </w:p>
    <w:p w14:paraId="54EF0CD6"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فتح الاستبانة</w:t>
      </w:r>
      <w:r w:rsidRPr="00745CF2">
        <w:rPr>
          <w:rFonts w:ascii="Simplified Arabic" w:hAnsi="Simplified Arabic" w:cs="Simplified Arabic"/>
          <w:sz w:val="28"/>
          <w:szCs w:val="28"/>
          <w:highlight w:val="red"/>
          <w:rtl/>
        </w:rPr>
        <w:t xml:space="preserve"> لمدّة </w:t>
      </w:r>
      <w:r w:rsidRPr="00745CF2">
        <w:rPr>
          <w:rFonts w:ascii="Simplified Arabic" w:hAnsi="Simplified Arabic" w:cs="Simplified Arabic"/>
          <w:b/>
          <w:bCs/>
          <w:sz w:val="28"/>
          <w:szCs w:val="28"/>
          <w:highlight w:val="red"/>
          <w:rtl/>
        </w:rPr>
        <w:t>ستة أسابيع متواصلة</w:t>
      </w:r>
      <w:r w:rsidRPr="00745CF2">
        <w:rPr>
          <w:rFonts w:ascii="Simplified Arabic" w:hAnsi="Simplified Arabic" w:cs="Simplified Arabic"/>
          <w:sz w:val="28"/>
          <w:szCs w:val="28"/>
          <w:highlight w:val="red"/>
        </w:rPr>
        <w:t>.</w:t>
      </w:r>
    </w:p>
    <w:p w14:paraId="71CC5F1B"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إرسال ثلاث رسائل تذكيرية</w:t>
      </w:r>
      <w:r w:rsidRPr="00745CF2">
        <w:rPr>
          <w:rFonts w:ascii="Simplified Arabic" w:hAnsi="Simplified Arabic" w:cs="Simplified Arabic"/>
          <w:sz w:val="28"/>
          <w:szCs w:val="28"/>
          <w:highlight w:val="red"/>
          <w:rtl/>
        </w:rPr>
        <w:t xml:space="preserve"> خلال هذه الفترة، تفصل بينها أسبوعان، مع تخصيص الرسالة الأخيرة للفئات الوظيفية ذات الاستجابة الأدنى</w:t>
      </w:r>
      <w:r w:rsidRPr="00745CF2">
        <w:rPr>
          <w:rFonts w:ascii="Simplified Arabic" w:hAnsi="Simplified Arabic" w:cs="Simplified Arabic"/>
          <w:sz w:val="28"/>
          <w:szCs w:val="28"/>
          <w:highlight w:val="red"/>
        </w:rPr>
        <w:t>.</w:t>
      </w:r>
    </w:p>
    <w:p w14:paraId="48698831"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متابعة أسبوعية لمعدلات الاستجابة</w:t>
      </w:r>
      <w:r w:rsidRPr="00745CF2">
        <w:rPr>
          <w:rFonts w:ascii="Simplified Arabic" w:hAnsi="Simplified Arabic" w:cs="Simplified Arabic"/>
          <w:sz w:val="28"/>
          <w:szCs w:val="28"/>
          <w:highlight w:val="red"/>
          <w:rtl/>
        </w:rPr>
        <w:t xml:space="preserve"> بحسب الطبقة والفئة الوظيفية</w:t>
      </w:r>
      <w:r w:rsidRPr="00745CF2">
        <w:rPr>
          <w:rFonts w:ascii="Simplified Arabic" w:hAnsi="Simplified Arabic" w:cs="Simplified Arabic"/>
          <w:sz w:val="28"/>
          <w:szCs w:val="28"/>
          <w:highlight w:val="red"/>
        </w:rPr>
        <w:t>.</w:t>
      </w:r>
    </w:p>
    <w:p w14:paraId="139AA389"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تفعيل خاصية الاستجابة الواحدة لكل مستخدم</w:t>
      </w:r>
      <w:r w:rsidRPr="00745CF2">
        <w:rPr>
          <w:rFonts w:ascii="Simplified Arabic" w:hAnsi="Simplified Arabic" w:cs="Simplified Arabic"/>
          <w:sz w:val="28"/>
          <w:szCs w:val="28"/>
          <w:highlight w:val="red"/>
          <w:rtl/>
        </w:rPr>
        <w:t xml:space="preserve"> في</w:t>
      </w:r>
      <w:r w:rsidRPr="00745CF2">
        <w:rPr>
          <w:rFonts w:ascii="Simplified Arabic" w:hAnsi="Simplified Arabic" w:cs="Simplified Arabic"/>
          <w:sz w:val="28"/>
          <w:szCs w:val="28"/>
          <w:highlight w:val="red"/>
        </w:rPr>
        <w:t xml:space="preserve"> Google Forms </w:t>
      </w:r>
      <w:r w:rsidRPr="00745CF2">
        <w:rPr>
          <w:rFonts w:ascii="Simplified Arabic" w:hAnsi="Simplified Arabic" w:cs="Simplified Arabic"/>
          <w:sz w:val="28"/>
          <w:szCs w:val="28"/>
          <w:highlight w:val="red"/>
          <w:rtl/>
        </w:rPr>
        <w:t>لمنع التكرار</w:t>
      </w:r>
      <w:r w:rsidRPr="00745CF2">
        <w:rPr>
          <w:rFonts w:ascii="Simplified Arabic" w:hAnsi="Simplified Arabic" w:cs="Simplified Arabic"/>
          <w:sz w:val="28"/>
          <w:szCs w:val="28"/>
          <w:highlight w:val="red"/>
        </w:rPr>
        <w:t>.</w:t>
      </w:r>
    </w:p>
    <w:p w14:paraId="2E80692E"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إجراءات علاجية عند انخفاض معدل الاستجابة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تمديد فترة الاستبانة لأسبوعين، والتنسيق مع رؤساء الأقسام لتسهيل تعبئة الاستبانة خلال الاجتماعات الإدارية الدورية، وسحب طبقة عشوائية إضافية إن لزم الأمر</w:t>
      </w:r>
      <w:r w:rsidRPr="00745CF2">
        <w:rPr>
          <w:rFonts w:ascii="Simplified Arabic" w:hAnsi="Simplified Arabic" w:cs="Simplified Arabic"/>
          <w:sz w:val="28"/>
          <w:szCs w:val="28"/>
          <w:highlight w:val="red"/>
        </w:rPr>
        <w:t>.</w:t>
      </w:r>
    </w:p>
    <w:p w14:paraId="0F4FDC3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سادس عشر: أخلاقيات البحث</w:t>
      </w:r>
    </w:p>
    <w:p w14:paraId="05BFB69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تلتزم الدراسة بأعلى معايير أخلاقيات البحث العلمي، وذلك على النحو الآتي</w:t>
      </w:r>
      <w:r w:rsidRPr="00745CF2">
        <w:rPr>
          <w:rFonts w:ascii="Simplified Arabic" w:hAnsi="Simplified Arabic" w:cs="Simplified Arabic"/>
          <w:sz w:val="28"/>
          <w:szCs w:val="28"/>
          <w:highlight w:val="red"/>
        </w:rPr>
        <w:t>:</w:t>
      </w:r>
    </w:p>
    <w:p w14:paraId="26CBC64C"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الموافقة الأخلاقية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يُتقدَّم إلى </w:t>
      </w:r>
      <w:r w:rsidRPr="00745CF2">
        <w:rPr>
          <w:rFonts w:ascii="Simplified Arabic" w:hAnsi="Simplified Arabic" w:cs="Simplified Arabic"/>
          <w:b/>
          <w:bCs/>
          <w:sz w:val="28"/>
          <w:szCs w:val="28"/>
          <w:highlight w:val="red"/>
          <w:rtl/>
        </w:rPr>
        <w:t>لجنة أخلاقيات البحث العلمي بالجامعة</w:t>
      </w:r>
      <w:r w:rsidRPr="00745CF2">
        <w:rPr>
          <w:rFonts w:ascii="Simplified Arabic" w:hAnsi="Simplified Arabic" w:cs="Simplified Arabic"/>
          <w:b/>
          <w:bCs/>
          <w:sz w:val="28"/>
          <w:szCs w:val="28"/>
          <w:highlight w:val="red"/>
        </w:rPr>
        <w:t xml:space="preserve"> (IRB)</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للحصول على الموافقة الرسمية، وسوف يُدرَج رقم الموافقة وتاريخها ضمن ملاحق الأطروحة بعد صدورهما</w:t>
      </w:r>
      <w:r w:rsidRPr="00745CF2">
        <w:rPr>
          <w:rFonts w:ascii="Simplified Arabic" w:hAnsi="Simplified Arabic" w:cs="Simplified Arabic"/>
          <w:sz w:val="28"/>
          <w:szCs w:val="28"/>
          <w:highlight w:val="red"/>
        </w:rPr>
        <w:t>.</w:t>
      </w:r>
    </w:p>
    <w:p w14:paraId="7283217B"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موافقة الجهات الصحية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يُحصل على موافقة إدارية رسمية من تجمع المدينة المنورة الصحي ومن كل مستشفى مستهدف قبل التطبيق</w:t>
      </w:r>
      <w:r w:rsidRPr="00745CF2">
        <w:rPr>
          <w:rFonts w:ascii="Simplified Arabic" w:hAnsi="Simplified Arabic" w:cs="Simplified Arabic"/>
          <w:sz w:val="28"/>
          <w:szCs w:val="28"/>
          <w:highlight w:val="red"/>
        </w:rPr>
        <w:t>.</w:t>
      </w:r>
    </w:p>
    <w:p w14:paraId="2BA85DA7"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الموافقة المستنيرة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يتضمّن الجزء الافتتاحي من الاستبانة </w:t>
      </w:r>
      <w:r w:rsidRPr="00745CF2">
        <w:rPr>
          <w:rFonts w:ascii="Simplified Arabic" w:hAnsi="Simplified Arabic" w:cs="Simplified Arabic"/>
          <w:b/>
          <w:bCs/>
          <w:sz w:val="28"/>
          <w:szCs w:val="28"/>
          <w:highlight w:val="red"/>
          <w:rtl/>
        </w:rPr>
        <w:t>نموذج موافقة مستنيرة إلكتروني</w:t>
      </w:r>
      <w:r w:rsidRPr="00745CF2">
        <w:rPr>
          <w:rFonts w:ascii="Simplified Arabic" w:hAnsi="Simplified Arabic" w:cs="Simplified Arabic"/>
          <w:sz w:val="28"/>
          <w:szCs w:val="28"/>
          <w:highlight w:val="red"/>
          <w:rtl/>
        </w:rPr>
        <w:t xml:space="preserve"> يوضح أهداف الدراسة، والفئة المستهدفة، والوقت المتوقع للإجابة، والاستخدام العلمي البحت للبيانات، ولن يُسمَح للمشارك بالانتقال إلى فقرات الاستبانة إلا بعد إقراره الصريح بالموافقة</w:t>
      </w:r>
      <w:r w:rsidRPr="00745CF2">
        <w:rPr>
          <w:rFonts w:ascii="Simplified Arabic" w:hAnsi="Simplified Arabic" w:cs="Simplified Arabic"/>
          <w:sz w:val="28"/>
          <w:szCs w:val="28"/>
          <w:highlight w:val="red"/>
        </w:rPr>
        <w:t>.</w:t>
      </w:r>
    </w:p>
    <w:p w14:paraId="751D8DC8"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الطوعية وحق الانسحاب</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تُكفل للمشارك حرية الانسحاب في أي مرحلة دون إبداء أسباب ودون أي أثر عليه</w:t>
      </w:r>
      <w:r w:rsidRPr="00745CF2">
        <w:rPr>
          <w:rFonts w:ascii="Simplified Arabic" w:hAnsi="Simplified Arabic" w:cs="Simplified Arabic"/>
          <w:sz w:val="28"/>
          <w:szCs w:val="28"/>
          <w:highlight w:val="red"/>
        </w:rPr>
        <w:t>.</w:t>
      </w:r>
    </w:p>
    <w:p w14:paraId="09D521C1"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السرية وحماية الخصوصية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لن تتضمن الاستبانة أي بيانات تعريفية شخصية، وسوف تُحفَظ البيانات على خوادم آمنة يقتصر الوصول إليها على الباحث</w:t>
      </w:r>
      <w:r w:rsidRPr="00745CF2">
        <w:rPr>
          <w:rFonts w:ascii="Simplified Arabic" w:hAnsi="Simplified Arabic" w:cs="Simplified Arabic"/>
          <w:sz w:val="28"/>
          <w:szCs w:val="28"/>
          <w:highlight w:val="red"/>
        </w:rPr>
        <w:t>.</w:t>
      </w:r>
    </w:p>
    <w:p w14:paraId="507C9266"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قصر استخدام البيانات على البحث العلمي</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لن تُشارَك البيانات مع أي جهة خارجية، وسوف تُتلَف بعد انتهاء فترة الحفظ المحدَّدة في سياسات الجامعة</w:t>
      </w:r>
      <w:r w:rsidRPr="00745CF2">
        <w:rPr>
          <w:rFonts w:ascii="Simplified Arabic" w:hAnsi="Simplified Arabic" w:cs="Simplified Arabic"/>
          <w:sz w:val="28"/>
          <w:szCs w:val="28"/>
          <w:highlight w:val="red"/>
        </w:rPr>
        <w:t>.</w:t>
      </w:r>
    </w:p>
    <w:p w14:paraId="5609301D"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التوافق مع الأنظمة السعودية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تُراعى في جميع الإجراءات أحكام </w:t>
      </w:r>
      <w:r w:rsidRPr="00745CF2">
        <w:rPr>
          <w:rFonts w:ascii="Simplified Arabic" w:hAnsi="Simplified Arabic" w:cs="Simplified Arabic"/>
          <w:b/>
          <w:bCs/>
          <w:sz w:val="28"/>
          <w:szCs w:val="28"/>
          <w:highlight w:val="red"/>
          <w:rtl/>
        </w:rPr>
        <w:t>نظام حماية البيانات الشخصية</w:t>
      </w:r>
      <w:r w:rsidRPr="00745CF2">
        <w:rPr>
          <w:rFonts w:ascii="Simplified Arabic" w:hAnsi="Simplified Arabic" w:cs="Simplified Arabic"/>
          <w:b/>
          <w:bCs/>
          <w:sz w:val="28"/>
          <w:szCs w:val="28"/>
          <w:highlight w:val="red"/>
        </w:rPr>
        <w:t xml:space="preserve"> (PDPL)</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الصادر عن الهيئة السعودية للبيانات والذكاء الاصطناعي (</w:t>
      </w:r>
      <w:proofErr w:type="spellStart"/>
      <w:r w:rsidRPr="00745CF2">
        <w:rPr>
          <w:rFonts w:ascii="Simplified Arabic" w:hAnsi="Simplified Arabic" w:cs="Simplified Arabic"/>
          <w:sz w:val="28"/>
          <w:szCs w:val="28"/>
          <w:highlight w:val="red"/>
          <w:rtl/>
        </w:rPr>
        <w:t>سدايا</w:t>
      </w:r>
      <w:proofErr w:type="spellEnd"/>
      <w:r w:rsidRPr="00745CF2">
        <w:rPr>
          <w:rFonts w:ascii="Simplified Arabic" w:hAnsi="Simplified Arabic" w:cs="Simplified Arabic"/>
          <w:sz w:val="28"/>
          <w:szCs w:val="28"/>
          <w:highlight w:val="red"/>
          <w:rtl/>
        </w:rPr>
        <w:t>)، وسياسات وزارة الصحة المتعلقة بأخلاقيات البحث الصحي</w:t>
      </w:r>
      <w:r w:rsidRPr="00745CF2">
        <w:rPr>
          <w:rFonts w:ascii="Simplified Arabic" w:hAnsi="Simplified Arabic" w:cs="Simplified Arabic"/>
          <w:sz w:val="28"/>
          <w:szCs w:val="28"/>
          <w:highlight w:val="red"/>
        </w:rPr>
        <w:t>.</w:t>
      </w:r>
    </w:p>
    <w:p w14:paraId="3987B94E"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النزاهة العلمية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يلتزم الباحث بأمانة نقل البيانات وتحليلها، وبتوثيق جميع المصادر وفق نمط</w:t>
      </w:r>
      <w:r w:rsidRPr="00745CF2">
        <w:rPr>
          <w:rFonts w:ascii="Simplified Arabic" w:hAnsi="Simplified Arabic" w:cs="Simplified Arabic"/>
          <w:sz w:val="28"/>
          <w:szCs w:val="28"/>
          <w:highlight w:val="red"/>
        </w:rPr>
        <w:t xml:space="preserve"> APA </w:t>
      </w:r>
      <w:r w:rsidRPr="00745CF2">
        <w:rPr>
          <w:rFonts w:ascii="Simplified Arabic" w:hAnsi="Simplified Arabic" w:cs="Simplified Arabic"/>
          <w:sz w:val="28"/>
          <w:szCs w:val="28"/>
          <w:highlight w:val="red"/>
          <w:rtl/>
        </w:rPr>
        <w:t>الإصدار السابع، مع إفصاح كامل عن عدم وجود تعارض في المصالح</w:t>
      </w:r>
      <w:r w:rsidRPr="00745CF2">
        <w:rPr>
          <w:rFonts w:ascii="Simplified Arabic" w:hAnsi="Simplified Arabic" w:cs="Simplified Arabic"/>
          <w:sz w:val="28"/>
          <w:szCs w:val="28"/>
          <w:highlight w:val="red"/>
        </w:rPr>
        <w:t>.</w:t>
      </w:r>
    </w:p>
    <w:p w14:paraId="26DCA6F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سابع عشر: الجدول الزمني لتنفيذ الدراسة</w:t>
      </w:r>
    </w:p>
    <w:p w14:paraId="79FE7CC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(5): المخطط الزمني المقترح لتنفيذ الدراسة</w:t>
      </w:r>
    </w:p>
    <w:tbl>
      <w:tblPr>
        <w:tblStyle w:val="a7"/>
        <w:bidiVisual/>
        <w:tblW w:w="0" w:type="auto"/>
        <w:tblLook w:val="04A0" w:firstRow="1" w:lastRow="0" w:firstColumn="1" w:lastColumn="0" w:noHBand="0" w:noVBand="1"/>
      </w:tblPr>
      <w:tblGrid>
        <w:gridCol w:w="868"/>
        <w:gridCol w:w="4480"/>
        <w:gridCol w:w="1306"/>
        <w:gridCol w:w="1642"/>
      </w:tblGrid>
      <w:tr w:rsidR="00745CF2" w:rsidRPr="00745CF2" w14:paraId="3C817229" w14:textId="77777777" w:rsidTr="00745CF2">
        <w:tc>
          <w:tcPr>
            <w:tcW w:w="0" w:type="auto"/>
            <w:hideMark/>
          </w:tcPr>
          <w:p w14:paraId="3306458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المرحلة</w:t>
            </w:r>
          </w:p>
        </w:tc>
        <w:tc>
          <w:tcPr>
            <w:tcW w:w="0" w:type="auto"/>
            <w:hideMark/>
          </w:tcPr>
          <w:p w14:paraId="12A5EE23"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الإجراء</w:t>
            </w:r>
          </w:p>
        </w:tc>
        <w:tc>
          <w:tcPr>
            <w:tcW w:w="0" w:type="auto"/>
            <w:hideMark/>
          </w:tcPr>
          <w:p w14:paraId="02AD80FF"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المدة المقدَّرة</w:t>
            </w:r>
          </w:p>
        </w:tc>
        <w:tc>
          <w:tcPr>
            <w:tcW w:w="0" w:type="auto"/>
            <w:hideMark/>
          </w:tcPr>
          <w:p w14:paraId="553A66A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الفترة المقترحة</w:t>
            </w:r>
          </w:p>
        </w:tc>
      </w:tr>
      <w:tr w:rsidR="00745CF2" w:rsidRPr="00745CF2" w14:paraId="06F7B442" w14:textId="77777777" w:rsidTr="00745CF2">
        <w:tc>
          <w:tcPr>
            <w:tcW w:w="0" w:type="auto"/>
            <w:hideMark/>
          </w:tcPr>
          <w:p w14:paraId="4D0556A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c>
          <w:tcPr>
            <w:tcW w:w="0" w:type="auto"/>
            <w:hideMark/>
          </w:tcPr>
          <w:p w14:paraId="60DB052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إعداد الأداة في صورتها الأولية</w:t>
            </w:r>
          </w:p>
        </w:tc>
        <w:tc>
          <w:tcPr>
            <w:tcW w:w="0" w:type="auto"/>
            <w:hideMark/>
          </w:tcPr>
          <w:p w14:paraId="4D60E4D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1937A66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1–3</w:t>
            </w:r>
          </w:p>
        </w:tc>
      </w:tr>
      <w:tr w:rsidR="00745CF2" w:rsidRPr="00745CF2" w14:paraId="271D79C5" w14:textId="77777777" w:rsidTr="00745CF2">
        <w:tc>
          <w:tcPr>
            <w:tcW w:w="0" w:type="auto"/>
            <w:hideMark/>
          </w:tcPr>
          <w:p w14:paraId="67CAFE9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c>
          <w:tcPr>
            <w:tcW w:w="0" w:type="auto"/>
            <w:hideMark/>
          </w:tcPr>
          <w:p w14:paraId="71961D6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إجراءات الترجمة العكسية والتكييف الثقافي</w:t>
            </w:r>
          </w:p>
        </w:tc>
        <w:tc>
          <w:tcPr>
            <w:tcW w:w="0" w:type="auto"/>
            <w:hideMark/>
          </w:tcPr>
          <w:p w14:paraId="26F1FE5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2CB7ED7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4–5</w:t>
            </w:r>
          </w:p>
        </w:tc>
      </w:tr>
      <w:tr w:rsidR="00745CF2" w:rsidRPr="00745CF2" w14:paraId="77A85F70" w14:textId="77777777" w:rsidTr="00745CF2">
        <w:tc>
          <w:tcPr>
            <w:tcW w:w="0" w:type="auto"/>
            <w:hideMark/>
          </w:tcPr>
          <w:p w14:paraId="30D5535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w:t>
            </w:r>
          </w:p>
        </w:tc>
        <w:tc>
          <w:tcPr>
            <w:tcW w:w="0" w:type="auto"/>
            <w:hideMark/>
          </w:tcPr>
          <w:p w14:paraId="02EBAD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التحكيم العلمي ومعالجة الملاحظات</w:t>
            </w:r>
          </w:p>
        </w:tc>
        <w:tc>
          <w:tcPr>
            <w:tcW w:w="0" w:type="auto"/>
            <w:hideMark/>
          </w:tcPr>
          <w:p w14:paraId="2662D01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37D4BE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6–8</w:t>
            </w:r>
          </w:p>
        </w:tc>
      </w:tr>
      <w:tr w:rsidR="00745CF2" w:rsidRPr="00745CF2" w14:paraId="26C7C049" w14:textId="77777777" w:rsidTr="00745CF2">
        <w:tc>
          <w:tcPr>
            <w:tcW w:w="0" w:type="auto"/>
            <w:hideMark/>
          </w:tcPr>
          <w:p w14:paraId="116248E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lastRenderedPageBreak/>
              <w:t>4</w:t>
            </w:r>
          </w:p>
        </w:tc>
        <w:tc>
          <w:tcPr>
            <w:tcW w:w="0" w:type="auto"/>
            <w:hideMark/>
          </w:tcPr>
          <w:p w14:paraId="029340C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الحصول على الموافقات الأخلاقية والإدارية</w:t>
            </w:r>
          </w:p>
        </w:tc>
        <w:tc>
          <w:tcPr>
            <w:tcW w:w="0" w:type="auto"/>
            <w:hideMark/>
          </w:tcPr>
          <w:p w14:paraId="6627CB2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1FA8B8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9–12</w:t>
            </w:r>
          </w:p>
        </w:tc>
      </w:tr>
      <w:tr w:rsidR="00745CF2" w:rsidRPr="00745CF2" w14:paraId="4A9FF210" w14:textId="77777777" w:rsidTr="00745CF2">
        <w:tc>
          <w:tcPr>
            <w:tcW w:w="0" w:type="auto"/>
            <w:hideMark/>
          </w:tcPr>
          <w:p w14:paraId="5828827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2522EAA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الدراسة الاستطلاعية وتحليلها</w:t>
            </w:r>
          </w:p>
        </w:tc>
        <w:tc>
          <w:tcPr>
            <w:tcW w:w="0" w:type="auto"/>
            <w:hideMark/>
          </w:tcPr>
          <w:p w14:paraId="4791AC9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3A96EA1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13–14</w:t>
            </w:r>
          </w:p>
        </w:tc>
      </w:tr>
      <w:tr w:rsidR="00745CF2" w:rsidRPr="00745CF2" w14:paraId="49E0858D" w14:textId="77777777" w:rsidTr="00745CF2">
        <w:tc>
          <w:tcPr>
            <w:tcW w:w="0" w:type="auto"/>
            <w:hideMark/>
          </w:tcPr>
          <w:p w14:paraId="75162AF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6E7C7B0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توزيع الاستبانة النهائية وجمع البيانات</w:t>
            </w:r>
          </w:p>
        </w:tc>
        <w:tc>
          <w:tcPr>
            <w:tcW w:w="0" w:type="auto"/>
            <w:hideMark/>
          </w:tcPr>
          <w:p w14:paraId="3887FE0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6 </w:t>
            </w:r>
            <w:r w:rsidRPr="00745CF2">
              <w:rPr>
                <w:rFonts w:ascii="Simplified Arabic" w:hAnsi="Simplified Arabic" w:cs="Simplified Arabic"/>
                <w:sz w:val="28"/>
                <w:szCs w:val="28"/>
                <w:highlight w:val="red"/>
                <w:rtl/>
              </w:rPr>
              <w:t>أسابيع</w:t>
            </w:r>
          </w:p>
        </w:tc>
        <w:tc>
          <w:tcPr>
            <w:tcW w:w="0" w:type="auto"/>
            <w:hideMark/>
          </w:tcPr>
          <w:p w14:paraId="5429279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15–20</w:t>
            </w:r>
          </w:p>
        </w:tc>
      </w:tr>
      <w:tr w:rsidR="00745CF2" w:rsidRPr="00745CF2" w14:paraId="39A4D3CD" w14:textId="77777777" w:rsidTr="00745CF2">
        <w:tc>
          <w:tcPr>
            <w:tcW w:w="0" w:type="auto"/>
            <w:hideMark/>
          </w:tcPr>
          <w:p w14:paraId="457046D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7</w:t>
            </w:r>
          </w:p>
        </w:tc>
        <w:tc>
          <w:tcPr>
            <w:tcW w:w="0" w:type="auto"/>
            <w:hideMark/>
          </w:tcPr>
          <w:p w14:paraId="7F599C8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تنظيف البيانات وفحصها</w:t>
            </w:r>
          </w:p>
        </w:tc>
        <w:tc>
          <w:tcPr>
            <w:tcW w:w="0" w:type="auto"/>
            <w:hideMark/>
          </w:tcPr>
          <w:p w14:paraId="2BD7211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771D49C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21–22</w:t>
            </w:r>
          </w:p>
        </w:tc>
      </w:tr>
      <w:tr w:rsidR="00745CF2" w:rsidRPr="00745CF2" w14:paraId="5E097E1A" w14:textId="77777777" w:rsidTr="00745CF2">
        <w:tc>
          <w:tcPr>
            <w:tcW w:w="0" w:type="auto"/>
            <w:hideMark/>
          </w:tcPr>
          <w:p w14:paraId="035E3E6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8</w:t>
            </w:r>
          </w:p>
        </w:tc>
        <w:tc>
          <w:tcPr>
            <w:tcW w:w="0" w:type="auto"/>
            <w:hideMark/>
          </w:tcPr>
          <w:p w14:paraId="518CFAF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التحليل الإحصائي عبر</w:t>
            </w:r>
            <w:r w:rsidRPr="00745CF2">
              <w:rPr>
                <w:rFonts w:ascii="Simplified Arabic" w:hAnsi="Simplified Arabic" w:cs="Simplified Arabic"/>
                <w:sz w:val="28"/>
                <w:szCs w:val="28"/>
                <w:highlight w:val="red"/>
              </w:rPr>
              <w:t xml:space="preserve"> SPSS </w:t>
            </w:r>
            <w:r w:rsidRPr="00745CF2">
              <w:rPr>
                <w:rFonts w:ascii="Simplified Arabic" w:hAnsi="Simplified Arabic" w:cs="Simplified Arabic"/>
                <w:sz w:val="28"/>
                <w:szCs w:val="28"/>
                <w:highlight w:val="red"/>
                <w:rtl/>
              </w:rPr>
              <w:t>و</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tc>
        <w:tc>
          <w:tcPr>
            <w:tcW w:w="0" w:type="auto"/>
            <w:hideMark/>
          </w:tcPr>
          <w:p w14:paraId="2883BD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610027F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23–26</w:t>
            </w:r>
          </w:p>
        </w:tc>
      </w:tr>
      <w:tr w:rsidR="00745CF2" w:rsidRPr="00745CF2" w14:paraId="0DFA2112" w14:textId="77777777" w:rsidTr="00745CF2">
        <w:tc>
          <w:tcPr>
            <w:tcW w:w="0" w:type="auto"/>
            <w:hideMark/>
          </w:tcPr>
          <w:p w14:paraId="2D3789B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9</w:t>
            </w:r>
          </w:p>
        </w:tc>
        <w:tc>
          <w:tcPr>
            <w:tcW w:w="0" w:type="auto"/>
            <w:hideMark/>
          </w:tcPr>
          <w:p w14:paraId="46AAAB9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كتابة نتائج الفصل الرابع</w:t>
            </w:r>
          </w:p>
        </w:tc>
        <w:tc>
          <w:tcPr>
            <w:tcW w:w="0" w:type="auto"/>
            <w:hideMark/>
          </w:tcPr>
          <w:p w14:paraId="1C847FB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222559F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27–30</w:t>
            </w:r>
          </w:p>
        </w:tc>
      </w:tr>
      <w:tr w:rsidR="00745CF2" w:rsidRPr="00745CF2" w14:paraId="6EEBC13D" w14:textId="77777777" w:rsidTr="00745CF2">
        <w:tc>
          <w:tcPr>
            <w:tcW w:w="0" w:type="auto"/>
            <w:hideMark/>
          </w:tcPr>
          <w:p w14:paraId="4FD3611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10</w:t>
            </w:r>
          </w:p>
        </w:tc>
        <w:tc>
          <w:tcPr>
            <w:tcW w:w="0" w:type="auto"/>
            <w:hideMark/>
          </w:tcPr>
          <w:p w14:paraId="7B3FA5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مناقشة النتائج وكتابة الفصل الخامس</w:t>
            </w:r>
          </w:p>
        </w:tc>
        <w:tc>
          <w:tcPr>
            <w:tcW w:w="0" w:type="auto"/>
            <w:hideMark/>
          </w:tcPr>
          <w:p w14:paraId="53BC7DD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013525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31–33</w:t>
            </w:r>
          </w:p>
        </w:tc>
      </w:tr>
      <w:tr w:rsidR="00745CF2" w:rsidRPr="00745CF2" w14:paraId="694298D9" w14:textId="77777777" w:rsidTr="00745CF2">
        <w:tc>
          <w:tcPr>
            <w:tcW w:w="0" w:type="auto"/>
            <w:hideMark/>
          </w:tcPr>
          <w:p w14:paraId="65612E0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11</w:t>
            </w:r>
          </w:p>
        </w:tc>
        <w:tc>
          <w:tcPr>
            <w:tcW w:w="0" w:type="auto"/>
            <w:hideMark/>
          </w:tcPr>
          <w:p w14:paraId="5C2FCB7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المراجعة النهائية وتنسيق الأطروحة</w:t>
            </w:r>
          </w:p>
        </w:tc>
        <w:tc>
          <w:tcPr>
            <w:tcW w:w="0" w:type="auto"/>
            <w:hideMark/>
          </w:tcPr>
          <w:p w14:paraId="309C5C0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7984732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34–36</w:t>
            </w:r>
          </w:p>
        </w:tc>
      </w:tr>
    </w:tbl>
    <w:p w14:paraId="3AEEBC6F"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ثامن عشر: المعالجات الإحصائية المُقترحة</w:t>
      </w:r>
    </w:p>
    <w:p w14:paraId="73BFD4F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تُعالَج البيانات إحصائيًا باستخدام برنامجيْن متكامليْن، لكلٍّ منهما وظيفته المحدَّدة دون تداخل</w:t>
      </w:r>
      <w:r w:rsidRPr="00745CF2">
        <w:rPr>
          <w:rFonts w:ascii="Simplified Arabic" w:hAnsi="Simplified Arabic" w:cs="Simplified Arabic"/>
          <w:sz w:val="28"/>
          <w:szCs w:val="28"/>
          <w:highlight w:val="red"/>
        </w:rPr>
        <w:t>:</w:t>
      </w:r>
    </w:p>
    <w:p w14:paraId="215A4ED1" w14:textId="77777777" w:rsidR="00745CF2" w:rsidRPr="00745CF2" w:rsidRDefault="00745CF2">
      <w:pPr>
        <w:numPr>
          <w:ilvl w:val="0"/>
          <w:numId w:val="3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SPSS v.28:</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لترميز البيانات، وتنفيذ الإحصاءات الوصفية، وفحص البيانات، واختبارات الفروق</w:t>
      </w:r>
      <w:r w:rsidRPr="00745CF2">
        <w:rPr>
          <w:rFonts w:ascii="Simplified Arabic" w:hAnsi="Simplified Arabic" w:cs="Simplified Arabic"/>
          <w:sz w:val="28"/>
          <w:szCs w:val="28"/>
          <w:highlight w:val="red"/>
        </w:rPr>
        <w:t xml:space="preserve"> (t-test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 ANOVA).</w:t>
      </w:r>
    </w:p>
    <w:p w14:paraId="208E733B" w14:textId="77777777" w:rsidR="00745CF2" w:rsidRPr="00745CF2" w:rsidRDefault="00745CF2">
      <w:pPr>
        <w:numPr>
          <w:ilvl w:val="0"/>
          <w:numId w:val="37"/>
        </w:num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لتقييم نموذج القياس والنموذج الهيكلي عبر</w:t>
      </w:r>
      <w:r w:rsidRPr="00745CF2">
        <w:rPr>
          <w:rFonts w:ascii="Simplified Arabic" w:hAnsi="Simplified Arabic" w:cs="Simplified Arabic"/>
          <w:sz w:val="28"/>
          <w:szCs w:val="28"/>
          <w:highlight w:val="red"/>
        </w:rPr>
        <w:t xml:space="preserve"> PLS-SEM.</w:t>
      </w:r>
    </w:p>
    <w:p w14:paraId="13E766F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مبرِّرات اختيار</w:t>
      </w:r>
      <w:r w:rsidRPr="00745CF2">
        <w:rPr>
          <w:rFonts w:ascii="Simplified Arabic" w:hAnsi="Simplified Arabic" w:cs="Simplified Arabic"/>
          <w:b/>
          <w:bCs/>
          <w:sz w:val="28"/>
          <w:szCs w:val="28"/>
          <w:highlight w:val="red"/>
        </w:rPr>
        <w:t xml:space="preserve"> </w:t>
      </w: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p>
    <w:p w14:paraId="2F65E4F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تُختار</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 </w:t>
      </w:r>
      <w:r w:rsidRPr="00745CF2">
        <w:rPr>
          <w:rFonts w:ascii="Simplified Arabic" w:hAnsi="Simplified Arabic" w:cs="Simplified Arabic"/>
          <w:sz w:val="28"/>
          <w:szCs w:val="28"/>
          <w:highlight w:val="red"/>
          <w:rtl/>
        </w:rPr>
        <w:t>بديلًا عن</w:t>
      </w:r>
      <w:r w:rsidRPr="00745CF2">
        <w:rPr>
          <w:rFonts w:ascii="Simplified Arabic" w:hAnsi="Simplified Arabic" w:cs="Simplified Arabic"/>
          <w:sz w:val="28"/>
          <w:szCs w:val="28"/>
          <w:highlight w:val="red"/>
        </w:rPr>
        <w:t xml:space="preserve"> CB-SEM (AMOS) </w:t>
      </w:r>
      <w:r w:rsidRPr="00745CF2">
        <w:rPr>
          <w:rFonts w:ascii="Simplified Arabic" w:hAnsi="Simplified Arabic" w:cs="Simplified Arabic"/>
          <w:sz w:val="28"/>
          <w:szCs w:val="28"/>
          <w:highlight w:val="red"/>
          <w:rtl/>
        </w:rPr>
        <w:t>بناءً على المسوّغات الآتية</w:t>
      </w:r>
      <w:r w:rsidRPr="00745CF2">
        <w:rPr>
          <w:rFonts w:ascii="Simplified Arabic" w:hAnsi="Simplified Arabic" w:cs="Simplified Arabic"/>
          <w:sz w:val="28"/>
          <w:szCs w:val="28"/>
          <w:highlight w:val="red"/>
        </w:rPr>
        <w:t xml:space="preserve"> (Hair et al., 2022):</w:t>
      </w:r>
    </w:p>
    <w:p w14:paraId="730E1D17"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الطبيعة التنبؤية للنموذج</w:t>
      </w:r>
      <w:r w:rsidRPr="00745CF2">
        <w:rPr>
          <w:rFonts w:ascii="Simplified Arabic" w:hAnsi="Simplified Arabic" w:cs="Simplified Arabic"/>
          <w:sz w:val="28"/>
          <w:szCs w:val="28"/>
          <w:highlight w:val="red"/>
          <w:rtl/>
        </w:rPr>
        <w:t>، إذ تسعى الدراسة إلى تفسير التباين في المتغيرات التابعة (جودة الخدمات) لا إلى تأكيد نظرية قائمة تأكيدًا صارمًا</w:t>
      </w:r>
      <w:r w:rsidRPr="00745CF2">
        <w:rPr>
          <w:rFonts w:ascii="Simplified Arabic" w:hAnsi="Simplified Arabic" w:cs="Simplified Arabic"/>
          <w:sz w:val="28"/>
          <w:szCs w:val="28"/>
          <w:highlight w:val="red"/>
        </w:rPr>
        <w:t>.</w:t>
      </w:r>
    </w:p>
    <w:p w14:paraId="7F7EE620"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مرونة</w:t>
      </w:r>
      <w:r w:rsidRPr="00745CF2">
        <w:rPr>
          <w:rFonts w:ascii="Simplified Arabic" w:hAnsi="Simplified Arabic" w:cs="Simplified Arabic"/>
          <w:b/>
          <w:bCs/>
          <w:sz w:val="28"/>
          <w:szCs w:val="28"/>
          <w:highlight w:val="red"/>
        </w:rPr>
        <w:t xml:space="preserve"> PLS-SEM </w:t>
      </w:r>
      <w:r w:rsidRPr="00745CF2">
        <w:rPr>
          <w:rFonts w:ascii="Simplified Arabic" w:hAnsi="Simplified Arabic" w:cs="Simplified Arabic"/>
          <w:b/>
          <w:bCs/>
          <w:sz w:val="28"/>
          <w:szCs w:val="28"/>
          <w:highlight w:val="red"/>
          <w:rtl/>
        </w:rPr>
        <w:t>مع البيانات غير الموزَّعة توزيعًا طبيعيًا</w:t>
      </w:r>
      <w:r w:rsidRPr="00745CF2">
        <w:rPr>
          <w:rFonts w:ascii="Simplified Arabic" w:hAnsi="Simplified Arabic" w:cs="Simplified Arabic"/>
          <w:sz w:val="28"/>
          <w:szCs w:val="28"/>
          <w:highlight w:val="red"/>
          <w:rtl/>
        </w:rPr>
        <w:t xml:space="preserve">، وهي حالة شائعة في بيانات مقاييس </w:t>
      </w: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Pr>
        <w:t>.</w:t>
      </w:r>
    </w:p>
    <w:p w14:paraId="424F53AF"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قدرتها على تحليل النماذج المعقّدة</w:t>
      </w:r>
      <w:r w:rsidRPr="00745CF2">
        <w:rPr>
          <w:rFonts w:ascii="Simplified Arabic" w:hAnsi="Simplified Arabic" w:cs="Simplified Arabic"/>
          <w:sz w:val="28"/>
          <w:szCs w:val="28"/>
          <w:highlight w:val="red"/>
          <w:rtl/>
        </w:rPr>
        <w:t xml:space="preserve"> ذات المتغيرات الكامنة المتعددة والمسارات المتشعّبة بكفاءة عالية</w:t>
      </w:r>
      <w:r w:rsidRPr="00745CF2">
        <w:rPr>
          <w:rFonts w:ascii="Simplified Arabic" w:hAnsi="Simplified Arabic" w:cs="Simplified Arabic"/>
          <w:sz w:val="28"/>
          <w:szCs w:val="28"/>
          <w:highlight w:val="red"/>
        </w:rPr>
        <w:t>.</w:t>
      </w:r>
    </w:p>
    <w:p w14:paraId="784A365D"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مناسبتها لحجم العينة المتوسط</w:t>
      </w:r>
      <w:r w:rsidRPr="00745CF2">
        <w:rPr>
          <w:rFonts w:ascii="Simplified Arabic" w:hAnsi="Simplified Arabic" w:cs="Simplified Arabic"/>
          <w:sz w:val="28"/>
          <w:szCs w:val="28"/>
          <w:highlight w:val="red"/>
          <w:rtl/>
        </w:rPr>
        <w:t xml:space="preserve"> المتاح في الدراسة</w:t>
      </w:r>
      <w:r w:rsidRPr="00745CF2">
        <w:rPr>
          <w:rFonts w:ascii="Simplified Arabic" w:hAnsi="Simplified Arabic" w:cs="Simplified Arabic"/>
          <w:sz w:val="28"/>
          <w:szCs w:val="28"/>
          <w:highlight w:val="red"/>
        </w:rPr>
        <w:t>.</w:t>
      </w:r>
    </w:p>
    <w:p w14:paraId="52148D2A"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دعمها للمتغيرات التكوينية</w:t>
      </w:r>
      <w:r w:rsidRPr="00745CF2">
        <w:rPr>
          <w:rFonts w:ascii="Simplified Arabic" w:hAnsi="Simplified Arabic" w:cs="Simplified Arabic"/>
          <w:b/>
          <w:bCs/>
          <w:sz w:val="28"/>
          <w:szCs w:val="28"/>
          <w:highlight w:val="red"/>
        </w:rPr>
        <w:t xml:space="preserve"> (Formative) </w:t>
      </w:r>
      <w:r w:rsidRPr="00745CF2">
        <w:rPr>
          <w:rFonts w:ascii="Simplified Arabic" w:hAnsi="Simplified Arabic" w:cs="Simplified Arabic"/>
          <w:b/>
          <w:bCs/>
          <w:sz w:val="28"/>
          <w:szCs w:val="28"/>
          <w:highlight w:val="red"/>
          <w:rtl/>
        </w:rPr>
        <w:t>والانعكاسية</w:t>
      </w:r>
      <w:r w:rsidRPr="00745CF2">
        <w:rPr>
          <w:rFonts w:ascii="Simplified Arabic" w:hAnsi="Simplified Arabic" w:cs="Simplified Arabic"/>
          <w:b/>
          <w:bCs/>
          <w:sz w:val="28"/>
          <w:szCs w:val="28"/>
          <w:highlight w:val="red"/>
        </w:rPr>
        <w:t xml:space="preserve"> (Reflective)</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في النموذج ذاته</w:t>
      </w:r>
      <w:r w:rsidRPr="00745CF2">
        <w:rPr>
          <w:rFonts w:ascii="Simplified Arabic" w:hAnsi="Simplified Arabic" w:cs="Simplified Arabic"/>
          <w:sz w:val="28"/>
          <w:szCs w:val="28"/>
          <w:highlight w:val="red"/>
        </w:rPr>
        <w:t>.</w:t>
      </w:r>
    </w:p>
    <w:p w14:paraId="7978560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مراحل التحليل الإحصائي</w:t>
      </w:r>
    </w:p>
    <w:p w14:paraId="188844B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يُنظَّم التحليل الإحصائي في </w:t>
      </w:r>
      <w:r w:rsidRPr="00745CF2">
        <w:rPr>
          <w:rFonts w:ascii="Simplified Arabic" w:hAnsi="Simplified Arabic" w:cs="Simplified Arabic"/>
          <w:b/>
          <w:bCs/>
          <w:sz w:val="28"/>
          <w:szCs w:val="28"/>
          <w:highlight w:val="red"/>
          <w:rtl/>
        </w:rPr>
        <w:t>سبع مراحل متتابعة</w:t>
      </w:r>
      <w:r w:rsidRPr="00745CF2">
        <w:rPr>
          <w:rFonts w:ascii="Simplified Arabic" w:hAnsi="Simplified Arabic" w:cs="Simplified Arabic"/>
          <w:sz w:val="28"/>
          <w:szCs w:val="28"/>
          <w:highlight w:val="red"/>
          <w:rtl/>
        </w:rPr>
        <w:t xml:space="preserve"> لتفادي التكرار وتحديد وظيفة كل اختبار</w:t>
      </w:r>
      <w:r w:rsidRPr="00745CF2">
        <w:rPr>
          <w:rFonts w:ascii="Simplified Arabic" w:hAnsi="Simplified Arabic" w:cs="Simplified Arabic"/>
          <w:sz w:val="28"/>
          <w:szCs w:val="28"/>
          <w:highlight w:val="red"/>
        </w:rPr>
        <w:t>:</w:t>
      </w:r>
    </w:p>
    <w:p w14:paraId="3EC1377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الأولى: تحليل خصائص المشاركين</w:t>
      </w:r>
      <w:r w:rsidRPr="00745CF2">
        <w:rPr>
          <w:rFonts w:ascii="Simplified Arabic" w:hAnsi="Simplified Arabic" w:cs="Simplified Arabic"/>
          <w:sz w:val="28"/>
          <w:szCs w:val="28"/>
          <w:highlight w:val="red"/>
          <w:rtl/>
        </w:rPr>
        <w:t xml:space="preserve"> ــ التكرارات والنسب المئوية للمتغيرات الديموغرافية</w:t>
      </w:r>
      <w:r w:rsidRPr="00745CF2">
        <w:rPr>
          <w:rFonts w:ascii="Simplified Arabic" w:hAnsi="Simplified Arabic" w:cs="Simplified Arabic"/>
          <w:sz w:val="28"/>
          <w:szCs w:val="28"/>
          <w:highlight w:val="red"/>
        </w:rPr>
        <w:t xml:space="preserve"> (SPSS).</w:t>
      </w:r>
    </w:p>
    <w:p w14:paraId="157983E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الثانية: الإحصاء الوصفي للمتغيرات</w:t>
      </w:r>
      <w:r w:rsidRPr="00745CF2">
        <w:rPr>
          <w:rFonts w:ascii="Simplified Arabic" w:hAnsi="Simplified Arabic" w:cs="Simplified Arabic"/>
          <w:sz w:val="28"/>
          <w:szCs w:val="28"/>
          <w:highlight w:val="red"/>
          <w:rtl/>
        </w:rPr>
        <w:t xml:space="preserve"> ــ المتوسطات الحسابية والانحرافات المعيارية لأبعاد الدراسة</w:t>
      </w:r>
      <w:r w:rsidRPr="00745CF2">
        <w:rPr>
          <w:rFonts w:ascii="Simplified Arabic" w:hAnsi="Simplified Arabic" w:cs="Simplified Arabic"/>
          <w:sz w:val="28"/>
          <w:szCs w:val="28"/>
          <w:highlight w:val="red"/>
        </w:rPr>
        <w:t xml:space="preserve"> (SPSS).</w:t>
      </w:r>
    </w:p>
    <w:p w14:paraId="71C7280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الثالثة: فحص البيانات والتحقق من افتراضات التحليل</w:t>
      </w:r>
      <w:r w:rsidRPr="00745CF2">
        <w:rPr>
          <w:rFonts w:ascii="Simplified Arabic" w:hAnsi="Simplified Arabic" w:cs="Simplified Arabic"/>
          <w:sz w:val="28"/>
          <w:szCs w:val="28"/>
          <w:highlight w:val="red"/>
          <w:rtl/>
        </w:rPr>
        <w:t xml:space="preserve"> ــ فحص القيم المفقودة والقيم المتطرفة والالتواء والتفلطح واختبارات</w:t>
      </w:r>
      <w:r w:rsidRPr="00745CF2">
        <w:rPr>
          <w:rFonts w:ascii="Simplified Arabic" w:hAnsi="Simplified Arabic" w:cs="Simplified Arabic"/>
          <w:sz w:val="28"/>
          <w:szCs w:val="28"/>
          <w:highlight w:val="red"/>
        </w:rPr>
        <w:t xml:space="preserve"> CMB </w:t>
      </w:r>
      <w:proofErr w:type="gramStart"/>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 Non</w:t>
      </w:r>
      <w:proofErr w:type="gramEnd"/>
      <w:r w:rsidRPr="00745CF2">
        <w:rPr>
          <w:rFonts w:ascii="Simplified Arabic" w:hAnsi="Simplified Arabic" w:cs="Simplified Arabic"/>
          <w:sz w:val="28"/>
          <w:szCs w:val="28"/>
          <w:highlight w:val="red"/>
        </w:rPr>
        <w:t xml:space="preserve">-Response Bias (SPSS +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w:t>
      </w:r>
    </w:p>
    <w:p w14:paraId="0057D4A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الرابعة: تقييم نموذج القياس</w:t>
      </w:r>
      <w:r w:rsidRPr="00745CF2">
        <w:rPr>
          <w:rFonts w:ascii="Simplified Arabic" w:hAnsi="Simplified Arabic" w:cs="Simplified Arabic"/>
          <w:b/>
          <w:bCs/>
          <w:sz w:val="28"/>
          <w:szCs w:val="28"/>
          <w:highlight w:val="red"/>
        </w:rPr>
        <w:t xml:space="preserve"> (Measurement Model Assessment)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p w14:paraId="448626BE" w14:textId="77777777" w:rsidR="00745CF2" w:rsidRPr="00745CF2" w:rsidRDefault="00745CF2">
      <w:pPr>
        <w:numPr>
          <w:ilvl w:val="0"/>
          <w:numId w:val="3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تحميلات الفقرات </w:t>
      </w:r>
      <w:r w:rsidRPr="00745CF2">
        <w:rPr>
          <w:rFonts w:ascii="Cambria Math" w:hAnsi="Cambria Math" w:cs="Cambria Math" w:hint="cs"/>
          <w:sz w:val="28"/>
          <w:szCs w:val="28"/>
          <w:highlight w:val="red"/>
          <w:rtl/>
        </w:rPr>
        <w:t>≥</w:t>
      </w:r>
      <w:r w:rsidRPr="00745CF2">
        <w:rPr>
          <w:rFonts w:ascii="Simplified Arabic" w:hAnsi="Simplified Arabic" w:cs="Simplified Arabic"/>
          <w:sz w:val="28"/>
          <w:szCs w:val="28"/>
          <w:highlight w:val="red"/>
          <w:rtl/>
        </w:rPr>
        <w:t xml:space="preserve"> 0.708</w:t>
      </w:r>
    </w:p>
    <w:p w14:paraId="69892E93" w14:textId="77777777" w:rsidR="00745CF2" w:rsidRPr="00745CF2" w:rsidRDefault="00745CF2">
      <w:pPr>
        <w:numPr>
          <w:ilvl w:val="0"/>
          <w:numId w:val="39"/>
        </w:num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 </w:t>
      </w:r>
      <w:r w:rsidRPr="00745CF2">
        <w:rPr>
          <w:rFonts w:ascii="Cambria Math" w:hAnsi="Cambria Math" w:cs="Cambria Math" w:hint="cs"/>
          <w:sz w:val="28"/>
          <w:szCs w:val="28"/>
          <w:highlight w:val="red"/>
          <w:rtl/>
        </w:rPr>
        <w:t>≥</w:t>
      </w:r>
      <w:r w:rsidRPr="00745CF2">
        <w:rPr>
          <w:rFonts w:ascii="Simplified Arabic" w:hAnsi="Simplified Arabic" w:cs="Simplified Arabic"/>
          <w:sz w:val="28"/>
          <w:szCs w:val="28"/>
          <w:highlight w:val="red"/>
          <w:rtl/>
        </w:rPr>
        <w:t xml:space="preserve"> 0.70</w:t>
      </w:r>
    </w:p>
    <w:p w14:paraId="4ECCA6AD" w14:textId="77777777" w:rsidR="00745CF2" w:rsidRPr="00745CF2" w:rsidRDefault="00745CF2">
      <w:pPr>
        <w:numPr>
          <w:ilvl w:val="0"/>
          <w:numId w:val="3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الثبات المركب</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rho_c</w:t>
      </w:r>
      <w:proofErr w:type="spellEnd"/>
      <w:r w:rsidRPr="00745CF2">
        <w:rPr>
          <w:rFonts w:ascii="Simplified Arabic" w:hAnsi="Simplified Arabic" w:cs="Simplified Arabic"/>
          <w:sz w:val="28"/>
          <w:szCs w:val="28"/>
          <w:highlight w:val="red"/>
        </w:rPr>
        <w:t xml:space="preserve">)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0.70</w:t>
      </w:r>
    </w:p>
    <w:p w14:paraId="1C231C8F" w14:textId="77777777" w:rsidR="00745CF2" w:rsidRPr="00745CF2" w:rsidRDefault="00745CF2">
      <w:pPr>
        <w:numPr>
          <w:ilvl w:val="0"/>
          <w:numId w:val="3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متوسط التباين المستخرج</w:t>
      </w:r>
      <w:r w:rsidRPr="00745CF2">
        <w:rPr>
          <w:rFonts w:ascii="Simplified Arabic" w:hAnsi="Simplified Arabic" w:cs="Simplified Arabic"/>
          <w:sz w:val="28"/>
          <w:szCs w:val="28"/>
          <w:highlight w:val="red"/>
        </w:rPr>
        <w:t xml:space="preserve"> (AVE)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0.50</w:t>
      </w:r>
    </w:p>
    <w:p w14:paraId="0A0B4809" w14:textId="77777777" w:rsidR="00745CF2" w:rsidRPr="00745CF2" w:rsidRDefault="00745CF2">
      <w:pPr>
        <w:numPr>
          <w:ilvl w:val="0"/>
          <w:numId w:val="3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الصدق التمييزي</w:t>
      </w:r>
      <w:r w:rsidRPr="00745CF2">
        <w:rPr>
          <w:rFonts w:ascii="Simplified Arabic" w:hAnsi="Simplified Arabic" w:cs="Simplified Arabic"/>
          <w:sz w:val="28"/>
          <w:szCs w:val="28"/>
          <w:highlight w:val="red"/>
        </w:rPr>
        <w:t xml:space="preserve"> HTMT &lt; 0.85</w:t>
      </w:r>
    </w:p>
    <w:p w14:paraId="6DD7299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الخامسة: تقييم النموذج الهيكلي</w:t>
      </w:r>
      <w:r w:rsidRPr="00745CF2">
        <w:rPr>
          <w:rFonts w:ascii="Simplified Arabic" w:hAnsi="Simplified Arabic" w:cs="Simplified Arabic"/>
          <w:b/>
          <w:bCs/>
          <w:sz w:val="28"/>
          <w:szCs w:val="28"/>
          <w:highlight w:val="red"/>
        </w:rPr>
        <w:t xml:space="preserve"> (Structural Model Assessment)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p w14:paraId="72630853"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التعدد الخطي</w:t>
      </w:r>
      <w:r w:rsidRPr="00745CF2">
        <w:rPr>
          <w:rFonts w:ascii="Simplified Arabic" w:hAnsi="Simplified Arabic" w:cs="Simplified Arabic"/>
          <w:b/>
          <w:bCs/>
          <w:sz w:val="28"/>
          <w:szCs w:val="28"/>
          <w:highlight w:val="red"/>
        </w:rPr>
        <w:t xml:space="preserve"> (VIF)</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بحد أعلى</w:t>
      </w:r>
      <w:r w:rsidRPr="00745CF2">
        <w:rPr>
          <w:rFonts w:ascii="Simplified Arabic" w:hAnsi="Simplified Arabic" w:cs="Simplified Arabic"/>
          <w:sz w:val="28"/>
          <w:szCs w:val="28"/>
          <w:highlight w:val="red"/>
        </w:rPr>
        <w:t xml:space="preserve"> (3.3).</w:t>
      </w:r>
    </w:p>
    <w:p w14:paraId="5C435834"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معامل التحديد</w:t>
      </w:r>
      <w:r w:rsidRPr="00745CF2">
        <w:rPr>
          <w:rFonts w:ascii="Simplified Arabic" w:hAnsi="Simplified Arabic" w:cs="Simplified Arabic"/>
          <w:b/>
          <w:bCs/>
          <w:sz w:val="28"/>
          <w:szCs w:val="28"/>
          <w:highlight w:val="red"/>
        </w:rPr>
        <w:t xml:space="preserve"> (R²)</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لكل متغير تابع: 0.75 مرتفع، 0.50 متوسط، 0.25 ضعيف</w:t>
      </w:r>
      <w:r w:rsidRPr="00745CF2">
        <w:rPr>
          <w:rFonts w:ascii="Simplified Arabic" w:hAnsi="Simplified Arabic" w:cs="Simplified Arabic"/>
          <w:sz w:val="28"/>
          <w:szCs w:val="28"/>
          <w:highlight w:val="red"/>
        </w:rPr>
        <w:t>.</w:t>
      </w:r>
    </w:p>
    <w:p w14:paraId="1E9BAD11"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حجم الأثر</w:t>
      </w:r>
      <w:r w:rsidRPr="00745CF2">
        <w:rPr>
          <w:rFonts w:ascii="Simplified Arabic" w:hAnsi="Simplified Arabic" w:cs="Simplified Arabic"/>
          <w:b/>
          <w:bCs/>
          <w:sz w:val="28"/>
          <w:szCs w:val="28"/>
          <w:highlight w:val="red"/>
        </w:rPr>
        <w:t xml:space="preserve"> (f²)</w:t>
      </w:r>
      <w:r w:rsidRPr="00745CF2">
        <w:rPr>
          <w:rFonts w:ascii="Simplified Arabic" w:hAnsi="Simplified Arabic" w:cs="Simplified Arabic"/>
          <w:sz w:val="28"/>
          <w:szCs w:val="28"/>
          <w:highlight w:val="red"/>
        </w:rPr>
        <w:t xml:space="preserve">: 0.02 </w:t>
      </w:r>
      <w:r w:rsidRPr="00745CF2">
        <w:rPr>
          <w:rFonts w:ascii="Simplified Arabic" w:hAnsi="Simplified Arabic" w:cs="Simplified Arabic"/>
          <w:sz w:val="28"/>
          <w:szCs w:val="28"/>
          <w:highlight w:val="red"/>
          <w:rtl/>
        </w:rPr>
        <w:t>صغير، 0.15 متوسط، 0.35 كبير</w:t>
      </w:r>
      <w:r w:rsidRPr="00745CF2">
        <w:rPr>
          <w:rFonts w:ascii="Simplified Arabic" w:hAnsi="Simplified Arabic" w:cs="Simplified Arabic"/>
          <w:sz w:val="28"/>
          <w:szCs w:val="28"/>
          <w:highlight w:val="red"/>
        </w:rPr>
        <w:t>.</w:t>
      </w:r>
    </w:p>
    <w:p w14:paraId="554B2769"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معامل التنبؤ</w:t>
      </w:r>
      <w:r w:rsidRPr="00745CF2">
        <w:rPr>
          <w:rFonts w:ascii="Simplified Arabic" w:hAnsi="Simplified Arabic" w:cs="Simplified Arabic"/>
          <w:b/>
          <w:bCs/>
          <w:sz w:val="28"/>
          <w:szCs w:val="28"/>
          <w:highlight w:val="red"/>
        </w:rPr>
        <w:t xml:space="preserve"> (Q²)</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Blindfolding: Q² &gt; 0 </w:t>
      </w:r>
      <w:r w:rsidRPr="00745CF2">
        <w:rPr>
          <w:rFonts w:ascii="Simplified Arabic" w:hAnsi="Simplified Arabic" w:cs="Simplified Arabic"/>
          <w:sz w:val="28"/>
          <w:szCs w:val="28"/>
          <w:highlight w:val="red"/>
          <w:rtl/>
        </w:rPr>
        <w:t>يشير إلى قدرة تنبؤية</w:t>
      </w:r>
      <w:r w:rsidRPr="00745CF2">
        <w:rPr>
          <w:rFonts w:ascii="Simplified Arabic" w:hAnsi="Simplified Arabic" w:cs="Simplified Arabic"/>
          <w:sz w:val="28"/>
          <w:szCs w:val="28"/>
          <w:highlight w:val="red"/>
        </w:rPr>
        <w:t>.</w:t>
      </w:r>
    </w:p>
    <w:p w14:paraId="3F33D6DD"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معاملات المسارات</w:t>
      </w:r>
      <w:r w:rsidRPr="00745CF2">
        <w:rPr>
          <w:rFonts w:ascii="Simplified Arabic" w:hAnsi="Simplified Arabic" w:cs="Simplified Arabic"/>
          <w:b/>
          <w:bCs/>
          <w:sz w:val="28"/>
          <w:szCs w:val="28"/>
          <w:highlight w:val="red"/>
        </w:rPr>
        <w:t xml:space="preserve"> (</w:t>
      </w:r>
      <w:r w:rsidRPr="00745CF2">
        <w:rPr>
          <w:rFonts w:ascii="Cambria" w:hAnsi="Cambria" w:cs="Cambria"/>
          <w:b/>
          <w:bCs/>
          <w:sz w:val="28"/>
          <w:szCs w:val="28"/>
          <w:highlight w:val="red"/>
        </w:rPr>
        <w:t>β</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ودلالتها الإحصائية</w:t>
      </w:r>
      <w:r w:rsidRPr="00745CF2">
        <w:rPr>
          <w:rFonts w:ascii="Simplified Arabic" w:hAnsi="Simplified Arabic" w:cs="Simplified Arabic"/>
          <w:sz w:val="28"/>
          <w:szCs w:val="28"/>
          <w:highlight w:val="red"/>
        </w:rPr>
        <w:t>.</w:t>
      </w:r>
    </w:p>
    <w:p w14:paraId="42C6AF7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السادسة: اختبار الفرضيات عبر</w:t>
      </w:r>
      <w:r w:rsidRPr="00745CF2">
        <w:rPr>
          <w:rFonts w:ascii="Simplified Arabic" w:hAnsi="Simplified Arabic" w:cs="Simplified Arabic"/>
          <w:b/>
          <w:bCs/>
          <w:sz w:val="28"/>
          <w:szCs w:val="28"/>
          <w:highlight w:val="red"/>
        </w:rPr>
        <w:t xml:space="preserve"> Bootstrap:</w:t>
      </w:r>
    </w:p>
    <w:p w14:paraId="5B45E6CE"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عدد العينات الفرعية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Pr>
        <w:t xml:space="preserve">5,000 </w:t>
      </w:r>
      <w:r w:rsidRPr="00745CF2">
        <w:rPr>
          <w:rFonts w:ascii="Simplified Arabic" w:hAnsi="Simplified Arabic" w:cs="Simplified Arabic"/>
          <w:b/>
          <w:bCs/>
          <w:sz w:val="28"/>
          <w:szCs w:val="28"/>
          <w:highlight w:val="red"/>
          <w:rtl/>
        </w:rPr>
        <w:t>عيّنة فرعية</w:t>
      </w:r>
      <w:r w:rsidRPr="00745CF2">
        <w:rPr>
          <w:rFonts w:ascii="Simplified Arabic" w:hAnsi="Simplified Arabic" w:cs="Simplified Arabic"/>
          <w:sz w:val="28"/>
          <w:szCs w:val="28"/>
          <w:highlight w:val="red"/>
        </w:rPr>
        <w:t>.</w:t>
      </w:r>
    </w:p>
    <w:p w14:paraId="23B45BBB"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نوع الاختبار</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tl/>
        </w:rPr>
        <w:t>ثنائي الطرف</w:t>
      </w:r>
      <w:r w:rsidRPr="00745CF2">
        <w:rPr>
          <w:rFonts w:ascii="Simplified Arabic" w:hAnsi="Simplified Arabic" w:cs="Simplified Arabic"/>
          <w:b/>
          <w:bCs/>
          <w:sz w:val="28"/>
          <w:szCs w:val="28"/>
          <w:highlight w:val="red"/>
        </w:rPr>
        <w:t xml:space="preserve"> (Two-Tailed)</w:t>
      </w:r>
      <w:r w:rsidRPr="00745CF2">
        <w:rPr>
          <w:rFonts w:ascii="Simplified Arabic" w:hAnsi="Simplified Arabic" w:cs="Simplified Arabic"/>
          <w:sz w:val="28"/>
          <w:szCs w:val="28"/>
          <w:highlight w:val="red"/>
        </w:rPr>
        <w:t>.</w:t>
      </w:r>
    </w:p>
    <w:p w14:paraId="592FE82D"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مستوى الدلالة الإحصائية</w:t>
      </w:r>
      <w:r w:rsidRPr="00745CF2">
        <w:rPr>
          <w:rFonts w:ascii="Simplified Arabic" w:hAnsi="Simplified Arabic" w:cs="Simplified Arabic"/>
          <w:sz w:val="28"/>
          <w:szCs w:val="28"/>
          <w:highlight w:val="red"/>
        </w:rPr>
        <w:t xml:space="preserve">: </w:t>
      </w:r>
      <w:r w:rsidRPr="00745CF2">
        <w:rPr>
          <w:rFonts w:ascii="Cambria" w:hAnsi="Cambria" w:cs="Cambria"/>
          <w:b/>
          <w:bCs/>
          <w:sz w:val="28"/>
          <w:szCs w:val="28"/>
          <w:highlight w:val="red"/>
        </w:rPr>
        <w:t>α</w:t>
      </w:r>
      <w:r w:rsidRPr="00745CF2">
        <w:rPr>
          <w:rFonts w:ascii="Simplified Arabic" w:hAnsi="Simplified Arabic" w:cs="Simplified Arabic"/>
          <w:b/>
          <w:bCs/>
          <w:sz w:val="28"/>
          <w:szCs w:val="28"/>
          <w:highlight w:val="red"/>
        </w:rPr>
        <w:t xml:space="preserve"> = 0.05</w:t>
      </w:r>
      <w:r w:rsidRPr="00745CF2">
        <w:rPr>
          <w:rFonts w:ascii="Simplified Arabic" w:hAnsi="Simplified Arabic" w:cs="Simplified Arabic"/>
          <w:sz w:val="28"/>
          <w:szCs w:val="28"/>
          <w:highlight w:val="red"/>
        </w:rPr>
        <w:t>.</w:t>
      </w:r>
    </w:p>
    <w:p w14:paraId="1DEAFEFC"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نسبة الثقة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Pr>
        <w:t>95%</w:t>
      </w:r>
      <w:r w:rsidRPr="00745CF2">
        <w:rPr>
          <w:rFonts w:ascii="Simplified Arabic" w:hAnsi="Simplified Arabic" w:cs="Simplified Arabic"/>
          <w:sz w:val="28"/>
          <w:szCs w:val="28"/>
          <w:highlight w:val="red"/>
        </w:rPr>
        <w:t>.</w:t>
      </w:r>
    </w:p>
    <w:p w14:paraId="5B44CDF4"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طريقة تصحيح فترات الثقة</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b/>
          <w:bCs/>
          <w:sz w:val="28"/>
          <w:szCs w:val="28"/>
          <w:highlight w:val="red"/>
        </w:rPr>
        <w:t>BCa</w:t>
      </w:r>
      <w:proofErr w:type="spellEnd"/>
      <w:r w:rsidRPr="00745CF2">
        <w:rPr>
          <w:rFonts w:ascii="Simplified Arabic" w:hAnsi="Simplified Arabic" w:cs="Simplified Arabic"/>
          <w:b/>
          <w:bCs/>
          <w:sz w:val="28"/>
          <w:szCs w:val="28"/>
          <w:highlight w:val="red"/>
        </w:rPr>
        <w:t xml:space="preserve"> (Bias-Corrected and Accelerated)</w:t>
      </w:r>
      <w:r w:rsidRPr="00745CF2">
        <w:rPr>
          <w:rFonts w:ascii="Simplified Arabic" w:hAnsi="Simplified Arabic" w:cs="Simplified Arabic"/>
          <w:sz w:val="28"/>
          <w:szCs w:val="28"/>
          <w:highlight w:val="red"/>
        </w:rPr>
        <w:t>.</w:t>
      </w:r>
    </w:p>
    <w:p w14:paraId="799E039F"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معيار اتخاذ القرار</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تُقبل الفرضية إذا كانت قيمة</w:t>
      </w:r>
      <w:r w:rsidRPr="00745CF2">
        <w:rPr>
          <w:rFonts w:ascii="Simplified Arabic" w:hAnsi="Simplified Arabic" w:cs="Simplified Arabic"/>
          <w:sz w:val="28"/>
          <w:szCs w:val="28"/>
          <w:highlight w:val="red"/>
        </w:rPr>
        <w:t xml:space="preserve"> t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1.96 </w:t>
      </w:r>
      <w:r w:rsidRPr="00745CF2">
        <w:rPr>
          <w:rFonts w:ascii="Simplified Arabic" w:hAnsi="Simplified Arabic" w:cs="Simplified Arabic"/>
          <w:sz w:val="28"/>
          <w:szCs w:val="28"/>
          <w:highlight w:val="red"/>
          <w:rtl/>
        </w:rPr>
        <w:t>وقيمة</w:t>
      </w:r>
      <w:r w:rsidRPr="00745CF2">
        <w:rPr>
          <w:rFonts w:ascii="Simplified Arabic" w:hAnsi="Simplified Arabic" w:cs="Simplified Arabic"/>
          <w:sz w:val="28"/>
          <w:szCs w:val="28"/>
          <w:highlight w:val="red"/>
        </w:rPr>
        <w:t xml:space="preserve"> p &lt; 0.05 </w:t>
      </w:r>
      <w:r w:rsidRPr="00745CF2">
        <w:rPr>
          <w:rFonts w:ascii="Simplified Arabic" w:hAnsi="Simplified Arabic" w:cs="Simplified Arabic"/>
          <w:sz w:val="28"/>
          <w:szCs w:val="28"/>
          <w:highlight w:val="red"/>
          <w:rtl/>
        </w:rPr>
        <w:t>وفترة الثقة لا تحتوي الصفر</w:t>
      </w:r>
      <w:r w:rsidRPr="00745CF2">
        <w:rPr>
          <w:rFonts w:ascii="Simplified Arabic" w:hAnsi="Simplified Arabic" w:cs="Simplified Arabic"/>
          <w:sz w:val="28"/>
          <w:szCs w:val="28"/>
          <w:highlight w:val="red"/>
        </w:rPr>
        <w:t>.</w:t>
      </w:r>
    </w:p>
    <w:p w14:paraId="3DFDDFE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السابعة: اختبارات الفروق التعديلية</w:t>
      </w:r>
      <w:r w:rsidRPr="00745CF2">
        <w:rPr>
          <w:rFonts w:ascii="Simplified Arabic" w:hAnsi="Simplified Arabic" w:cs="Simplified Arabic"/>
          <w:sz w:val="28"/>
          <w:szCs w:val="28"/>
          <w:highlight w:val="red"/>
          <w:rtl/>
        </w:rPr>
        <w:t xml:space="preserve"> ــ تنفيذ </w:t>
      </w:r>
      <w:r w:rsidRPr="00745CF2">
        <w:rPr>
          <w:rFonts w:ascii="Simplified Arabic" w:hAnsi="Simplified Arabic" w:cs="Simplified Arabic"/>
          <w:b/>
          <w:bCs/>
          <w:sz w:val="28"/>
          <w:szCs w:val="28"/>
          <w:highlight w:val="red"/>
        </w:rPr>
        <w:t>Multi-Group Analysis (MGA)</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في</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 </w:t>
      </w:r>
      <w:r w:rsidRPr="00745CF2">
        <w:rPr>
          <w:rFonts w:ascii="Simplified Arabic" w:hAnsi="Simplified Arabic" w:cs="Simplified Arabic"/>
          <w:sz w:val="28"/>
          <w:szCs w:val="28"/>
          <w:highlight w:val="red"/>
          <w:rtl/>
        </w:rPr>
        <w:t>لاختبار الفرضية الثانية المتعلقة بالفروق المُعزاة إلى المسمى الوظيفي وسنوات الخبرة، مع اختبارات</w:t>
      </w:r>
      <w:r w:rsidRPr="00745CF2">
        <w:rPr>
          <w:rFonts w:ascii="Simplified Arabic" w:hAnsi="Simplified Arabic" w:cs="Simplified Arabic"/>
          <w:sz w:val="28"/>
          <w:szCs w:val="28"/>
          <w:highlight w:val="red"/>
        </w:rPr>
        <w:t xml:space="preserve"> t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ANOVA </w:t>
      </w:r>
      <w:r w:rsidRPr="00745CF2">
        <w:rPr>
          <w:rFonts w:ascii="Simplified Arabic" w:hAnsi="Simplified Arabic" w:cs="Simplified Arabic"/>
          <w:sz w:val="28"/>
          <w:szCs w:val="28"/>
          <w:highlight w:val="red"/>
          <w:rtl/>
        </w:rPr>
        <w:t>في</w:t>
      </w:r>
      <w:r w:rsidRPr="00745CF2">
        <w:rPr>
          <w:rFonts w:ascii="Simplified Arabic" w:hAnsi="Simplified Arabic" w:cs="Simplified Arabic"/>
          <w:sz w:val="28"/>
          <w:szCs w:val="28"/>
          <w:highlight w:val="red"/>
        </w:rPr>
        <w:t xml:space="preserve"> SPSS </w:t>
      </w:r>
      <w:r w:rsidRPr="00745CF2">
        <w:rPr>
          <w:rFonts w:ascii="Simplified Arabic" w:hAnsi="Simplified Arabic" w:cs="Simplified Arabic"/>
          <w:sz w:val="28"/>
          <w:szCs w:val="28"/>
          <w:highlight w:val="red"/>
          <w:rtl/>
        </w:rPr>
        <w:t>للمتغيرات المشاهدة</w:t>
      </w:r>
      <w:r w:rsidRPr="00745CF2">
        <w:rPr>
          <w:rFonts w:ascii="Simplified Arabic" w:hAnsi="Simplified Arabic" w:cs="Simplified Arabic"/>
          <w:sz w:val="28"/>
          <w:szCs w:val="28"/>
          <w:highlight w:val="red"/>
        </w:rPr>
        <w:t>.</w:t>
      </w:r>
    </w:p>
    <w:p w14:paraId="4F826A9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خاتمة الفصل</w:t>
      </w:r>
    </w:p>
    <w:p w14:paraId="59410BDC" w14:textId="77777777" w:rsidR="00745CF2" w:rsidRPr="00745CF2" w:rsidRDefault="00745CF2" w:rsidP="00745CF2">
      <w:pPr>
        <w:bidi/>
        <w:spacing w:after="0" w:line="276" w:lineRule="auto"/>
        <w:jc w:val="both"/>
        <w:rPr>
          <w:rFonts w:ascii="Simplified Arabic" w:hAnsi="Simplified Arabic" w:cs="Simplified Arabic"/>
          <w:sz w:val="28"/>
          <w:szCs w:val="28"/>
        </w:rPr>
      </w:pPr>
      <w:r w:rsidRPr="00745CF2">
        <w:rPr>
          <w:rFonts w:ascii="Simplified Arabic" w:hAnsi="Simplified Arabic" w:cs="Simplified Arabic"/>
          <w:sz w:val="28"/>
          <w:szCs w:val="28"/>
          <w:highlight w:val="red"/>
          <w:rtl/>
        </w:rPr>
        <w:t xml:space="preserve">عرض هذا الفصل الإطار المنهجي المتكامل للدراسة، مبتدئًا بتحديد المنهج الوصفي التحليلي وبناء النموذج المفاهيمي واشتقاق فرضياته، ومرورًا بتوصيف المجتمع وتحديد وحدة التحليل والعيّنة العشوائية الطبقية النسبية بحجم موزَّع قدره (435) استبانة وحد أدنى صالح للتحليل قدره (377) استبانة، ثم توضيح بناء الأداة وإجراءات ترجمتها وتحكيمها والتحقق من خصائصها </w:t>
      </w:r>
      <w:proofErr w:type="spellStart"/>
      <w:r w:rsidRPr="00745CF2">
        <w:rPr>
          <w:rFonts w:ascii="Simplified Arabic" w:hAnsi="Simplified Arabic" w:cs="Simplified Arabic"/>
          <w:sz w:val="28"/>
          <w:szCs w:val="28"/>
          <w:highlight w:val="red"/>
          <w:rtl/>
        </w:rPr>
        <w:t>السيكومترية</w:t>
      </w:r>
      <w:proofErr w:type="spellEnd"/>
      <w:r w:rsidRPr="00745CF2">
        <w:rPr>
          <w:rFonts w:ascii="Simplified Arabic" w:hAnsi="Simplified Arabic" w:cs="Simplified Arabic"/>
          <w:sz w:val="28"/>
          <w:szCs w:val="28"/>
          <w:highlight w:val="red"/>
          <w:rtl/>
        </w:rPr>
        <w:t xml:space="preserve"> وفق معايير</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المحدَّدة سلفًا، وإجراءات فحص البيانات ومعالجات تحيّز الطريقة المشتركة وتحيّز عدم الاستجابة، وانتهاءً بأخلاقيات البحث والجدول الزمني والمعالجات الإحصائية على سبع مراحل متمايزة، بما يُشكّل أساسًا منهجيًا رصينًا يُمكّن الفصل الرابع من عرض نتائج التحليل الميداني ومناقشتها</w:t>
      </w:r>
      <w:r w:rsidRPr="00745CF2">
        <w:rPr>
          <w:rFonts w:ascii="Simplified Arabic" w:hAnsi="Simplified Arabic" w:cs="Simplified Arabic"/>
          <w:sz w:val="28"/>
          <w:szCs w:val="28"/>
          <w:highlight w:val="red"/>
        </w:rPr>
        <w:t>.</w:t>
      </w:r>
    </w:p>
    <w:p w14:paraId="7457ED46" w14:textId="77777777" w:rsidR="000A2C0F" w:rsidRPr="00341430" w:rsidRDefault="000A2C0F" w:rsidP="000A2C0F">
      <w:pPr>
        <w:bidi/>
        <w:spacing w:after="200" w:line="276" w:lineRule="auto"/>
        <w:jc w:val="both"/>
        <w:rPr>
          <w:rFonts w:ascii="Simplified Arabic" w:hAnsi="Simplified Arabic" w:cs="Simplified Arabic"/>
          <w:sz w:val="28"/>
          <w:szCs w:val="28"/>
        </w:rPr>
      </w:pPr>
    </w:p>
    <w:p w14:paraId="1CC194DD" w14:textId="7D1D0AA3" w:rsidR="007F4183" w:rsidRPr="00FC3AED" w:rsidRDefault="00745CF2" w:rsidP="00FC3AED">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w:t>
      </w:r>
      <w:r w:rsidR="007F4183" w:rsidRPr="00FC3AED">
        <w:rPr>
          <w:rFonts w:ascii="Simplified Arabic" w:hAnsi="Simplified Arabic" w:cs="Simplified Arabic" w:hint="cs"/>
          <w:b/>
          <w:bCs/>
          <w:sz w:val="28"/>
          <w:szCs w:val="28"/>
          <w:u w:val="single"/>
          <w:rtl/>
        </w:rPr>
        <w:t>لمراجع:</w:t>
      </w:r>
    </w:p>
    <w:p w14:paraId="68087FBB"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7"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8"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pPr>
        <w:pStyle w:val="a3"/>
        <w:numPr>
          <w:ilvl w:val="0"/>
          <w:numId w:val="18"/>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4"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w:t>
      </w:r>
      <w:proofErr w:type="spellStart"/>
      <w:r w:rsidRPr="00FC3AED">
        <w:rPr>
          <w:rFonts w:ascii="Simplified Arabic" w:eastAsia="Calibri" w:hAnsi="Simplified Arabic" w:cs="Simplified Arabic" w:hint="cs"/>
          <w:kern w:val="2"/>
          <w:sz w:val="28"/>
          <w:szCs w:val="28"/>
          <w:lang w:bidi="ar-EG"/>
          <w14:ligatures w14:val="standardContextual"/>
        </w:rPr>
        <w:t>Keuangan</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Mahirun,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BBM (</w:t>
      </w:r>
      <w:proofErr w:type="spellStart"/>
      <w:r w:rsidRPr="00FC3AED">
        <w:rPr>
          <w:rFonts w:ascii="Simplified Arabic" w:eastAsia="Calibri" w:hAnsi="Simplified Arabic" w:cs="Simplified Arabic" w:hint="cs"/>
          <w:kern w:val="2"/>
          <w:sz w:val="28"/>
          <w:szCs w:val="28"/>
          <w:lang w:bidi="ar-EG"/>
          <w14:ligatures w14:val="standardContextual"/>
        </w:rPr>
        <w:t>Buletin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w:t>
      </w:r>
      <w:proofErr w:type="spellStart"/>
      <w:r w:rsidRPr="00FC3AED">
        <w:rPr>
          <w:rFonts w:ascii="Simplified Arabic" w:eastAsia="Calibri" w:hAnsi="Simplified Arabic" w:cs="Simplified Arabic" w:hint="cs"/>
          <w:kern w:val="2"/>
          <w:sz w:val="28"/>
          <w:szCs w:val="28"/>
          <w:lang w:bidi="ar-EG"/>
          <w14:ligatures w14:val="standardContextual"/>
        </w:rPr>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Pelayanan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lastRenderedPageBreak/>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Sarata, M. I. M., Kenjam, Y., &amp; Riwu, Y. R. (2023). Hubungan Mutu Pelayanan Kesehatan dengan Tingkat Kepuasan Pasien Rawat Jalan di Poli Umum Puskesmas Kapan Kecamatan Mollo Utara Kabupaten Timor Tengah Selatan. </w:t>
      </w:r>
      <w:r w:rsidRPr="00FC3AED">
        <w:rPr>
          <w:rFonts w:ascii="Simplified Arabic" w:eastAsia="Calibri" w:hAnsi="Simplified Arabic" w:cs="Simplified Arabic" w:hint="cs"/>
          <w:kern w:val="2"/>
          <w:sz w:val="28"/>
          <w:szCs w:val="28"/>
          <w:lang w:bidi="ar-EG"/>
          <w14:ligatures w14:val="standardContextual"/>
        </w:rPr>
        <w:t xml:space="preserve">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3"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Clínica,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Tuczy</w:t>
      </w:r>
      <w:r w:rsidRPr="000A2C0F">
        <w:rPr>
          <w:rFonts w:ascii="Cambria" w:eastAsia="Calibri" w:hAnsi="Cambria" w:cs="Cambria"/>
          <w:kern w:val="2"/>
          <w:sz w:val="28"/>
          <w:szCs w:val="28"/>
          <w:lang w:val="pl-PL" w:bidi="ar-EG"/>
          <w14:ligatures w14:val="standardContextual"/>
        </w:rPr>
        <w:t>ń</w:t>
      </w:r>
      <w:r w:rsidRPr="000A2C0F">
        <w:rPr>
          <w:rFonts w:ascii="Simplified Arabic" w:eastAsia="Calibri" w:hAnsi="Simplified Arabic" w:cs="Simplified Arabic" w:hint="cs"/>
          <w:kern w:val="2"/>
          <w:sz w:val="28"/>
          <w:szCs w:val="28"/>
          <w:lang w:val="pl-PL" w:bidi="ar-EG"/>
          <w14:ligatures w14:val="standardContextual"/>
        </w:rPr>
        <w:t xml:space="preserve">ska, M., Staszewski, R., Matthews-Kozanecka, M., </w:t>
      </w:r>
      <w:r w:rsidRPr="000A2C0F">
        <w:rPr>
          <w:rFonts w:ascii="Cambria" w:eastAsia="Calibri" w:hAnsi="Cambria" w:cs="Cambria"/>
          <w:kern w:val="2"/>
          <w:sz w:val="28"/>
          <w:szCs w:val="28"/>
          <w:lang w:val="pl-PL" w:bidi="ar-EG"/>
          <w14:ligatures w14:val="standardContextual"/>
        </w:rPr>
        <w:t>Ż</w:t>
      </w:r>
      <w:r w:rsidRPr="000A2C0F">
        <w:rPr>
          <w:rFonts w:ascii="Simplified Arabic" w:eastAsia="Calibri" w:hAnsi="Simplified Arabic" w:cs="Simplified Arabic" w:hint="cs"/>
          <w:kern w:val="2"/>
          <w:sz w:val="28"/>
          <w:szCs w:val="28"/>
          <w:lang w:val="pl-PL" w:bidi="ar-EG"/>
          <w14:ligatures w14:val="standardContextual"/>
        </w:rPr>
        <w:t xml:space="preserve">ok, A., &amp; Baum, E. (2022). </w:t>
      </w:r>
      <w:r w:rsidRPr="00FC3AED">
        <w:rPr>
          <w:rFonts w:ascii="Simplified Arabic" w:eastAsia="Calibri" w:hAnsi="Simplified Arabic" w:cs="Simplified Arabic" w:hint="cs"/>
          <w:kern w:val="2"/>
          <w:sz w:val="28"/>
          <w:szCs w:val="28"/>
          <w:lang w:bidi="ar-EG"/>
          <w14:ligatures w14:val="standardContextual"/>
        </w:rPr>
        <w:t>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Sadeghifar,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Li, D., Su, M., Guo, X., Liu, B., &amp; Zhang, T. (2023). </w:t>
      </w:r>
      <w:r w:rsidRPr="00FC3AED">
        <w:rPr>
          <w:rFonts w:ascii="Simplified Arabic" w:eastAsia="Calibri" w:hAnsi="Simplified Arabic" w:cs="Simplified Arabic" w:hint="cs"/>
          <w:kern w:val="2"/>
          <w:sz w:val="28"/>
          <w:szCs w:val="28"/>
          <w:lang w:bidi="ar-EG"/>
          <w14:ligatures w14:val="standardContextual"/>
        </w:rPr>
        <w:t xml:space="preserve">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Hakmaoui,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Katsaros, K. K., Tsirikas, A. N., &amp; Kosta, G. C. (2020). </w:t>
      </w:r>
      <w:r w:rsidRPr="00FC3AED">
        <w:rPr>
          <w:rFonts w:ascii="Simplified Arabic" w:eastAsia="Calibri" w:hAnsi="Simplified Arabic" w:cs="Simplified Arabic" w:hint="cs"/>
          <w:kern w:val="2"/>
          <w:sz w:val="28"/>
          <w:szCs w:val="28"/>
          <w:lang w:bidi="ar-EG"/>
          <w14:ligatures w14:val="standardContextual"/>
        </w:rPr>
        <w:t>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3968" w14:textId="77777777" w:rsidR="005D1884" w:rsidRDefault="005D1884" w:rsidP="00F628F0">
      <w:pPr>
        <w:spacing w:after="0" w:line="240" w:lineRule="auto"/>
      </w:pPr>
      <w:r>
        <w:separator/>
      </w:r>
    </w:p>
  </w:endnote>
  <w:endnote w:type="continuationSeparator" w:id="0">
    <w:p w14:paraId="74C1B654" w14:textId="77777777" w:rsidR="005D1884" w:rsidRDefault="005D188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C0C4A" w14:textId="77777777" w:rsidR="005D1884" w:rsidRDefault="005D1884" w:rsidP="00F628F0">
      <w:pPr>
        <w:spacing w:after="0" w:line="240" w:lineRule="auto"/>
      </w:pPr>
      <w:r>
        <w:separator/>
      </w:r>
    </w:p>
  </w:footnote>
  <w:footnote w:type="continuationSeparator" w:id="0">
    <w:p w14:paraId="08E5D5F5" w14:textId="77777777" w:rsidR="005D1884" w:rsidRDefault="005D188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E40E6"/>
    <w:multiLevelType w:val="multilevel"/>
    <w:tmpl w:val="1156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47E48"/>
    <w:multiLevelType w:val="multilevel"/>
    <w:tmpl w:val="D530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A6A73"/>
    <w:multiLevelType w:val="multilevel"/>
    <w:tmpl w:val="13E2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8A0536"/>
    <w:multiLevelType w:val="multilevel"/>
    <w:tmpl w:val="46AA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23BD8"/>
    <w:multiLevelType w:val="multilevel"/>
    <w:tmpl w:val="0144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DA3585"/>
    <w:multiLevelType w:val="multilevel"/>
    <w:tmpl w:val="D2AA3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3" w15:restartNumberingAfterBreak="0">
    <w:nsid w:val="1BD9005D"/>
    <w:multiLevelType w:val="multilevel"/>
    <w:tmpl w:val="1FD8F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5" w15:restartNumberingAfterBreak="0">
    <w:nsid w:val="32F93E68"/>
    <w:multiLevelType w:val="multilevel"/>
    <w:tmpl w:val="B7A6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C4740"/>
    <w:multiLevelType w:val="multilevel"/>
    <w:tmpl w:val="6506E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87E75"/>
    <w:multiLevelType w:val="multilevel"/>
    <w:tmpl w:val="5F16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5F1EF1"/>
    <w:multiLevelType w:val="multilevel"/>
    <w:tmpl w:val="77A4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42769F"/>
    <w:multiLevelType w:val="multilevel"/>
    <w:tmpl w:val="0B64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3608F"/>
    <w:multiLevelType w:val="multilevel"/>
    <w:tmpl w:val="5010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2E7E56"/>
    <w:multiLevelType w:val="hybridMultilevel"/>
    <w:tmpl w:val="F8A0CAA2"/>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CB0E98"/>
    <w:multiLevelType w:val="multilevel"/>
    <w:tmpl w:val="0636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6269C0"/>
    <w:multiLevelType w:val="multilevel"/>
    <w:tmpl w:val="4AFC3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F95552"/>
    <w:multiLevelType w:val="multilevel"/>
    <w:tmpl w:val="FB3CC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966A91"/>
    <w:multiLevelType w:val="multilevel"/>
    <w:tmpl w:val="15DE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F33AD7"/>
    <w:multiLevelType w:val="multilevel"/>
    <w:tmpl w:val="34947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B47BC3"/>
    <w:multiLevelType w:val="multilevel"/>
    <w:tmpl w:val="99B2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791680">
    <w:abstractNumId w:val="1"/>
  </w:num>
  <w:num w:numId="2" w16cid:durableId="1430351716">
    <w:abstractNumId w:val="4"/>
  </w:num>
  <w:num w:numId="3" w16cid:durableId="1886671901">
    <w:abstractNumId w:val="10"/>
  </w:num>
  <w:num w:numId="4" w16cid:durableId="949162450">
    <w:abstractNumId w:val="22"/>
  </w:num>
  <w:num w:numId="5" w16cid:durableId="1461992291">
    <w:abstractNumId w:val="39"/>
  </w:num>
  <w:num w:numId="6" w16cid:durableId="1030960124">
    <w:abstractNumId w:val="25"/>
  </w:num>
  <w:num w:numId="7" w16cid:durableId="1126970710">
    <w:abstractNumId w:val="26"/>
  </w:num>
  <w:num w:numId="8" w16cid:durableId="430245536">
    <w:abstractNumId w:val="28"/>
  </w:num>
  <w:num w:numId="9" w16cid:durableId="1011840382">
    <w:abstractNumId w:val="19"/>
  </w:num>
  <w:num w:numId="10" w16cid:durableId="413164362">
    <w:abstractNumId w:val="27"/>
  </w:num>
  <w:num w:numId="11" w16cid:durableId="1605264906">
    <w:abstractNumId w:val="37"/>
  </w:num>
  <w:num w:numId="12" w16cid:durableId="1479883934">
    <w:abstractNumId w:val="17"/>
  </w:num>
  <w:num w:numId="13" w16cid:durableId="275795204">
    <w:abstractNumId w:val="29"/>
  </w:num>
  <w:num w:numId="14" w16cid:durableId="1474760033">
    <w:abstractNumId w:val="36"/>
  </w:num>
  <w:num w:numId="15" w16cid:durableId="1820001994">
    <w:abstractNumId w:val="35"/>
  </w:num>
  <w:num w:numId="16" w16cid:durableId="1057125770">
    <w:abstractNumId w:val="6"/>
  </w:num>
  <w:num w:numId="17" w16cid:durableId="179903184">
    <w:abstractNumId w:val="31"/>
  </w:num>
  <w:num w:numId="18" w16cid:durableId="1748385799">
    <w:abstractNumId w:val="5"/>
  </w:num>
  <w:num w:numId="19" w16cid:durableId="840658405">
    <w:abstractNumId w:val="0"/>
  </w:num>
  <w:num w:numId="20" w16cid:durableId="823162986">
    <w:abstractNumId w:val="14"/>
  </w:num>
  <w:num w:numId="21" w16cid:durableId="881285033">
    <w:abstractNumId w:val="20"/>
  </w:num>
  <w:num w:numId="22" w16cid:durableId="761149350">
    <w:abstractNumId w:val="12"/>
  </w:num>
  <w:num w:numId="23" w16cid:durableId="716130441">
    <w:abstractNumId w:val="8"/>
  </w:num>
  <w:num w:numId="24" w16cid:durableId="822310576">
    <w:abstractNumId w:val="33"/>
  </w:num>
  <w:num w:numId="25" w16cid:durableId="1711177055">
    <w:abstractNumId w:val="7"/>
  </w:num>
  <w:num w:numId="26" w16cid:durableId="663432742">
    <w:abstractNumId w:val="23"/>
  </w:num>
  <w:num w:numId="27" w16cid:durableId="394016666">
    <w:abstractNumId w:val="38"/>
  </w:num>
  <w:num w:numId="28" w16cid:durableId="342826889">
    <w:abstractNumId w:val="16"/>
  </w:num>
  <w:num w:numId="29" w16cid:durableId="675769554">
    <w:abstractNumId w:val="40"/>
  </w:num>
  <w:num w:numId="30" w16cid:durableId="691883748">
    <w:abstractNumId w:val="9"/>
  </w:num>
  <w:num w:numId="31" w16cid:durableId="239950467">
    <w:abstractNumId w:val="32"/>
  </w:num>
  <w:num w:numId="32" w16cid:durableId="1657801063">
    <w:abstractNumId w:val="13"/>
  </w:num>
  <w:num w:numId="33" w16cid:durableId="714936024">
    <w:abstractNumId w:val="21"/>
  </w:num>
  <w:num w:numId="34" w16cid:durableId="1318146946">
    <w:abstractNumId w:val="11"/>
  </w:num>
  <w:num w:numId="35" w16cid:durableId="1745295659">
    <w:abstractNumId w:val="24"/>
  </w:num>
  <w:num w:numId="36" w16cid:durableId="476652781">
    <w:abstractNumId w:val="15"/>
  </w:num>
  <w:num w:numId="37" w16cid:durableId="829172577">
    <w:abstractNumId w:val="2"/>
  </w:num>
  <w:num w:numId="38" w16cid:durableId="1112747216">
    <w:abstractNumId w:val="34"/>
  </w:num>
  <w:num w:numId="39" w16cid:durableId="1187135628">
    <w:abstractNumId w:val="30"/>
  </w:num>
  <w:num w:numId="40" w16cid:durableId="1419210457">
    <w:abstractNumId w:val="3"/>
  </w:num>
  <w:num w:numId="41" w16cid:durableId="793787766">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2C0F"/>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5A60"/>
    <w:rsid w:val="001C7DB2"/>
    <w:rsid w:val="001D47AD"/>
    <w:rsid w:val="001D4884"/>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4E06"/>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C5BEC"/>
    <w:rsid w:val="003D3563"/>
    <w:rsid w:val="003D5F89"/>
    <w:rsid w:val="003D7E7F"/>
    <w:rsid w:val="003E1E60"/>
    <w:rsid w:val="003F6189"/>
    <w:rsid w:val="003F69BC"/>
    <w:rsid w:val="00402624"/>
    <w:rsid w:val="00403C04"/>
    <w:rsid w:val="0040510D"/>
    <w:rsid w:val="0043449E"/>
    <w:rsid w:val="00436B59"/>
    <w:rsid w:val="004413CD"/>
    <w:rsid w:val="0044221C"/>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1884"/>
    <w:rsid w:val="005D2492"/>
    <w:rsid w:val="005E1B7D"/>
    <w:rsid w:val="005E24FB"/>
    <w:rsid w:val="005F2661"/>
    <w:rsid w:val="005F5AF5"/>
    <w:rsid w:val="006044D4"/>
    <w:rsid w:val="0061026F"/>
    <w:rsid w:val="00611B28"/>
    <w:rsid w:val="0062589E"/>
    <w:rsid w:val="00625A3C"/>
    <w:rsid w:val="00633F98"/>
    <w:rsid w:val="00634932"/>
    <w:rsid w:val="006447D8"/>
    <w:rsid w:val="00644F28"/>
    <w:rsid w:val="0065187E"/>
    <w:rsid w:val="00655684"/>
    <w:rsid w:val="00661A1D"/>
    <w:rsid w:val="00661E19"/>
    <w:rsid w:val="00667BBF"/>
    <w:rsid w:val="00672781"/>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45CF2"/>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3985"/>
    <w:rsid w:val="007F2439"/>
    <w:rsid w:val="007F4183"/>
    <w:rsid w:val="008022F1"/>
    <w:rsid w:val="00802EEF"/>
    <w:rsid w:val="00810AE7"/>
    <w:rsid w:val="008173B3"/>
    <w:rsid w:val="00817E2A"/>
    <w:rsid w:val="00821145"/>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41C"/>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379B"/>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06F9"/>
    <w:rsid w:val="00CF38E8"/>
    <w:rsid w:val="00D0035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379C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04C6"/>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7278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basedOn w:val="a0"/>
    <w:link w:val="4"/>
    <w:uiPriority w:val="9"/>
    <w:semiHidden/>
    <w:rsid w:val="00672781"/>
    <w:rPr>
      <w:rFonts w:asciiTheme="majorHAnsi" w:eastAsiaTheme="majorEastAsia" w:hAnsiTheme="majorHAnsi" w:cstheme="majorBidi"/>
      <w:i/>
      <w:iCs/>
      <w:color w:val="365F91" w:themeColor="accent1" w:themeShade="BF"/>
    </w:rPr>
  </w:style>
  <w:style w:type="character" w:styleId="HTMLCode">
    <w:name w:val="HTML Code"/>
    <w:basedOn w:val="a0"/>
    <w:uiPriority w:val="99"/>
    <w:semiHidden/>
    <w:unhideWhenUsed/>
    <w:rsid w:val="00745CF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214738" TargetMode="External"/><Relationship Id="rId18" Type="http://schemas.openxmlformats.org/officeDocument/2006/relationships/hyperlink" Target="http://search.mandumah.com/Record/1356768" TargetMode="External"/><Relationship Id="rId26" Type="http://schemas.openxmlformats.org/officeDocument/2006/relationships/hyperlink" Target="http://search.mandumah.com/Record/1491088" TargetMode="External"/><Relationship Id="rId39" Type="http://schemas.openxmlformats.org/officeDocument/2006/relationships/hyperlink" Target="https://doi.org/10.26911/thejhpm.2024.09.03.09" TargetMode="External"/><Relationship Id="rId21" Type="http://schemas.openxmlformats.org/officeDocument/2006/relationships/hyperlink" Target="http://search.mandumah.com/Record/1521986" TargetMode="External"/><Relationship Id="rId34" Type="http://schemas.openxmlformats.org/officeDocument/2006/relationships/hyperlink" Target="https://www.researchgate.net/publication/376811970_Quality_and_Performance_of_Public_Hospital_Services_in_Saudi_Arabia_A_Systematic_Review_Affiliation" TargetMode="External"/><Relationship Id="rId42" Type="http://schemas.openxmlformats.org/officeDocument/2006/relationships/hyperlink" Target="https://doi.org/10.55123/sehatmas.v2i2.1833"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40949" TargetMode="External"/><Relationship Id="rId29" Type="http://schemas.openxmlformats.org/officeDocument/2006/relationships/hyperlink" Target="http://search.mandumah.com/Record/1458717" TargetMode="External"/><Relationship Id="rId11" Type="http://schemas.openxmlformats.org/officeDocument/2006/relationships/hyperlink" Target="http://search.mandumah.com/Record/1460679" TargetMode="External"/><Relationship Id="rId24" Type="http://schemas.openxmlformats.org/officeDocument/2006/relationships/hyperlink" Target="http://search.mandumah.com/Record/1460679" TargetMode="External"/><Relationship Id="rId32" Type="http://schemas.openxmlformats.org/officeDocument/2006/relationships/hyperlink" Target="http://search.mandumah.com/Record/1377424" TargetMode="External"/><Relationship Id="rId37" Type="http://schemas.openxmlformats.org/officeDocument/2006/relationships/hyperlink" Target="https://doi.org/10.47686/bbm.v10i2.688" TargetMode="External"/><Relationship Id="rId40" Type="http://schemas.openxmlformats.org/officeDocument/2006/relationships/hyperlink" Target="https://doi.org/10.55606/innovation.v2i2.3127"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earch.mandumah.com/Record/1358938" TargetMode="External"/><Relationship Id="rId23" Type="http://schemas.openxmlformats.org/officeDocument/2006/relationships/hyperlink" Target="http://search.mandumah.com/Record/1308783" TargetMode="External"/><Relationship Id="rId28" Type="http://schemas.openxmlformats.org/officeDocument/2006/relationships/hyperlink" Target="http://search.mandumah.com/Record/1207326" TargetMode="External"/><Relationship Id="rId36" Type="http://schemas.openxmlformats.org/officeDocument/2006/relationships/hyperlink" Target="https://doi.org/10.4018/ijpch.309117" TargetMode="External"/><Relationship Id="rId49" Type="http://schemas.openxmlformats.org/officeDocument/2006/relationships/fontTable" Target="fontTable.xml"/><Relationship Id="rId10" Type="http://schemas.openxmlformats.org/officeDocument/2006/relationships/hyperlink" Target="http://search.mandumah.com/Record/1377424" TargetMode="External"/><Relationship Id="rId19" Type="http://schemas.openxmlformats.org/officeDocument/2006/relationships/hyperlink" Target="http://search.mandumah.com/Record/1485431" TargetMode="External"/><Relationship Id="rId31" Type="http://schemas.openxmlformats.org/officeDocument/2006/relationships/hyperlink" Target="http://search.mandumah.com/Record/128966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40896" TargetMode="External"/><Relationship Id="rId22" Type="http://schemas.openxmlformats.org/officeDocument/2006/relationships/hyperlink" Target="http://search.mandumah.com/Record/1093211" TargetMode="External"/><Relationship Id="rId27" Type="http://schemas.openxmlformats.org/officeDocument/2006/relationships/hyperlink" Target="http://search.mandumah.com/Record/1103354" TargetMode="External"/><Relationship Id="rId30" Type="http://schemas.openxmlformats.org/officeDocument/2006/relationships/hyperlink" Target="http://search.mandumah.com/Record/1622549" TargetMode="External"/><Relationship Id="rId35" Type="http://schemas.openxmlformats.org/officeDocument/2006/relationships/hyperlink" Target="https://doi.org/10.20527/JWM.V6I2.149" TargetMode="External"/><Relationship Id="rId43" Type="http://schemas.openxmlformats.org/officeDocument/2006/relationships/hyperlink" Target="https://doi.org/10.54097/e1xpw619"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34525" TargetMode="External"/><Relationship Id="rId17" Type="http://schemas.openxmlformats.org/officeDocument/2006/relationships/hyperlink" Target="http://search.mandumah.com/Record/1051106" TargetMode="External"/><Relationship Id="rId25" Type="http://schemas.openxmlformats.org/officeDocument/2006/relationships/hyperlink" Target="http://search.mandumah.com/Record/1440038" TargetMode="External"/><Relationship Id="rId33" Type="http://schemas.openxmlformats.org/officeDocument/2006/relationships/hyperlink" Target="http://search.mandumah.com/Record/1232689" TargetMode="External"/><Relationship Id="rId38" Type="http://schemas.openxmlformats.org/officeDocument/2006/relationships/hyperlink" Target="https://doi.org/10.37148/comphijournal.v3i2.100" TargetMode="External"/><Relationship Id="rId46" Type="http://schemas.openxmlformats.org/officeDocument/2006/relationships/footer" Target="footer1.xml"/><Relationship Id="rId20" Type="http://schemas.openxmlformats.org/officeDocument/2006/relationships/hyperlink" Target="http://search.mandumah.com/Record/1410287" TargetMode="External"/><Relationship Id="rId41" Type="http://schemas.openxmlformats.org/officeDocument/2006/relationships/hyperlink" Target="https://doi.org/10.33386/593DP.2021.3.545"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104</Pages>
  <Words>24776</Words>
  <Characters>141225</Characters>
  <Application>Microsoft Office Word</Application>
  <DocSecurity>0</DocSecurity>
  <Lines>1176</Lines>
  <Paragraphs>331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6</cp:revision>
  <cp:lastPrinted>2026-06-25T09:05:00Z</cp:lastPrinted>
  <dcterms:created xsi:type="dcterms:W3CDTF">2026-06-25T09:05:00Z</dcterms:created>
  <dcterms:modified xsi:type="dcterms:W3CDTF">2026-08-09T08:04:00Z</dcterms:modified>
</cp:coreProperties>
</file>