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350675" w:rsidRDefault="00FA01B6" w:rsidP="00184A98">
      <w:pPr>
        <w:jc w:val="both"/>
        <w:rPr>
          <w:rFonts w:ascii="Sakkal Majalla" w:hAnsi="Sakkal Majalla" w:cs="Sakkal Majalla"/>
          <w:b/>
          <w:bCs/>
          <w:sz w:val="28"/>
          <w:szCs w:val="28"/>
          <w:lang w:bidi="ar-EG"/>
        </w:rPr>
      </w:pPr>
      <w:bookmarkStart w:id="0" w:name="_Hlk172555450"/>
      <w:bookmarkEnd w:id="0"/>
      <w:r w:rsidRPr="00350675">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sidRPr="00350675">
        <w:rPr>
          <w:rFonts w:ascii="Sakkal Majalla" w:hAnsi="Sakkal Majalla" w:cs="Sakkal Majalla"/>
          <w:b/>
          <w:bCs/>
          <w:sz w:val="28"/>
          <w:szCs w:val="28"/>
          <w:rtl/>
          <w:lang w:bidi="ar-EG"/>
        </w:rPr>
        <w:t xml:space="preserve">   </w:t>
      </w:r>
      <w:r w:rsidR="006554AB" w:rsidRPr="00350675">
        <w:rPr>
          <w:rFonts w:ascii="Sakkal Majalla" w:hAnsi="Sakkal Majalla" w:cs="Sakkal Majalla"/>
          <w:b/>
          <w:bCs/>
          <w:sz w:val="28"/>
          <w:szCs w:val="28"/>
          <w:rtl/>
          <w:lang w:bidi="ar-EG"/>
        </w:rPr>
        <w:t xml:space="preserve"> </w:t>
      </w:r>
      <w:r w:rsidR="009125CE" w:rsidRPr="00350675">
        <w:rPr>
          <w:rFonts w:ascii="Sakkal Majalla" w:hAnsi="Sakkal Majalla" w:cs="Sakkal Majalla"/>
          <w:b/>
          <w:bCs/>
          <w:sz w:val="28"/>
          <w:szCs w:val="28"/>
          <w:rtl/>
          <w:lang w:bidi="ar-EG"/>
        </w:rPr>
        <w:t xml:space="preserve">جامعة ميدأوشن </w:t>
      </w:r>
    </w:p>
    <w:p w14:paraId="1E957002" w14:textId="079232D8" w:rsidR="00F546CE" w:rsidRPr="00350675" w:rsidRDefault="009125CE" w:rsidP="00184A98">
      <w:pPr>
        <w:jc w:val="both"/>
        <w:rPr>
          <w:rFonts w:ascii="Sakkal Majalla" w:hAnsi="Sakkal Majalla" w:cs="Sakkal Majalla"/>
          <w:b/>
          <w:bCs/>
          <w:sz w:val="28"/>
          <w:szCs w:val="28"/>
          <w:rtl/>
          <w:lang w:bidi="ar-EG"/>
        </w:rPr>
      </w:pPr>
      <w:r w:rsidRPr="00350675">
        <w:rPr>
          <w:rFonts w:ascii="Sakkal Majalla" w:hAnsi="Sakkal Majalla" w:cs="Sakkal Majalla"/>
          <w:b/>
          <w:bCs/>
          <w:sz w:val="28"/>
          <w:szCs w:val="28"/>
          <w:lang w:bidi="ar-EG"/>
        </w:rPr>
        <w:t xml:space="preserve">   </w:t>
      </w:r>
      <w:r w:rsidR="009F738B" w:rsidRPr="00350675">
        <w:rPr>
          <w:rFonts w:ascii="Sakkal Majalla" w:hAnsi="Sakkal Majalla" w:cs="Sakkal Majalla"/>
          <w:b/>
          <w:bCs/>
          <w:sz w:val="28"/>
          <w:szCs w:val="28"/>
          <w:rtl/>
          <w:lang w:bidi="ar-EG"/>
        </w:rPr>
        <w:t xml:space="preserve">    </w:t>
      </w:r>
      <w:r w:rsidRPr="00350675">
        <w:rPr>
          <w:rFonts w:ascii="Sakkal Majalla" w:hAnsi="Sakkal Majalla" w:cs="Sakkal Majalla"/>
          <w:b/>
          <w:bCs/>
          <w:sz w:val="28"/>
          <w:szCs w:val="28"/>
          <w:rtl/>
          <w:lang w:bidi="ar-EG"/>
        </w:rPr>
        <w:t xml:space="preserve">كلية الإدارة </w:t>
      </w:r>
    </w:p>
    <w:p w14:paraId="2A53052A" w14:textId="77777777" w:rsidR="00CA3756" w:rsidRPr="009125CE" w:rsidRDefault="00CA3756" w:rsidP="00CA375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14:paraId="11A91486" w14:textId="77777777" w:rsidR="009125CE" w:rsidRPr="009125CE" w:rsidRDefault="009125CE" w:rsidP="00184A98">
      <w:pPr>
        <w:jc w:val="both"/>
        <w:rPr>
          <w:rFonts w:ascii="Sakkal Majalla" w:hAnsi="Sakkal Majalla" w:cs="Sakkal Majalla"/>
          <w:sz w:val="28"/>
          <w:szCs w:val="28"/>
          <w:rtl/>
          <w:lang w:bidi="ar-EG"/>
        </w:rPr>
      </w:pPr>
    </w:p>
    <w:p w14:paraId="737D2F5E" w14:textId="77777777" w:rsidR="00FA01B6" w:rsidRDefault="00FA01B6" w:rsidP="00184A98">
      <w:pPr>
        <w:jc w:val="both"/>
        <w:rPr>
          <w:rFonts w:ascii="Sakkal Majalla" w:hAnsi="Sakkal Majalla" w:cs="Sakkal Majalla"/>
          <w:sz w:val="28"/>
          <w:szCs w:val="28"/>
          <w:rtl/>
          <w:lang w:bidi="ar-EG"/>
        </w:rPr>
      </w:pPr>
    </w:p>
    <w:p w14:paraId="2FF6D19D" w14:textId="77777777" w:rsidR="00757436" w:rsidRPr="009125CE" w:rsidRDefault="00757436" w:rsidP="00184A98">
      <w:pPr>
        <w:jc w:val="both"/>
        <w:rPr>
          <w:rFonts w:ascii="Sakkal Majalla" w:hAnsi="Sakkal Majalla" w:cs="Sakkal Majalla"/>
          <w:sz w:val="28"/>
          <w:szCs w:val="28"/>
          <w:rtl/>
          <w:lang w:bidi="ar-EG"/>
        </w:rPr>
      </w:pPr>
    </w:p>
    <w:p w14:paraId="08401F45" w14:textId="4608156E" w:rsidR="009125CE" w:rsidRPr="009F738B" w:rsidRDefault="009125CE" w:rsidP="00350675">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العنوان باللغة العربية</w:t>
      </w:r>
    </w:p>
    <w:p w14:paraId="369D1154" w14:textId="77777777" w:rsidR="00CA3756" w:rsidRDefault="00CA3756" w:rsidP="00CA3756">
      <w:pPr>
        <w:tabs>
          <w:tab w:val="left" w:pos="3282"/>
        </w:tabs>
        <w:jc w:val="center"/>
        <w:rPr>
          <w:rFonts w:ascii="Sakkal Majalla" w:hAnsi="Sakkal Majalla" w:cs="Sakkal Majalla"/>
          <w:b/>
          <w:bCs/>
          <w:sz w:val="28"/>
          <w:szCs w:val="28"/>
          <w:rtl/>
        </w:rPr>
      </w:pPr>
      <w:r w:rsidRPr="000E1433">
        <w:rPr>
          <w:rFonts w:ascii="Sakkal Majalla" w:hAnsi="Sakkal Majalla" w:cs="Sakkal Majalla"/>
          <w:sz w:val="28"/>
          <w:szCs w:val="28"/>
          <w:rtl/>
        </w:rPr>
        <w:t>تعزيز وتحسين إدارة المخاطر ضمن سلاسل الإمداد للمنظمات شبة الحكومية في المملكة العربية السعودية</w:t>
      </w:r>
    </w:p>
    <w:p w14:paraId="329DBCEA" w14:textId="77777777" w:rsidR="00350675" w:rsidRPr="004B0C7D" w:rsidRDefault="00350675" w:rsidP="00350675">
      <w:pPr>
        <w:spacing w:line="360" w:lineRule="auto"/>
        <w:jc w:val="center"/>
        <w:rPr>
          <w:rFonts w:ascii="Simplified Arabic" w:hAnsi="Simplified Arabic" w:cs="Simplified Arabic"/>
          <w:sz w:val="28"/>
          <w:szCs w:val="28"/>
          <w:rtl/>
        </w:rPr>
      </w:pPr>
    </w:p>
    <w:p w14:paraId="7E216880" w14:textId="77777777" w:rsidR="00350675" w:rsidRDefault="00350675" w:rsidP="00350675">
      <w:pPr>
        <w:jc w:val="center"/>
        <w:rPr>
          <w:rFonts w:ascii="Simplified Arabic" w:hAnsi="Simplified Arabic" w:cs="Simplified Arabic"/>
          <w:b/>
          <w:bCs/>
          <w:sz w:val="28"/>
          <w:szCs w:val="28"/>
          <w:lang w:bidi="ar-EG"/>
        </w:rPr>
      </w:pPr>
      <w:r w:rsidRPr="004B0C7D">
        <w:rPr>
          <w:rFonts w:ascii="Simplified Arabic" w:hAnsi="Simplified Arabic" w:cs="Simplified Arabic"/>
          <w:b/>
          <w:bCs/>
          <w:sz w:val="28"/>
          <w:szCs w:val="28"/>
          <w:rtl/>
          <w:lang w:bidi="ar-EG"/>
        </w:rPr>
        <w:t>إعداد الطالب/</w:t>
      </w:r>
    </w:p>
    <w:p w14:paraId="6DF78BE4" w14:textId="7CDAB96E" w:rsidR="00350675" w:rsidRDefault="002B58D9" w:rsidP="002B58D9">
      <w:pPr>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أحمد تركي الشمري</w:t>
      </w:r>
    </w:p>
    <w:p w14:paraId="5CA9FF36" w14:textId="0B29FA94" w:rsidR="002B58D9" w:rsidRPr="002B58D9" w:rsidRDefault="004D3735" w:rsidP="002B58D9">
      <w:pPr>
        <w:jc w:val="center"/>
        <w:rPr>
          <w:rFonts w:ascii="Simplified Arabic" w:hAnsi="Simplified Arabic" w:cs="Simplified Arabic"/>
          <w:b/>
          <w:bCs/>
          <w:sz w:val="28"/>
          <w:szCs w:val="28"/>
          <w:lang w:bidi="ar-EG"/>
        </w:rPr>
      </w:pPr>
      <w:r w:rsidRPr="004D3735">
        <w:rPr>
          <w:rFonts w:ascii="Simplified Arabic" w:hAnsi="Simplified Arabic" w:cs="Simplified Arabic"/>
          <w:b/>
          <w:bCs/>
          <w:sz w:val="28"/>
          <w:szCs w:val="28"/>
          <w:rtl/>
          <w:lang w:bidi="ar-EG"/>
        </w:rPr>
        <w:t>241000870</w:t>
      </w:r>
    </w:p>
    <w:p w14:paraId="5F4EE2DE" w14:textId="1A92484F"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p>
    <w:p w14:paraId="7762F36E" w14:textId="5196FE1D" w:rsidR="0024714F" w:rsidRDefault="00DD334A" w:rsidP="00350675">
      <w:pPr>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د. أسماء أبوعنزة </w:t>
      </w:r>
    </w:p>
    <w:p w14:paraId="08CE4D11" w14:textId="4995CC08" w:rsidR="00DD334A" w:rsidRPr="009F738B" w:rsidRDefault="007D4972" w:rsidP="00350675">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د. احمد راجح اسماعيل </w:t>
      </w:r>
    </w:p>
    <w:p w14:paraId="4F36C0B2" w14:textId="77777777" w:rsidR="0063310C" w:rsidRPr="009F738B" w:rsidRDefault="0063310C" w:rsidP="00350675">
      <w:pPr>
        <w:jc w:val="center"/>
        <w:rPr>
          <w:rFonts w:ascii="Simplified Arabic" w:hAnsi="Simplified Arabic" w:cs="Simplified Arabic"/>
          <w:b/>
          <w:bCs/>
          <w:sz w:val="28"/>
          <w:szCs w:val="28"/>
          <w:rtl/>
          <w:lang w:bidi="ar-EG"/>
        </w:rPr>
      </w:pPr>
    </w:p>
    <w:p w14:paraId="14480418" w14:textId="78A6C3AC"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1D718E5F" w14:textId="77777777" w:rsidR="005A4D89" w:rsidRDefault="005A4D89" w:rsidP="00184A98">
      <w:pPr>
        <w:jc w:val="both"/>
        <w:rPr>
          <w:rFonts w:ascii="Simplified Arabic" w:hAnsi="Simplified Arabic" w:cs="Simplified Arabic"/>
          <w:b/>
          <w:bCs/>
          <w:sz w:val="28"/>
          <w:szCs w:val="28"/>
          <w:rtl/>
          <w:lang w:bidi="ar-EG"/>
        </w:rPr>
      </w:pPr>
    </w:p>
    <w:p w14:paraId="5A686197" w14:textId="77777777" w:rsidR="005A4D89" w:rsidRDefault="005A4D89" w:rsidP="00184A98">
      <w:pPr>
        <w:jc w:val="both"/>
        <w:rPr>
          <w:rFonts w:ascii="Simplified Arabic" w:hAnsi="Simplified Arabic" w:cs="Simplified Arabic"/>
          <w:b/>
          <w:bCs/>
          <w:sz w:val="28"/>
          <w:szCs w:val="28"/>
          <w:lang w:bidi="ar-EG"/>
        </w:rPr>
      </w:pPr>
    </w:p>
    <w:p w14:paraId="4A261FB9" w14:textId="77777777" w:rsidR="00350675" w:rsidRDefault="00350675" w:rsidP="00184A98">
      <w:pPr>
        <w:jc w:val="both"/>
        <w:rPr>
          <w:rFonts w:ascii="Simplified Arabic" w:hAnsi="Simplified Arabic" w:cs="Simplified Arabic"/>
          <w:b/>
          <w:bCs/>
          <w:sz w:val="28"/>
          <w:szCs w:val="28"/>
          <w:rtl/>
          <w:lang w:bidi="ar-EG"/>
        </w:rPr>
      </w:pPr>
    </w:p>
    <w:p w14:paraId="6D034825" w14:textId="77777777" w:rsidR="00DE2BD0" w:rsidRDefault="00DE2BD0" w:rsidP="00184A98">
      <w:pPr>
        <w:jc w:val="both"/>
        <w:rPr>
          <w:rFonts w:ascii="Sakkal Majalla" w:hAnsi="Sakkal Majalla" w:cs="Sakkal Majalla"/>
          <w:sz w:val="28"/>
          <w:szCs w:val="28"/>
        </w:rPr>
      </w:pPr>
    </w:p>
    <w:p w14:paraId="68D5E596" w14:textId="77777777" w:rsidR="00DE2BD0" w:rsidRDefault="00DE2BD0" w:rsidP="00184A98">
      <w:pPr>
        <w:jc w:val="both"/>
        <w:rPr>
          <w:rFonts w:ascii="Sakkal Majalla" w:hAnsi="Sakkal Majalla" w:cs="Sakkal Majalla"/>
          <w:sz w:val="28"/>
          <w:szCs w:val="28"/>
        </w:rPr>
      </w:pPr>
    </w:p>
    <w:p w14:paraId="4DAD59EB" w14:textId="77777777" w:rsidR="00DE2BD0" w:rsidRDefault="00DE2BD0" w:rsidP="00184A98">
      <w:pPr>
        <w:jc w:val="both"/>
        <w:rPr>
          <w:rFonts w:ascii="Sakkal Majalla" w:hAnsi="Sakkal Majalla" w:cs="Sakkal Majalla"/>
          <w:sz w:val="28"/>
          <w:szCs w:val="28"/>
        </w:rPr>
      </w:pPr>
    </w:p>
    <w:p w14:paraId="7B544922" w14:textId="77777777" w:rsidR="00DE2BD0" w:rsidRDefault="00DE2BD0" w:rsidP="00184A98">
      <w:pPr>
        <w:jc w:val="both"/>
        <w:rPr>
          <w:rFonts w:ascii="Sakkal Majalla" w:hAnsi="Sakkal Majalla" w:cs="Sakkal Majalla"/>
          <w:sz w:val="28"/>
          <w:szCs w:val="28"/>
          <w:rtl/>
        </w:rPr>
      </w:pPr>
    </w:p>
    <w:p w14:paraId="555859BF" w14:textId="77777777" w:rsidR="00E15FFC" w:rsidRDefault="00E15FFC" w:rsidP="00184A98">
      <w:pPr>
        <w:jc w:val="both"/>
        <w:rPr>
          <w:rFonts w:ascii="Sakkal Majalla" w:hAnsi="Sakkal Majalla" w:cs="Sakkal Majalla"/>
          <w:sz w:val="28"/>
          <w:szCs w:val="28"/>
        </w:rPr>
      </w:pPr>
    </w:p>
    <w:p w14:paraId="25432EC0" w14:textId="77777777" w:rsidR="00DE2BD0" w:rsidRDefault="00DE2BD0" w:rsidP="00184A98">
      <w:pPr>
        <w:jc w:val="both"/>
        <w:rPr>
          <w:rFonts w:ascii="Sakkal Majalla" w:hAnsi="Sakkal Majalla" w:cs="Sakkal Majalla"/>
          <w:sz w:val="28"/>
          <w:szCs w:val="28"/>
        </w:rPr>
      </w:pPr>
    </w:p>
    <w:p w14:paraId="4CC82A05" w14:textId="77777777" w:rsidR="00DE2BD0" w:rsidRDefault="00DE2BD0" w:rsidP="00184A98">
      <w:pPr>
        <w:jc w:val="both"/>
        <w:rPr>
          <w:rFonts w:ascii="Sakkal Majalla" w:hAnsi="Sakkal Majalla" w:cs="Sakkal Majalla"/>
          <w:sz w:val="28"/>
          <w:szCs w:val="28"/>
          <w:rtl/>
        </w:rPr>
      </w:pPr>
    </w:p>
    <w:p w14:paraId="3BA29D47" w14:textId="77777777" w:rsidR="009F738B" w:rsidRDefault="009F738B" w:rsidP="00184A98">
      <w:pPr>
        <w:jc w:val="both"/>
        <w:rPr>
          <w:rFonts w:ascii="Sakkal Majalla" w:hAnsi="Sakkal Majalla" w:cs="Sakkal Majalla"/>
          <w:sz w:val="28"/>
          <w:szCs w:val="28"/>
          <w:rtl/>
        </w:rPr>
      </w:pPr>
    </w:p>
    <w:p w14:paraId="1AFF7819" w14:textId="77777777" w:rsidR="00DE2BD0" w:rsidRDefault="00DE2BD0" w:rsidP="00184A98">
      <w:pPr>
        <w:jc w:val="both"/>
        <w:rPr>
          <w:rFonts w:ascii="Sakkal Majalla" w:hAnsi="Sakkal Majalla" w:cs="Sakkal Majalla"/>
          <w:sz w:val="28"/>
          <w:szCs w:val="28"/>
          <w:rtl/>
        </w:rPr>
      </w:pPr>
    </w:p>
    <w:p w14:paraId="23DC7541" w14:textId="77777777" w:rsidR="00350675" w:rsidRPr="00482A86" w:rsidRDefault="00350675" w:rsidP="00184A98">
      <w:pPr>
        <w:jc w:val="both"/>
        <w:rPr>
          <w:rFonts w:ascii="Sakkal Majalla" w:hAnsi="Sakkal Majalla" w:cs="Sakkal Majalla"/>
          <w:i/>
          <w:iCs/>
          <w:sz w:val="28"/>
          <w:szCs w:val="28"/>
          <w:rtl/>
        </w:rPr>
      </w:pPr>
    </w:p>
    <w:p w14:paraId="006160E6" w14:textId="77777777" w:rsidR="00350675" w:rsidRDefault="00350675" w:rsidP="00184A98">
      <w:pPr>
        <w:jc w:val="both"/>
        <w:rPr>
          <w:rFonts w:ascii="Sakkal Majalla" w:hAnsi="Sakkal Majalla" w:cs="Sakkal Majalla"/>
          <w:sz w:val="28"/>
          <w:szCs w:val="28"/>
          <w:rtl/>
        </w:rPr>
      </w:pPr>
    </w:p>
    <w:p w14:paraId="490444D1" w14:textId="7F8B5E27" w:rsidR="00350675" w:rsidRPr="00BF21F8" w:rsidRDefault="00BF21F8" w:rsidP="00A806AF">
      <w:pPr>
        <w:jc w:val="center"/>
        <w:rPr>
          <w:rFonts w:ascii="Simplified Arabic" w:hAnsi="Simplified Arabic" w:cs="Simplified Arabic"/>
          <w:b/>
          <w:bCs/>
          <w:sz w:val="40"/>
          <w:szCs w:val="40"/>
          <w:rtl/>
        </w:rPr>
      </w:pPr>
      <w:r w:rsidRPr="00BF21F8">
        <w:rPr>
          <w:rFonts w:ascii="Simplified Arabic" w:hAnsi="Simplified Arabic" w:cs="Simplified Arabic"/>
          <w:b/>
          <w:bCs/>
          <w:sz w:val="40"/>
          <w:szCs w:val="40"/>
          <w:rtl/>
        </w:rPr>
        <w:t xml:space="preserve">الإطار النظري </w:t>
      </w:r>
    </w:p>
    <w:p w14:paraId="3EFA15D1" w14:textId="77777777" w:rsidR="00350675" w:rsidRDefault="00350675" w:rsidP="00184A98">
      <w:pPr>
        <w:jc w:val="both"/>
        <w:rPr>
          <w:rFonts w:ascii="Sakkal Majalla" w:hAnsi="Sakkal Majalla" w:cs="Sakkal Majalla"/>
          <w:sz w:val="28"/>
          <w:szCs w:val="28"/>
          <w:rtl/>
        </w:rPr>
      </w:pPr>
    </w:p>
    <w:p w14:paraId="45428AA2" w14:textId="77777777" w:rsidR="00397667" w:rsidRDefault="00397667" w:rsidP="00184A98">
      <w:pPr>
        <w:jc w:val="both"/>
        <w:rPr>
          <w:rFonts w:ascii="Sakkal Majalla" w:hAnsi="Sakkal Majalla" w:cs="Sakkal Majalla"/>
          <w:sz w:val="28"/>
          <w:szCs w:val="28"/>
          <w:u w:val="single"/>
          <w:rtl/>
        </w:rPr>
      </w:pPr>
    </w:p>
    <w:p w14:paraId="700D5866" w14:textId="268A13B5" w:rsidR="009125CE" w:rsidRPr="009F738B" w:rsidRDefault="009125CE" w:rsidP="00350675">
      <w:pPr>
        <w:pStyle w:val="Heading1"/>
        <w:jc w:val="center"/>
        <w:rPr>
          <w:rFonts w:ascii="Simplified Arabic" w:hAnsi="Simplified Arabic" w:cs="Simplified Arabic"/>
          <w:b/>
          <w:bCs/>
          <w:color w:val="000000" w:themeColor="text1"/>
          <w:sz w:val="40"/>
          <w:szCs w:val="40"/>
          <w:rtl/>
        </w:rPr>
      </w:pPr>
      <w:bookmarkStart w:id="1" w:name="_Toc172397775"/>
      <w:bookmarkStart w:id="2" w:name="_Toc172746088"/>
      <w:bookmarkStart w:id="3" w:name="_Toc180187064"/>
      <w:r w:rsidRPr="009F738B">
        <w:rPr>
          <w:rFonts w:ascii="Simplified Arabic" w:hAnsi="Simplified Arabic" w:cs="Simplified Arabic"/>
          <w:b/>
          <w:bCs/>
          <w:color w:val="000000" w:themeColor="text1"/>
          <w:sz w:val="40"/>
          <w:szCs w:val="40"/>
          <w:rtl/>
        </w:rPr>
        <w:t>الفصل الأول</w:t>
      </w:r>
      <w:bookmarkEnd w:id="1"/>
      <w:bookmarkEnd w:id="2"/>
      <w:bookmarkEnd w:id="3"/>
    </w:p>
    <w:p w14:paraId="231E38BB" w14:textId="77777777" w:rsidR="009125CE" w:rsidRDefault="009125CE" w:rsidP="00184A98">
      <w:pPr>
        <w:jc w:val="both"/>
        <w:rPr>
          <w:rFonts w:ascii="Sakkal Majalla" w:hAnsi="Sakkal Majalla" w:cs="Sakkal Majalla"/>
          <w:sz w:val="28"/>
          <w:szCs w:val="28"/>
          <w:u w:val="single"/>
          <w:rtl/>
        </w:rPr>
      </w:pPr>
    </w:p>
    <w:p w14:paraId="2EA6585C" w14:textId="77777777" w:rsidR="009125CE" w:rsidRDefault="009125CE" w:rsidP="00184A98">
      <w:pPr>
        <w:jc w:val="both"/>
        <w:rPr>
          <w:rFonts w:ascii="Sakkal Majalla" w:hAnsi="Sakkal Majalla" w:cs="Sakkal Majalla"/>
          <w:sz w:val="28"/>
          <w:szCs w:val="28"/>
          <w:u w:val="single"/>
          <w:rtl/>
        </w:rPr>
      </w:pPr>
    </w:p>
    <w:p w14:paraId="7F3B8E80" w14:textId="77777777" w:rsidR="009125CE" w:rsidRDefault="009125CE" w:rsidP="00184A98">
      <w:pPr>
        <w:jc w:val="both"/>
        <w:rPr>
          <w:rFonts w:ascii="Sakkal Majalla" w:hAnsi="Sakkal Majalla" w:cs="Sakkal Majalla"/>
          <w:sz w:val="28"/>
          <w:szCs w:val="28"/>
          <w:u w:val="single"/>
          <w:rtl/>
        </w:rPr>
      </w:pPr>
    </w:p>
    <w:p w14:paraId="0BA12696" w14:textId="77777777" w:rsidR="009125CE" w:rsidRDefault="009125CE" w:rsidP="00184A98">
      <w:pPr>
        <w:jc w:val="both"/>
        <w:rPr>
          <w:rFonts w:ascii="Sakkal Majalla" w:hAnsi="Sakkal Majalla" w:cs="Sakkal Majalla"/>
          <w:sz w:val="28"/>
          <w:szCs w:val="28"/>
          <w:u w:val="single"/>
          <w:rtl/>
        </w:rPr>
      </w:pPr>
    </w:p>
    <w:p w14:paraId="26F6AB57" w14:textId="77777777" w:rsidR="009125CE" w:rsidRDefault="009125CE" w:rsidP="00184A98">
      <w:pPr>
        <w:jc w:val="both"/>
        <w:rPr>
          <w:rFonts w:ascii="Sakkal Majalla" w:hAnsi="Sakkal Majalla" w:cs="Sakkal Majalla"/>
          <w:sz w:val="28"/>
          <w:szCs w:val="28"/>
          <w:u w:val="single"/>
          <w:rtl/>
        </w:rPr>
      </w:pPr>
    </w:p>
    <w:p w14:paraId="137908B8" w14:textId="77777777" w:rsidR="009125CE" w:rsidRDefault="009125CE" w:rsidP="00184A98">
      <w:pPr>
        <w:jc w:val="both"/>
        <w:rPr>
          <w:rFonts w:ascii="Sakkal Majalla" w:hAnsi="Sakkal Majalla" w:cs="Sakkal Majalla"/>
          <w:sz w:val="28"/>
          <w:szCs w:val="28"/>
          <w:u w:val="single"/>
          <w:rtl/>
        </w:rPr>
      </w:pPr>
    </w:p>
    <w:p w14:paraId="11EDDBDE" w14:textId="77777777" w:rsidR="009125CE" w:rsidRDefault="009125CE" w:rsidP="00184A98">
      <w:pPr>
        <w:jc w:val="both"/>
        <w:rPr>
          <w:rFonts w:ascii="Sakkal Majalla" w:hAnsi="Sakkal Majalla" w:cs="Sakkal Majalla"/>
          <w:sz w:val="28"/>
          <w:szCs w:val="28"/>
          <w:u w:val="single"/>
          <w:rtl/>
        </w:rPr>
      </w:pPr>
    </w:p>
    <w:p w14:paraId="082809CA" w14:textId="77777777" w:rsidR="006942AF" w:rsidRDefault="006942AF" w:rsidP="00184A98">
      <w:pPr>
        <w:jc w:val="both"/>
        <w:rPr>
          <w:rFonts w:ascii="Sakkal Majalla" w:hAnsi="Sakkal Majalla" w:cs="Sakkal Majalla"/>
          <w:sz w:val="28"/>
          <w:szCs w:val="28"/>
          <w:u w:val="single"/>
          <w:rtl/>
        </w:rPr>
      </w:pPr>
    </w:p>
    <w:p w14:paraId="16AC9419" w14:textId="77777777" w:rsidR="00CA3756" w:rsidRPr="00CA3756" w:rsidRDefault="009125CE" w:rsidP="00CA3756">
      <w:pPr>
        <w:pStyle w:val="Heading2"/>
      </w:pPr>
      <w:bookmarkStart w:id="4" w:name="_Toc172397776"/>
      <w:bookmarkStart w:id="5" w:name="_Toc172746089"/>
      <w:bookmarkStart w:id="6" w:name="_Toc180187065"/>
      <w:r w:rsidRPr="00CA3756">
        <w:rPr>
          <w:rtl/>
        </w:rPr>
        <w:lastRenderedPageBreak/>
        <w:t>المقدمة</w:t>
      </w:r>
      <w:bookmarkEnd w:id="4"/>
      <w:bookmarkEnd w:id="5"/>
      <w:bookmarkEnd w:id="6"/>
      <w:r w:rsidR="00CA3756" w:rsidRPr="00CA3756">
        <w:rPr>
          <w:rtl/>
        </w:rPr>
        <w:t xml:space="preserve"> </w:t>
      </w:r>
    </w:p>
    <w:p w14:paraId="7065DBCB" w14:textId="38E079C7" w:rsidR="00CA3756" w:rsidRPr="00CA3756" w:rsidRDefault="00CA3756" w:rsidP="00CA3756">
      <w:pPr>
        <w:pStyle w:val="NoSpacing"/>
        <w:rPr>
          <w:rtl/>
        </w:rPr>
      </w:pPr>
      <w:r w:rsidRPr="00CA3756">
        <w:rPr>
          <w:rtl/>
        </w:rPr>
        <w:t>إدارة المخاطر هي عنصر جوهري في نجاح واستدامة أي منظمة. تتضاعف هذه الأهمية عندما نتناول سلاسل الإمداد، التي تعتبر العمود الفقري للعمليات التشغيلية للمنظمات شبه الحكومية في المملكة العربية السعودية. تتطلب البيئة الاقتصادية والديناميكية المتغيرة باستمرار في المملكة نهجاً متقدماً لإدارة المخاطر لضمان الاستمرارية والكفاءة. تتناول هذه المقدمة تعزيز وتحسين إدارة المخاطر في سلاسل الإمداد، مع التركيز على التحديات والفرص الموجودة في السياق السعودي، والدور الحاسم للتكنولوجيا والاستراتيجيات الفعالة</w:t>
      </w:r>
      <w:r w:rsidRPr="00CA3756">
        <w:rPr>
          <w:rFonts w:hint="cs"/>
          <w:rtl/>
        </w:rPr>
        <w:t xml:space="preserve"> </w:t>
      </w:r>
      <w:sdt>
        <w:sdtPr>
          <w:rPr>
            <w:rFonts w:hint="cs"/>
            <w:rtl/>
          </w:rPr>
          <w:id w:val="-848944032"/>
          <w:citation/>
        </w:sdtPr>
        <w:sdtContent>
          <w:r w:rsidRPr="00CA3756">
            <w:rPr>
              <w:rtl/>
            </w:rPr>
            <w:fldChar w:fldCharType="begin"/>
          </w:r>
          <w:r w:rsidRPr="00CA3756">
            <w:rPr>
              <w:rtl/>
            </w:rPr>
            <w:instrText xml:space="preserve"> </w:instrText>
          </w:r>
          <w:r w:rsidRPr="00CA3756">
            <w:rPr>
              <w:rFonts w:hint="cs"/>
            </w:rPr>
            <w:instrText>CITATION</w:instrText>
          </w:r>
          <w:r w:rsidRPr="00CA3756">
            <w:rPr>
              <w:rFonts w:hint="cs"/>
              <w:rtl/>
            </w:rPr>
            <w:instrText xml:space="preserve"> </w:instrText>
          </w:r>
          <w:r w:rsidRPr="00CA3756">
            <w:rPr>
              <w:rFonts w:hint="cs"/>
            </w:rPr>
            <w:instrText>Han24 \l 3073</w:instrText>
          </w:r>
          <w:r w:rsidRPr="00CA3756">
            <w:rPr>
              <w:rtl/>
            </w:rPr>
            <w:instrText xml:space="preserve"> </w:instrText>
          </w:r>
          <w:r w:rsidRPr="00CA3756">
            <w:rPr>
              <w:rtl/>
            </w:rPr>
            <w:fldChar w:fldCharType="separate"/>
          </w:r>
          <w:r w:rsidRPr="00CA3756">
            <w:rPr>
              <w:rFonts w:hint="cs"/>
              <w:rtl/>
            </w:rPr>
            <w:t>(</w:t>
          </w:r>
          <w:r w:rsidRPr="00CA3756">
            <w:rPr>
              <w:rFonts w:hint="cs"/>
            </w:rPr>
            <w:t>Han</w:t>
          </w:r>
          <w:r w:rsidRPr="00CA3756">
            <w:rPr>
              <w:rFonts w:hint="cs"/>
              <w:rtl/>
            </w:rPr>
            <w:t>، 2024)</w:t>
          </w:r>
          <w:r w:rsidRPr="00CA3756">
            <w:rPr>
              <w:rtl/>
            </w:rPr>
            <w:fldChar w:fldCharType="end"/>
          </w:r>
        </w:sdtContent>
      </w:sdt>
      <w:r w:rsidRPr="00CA3756">
        <w:rPr>
          <w:rtl/>
        </w:rPr>
        <w:t>.</w:t>
      </w:r>
    </w:p>
    <w:p w14:paraId="0EADEDFD" w14:textId="77777777" w:rsidR="00CA3756" w:rsidRPr="00CA3756" w:rsidRDefault="00CA3756" w:rsidP="00CA3756">
      <w:pPr>
        <w:pStyle w:val="a"/>
        <w:rPr>
          <w:rtl/>
        </w:rPr>
      </w:pPr>
      <w:r w:rsidRPr="00CA3756">
        <w:rPr>
          <w:rtl/>
        </w:rPr>
        <w:t>تعتبر إدارة المخاطر عنصرًا حيويًا لضمان استمرارية العمليات وتقليل الخسائر المحتملة. تشمل هذه العملية تحديد المخاطر المحتملة، وتحليل تأثيرها، وتطوير استراتيجيات للتخفيف من آثارها. بالنسبة للمنظمات شبه الحكومية في المملكة العربية السعودية، تكتسب إدارة المخاطر أهمية إضافية بسبب الدور المحوري الذي تلعبه هذه المنظمات في تنفيذ المشاريع الحكومية الضخمة وتحقيق رؤية المملكة 2030. تساهم إدارة المخاطر الفعالة في تحسين الأداء العام للمنظمات من خلال تقليل الانقطاعات، وتحسين الكفاءة التشغيلية، وضمان تحقيق الأهداف الموضوعة بفعالية.</w:t>
      </w:r>
    </w:p>
    <w:p w14:paraId="418FC479" w14:textId="77777777" w:rsidR="00CA3756" w:rsidRPr="00CA3756" w:rsidRDefault="00CA3756" w:rsidP="00CA3756">
      <w:pPr>
        <w:pStyle w:val="a"/>
        <w:rPr>
          <w:rtl/>
          <w:lang w:bidi="ar-EG"/>
        </w:rPr>
      </w:pPr>
      <w:r w:rsidRPr="00CA3756">
        <w:rPr>
          <w:rtl/>
          <w:lang w:bidi="ar-EG"/>
        </w:rPr>
        <w:t>تواجه المنظمات شبه الحكومية في المملكة العربية السعودية مجموعة من التحديات الفريدة التي تؤثر على إدارة المخاطر في سلاسل الإمداد. تشمل هذه التحديات التقلبات في السوق العالمية، والتغيرات التنظيمية المستمرة، والتحديات اللوجستية الناتجة عن الموقع الجغرافي والتنوع البيئي، والمخاطر الجيوسياسية التي يمكن أن تؤثر على استقرار الإمدادات. ومع ذلك، توفر البيئة السعودية أيضاً فرصاً فريدة لتعزيز إدارة المخاطر. يمكن للمنظمات الاستفادة من الدعم الحكومي القوي، والاستثمارات الكبيرة في البنية التحتية، والاهتمام المتزايد بالتكنولوجيا والابتكار لتطوير حلول فعالة لإدارة المخاطر.</w:t>
      </w:r>
    </w:p>
    <w:p w14:paraId="43712D53" w14:textId="77777777" w:rsidR="00CA3756" w:rsidRPr="00CA3756" w:rsidRDefault="00CA3756" w:rsidP="00CA3756">
      <w:pPr>
        <w:pStyle w:val="a"/>
        <w:rPr>
          <w:rtl/>
          <w:lang w:bidi="ar-EG"/>
        </w:rPr>
      </w:pPr>
      <w:r w:rsidRPr="00CA3756">
        <w:rPr>
          <w:rtl/>
          <w:lang w:bidi="ar-EG"/>
        </w:rPr>
        <w:t>تلعب التكنولوجيا دوراً حيوياً في تحسين إدارة المخاطر ضمن سلاسل الإمداد. في السعودية، يشهد قطاع التكنولوجيا نمواً ملحوظاً بفضل الاستثمارات الحكومية والاهتمام الكبير بالابتكار. يمكن للمنظمات شبه الحكومية الاستفادة من تقنيات مثل الذكاء الاصطناعي، وإنترنت الأشياء (</w:t>
      </w:r>
      <w:r w:rsidRPr="00CA3756">
        <w:rPr>
          <w:lang w:bidi="ar-EG"/>
        </w:rPr>
        <w:t>IoT</w:t>
      </w:r>
      <w:r w:rsidRPr="00CA3756">
        <w:rPr>
          <w:rtl/>
          <w:lang w:bidi="ar-EG"/>
        </w:rPr>
        <w:t xml:space="preserve">)، وتحليل البيانات الكبيرة لتحديد المخاطر بدقة أكبر وتطوير استراتيجيات استباقية للتعامل معها. توفر هذه التقنيات معلومات دقيقة وفورية عن حالة الإمدادات، مما يسهم في اتخاذ قرارات مدروسة وسريعة. على سبيل المثال، يمكن استخدام تحليلات البيانات الكبيرة لمراقبة وتقييم أداء الموردين والتنبؤ بالمخاطر المحتملة، مما يسمح للمنظمات باتخاذ إجراءات تصحيحية قبل وقوع الأزمات </w:t>
      </w:r>
      <w:sdt>
        <w:sdtPr>
          <w:rPr>
            <w:rtl/>
            <w:lang w:bidi="ar-EG"/>
          </w:rPr>
          <w:id w:val="-1934344159"/>
          <w:citation/>
        </w:sdtPr>
        <w:sdtContent>
          <w:r w:rsidRPr="00CA3756">
            <w:rPr>
              <w:rtl/>
              <w:lang w:bidi="ar-EG"/>
            </w:rPr>
            <w:fldChar w:fldCharType="begin"/>
          </w:r>
          <w:r w:rsidRPr="00CA3756">
            <w:rPr>
              <w:rtl/>
              <w:lang w:bidi="ar-EG"/>
            </w:rPr>
            <w:instrText xml:space="preserve"> </w:instrText>
          </w:r>
          <w:r w:rsidRPr="00CA3756">
            <w:rPr>
              <w:lang w:bidi="ar-EG"/>
            </w:rPr>
            <w:instrText>CITATION</w:instrText>
          </w:r>
          <w:r w:rsidRPr="00CA3756">
            <w:rPr>
              <w:rtl/>
              <w:lang w:bidi="ar-EG"/>
            </w:rPr>
            <w:instrText xml:space="preserve"> </w:instrText>
          </w:r>
          <w:r w:rsidRPr="00CA3756">
            <w:rPr>
              <w:lang w:bidi="ar-EG"/>
            </w:rPr>
            <w:instrText>Als234 \l 3073</w:instrText>
          </w:r>
          <w:r w:rsidRPr="00CA3756">
            <w:rPr>
              <w:rtl/>
              <w:lang w:bidi="ar-EG"/>
            </w:rPr>
            <w:instrText xml:space="preserve"> </w:instrText>
          </w:r>
          <w:r w:rsidRPr="00CA3756">
            <w:rPr>
              <w:rtl/>
              <w:lang w:bidi="ar-EG"/>
            </w:rPr>
            <w:fldChar w:fldCharType="separate"/>
          </w:r>
          <w:r w:rsidRPr="00CA3756">
            <w:rPr>
              <w:noProof/>
              <w:rtl/>
              <w:lang w:bidi="ar-EG"/>
            </w:rPr>
            <w:t>(</w:t>
          </w:r>
          <w:r w:rsidRPr="00CA3756">
            <w:rPr>
              <w:noProof/>
              <w:lang w:bidi="ar-EG"/>
            </w:rPr>
            <w:t>Alshareef</w:t>
          </w:r>
          <w:r w:rsidRPr="00CA3756">
            <w:rPr>
              <w:noProof/>
              <w:rtl/>
              <w:lang w:bidi="ar-EG"/>
            </w:rPr>
            <w:t>، 2023)</w:t>
          </w:r>
          <w:r w:rsidRPr="00CA3756">
            <w:rPr>
              <w:rtl/>
              <w:lang w:bidi="ar-EG"/>
            </w:rPr>
            <w:fldChar w:fldCharType="end"/>
          </w:r>
        </w:sdtContent>
      </w:sdt>
      <w:r w:rsidRPr="00CA3756">
        <w:rPr>
          <w:rtl/>
          <w:lang w:bidi="ar-EG"/>
        </w:rPr>
        <w:t>.</w:t>
      </w:r>
    </w:p>
    <w:p w14:paraId="67E49B0C" w14:textId="77777777" w:rsidR="00CA3756" w:rsidRPr="00CA3756" w:rsidRDefault="00CA3756" w:rsidP="00CA3756">
      <w:pPr>
        <w:pStyle w:val="a"/>
        <w:rPr>
          <w:rtl/>
          <w:lang w:bidi="ar-EG"/>
        </w:rPr>
      </w:pPr>
      <w:r w:rsidRPr="00CA3756">
        <w:rPr>
          <w:rtl/>
          <w:lang w:bidi="ar-EG"/>
        </w:rPr>
        <w:lastRenderedPageBreak/>
        <w:t xml:space="preserve">لتعزيز وتحسين إدارة المخاطر، يجب على المنظمات شبه الحكومية في المملكة اتباع مجموعة من الاستراتيجيات المتكاملة. من بين هذه الاستراتيجيات تطوير سياسات وإجراءات واضحة وشاملة لإدارة المخاطر تغطي جميع جوانب سلاسل الإمداد. يجب تدريب الموظفين على أحدث أساليب التقييم والتخفيف من المخاطر، وضمان أن يكون لديهم المعرفة والمهارات اللازمة للتعامل مع التحديات المحتملة. بالإضافة إلى ذلك، يجب على المنظمات تعزيز التعاون مع الشركاء والموردين لضمان التوافق في السياسات والإجراءات وتبادل المعلومات الحيوية في الوقت المناسب. يمكن تحسين إدارة المخاطر أيضاً من خلال تبني نهج شامل يقوم على تحسين التواصل الداخلي والخارجي، وتطبيق نظام مراقبة ومتابعة مستمر لتقييم فعالية الاستراتيجيات المتبعة والتعديل عليها عند الحاجة </w:t>
      </w:r>
      <w:sdt>
        <w:sdtPr>
          <w:rPr>
            <w:rtl/>
            <w:lang w:bidi="ar-EG"/>
          </w:rPr>
          <w:id w:val="-1306398446"/>
          <w:citation/>
        </w:sdtPr>
        <w:sdtContent>
          <w:r w:rsidRPr="00CA3756">
            <w:rPr>
              <w:rtl/>
              <w:lang w:bidi="ar-EG"/>
            </w:rPr>
            <w:fldChar w:fldCharType="begin"/>
          </w:r>
          <w:r w:rsidRPr="00CA3756">
            <w:rPr>
              <w:rtl/>
              <w:lang w:bidi="ar-EG"/>
            </w:rPr>
            <w:instrText xml:space="preserve"> </w:instrText>
          </w:r>
          <w:r w:rsidRPr="00CA3756">
            <w:rPr>
              <w:lang w:bidi="ar-EG"/>
            </w:rPr>
            <w:instrText>CITATION</w:instrText>
          </w:r>
          <w:r w:rsidRPr="00CA3756">
            <w:rPr>
              <w:rtl/>
              <w:lang w:bidi="ar-EG"/>
            </w:rPr>
            <w:instrText xml:space="preserve"> </w:instrText>
          </w:r>
          <w:r w:rsidRPr="00CA3756">
            <w:rPr>
              <w:lang w:bidi="ar-EG"/>
            </w:rPr>
            <w:instrText>Emr23 \l 3073</w:instrText>
          </w:r>
          <w:r w:rsidRPr="00CA3756">
            <w:rPr>
              <w:rtl/>
              <w:lang w:bidi="ar-EG"/>
            </w:rPr>
            <w:instrText xml:space="preserve"> </w:instrText>
          </w:r>
          <w:r w:rsidRPr="00CA3756">
            <w:rPr>
              <w:rtl/>
              <w:lang w:bidi="ar-EG"/>
            </w:rPr>
            <w:fldChar w:fldCharType="separate"/>
          </w:r>
          <w:r w:rsidRPr="00CA3756">
            <w:rPr>
              <w:noProof/>
              <w:rtl/>
              <w:lang w:bidi="ar-EG"/>
            </w:rPr>
            <w:t>(</w:t>
          </w:r>
          <w:r w:rsidRPr="00CA3756">
            <w:rPr>
              <w:noProof/>
              <w:lang w:bidi="ar-EG"/>
            </w:rPr>
            <w:t>Emrouznejad</w:t>
          </w:r>
          <w:r w:rsidRPr="00CA3756">
            <w:rPr>
              <w:noProof/>
              <w:rtl/>
              <w:lang w:bidi="ar-EG"/>
            </w:rPr>
            <w:t>، 2023)</w:t>
          </w:r>
          <w:r w:rsidRPr="00CA3756">
            <w:rPr>
              <w:rtl/>
              <w:lang w:bidi="ar-EG"/>
            </w:rPr>
            <w:fldChar w:fldCharType="end"/>
          </w:r>
        </w:sdtContent>
      </w:sdt>
      <w:r w:rsidRPr="00CA3756">
        <w:rPr>
          <w:rtl/>
          <w:lang w:bidi="ar-EG"/>
        </w:rPr>
        <w:t>.</w:t>
      </w:r>
    </w:p>
    <w:p w14:paraId="481D09A7" w14:textId="77777777" w:rsidR="00CA3756" w:rsidRPr="00CA3756" w:rsidRDefault="00CA3756" w:rsidP="00CA3756">
      <w:pPr>
        <w:pStyle w:val="a"/>
        <w:rPr>
          <w:rtl/>
          <w:lang w:bidi="ar-EG"/>
        </w:rPr>
      </w:pPr>
      <w:r w:rsidRPr="00CA3756">
        <w:rPr>
          <w:rtl/>
          <w:lang w:bidi="ar-EG"/>
        </w:rPr>
        <w:t>تلعب الحكومة السعودية دوراً محورياً في تعزيز وتحسين إدارة المخاطر ضمن سلاسل الإمداد. يتمثل هذا الدور في وضع الأطر التنظيمية اللازمة وتقديم الدعم المالي والفني للمنظمات شبه الحكومية. يمكن للحكومة أيضاً تعزيز التعاون بين القطاعين العام والخاص لتبادل المعرفة والخبرات وتطوير حلول مبتكرة لمواجهة المخاطر. بالإضافة إلى ذلك، يمكن للحكومة تشجيع البحث والتطوير في مجال إدارة المخاطر وتوفير البنية التحتية اللازمة لدعم هذه الجهود. تشمل هذه البنية التحتية توفير منصات رقمية متقدمة لتحليل البيانات وتبادل المعلومات، وكذلك دعم المبادرات التعليمية والتدريبية التي تساهم في بناء القدرات والكفاءات الوطنية في مجال إدارة المخاطر.</w:t>
      </w:r>
    </w:p>
    <w:p w14:paraId="1D0833E5" w14:textId="77777777" w:rsidR="00CA3756" w:rsidRPr="00CA3756" w:rsidRDefault="00CA3756" w:rsidP="00CA3756">
      <w:pPr>
        <w:pStyle w:val="a"/>
        <w:rPr>
          <w:rtl/>
          <w:lang w:bidi="ar-EG"/>
        </w:rPr>
      </w:pPr>
      <w:r w:rsidRPr="00CA3756">
        <w:rPr>
          <w:rtl/>
          <w:lang w:bidi="ar-EG"/>
        </w:rPr>
        <w:t xml:space="preserve">تعتبر إدارة المخاطر في سلاسل الإمداد عملية حيوية للمنظمات شبه الحكومية في المملكة العربية السعودية. بتبني استراتيجيات فعالة واستخدام التكنولوجيا المتقدمة، يمكن لهذه المنظمات تحسين قدرتها على مواجهة المخاطر وضمان استمرارية الأعمال وتحقيق الأهداف الوطنية الكبرى. إن التحديات التي تواجهها هذه المنظمات توفر أيضاً فرصاً فريدة للابتكار والتطور في مجال إدارة المخاطر، مما يسهم في تعزيز التنمية المستدامة في المملكة. بتضافر الجهود بين الحكومة والقطاع الخاص واعتماد نهج متكامل لإدارة المخاطر، يمكن تحقيق بيئة اقتصادية مستقرة ومستدامة تلبي تطلعات المملكة ورؤيتها المستقبلية </w:t>
      </w:r>
      <w:sdt>
        <w:sdtPr>
          <w:rPr>
            <w:rtl/>
            <w:lang w:bidi="ar-EG"/>
          </w:rPr>
          <w:id w:val="-658305032"/>
          <w:citation/>
        </w:sdtPr>
        <w:sdtContent>
          <w:r w:rsidRPr="00CA3756">
            <w:rPr>
              <w:rtl/>
              <w:lang w:bidi="ar-EG"/>
            </w:rPr>
            <w:fldChar w:fldCharType="begin"/>
          </w:r>
          <w:r w:rsidRPr="00CA3756">
            <w:rPr>
              <w:rtl/>
              <w:lang w:bidi="ar-EG"/>
            </w:rPr>
            <w:instrText xml:space="preserve"> </w:instrText>
          </w:r>
          <w:r w:rsidRPr="00CA3756">
            <w:rPr>
              <w:lang w:bidi="ar-EG"/>
            </w:rPr>
            <w:instrText>CITATION</w:instrText>
          </w:r>
          <w:r w:rsidRPr="00CA3756">
            <w:rPr>
              <w:rtl/>
              <w:lang w:bidi="ar-EG"/>
            </w:rPr>
            <w:instrText xml:space="preserve"> </w:instrText>
          </w:r>
          <w:r w:rsidRPr="00CA3756">
            <w:rPr>
              <w:lang w:bidi="ar-EG"/>
            </w:rPr>
            <w:instrText>Alr231 \l 3073</w:instrText>
          </w:r>
          <w:r w:rsidRPr="00CA3756">
            <w:rPr>
              <w:rtl/>
              <w:lang w:bidi="ar-EG"/>
            </w:rPr>
            <w:instrText xml:space="preserve"> </w:instrText>
          </w:r>
          <w:r w:rsidRPr="00CA3756">
            <w:rPr>
              <w:rtl/>
              <w:lang w:bidi="ar-EG"/>
            </w:rPr>
            <w:fldChar w:fldCharType="separate"/>
          </w:r>
          <w:r w:rsidRPr="00CA3756">
            <w:rPr>
              <w:noProof/>
              <w:rtl/>
              <w:lang w:bidi="ar-EG"/>
            </w:rPr>
            <w:t>(</w:t>
          </w:r>
          <w:r w:rsidRPr="00CA3756">
            <w:rPr>
              <w:noProof/>
              <w:lang w:bidi="ar-EG"/>
            </w:rPr>
            <w:t>Alradhi</w:t>
          </w:r>
          <w:r w:rsidRPr="00CA3756">
            <w:rPr>
              <w:noProof/>
              <w:rtl/>
              <w:lang w:bidi="ar-EG"/>
            </w:rPr>
            <w:t>، 2023)</w:t>
          </w:r>
          <w:r w:rsidRPr="00CA3756">
            <w:rPr>
              <w:rtl/>
              <w:lang w:bidi="ar-EG"/>
            </w:rPr>
            <w:fldChar w:fldCharType="end"/>
          </w:r>
        </w:sdtContent>
      </w:sdt>
      <w:r w:rsidRPr="00CA3756">
        <w:rPr>
          <w:rtl/>
          <w:lang w:bidi="ar-EG"/>
        </w:rPr>
        <w:t>.</w:t>
      </w:r>
    </w:p>
    <w:p w14:paraId="5EBBA511" w14:textId="77777777" w:rsidR="00CA3756" w:rsidRPr="00CA3756" w:rsidRDefault="00CA3756" w:rsidP="00CA3756">
      <w:pPr>
        <w:pStyle w:val="a"/>
        <w:rPr>
          <w:lang w:bidi="ar-EG"/>
        </w:rPr>
      </w:pPr>
      <w:r w:rsidRPr="00CA3756">
        <w:rPr>
          <w:rtl/>
          <w:lang w:bidi="ar-EG"/>
        </w:rPr>
        <w:t xml:space="preserve">يهدف هذا البحث إلى دراسة وتقييم المستوى الحالي لإدارة المخاطر ضمن سلاسل التوريد للمؤسسات شبه الحكومية في المملكة العربية السعودية. ومن خلال تحديد المشاكل والإمكانيات المهمة، تحاول هذه الدراسة اقتراح حلول عملية لتعزيز وتحسين إجراءات إدارة المخاطر. كما يحاول البحث تقييم دور الابتكار التكنولوجي، والمشاركة مع الشركاء، ودمج الأساليب المتقدمة في تعزيز القدرة على مواجهة المخاطر. وفي نهاية المطاف، فإن الغرض هو مساعدة النمو المستدام </w:t>
      </w:r>
      <w:r w:rsidRPr="00CA3756">
        <w:rPr>
          <w:rtl/>
          <w:lang w:bidi="ar-EG"/>
        </w:rPr>
        <w:lastRenderedPageBreak/>
        <w:t>لهذه المؤسسات بما يتوافق مع رؤية المملكة العربية السعودية 2030، وضمان الاستمرارية التشغيلية وتنفيذ الأهداف الاستراتيجية بكفاءة.</w:t>
      </w:r>
    </w:p>
    <w:p w14:paraId="5FB864F3" w14:textId="77777777" w:rsidR="00CA3756" w:rsidRPr="00CA3756" w:rsidRDefault="00CA3756" w:rsidP="00CA3756">
      <w:pPr>
        <w:spacing w:line="360" w:lineRule="auto"/>
        <w:rPr>
          <w:rFonts w:ascii="Sakkal Majalla" w:hAnsi="Sakkal Majalla" w:cs="Sakkal Majalla"/>
          <w:sz w:val="28"/>
          <w:szCs w:val="28"/>
          <w:rtl/>
          <w:lang w:bidi="ar-EG"/>
        </w:rPr>
      </w:pPr>
    </w:p>
    <w:p w14:paraId="4005AE12" w14:textId="77777777" w:rsidR="00CA3756" w:rsidRPr="00CA3756" w:rsidRDefault="00CA3756" w:rsidP="00CA3756">
      <w:pPr>
        <w:pStyle w:val="Heading1"/>
        <w:spacing w:before="0" w:line="360" w:lineRule="auto"/>
        <w:rPr>
          <w:rFonts w:ascii="Sakkal Majalla" w:hAnsi="Sakkal Majalla" w:cs="Sakkal Majalla"/>
          <w:b/>
          <w:bCs/>
          <w:color w:val="000000" w:themeColor="text1"/>
          <w:sz w:val="28"/>
          <w:szCs w:val="28"/>
          <w:rtl/>
          <w:lang w:bidi="ar-EG"/>
        </w:rPr>
      </w:pPr>
      <w:bookmarkStart w:id="7" w:name="_Toc169370865"/>
      <w:bookmarkStart w:id="8" w:name="_Toc169565909"/>
      <w:bookmarkStart w:id="9" w:name="_Toc171434657"/>
      <w:bookmarkStart w:id="10" w:name="_Toc180187066"/>
      <w:r w:rsidRPr="00CA3756">
        <w:rPr>
          <w:rFonts w:ascii="Sakkal Majalla" w:hAnsi="Sakkal Majalla" w:cs="Sakkal Majalla"/>
          <w:b/>
          <w:bCs/>
          <w:color w:val="000000" w:themeColor="text1"/>
          <w:sz w:val="28"/>
          <w:szCs w:val="28"/>
          <w:rtl/>
        </w:rPr>
        <w:t>مشكلة الدراسة</w:t>
      </w:r>
      <w:r w:rsidRPr="00CA3756">
        <w:rPr>
          <w:rFonts w:ascii="Sakkal Majalla" w:hAnsi="Sakkal Majalla" w:cs="Sakkal Majalla"/>
          <w:b/>
          <w:bCs/>
          <w:color w:val="000000" w:themeColor="text1"/>
          <w:sz w:val="28"/>
          <w:szCs w:val="28"/>
          <w:rtl/>
          <w:lang w:bidi="ar-EG"/>
        </w:rPr>
        <w:t>:</w:t>
      </w:r>
      <w:bookmarkEnd w:id="7"/>
      <w:bookmarkEnd w:id="8"/>
      <w:bookmarkEnd w:id="9"/>
      <w:bookmarkEnd w:id="10"/>
    </w:p>
    <w:p w14:paraId="34F3C2AE" w14:textId="77777777" w:rsidR="00CA3756" w:rsidRPr="00CA3756" w:rsidRDefault="00CA3756" w:rsidP="00CA3756">
      <w:pPr>
        <w:pStyle w:val="a"/>
        <w:rPr>
          <w:rtl/>
          <w:lang w:bidi="ar-EG"/>
        </w:rPr>
      </w:pPr>
      <w:r w:rsidRPr="00CA3756">
        <w:rPr>
          <w:rtl/>
          <w:lang w:bidi="ar-EG"/>
        </w:rPr>
        <w:t>إدارة المخاطر في سلاسل الإمداد هي عملية معقدة وديناميكية تتطلب جهوداً مستمرة للتكيف مع الظروف المتغيرة والتهديدات المحتملة. في المملكة العربية السعودية، تكتسب هذه العملية أهمية متزايدة بسبب التوسع السريع في المشاريع الضخمة والتحديات الفريدة التي تواجهها المنظمات شبه الحكومية. تهدف هذه الدراسة إلى تحليل التحديات والفرص المرتبطة بتعزيز وتحسين إدارة المخاطر في سلاسل الإمداد لهذه المنظمات، وتقديم توصيات عملية لتحسين الأداء العام وتحقيق الأهداف الاستراتيجية.</w:t>
      </w:r>
    </w:p>
    <w:p w14:paraId="06805466" w14:textId="77777777" w:rsidR="00CA3756" w:rsidRPr="00CA3756" w:rsidRDefault="00CA3756" w:rsidP="00CA3756">
      <w:pPr>
        <w:pStyle w:val="a"/>
        <w:rPr>
          <w:rtl/>
          <w:lang w:bidi="ar-EG"/>
        </w:rPr>
      </w:pPr>
      <w:r w:rsidRPr="00CA3756">
        <w:rPr>
          <w:rtl/>
          <w:lang w:bidi="ar-EG"/>
        </w:rPr>
        <w:t>تواجه المنظمات شبه الحكومية في المملكة العربية السعودية تعقيدات بيئية وجيوسياسية تؤثر بشكل كبير على إدارة المخاطر في سلاسل الإمداد. تشمل هذه التعقيدات التقلبات في أسعار النفط، والتوترات الجيوسياسية في المنطقة، والتغيرات المناخية. تعتمد الاقتصاد السعودي بشكل كبير على النفط، مما يجعلها عرضة لتقلبات الأسعار العالمية. تؤثر هذه التقلبات على التكلفة والتمويل المتاح للمشاريع، مما يزيد من مخاطر التعثر المالي واللوجستي. بالإضافة إلى ذلك، تعيش المنطقة في ظل توترات جيوسياسية مستمرة، مما يزيد من مخاطر التعطيلات المفاجئة في الإمدادات وتغيير السياسات التنظيمية.</w:t>
      </w:r>
    </w:p>
    <w:p w14:paraId="04326F9A" w14:textId="77777777" w:rsidR="00CA3756" w:rsidRPr="00CA3756" w:rsidRDefault="00CA3756" w:rsidP="00CA3756">
      <w:pPr>
        <w:pStyle w:val="a"/>
        <w:rPr>
          <w:rtl/>
          <w:lang w:bidi="ar-EG"/>
        </w:rPr>
      </w:pPr>
      <w:r w:rsidRPr="00CA3756">
        <w:rPr>
          <w:rtl/>
          <w:lang w:bidi="ar-EG"/>
        </w:rPr>
        <w:t>تعاني المنظمات شبه الحكومية في المملكة من تحديات تنظيمية ولوجستية متعددة تعيق إدارة المخاطر بفعالية. تشمل هذه التحديات عدم وجود سياسات وإجراءات موحدة لإدارة المخاطر، وغياب التنسيق بين الجهات المختلفة، وضعف البنية التحتية اللوجستية في بعض المناطق. يؤدي عدم وجود سياسات واضحة إلى تباين في كيفية التعامل مع المخاطر عبر الأقسام المختلفة، مما يقلل من فعالية الجهود المبذولة ويزيد من احتمالية وقوع الأخطاء. كما أن ضعف التنسيق بين الجهات المختلفة يؤدي إلى تأخير في اتخاذ القرارات وتضارب في السياسات والإجراءات.</w:t>
      </w:r>
    </w:p>
    <w:p w14:paraId="1DF0104F" w14:textId="77777777" w:rsidR="00CA3756" w:rsidRPr="00CA3756" w:rsidRDefault="00CA3756" w:rsidP="00CA3756">
      <w:pPr>
        <w:pStyle w:val="a"/>
        <w:rPr>
          <w:rtl/>
          <w:lang w:bidi="ar-EG"/>
        </w:rPr>
      </w:pPr>
      <w:r w:rsidRPr="00CA3756">
        <w:rPr>
          <w:rtl/>
          <w:lang w:bidi="ar-EG"/>
        </w:rPr>
        <w:t xml:space="preserve">تواجه المنظمات شبه الحكومية تحدياً كبيراً في نقص الكفاءات المتخصصة في إدارة المخاطر ضمن سلاسل الإمداد. يعاني العديد من الموظفين من نقص في التدريب والمعرفة اللازمة للتعامل مع التحديات المعقدة التي تواجههم. يتطلب تحسين </w:t>
      </w:r>
      <w:r w:rsidRPr="00CA3756">
        <w:rPr>
          <w:rtl/>
          <w:lang w:bidi="ar-EG"/>
        </w:rPr>
        <w:lastRenderedPageBreak/>
        <w:t>إدارة المخاطر تدريباً مستمراً وتطويراً للمهارات لضمان أن يكون الموظفون مجهزين بأحدث الأدوات والتقنيات. يؤدي نقص الكفاءات إلى ضعف القدرة على التنبؤ بالمخاطر والتعامل معها بفعالية، مما يزيد من احتمالية حدوث الأزمات وتعطيل العمليات.</w:t>
      </w:r>
    </w:p>
    <w:p w14:paraId="1DAE645E" w14:textId="77777777" w:rsidR="00CA3756" w:rsidRPr="00CA3756" w:rsidRDefault="00CA3756" w:rsidP="00CA3756">
      <w:pPr>
        <w:pStyle w:val="a"/>
        <w:rPr>
          <w:rtl/>
          <w:lang w:bidi="ar-EG"/>
        </w:rPr>
      </w:pPr>
      <w:r w:rsidRPr="00CA3756">
        <w:rPr>
          <w:rtl/>
          <w:lang w:bidi="ar-EG"/>
        </w:rPr>
        <w:t>على الرغم من التطور الكبير في قطاع التكنولوجيا في المملكة، تواجه المنظمات شبه الحكومية تحديات في تبني التقنيات الحديثة لتحسين إدارة المخاطر في سلاسل الإمداد. تشمل هذه التحديات نقص الاستثمار في التكنولوجيا، والمقاومة للتغيير، والافتقار إلى الخبرة الفنية. يعد تبني التكنولوجيا والابتكار أمراً ضرورياً لتحسين القدرة على التنبؤ بالمخاطر والتعامل معها بفعالية. يمكن للتقنيات الحديثة مثل الذكاء الاصطناعي وإنترنت الأشياء وتحليل البيانات الكبيرة أن توفر رؤى دقيقة وفورية تسهم في تحسين اتخاذ القرارات وتعزيز الاستجابة السريعة للأزمات.</w:t>
      </w:r>
    </w:p>
    <w:p w14:paraId="464D306E" w14:textId="77777777" w:rsidR="00CA3756" w:rsidRPr="00CA3756" w:rsidRDefault="00CA3756" w:rsidP="00CA3756">
      <w:pPr>
        <w:pStyle w:val="a"/>
        <w:rPr>
          <w:rtl/>
          <w:lang w:bidi="ar-EG"/>
        </w:rPr>
      </w:pPr>
      <w:r w:rsidRPr="00CA3756">
        <w:rPr>
          <w:rtl/>
          <w:lang w:bidi="ar-EG"/>
        </w:rPr>
        <w:t>تعاني المنظمات شبه الحكومية من نقص التعاون والشراكات مع الجهات الخارجية التي يمكن أن تسهم في تحسين إدارة المخاطر. يشمل ذلك التعاون مع الموردين والشركاء التجاريين والجهات الحكومية الأخرى. يمكن للتعاون الفعال أن يسهم في تبادل المعلومات الحيوية والتنسيق في السياسات والإجراءات، مما يعزز القدرة على التعامل مع المخاطر بشكل شامل. عدم وجود شراكات قوية يمكن أن يؤدي إلى عزلة المنظمات وزيادة التعرض للمخاطر المحتملة.</w:t>
      </w:r>
    </w:p>
    <w:p w14:paraId="1A47D457" w14:textId="77777777" w:rsidR="00CA3756" w:rsidRPr="00CA3756" w:rsidRDefault="00CA3756" w:rsidP="00CA3756">
      <w:pPr>
        <w:pStyle w:val="a"/>
        <w:rPr>
          <w:b/>
          <w:bCs/>
          <w:rtl/>
          <w:lang w:bidi="ar-EG"/>
        </w:rPr>
      </w:pPr>
      <w:r w:rsidRPr="00CA3756">
        <w:rPr>
          <w:b/>
          <w:bCs/>
          <w:rtl/>
          <w:lang w:bidi="ar-EG"/>
        </w:rPr>
        <w:t>التوصيات المستقبلية</w:t>
      </w:r>
    </w:p>
    <w:p w14:paraId="50A9C20E" w14:textId="77777777" w:rsidR="00CA3756" w:rsidRPr="00CA3756" w:rsidRDefault="00CA3756" w:rsidP="00CA3756">
      <w:pPr>
        <w:pStyle w:val="a"/>
        <w:rPr>
          <w:rtl/>
          <w:lang w:bidi="ar-EG"/>
        </w:rPr>
      </w:pPr>
      <w:r w:rsidRPr="00CA3756">
        <w:rPr>
          <w:rtl/>
          <w:lang w:bidi="ar-EG"/>
        </w:rPr>
        <w:t>لمعالجة هذه التحديات وتحقيق تحسينات ملموسة في إدارة المخاطر ضمن سلاسل الإمداد للمنظمات شبه الحكومية في المملكة العربية السعودية، يجب اتخاذ مجموعة من الإجراءات الاستراتيجية. تشمل هذه الإجراءات تطوير سياسات وإجراءات موحدة وشاملة لإدارة المخاطر، وتوفير التدريب المستمر للموظفين، وتعزيز الاستثمار في التكنولوجيا والابتكار، وتعزيز التعاون والشراكات مع الجهات الخارجية. يمكن لهذه الإجراءات أن تسهم في تحسين القدرة على التنبؤ بالمخاطر والتعامل معها بفعالية، مما يضمن استمرارية العمليات وتحقيق الأهداف الاستراتيجية للمملكة.</w:t>
      </w:r>
    </w:p>
    <w:p w14:paraId="1B86729F" w14:textId="77777777" w:rsidR="00CA3756" w:rsidRPr="00CA3756" w:rsidRDefault="00CA3756" w:rsidP="00CA3756">
      <w:pPr>
        <w:pStyle w:val="a"/>
        <w:rPr>
          <w:rtl/>
          <w:lang w:bidi="ar-EG"/>
        </w:rPr>
      </w:pPr>
      <w:r w:rsidRPr="00CA3756">
        <w:rPr>
          <w:rtl/>
          <w:lang w:bidi="ar-EG"/>
        </w:rPr>
        <w:t xml:space="preserve">تشكل إدارة المخاطر في سلاسل الإمداد تحدياً معقداً يتطلب تضافر الجهود والتنسيق بين مختلف الجهات لتحقيق تحسينات فعالة. من خلال تحليل التحديات الحالية وتبني استراتيجيات متكاملة، يمكن للمنظمات شبه الحكومية في المملكة العربية السعودية تعزيز قدرتها على مواجهة المخاطر وضمان استمرارية الأعمال. يتطلب ذلك تطوير سياسات </w:t>
      </w:r>
      <w:r w:rsidRPr="00CA3756">
        <w:rPr>
          <w:rtl/>
          <w:lang w:bidi="ar-EG"/>
        </w:rPr>
        <w:lastRenderedPageBreak/>
        <w:t>وإجراءات شاملة، وتوفير التدريب المستمر، والاستثمار في التكنولوجيا، وتعزيز التعاون والشراكات، مما يسهم في تحقيق رؤية المملكة 2030 وتعزيز التنمية المستدامة.</w:t>
      </w:r>
    </w:p>
    <w:p w14:paraId="0FE807F2" w14:textId="77777777" w:rsidR="00CA3756" w:rsidRPr="00CA3756" w:rsidRDefault="00CA3756" w:rsidP="00CA3756">
      <w:pPr>
        <w:spacing w:after="0" w:line="360" w:lineRule="auto"/>
        <w:rPr>
          <w:rFonts w:ascii="Sakkal Majalla" w:hAnsi="Sakkal Majalla" w:cs="Sakkal Majalla"/>
          <w:sz w:val="28"/>
          <w:szCs w:val="28"/>
          <w:rtl/>
          <w:lang w:bidi="ar-EG"/>
        </w:rPr>
      </w:pPr>
    </w:p>
    <w:p w14:paraId="53857BA5" w14:textId="77777777" w:rsidR="00CA3756" w:rsidRPr="00CA3756" w:rsidRDefault="00CA3756" w:rsidP="00CA3756">
      <w:pPr>
        <w:pStyle w:val="Heading1"/>
        <w:spacing w:before="0" w:line="360" w:lineRule="auto"/>
        <w:rPr>
          <w:rFonts w:ascii="Sakkal Majalla" w:hAnsi="Sakkal Majalla" w:cs="Sakkal Majalla"/>
          <w:b/>
          <w:bCs/>
          <w:color w:val="auto"/>
          <w:sz w:val="28"/>
          <w:szCs w:val="28"/>
          <w:rtl/>
          <w:lang w:bidi="ar-EG"/>
        </w:rPr>
      </w:pPr>
      <w:bookmarkStart w:id="11" w:name="_Toc169565910"/>
      <w:bookmarkStart w:id="12" w:name="_Toc171434658"/>
      <w:bookmarkStart w:id="13" w:name="_Toc180187067"/>
      <w:r w:rsidRPr="00CA3756">
        <w:rPr>
          <w:rFonts w:ascii="Sakkal Majalla" w:hAnsi="Sakkal Majalla" w:cs="Sakkal Majalla"/>
          <w:b/>
          <w:bCs/>
          <w:color w:val="auto"/>
          <w:sz w:val="28"/>
          <w:szCs w:val="28"/>
          <w:rtl/>
          <w:lang w:bidi="ar-EG"/>
        </w:rPr>
        <w:t>أهمية الدراسة:</w:t>
      </w:r>
      <w:bookmarkEnd w:id="11"/>
      <w:bookmarkEnd w:id="12"/>
      <w:bookmarkEnd w:id="13"/>
    </w:p>
    <w:p w14:paraId="42E553A4" w14:textId="77777777" w:rsidR="00CA3756" w:rsidRPr="00CA3756" w:rsidRDefault="00CA3756" w:rsidP="00CA3756">
      <w:pPr>
        <w:pStyle w:val="a"/>
        <w:rPr>
          <w:rtl/>
        </w:rPr>
      </w:pPr>
      <w:r w:rsidRPr="00CA3756">
        <w:rPr>
          <w:rtl/>
        </w:rPr>
        <w:t>إدارة المخاطر هي إحدى الركائز الأساسية لتحقيق استدامة ونجاح المنظمات، وخاصة تلك التي تعمل في بيئات معقدة وديناميكية مثل المملكة العربية السعودية. تتزايد أهمية إدارة المخاطر في سلاسل الإمداد للمنظمات شبه الحكومية بسبب الدور الحاسم الذي تلعبه هذه المنظمات في تنفيذ المشاريع الوطنية الضخمة وتحقيق أهداف رؤية المملكة 2030. تهدف هذه الدراسة إلى تسليط الضوء على الأهمية البالغة لتعزيز وتحسين إدارة المخاطر ضمن سلاسل الإمداد، من خلال استكشاف التحديات الحالية وتقديم توصيات عملية للمستقبل.</w:t>
      </w:r>
    </w:p>
    <w:p w14:paraId="72C6873A" w14:textId="77777777" w:rsidR="00CA3756" w:rsidRPr="00CA3756" w:rsidRDefault="00CA3756" w:rsidP="00CA3756">
      <w:pPr>
        <w:pStyle w:val="a"/>
      </w:pPr>
      <w:r w:rsidRPr="00CA3756">
        <w:rPr>
          <w:rtl/>
        </w:rPr>
        <w:t>الأهمية العلمية</w:t>
      </w:r>
    </w:p>
    <w:p w14:paraId="453EB54E" w14:textId="77777777" w:rsidR="00CA3756" w:rsidRPr="00CA3756" w:rsidRDefault="00CA3756" w:rsidP="00741D52">
      <w:pPr>
        <w:pStyle w:val="a"/>
        <w:numPr>
          <w:ilvl w:val="0"/>
          <w:numId w:val="15"/>
        </w:numPr>
        <w:rPr>
          <w:b/>
          <w:bCs/>
        </w:rPr>
      </w:pPr>
      <w:r w:rsidRPr="00CA3756">
        <w:rPr>
          <w:b/>
          <w:bCs/>
          <w:rtl/>
        </w:rPr>
        <w:t>المساهمة في معرفة إدارة المخاطر:</w:t>
      </w:r>
    </w:p>
    <w:p w14:paraId="11BE4748" w14:textId="77777777" w:rsidR="00CA3756" w:rsidRPr="00CA3756" w:rsidRDefault="00CA3756" w:rsidP="00CA3756">
      <w:pPr>
        <w:pStyle w:val="a"/>
      </w:pPr>
      <w:r w:rsidRPr="00CA3756">
        <w:rPr>
          <w:rtl/>
        </w:rPr>
        <w:t>يعمل هذا البحث على إثراء مجموعة المعرفة الحالية حول إدارة المخاطر من خلال التركيز على الكيانات شبه الحكومية، وهو موضوع لم يتم استكشافه بشكل كافٍ نسبيًا. وهو يقدم إطارًا نظريًا لفهم كيفية إدارة هذه الشركات للمخاطر في سياقات غير متوقعة، مما يضيف إلى المناقشة الأكاديمية الأوسع حول إدارة سلسلة التوريد وتدابير التخفيف من المخاطر.</w:t>
      </w:r>
    </w:p>
    <w:p w14:paraId="4BC155BE" w14:textId="77777777" w:rsidR="00CA3756" w:rsidRPr="00CA3756" w:rsidRDefault="00CA3756" w:rsidP="00741D52">
      <w:pPr>
        <w:pStyle w:val="a"/>
        <w:numPr>
          <w:ilvl w:val="0"/>
          <w:numId w:val="14"/>
        </w:numPr>
        <w:rPr>
          <w:b/>
          <w:bCs/>
        </w:rPr>
      </w:pPr>
      <w:r w:rsidRPr="00CA3756">
        <w:rPr>
          <w:b/>
          <w:bCs/>
          <w:rtl/>
        </w:rPr>
        <w:t>فهم عوامل خطر سلسلة التوريد:</w:t>
      </w:r>
    </w:p>
    <w:p w14:paraId="530349E4" w14:textId="77777777" w:rsidR="00CA3756" w:rsidRDefault="00CA3756" w:rsidP="00CA3756">
      <w:pPr>
        <w:pStyle w:val="a"/>
      </w:pPr>
      <w:r w:rsidRPr="00CA3756">
        <w:rPr>
          <w:rtl/>
        </w:rPr>
        <w:t>من خلال تحديد وتقييم عوامل الخطر الفريدة التي تواجهها المنظمات شبه الحكومية في المملكة العربية السعودية، تساهم هذه الدراسة في الفهم العلمي لنقاط ضعف سلسلة التوريد. كما تقدم رؤى حول المخاوف الجيوسياسية والبيئية والتشغيلية، مما يمكن الأكاديميين من فهم كيفية تأثير هذه القضايا على استقرار سلسلة التوريد في بيئات معينة مثل المملكة العربية السعودية.</w:t>
      </w:r>
    </w:p>
    <w:p w14:paraId="71340419" w14:textId="77777777" w:rsidR="00452FB3" w:rsidRPr="00CA3756" w:rsidRDefault="00452FB3" w:rsidP="00CA3756">
      <w:pPr>
        <w:pStyle w:val="a"/>
      </w:pPr>
    </w:p>
    <w:p w14:paraId="403690EF" w14:textId="77777777" w:rsidR="00CA3756" w:rsidRPr="00CA3756" w:rsidRDefault="00CA3756" w:rsidP="00741D52">
      <w:pPr>
        <w:pStyle w:val="a"/>
        <w:numPr>
          <w:ilvl w:val="0"/>
          <w:numId w:val="13"/>
        </w:numPr>
        <w:rPr>
          <w:b/>
          <w:bCs/>
          <w:rtl/>
        </w:rPr>
      </w:pPr>
      <w:r w:rsidRPr="00CA3756">
        <w:rPr>
          <w:b/>
          <w:bCs/>
          <w:rtl/>
        </w:rPr>
        <w:lastRenderedPageBreak/>
        <w:t>الفحص المقارن لمخاطر القطاعين العام والخاص:</w:t>
      </w:r>
    </w:p>
    <w:p w14:paraId="08630A41" w14:textId="77777777" w:rsidR="00CA3756" w:rsidRPr="00CA3756" w:rsidRDefault="00CA3756" w:rsidP="00CA3756">
      <w:pPr>
        <w:pStyle w:val="a"/>
      </w:pPr>
      <w:r w:rsidRPr="00CA3756">
        <w:rPr>
          <w:rtl/>
        </w:rPr>
        <w:t>يقدم هذا البحث فحصًا مقارنًا لتقنيات إدارة المخاطر عبر القطاعين العام والخاص. وهو يضيف إلى المعرفة الأكاديمية حول كيفية اختلاف الصناعات المختلفة في أساليبها للسيطرة على مخاطر سلسلة التوريد، وبالتالي توليد رؤى جديدة قد تؤثر على الدراسة المستقبلية في استراتيجيات إدارة المخاطر.</w:t>
      </w:r>
    </w:p>
    <w:p w14:paraId="5A8D0287" w14:textId="77777777" w:rsidR="00CA3756" w:rsidRPr="00CA3756" w:rsidRDefault="00CA3756" w:rsidP="00741D52">
      <w:pPr>
        <w:pStyle w:val="a"/>
        <w:numPr>
          <w:ilvl w:val="0"/>
          <w:numId w:val="12"/>
        </w:numPr>
        <w:rPr>
          <w:b/>
          <w:bCs/>
        </w:rPr>
      </w:pPr>
      <w:r w:rsidRPr="00CA3756">
        <w:rPr>
          <w:b/>
          <w:bCs/>
          <w:rtl/>
        </w:rPr>
        <w:t xml:space="preserve">استكشاف التكامل التكنولوجي في تخفيف المخاطر: </w:t>
      </w:r>
    </w:p>
    <w:p w14:paraId="6EA6E79B" w14:textId="77777777" w:rsidR="00CA3756" w:rsidRPr="00CA3756" w:rsidRDefault="00CA3756" w:rsidP="00CA3756">
      <w:pPr>
        <w:pStyle w:val="a"/>
      </w:pPr>
      <w:r w:rsidRPr="00CA3756">
        <w:rPr>
          <w:rtl/>
        </w:rPr>
        <w:t>يوسع البحث المناقشة الأكاديمية حول استخدام التكنولوجيا في إدارة مخاطر سلسلة التوريد. من خلال فحص مزيج الذكاء الاصطناعي والبيانات الضخمة وإنترنت الأشياء، فإنه يعطي رؤى نظرية حول كيفية تحسين التقنيات المستقبلية للتنبؤ بالمخاطر والتخفيف منها، مما يوفر إطارًا للتحقيق الأكاديمي المستمر في هذا المجال.</w:t>
      </w:r>
    </w:p>
    <w:p w14:paraId="14101B19" w14:textId="77777777" w:rsidR="00CA3756" w:rsidRPr="00CA3756" w:rsidRDefault="00CA3756" w:rsidP="00741D52">
      <w:pPr>
        <w:pStyle w:val="a"/>
        <w:numPr>
          <w:ilvl w:val="0"/>
          <w:numId w:val="11"/>
        </w:numPr>
        <w:rPr>
          <w:b/>
          <w:bCs/>
          <w:rtl/>
        </w:rPr>
      </w:pPr>
      <w:r w:rsidRPr="00CA3756">
        <w:rPr>
          <w:b/>
          <w:bCs/>
          <w:rtl/>
        </w:rPr>
        <w:t>التوافق مع رؤية 2030 والتنمية المستدامة:</w:t>
      </w:r>
    </w:p>
    <w:p w14:paraId="48EC563D" w14:textId="77777777" w:rsidR="00CA3756" w:rsidRPr="00CA3756" w:rsidRDefault="00CA3756" w:rsidP="00CA3756">
      <w:pPr>
        <w:pStyle w:val="a"/>
      </w:pPr>
      <w:r w:rsidRPr="00CA3756">
        <w:rPr>
          <w:rtl/>
        </w:rPr>
        <w:t>تساعد هذه الدراسة المناقشة الأكاديمية المحيطة برؤية المملكة العربية السعودية 2030 من خلال التحقيق في كيفية تعزيز ممارسات إدارة المخاطر في المؤسسات شبه الحكومية للتنمية المستدامة. كما أنها تضيف إلى فهم كيف أن الحد من المخاطر الاستراتيجية أمر حيوي لتحقيق الأهداف الوطنية طويلة الأجل، وبالتالي دمج النظرية الأكاديمية مع إجراءات السياسة في العالم الحقيقي.</w:t>
      </w:r>
    </w:p>
    <w:p w14:paraId="2DB538EE" w14:textId="77777777" w:rsidR="00CA3756" w:rsidRPr="00CA3756" w:rsidRDefault="00CA3756" w:rsidP="00CA3756">
      <w:pPr>
        <w:pStyle w:val="a"/>
        <w:rPr>
          <w:rtl/>
        </w:rPr>
      </w:pPr>
      <w:r w:rsidRPr="00CA3756">
        <w:rPr>
          <w:rtl/>
        </w:rPr>
        <w:t>الأهمية العملية</w:t>
      </w:r>
    </w:p>
    <w:p w14:paraId="1C55C2FA" w14:textId="77777777" w:rsidR="00CA3756" w:rsidRPr="00CA3756" w:rsidRDefault="00CA3756" w:rsidP="00741D52">
      <w:pPr>
        <w:pStyle w:val="a"/>
        <w:numPr>
          <w:ilvl w:val="0"/>
          <w:numId w:val="10"/>
        </w:numPr>
        <w:rPr>
          <w:b/>
          <w:bCs/>
          <w:rtl/>
        </w:rPr>
      </w:pPr>
      <w:r w:rsidRPr="00CA3756">
        <w:rPr>
          <w:b/>
          <w:bCs/>
          <w:rtl/>
        </w:rPr>
        <w:t>تعزيز مرونة سلسلة التوريد:</w:t>
      </w:r>
    </w:p>
    <w:p w14:paraId="2125B35C" w14:textId="77777777" w:rsidR="00CA3756" w:rsidRDefault="00CA3756" w:rsidP="00CA3756">
      <w:pPr>
        <w:pStyle w:val="a"/>
      </w:pPr>
      <w:r w:rsidRPr="00CA3756">
        <w:rPr>
          <w:rtl/>
        </w:rPr>
        <w:t>تساعد النتائج العملية لهذا البحث الشركات على زيادة مرونة سلسلة التوريد من خلال تحديد المخاطر المهمة وإعطاء الحلول لتقليلها. إن تنفيذ هذه المبادئ التوجيهية قد يؤدي إلى عمليات أكثر مرونة، مما يضمن قدرة المنظمات شبه الحكومية في المملكة العربية السعودية على التعامل بشكل أفضل مع الانقطاعات والحفاظ على الاستمرارية في سلاسل التوريد الخاصة بها.</w:t>
      </w:r>
    </w:p>
    <w:p w14:paraId="30BFAFCA" w14:textId="77777777" w:rsidR="00452FB3" w:rsidRDefault="00452FB3" w:rsidP="00CA3756">
      <w:pPr>
        <w:pStyle w:val="a"/>
      </w:pPr>
    </w:p>
    <w:p w14:paraId="38FF298E" w14:textId="77777777" w:rsidR="00452FB3" w:rsidRPr="00CA3756" w:rsidRDefault="00452FB3" w:rsidP="00CA3756">
      <w:pPr>
        <w:pStyle w:val="a"/>
      </w:pPr>
    </w:p>
    <w:p w14:paraId="3E5E8F4A" w14:textId="77777777" w:rsidR="00CA3756" w:rsidRPr="00CA3756" w:rsidRDefault="00CA3756" w:rsidP="00741D52">
      <w:pPr>
        <w:pStyle w:val="a"/>
        <w:numPr>
          <w:ilvl w:val="0"/>
          <w:numId w:val="9"/>
        </w:numPr>
        <w:rPr>
          <w:b/>
          <w:bCs/>
          <w:rtl/>
        </w:rPr>
      </w:pPr>
      <w:r w:rsidRPr="00CA3756">
        <w:rPr>
          <w:b/>
          <w:bCs/>
          <w:rtl/>
        </w:rPr>
        <w:lastRenderedPageBreak/>
        <w:t>خفض التكاليف من خلال إدارة المخاطر الفعّالة:</w:t>
      </w:r>
    </w:p>
    <w:p w14:paraId="4CABCC92" w14:textId="77777777" w:rsidR="00CA3756" w:rsidRPr="00CA3756" w:rsidRDefault="00CA3756" w:rsidP="00CA3756">
      <w:pPr>
        <w:pStyle w:val="a"/>
      </w:pPr>
      <w:r w:rsidRPr="00CA3756">
        <w:rPr>
          <w:rtl/>
        </w:rPr>
        <w:t>من خلال اقتراح تقنيات لتحديد المخاطر وإدارتها بشكل استباقي، يسمح هذا البحث للشركات بخفض التكاليف المرتبطة بانقطاعات سلسلة التوريد. قد تعمل إدارة المخاطر الفعّالة على تجنب الخسائر المالية، وتقليل التأخيرات، وزيادة الكفاءة التشغيلية، مما يؤدي إلى توفير كبير في التكاليف للمؤسسات شبه الحكومية التي تواجه صعوبات معقدة في سلسلة التوريد.</w:t>
      </w:r>
    </w:p>
    <w:p w14:paraId="75D3C9D6" w14:textId="77777777" w:rsidR="00CA3756" w:rsidRPr="00CA3756" w:rsidRDefault="00CA3756" w:rsidP="00741D52">
      <w:pPr>
        <w:pStyle w:val="a"/>
        <w:numPr>
          <w:ilvl w:val="0"/>
          <w:numId w:val="8"/>
        </w:numPr>
        <w:rPr>
          <w:b/>
          <w:bCs/>
          <w:rtl/>
        </w:rPr>
      </w:pPr>
      <w:r w:rsidRPr="00CA3756">
        <w:rPr>
          <w:b/>
          <w:bCs/>
          <w:rtl/>
        </w:rPr>
        <w:t>تحسين عمليات صنع القرار:</w:t>
      </w:r>
    </w:p>
    <w:p w14:paraId="58F31DE9" w14:textId="77777777" w:rsidR="00CA3756" w:rsidRPr="00CA3756" w:rsidRDefault="00CA3756" w:rsidP="00CA3756">
      <w:pPr>
        <w:pStyle w:val="a"/>
      </w:pPr>
      <w:r w:rsidRPr="00CA3756">
        <w:rPr>
          <w:rtl/>
        </w:rPr>
        <w:t>يوفر البحث للمديرين بيانات قابلة للتنفيذ وطرق إدارة المخاطر التي تساعد في تحسين عمليات صنع القرار. ومع زيادة المعرفة بالمخاطر المحتملة لسلسلة التوريد، يمكن للمديرين اتخاذ خيارات أكثر تعليماً، مما يمكن الشركات من الاستجابة بسرعة وفعالية للصعوبات الناشئة، وبالتالي تقليل احتمالية حدوث انقطاعات تشغيلية كبيرة.</w:t>
      </w:r>
    </w:p>
    <w:p w14:paraId="01CF6790" w14:textId="77777777" w:rsidR="00CA3756" w:rsidRPr="00CA3756" w:rsidRDefault="00CA3756" w:rsidP="00741D52">
      <w:pPr>
        <w:pStyle w:val="a"/>
        <w:numPr>
          <w:ilvl w:val="0"/>
          <w:numId w:val="7"/>
        </w:numPr>
        <w:rPr>
          <w:b/>
          <w:bCs/>
          <w:rtl/>
        </w:rPr>
      </w:pPr>
      <w:r w:rsidRPr="00CA3756">
        <w:rPr>
          <w:b/>
          <w:bCs/>
          <w:rtl/>
        </w:rPr>
        <w:t>تعزيز الابتكار التكنولوجي في سلاسل التوريد:</w:t>
      </w:r>
    </w:p>
    <w:p w14:paraId="0CC4B2B7" w14:textId="77777777" w:rsidR="00CA3756" w:rsidRPr="00CA3756" w:rsidRDefault="00CA3756" w:rsidP="00CA3756">
      <w:pPr>
        <w:pStyle w:val="a"/>
      </w:pPr>
      <w:r w:rsidRPr="00CA3756">
        <w:rPr>
          <w:rtl/>
        </w:rPr>
        <w:t>تتمثل إحدى المساهمات العملية المهمة للدراسة في تركيزها على استخدام التقنيات المتطورة، مثل الذكاء الاصطناعي وتحليلات البيانات الضخمة، لزيادة إدارة المخاطر. قد تعمل هذه التقنيات على تعزيز مراقبة سلسلة التوريد، مما يسمح للشركات بتوقع المخاطر بدقة أكبر والاستجابة لها بشكل استباقي، وبالتالي تعظيم الأداء العام.</w:t>
      </w:r>
    </w:p>
    <w:p w14:paraId="7108E12F" w14:textId="77777777" w:rsidR="00CA3756" w:rsidRPr="00CA3756" w:rsidRDefault="00CA3756" w:rsidP="00741D52">
      <w:pPr>
        <w:pStyle w:val="a"/>
        <w:numPr>
          <w:ilvl w:val="0"/>
          <w:numId w:val="6"/>
        </w:numPr>
        <w:rPr>
          <w:b/>
          <w:bCs/>
          <w:rtl/>
        </w:rPr>
      </w:pPr>
      <w:r w:rsidRPr="00CA3756">
        <w:rPr>
          <w:b/>
          <w:bCs/>
          <w:rtl/>
        </w:rPr>
        <w:t>بناء شراكات وتعاون أقوى:</w:t>
      </w:r>
    </w:p>
    <w:p w14:paraId="7CB3BC93" w14:textId="77777777" w:rsidR="00CA3756" w:rsidRPr="00CA3756" w:rsidRDefault="00CA3756" w:rsidP="00CA3756">
      <w:pPr>
        <w:pStyle w:val="a"/>
        <w:rPr>
          <w:rtl/>
        </w:rPr>
      </w:pPr>
      <w:r w:rsidRPr="00CA3756">
        <w:rPr>
          <w:rtl/>
        </w:rPr>
        <w:t>يؤكد البحث على ضرورة التعاون بين الكيانات شبه الحكومية وشركائها في سلسلة التوريد. من خلال بناء تعاون أقوى وتعزيز تبادل المعلومات، قد تخلق الشركات تقنيات إدارة مخاطر أكثر تنسيقًا، مما يؤدي إلى تحسين محاذاة تدابير التخفيف من المخاطر في جميع أنحاء سلسلة التوريد.</w:t>
      </w:r>
    </w:p>
    <w:p w14:paraId="165655B5" w14:textId="77777777" w:rsidR="00CA3756" w:rsidRPr="00CA3756" w:rsidRDefault="00CA3756" w:rsidP="00CA3756">
      <w:pPr>
        <w:spacing w:after="0"/>
        <w:rPr>
          <w:rFonts w:ascii="Sakkal Majalla" w:hAnsi="Sakkal Majalla" w:cs="Sakkal Majalla"/>
          <w:sz w:val="28"/>
          <w:szCs w:val="28"/>
          <w:rtl/>
          <w:lang w:bidi="ar-EG"/>
        </w:rPr>
      </w:pPr>
    </w:p>
    <w:p w14:paraId="0922AF70" w14:textId="77777777" w:rsidR="00CA3756" w:rsidRPr="00CA3756" w:rsidRDefault="00CA3756" w:rsidP="00CA3756">
      <w:pPr>
        <w:pStyle w:val="Heading1"/>
        <w:spacing w:before="0" w:line="360" w:lineRule="auto"/>
        <w:rPr>
          <w:rFonts w:ascii="Sakkal Majalla" w:hAnsi="Sakkal Majalla" w:cs="Sakkal Majalla"/>
          <w:b/>
          <w:bCs/>
          <w:color w:val="000000" w:themeColor="text1"/>
          <w:sz w:val="28"/>
          <w:szCs w:val="28"/>
          <w:rtl/>
        </w:rPr>
      </w:pPr>
      <w:bookmarkStart w:id="14" w:name="_Toc169370867"/>
      <w:bookmarkStart w:id="15" w:name="_Toc169565911"/>
      <w:bookmarkStart w:id="16" w:name="_Toc171434659"/>
      <w:bookmarkStart w:id="17" w:name="_Toc180187068"/>
      <w:r w:rsidRPr="00CA3756">
        <w:rPr>
          <w:rFonts w:ascii="Sakkal Majalla" w:hAnsi="Sakkal Majalla" w:cs="Sakkal Majalla"/>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12B11563" w14:textId="77777777" w:rsidR="00CA3756" w:rsidRPr="00CA3756" w:rsidRDefault="00CA3756" w:rsidP="00741D52">
      <w:pPr>
        <w:pStyle w:val="ListParagraph"/>
        <w:numPr>
          <w:ilvl w:val="0"/>
          <w:numId w:val="4"/>
        </w:num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الهدف الرئيسي:</w:t>
      </w:r>
    </w:p>
    <w:p w14:paraId="2E8E2532" w14:textId="77777777" w:rsidR="00CA3756" w:rsidRPr="00CA3756" w:rsidRDefault="00CA3756" w:rsidP="00CA3756">
      <w:pPr>
        <w:spacing w:line="360" w:lineRule="auto"/>
        <w:rPr>
          <w:rFonts w:ascii="Sakkal Majalla" w:hAnsi="Sakkal Majalla" w:cs="Sakkal Majalla"/>
          <w:sz w:val="28"/>
          <w:szCs w:val="28"/>
          <w:rtl/>
        </w:rPr>
      </w:pPr>
      <w:r w:rsidRPr="00CA3756">
        <w:rPr>
          <w:rFonts w:ascii="Sakkal Majalla" w:hAnsi="Sakkal Majalla" w:cs="Sakkal Majalla"/>
          <w:sz w:val="28"/>
          <w:szCs w:val="28"/>
          <w:rtl/>
        </w:rPr>
        <w:t>تعزيز ممارسات إدارة المخاطر في سلاسل التوريد للمنظمات شبه الحكومية في المملكة العربية السعودية</w:t>
      </w:r>
    </w:p>
    <w:p w14:paraId="1E35CBC7" w14:textId="77777777" w:rsidR="00CA3756" w:rsidRPr="00CA3756" w:rsidRDefault="00CA3756" w:rsidP="00741D52">
      <w:pPr>
        <w:pStyle w:val="ListParagraph"/>
        <w:numPr>
          <w:ilvl w:val="0"/>
          <w:numId w:val="4"/>
        </w:num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lastRenderedPageBreak/>
        <w:t xml:space="preserve">الأهداف الفرعية: </w:t>
      </w:r>
    </w:p>
    <w:p w14:paraId="10D75841" w14:textId="77777777" w:rsidR="00CA3756" w:rsidRPr="00CA3756" w:rsidRDefault="00CA3756" w:rsidP="00741D52">
      <w:pPr>
        <w:pStyle w:val="ListParagraph"/>
        <w:numPr>
          <w:ilvl w:val="0"/>
          <w:numId w:val="5"/>
        </w:num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 xml:space="preserve">تحديد المخاطر الرئيسية في سلاسل التوريد: </w:t>
      </w:r>
    </w:p>
    <w:p w14:paraId="3061699D" w14:textId="77777777" w:rsidR="00CA3756" w:rsidRPr="00CA3756" w:rsidRDefault="00CA3756" w:rsidP="00CA3756">
      <w:pPr>
        <w:spacing w:line="360" w:lineRule="auto"/>
        <w:rPr>
          <w:rFonts w:ascii="Sakkal Majalla" w:hAnsi="Sakkal Majalla" w:cs="Sakkal Majalla"/>
          <w:sz w:val="28"/>
          <w:szCs w:val="28"/>
          <w:rtl/>
        </w:rPr>
      </w:pPr>
      <w:r w:rsidRPr="00CA3756">
        <w:rPr>
          <w:rFonts w:ascii="Sakkal Majalla" w:hAnsi="Sakkal Majalla" w:cs="Sakkal Majalla"/>
          <w:sz w:val="28"/>
          <w:szCs w:val="28"/>
          <w:rtl/>
        </w:rPr>
        <w:t>يركز هذا الهدف على تحديد المخاطر الفريدة التي تواجهها الكيانات شبه الحكومية في شبكات التوريد الخاصة بها. من خلال فحص المخاطر الجيوسياسية والبيئية والتشغيلية والمالية، يحاول البحث إعطاء معرفة كاملة بالعناصر التي تهدد استقرار سلسلة التوريد، وإنشاء إطار لبناء تدابير محددة للتخفيف من المخاطر.</w:t>
      </w:r>
    </w:p>
    <w:p w14:paraId="241D8820" w14:textId="77777777" w:rsidR="00CA3756" w:rsidRPr="00CA3756" w:rsidRDefault="00CA3756" w:rsidP="00741D52">
      <w:pPr>
        <w:pStyle w:val="ListParagraph"/>
        <w:numPr>
          <w:ilvl w:val="0"/>
          <w:numId w:val="5"/>
        </w:num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 xml:space="preserve">تقييم دور التكنولوجيا في تخفيف المخاطر: </w:t>
      </w:r>
    </w:p>
    <w:p w14:paraId="1BFBF02B" w14:textId="77777777" w:rsidR="00CA3756" w:rsidRPr="00CA3756" w:rsidRDefault="00CA3756" w:rsidP="00CA3756">
      <w:pPr>
        <w:pStyle w:val="a"/>
        <w:rPr>
          <w:rtl/>
        </w:rPr>
      </w:pPr>
      <w:r w:rsidRPr="00CA3756">
        <w:rPr>
          <w:rtl/>
        </w:rPr>
        <w:t>يدرس هذا الهدف كيف يمكن دمج التقنيات الجديدة مثل الذكاء الاصطناعي وتحليلات البيانات الضخمة وإنترنت الأشياء في أطر إدارة المخاطر. ويحاول تحليل كيف تعمل هذه التقنيات على زيادة تحديد المخاطر ومراقبتها والاستجابة لها، مما يوفر للشركات أدوات جديدة لإدارة المخاطر بشكل أكثر فعالية.</w:t>
      </w:r>
    </w:p>
    <w:p w14:paraId="2B397278" w14:textId="77777777" w:rsidR="00CA3756" w:rsidRPr="00CA3756" w:rsidRDefault="00CA3756" w:rsidP="00741D52">
      <w:pPr>
        <w:pStyle w:val="ListParagraph"/>
        <w:numPr>
          <w:ilvl w:val="0"/>
          <w:numId w:val="5"/>
        </w:num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 xml:space="preserve">تطوير تقنيات إدارة المخاطر التعاونية: </w:t>
      </w:r>
    </w:p>
    <w:p w14:paraId="55E93F0F" w14:textId="77777777" w:rsidR="00CA3756" w:rsidRPr="00CA3756" w:rsidRDefault="00CA3756" w:rsidP="00CA3756">
      <w:pPr>
        <w:pStyle w:val="a"/>
        <w:rPr>
          <w:rtl/>
        </w:rPr>
      </w:pPr>
      <w:r w:rsidRPr="00CA3756">
        <w:rPr>
          <w:rtl/>
        </w:rPr>
        <w:t>يهدف المشروع إلى إنشاء تقنيات تزيد من التعاون بين الكيانات شبه الحكومية وشركائها في سلسلة التوريد. من خلال إنشاء شراكات أقوى ودعم تبادل المعلومات بشكل أكبر، يسعى هذا الهدف الفرعي إلى تعزيز توافق سياسات إدارة المخاطر وتطوير نهج أكثر تنسيقًا للحد من اضطرابات سلسلة التوريد.</w:t>
      </w:r>
    </w:p>
    <w:p w14:paraId="7024F7A4" w14:textId="77777777" w:rsidR="00CA3756" w:rsidRPr="00CA3756" w:rsidRDefault="00CA3756" w:rsidP="00741D52">
      <w:pPr>
        <w:pStyle w:val="ListParagraph"/>
        <w:numPr>
          <w:ilvl w:val="0"/>
          <w:numId w:val="5"/>
        </w:num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 xml:space="preserve">تحسين الاستمرارية التشغيلية من خلال إدارة المخاطر الاستباقية: </w:t>
      </w:r>
    </w:p>
    <w:p w14:paraId="553D3C92" w14:textId="77777777" w:rsidR="00CA3756" w:rsidRPr="00CA3756" w:rsidRDefault="00CA3756" w:rsidP="00CA3756">
      <w:pPr>
        <w:pStyle w:val="a"/>
        <w:rPr>
          <w:rtl/>
        </w:rPr>
      </w:pPr>
      <w:r w:rsidRPr="00CA3756">
        <w:rPr>
          <w:rtl/>
        </w:rPr>
        <w:t>يركز هذا الهدف على كيفية تمكن إدارة المخاطر الاستباقية من الحفاظ على الاستمرارية التشغيلية داخل سلاسل التوريد. من خلال إدخال أنظمة الإنذار المبكر والإجراءات الوقائية، يمكن للشركات تقليل الانقطاعات والحفاظ على العمليات المستقرة، وبالتالي تعزيز استدامة الشركة على المدى الطويل وزيادة أداء سلسلة التوريد بشكل عام.</w:t>
      </w:r>
    </w:p>
    <w:p w14:paraId="29499FC2" w14:textId="77777777" w:rsidR="00CA3756" w:rsidRPr="00CA3756" w:rsidRDefault="00CA3756" w:rsidP="00741D52">
      <w:pPr>
        <w:pStyle w:val="ListParagraph"/>
        <w:numPr>
          <w:ilvl w:val="0"/>
          <w:numId w:val="5"/>
        </w:num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 xml:space="preserve">دعم رؤية المملكة العربية السعودية 2030 من خلال إدارة المخاطر الفعّالة: </w:t>
      </w:r>
    </w:p>
    <w:p w14:paraId="08828C7A" w14:textId="77777777" w:rsidR="00CA3756" w:rsidRPr="00CA3756" w:rsidRDefault="00CA3756" w:rsidP="00CA3756">
      <w:pPr>
        <w:pStyle w:val="a"/>
        <w:rPr>
          <w:rtl/>
        </w:rPr>
      </w:pPr>
      <w:r w:rsidRPr="00CA3756">
        <w:rPr>
          <w:rtl/>
        </w:rPr>
        <w:t>يحلل هذا الهدف كيف يمكن لأساليب إدارة المخاطر المحسنة في سلاسل التوريد أن تساعد في تحقيق أهداف رؤية المملكة العربية السعودية 2030. من خلال دمج استراتيجيات المخاطر التنظيمية مع الأهداف الوطنية، يهدف هذا البحث إلى تعزيز الأهداف الاقتصادية والتنموية الأكبر للبلاد، وتعزيز الاستدامة والنمو عبر القطاعات شبه الحكومية.</w:t>
      </w:r>
    </w:p>
    <w:p w14:paraId="1353E43D" w14:textId="77777777" w:rsidR="00CA3756" w:rsidRPr="00CA3756" w:rsidRDefault="00CA3756" w:rsidP="00741D52">
      <w:pPr>
        <w:pStyle w:val="ListParagraph"/>
        <w:numPr>
          <w:ilvl w:val="0"/>
          <w:numId w:val="5"/>
        </w:numPr>
        <w:spacing w:line="360" w:lineRule="auto"/>
        <w:rPr>
          <w:rFonts w:ascii="Sakkal Majalla" w:hAnsi="Sakkal Majalla" w:cs="Sakkal Majalla"/>
          <w:b/>
          <w:bCs/>
          <w:sz w:val="28"/>
          <w:szCs w:val="28"/>
        </w:rPr>
      </w:pPr>
      <w:r w:rsidRPr="00CA3756">
        <w:rPr>
          <w:rFonts w:ascii="Sakkal Majalla" w:hAnsi="Sakkal Majalla" w:cs="Sakkal Majalla"/>
          <w:b/>
          <w:bCs/>
          <w:sz w:val="28"/>
          <w:szCs w:val="28"/>
          <w:rtl/>
        </w:rPr>
        <w:lastRenderedPageBreak/>
        <w:t xml:space="preserve">تعزيز عمليات صنع القرار في إدارة المخاطر: </w:t>
      </w:r>
    </w:p>
    <w:p w14:paraId="1467A951" w14:textId="77777777" w:rsidR="00CA3756" w:rsidRPr="00CA3756" w:rsidRDefault="00CA3756" w:rsidP="00CA3756">
      <w:pPr>
        <w:pStyle w:val="a"/>
      </w:pPr>
      <w:r w:rsidRPr="00CA3756">
        <w:rPr>
          <w:rtl/>
        </w:rPr>
        <w:t>يسعى هذا الهدف إلى تعزيز قدرة المنظمات شبه الحكومية على صنع القرار من خلال تقديم رؤى قائمة على البيانات وأدوات تقييم المخاطر. من خلال تزويد المديرين بالمعرفة الأساسية لتقييم المخاطر بشكل أكثر صحة، يهدف البحث إلى تعزيز الخيارات الأسرع والأكثر استنارة والتي تقلل من الانقطاعات وتزيد من مرونة سلسلة التوريد في السياقات الديناميكية.</w:t>
      </w:r>
    </w:p>
    <w:p w14:paraId="67D741E5" w14:textId="77777777" w:rsidR="00CA3756" w:rsidRPr="00CA3756" w:rsidRDefault="00CA3756" w:rsidP="00741D52">
      <w:pPr>
        <w:pStyle w:val="ListParagraph"/>
        <w:numPr>
          <w:ilvl w:val="0"/>
          <w:numId w:val="5"/>
        </w:numPr>
        <w:spacing w:line="360" w:lineRule="auto"/>
        <w:rPr>
          <w:rFonts w:ascii="Sakkal Majalla" w:hAnsi="Sakkal Majalla" w:cs="Sakkal Majalla"/>
          <w:b/>
          <w:bCs/>
          <w:sz w:val="28"/>
          <w:szCs w:val="28"/>
        </w:rPr>
      </w:pPr>
      <w:r w:rsidRPr="00CA3756">
        <w:rPr>
          <w:rFonts w:ascii="Sakkal Majalla" w:hAnsi="Sakkal Majalla" w:cs="Sakkal Majalla"/>
          <w:b/>
          <w:bCs/>
          <w:sz w:val="28"/>
          <w:szCs w:val="28"/>
          <w:rtl/>
        </w:rPr>
        <w:t xml:space="preserve">تقليل الخسائر المالية من خلال استراتيجيات التخفيف من المخاطر: </w:t>
      </w:r>
    </w:p>
    <w:p w14:paraId="4807D43E" w14:textId="77777777" w:rsidR="00CA3756" w:rsidRPr="00CA3756" w:rsidRDefault="00CA3756" w:rsidP="00CA3756">
      <w:pPr>
        <w:pStyle w:val="a"/>
      </w:pPr>
      <w:r w:rsidRPr="00CA3756">
        <w:rPr>
          <w:rtl/>
        </w:rPr>
        <w:t>يركز هذا الهدف على خفض الخسائر المالية الناجمة عن انقطاع سلسلة التوريد من خلال تدابير فعالة لإدارة المخاطر. من خلال تحديد المخاطر المتعلقة بالتكلفة وتطبيق التدابير الاستباقية، يهدف البحث إلى مساعدة المنظمات على الحد من التأثير المالي للأحداث غير المتوقعة، وتمكين تحسين إدارة الميزانية والاستقرار المالي على المدى الطويل داخل الكيانات شبه الحكومية.</w:t>
      </w:r>
    </w:p>
    <w:p w14:paraId="6F66377F" w14:textId="77777777" w:rsidR="00CA3756" w:rsidRPr="00CA3756" w:rsidRDefault="00CA3756" w:rsidP="00CA3756">
      <w:pPr>
        <w:spacing w:line="360" w:lineRule="auto"/>
        <w:rPr>
          <w:rFonts w:ascii="Sakkal Majalla" w:hAnsi="Sakkal Majalla" w:cs="Sakkal Majalla"/>
          <w:sz w:val="28"/>
          <w:szCs w:val="28"/>
        </w:rPr>
      </w:pPr>
    </w:p>
    <w:p w14:paraId="3F6BEF55" w14:textId="77777777" w:rsidR="00CA3756" w:rsidRPr="00CA3756" w:rsidRDefault="00CA3756" w:rsidP="00CA3756">
      <w:pPr>
        <w:pStyle w:val="Heading1"/>
        <w:spacing w:before="0" w:line="360" w:lineRule="auto"/>
        <w:rPr>
          <w:rFonts w:ascii="Sakkal Majalla" w:hAnsi="Sakkal Majalla" w:cs="Sakkal Majalla"/>
          <w:b/>
          <w:bCs/>
          <w:color w:val="000000" w:themeColor="text1"/>
          <w:sz w:val="28"/>
          <w:szCs w:val="28"/>
          <w:rtl/>
        </w:rPr>
      </w:pPr>
      <w:bookmarkStart w:id="20" w:name="_Toc171434660"/>
      <w:bookmarkStart w:id="21" w:name="_Toc180187069"/>
      <w:r w:rsidRPr="00CA3756">
        <w:rPr>
          <w:rFonts w:ascii="Sakkal Majalla" w:hAnsi="Sakkal Majalla" w:cs="Sakkal Majalla"/>
          <w:b/>
          <w:bCs/>
          <w:color w:val="000000" w:themeColor="text1"/>
          <w:sz w:val="28"/>
          <w:szCs w:val="28"/>
          <w:rtl/>
        </w:rPr>
        <w:t>تساؤلات الدراسة:</w:t>
      </w:r>
      <w:bookmarkEnd w:id="18"/>
      <w:bookmarkEnd w:id="19"/>
      <w:bookmarkEnd w:id="20"/>
      <w:bookmarkEnd w:id="21"/>
    </w:p>
    <w:p w14:paraId="2AC974CF" w14:textId="77777777" w:rsidR="00CA3756" w:rsidRPr="00CA3756" w:rsidRDefault="00CA3756" w:rsidP="00CA3756">
      <w:pPr>
        <w:spacing w:after="0"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سؤال الدراسة الرئيسي:</w:t>
      </w:r>
    </w:p>
    <w:p w14:paraId="0D92F661" w14:textId="77777777" w:rsidR="00CA3756" w:rsidRPr="00CA3756" w:rsidRDefault="00CA3756" w:rsidP="00741D52">
      <w:pPr>
        <w:numPr>
          <w:ilvl w:val="0"/>
          <w:numId w:val="3"/>
        </w:numPr>
        <w:spacing w:after="0" w:line="360" w:lineRule="auto"/>
        <w:rPr>
          <w:rFonts w:ascii="Sakkal Majalla" w:hAnsi="Sakkal Majalla" w:cs="Sakkal Majalla"/>
          <w:sz w:val="28"/>
          <w:szCs w:val="28"/>
        </w:rPr>
      </w:pPr>
      <w:r w:rsidRPr="00CA3756">
        <w:rPr>
          <w:rFonts w:ascii="Sakkal Majalla" w:hAnsi="Sakkal Majalla" w:cs="Sakkal Majalla"/>
          <w:sz w:val="28"/>
          <w:szCs w:val="28"/>
          <w:rtl/>
        </w:rPr>
        <w:t>كيف يمكن تعزيز وتحسين إدارة المخاطر ضمن سلاسل الإمداد للمنظمات شبه الحكومية في المملكة العربية السعودية؟</w:t>
      </w:r>
    </w:p>
    <w:p w14:paraId="5A029E29" w14:textId="77777777" w:rsidR="00CA3756" w:rsidRPr="00CA3756" w:rsidRDefault="00CA3756" w:rsidP="00CA3756">
      <w:pPr>
        <w:spacing w:after="0"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الأسئلة الفرعية:</w:t>
      </w:r>
      <w:bookmarkStart w:id="22" w:name="_Toc169370869"/>
    </w:p>
    <w:p w14:paraId="317A6A34" w14:textId="77777777" w:rsidR="00CA3756" w:rsidRPr="00CA3756" w:rsidRDefault="00CA3756" w:rsidP="00741D52">
      <w:pPr>
        <w:pStyle w:val="a"/>
        <w:numPr>
          <w:ilvl w:val="0"/>
          <w:numId w:val="16"/>
        </w:numPr>
      </w:pPr>
      <w:r w:rsidRPr="00CA3756">
        <w:rPr>
          <w:rtl/>
        </w:rPr>
        <w:t>ما هي المخاطر الرئيسية التي تواجه سلاسل الإمداد في المنظمات شبه الحكومية في المملكة العربية السعودية؟</w:t>
      </w:r>
    </w:p>
    <w:p w14:paraId="40492887" w14:textId="77777777" w:rsidR="00CA3756" w:rsidRPr="00CA3756" w:rsidRDefault="00CA3756" w:rsidP="00741D52">
      <w:pPr>
        <w:pStyle w:val="a"/>
        <w:numPr>
          <w:ilvl w:val="0"/>
          <w:numId w:val="16"/>
        </w:numPr>
      </w:pPr>
      <w:r w:rsidRPr="00CA3756">
        <w:rPr>
          <w:rtl/>
        </w:rPr>
        <w:t>ما هي الاستراتيجيات الحالية المتبعة في إدارة المخاطر ضمن سلاسل الإمداد لهذه المنظمات؟</w:t>
      </w:r>
    </w:p>
    <w:p w14:paraId="51A4A280" w14:textId="77777777" w:rsidR="00CA3756" w:rsidRPr="00CA3756" w:rsidRDefault="00CA3756" w:rsidP="00741D52">
      <w:pPr>
        <w:pStyle w:val="a"/>
        <w:numPr>
          <w:ilvl w:val="0"/>
          <w:numId w:val="16"/>
        </w:numPr>
      </w:pPr>
      <w:r w:rsidRPr="00CA3756">
        <w:rPr>
          <w:rtl/>
        </w:rPr>
        <w:t>كيف يمكن استخدام التكنولوجيا والابتكار لتحسين إدارة المخاطر في سلاسل الإمداد؟</w:t>
      </w:r>
    </w:p>
    <w:p w14:paraId="33FAF213" w14:textId="77777777" w:rsidR="00CA3756" w:rsidRPr="00CA3756" w:rsidRDefault="00CA3756" w:rsidP="00741D52">
      <w:pPr>
        <w:pStyle w:val="a"/>
        <w:numPr>
          <w:ilvl w:val="0"/>
          <w:numId w:val="16"/>
        </w:numPr>
      </w:pPr>
      <w:r w:rsidRPr="00CA3756">
        <w:rPr>
          <w:rtl/>
        </w:rPr>
        <w:t>ما هو تأثير التعاون والشراكات مع الموردين والشركاء التجاريين على إدارة المخاطر؟</w:t>
      </w:r>
    </w:p>
    <w:p w14:paraId="3D259A1F" w14:textId="77777777" w:rsidR="00CA3756" w:rsidRPr="00CA3756" w:rsidRDefault="00CA3756" w:rsidP="00741D52">
      <w:pPr>
        <w:pStyle w:val="a"/>
        <w:numPr>
          <w:ilvl w:val="0"/>
          <w:numId w:val="16"/>
        </w:numPr>
      </w:pPr>
      <w:r w:rsidRPr="00CA3756">
        <w:rPr>
          <w:rtl/>
        </w:rPr>
        <w:t>ما هي الآثار المترتبة على تحسين إدارة المخاطر على الكفاءة التشغيلية والتكلفة؟</w:t>
      </w:r>
    </w:p>
    <w:p w14:paraId="66965B38" w14:textId="77777777" w:rsidR="00CA3756" w:rsidRPr="00CA3756" w:rsidRDefault="00CA3756" w:rsidP="00741D52">
      <w:pPr>
        <w:pStyle w:val="a"/>
        <w:numPr>
          <w:ilvl w:val="0"/>
          <w:numId w:val="16"/>
        </w:numPr>
      </w:pPr>
      <w:r w:rsidRPr="00CA3756">
        <w:rPr>
          <w:rtl/>
        </w:rPr>
        <w:lastRenderedPageBreak/>
        <w:t>كيف يمكن تطوير الكفاءات والقدرات المؤسسية في مجال إدارة المخاطر؟</w:t>
      </w:r>
    </w:p>
    <w:p w14:paraId="313669E2" w14:textId="77777777" w:rsidR="00CA3756" w:rsidRPr="00CA3756" w:rsidRDefault="00CA3756" w:rsidP="00741D52">
      <w:pPr>
        <w:pStyle w:val="a"/>
        <w:numPr>
          <w:ilvl w:val="0"/>
          <w:numId w:val="16"/>
        </w:numPr>
      </w:pPr>
      <w:r w:rsidRPr="00CA3756">
        <w:rPr>
          <w:rtl/>
        </w:rPr>
        <w:t>ما هي الآليات الفعالة لمراقبة وتقييم استراتيجيات إدارة المخاطر؟</w:t>
      </w:r>
    </w:p>
    <w:p w14:paraId="0F88C438" w14:textId="77777777" w:rsidR="00CA3756" w:rsidRPr="00CA3756" w:rsidRDefault="00CA3756" w:rsidP="00CA3756">
      <w:pPr>
        <w:spacing w:after="0" w:line="360" w:lineRule="auto"/>
        <w:rPr>
          <w:rFonts w:ascii="Sakkal Majalla" w:hAnsi="Sakkal Majalla" w:cs="Sakkal Majalla"/>
          <w:sz w:val="28"/>
          <w:szCs w:val="28"/>
          <w:rtl/>
        </w:rPr>
      </w:pPr>
    </w:p>
    <w:p w14:paraId="0CDC45E7" w14:textId="77777777" w:rsidR="00CA3756" w:rsidRPr="00CA3756" w:rsidRDefault="00CA3756" w:rsidP="00CA3756">
      <w:pPr>
        <w:pStyle w:val="Heading1"/>
        <w:spacing w:before="0" w:line="360" w:lineRule="auto"/>
        <w:rPr>
          <w:rFonts w:ascii="Sakkal Majalla" w:hAnsi="Sakkal Majalla" w:cs="Sakkal Majalla"/>
          <w:b/>
          <w:bCs/>
          <w:color w:val="000000" w:themeColor="text1"/>
          <w:sz w:val="28"/>
          <w:szCs w:val="28"/>
          <w:rtl/>
        </w:rPr>
      </w:pPr>
      <w:bookmarkStart w:id="23" w:name="_Toc169565913"/>
      <w:bookmarkStart w:id="24" w:name="_Toc171434661"/>
      <w:bookmarkStart w:id="25" w:name="_Toc180187070"/>
      <w:r w:rsidRPr="00CA3756">
        <w:rPr>
          <w:rFonts w:ascii="Sakkal Majalla" w:hAnsi="Sakkal Majalla" w:cs="Sakkal Majalla"/>
          <w:b/>
          <w:bCs/>
          <w:color w:val="000000" w:themeColor="text1"/>
          <w:sz w:val="28"/>
          <w:szCs w:val="28"/>
          <w:rtl/>
        </w:rPr>
        <w:t>فروض الدراسة:</w:t>
      </w:r>
      <w:bookmarkEnd w:id="22"/>
      <w:bookmarkEnd w:id="23"/>
      <w:bookmarkEnd w:id="24"/>
      <w:bookmarkEnd w:id="25"/>
    </w:p>
    <w:p w14:paraId="7972732D" w14:textId="77777777" w:rsidR="00CA3756" w:rsidRPr="00CA3756" w:rsidRDefault="00CA3756" w:rsidP="00CA3756">
      <w:pPr>
        <w:spacing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الفرض الرئيسي:</w:t>
      </w:r>
    </w:p>
    <w:p w14:paraId="36B97165" w14:textId="77777777" w:rsidR="00CA3756" w:rsidRPr="00CA3756" w:rsidRDefault="00CA3756" w:rsidP="00741D52">
      <w:pPr>
        <w:pStyle w:val="a"/>
        <w:numPr>
          <w:ilvl w:val="0"/>
          <w:numId w:val="17"/>
        </w:numPr>
        <w:rPr>
          <w:rtl/>
        </w:rPr>
      </w:pPr>
      <w:r w:rsidRPr="00CA3756">
        <w:rPr>
          <w:rtl/>
        </w:rPr>
        <w:t>توجد علاقة ذات دلالة إحصائية عند مستوى معنوية 0.05 بين تعزيز إدارة المخاطر وتحسين كفاءة سلاسل الإمداد للمنظمات شبه الحكومية في المملكة العربية السعودية</w:t>
      </w:r>
      <w:r w:rsidRPr="00CA3756">
        <w:t>.</w:t>
      </w:r>
    </w:p>
    <w:p w14:paraId="034006D6" w14:textId="77777777" w:rsidR="00CA3756" w:rsidRPr="00CA3756" w:rsidRDefault="00CA3756" w:rsidP="00CA3756">
      <w:pPr>
        <w:spacing w:after="0" w:line="360" w:lineRule="auto"/>
        <w:rPr>
          <w:rFonts w:ascii="Sakkal Majalla" w:hAnsi="Sakkal Majalla" w:cs="Sakkal Majalla"/>
          <w:b/>
          <w:bCs/>
          <w:sz w:val="28"/>
          <w:szCs w:val="28"/>
          <w:rtl/>
        </w:rPr>
      </w:pPr>
      <w:r w:rsidRPr="00CA3756">
        <w:rPr>
          <w:rFonts w:ascii="Sakkal Majalla" w:hAnsi="Sakkal Majalla" w:cs="Sakkal Majalla"/>
          <w:b/>
          <w:bCs/>
          <w:sz w:val="28"/>
          <w:szCs w:val="28"/>
          <w:rtl/>
        </w:rPr>
        <w:t>الفروض الفرعية:</w:t>
      </w:r>
    </w:p>
    <w:p w14:paraId="4A52FCBC" w14:textId="77777777" w:rsidR="00CA3756" w:rsidRPr="00CA3756" w:rsidRDefault="00CA3756" w:rsidP="00741D52">
      <w:pPr>
        <w:pStyle w:val="a"/>
        <w:numPr>
          <w:ilvl w:val="0"/>
          <w:numId w:val="18"/>
        </w:numPr>
      </w:pPr>
      <w:r w:rsidRPr="00CA3756">
        <w:rPr>
          <w:rtl/>
        </w:rPr>
        <w:t>توجد علاقة ذات دلالة إحصائية عند مستوى معنوية 0.05 بين تحديد وتقييم المخاطر وتحسين استجابة المنظمات للأزمات في سلاسل الإمداد</w:t>
      </w:r>
      <w:r w:rsidRPr="00CA3756">
        <w:t>.</w:t>
      </w:r>
    </w:p>
    <w:p w14:paraId="6CB68C97" w14:textId="77777777" w:rsidR="00CA3756" w:rsidRPr="00CA3756" w:rsidRDefault="00CA3756" w:rsidP="00741D52">
      <w:pPr>
        <w:pStyle w:val="a"/>
        <w:numPr>
          <w:ilvl w:val="0"/>
          <w:numId w:val="18"/>
        </w:numPr>
      </w:pPr>
      <w:r w:rsidRPr="00CA3756">
        <w:rPr>
          <w:rtl/>
        </w:rPr>
        <w:t>توجد علاقة ذات دلالة إحصائية عند مستوى معنوية 0.05 بين تطبيق التقنيات الحديثة في إدارة المخاطر وتحسين القدرة على التنبؤ بالمخاطر في سلاسل الإمداد</w:t>
      </w:r>
      <w:r w:rsidRPr="00CA3756">
        <w:t>.</w:t>
      </w:r>
    </w:p>
    <w:p w14:paraId="323C7AF6" w14:textId="77777777" w:rsidR="00CA3756" w:rsidRPr="00CA3756" w:rsidRDefault="00CA3756" w:rsidP="00741D52">
      <w:pPr>
        <w:pStyle w:val="a"/>
        <w:numPr>
          <w:ilvl w:val="0"/>
          <w:numId w:val="18"/>
        </w:numPr>
      </w:pPr>
      <w:r w:rsidRPr="00CA3756">
        <w:rPr>
          <w:rtl/>
        </w:rPr>
        <w:t>توجد علاقة ذات دلالة إحصائية عند مستوى معنوية 0.05 بين التعاون والشراكات مع الموردين وتحسين فعالية إدارة المخاطر في سلاسل الإمداد</w:t>
      </w:r>
      <w:r w:rsidRPr="00CA3756">
        <w:t>.</w:t>
      </w:r>
    </w:p>
    <w:p w14:paraId="5545FDD1" w14:textId="77777777" w:rsidR="00CA3756" w:rsidRPr="00CA3756" w:rsidRDefault="00CA3756" w:rsidP="00741D52">
      <w:pPr>
        <w:pStyle w:val="a"/>
        <w:numPr>
          <w:ilvl w:val="0"/>
          <w:numId w:val="18"/>
        </w:numPr>
      </w:pPr>
      <w:r w:rsidRPr="00CA3756">
        <w:rPr>
          <w:rtl/>
        </w:rPr>
        <w:t>توجد علاقة ذات دلالة إحصائية عند مستوى معنوية 0.05 بين التدريب المستمر وتطوير المهارات في إدارة المخاطر وتحسين الأداء العام للمنظمات في سلاسل الإمداد</w:t>
      </w:r>
      <w:r w:rsidRPr="00CA3756">
        <w:t>.</w:t>
      </w:r>
    </w:p>
    <w:p w14:paraId="79271B95" w14:textId="77777777" w:rsidR="00CA3756" w:rsidRPr="00CA3756" w:rsidRDefault="00CA3756" w:rsidP="00741D52">
      <w:pPr>
        <w:pStyle w:val="a"/>
        <w:numPr>
          <w:ilvl w:val="0"/>
          <w:numId w:val="18"/>
        </w:numPr>
      </w:pPr>
      <w:r w:rsidRPr="00CA3756">
        <w:rPr>
          <w:rtl/>
        </w:rPr>
        <w:t>توجد علاقة ذات دلالة إحصائية عند مستوى معنوية 0.05 بين تطوير نظام مراقبة وتقييم مستمر لإدارة المخاطر وتحسين الكفاءة التشغيلية وتقليل التكاليف في سلاسل الإمداد</w:t>
      </w:r>
      <w:r w:rsidRPr="00CA3756">
        <w:t>.</w:t>
      </w:r>
    </w:p>
    <w:p w14:paraId="794B97FC" w14:textId="24729395" w:rsidR="005A4D89" w:rsidRPr="00452FB3" w:rsidRDefault="00CA3756" w:rsidP="00452FB3">
      <w:pPr>
        <w:pStyle w:val="a"/>
        <w:numPr>
          <w:ilvl w:val="0"/>
          <w:numId w:val="18"/>
        </w:numPr>
      </w:pPr>
      <w:r w:rsidRPr="00CA3756">
        <w:rPr>
          <w:rtl/>
        </w:rPr>
        <w:t>توجد علاقة ذات دلالة إحصائية عند مستوى معنوية 0.05 بين تحسين إدارة المخاطر ودعم تحقيق أهداف رؤية المملكة 2030 في المشاريع الكبرى للمنظمات شبه الحكومية</w:t>
      </w:r>
      <w:r w:rsidRPr="00CA3756">
        <w:t>.</w:t>
      </w:r>
    </w:p>
    <w:p w14:paraId="024741BA" w14:textId="11FDC4DC" w:rsidR="00635A39" w:rsidRPr="00350675" w:rsidRDefault="00F925D0" w:rsidP="00CA3756">
      <w:pPr>
        <w:pStyle w:val="Heading2"/>
        <w:rPr>
          <w:rtl/>
        </w:rPr>
      </w:pPr>
      <w:bookmarkStart w:id="26" w:name="_Toc172397782"/>
      <w:bookmarkStart w:id="27" w:name="_Toc172746095"/>
      <w:bookmarkStart w:id="28" w:name="_Toc180187071"/>
      <w:bookmarkStart w:id="29" w:name="_Hlk179889665"/>
      <w:r w:rsidRPr="00350675">
        <w:rPr>
          <w:rtl/>
        </w:rPr>
        <w:lastRenderedPageBreak/>
        <w:t>النظرية العلمية المتبعة لإعداد البحث</w:t>
      </w:r>
      <w:bookmarkEnd w:id="26"/>
      <w:bookmarkEnd w:id="27"/>
      <w:bookmarkEnd w:id="28"/>
    </w:p>
    <w:bookmarkEnd w:id="29"/>
    <w:p w14:paraId="39F83977" w14:textId="3BE06981" w:rsidR="00C22E13" w:rsidRPr="00C22E13" w:rsidRDefault="00C22E13" w:rsidP="00C22E13">
      <w:pPr>
        <w:pStyle w:val="a"/>
      </w:pPr>
      <w:r w:rsidRPr="00C22E13">
        <w:rPr>
          <w:rtl/>
        </w:rPr>
        <w:t>تعزيز وتحسين إدارة المخاطر ضمن سلاسل التوريد للمنظمات شبه الحكومية في المملكة العربية السعودية نظرية إدارة المشاريع تؤكد هذه الفكرة على هيكل وإدارة المشاريع الفعّالة لضمان تحقيق أهداف معينة في الوقت المحدد وفي حدود الميزانية. المكونات الأساسية الثلاثة لهذه النظرية هي التكلفة والوقت والنطاق. تضمن إدارة النطاق الفعّالة تغطية جميع مكونات المشروع، بينما تركز إدارة الوقت على التخطيط وضمان تنفيذ الأنشطة في الوقت المناسب. هناك فكرتان رئيسيتان مرتبطتان بإدارة التكاليف وهما تقدير الميزانية والتحكم في التكاليف. تلعب تكنولوجيا المعلومات دورًا رئيسيًا في هذه القطاعات من خلال تقديم أدوات مثل برامج إدارة المشاريع، وتسهيل تخطيط المشروع وتنفيذه ومراقبته.</w:t>
      </w:r>
    </w:p>
    <w:p w14:paraId="50AA3264" w14:textId="2B3C59D9" w:rsidR="00C22E13" w:rsidRPr="00C22E13" w:rsidRDefault="00C22E13" w:rsidP="00C22E13">
      <w:pPr>
        <w:pStyle w:val="a"/>
      </w:pPr>
      <w:r w:rsidRPr="00C22E13">
        <w:rPr>
          <w:rtl/>
        </w:rPr>
        <w:t>نظرية تدفق المعلومات تدرس هذه النظرية كيفية انتقال المعلومات عبر المنظمة وكيف تؤثر على عملية اتخاذ القرار. تعتبر المعلومات أمرًا بالغ الأهمية في إدارة المشاريع، حيث تؤثر جودة وسرعة تدفق المعلومات بشكل مباشر على إنتاجية الفريق ونجاح المشروع. تعمل التكنولوجيا بشكل كبير على تعزيز الوصول المباشر إلى البيانات وتسريع تدفق المعلومات، مما يسمح باتخاذ قرارات أسرع وأكثر استنارة. وبالتالي فإن تحسين تدفق المعلومات قد يعزز نجاح المشروع.</w:t>
      </w:r>
    </w:p>
    <w:p w14:paraId="61627014" w14:textId="454FA775" w:rsidR="00C22E13" w:rsidRPr="00C22E13" w:rsidRDefault="00C22E13" w:rsidP="00C22E13">
      <w:pPr>
        <w:pStyle w:val="a"/>
      </w:pPr>
      <w:r w:rsidRPr="00C22E13">
        <w:rPr>
          <w:rtl/>
        </w:rPr>
        <w:t>نظرية كوتر لإدارة التغيير طور هذه النظرية جون كوتر، وتحاول إدارة التغيير داخل الشركات من خلال ثماني مراحل مترابطة تولد شعورًا بالإلحاح على التغيير وتدمجه في ثقافة الشركة. تعتمد كل من هذه العمليات على تكنولوجيا المعلومات لدعم التغيير من خلال تقديم المعلومات وتعزيز الاتصال وتقديم أدوات جديدة. من خلال تبني هذه الفكرة، قد تزيد الشركات من مرونتها في التغيير وضمان إكمال المشروع.</w:t>
      </w:r>
    </w:p>
    <w:p w14:paraId="7E8990E3" w14:textId="1BD8143D" w:rsidR="00C22E13" w:rsidRPr="00C22E13" w:rsidRDefault="00C22E13" w:rsidP="00C22E13">
      <w:pPr>
        <w:pStyle w:val="a"/>
      </w:pPr>
      <w:r w:rsidRPr="00C22E13">
        <w:rPr>
          <w:rtl/>
        </w:rPr>
        <w:t>نظرية عوامل النجاح الحاسمة الغرض الأساسي من هذه النظرية هو اكتشاف المكونات المهمة التي تساهم في نجاح المشروع. قد تشمل هذه المتغيرات التخطيط الذكي، والاتصال الجيد، وتقييم المخاطر، واستخدام التكنولوجيا المناسبة. يعد تعزيز هذه المكونات باستخدام تكنولوجيا المعلومات أمرًا حيويًا، لأنه يعزز التخطيط والاتصال بشكل أفضل بين الفرق، مما يؤدي إلى تحسين النتائج. يعد فهم كيفية تأثير تكنولوجيا المعلومات على نجاح المشروع أمرًا بالغ الأهمية لتحسين إدارة المشروع.</w:t>
      </w:r>
    </w:p>
    <w:p w14:paraId="51529CC7" w14:textId="4B8D2EBE" w:rsidR="00C22E13" w:rsidRPr="00C22E13" w:rsidRDefault="00C22E13" w:rsidP="00C22E13">
      <w:pPr>
        <w:pStyle w:val="a"/>
      </w:pPr>
      <w:r w:rsidRPr="00C22E13">
        <w:rPr>
          <w:rtl/>
        </w:rPr>
        <w:t xml:space="preserve">نظرية السلوك التنظيمي تدرس هذه النظرية كيف تؤثر الإجراءات الفردية والجماعية على الأداء التنظيمي، بما في ذلك مواضيع مثل الحوافز والتعاون والاتصال. يمكن للمنظمات التي تفهم سلوك الموظفين أن تعزز مستويات الأداء. تعمل تكنولوجيا المعلومات على تعزيز التعاون والاتصال بين أعضاء الفريق بشكل كبير، وبالتالي زيادة الروح المعنوية </w:t>
      </w:r>
      <w:r w:rsidRPr="00C22E13">
        <w:rPr>
          <w:rtl/>
        </w:rPr>
        <w:lastRenderedPageBreak/>
        <w:t>والإنتاجية. يعمل هذا النهج على تعزيز أداء إدارة المشاريع ويساعد في فحص تأثير تكنولوجيا المعلومات على سلوك الموظفين.</w:t>
      </w:r>
    </w:p>
    <w:p w14:paraId="0C0B8C0B" w14:textId="02470CEA" w:rsidR="00C22E13" w:rsidRPr="00C22E13" w:rsidRDefault="00C22E13" w:rsidP="00C22E13">
      <w:pPr>
        <w:pStyle w:val="a"/>
      </w:pPr>
      <w:r w:rsidRPr="00C22E13">
        <w:rPr>
          <w:rtl/>
        </w:rPr>
        <w:t>نظرية النظم تؤكد هذه الفكرة أن كل عضو في المنظمة (النظام) يتفاعل مع الآخرين، وأن هذه التفاعلات ضرورية للأداء الأمثل للنظام. تستخدم هذه الاستراتيجية تكنولوجيا المعلومات بشكل كبير، مما يعزز الإنتاجية، والتواصل، وفعالية المشروع بشكل عام. قد تستفيد الشركات التي تنفذ نهجًا شاملاً من تكنولوجيا المعلومات كحل متكامل، يدمج مكونات متنوعة لتعزيز الإنتاجية والإدارة الفعالة للمشروع.</w:t>
      </w:r>
    </w:p>
    <w:p w14:paraId="7E65C6BB" w14:textId="7AC710F8" w:rsidR="00C22E13" w:rsidRPr="00C22E13" w:rsidRDefault="00C22E13" w:rsidP="00C22E13">
      <w:pPr>
        <w:pStyle w:val="a"/>
      </w:pPr>
      <w:r w:rsidRPr="00C22E13">
        <w:rPr>
          <w:rtl/>
        </w:rPr>
        <w:t>نظرية الابتكار تركز هذه النظرية على كيفية توظيف الابتكارات وقبولها داخل الشركات، وتشمل التقدم في الإدارة أو التكنولوجيا أو الخدمات. تدعم تكنولوجيا المعلومات الإبداع من خلال منح الفرق إمكانية الوصول إلى الموارد والمهارات الحالية، وتمكينها من إنشاء وتنفيذ مفاهيم إدارة المشاريع الإبداعية. تعمل هذه الفرضية على تعزيز معرفتنا بكيفية تسخير الشركات للإبداع لزيادة الإنتاجية وتحسين نتائج المشروع.</w:t>
      </w:r>
    </w:p>
    <w:p w14:paraId="2B1BF2A7" w14:textId="3DAC2C6B" w:rsidR="00C22E13" w:rsidRPr="00C22E13" w:rsidRDefault="00C22E13" w:rsidP="00C22E13">
      <w:pPr>
        <w:pStyle w:val="a"/>
      </w:pPr>
      <w:r w:rsidRPr="00C22E13">
        <w:rPr>
          <w:rtl/>
        </w:rPr>
        <w:t xml:space="preserve">نظرية تحليل </w:t>
      </w:r>
      <w:r w:rsidRPr="00C22E13">
        <w:t>SWOT</w:t>
      </w:r>
      <w:r w:rsidRPr="00C22E13">
        <w:rPr>
          <w:rtl/>
        </w:rPr>
        <w:t xml:space="preserve"> يفحص هذا النهج التحليلي الاستراتيجي نقاط القوة والضعف والفرص والتهديدات في المنظمة. يساعد تحليل </w:t>
      </w:r>
      <w:r w:rsidRPr="00C22E13">
        <w:t>SWOT</w:t>
      </w:r>
      <w:r w:rsidRPr="00C22E13">
        <w:rPr>
          <w:rtl/>
        </w:rPr>
        <w:t xml:space="preserve"> في تحديد الظروف الداخلية والخارجية التي تؤثر على الأنشطة. تدعم تكنولوجيا المعلومات هذا التحليل، مما يسهل الاختيارات الاستراتيجية المستنيرة التي تعمل على تحسين أداء المشروع من خلال تقديم بيانات حاسمة لتحديد نقاط القوة والضعف.</w:t>
      </w:r>
    </w:p>
    <w:p w14:paraId="1DD22504" w14:textId="1130DAAB" w:rsidR="00C22E13" w:rsidRPr="00C22E13" w:rsidRDefault="00C22E13" w:rsidP="00C22E13">
      <w:pPr>
        <w:pStyle w:val="a"/>
      </w:pPr>
      <w:r w:rsidRPr="00C22E13">
        <w:rPr>
          <w:rtl/>
        </w:rPr>
        <w:t>نظرية الشبكات الاجتماعية يحلل هذا المفهوم كيف تؤثر الروابط البشرية على أداء الشركات، وتعزيز بناء العلاقات والتعاون. من خلال تعزيز التواصل والتفاعل بين الناس، تعمل تكنولوجيا المعلومات على تحسين إنشاء الشبكات الاجتماعية وتعزيز كفاءة إدارة المشاريع. إن فهم كيفية دعم تكنولوجيا المعلومات للشبكات الاجتماعية وتأثيرها على الأداء العام للمشروع أمر بالغ الأهمية للإدارة الجيدة.</w:t>
      </w:r>
    </w:p>
    <w:p w14:paraId="13792C49" w14:textId="21E2CBA5" w:rsidR="00365FB4" w:rsidRPr="00350675" w:rsidRDefault="00C22E13" w:rsidP="00C22E13">
      <w:pPr>
        <w:pStyle w:val="a"/>
        <w:rPr>
          <w:rtl/>
        </w:rPr>
      </w:pPr>
      <w:r w:rsidRPr="00C22E13">
        <w:rPr>
          <w:rtl/>
        </w:rPr>
        <w:t>من خلال الجمع بين هذه الأفكار، قد تعمل المنظمات شبه الحكومية في المملكة العربية السعودية على تعزيز وتحسين إدارة المخاطر داخل سلاسل التوريد الخاصة بها، مما يؤدي إلى تعزيز الكفاءة والمرونة في مواجهة المشاكل.</w:t>
      </w:r>
    </w:p>
    <w:p w14:paraId="34BD24ED" w14:textId="77777777" w:rsidR="00365FB4" w:rsidRDefault="00365FB4" w:rsidP="00184A98">
      <w:pPr>
        <w:jc w:val="both"/>
        <w:rPr>
          <w:rFonts w:ascii="Sakkal Majalla" w:hAnsi="Sakkal Majalla" w:cs="Sakkal Majalla"/>
          <w:b/>
          <w:bCs/>
          <w:sz w:val="56"/>
          <w:szCs w:val="56"/>
          <w:u w:val="single"/>
          <w:rtl/>
        </w:rPr>
      </w:pPr>
    </w:p>
    <w:p w14:paraId="49C9FBEE" w14:textId="77777777" w:rsidR="005A4D89" w:rsidRDefault="005A4D89" w:rsidP="00184A98">
      <w:pPr>
        <w:jc w:val="both"/>
        <w:rPr>
          <w:rFonts w:ascii="Sakkal Majalla" w:hAnsi="Sakkal Majalla" w:cs="Sakkal Majalla"/>
          <w:b/>
          <w:bCs/>
          <w:sz w:val="56"/>
          <w:szCs w:val="56"/>
          <w:u w:val="single"/>
          <w:rtl/>
        </w:rPr>
      </w:pPr>
    </w:p>
    <w:p w14:paraId="01F345A0" w14:textId="77777777" w:rsidR="005A4D89" w:rsidRDefault="005A4D89" w:rsidP="00184A98">
      <w:pPr>
        <w:jc w:val="both"/>
        <w:rPr>
          <w:rFonts w:ascii="Sakkal Majalla" w:hAnsi="Sakkal Majalla" w:cs="Sakkal Majalla"/>
          <w:b/>
          <w:bCs/>
          <w:sz w:val="56"/>
          <w:szCs w:val="56"/>
          <w:u w:val="single"/>
          <w:rtl/>
        </w:rPr>
      </w:pPr>
    </w:p>
    <w:p w14:paraId="39F8357D" w14:textId="77777777" w:rsidR="00365FB4" w:rsidRDefault="00365FB4" w:rsidP="00184A98">
      <w:pPr>
        <w:jc w:val="both"/>
        <w:rPr>
          <w:rFonts w:ascii="Sakkal Majalla" w:hAnsi="Sakkal Majalla" w:cs="Sakkal Majalla"/>
          <w:b/>
          <w:bCs/>
          <w:sz w:val="56"/>
          <w:szCs w:val="56"/>
          <w:u w:val="single"/>
          <w:rtl/>
        </w:rPr>
      </w:pPr>
    </w:p>
    <w:p w14:paraId="707FCBA6" w14:textId="77777777" w:rsidR="00365FB4" w:rsidRDefault="00365FB4" w:rsidP="00184A98">
      <w:pPr>
        <w:jc w:val="both"/>
        <w:rPr>
          <w:rFonts w:ascii="Sakkal Majalla" w:hAnsi="Sakkal Majalla" w:cs="Sakkal Majalla"/>
          <w:b/>
          <w:bCs/>
          <w:sz w:val="56"/>
          <w:szCs w:val="56"/>
          <w:u w:val="single"/>
        </w:rPr>
      </w:pPr>
    </w:p>
    <w:p w14:paraId="41D5C8F4" w14:textId="77777777" w:rsidR="00350675" w:rsidRDefault="00350675" w:rsidP="00184A98">
      <w:pPr>
        <w:jc w:val="both"/>
        <w:rPr>
          <w:rFonts w:ascii="Sakkal Majalla" w:hAnsi="Sakkal Majalla" w:cs="Sakkal Majalla"/>
          <w:b/>
          <w:bCs/>
          <w:sz w:val="56"/>
          <w:szCs w:val="56"/>
          <w:u w:val="single"/>
        </w:rPr>
      </w:pPr>
    </w:p>
    <w:p w14:paraId="7D465943" w14:textId="77777777" w:rsidR="00350675" w:rsidRPr="003F027C" w:rsidRDefault="00350675" w:rsidP="00184A98">
      <w:pPr>
        <w:jc w:val="both"/>
        <w:rPr>
          <w:rFonts w:ascii="Sakkal Majalla" w:hAnsi="Sakkal Majalla" w:cs="Sakkal Majalla"/>
          <w:b/>
          <w:bCs/>
          <w:sz w:val="56"/>
          <w:szCs w:val="56"/>
          <w:u w:val="single"/>
          <w:rtl/>
        </w:rPr>
      </w:pPr>
    </w:p>
    <w:p w14:paraId="2AB3A3C8" w14:textId="2620021A" w:rsidR="00F925D0" w:rsidRPr="009F738B" w:rsidRDefault="00F925D0" w:rsidP="00350675">
      <w:pPr>
        <w:pStyle w:val="Heading1"/>
        <w:jc w:val="center"/>
        <w:rPr>
          <w:rFonts w:ascii="Simplified Arabic" w:hAnsi="Simplified Arabic" w:cs="Simplified Arabic"/>
          <w:b/>
          <w:bCs/>
          <w:color w:val="000000" w:themeColor="text1"/>
          <w:sz w:val="40"/>
          <w:szCs w:val="40"/>
          <w:rtl/>
        </w:rPr>
      </w:pPr>
      <w:bookmarkStart w:id="30" w:name="_Toc172397783"/>
      <w:bookmarkStart w:id="31" w:name="_Toc172746096"/>
      <w:bookmarkStart w:id="32" w:name="_Toc180187072"/>
      <w:r w:rsidRPr="009F738B">
        <w:rPr>
          <w:rFonts w:ascii="Simplified Arabic" w:hAnsi="Simplified Arabic" w:cs="Simplified Arabic"/>
          <w:b/>
          <w:bCs/>
          <w:color w:val="000000" w:themeColor="text1"/>
          <w:sz w:val="40"/>
          <w:szCs w:val="40"/>
          <w:rtl/>
        </w:rPr>
        <w:t>الفصل الثاني</w:t>
      </w:r>
      <w:bookmarkEnd w:id="30"/>
      <w:bookmarkEnd w:id="31"/>
      <w:bookmarkEnd w:id="32"/>
    </w:p>
    <w:p w14:paraId="6AAFE107" w14:textId="425BDF2C" w:rsidR="00F925D0" w:rsidRPr="009F738B" w:rsidRDefault="00F925D0" w:rsidP="00350675">
      <w:pPr>
        <w:pStyle w:val="Heading1"/>
        <w:jc w:val="center"/>
        <w:rPr>
          <w:rFonts w:ascii="Simplified Arabic" w:hAnsi="Simplified Arabic" w:cs="Simplified Arabic"/>
          <w:b/>
          <w:bCs/>
          <w:color w:val="000000" w:themeColor="text1"/>
          <w:sz w:val="40"/>
          <w:szCs w:val="40"/>
          <w:rtl/>
        </w:rPr>
      </w:pPr>
      <w:bookmarkStart w:id="33" w:name="_Toc172397784"/>
      <w:bookmarkStart w:id="34" w:name="_Toc172746097"/>
      <w:bookmarkStart w:id="35" w:name="_Toc180187073"/>
      <w:r w:rsidRPr="009F738B">
        <w:rPr>
          <w:rFonts w:ascii="Simplified Arabic" w:hAnsi="Simplified Arabic" w:cs="Simplified Arabic"/>
          <w:b/>
          <w:bCs/>
          <w:color w:val="000000" w:themeColor="text1"/>
          <w:sz w:val="40"/>
          <w:szCs w:val="40"/>
          <w:rtl/>
        </w:rPr>
        <w:t>الدراسات السابقة</w:t>
      </w:r>
      <w:bookmarkEnd w:id="33"/>
      <w:bookmarkEnd w:id="34"/>
      <w:bookmarkEnd w:id="35"/>
    </w:p>
    <w:p w14:paraId="34548D0B" w14:textId="77777777" w:rsidR="00F925D0" w:rsidRDefault="00F925D0" w:rsidP="00184A98">
      <w:pPr>
        <w:jc w:val="both"/>
        <w:rPr>
          <w:b/>
          <w:bCs/>
          <w:rtl/>
        </w:rPr>
      </w:pPr>
    </w:p>
    <w:p w14:paraId="6F4FB3C2" w14:textId="77777777" w:rsidR="003528B1" w:rsidRPr="003B5A4D" w:rsidRDefault="003528B1" w:rsidP="00184A98">
      <w:pPr>
        <w:jc w:val="both"/>
        <w:rPr>
          <w:b/>
          <w:bCs/>
          <w:rtl/>
        </w:rPr>
      </w:pPr>
    </w:p>
    <w:p w14:paraId="036D7235" w14:textId="77777777" w:rsidR="00F925D0" w:rsidRPr="003B5A4D" w:rsidRDefault="00F925D0" w:rsidP="00184A98">
      <w:pPr>
        <w:jc w:val="both"/>
        <w:rPr>
          <w:rFonts w:ascii="Sakkal Majalla" w:hAnsi="Sakkal Majalla" w:cs="Sakkal Majalla"/>
          <w:b/>
          <w:bCs/>
          <w:sz w:val="28"/>
          <w:szCs w:val="28"/>
          <w:u w:val="single"/>
          <w:rtl/>
        </w:rPr>
      </w:pPr>
    </w:p>
    <w:p w14:paraId="10C7EEB3" w14:textId="77777777" w:rsidR="00F925D0" w:rsidRPr="003B5A4D" w:rsidRDefault="00F925D0" w:rsidP="00184A98">
      <w:pPr>
        <w:jc w:val="both"/>
        <w:rPr>
          <w:rFonts w:ascii="Sakkal Majalla" w:hAnsi="Sakkal Majalla" w:cs="Sakkal Majalla"/>
          <w:b/>
          <w:bCs/>
          <w:sz w:val="28"/>
          <w:szCs w:val="28"/>
          <w:u w:val="single"/>
          <w:rtl/>
        </w:rPr>
      </w:pPr>
    </w:p>
    <w:p w14:paraId="1E5462C4" w14:textId="77777777" w:rsidR="00F925D0" w:rsidRPr="003B5A4D" w:rsidRDefault="00F925D0" w:rsidP="00184A98">
      <w:pPr>
        <w:jc w:val="both"/>
        <w:rPr>
          <w:rFonts w:ascii="Sakkal Majalla" w:hAnsi="Sakkal Majalla" w:cs="Sakkal Majalla"/>
          <w:b/>
          <w:bCs/>
          <w:sz w:val="28"/>
          <w:szCs w:val="28"/>
          <w:u w:val="single"/>
          <w:rtl/>
        </w:rPr>
      </w:pPr>
    </w:p>
    <w:p w14:paraId="779E885D" w14:textId="77777777" w:rsidR="00F925D0" w:rsidRDefault="00F925D0" w:rsidP="00184A98">
      <w:pPr>
        <w:jc w:val="both"/>
        <w:rPr>
          <w:rFonts w:ascii="Sakkal Majalla" w:hAnsi="Sakkal Majalla" w:cs="Sakkal Majalla"/>
          <w:sz w:val="28"/>
          <w:szCs w:val="28"/>
          <w:u w:val="single"/>
          <w:rtl/>
        </w:rPr>
      </w:pPr>
    </w:p>
    <w:p w14:paraId="479E1131" w14:textId="77777777" w:rsidR="00CD79DE" w:rsidRDefault="00CD79DE" w:rsidP="00184A98">
      <w:pPr>
        <w:jc w:val="both"/>
        <w:rPr>
          <w:rFonts w:ascii="Sakkal Majalla" w:hAnsi="Sakkal Majalla" w:cs="Sakkal Majalla"/>
          <w:sz w:val="28"/>
          <w:szCs w:val="28"/>
          <w:u w:val="single"/>
        </w:rPr>
      </w:pPr>
    </w:p>
    <w:p w14:paraId="5E8F71AD" w14:textId="77777777" w:rsidR="00C22E13" w:rsidRDefault="00C22E13" w:rsidP="00184A98">
      <w:pPr>
        <w:jc w:val="both"/>
        <w:rPr>
          <w:rFonts w:ascii="Sakkal Majalla" w:hAnsi="Sakkal Majalla" w:cs="Sakkal Majalla"/>
          <w:sz w:val="28"/>
          <w:szCs w:val="28"/>
          <w:u w:val="single"/>
        </w:rPr>
      </w:pPr>
    </w:p>
    <w:p w14:paraId="2EA7ED5C" w14:textId="77777777" w:rsidR="00C22E13" w:rsidRDefault="00C22E13" w:rsidP="00184A98">
      <w:pPr>
        <w:jc w:val="both"/>
        <w:rPr>
          <w:rFonts w:ascii="Sakkal Majalla" w:hAnsi="Sakkal Majalla" w:cs="Sakkal Majalla"/>
          <w:sz w:val="28"/>
          <w:szCs w:val="28"/>
          <w:u w:val="single"/>
        </w:rPr>
      </w:pPr>
    </w:p>
    <w:p w14:paraId="54BA1FAD" w14:textId="77777777" w:rsidR="00C22E13" w:rsidRDefault="00C22E13" w:rsidP="00184A98">
      <w:pPr>
        <w:jc w:val="both"/>
        <w:rPr>
          <w:rFonts w:ascii="Sakkal Majalla" w:hAnsi="Sakkal Majalla" w:cs="Sakkal Majalla"/>
          <w:sz w:val="28"/>
          <w:szCs w:val="28"/>
          <w:u w:val="single"/>
        </w:rPr>
      </w:pPr>
    </w:p>
    <w:p w14:paraId="518956D6" w14:textId="77777777" w:rsidR="005A4D89" w:rsidRDefault="005A4D89" w:rsidP="00184A98">
      <w:pPr>
        <w:jc w:val="both"/>
        <w:rPr>
          <w:rFonts w:ascii="Sakkal Majalla" w:hAnsi="Sakkal Majalla" w:cs="Sakkal Majalla"/>
          <w:sz w:val="28"/>
          <w:szCs w:val="28"/>
          <w:u w:val="single"/>
          <w:rtl/>
        </w:rPr>
      </w:pPr>
    </w:p>
    <w:p w14:paraId="46C98285" w14:textId="73C9C95B" w:rsidR="000E3391" w:rsidRPr="00350675" w:rsidRDefault="0062456D" w:rsidP="00CA3756">
      <w:pPr>
        <w:pStyle w:val="Heading2"/>
        <w:rPr>
          <w:rtl/>
        </w:rPr>
      </w:pPr>
      <w:bookmarkStart w:id="36" w:name="_Toc172397785"/>
      <w:bookmarkStart w:id="37" w:name="_Toc172746098"/>
      <w:bookmarkStart w:id="38" w:name="_Toc180187074"/>
      <w:r>
        <w:rPr>
          <w:rFonts w:hint="cs"/>
          <w:rtl/>
        </w:rPr>
        <w:lastRenderedPageBreak/>
        <w:t>ال</w:t>
      </w:r>
      <w:r w:rsidR="00F925D0" w:rsidRPr="00350675">
        <w:rPr>
          <w:rtl/>
        </w:rPr>
        <w:t>مقدمة</w:t>
      </w:r>
      <w:bookmarkEnd w:id="36"/>
      <w:bookmarkEnd w:id="37"/>
      <w:bookmarkEnd w:id="38"/>
    </w:p>
    <w:p w14:paraId="48005125" w14:textId="6200DE5E" w:rsidR="00AE2405" w:rsidRPr="00AE2405" w:rsidRDefault="00AE2405" w:rsidP="00AE2405">
      <w:pPr>
        <w:pStyle w:val="a"/>
        <w:rPr>
          <w:rtl/>
        </w:rPr>
      </w:pPr>
      <w:r w:rsidRPr="00AE2405">
        <w:rPr>
          <w:rtl/>
        </w:rPr>
        <w:t>الفصل الثاني: الإطار النظري ونجاح إدارة المشاريع يعمل هذا الفصل كأساس رئيسي لفهم كيفية التعامل مع الأنظمة المتنوعة في سلاسل التوريد للمؤسسات شبه الحكومية في الرياض، المملكة العربية السعودية، مع التركيز على الاستفادة من المعلومات الفنية. يسلط هذا الفصل الضوء على الأبحاث الحالية والإطار النظري الذي يوفر الأساس للدراسة الحسابية، والتي تتوج بفهمنا لهذه القضية الأساسية.</w:t>
      </w:r>
    </w:p>
    <w:p w14:paraId="5F551FE1" w14:textId="77967484" w:rsidR="00AE2405" w:rsidRPr="00AE2405" w:rsidRDefault="00AE2405" w:rsidP="00AE2405">
      <w:pPr>
        <w:pStyle w:val="a"/>
        <w:rPr>
          <w:rtl/>
        </w:rPr>
      </w:pPr>
      <w:r w:rsidRPr="00AE2405">
        <w:rPr>
          <w:rtl/>
        </w:rPr>
        <w:t>تكمن قيمة الدراسات السابقة في أن الدراسات التالية ذات أهمية كبرى، لأنها تقدم معرفة أساسية وأدلة داعمة للدراسة الأساسية. من خلال الدراسة السابقة، تتم دراسة الدراسات التي لها فعالية إدارة المشاريع والعديد من المشاريع في مواقف متميزة، بما في ذلك المقارنات بين استخدام التكنولوجيا على مستوى الأداء في سياقات مختلفة. تساهم هذه الدراسات في تحسين جودة المعلومات المختلفة والمتنوعة في سياقات العمل المختلفة، والتي قد تشمل مجموعة متنوعة من الموارد والثقافات المتميزة والأنظمة الإدارية.</w:t>
      </w:r>
    </w:p>
    <w:p w14:paraId="37910056" w14:textId="69DDA882" w:rsidR="00AE2405" w:rsidRPr="00AE2405" w:rsidRDefault="00AE2405" w:rsidP="00AE2405">
      <w:pPr>
        <w:pStyle w:val="a"/>
        <w:rPr>
          <w:rtl/>
        </w:rPr>
      </w:pPr>
      <w:r w:rsidRPr="00AE2405">
        <w:rPr>
          <w:rtl/>
        </w:rPr>
        <w:t>الاختراعات التكنولوجية في مجال تكنولوجيا المعلومات يصف هذا الفصل كيف تم إنشاء المفاهيم المتعلقة بتكنولوجيا المعلومات عبر الزمن وكيف تم توظيفها في صعوبات إدارية متنوعة. كما سيركز على تقييم التقنيات التي ساهمت في الأبحاث السابقة في مجال الفعالية والإدارة المتعددة، مع التركيز على التخصصات والمقترحات المتقدمة في هذا السياق. ومن خلال هذا النهج، يمكن اكتشاف فجوات البحث التي ستستهدفها دراستنا لتوسيع معرفتنا بالقضية.</w:t>
      </w:r>
    </w:p>
    <w:p w14:paraId="6FEC875B" w14:textId="2F52C530" w:rsidR="00AE2405" w:rsidRPr="00AE2405" w:rsidRDefault="00AE2405" w:rsidP="00AE2405">
      <w:pPr>
        <w:pStyle w:val="a"/>
        <w:rPr>
          <w:rtl/>
        </w:rPr>
      </w:pPr>
      <w:r w:rsidRPr="00AE2405">
        <w:rPr>
          <w:rtl/>
        </w:rPr>
        <w:t>الإطار النظري يتضمن الإطار النظري الأفكار الأساسية اللازمة لفهم البيانات، ويشكل الأساس الذي يدعم جميع مكونات التحقيق. يتم التحقيق في أسس وتأثير المعرفة الفنية على الإنجازات المختلفة، بما في ذلك المفاهيم مثل إدارة الجودة الشاملة (</w:t>
      </w:r>
      <w:r w:rsidRPr="00AE2405">
        <w:t>TQM</w:t>
      </w:r>
      <w:r w:rsidRPr="00AE2405">
        <w:rPr>
          <w:rtl/>
        </w:rPr>
        <w:t>) والنماذج ذات الصلة. سننظر في كيفية استخدام عامل الفعالية وكيف يؤثر ذلك على العديد من التطبيقات.</w:t>
      </w:r>
    </w:p>
    <w:p w14:paraId="1E0FB7DA" w14:textId="3CAD9298" w:rsidR="00AE2405" w:rsidRPr="00AE2405" w:rsidRDefault="00AE2405" w:rsidP="00AE2405">
      <w:pPr>
        <w:pStyle w:val="a"/>
        <w:rPr>
          <w:rtl/>
        </w:rPr>
      </w:pPr>
      <w:r w:rsidRPr="00AE2405">
        <w:rPr>
          <w:rtl/>
        </w:rPr>
        <w:t>قياس المؤشرات الفنية والبيانات الفنية سيتضمن الإطار النظري التقارير المستخدمة والتحليلات والبيانات الفنية حول العديد من الإدارة، بما في ذلك التحليلات والأساليب المتميزة. سنستمر في دراسة الظروف التي يمكن فيها الاستفادة من هذه النصوص والنماذج من اتفاقية الرياض للمنظمات شبه الحكومية.</w:t>
      </w:r>
    </w:p>
    <w:p w14:paraId="771DE997" w14:textId="303A03B9" w:rsidR="00AE2405" w:rsidRPr="00AE2405" w:rsidRDefault="00AE2405" w:rsidP="00AE2405">
      <w:pPr>
        <w:pStyle w:val="a"/>
        <w:rPr>
          <w:rtl/>
        </w:rPr>
      </w:pPr>
      <w:r w:rsidRPr="00AE2405">
        <w:rPr>
          <w:rtl/>
        </w:rPr>
        <w:t xml:space="preserve">أهمية هذا الفصل يسلط هذا الفصل الضوء على الأهمية الحاسمة للأساس العلمي لفهم كيفية تأثير المعرفة التقنية على نجاح وفعالية إدارة العديد من المؤسسات. ومن خلال مراجعة الأبحاث السابقة والسياق النظري، يمكن تأكيد </w:t>
      </w:r>
      <w:r w:rsidRPr="00AE2405">
        <w:rPr>
          <w:rtl/>
        </w:rPr>
        <w:lastRenderedPageBreak/>
        <w:t>موثوقية النتائج المصطنعة. كما يساعد هذا الفصل في توجيه البحث حول مواضيع جديدة، مما يساعدنا على فهم كيفية توليد الأفكار الإبداعية.</w:t>
      </w:r>
    </w:p>
    <w:p w14:paraId="09A1B0BE" w14:textId="519730DA" w:rsidR="00635A39" w:rsidRDefault="00AE2405" w:rsidP="00AE2405">
      <w:pPr>
        <w:pStyle w:val="a"/>
        <w:rPr>
          <w:rtl/>
        </w:rPr>
      </w:pPr>
      <w:r w:rsidRPr="00AE2405">
        <w:rPr>
          <w:rtl/>
        </w:rPr>
        <w:t>تتوافق النتائج مع الأبحاث السابقة، وتتوافق نتائج الدراسة مع الأبحاث السابقة طوال هذا الفصل، مما أدى إلى تقديم أفكار ذات أسس متينة. وقد يجلب رؤى ووجهات نظر جديدة حول أداء العديد من المنظمات شبه الحكومية في الرياض، مما يسمح لها بمحاولة تقديم حلول تقنية وتكنولوجية لتعزيز فعالية وكالات الدعم.</w:t>
      </w:r>
    </w:p>
    <w:p w14:paraId="3D83E712" w14:textId="77777777" w:rsidR="00635A39" w:rsidRDefault="00635A39" w:rsidP="00184A98">
      <w:pPr>
        <w:spacing w:line="360" w:lineRule="auto"/>
        <w:jc w:val="both"/>
        <w:rPr>
          <w:rFonts w:ascii="Sakkal Majalla" w:hAnsi="Sakkal Majalla" w:cs="Sakkal Majalla"/>
          <w:sz w:val="28"/>
          <w:szCs w:val="28"/>
          <w:rtl/>
        </w:rPr>
      </w:pPr>
    </w:p>
    <w:p w14:paraId="02650AD7" w14:textId="77777777" w:rsidR="00635A39" w:rsidRDefault="00635A39" w:rsidP="00184A98">
      <w:pPr>
        <w:spacing w:line="360" w:lineRule="auto"/>
        <w:jc w:val="both"/>
        <w:rPr>
          <w:rFonts w:ascii="Sakkal Majalla" w:hAnsi="Sakkal Majalla" w:cs="Sakkal Majalla"/>
          <w:sz w:val="28"/>
          <w:szCs w:val="28"/>
          <w:rtl/>
        </w:rPr>
      </w:pPr>
    </w:p>
    <w:p w14:paraId="5184B9C6" w14:textId="77777777" w:rsidR="000D5CEC" w:rsidRDefault="000D5CEC" w:rsidP="00184A98">
      <w:pPr>
        <w:spacing w:line="360" w:lineRule="auto"/>
        <w:jc w:val="both"/>
        <w:rPr>
          <w:rFonts w:ascii="Sakkal Majalla" w:hAnsi="Sakkal Majalla" w:cs="Sakkal Majalla"/>
          <w:sz w:val="28"/>
          <w:szCs w:val="28"/>
          <w:rtl/>
        </w:rPr>
      </w:pPr>
    </w:p>
    <w:p w14:paraId="4D479332" w14:textId="77777777" w:rsidR="000D5CEC" w:rsidRDefault="000D5CEC" w:rsidP="00184A98">
      <w:pPr>
        <w:spacing w:line="360" w:lineRule="auto"/>
        <w:jc w:val="both"/>
        <w:rPr>
          <w:rFonts w:ascii="Sakkal Majalla" w:hAnsi="Sakkal Majalla" w:cs="Sakkal Majalla"/>
          <w:sz w:val="28"/>
          <w:szCs w:val="28"/>
          <w:rtl/>
        </w:rPr>
      </w:pPr>
    </w:p>
    <w:p w14:paraId="016060F7" w14:textId="77777777" w:rsidR="000D5CEC" w:rsidRDefault="000D5CEC" w:rsidP="00184A98">
      <w:pPr>
        <w:spacing w:line="360" w:lineRule="auto"/>
        <w:jc w:val="both"/>
        <w:rPr>
          <w:rFonts w:ascii="Sakkal Majalla" w:hAnsi="Sakkal Majalla" w:cs="Sakkal Majalla"/>
          <w:sz w:val="28"/>
          <w:szCs w:val="28"/>
          <w:rtl/>
        </w:rPr>
      </w:pPr>
    </w:p>
    <w:p w14:paraId="151F8125" w14:textId="77777777" w:rsidR="000D5CEC" w:rsidRDefault="000D5CEC" w:rsidP="00184A98">
      <w:pPr>
        <w:spacing w:line="360" w:lineRule="auto"/>
        <w:jc w:val="both"/>
        <w:rPr>
          <w:rFonts w:ascii="Sakkal Majalla" w:hAnsi="Sakkal Majalla" w:cs="Sakkal Majalla"/>
          <w:sz w:val="28"/>
          <w:szCs w:val="28"/>
          <w:rtl/>
        </w:rPr>
      </w:pPr>
    </w:p>
    <w:p w14:paraId="70ADCF62" w14:textId="77777777" w:rsidR="000D5CEC" w:rsidRDefault="000D5CEC" w:rsidP="00184A98">
      <w:pPr>
        <w:spacing w:line="360" w:lineRule="auto"/>
        <w:jc w:val="both"/>
        <w:rPr>
          <w:rFonts w:ascii="Sakkal Majalla" w:hAnsi="Sakkal Majalla" w:cs="Sakkal Majalla"/>
          <w:sz w:val="28"/>
          <w:szCs w:val="28"/>
          <w:rtl/>
        </w:rPr>
      </w:pPr>
    </w:p>
    <w:p w14:paraId="3B86469F" w14:textId="77777777" w:rsidR="000D5CEC" w:rsidRDefault="000D5CEC" w:rsidP="00184A98">
      <w:pPr>
        <w:spacing w:line="360" w:lineRule="auto"/>
        <w:jc w:val="both"/>
        <w:rPr>
          <w:rFonts w:ascii="Sakkal Majalla" w:hAnsi="Sakkal Majalla" w:cs="Sakkal Majalla"/>
          <w:sz w:val="28"/>
          <w:szCs w:val="28"/>
          <w:rtl/>
        </w:rPr>
      </w:pPr>
    </w:p>
    <w:p w14:paraId="04F8C374" w14:textId="77777777" w:rsidR="00365FB4" w:rsidRDefault="00365FB4" w:rsidP="00184A98">
      <w:pPr>
        <w:spacing w:line="360" w:lineRule="auto"/>
        <w:jc w:val="both"/>
        <w:rPr>
          <w:rFonts w:ascii="Sakkal Majalla" w:hAnsi="Sakkal Majalla" w:cs="Sakkal Majalla"/>
          <w:sz w:val="28"/>
          <w:szCs w:val="28"/>
        </w:rPr>
      </w:pPr>
    </w:p>
    <w:p w14:paraId="131B9122" w14:textId="77777777" w:rsidR="005A4D89" w:rsidRDefault="005A4D89" w:rsidP="00184A98">
      <w:pPr>
        <w:spacing w:line="360" w:lineRule="auto"/>
        <w:jc w:val="both"/>
        <w:rPr>
          <w:rFonts w:ascii="Sakkal Majalla" w:hAnsi="Sakkal Majalla" w:cs="Sakkal Majalla"/>
          <w:sz w:val="28"/>
          <w:szCs w:val="28"/>
        </w:rPr>
      </w:pPr>
    </w:p>
    <w:p w14:paraId="220665B1" w14:textId="77777777" w:rsidR="005A4D89" w:rsidRDefault="005A4D89" w:rsidP="00184A98">
      <w:pPr>
        <w:spacing w:line="360" w:lineRule="auto"/>
        <w:jc w:val="both"/>
        <w:rPr>
          <w:rFonts w:ascii="Sakkal Majalla" w:hAnsi="Sakkal Majalla" w:cs="Sakkal Majalla"/>
          <w:sz w:val="28"/>
          <w:szCs w:val="28"/>
          <w:rtl/>
        </w:rPr>
      </w:pPr>
    </w:p>
    <w:p w14:paraId="040B7BDA" w14:textId="77777777" w:rsidR="00365FB4" w:rsidRDefault="00365FB4" w:rsidP="00184A98">
      <w:pPr>
        <w:spacing w:line="360" w:lineRule="auto"/>
        <w:jc w:val="both"/>
        <w:rPr>
          <w:rFonts w:ascii="Sakkal Majalla" w:hAnsi="Sakkal Majalla" w:cs="Sakkal Majalla"/>
          <w:sz w:val="28"/>
          <w:szCs w:val="28"/>
          <w:rtl/>
        </w:rPr>
      </w:pPr>
    </w:p>
    <w:p w14:paraId="29CB1D54" w14:textId="77777777" w:rsidR="00AE2405" w:rsidRDefault="00AE2405" w:rsidP="00184A98">
      <w:pPr>
        <w:spacing w:line="360" w:lineRule="auto"/>
        <w:jc w:val="both"/>
        <w:rPr>
          <w:rFonts w:ascii="Sakkal Majalla" w:hAnsi="Sakkal Majalla" w:cs="Sakkal Majalla"/>
          <w:sz w:val="28"/>
          <w:szCs w:val="28"/>
          <w:rtl/>
        </w:rPr>
      </w:pPr>
    </w:p>
    <w:p w14:paraId="75324F29" w14:textId="77777777" w:rsidR="00AE2405" w:rsidRDefault="00AE2405" w:rsidP="00184A98">
      <w:pPr>
        <w:spacing w:line="360" w:lineRule="auto"/>
        <w:jc w:val="both"/>
        <w:rPr>
          <w:rFonts w:ascii="Sakkal Majalla" w:hAnsi="Sakkal Majalla" w:cs="Sakkal Majalla"/>
          <w:sz w:val="28"/>
          <w:szCs w:val="28"/>
          <w:rtl/>
        </w:rPr>
      </w:pPr>
    </w:p>
    <w:p w14:paraId="27C9AB1D" w14:textId="176B0F52" w:rsidR="00AE2405" w:rsidRDefault="00AE2405" w:rsidP="00E76A4C">
      <w:pPr>
        <w:pStyle w:val="Heading2"/>
        <w:rPr>
          <w:rtl/>
        </w:rPr>
      </w:pPr>
      <w:bookmarkStart w:id="39" w:name="_Toc180187075"/>
      <w:r>
        <w:rPr>
          <w:rFonts w:hint="cs"/>
          <w:rtl/>
        </w:rPr>
        <w:lastRenderedPageBreak/>
        <w:t>متغيرات الدراسة</w:t>
      </w:r>
      <w:bookmarkEnd w:id="39"/>
      <w:r>
        <w:rPr>
          <w:rFonts w:hint="cs"/>
          <w:rtl/>
        </w:rPr>
        <w:t xml:space="preserve"> </w:t>
      </w:r>
    </w:p>
    <w:p w14:paraId="7A89A95B" w14:textId="77777777" w:rsidR="00AE2405" w:rsidRPr="00E76A4C" w:rsidRDefault="00AE2405" w:rsidP="00AE2405">
      <w:pPr>
        <w:spacing w:line="360" w:lineRule="auto"/>
        <w:jc w:val="both"/>
        <w:rPr>
          <w:rFonts w:ascii="Sakkal Majalla" w:hAnsi="Sakkal Majalla" w:cs="Sakkal Majalla"/>
          <w:b/>
          <w:bCs/>
          <w:sz w:val="28"/>
          <w:szCs w:val="28"/>
          <w:rtl/>
        </w:rPr>
      </w:pPr>
      <w:r w:rsidRPr="00E76A4C">
        <w:rPr>
          <w:rFonts w:ascii="Sakkal Majalla" w:hAnsi="Sakkal Majalla" w:cs="Sakkal Majalla"/>
          <w:b/>
          <w:bCs/>
          <w:sz w:val="28"/>
          <w:szCs w:val="28"/>
          <w:rtl/>
        </w:rPr>
        <w:t>المتغيرات:</w:t>
      </w:r>
    </w:p>
    <w:p w14:paraId="53CE66BF" w14:textId="209DE89D" w:rsidR="00AE2405" w:rsidRPr="00E76A4C" w:rsidRDefault="00AE2405" w:rsidP="00741D52">
      <w:pPr>
        <w:pStyle w:val="ListParagraph"/>
        <w:numPr>
          <w:ilvl w:val="0"/>
          <w:numId w:val="19"/>
        </w:numPr>
        <w:spacing w:line="360" w:lineRule="auto"/>
        <w:jc w:val="both"/>
        <w:rPr>
          <w:rFonts w:ascii="Sakkal Majalla" w:hAnsi="Sakkal Majalla" w:cs="Sakkal Majalla"/>
          <w:b/>
          <w:bCs/>
          <w:sz w:val="28"/>
          <w:szCs w:val="28"/>
          <w:rtl/>
        </w:rPr>
      </w:pPr>
      <w:r w:rsidRPr="00E76A4C">
        <w:rPr>
          <w:rFonts w:ascii="Sakkal Majalla" w:hAnsi="Sakkal Majalla" w:cs="Sakkal Majalla"/>
          <w:b/>
          <w:bCs/>
          <w:sz w:val="28"/>
          <w:szCs w:val="28"/>
          <w:rtl/>
        </w:rPr>
        <w:t>المتغير التابع:</w:t>
      </w:r>
    </w:p>
    <w:p w14:paraId="304885A7" w14:textId="3F636687" w:rsidR="00AE2405" w:rsidRPr="00E76A4C" w:rsidRDefault="00AE2405" w:rsidP="00741D52">
      <w:pPr>
        <w:pStyle w:val="ListParagraph"/>
        <w:numPr>
          <w:ilvl w:val="0"/>
          <w:numId w:val="20"/>
        </w:numPr>
        <w:spacing w:line="360" w:lineRule="auto"/>
        <w:jc w:val="both"/>
        <w:rPr>
          <w:rFonts w:ascii="Sakkal Majalla" w:hAnsi="Sakkal Majalla" w:cs="Sakkal Majalla"/>
          <w:sz w:val="28"/>
          <w:szCs w:val="28"/>
          <w:rtl/>
        </w:rPr>
      </w:pPr>
      <w:r w:rsidRPr="00E76A4C">
        <w:rPr>
          <w:rFonts w:ascii="Sakkal Majalla" w:hAnsi="Sakkal Majalla" w:cs="Sakkal Majalla"/>
          <w:b/>
          <w:bCs/>
          <w:sz w:val="28"/>
          <w:szCs w:val="28"/>
          <w:rtl/>
        </w:rPr>
        <w:t>وظيفة إدارة المخاطر:</w:t>
      </w:r>
      <w:r w:rsidRPr="00E76A4C">
        <w:rPr>
          <w:rFonts w:ascii="Sakkal Majalla" w:hAnsi="Sakkal Majalla" w:cs="Sakkal Majalla"/>
          <w:sz w:val="28"/>
          <w:szCs w:val="28"/>
          <w:rtl/>
        </w:rPr>
        <w:t xml:space="preserve"> يمثل هذا المتغير التابع في النموذج، ويعكس كيف تؤثر العوامل الأخرى على تحسين أو تطوير إدارة المخاطر في الشركة.</w:t>
      </w:r>
    </w:p>
    <w:p w14:paraId="451BDBB5" w14:textId="6361238E" w:rsidR="00AE2405" w:rsidRPr="00E76A4C" w:rsidRDefault="00AE2405" w:rsidP="00741D52">
      <w:pPr>
        <w:pStyle w:val="ListParagraph"/>
        <w:numPr>
          <w:ilvl w:val="0"/>
          <w:numId w:val="21"/>
        </w:numPr>
        <w:spacing w:line="360" w:lineRule="auto"/>
        <w:jc w:val="both"/>
        <w:rPr>
          <w:rFonts w:ascii="Sakkal Majalla" w:hAnsi="Sakkal Majalla" w:cs="Sakkal Majalla"/>
          <w:b/>
          <w:bCs/>
          <w:sz w:val="28"/>
          <w:szCs w:val="28"/>
          <w:rtl/>
        </w:rPr>
      </w:pPr>
      <w:r w:rsidRPr="00E76A4C">
        <w:rPr>
          <w:rFonts w:ascii="Sakkal Majalla" w:hAnsi="Sakkal Majalla" w:cs="Sakkal Majalla"/>
          <w:b/>
          <w:bCs/>
          <w:sz w:val="28"/>
          <w:szCs w:val="28"/>
          <w:rtl/>
        </w:rPr>
        <w:t>المتغيرات المستقلة:</w:t>
      </w:r>
    </w:p>
    <w:p w14:paraId="58C89B79" w14:textId="77777777" w:rsidR="00AE2405" w:rsidRPr="00AE2405" w:rsidRDefault="00AE2405" w:rsidP="00AE2405">
      <w:pPr>
        <w:spacing w:line="360" w:lineRule="auto"/>
        <w:jc w:val="both"/>
        <w:rPr>
          <w:rFonts w:ascii="Sakkal Majalla" w:hAnsi="Sakkal Majalla" w:cs="Sakkal Majalla"/>
          <w:sz w:val="28"/>
          <w:szCs w:val="28"/>
          <w:rtl/>
        </w:rPr>
      </w:pPr>
      <w:r w:rsidRPr="00E76A4C">
        <w:rPr>
          <w:rFonts w:ascii="Sakkal Majalla" w:hAnsi="Sakkal Majalla" w:cs="Sakkal Majalla"/>
          <w:b/>
          <w:bCs/>
          <w:sz w:val="28"/>
          <w:szCs w:val="28"/>
          <w:rtl/>
        </w:rPr>
        <w:t>كفاءة سلسلة التوريد:</w:t>
      </w:r>
      <w:r w:rsidRPr="00AE2405">
        <w:rPr>
          <w:rFonts w:ascii="Sakkal Majalla" w:hAnsi="Sakkal Majalla" w:cs="Sakkal Majalla"/>
          <w:sz w:val="28"/>
          <w:szCs w:val="28"/>
          <w:rtl/>
        </w:rPr>
        <w:t xml:space="preserve"> تشير إلى فعالية وكفاءة أنشطة الخدمات اللوجستية وسلسلة التوريد في الشركة. غالبًا ما يكون الارتباط بين كفاءة سلسلة التوريد ووظيفة إدارة المخاطر تأثيرًا مباشرًا؛ فكلما كانت الكفاءة أفضل، كلما كانت المخاطر المرتبطة بالتوريد أصغر.</w:t>
      </w:r>
    </w:p>
    <w:p w14:paraId="54DB6894" w14:textId="77777777" w:rsidR="00AE2405" w:rsidRPr="00E76A4C" w:rsidRDefault="00AE2405" w:rsidP="00741D52">
      <w:pPr>
        <w:pStyle w:val="ListParagraph"/>
        <w:numPr>
          <w:ilvl w:val="0"/>
          <w:numId w:val="22"/>
        </w:numPr>
        <w:spacing w:line="360" w:lineRule="auto"/>
        <w:jc w:val="both"/>
        <w:rPr>
          <w:rFonts w:ascii="Sakkal Majalla" w:hAnsi="Sakkal Majalla" w:cs="Sakkal Majalla"/>
          <w:sz w:val="28"/>
          <w:szCs w:val="28"/>
          <w:rtl/>
        </w:rPr>
      </w:pPr>
      <w:r w:rsidRPr="00E76A4C">
        <w:rPr>
          <w:rFonts w:ascii="Sakkal Majalla" w:hAnsi="Sakkal Majalla" w:cs="Sakkal Majalla"/>
          <w:b/>
          <w:bCs/>
          <w:sz w:val="28"/>
          <w:szCs w:val="28"/>
          <w:rtl/>
        </w:rPr>
        <w:t>الاستجابة للتغيرات السريعة:</w:t>
      </w:r>
      <w:r w:rsidRPr="00E76A4C">
        <w:rPr>
          <w:rFonts w:ascii="Sakkal Majalla" w:hAnsi="Sakkal Majalla" w:cs="Sakkal Majalla"/>
          <w:sz w:val="28"/>
          <w:szCs w:val="28"/>
          <w:rtl/>
        </w:rPr>
        <w:t xml:space="preserve"> يعكس هذا المتغير الدرجة التي تتمكن بها الشركة من الاستجابة للتغيرات السريعة في السوق أو بيئة العمل. إذا تفاعلت الشركة بسرعة مع التغييرات، فإن هذا يعزز قدرتها على التعامل مع المخاطر بشكل فعال.</w:t>
      </w:r>
    </w:p>
    <w:p w14:paraId="313599AB" w14:textId="56A1CE03" w:rsidR="00AE2405" w:rsidRPr="00E76A4C" w:rsidRDefault="00AE2405" w:rsidP="00741D52">
      <w:pPr>
        <w:pStyle w:val="ListParagraph"/>
        <w:numPr>
          <w:ilvl w:val="0"/>
          <w:numId w:val="23"/>
        </w:numPr>
        <w:spacing w:line="360" w:lineRule="auto"/>
        <w:jc w:val="both"/>
        <w:rPr>
          <w:rFonts w:ascii="Sakkal Majalla" w:hAnsi="Sakkal Majalla" w:cs="Sakkal Majalla"/>
          <w:sz w:val="28"/>
          <w:szCs w:val="28"/>
          <w:rtl/>
        </w:rPr>
      </w:pPr>
      <w:r w:rsidRPr="00E76A4C">
        <w:rPr>
          <w:rFonts w:ascii="Sakkal Majalla" w:hAnsi="Sakkal Majalla" w:cs="Sakkal Majalla"/>
          <w:b/>
          <w:bCs/>
          <w:sz w:val="28"/>
          <w:szCs w:val="28"/>
          <w:rtl/>
        </w:rPr>
        <w:t>الثقافة:</w:t>
      </w:r>
      <w:r w:rsidRPr="00E76A4C">
        <w:rPr>
          <w:rFonts w:ascii="Sakkal Majalla" w:hAnsi="Sakkal Majalla" w:cs="Sakkal Majalla"/>
          <w:sz w:val="28"/>
          <w:szCs w:val="28"/>
          <w:rtl/>
        </w:rPr>
        <w:t xml:space="preserve"> يتعلق هذا المتغير بتأثير الثقافة الداخلية للمنظمة على إدارة المخاطر. تتألف الثقافة التنظيمية من السلوكيات والمعتقدات والعمليات التي تعزز أو تمنع إدارة المخاطر الناجحة. إذا كانت ثقافة الشركة تشجع الابتكار والمرونة، فإن هذا يضيف إلى تحسين وظيفة إدارة المخاطر.</w:t>
      </w:r>
    </w:p>
    <w:p w14:paraId="074BE626" w14:textId="65ED92EF" w:rsidR="00AE2405" w:rsidRPr="00E76A4C" w:rsidRDefault="00AE2405" w:rsidP="00741D52">
      <w:pPr>
        <w:pStyle w:val="ListParagraph"/>
        <w:numPr>
          <w:ilvl w:val="0"/>
          <w:numId w:val="24"/>
        </w:numPr>
        <w:spacing w:line="360" w:lineRule="auto"/>
        <w:jc w:val="both"/>
        <w:rPr>
          <w:rFonts w:ascii="Sakkal Majalla" w:hAnsi="Sakkal Majalla" w:cs="Sakkal Majalla"/>
          <w:sz w:val="28"/>
          <w:szCs w:val="28"/>
          <w:rtl/>
        </w:rPr>
      </w:pPr>
      <w:r w:rsidRPr="00E76A4C">
        <w:rPr>
          <w:rFonts w:ascii="Sakkal Majalla" w:hAnsi="Sakkal Majalla" w:cs="Sakkal Majalla"/>
          <w:b/>
          <w:bCs/>
          <w:sz w:val="28"/>
          <w:szCs w:val="28"/>
          <w:rtl/>
        </w:rPr>
        <w:t>العلاقات بين العوامل:</w:t>
      </w:r>
      <w:r w:rsidRPr="00E76A4C">
        <w:rPr>
          <w:rFonts w:ascii="Sakkal Majalla" w:hAnsi="Sakkal Majalla" w:cs="Sakkal Majalla"/>
          <w:sz w:val="28"/>
          <w:szCs w:val="28"/>
          <w:rtl/>
        </w:rPr>
        <w:t xml:space="preserve"> تعتمد وظيفة إدارة المخاطر بشكل مباشر على هذه المتغيرات الثلاثة (كفاءة سلسلة التوريد، والاستجابة للتغيرات السريعة، والثقافة التنظيمية). يؤثر كل عنصر على قدرة المنظمة على التنبؤ بالمخاطر والحد منها.</w:t>
      </w:r>
    </w:p>
    <w:p w14:paraId="0BFE423E" w14:textId="6EF27133" w:rsidR="00AE2405" w:rsidRPr="00E76A4C" w:rsidRDefault="00AE2405" w:rsidP="00741D52">
      <w:pPr>
        <w:pStyle w:val="ListParagraph"/>
        <w:numPr>
          <w:ilvl w:val="0"/>
          <w:numId w:val="25"/>
        </w:numPr>
        <w:spacing w:line="360" w:lineRule="auto"/>
        <w:jc w:val="both"/>
        <w:rPr>
          <w:rFonts w:ascii="Sakkal Majalla" w:hAnsi="Sakkal Majalla" w:cs="Sakkal Majalla"/>
          <w:sz w:val="28"/>
          <w:szCs w:val="28"/>
          <w:rtl/>
        </w:rPr>
      </w:pPr>
      <w:r w:rsidRPr="00E76A4C">
        <w:rPr>
          <w:rFonts w:ascii="Sakkal Majalla" w:hAnsi="Sakkal Majalla" w:cs="Sakkal Majalla"/>
          <w:b/>
          <w:bCs/>
          <w:sz w:val="28"/>
          <w:szCs w:val="28"/>
          <w:rtl/>
        </w:rPr>
        <w:t>كفاءة سلسلة التوريد:</w:t>
      </w:r>
      <w:r w:rsidRPr="00E76A4C">
        <w:rPr>
          <w:rFonts w:ascii="Sakkal Majalla" w:hAnsi="Sakkal Majalla" w:cs="Sakkal Majalla"/>
          <w:sz w:val="28"/>
          <w:szCs w:val="28"/>
          <w:rtl/>
        </w:rPr>
        <w:t xml:space="preserve"> لها تأثير كبير على خفض المخاطر المرتبطة بالتوريد والتصنيع، حيث أن تعزيز الكفاءة يقلل من التأخير والصعوبات المحتملة.</w:t>
      </w:r>
    </w:p>
    <w:p w14:paraId="14A12F1B" w14:textId="32A7EB16" w:rsidR="00AE2405" w:rsidRPr="00AE2405" w:rsidRDefault="00AE2405" w:rsidP="00AE2405">
      <w:pPr>
        <w:spacing w:line="360" w:lineRule="auto"/>
        <w:jc w:val="both"/>
        <w:rPr>
          <w:rFonts w:ascii="Sakkal Majalla" w:hAnsi="Sakkal Majalla" w:cs="Sakkal Majalla"/>
          <w:sz w:val="28"/>
          <w:szCs w:val="28"/>
          <w:rtl/>
        </w:rPr>
      </w:pPr>
      <w:r w:rsidRPr="00E76A4C">
        <w:rPr>
          <w:rFonts w:ascii="Sakkal Majalla" w:hAnsi="Sakkal Majalla" w:cs="Sakkal Majalla"/>
          <w:b/>
          <w:bCs/>
          <w:sz w:val="28"/>
          <w:szCs w:val="28"/>
          <w:rtl/>
        </w:rPr>
        <w:t>الاستجابة للتغيرات السريعة:</w:t>
      </w:r>
      <w:r w:rsidRPr="00AE2405">
        <w:rPr>
          <w:rFonts w:ascii="Sakkal Majalla" w:hAnsi="Sakkal Majalla" w:cs="Sakkal Majalla"/>
          <w:sz w:val="28"/>
          <w:szCs w:val="28"/>
          <w:rtl/>
        </w:rPr>
        <w:t xml:space="preserve"> وهو جانب مهم في تعزيز المرونة التنظيمية، ومساعدة الشركة على التعامل مع المخاطر الناجمة عن التغيرات غير المتوقعة.</w:t>
      </w:r>
    </w:p>
    <w:p w14:paraId="317FC77B" w14:textId="5A947E43" w:rsidR="00E76A4C" w:rsidRPr="00F3591E" w:rsidRDefault="00AE2405" w:rsidP="00452FB3">
      <w:pPr>
        <w:spacing w:line="360" w:lineRule="auto"/>
        <w:jc w:val="both"/>
        <w:rPr>
          <w:rFonts w:ascii="Sakkal Majalla" w:hAnsi="Sakkal Majalla" w:cs="Sakkal Majalla"/>
          <w:sz w:val="28"/>
          <w:szCs w:val="28"/>
        </w:rPr>
      </w:pPr>
      <w:r w:rsidRPr="00E76A4C">
        <w:rPr>
          <w:rFonts w:ascii="Sakkal Majalla" w:hAnsi="Sakkal Majalla" w:cs="Sakkal Majalla"/>
          <w:b/>
          <w:bCs/>
          <w:sz w:val="28"/>
          <w:szCs w:val="28"/>
          <w:rtl/>
        </w:rPr>
        <w:lastRenderedPageBreak/>
        <w:t>الثقافة المؤسسية:</w:t>
      </w:r>
      <w:r w:rsidRPr="00AE2405">
        <w:rPr>
          <w:rFonts w:ascii="Sakkal Majalla" w:hAnsi="Sakkal Majalla" w:cs="Sakkal Majalla"/>
          <w:sz w:val="28"/>
          <w:szCs w:val="28"/>
          <w:rtl/>
        </w:rPr>
        <w:t xml:space="preserve"> تحدد مدى استعداد العمال والإدارة للتعامل مع المخاطر، وتحسن تطبيق حلول إدارة المخاطر في الشركة.</w:t>
      </w:r>
    </w:p>
    <w:p w14:paraId="7758592A" w14:textId="4B456CCD" w:rsidR="00847E70" w:rsidRPr="00350675" w:rsidRDefault="00F925D0" w:rsidP="00CA3756">
      <w:pPr>
        <w:pStyle w:val="Heading2"/>
      </w:pPr>
      <w:bookmarkStart w:id="40" w:name="_Toc172397786"/>
      <w:bookmarkStart w:id="41" w:name="_Toc172746099"/>
      <w:bookmarkStart w:id="42" w:name="_Toc180187076"/>
      <w:r w:rsidRPr="00350675">
        <w:rPr>
          <w:rtl/>
        </w:rPr>
        <w:t>الدراسات السابقة</w:t>
      </w:r>
      <w:bookmarkStart w:id="43" w:name="_Toc172397787"/>
      <w:bookmarkStart w:id="44" w:name="_Toc172746100"/>
      <w:bookmarkEnd w:id="40"/>
      <w:bookmarkEnd w:id="41"/>
      <w:bookmarkEnd w:id="42"/>
    </w:p>
    <w:p w14:paraId="1A1192DC" w14:textId="77777777" w:rsidR="00C93815" w:rsidRDefault="00C93815" w:rsidP="00C93815">
      <w:pPr>
        <w:pStyle w:val="a"/>
        <w:rPr>
          <w:rtl/>
        </w:rPr>
      </w:pPr>
      <w:r w:rsidRPr="00E76A4C">
        <w:rPr>
          <w:rtl/>
        </w:rPr>
        <w:t>في أغلب الدول الصناعية، تساهم الشركات الصغيرة والمتوسطة بما يصل إلى 70% من الناتج المحلي الإجمالي. ومع ذلك، فإن الشركات الصغيرة والمتوسطة السعودية ليست مساهمات كبيرة بعد؛ حيث تمثل أقل من 20% من الناتج المحلي الإجمالي في عام 2015 مقارنة بالدول الصناعية. بذلت المملكة العربية السعودية جهودًا كبيرة نحو بناء نظام بيئي لريادة الأعمال ومساعدة الشركات الصغيرة والمتوسطة على التغلب على المخاوف الأساسية في الاقتصاد السعودي؛ ولا سيما الاقتصاد غير المتنوع والبطالة. من وجهة نظر نظام ريادة الأعمال، فإن البيئة في المملكة العربية السعودية على المستوى المؤسسي، أي أن المؤسسات في القطاعين الخاص والحكومي مسؤولة عن تعزيز تنمية الشركات الصغيرة والمتوسطة من خلال السماح بالوصول إلى الموارد. يقترح هذا البحث أن تقييم تنمية الشركات الصغيرة والمتوسطة يجب أن يتضمن مستوى نظام ريادة الأعمال. لذلك، يهدف هذا البحث إلى دراسة تأثير الدعم المؤسسي في التأثير على تنمية الشركات الصغيرة والمتوسطة في المملكة العربية السعودية من خلال تقديم تطبيق جديد من وجهة نظر نظام ريادة الأعمال. ولتحقيق هذا الغرض، فإن فحص وظيفة الشبكات الاجتماعية لرجال الأعمال من الممكن أن يسهل الوصول إلى الموارد على المستوى الجماعي (المؤسسات في القطاعين الخاص والحكومي). ثم يستكشف البحث العلاقة بين العديد من الجوانب في النظام البيئي لريادة الأعمال وتنمية الشركات الصغيرة والمتوسطة. وتشمل هذه:</w:t>
      </w:r>
    </w:p>
    <w:p w14:paraId="2F3BC67C" w14:textId="77777777" w:rsidR="00C93815" w:rsidRDefault="00C93815" w:rsidP="00C93815">
      <w:pPr>
        <w:pStyle w:val="a"/>
        <w:numPr>
          <w:ilvl w:val="0"/>
          <w:numId w:val="40"/>
        </w:numPr>
        <w:rPr>
          <w:rtl/>
        </w:rPr>
      </w:pPr>
      <w:r w:rsidRPr="00E76A4C">
        <w:rPr>
          <w:rtl/>
        </w:rPr>
        <w:t>الدعم المؤسسي، الذي يعتمد قياسه على الوصول إلى الموارد من خلال المؤسسات الحكومية والخاصة؛</w:t>
      </w:r>
    </w:p>
    <w:p w14:paraId="233A3E3E" w14:textId="77777777" w:rsidR="00C93815" w:rsidRDefault="00C93815" w:rsidP="00C93815">
      <w:pPr>
        <w:pStyle w:val="a"/>
        <w:numPr>
          <w:ilvl w:val="0"/>
          <w:numId w:val="40"/>
        </w:numPr>
        <w:rPr>
          <w:rtl/>
        </w:rPr>
      </w:pPr>
      <w:r w:rsidRPr="00E76A4C">
        <w:rPr>
          <w:rtl/>
        </w:rPr>
        <w:t xml:space="preserve">العوامل البيئية، مثل العوامل الاقتصادية والسياسية والقانونية والثقافية المحلية والتكنولوجية؛ </w:t>
      </w:r>
    </w:p>
    <w:p w14:paraId="2318E4D3" w14:textId="7E8B420C" w:rsidR="00C93815" w:rsidRDefault="00C93815" w:rsidP="00452FB3">
      <w:pPr>
        <w:pStyle w:val="a"/>
        <w:numPr>
          <w:ilvl w:val="0"/>
          <w:numId w:val="40"/>
        </w:numPr>
        <w:rPr>
          <w:rtl/>
        </w:rPr>
      </w:pPr>
      <w:r w:rsidRPr="00E76A4C">
        <w:rPr>
          <w:rtl/>
        </w:rPr>
        <w:t xml:space="preserve">العوامل الأخرى التي قد تؤثر على نمو الشركات الصغيرة والمتوسطة مثل خصائص رواد الأعمال وخصائص الشركات الصغيرة والمتوسطة. </w:t>
      </w:r>
    </w:p>
    <w:p w14:paraId="0D0F411B" w14:textId="77777777" w:rsidR="00C93815" w:rsidRDefault="00C93815" w:rsidP="00C93815">
      <w:pPr>
        <w:pStyle w:val="a"/>
      </w:pPr>
      <w:r w:rsidRPr="00E76A4C">
        <w:rPr>
          <w:rtl/>
        </w:rPr>
        <w:t xml:space="preserve">تم استخدام البيانات الثانوية لتقديم نظرة عامة على النظام البيئي لريادة الأعمال في المملكة العربية السعودية (2015-2017). بالإضافة إلى ذلك، أجريت دراسة لتقييم تأثير المساعدة المؤسسية في التأثير على تنمية الشركات الصغيرة والمتوسطة باستخدام حوالي 400 استبيان إلكتروني موجه إلى رواد الأعمال في المملكة العربية السعودية، مع 140 إجابة </w:t>
      </w:r>
      <w:r w:rsidRPr="00E76A4C">
        <w:rPr>
          <w:rtl/>
        </w:rPr>
        <w:lastRenderedPageBreak/>
        <w:t xml:space="preserve">مناسبة. نظرًا لأن جميع المتغيرات ليست موزعة بشكل طبيعي، فقد تم فحص البيانات من خلال إجراء اختبارات إحصائية غير معيارية. باختصار، وجد البحث أن النظام البيئي لريادة الأعمال في المملكة العربية السعودية سليم على المستويات المؤسسية والبيئية والفردية، ولكن هناك حاجة إلى المزيد من التعديلات لتعزيز النظام البيئي، من المستوى المؤسسي إلى مستوى الشركة. إن هذا يمكن أن يتم من خلال التركيز على الركائز الأضعف على المستوى البيئي وتحسينها؛ وهي </w:t>
      </w:r>
      <w:r w:rsidRPr="00E76A4C">
        <w:rPr>
          <w:rFonts w:hint="cs"/>
          <w:rtl/>
        </w:rPr>
        <w:t>التكنولوجيا</w:t>
      </w:r>
      <w:r w:rsidRPr="00E76A4C">
        <w:rPr>
          <w:rFonts w:hint="eastAsia"/>
          <w:rtl/>
        </w:rPr>
        <w:t>،</w:t>
      </w:r>
      <w:r w:rsidRPr="00E76A4C">
        <w:rPr>
          <w:rtl/>
        </w:rPr>
        <w:t xml:space="preserve"> </w:t>
      </w:r>
      <w:r w:rsidRPr="00E76A4C">
        <w:rPr>
          <w:rFonts w:hint="cs"/>
          <w:rtl/>
        </w:rPr>
        <w:t>والابتكار</w:t>
      </w:r>
      <w:r w:rsidRPr="00E76A4C">
        <w:rPr>
          <w:rFonts w:hint="eastAsia"/>
          <w:rtl/>
        </w:rPr>
        <w:t>،</w:t>
      </w:r>
      <w:r w:rsidRPr="00E76A4C">
        <w:rPr>
          <w:rtl/>
        </w:rPr>
        <w:t xml:space="preserve"> والقدرة التنافسية والتدويل. وبعبارة أخرى، يجب أن ينصب التركيز على مساعدة الشركات الصغيرة والمتوسطة الحجم من خلال توفير الوصول إلى التكنولوجيا والابتكار من خلال المساعدة المؤسسية لتعزيز القدرة التنافسية للشركات الصغيرة والمتوسطة الحجم في السوق المحلية والعالمية. بالإضافة إلى ذلك، أشار البحث إلى أن الدعم المؤسسي يلعب دورًا حيويًا في التأثير على تنمية الشركات الصغيرة والمتوسطة الحجم بشكل إيجابي من خلال السماح بالوصول إلى الموارد من خلال المنظمات التجارية والحكومية. ومع ذلك، فإن التحسين الإضافي ضروري، خاصة عندما يتعلق الأمر بما يردع الشركات عن الحصول على الموارد. لقد لاحظنا أن المساعدة المؤسسية كانت تقدم في الغالب لقطاع التصنيع، مما يعني أن الدعم المؤسسي يركز بشكل أكبر على تلك القطاعات التي قد تنتج المزيد من فرص العمل وتساعد في تنويع الاقتصاد السعودي. وعليه، فإن القطاعات الأخرى مثل الصناعات التقنية والإبداعية تحتاج إلى مزيد من التشجيع من خلال السماح لرواد الأعمال بالوصول إلى الابتكار والتكنولوجيا. بالإضافة إلى ذلك، لاحظنا أن رواد الأعمال لم يحصلوا على مساعدة مؤسسية بسبب نقص المعرفة، أو عدم مراعاة ذلك لأسباب عديدة، مثل تجنب الديون، وصعوبات الثقة، أو الحصول على الدعم بالفعل أو عدم كفاية الدعم المتعلق بالوقت والتكلفة. لذلك، يحتاج صناع السياسات إلى معالجة هذه التحديات عند صياغة السياسة لتعزيز وتوسيع قطاع الشركات الصغيرة والمتوسطة في المملكة العربية السعودية. وبتحليل العناصر الإضافية التي يمكن أن تؤثر على تنمية الشركات الصغيرة والمتوسطة من وجهة نظر منظومة ريادة الأعمال، كشف المسح أيضًا أن غالبية رواد الأعمال زعموا أن الثقافة والتكنولوجيا المحلية أثرت بلا شك على نمو الشركة بشكل إيجابي. ومع ذلك، تأثرت 43٪ من الشركات الصغيرة والمتوسطة سلبًا بالوضع السياسي، ويرجع ذلك على الأرجح إلى التوترات السياسية مع عدد من الدول المحيطة. بالإضافة إلى ذلك، أثرت البيئة الاقتصادية على نمو الشركات الصغيرة والمتوسطة بشكل غير مواتٍ لـ 61٪ من الشركات الصغيرة والمتوسطة، بسبب انخفاض أسعار النفط وإصلاح الاقتصاد في المملكة العربية السعودية. كما أن المخاوف القانونية لها تأثير ضار على نمو الشركات الصغيرة والمتوسطة لنحو نصف الشركات الصغيرة والمتوسطة. وكما ذكر في الأدبيات، يعتقد العديد من رواد الأعمال والمستثمرين أن اللوائح التجارية وسياسات التأسيس في المملكة العربية السعودية، مثل المؤسسات التجارية </w:t>
      </w:r>
      <w:r w:rsidRPr="00E76A4C">
        <w:rPr>
          <w:rtl/>
        </w:rPr>
        <w:lastRenderedPageBreak/>
        <w:t>غير فعالة وتثبط الاستثمار، في حين لا يوفر الإطار القانوني الدعم الكافي أو الشفافية لحل نزاعات العقود والإفلاس. وعلاوة على ذلك، أثرت العديد من العناصر بشكل إيجابي على تنمية الشركات الصغيرة والمتوسطة</w:t>
      </w:r>
      <w:sdt>
        <w:sdtPr>
          <w:rPr>
            <w:rtl/>
          </w:rPr>
          <w:id w:val="-1208330705"/>
          <w:citation/>
        </w:sdtPr>
        <w:sdtContent>
          <w:r>
            <w:rPr>
              <w:rtl/>
            </w:rPr>
            <w:fldChar w:fldCharType="begin"/>
          </w:r>
          <w:r>
            <w:instrText xml:space="preserve"> CITATION Alm181 \l 1033 </w:instrText>
          </w:r>
          <w:r>
            <w:rPr>
              <w:rtl/>
            </w:rPr>
            <w:fldChar w:fldCharType="separate"/>
          </w:r>
          <w:r>
            <w:rPr>
              <w:noProof/>
            </w:rPr>
            <w:t xml:space="preserve"> (Almawishir, 2018)</w:t>
          </w:r>
          <w:r>
            <w:rPr>
              <w:rtl/>
            </w:rPr>
            <w:fldChar w:fldCharType="end"/>
          </w:r>
        </w:sdtContent>
      </w:sdt>
      <w:r w:rsidRPr="00E76A4C">
        <w:rPr>
          <w:rtl/>
        </w:rPr>
        <w:t>.</w:t>
      </w:r>
    </w:p>
    <w:p w14:paraId="1D41631B" w14:textId="77777777" w:rsidR="00C93815" w:rsidRDefault="00C93815" w:rsidP="00C93815">
      <w:pPr>
        <w:pStyle w:val="a"/>
      </w:pPr>
      <w:r w:rsidRPr="006F3938">
        <w:rPr>
          <w:rtl/>
        </w:rPr>
        <w:t>والهدف من هذا البحث هو التحقيق في تطور ريادة الأعمال النسائية في البحرين، وهي دولة في خضم تحول هائل. وقضية الدراسة هي: كيف تتعامل النساء البحرينيات مع تطور بيئتهن؟ وإلى أي مدى يتوقون إلى إنشاء أعمالهن الخاصة؟ بعد تحليل الأدبيات، تم إجراء بحث نوعي بين 12 سيدة أعمال تتراوح أعمارهن بين 19 و51 عامًا. وتوضح النتائج نوعًا جديدًا من ريادة الأعمال النسائية في المنطقة العربية يعتمد على دعم البيئة الاجتماعية والثقافية، وهو ما يتعارض مع الأدبيات. كما يبدو أن النساء البحرينيات أكثر جذبًا وليس دفعًا إلى الأعمال التجارية. ومع ذلك، فإنهن بحاجة إلى نموذج يحتذى به لتحقيق أهدافهن، وهو أمر جديد في الأدبيات حول ريادة الأعمال النسائية بشكل عام وفي البلدان النامية بشكل خاص. وفيما يتعلق بالحواجز، يبدو أن بعض النساء البحرينيات يعانين من نقص الخبرة والمهارات في إنشاء شركة عبر الإنترنت. ومع ذلك، تشير البيانات إلى أن مؤسسات هؤلاء النساء عادة ما تكون صغيرة ومتطورة في قطاع الخدمات، مع ميل إلى عمليات الإنترنت. ويقتصر هذا البحث على عدد المشاركين الذين تم استجوابهم، وهو ما لا يسمح بتعميم النتائج. كما أن التعميم على المنطقة بأكملها غير ممكن لأن كل دولة من دول مجلس التعاون الخليجي لديها سياساتها وعاداتها الفريدة فيما يتعلق بالمرأة. كما أن هذا البحث لم يدرس الموقف تجاه المخاطر والتوازن بين الأسرة والمهنة. وهذه الدراسة هي واحدة من أوراق البحث القليلة حول ريادة الأعمال النسائية في البحرين. وتتعارض النتائج مع الأدبيات حول ريادة الأعمال النسائية في البلدان النامية وخاصة في دول مجلس التعاون الخليجي. وتقدم هذه الدراسة العديد من وجهات النظر البحثية وقد تساعد الوكالات الحكومية وغير الحكومية على تمكين ودعم المرأة في أنشطتها</w:t>
      </w:r>
      <w:sdt>
        <w:sdtPr>
          <w:rPr>
            <w:rtl/>
          </w:rPr>
          <w:id w:val="-1377466753"/>
          <w:citation/>
        </w:sdtPr>
        <w:sdtContent>
          <w:r>
            <w:rPr>
              <w:rtl/>
            </w:rPr>
            <w:fldChar w:fldCharType="begin"/>
          </w:r>
          <w:r>
            <w:instrText xml:space="preserve"> CITATION Ale19 \l 1033 </w:instrText>
          </w:r>
          <w:r>
            <w:rPr>
              <w:rtl/>
            </w:rPr>
            <w:fldChar w:fldCharType="separate"/>
          </w:r>
          <w:r>
            <w:rPr>
              <w:noProof/>
            </w:rPr>
            <w:t xml:space="preserve"> (Alexandre, 2019)</w:t>
          </w:r>
          <w:r>
            <w:rPr>
              <w:rtl/>
            </w:rPr>
            <w:fldChar w:fldCharType="end"/>
          </w:r>
        </w:sdtContent>
      </w:sdt>
      <w:r w:rsidRPr="006F3938">
        <w:rPr>
          <w:rtl/>
        </w:rPr>
        <w:t>.</w:t>
      </w:r>
    </w:p>
    <w:p w14:paraId="7083C26C" w14:textId="77777777" w:rsidR="00C93815" w:rsidRDefault="00C93815" w:rsidP="00C93815">
      <w:pPr>
        <w:pStyle w:val="a"/>
      </w:pPr>
      <w:r w:rsidRPr="0057113F">
        <w:rPr>
          <w:rtl/>
        </w:rPr>
        <w:t xml:space="preserve">إن فتح سوق الأوراق المالية له عواقب عديدة على الشركات والوضع الاقتصادي للأمة (إلهان، 2019). يُنظر إلى السوق السعودية على أنها إمكانات هائلة للمستثمرين الدوليين، لأنها من بين أكبر الاقتصادات في منطقة الشرق الأوسط وشمال </w:t>
      </w:r>
      <w:r w:rsidRPr="0057113F">
        <w:rPr>
          <w:rFonts w:hint="cs"/>
          <w:rtl/>
        </w:rPr>
        <w:t>إفريقيا.</w:t>
      </w:r>
      <w:r w:rsidRPr="0057113F">
        <w:rPr>
          <w:rtl/>
        </w:rPr>
        <w:t xml:space="preserve"> يهدف هذا البحث إلى تحليل تأثير تحرير سوق الأوراق المالية في المملكة العربية السعودية على الكشف عن المعلومات. لتحقيق هذه الغاية، تم الحصول على المعلومات من خلال جمع البيانات الثانوية. تم تقييم التحقيقات التجريبية والبيانات الموجودة التي تم الحصول عليها من قبل أطراف ثالثة بشكل شامل لتحقيق أهداف الدراسة والتوصل إلى النتائج. على وجه الخصوص، تم التحقيق فيها من خلال تحليل المحتوى. يبدو أن تحرير سوق الأوراق المالية </w:t>
      </w:r>
      <w:r w:rsidRPr="0057113F">
        <w:rPr>
          <w:rtl/>
        </w:rPr>
        <w:lastRenderedPageBreak/>
        <w:t>السعودية يزيد من الكشف عن المعلومات. ومع ذلك، فقد ثبت أن هناك اختلافات مختلفة في مستويات الكشف عن المعلومات بين الشركات بناءً على معايير هيئة سوق المال السعودية. تعتمد هذه التغييرات في الغالب على نوع الشركة ورمزها وملكيتها</w:t>
      </w:r>
      <w:sdt>
        <w:sdtPr>
          <w:rPr>
            <w:rtl/>
          </w:rPr>
          <w:id w:val="395557441"/>
          <w:citation/>
        </w:sdtPr>
        <w:sdtContent>
          <w:r>
            <w:rPr>
              <w:rtl/>
            </w:rPr>
            <w:fldChar w:fldCharType="begin"/>
          </w:r>
          <w:r>
            <w:instrText xml:space="preserve"> CITATION Ala201 \l 1033 </w:instrText>
          </w:r>
          <w:r>
            <w:rPr>
              <w:rtl/>
            </w:rPr>
            <w:fldChar w:fldCharType="separate"/>
          </w:r>
          <w:r>
            <w:rPr>
              <w:noProof/>
            </w:rPr>
            <w:t xml:space="preserve"> (Alajmi, 2020)</w:t>
          </w:r>
          <w:r>
            <w:rPr>
              <w:rtl/>
            </w:rPr>
            <w:fldChar w:fldCharType="end"/>
          </w:r>
        </w:sdtContent>
      </w:sdt>
      <w:r w:rsidRPr="0057113F">
        <w:rPr>
          <w:rtl/>
        </w:rPr>
        <w:t>.</w:t>
      </w:r>
    </w:p>
    <w:p w14:paraId="09C68B3F" w14:textId="77777777" w:rsidR="00C93815" w:rsidRDefault="00C93815" w:rsidP="00C93815">
      <w:pPr>
        <w:pStyle w:val="a"/>
        <w:rPr>
          <w:rtl/>
        </w:rPr>
      </w:pPr>
      <w:r w:rsidRPr="0057113F">
        <w:rPr>
          <w:rtl/>
        </w:rPr>
        <w:t xml:space="preserve">في السنوات الأخيرة، انخفض استخدام أجهزة </w:t>
      </w:r>
      <w:r w:rsidRPr="0057113F">
        <w:rPr>
          <w:rFonts w:hint="cs"/>
          <w:rtl/>
        </w:rPr>
        <w:t>الحاسوب</w:t>
      </w:r>
      <w:r w:rsidRPr="0057113F">
        <w:rPr>
          <w:rtl/>
        </w:rPr>
        <w:t xml:space="preserve"> المكتبية مع زيادة استخدام الهواتف الذكية. هذه الممارسة شائعة أيضًا في جميع أنحاء الشرق الأوسط، ولا سيما في المملكة العربية السعودية. لذلك، أكدت الحكومة السعودية على معالجة القضايا التي يواجهها مستخدمو الهواتف الذكية نظرًا لأن الهواتف المحمولة تعتبر بنية تحتية مهمة. دفع العدد المتزايد من خروقات ومخاوف أمن المعلومات (</w:t>
      </w:r>
      <w:r w:rsidRPr="0057113F">
        <w:t>InfoSec</w:t>
      </w:r>
      <w:r w:rsidRPr="0057113F">
        <w:rPr>
          <w:rtl/>
        </w:rPr>
        <w:t xml:space="preserve">) معظم أصحاب المصلحة الحكوميين إلى تبني قواعد وتشريعات شاملة تتضمن أنظمة </w:t>
      </w:r>
      <w:r w:rsidRPr="0057113F">
        <w:t>InfoSec</w:t>
      </w:r>
      <w:r w:rsidRPr="0057113F">
        <w:rPr>
          <w:rtl/>
        </w:rPr>
        <w:t xml:space="preserve"> الشاملة. وقد كان هذا مدفوعًا عمومًا بالحرص على تنفيذ الابتكارات الرقمية وتعزيز الإنتاج مع الإنفاق الاقتصادي. استخدم هذا البحث الحالي أساليب كمية لتقييم مدى قبول المستخدم لبرامج إحضار جهازك الخاص (</w:t>
      </w:r>
      <w:r w:rsidRPr="0057113F">
        <w:t>BYOD</w:t>
      </w:r>
      <w:r w:rsidRPr="0057113F">
        <w:rPr>
          <w:rtl/>
        </w:rPr>
        <w:t>) وتحديد العناصر الرئيسية التي تؤثر على تبنيها باستخدام نموذج النظرية الموحدة لقبول واستخدام التكنولوجيا (</w:t>
      </w:r>
      <w:r w:rsidRPr="0057113F">
        <w:t>UTAUT</w:t>
      </w:r>
      <w:r w:rsidRPr="0057113F">
        <w:rPr>
          <w:rtl/>
        </w:rPr>
        <w:t>). كما تم تقديم مفاهيم، مثل الأعمال المتصورة (</w:t>
      </w:r>
      <w:r w:rsidRPr="0057113F">
        <w:t>PT-Bs</w:t>
      </w:r>
      <w:r w:rsidRPr="0057113F">
        <w:rPr>
          <w:rtl/>
        </w:rPr>
        <w:t>) والتهديدات الخاصة (</w:t>
      </w:r>
      <w:r w:rsidRPr="0057113F">
        <w:t>PT-Ps</w:t>
      </w:r>
      <w:r w:rsidRPr="0057113F">
        <w:rPr>
          <w:rtl/>
        </w:rPr>
        <w:t>) بالإضافة إلى جاذبية صاحب العمل (</w:t>
      </w:r>
      <w:r w:rsidRPr="0057113F">
        <w:t>EA</w:t>
      </w:r>
      <w:r w:rsidRPr="0057113F">
        <w:rPr>
          <w:rtl/>
        </w:rPr>
        <w:t xml:space="preserve">)، إلى نموذج </w:t>
      </w:r>
      <w:r w:rsidRPr="0057113F">
        <w:t>UTAUT</w:t>
      </w:r>
      <w:r w:rsidRPr="0057113F">
        <w:rPr>
          <w:rtl/>
        </w:rPr>
        <w:t xml:space="preserve"> لمنح القطاعات العامة والخاصة وغير الربحية طريقة مناسبة لتنفيذ مبادرات </w:t>
      </w:r>
      <w:r w:rsidRPr="0057113F">
        <w:t>BYOD</w:t>
      </w:r>
      <w:r w:rsidRPr="0057113F">
        <w:rPr>
          <w:rtl/>
        </w:rPr>
        <w:t xml:space="preserve">. تم جمع المعايير المؤثرة على اعتماد برامج </w:t>
      </w:r>
      <w:r w:rsidRPr="0057113F">
        <w:t>BYOD</w:t>
      </w:r>
      <w:r w:rsidRPr="0057113F">
        <w:rPr>
          <w:rtl/>
        </w:rPr>
        <w:t xml:space="preserve"> من قبل القطاعات التي تم البحث فيها في المملكة العربية السعودية من ردود 857 مشاركًا</w:t>
      </w:r>
      <w:r>
        <w:t xml:space="preserve"> </w:t>
      </w:r>
      <w:sdt>
        <w:sdtPr>
          <w:rPr>
            <w:rtl/>
          </w:rPr>
          <w:id w:val="856166127"/>
          <w:citation/>
        </w:sdtPr>
        <w:sdtContent>
          <w:r>
            <w:rPr>
              <w:rtl/>
            </w:rPr>
            <w:fldChar w:fldCharType="begin"/>
          </w:r>
          <w:r>
            <w:instrText xml:space="preserve"> CITATION Bah221 \l 1033 </w:instrText>
          </w:r>
          <w:r>
            <w:rPr>
              <w:rtl/>
            </w:rPr>
            <w:fldChar w:fldCharType="separate"/>
          </w:r>
          <w:r>
            <w:rPr>
              <w:noProof/>
            </w:rPr>
            <w:t>(Bahaddad, 2022)</w:t>
          </w:r>
          <w:r>
            <w:rPr>
              <w:rtl/>
            </w:rPr>
            <w:fldChar w:fldCharType="end"/>
          </w:r>
        </w:sdtContent>
      </w:sdt>
      <w:r w:rsidRPr="0057113F">
        <w:rPr>
          <w:rtl/>
        </w:rPr>
        <w:t>.</w:t>
      </w:r>
    </w:p>
    <w:p w14:paraId="20D8937B" w14:textId="77777777" w:rsidR="00C93815" w:rsidRDefault="00C93815" w:rsidP="00C93815">
      <w:pPr>
        <w:pStyle w:val="a"/>
      </w:pPr>
      <w:r>
        <w:rPr>
          <w:rtl/>
        </w:rPr>
        <w:t xml:space="preserve">الجودة هي أحد التحديات التي تؤثر بشكل كبير على أعمال البناء في أبو ظبي. هناك بعض مشاريع البناء التي يتم الانتهاء منها بجودة عالية ويتم تنفيذ معايير الجودة فيها بمستوى مقبول للغاية. ومع ذلك، من ناحية أخرى، هناك بعض مشاريع البناء حيث يكون تنفيذ معايير الجودة منخفضًا للغاية، وتكون النتيجة النهائية ذات جودة رديئة. الغرض الرئيسي من هذا البحث هو استكشاف عوامل النجاح في تبني معايير الجودة، وكذلك المشاكل التي تواجهها الشركات أثناء تنفيذ هذه المتطلبات. علاوة على ذلك، التحقيق في دور أصحاب المصلحة في مشاريع البناء في تنفيذ متطلبات الجودة وكيف تؤثر على مستوى جودة العمليات وكذلك المنتج النهائي. تم تسليط الضوء على الخلفية وقضايا الجودة التي تحتاج إلى البحث والتي تؤثر على مشاريع البناء. تم تقييم الأدبيات الخاصة بالنظامين الأكثر استخدامًا في أبو ظبي في التحكم في جودة البناء </w:t>
      </w:r>
      <w:r>
        <w:t>ISO 9000</w:t>
      </w:r>
      <w:r>
        <w:rPr>
          <w:rtl/>
        </w:rPr>
        <w:t xml:space="preserve"> وأنظمة إدارة الجودة الشاملة. هناك معايير نجاح مختلفة لهذين النظامين مرتبطة بالإدارة العليا والموظفين والعملاء والتحسين المستمر وثقافة الجودة والتفاني في تنفيذ معايير الجودة. تم دراسة مشروعين من نوعين </w:t>
      </w:r>
      <w:r>
        <w:rPr>
          <w:rtl/>
        </w:rPr>
        <w:lastRenderedPageBreak/>
        <w:t>مختلفين كحالة دراسية، بالإضافة إلى إجراء مقابلات مع خبراء في صناعة البناء في أبوظبي لتحليل ومناقشة عوامل النجاح والتحديات التي تواجه تنفيذ متطلبات الجودة، فضلاً عن دور وتأثير أصحاب المصلحة على جودة مشاريع البناء.</w:t>
      </w:r>
      <w:r>
        <w:t xml:space="preserve"> </w:t>
      </w:r>
      <w:r>
        <w:rPr>
          <w:rtl/>
        </w:rPr>
        <w:t>تبدأ إدارة الجودة مع صاحب المشروع حيث يتم تحديد معايير جودة مشروع البناء. تقوم الإدارة العليا بالتحقيق في طبيعة صاحب المشروع وبالتالي تطوير استراتيجيات وسياسات الجودة للمشروع. يرتبط تفاني الإدارة العليا لمكتب الاستشاري والمقاول العام في تنفيذ معايير الجودة باهتمام المالك. تعمل المنظمة على تحقيق أهداف واستراتيجيات الإدارة العليا، وبالتالي أهداف المشروع، بما في ذلك الجودة. تكون النتائج مفيدة للغاية من حيث جودة العمليات وجودة المنتج النهائي عندما يكرس الجميع أنفسهم لتنفيذ معايير الجودة</w:t>
      </w:r>
      <w:r>
        <w:t xml:space="preserve"> </w:t>
      </w:r>
      <w:sdt>
        <w:sdtPr>
          <w:rPr>
            <w:rtl/>
          </w:rPr>
          <w:id w:val="-170030885"/>
          <w:citation/>
        </w:sdtPr>
        <w:sdtContent>
          <w:r>
            <w:rPr>
              <w:rtl/>
            </w:rPr>
            <w:fldChar w:fldCharType="begin"/>
          </w:r>
          <w:r>
            <w:instrText xml:space="preserve"> CITATION Aln22 \l 1033 </w:instrText>
          </w:r>
          <w:r>
            <w:rPr>
              <w:rtl/>
            </w:rPr>
            <w:fldChar w:fldCharType="separate"/>
          </w:r>
          <w:r>
            <w:rPr>
              <w:noProof/>
            </w:rPr>
            <w:t>(Alnazli, 2022)</w:t>
          </w:r>
          <w:r>
            <w:rPr>
              <w:rtl/>
            </w:rPr>
            <w:fldChar w:fldCharType="end"/>
          </w:r>
        </w:sdtContent>
      </w:sdt>
      <w:r>
        <w:rPr>
          <w:rtl/>
        </w:rPr>
        <w:t>.</w:t>
      </w:r>
    </w:p>
    <w:p w14:paraId="2F9E93E0" w14:textId="77777777" w:rsidR="00C93815" w:rsidRDefault="00C93815" w:rsidP="00C93815">
      <w:pPr>
        <w:pStyle w:val="a"/>
      </w:pPr>
      <w:r w:rsidRPr="0057113F">
        <w:rPr>
          <w:rtl/>
        </w:rPr>
        <w:t>تحلل هذه المقالة الدراسية أهمية إمكانية الوصول المالي لريادة الأعمال الاجتماعية في دعم التنمية المستدامة في المملكة العربية السعودية. وتبدأ بتحليل أهمية إمكانية الوصول المالي لريادة الأعمال الاجتماعية، تليها مناقشة حول العقبات التي يواجهها رواد الأعمال الاجتماعيون في الوصول إلى الموارد المالية. وتتناول هذه المقالة العديد من سبل التمويل: الجهود الحكومية، ورأس المال الاستثماري، والاستثمار الملائكي، والتمويل الجماعي، وتعاون المستثمرين، والمسؤولية الاجتماعية للشركات. تم الحصول على البيانات من 300 مستجيب يمثلون رواد الأعمال الاجتماعيين عبر مواقع مختلفة في المملكة العربية السعودية لتسليط الضوء على الأسباب والقضايا التي تحد من الوصول المالي لرواد الأعمال الاجتماعيين. تشير النتائج، التي تطبق تحليل البيانات الوصفية، إلى أن الحاجز الرئيسي هو البنية التحتية المالية غير الكافية، حيث أشار 25٪ من المستجيبين إلى هذا باعتباره مشكلة كبيرة. في المقابل، أشار 5٪ فقط من المستجيبين إلى غياب الإطار التنظيمي، وأشار 12٪ فقط إلى ندرة الكفاءة الميدانية باعتبارها قضية مهمة. بالإضافة إلى ذلك، قال 19٪ من المستجيبين إن المعرفة غير الكافية بالإمكانيات تشكل عقبة رئيسية أخرى. يقوم هذا البحث بتقييم القضايا الأساسية التي تؤثر على رواد الأعمال الاجتماعيين السعوديين ويقدم حلولاً لتعزيز إمكانية الوصول المالي، بناءً على أمثلة من الدول الرائدة في مجال المشاريع الاجتماعية</w:t>
      </w:r>
      <w:sdt>
        <w:sdtPr>
          <w:rPr>
            <w:rtl/>
          </w:rPr>
          <w:id w:val="1354464538"/>
          <w:citation/>
        </w:sdtPr>
        <w:sdtContent>
          <w:r>
            <w:rPr>
              <w:rtl/>
            </w:rPr>
            <w:fldChar w:fldCharType="begin"/>
          </w:r>
          <w:r>
            <w:instrText xml:space="preserve"> CITATION Mat231 \l 1033 </w:instrText>
          </w:r>
          <w:r>
            <w:rPr>
              <w:rtl/>
            </w:rPr>
            <w:fldChar w:fldCharType="separate"/>
          </w:r>
          <w:r>
            <w:rPr>
              <w:noProof/>
            </w:rPr>
            <w:t xml:space="preserve"> (Mathkur, 2023)</w:t>
          </w:r>
          <w:r>
            <w:rPr>
              <w:rtl/>
            </w:rPr>
            <w:fldChar w:fldCharType="end"/>
          </w:r>
        </w:sdtContent>
      </w:sdt>
      <w:r w:rsidRPr="0057113F">
        <w:rPr>
          <w:rtl/>
        </w:rPr>
        <w:t>.</w:t>
      </w:r>
    </w:p>
    <w:p w14:paraId="719BC912" w14:textId="77777777" w:rsidR="00C93815" w:rsidRDefault="00C93815" w:rsidP="00C93815">
      <w:pPr>
        <w:pStyle w:val="a"/>
        <w:rPr>
          <w:rtl/>
        </w:rPr>
      </w:pPr>
      <w:r w:rsidRPr="00E76A4C">
        <w:rPr>
          <w:rtl/>
        </w:rPr>
        <w:t xml:space="preserve">استطلعت هذه الدراسة النوعية آراء 11 خبيرًا بشأن ممارسات التطوير التنظيمي في المملكة العربية السعودية وسط التغييرات الهائلة التي أحدثتها مبادرة التنمية الوطنية لرؤية 2030 ووباء كوفيد-19. وتساءلت كيف يمكن لمتخصصي التطوير التنظيمي تقديم قيمة تنافسية ومميزة لمساعدة الشركات السعودية على التكيف بنجاح مع التغيير السريع. وشملت المقابلات المتغيرات الممكنة والمعوقة. وكانت المتغيرات الميسرة هي مواقف القادة ودعمهم لمنهجيات التطوير </w:t>
      </w:r>
      <w:r w:rsidRPr="00E76A4C">
        <w:rPr>
          <w:rtl/>
        </w:rPr>
        <w:lastRenderedPageBreak/>
        <w:t>التنظيمي، والسمات الثقافية، وتسريع التغيير، والتواصل والمشاركة التعاونية، والإدارة الاستراتيجية الناجحة. وشملت العوامل المعوقة الوقت والتكلفة المفرطين، ونقص المشاركة التعاونية، وعقلية القادة السلبية وسوء فهم التطوير التنظيمي، ونقص الموارد البشرية، والتعامل مع المواقف المختلفة، وقياس النضج التنظيمي، وكوفيد-19، والوتيرة السريعة للوائح، وضعف التواصل، والتعويضات والمزايا غير المتكافئة. وأوصى المشاركون في المقابلات بالاستفادة من العوامل الثقافية المفيدة، وتطوير أدوات فريدة من خلال التعاون مع المنظمات والخبراء الآخرين، وقيادة التغيير كعملية مستمرة بدلاً من المشاريع البسيطة، والاستثمار في تنمية المواهب لمعالجة النقص، وإعطاء الأولوية لتنمية القيادة، والتأكيد على القيادة الشجاعة لتشجيع المحادثات المباشرة والمفتوحة حول القضايا المعقدة. تقترح الدراسة طرقًا دقيقة لتحويل الشركات السعودية نحو ممارسات التطوير التنظيمي الأقوى من أجل التعامل بنجاح مع التحول الشديد</w:t>
      </w:r>
      <w:sdt>
        <w:sdtPr>
          <w:rPr>
            <w:rtl/>
          </w:rPr>
          <w:id w:val="1156582560"/>
          <w:citation/>
        </w:sdtPr>
        <w:sdtContent>
          <w:r>
            <w:rPr>
              <w:rtl/>
            </w:rPr>
            <w:fldChar w:fldCharType="begin"/>
          </w:r>
          <w:r>
            <w:instrText xml:space="preserve"> CITATION Als232 \l 1033 </w:instrText>
          </w:r>
          <w:r>
            <w:rPr>
              <w:rtl/>
            </w:rPr>
            <w:fldChar w:fldCharType="separate"/>
          </w:r>
          <w:r>
            <w:rPr>
              <w:noProof/>
            </w:rPr>
            <w:t xml:space="preserve"> (Alshawan, 2023)</w:t>
          </w:r>
          <w:r>
            <w:rPr>
              <w:rtl/>
            </w:rPr>
            <w:fldChar w:fldCharType="end"/>
          </w:r>
        </w:sdtContent>
      </w:sdt>
      <w:r w:rsidRPr="00E76A4C">
        <w:rPr>
          <w:rtl/>
        </w:rPr>
        <w:t>.</w:t>
      </w:r>
    </w:p>
    <w:p w14:paraId="069A2068" w14:textId="458740FE" w:rsidR="00E76A4C" w:rsidRDefault="00E76A4C" w:rsidP="00E76A4C">
      <w:pPr>
        <w:pStyle w:val="a"/>
      </w:pPr>
      <w:r w:rsidRPr="00E76A4C">
        <w:rPr>
          <w:rtl/>
        </w:rPr>
        <w:t>توجد الآن كمية كبيرة من البيانات التي تحتفظ بها المؤسسات السعودية والتي تحتاج إلى جهد لجعلها مفيدة. وقد تطور هذا إلى فكرة "حوكمة البيانات" كتقنية لتنظيم البيانات وإدارة استخدامها في المنظمات. يستكشف هذا البحث كيف تأثر صنع القرار بحوكمة البيانات في المملكة العربية السعودية. تم إجراء اثنتي عشرة مقابلة حول عنصرين من عناصر إدارة البيانات، حوكمة البيانات وتحليلات البيانات، لفهم كيفية تأثير كل استراتيجية على صنع القرار. أفاد كلا المجموعتين المستجيبتين أن هذه التقنيات كان لها العديد من التأثيرات المباشرة وغير المباشرة على صنع القرار. اتفق المشاركون إلى حد كبير على أن حوكمة البيانات عززت الثقة في البيانات وحسنت جودتها. لقد قيموا حوكمة البيانات على أنها من المرجح أن تولد مفردات مؤسسية أكثر اتساقًا ومجموعة من المعايير والمسؤوليات لإدارة البيانات، وأن صنع القرار سيكون في الوقت المناسب. على الرغم من الفوائد المحتملة لحوكمة البيانات لصنع القرار، فإن الافتقار إلى الفهم حول إمكاناتها يجعل من الصعب على العديد من الشركات السعودية الاستفادة من استخدامها. يقدم هذا البحث معلومات مهمة للشركات التي تفكر في إدخال مبادئ حوكمة البيانات لتعزيز عملية صنع القرار الخاصة بها</w:t>
      </w:r>
      <w:r>
        <w:rPr>
          <w:rFonts w:hint="cs"/>
          <w:rtl/>
        </w:rPr>
        <w:t xml:space="preserve"> </w:t>
      </w:r>
      <w:sdt>
        <w:sdtPr>
          <w:rPr>
            <w:rFonts w:hint="cs"/>
            <w:rtl/>
          </w:rPr>
          <w:id w:val="-1505736182"/>
          <w:citation/>
        </w:sdtPr>
        <w:sdtContent>
          <w:r>
            <w:rPr>
              <w:rtl/>
            </w:rPr>
            <w:fldChar w:fldCharType="begin"/>
          </w:r>
          <w:r>
            <w:instrText xml:space="preserve"> CITATION Alo24 \l 1033 </w:instrText>
          </w:r>
          <w:r>
            <w:rPr>
              <w:rtl/>
            </w:rPr>
            <w:fldChar w:fldCharType="separate"/>
          </w:r>
          <w:r w:rsidRPr="00E76A4C">
            <w:rPr>
              <w:noProof/>
            </w:rPr>
            <w:t>(Alotaib, 2024)</w:t>
          </w:r>
          <w:r>
            <w:rPr>
              <w:rtl/>
            </w:rPr>
            <w:fldChar w:fldCharType="end"/>
          </w:r>
        </w:sdtContent>
      </w:sdt>
      <w:r w:rsidRPr="00E76A4C">
        <w:rPr>
          <w:rtl/>
        </w:rPr>
        <w:t>.</w:t>
      </w:r>
    </w:p>
    <w:p w14:paraId="660002EA" w14:textId="78A0CE14" w:rsidR="0057113F" w:rsidRDefault="0057113F" w:rsidP="00E76A4C">
      <w:pPr>
        <w:pStyle w:val="a"/>
      </w:pPr>
      <w:r w:rsidRPr="0057113F">
        <w:rPr>
          <w:rtl/>
        </w:rPr>
        <w:t xml:space="preserve">رؤية المملكة العربية السعودية 2030 هي خطة طموحة تهدف إلى إنشاء اقتصاد ومجتمع أكثر توجهاً نحو المعلومات وتنوعًا. وقد تم دعم رؤية 2030 من خلال تغييرات كبيرة في الإدارة العامة تؤثر على مؤسسات الحكومة السعودية. وقد أثرت هذه التغييرات بشكل كبير على تفاعلات العمل والتوظيف في وزارة الموارد البشرية والتنمية الاجتماعية. يهدف هذا </w:t>
      </w:r>
      <w:r w:rsidRPr="0057113F">
        <w:rPr>
          <w:rtl/>
        </w:rPr>
        <w:lastRenderedPageBreak/>
        <w:t>البحث إلى الحصول على معرفة أكبر بتأثير تغييرات الإدارة العامة لعام 2016 على مشاكل النوع الاجتماعي وإدارة الأداء في مكان عمل الوزارة. قام البحث بتقييم وجهات نظر العاملين في أربع إدارات رئيسية بالوزارة باستخدام نظرية المؤسسات الجديدة كإطار نظري لها. تم استخدام تقنية دراسة الحالة النوعية. تم تجنيد 35 فردًا من خلال أخذ العينات الهادفة والكرة الثلجية؛ وأدى إجراء المقابلات عبر الإنترنت إلى إنتاج مجموعة غنية من المواد المرتبطة مباشرة باهتمامات الأطروحة. تم فحص إجابات المشاركين موضوعيًا وفي وقت واحد للكشف عن الموضوعات المشتركة. حددت النتائج العديد من التراكيب لشرح تأثير الإصلاحات. وعلى الرغم من "وعد" رؤية 2030، فقد أثبت بحثنا أن المعايير الاجتماعية في مناطق معينة أظهرت قبولًا لاستمرار عدم المساواة بين الجنسين والقوالب النمطية الجنسانية داخل الوزارة. إن تمكين المرأة موجه في الغالب حاليًا إلى المناصب القيادية، والمصطلحات الجنسانية في بيئة العمل التي تم فصلها حديثًا هي حقيقة واقعة. قدمت هذه الأطروحة رؤى مؤسسية حول إعادة هيكلة مكان العمل وإدارة الأداء؛ يستخدم السعوديون الإدارة العامة المعاصرة بما في ذلك نظام إدارة الأداء الجديد والتكنولوجيا الجديدة والأتمتة. ومع ذلك، كانت إحدى الإدارات بطيئة في التكيف مع التغيير، وأدى تصنيف الأداء القسري إلى التعاسة، وكان تكثيف الوظائف والضغوط السلبية في العمل من بين تداعيات الإصلاح. تشمل المساهمات النظرية المهمة أهمية النظرية المؤسسية الجديدة في الكشف عن هذه النتائج، والفائدة في معالجة البيئة الثقافية من خلال الركائز المعيارية، والجدارة في فحص المثبطات والمحفزات للتغيير. تشمل التوصيات تعليمات واضحة لجميع الوكالات الوزارية والتعديل المستمر لتقييم الأداء</w:t>
      </w:r>
      <w:sdt>
        <w:sdtPr>
          <w:rPr>
            <w:rtl/>
          </w:rPr>
          <w:id w:val="614325904"/>
          <w:citation/>
        </w:sdtPr>
        <w:sdtContent>
          <w:r>
            <w:rPr>
              <w:rtl/>
            </w:rPr>
            <w:fldChar w:fldCharType="begin"/>
          </w:r>
          <w:r>
            <w:instrText xml:space="preserve"> CITATION Alj24 \l 1033 </w:instrText>
          </w:r>
          <w:r>
            <w:rPr>
              <w:rtl/>
            </w:rPr>
            <w:fldChar w:fldCharType="separate"/>
          </w:r>
          <w:r>
            <w:rPr>
              <w:noProof/>
            </w:rPr>
            <w:t xml:space="preserve"> (Aljaber, 2024)</w:t>
          </w:r>
          <w:r>
            <w:rPr>
              <w:rtl/>
            </w:rPr>
            <w:fldChar w:fldCharType="end"/>
          </w:r>
        </w:sdtContent>
      </w:sdt>
      <w:r w:rsidRPr="0057113F">
        <w:rPr>
          <w:rtl/>
        </w:rPr>
        <w:t>.</w:t>
      </w:r>
    </w:p>
    <w:p w14:paraId="0D272B57" w14:textId="77777777" w:rsidR="006F3938" w:rsidRDefault="006F3938" w:rsidP="0057113F">
      <w:pPr>
        <w:pStyle w:val="a"/>
      </w:pPr>
    </w:p>
    <w:p w14:paraId="391A480C" w14:textId="77777777" w:rsidR="0057113F" w:rsidRDefault="0057113F" w:rsidP="0057113F">
      <w:pPr>
        <w:pStyle w:val="a"/>
        <w:rPr>
          <w:rtl/>
        </w:rPr>
      </w:pPr>
    </w:p>
    <w:p w14:paraId="5D0B03E9" w14:textId="77777777" w:rsidR="00E76A4C" w:rsidRDefault="00E76A4C" w:rsidP="00E76A4C"/>
    <w:p w14:paraId="089F4DB9" w14:textId="77777777" w:rsidR="00452FB3" w:rsidRDefault="00452FB3" w:rsidP="00E76A4C"/>
    <w:p w14:paraId="4EE44410" w14:textId="77777777" w:rsidR="00452FB3" w:rsidRDefault="00452FB3" w:rsidP="00E76A4C"/>
    <w:p w14:paraId="65E485EF" w14:textId="77777777" w:rsidR="00452FB3" w:rsidRDefault="00452FB3" w:rsidP="00E76A4C"/>
    <w:p w14:paraId="295C7B86" w14:textId="77777777" w:rsidR="00452FB3" w:rsidRDefault="00452FB3" w:rsidP="00E76A4C"/>
    <w:p w14:paraId="5AE5D661" w14:textId="77777777" w:rsidR="00452FB3" w:rsidRDefault="00452FB3" w:rsidP="00E76A4C">
      <w:pPr>
        <w:rPr>
          <w:rtl/>
        </w:rPr>
      </w:pPr>
    </w:p>
    <w:p w14:paraId="7F328204" w14:textId="77777777" w:rsidR="00E76A4C" w:rsidRDefault="00E76A4C" w:rsidP="00E76A4C">
      <w:pPr>
        <w:rPr>
          <w:rtl/>
        </w:rPr>
      </w:pPr>
    </w:p>
    <w:p w14:paraId="5C93C923" w14:textId="61D9E4FC" w:rsidR="009A47D7" w:rsidRPr="00350675" w:rsidRDefault="00F925D0" w:rsidP="00CA3756">
      <w:pPr>
        <w:pStyle w:val="Heading2"/>
        <w:rPr>
          <w:rtl/>
        </w:rPr>
      </w:pPr>
      <w:bookmarkStart w:id="45" w:name="_Toc180187077"/>
      <w:r w:rsidRPr="00350675">
        <w:rPr>
          <w:rtl/>
        </w:rPr>
        <w:lastRenderedPageBreak/>
        <w:t>الإطار النظري</w:t>
      </w:r>
      <w:bookmarkEnd w:id="43"/>
      <w:bookmarkEnd w:id="44"/>
      <w:bookmarkEnd w:id="45"/>
    </w:p>
    <w:p w14:paraId="3E918C49" w14:textId="77777777" w:rsidR="00D20151" w:rsidRDefault="00D20151" w:rsidP="00184A98">
      <w:pPr>
        <w:jc w:val="both"/>
        <w:rPr>
          <w:rtl/>
        </w:rPr>
      </w:pPr>
    </w:p>
    <w:p w14:paraId="0027CE16" w14:textId="36214962" w:rsidR="00D20151" w:rsidRDefault="002B58D9" w:rsidP="00184A98">
      <w:pPr>
        <w:jc w:val="both"/>
        <w:rPr>
          <w:rtl/>
        </w:rPr>
      </w:pPr>
      <w:r>
        <w:rPr>
          <w:noProof/>
        </w:rPr>
        <w:object w:dxaOrig="9976" w:dyaOrig="4876" w14:anchorId="50532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5pt;height:218.5pt" o:ole="">
            <v:imagedata r:id="rId9" o:title=""/>
          </v:shape>
          <o:OLEObject Type="Embed" ProgID="Visio.Drawing.15" ShapeID="_x0000_i1025" DrawAspect="Content" ObjectID="_1792300388" r:id="rId10"/>
        </w:object>
      </w:r>
    </w:p>
    <w:p w14:paraId="0275C169" w14:textId="29D9E3DC" w:rsidR="00D20151" w:rsidRDefault="00D20151" w:rsidP="00184A98">
      <w:pPr>
        <w:jc w:val="both"/>
        <w:rPr>
          <w:rtl/>
        </w:rPr>
      </w:pPr>
    </w:p>
    <w:p w14:paraId="5CF90163" w14:textId="196A374F" w:rsidR="00D20151" w:rsidRPr="00350675" w:rsidRDefault="00D20151" w:rsidP="00350675">
      <w:pPr>
        <w:pStyle w:val="Caption"/>
        <w:jc w:val="center"/>
        <w:rPr>
          <w:i w:val="0"/>
          <w:iCs w:val="0"/>
          <w:rtl/>
        </w:rPr>
      </w:pPr>
      <w:bookmarkStart w:id="46" w:name="_Toc180516441"/>
      <w:r w:rsidRPr="00350675">
        <w:rPr>
          <w:i w:val="0"/>
          <w:iCs w:val="0"/>
          <w:rtl/>
        </w:rPr>
        <w:t xml:space="preserve">رسم توضيحي </w:t>
      </w:r>
      <w:r w:rsidRPr="00350675">
        <w:rPr>
          <w:i w:val="0"/>
          <w:iCs w:val="0"/>
          <w:rtl/>
        </w:rPr>
        <w:fldChar w:fldCharType="begin"/>
      </w:r>
      <w:r w:rsidRPr="00350675">
        <w:rPr>
          <w:i w:val="0"/>
          <w:iCs w:val="0"/>
          <w:rtl/>
        </w:rPr>
        <w:instrText xml:space="preserve"> </w:instrText>
      </w:r>
      <w:r w:rsidRPr="00350675">
        <w:rPr>
          <w:i w:val="0"/>
          <w:iCs w:val="0"/>
        </w:rPr>
        <w:instrText>SEQ</w:instrText>
      </w:r>
      <w:r w:rsidRPr="00350675">
        <w:rPr>
          <w:i w:val="0"/>
          <w:iCs w:val="0"/>
          <w:rtl/>
        </w:rPr>
        <w:instrText xml:space="preserve"> رسم_توضيحي \* </w:instrText>
      </w:r>
      <w:r w:rsidRPr="00350675">
        <w:rPr>
          <w:i w:val="0"/>
          <w:iCs w:val="0"/>
        </w:rPr>
        <w:instrText>ARABIC</w:instrText>
      </w:r>
      <w:r w:rsidRPr="00350675">
        <w:rPr>
          <w:i w:val="0"/>
          <w:iCs w:val="0"/>
          <w:rtl/>
        </w:rPr>
        <w:instrText xml:space="preserve"> </w:instrText>
      </w:r>
      <w:r w:rsidRPr="00350675">
        <w:rPr>
          <w:i w:val="0"/>
          <w:iCs w:val="0"/>
          <w:rtl/>
        </w:rPr>
        <w:fldChar w:fldCharType="separate"/>
      </w:r>
      <w:r w:rsidR="005A353E">
        <w:rPr>
          <w:i w:val="0"/>
          <w:iCs w:val="0"/>
          <w:noProof/>
          <w:rtl/>
        </w:rPr>
        <w:t>1</w:t>
      </w:r>
      <w:r w:rsidRPr="00350675">
        <w:rPr>
          <w:i w:val="0"/>
          <w:iCs w:val="0"/>
          <w:rtl/>
        </w:rPr>
        <w:fldChar w:fldCharType="end"/>
      </w:r>
      <w:r w:rsidRPr="00350675">
        <w:rPr>
          <w:rFonts w:hint="cs"/>
          <w:i w:val="0"/>
          <w:iCs w:val="0"/>
          <w:rtl/>
          <w:lang w:bidi="ar-EG"/>
        </w:rPr>
        <w:t>:</w:t>
      </w:r>
      <w:r w:rsidRPr="00350675">
        <w:rPr>
          <w:rFonts w:cs="Arial" w:hint="eastAsia"/>
          <w:i w:val="0"/>
          <w:iCs w:val="0"/>
          <w:rtl/>
          <w:lang w:bidi="ar-EG"/>
        </w:rPr>
        <w:t>الإطار</w:t>
      </w:r>
      <w:r w:rsidRPr="00350675">
        <w:rPr>
          <w:rFonts w:cs="Arial"/>
          <w:i w:val="0"/>
          <w:iCs w:val="0"/>
          <w:rtl/>
          <w:lang w:bidi="ar-EG"/>
        </w:rPr>
        <w:t xml:space="preserve"> </w:t>
      </w:r>
      <w:r w:rsidRPr="00350675">
        <w:rPr>
          <w:rFonts w:cs="Arial" w:hint="eastAsia"/>
          <w:i w:val="0"/>
          <w:iCs w:val="0"/>
          <w:rtl/>
          <w:lang w:bidi="ar-EG"/>
        </w:rPr>
        <w:t>النظري</w:t>
      </w:r>
      <w:bookmarkEnd w:id="46"/>
    </w:p>
    <w:p w14:paraId="0B64F824" w14:textId="77777777" w:rsidR="00D20151" w:rsidRDefault="00D20151" w:rsidP="00184A98">
      <w:pPr>
        <w:jc w:val="both"/>
        <w:rPr>
          <w:rtl/>
        </w:rPr>
      </w:pPr>
    </w:p>
    <w:p w14:paraId="64B06FE6" w14:textId="77777777" w:rsidR="00D20151" w:rsidRDefault="00D20151" w:rsidP="00184A98">
      <w:pPr>
        <w:jc w:val="both"/>
        <w:rPr>
          <w:rtl/>
        </w:rPr>
      </w:pPr>
    </w:p>
    <w:p w14:paraId="55D163EA" w14:textId="6EF64B5F" w:rsidR="006F3938" w:rsidRDefault="006F3938" w:rsidP="006F3938">
      <w:pPr>
        <w:pStyle w:val="a"/>
        <w:rPr>
          <w:rtl/>
        </w:rPr>
      </w:pPr>
      <w:r>
        <w:rPr>
          <w:rtl/>
        </w:rPr>
        <w:t>النظريات المستخدمة في إدارة العديد من الدراسات: فلسفة إدارة العديد منها على أساس التنوع والإدارة الكاملة وتحقيق الأهداف المحددة في الإطار الزمني والميزانية المسموح بها. وتغطي هذه المواصفات ثلاثة عناصر أساسية: التكلفة والوقت والنطاق. تلعب هذه المعلومات دورًا رئيسيًا في إدارة العديد من الأدوات من خلال تقديم أدوات مثل برامج الإدارة العديدة، والتي تساعد في تحسين الوزن وتقليل الضرر.</w:t>
      </w:r>
    </w:p>
    <w:p w14:paraId="6DF7262E" w14:textId="23427A65" w:rsidR="006F3938" w:rsidRDefault="006F3938" w:rsidP="006F3938">
      <w:pPr>
        <w:pStyle w:val="a"/>
        <w:rPr>
          <w:rtl/>
        </w:rPr>
      </w:pPr>
      <w:r>
        <w:rPr>
          <w:rtl/>
        </w:rPr>
        <w:t>قائمة تدفق المعلومات ونموذج تدفق المعلومات: انظر كيف يتم إرسال المعلومات إلى الكيانات شبه الحكومية وما يرتبط بالتحكم في كل منها. يؤكد على أهمية وسرعة تدفق المعلومات في تعزيز أداء الفريق ونجاح المشروع. تساعد التكنولوجيا في تعزيز تدفق المعلومات مما يسمح للأفراد بالوصول السريع إلى البيانات، مما يؤدي إلى تحقيق نتائج أفضل وأكثر فعالية.</w:t>
      </w:r>
    </w:p>
    <w:p w14:paraId="0CEC71BA" w14:textId="5393F5CC" w:rsidR="006F3938" w:rsidRDefault="006F3938" w:rsidP="00741D52">
      <w:pPr>
        <w:pStyle w:val="a"/>
        <w:numPr>
          <w:ilvl w:val="0"/>
          <w:numId w:val="25"/>
        </w:numPr>
      </w:pPr>
      <w:r w:rsidRPr="006F3938">
        <w:rPr>
          <w:b/>
          <w:bCs/>
          <w:rtl/>
        </w:rPr>
        <w:t>فلسفة كوتر الجديدة للابتكار:</w:t>
      </w:r>
      <w:r>
        <w:rPr>
          <w:rtl/>
        </w:rPr>
        <w:t xml:space="preserve"> تقدم اختراعات جديدة، حيث يقدم جون كوتلر كيفية إدارة التغيير داخل المؤسسات من خلال </w:t>
      </w:r>
      <w:r>
        <w:rPr>
          <w:rFonts w:hint="cs"/>
          <w:rtl/>
        </w:rPr>
        <w:t>ثماني</w:t>
      </w:r>
      <w:r>
        <w:rPr>
          <w:rtl/>
        </w:rPr>
        <w:t xml:space="preserve"> </w:t>
      </w:r>
      <w:r>
        <w:rPr>
          <w:rFonts w:hint="cs"/>
          <w:rtl/>
        </w:rPr>
        <w:t>تعاونيا</w:t>
      </w:r>
      <w:r>
        <w:rPr>
          <w:rFonts w:hint="eastAsia"/>
          <w:rtl/>
        </w:rPr>
        <w:t>ت</w:t>
      </w:r>
      <w:r>
        <w:rPr>
          <w:rtl/>
        </w:rPr>
        <w:t xml:space="preserve"> مختلفة. تشكل تكنولوجيا المعلومات جانبًا حاسمًا في مساعدة هذا </w:t>
      </w:r>
      <w:r>
        <w:rPr>
          <w:rtl/>
        </w:rPr>
        <w:lastRenderedPageBreak/>
        <w:t>التحول من خلال تعزيز الاتصال وتوسيع المعلومات، مما يؤدي إلى بناء آليات لتغيير التعديلات الفعالة الجديدة.</w:t>
      </w:r>
    </w:p>
    <w:p w14:paraId="03B5FCB4" w14:textId="1D10D93C" w:rsidR="000A0E3A" w:rsidRDefault="000A0E3A" w:rsidP="000A0E3A">
      <w:pPr>
        <w:pStyle w:val="a"/>
        <w:rPr>
          <w:rtl/>
        </w:rPr>
      </w:pPr>
      <w:r w:rsidRPr="000A0E3A">
        <w:rPr>
          <w:rFonts w:hint="cs"/>
          <w:b/>
          <w:bCs/>
          <w:rtl/>
        </w:rPr>
        <w:t>شرح المخاطر</w:t>
      </w:r>
      <w:r>
        <w:rPr>
          <w:rFonts w:hint="cs"/>
          <w:rtl/>
        </w:rPr>
        <w:t xml:space="preserve">: </w:t>
      </w:r>
      <w:r>
        <w:rPr>
          <w:rtl/>
        </w:rPr>
        <w:t>تشير المخاطر إلى الاحتمالات غير المواتية التي قد تؤثر على فعالية عملية التحول في المنظمة. الأهداف المتضاربة، ومعارضة الموظفين، والمشاكل التكنولوجية، ونقص الموارد المادية أو البشرية كلها مخاطر محتملة. إن القدرة على وضع خطط الطوارئ، والحفاظ على استمرارية التشغيل، والتعامل مع هذه الصعوبات بكفاءة قبل أن يكون لها تأثير ضار يوضح أهمية اكتشاف هذه المخاطر وفهمها.</w:t>
      </w:r>
    </w:p>
    <w:p w14:paraId="22486E44" w14:textId="2A6A91F7" w:rsidR="000A0E3A" w:rsidRDefault="000A0E3A" w:rsidP="000A0E3A">
      <w:pPr>
        <w:pStyle w:val="a"/>
        <w:rPr>
          <w:rtl/>
        </w:rPr>
      </w:pPr>
      <w:r>
        <w:rPr>
          <w:rtl/>
        </w:rPr>
        <w:t>تنقسم مخاطر إدارة التغيير التنظيمي إلى أنواع عديدة:</w:t>
      </w:r>
    </w:p>
    <w:p w14:paraId="515345B9" w14:textId="556E68ED" w:rsidR="000A0E3A" w:rsidRPr="000A0E3A" w:rsidRDefault="000A0E3A" w:rsidP="000A0E3A">
      <w:pPr>
        <w:pStyle w:val="a"/>
        <w:rPr>
          <w:b/>
          <w:bCs/>
          <w:rtl/>
        </w:rPr>
      </w:pPr>
      <w:r w:rsidRPr="000A0E3A">
        <w:rPr>
          <w:b/>
          <w:bCs/>
          <w:rtl/>
        </w:rPr>
        <w:t>المخاطر البشرية:</w:t>
      </w:r>
    </w:p>
    <w:p w14:paraId="4F1564D7" w14:textId="07BC2EC8" w:rsidR="000A0E3A" w:rsidRDefault="000A0E3A" w:rsidP="000A0E3A">
      <w:pPr>
        <w:pStyle w:val="a"/>
        <w:numPr>
          <w:ilvl w:val="0"/>
          <w:numId w:val="41"/>
        </w:numPr>
        <w:rPr>
          <w:rtl/>
        </w:rPr>
      </w:pPr>
      <w:r w:rsidRPr="000A0E3A">
        <w:rPr>
          <w:b/>
          <w:bCs/>
          <w:rtl/>
        </w:rPr>
        <w:t>المقاومة الداخلية</w:t>
      </w:r>
      <w:r>
        <w:rPr>
          <w:rtl/>
        </w:rPr>
        <w:t>: يعارض الموظفون التغيير أو يشعرون بالقلق بشأنه.</w:t>
      </w:r>
    </w:p>
    <w:p w14:paraId="55726002" w14:textId="0B0EFA09" w:rsidR="000A0E3A" w:rsidRDefault="000A0E3A" w:rsidP="00452FB3">
      <w:pPr>
        <w:pStyle w:val="a"/>
        <w:numPr>
          <w:ilvl w:val="0"/>
          <w:numId w:val="41"/>
        </w:numPr>
        <w:rPr>
          <w:rtl/>
        </w:rPr>
      </w:pPr>
      <w:r w:rsidRPr="000A0E3A">
        <w:rPr>
          <w:b/>
          <w:bCs/>
          <w:rtl/>
        </w:rPr>
        <w:t>التواصل غير الفعال</w:t>
      </w:r>
      <w:r>
        <w:rPr>
          <w:rtl/>
        </w:rPr>
        <w:t>: الافتقار إلى الوضوح في الرؤية أو الخطط للموظفين، مما يؤدي إلى الانزعاج وضعف الإنتاجية.</w:t>
      </w:r>
    </w:p>
    <w:p w14:paraId="09CD7F44" w14:textId="6998A423" w:rsidR="000A0E3A" w:rsidRPr="000A0E3A" w:rsidRDefault="000A0E3A" w:rsidP="000A0E3A">
      <w:pPr>
        <w:pStyle w:val="a"/>
        <w:rPr>
          <w:b/>
          <w:bCs/>
          <w:rtl/>
        </w:rPr>
      </w:pPr>
      <w:r w:rsidRPr="000A0E3A">
        <w:rPr>
          <w:b/>
          <w:bCs/>
          <w:rtl/>
        </w:rPr>
        <w:t>المخاطر التنظيمية:</w:t>
      </w:r>
    </w:p>
    <w:p w14:paraId="02BFBCBB" w14:textId="1FDDCC7A" w:rsidR="000A0E3A" w:rsidRDefault="000A0E3A" w:rsidP="000A0E3A">
      <w:pPr>
        <w:pStyle w:val="a"/>
        <w:numPr>
          <w:ilvl w:val="0"/>
          <w:numId w:val="42"/>
        </w:numPr>
        <w:rPr>
          <w:rtl/>
        </w:rPr>
      </w:pPr>
      <w:r>
        <w:rPr>
          <w:rtl/>
        </w:rPr>
        <w:t>يؤدي الافتقار إلى التعاون الإداري إلى تضارب الأهداف أو تكرار الجهود.</w:t>
      </w:r>
    </w:p>
    <w:p w14:paraId="10B80A0F" w14:textId="77777777" w:rsidR="000A0E3A" w:rsidRDefault="000A0E3A" w:rsidP="000A0E3A">
      <w:pPr>
        <w:pStyle w:val="a"/>
        <w:numPr>
          <w:ilvl w:val="0"/>
          <w:numId w:val="42"/>
        </w:numPr>
        <w:rPr>
          <w:rtl/>
        </w:rPr>
      </w:pPr>
      <w:r>
        <w:rPr>
          <w:rtl/>
        </w:rPr>
        <w:t>التخطيط الضعيف هو غياب استراتيجية واضحة وصريحة للتغيير، مما يؤدي إلى عدم الاستقرار.</w:t>
      </w:r>
    </w:p>
    <w:p w14:paraId="108F73B0" w14:textId="59EAF2B8" w:rsidR="000A0E3A" w:rsidRDefault="000A0E3A" w:rsidP="00452FB3">
      <w:pPr>
        <w:pStyle w:val="a"/>
        <w:numPr>
          <w:ilvl w:val="0"/>
          <w:numId w:val="42"/>
        </w:numPr>
        <w:rPr>
          <w:rtl/>
        </w:rPr>
      </w:pPr>
      <w:r>
        <w:rPr>
          <w:rtl/>
        </w:rPr>
        <w:t>نقص التمويل أو البنية الأساسية المطلوبة لتحقيق أهداف التحول.</w:t>
      </w:r>
    </w:p>
    <w:p w14:paraId="63C8DD79" w14:textId="6A55EC3E" w:rsidR="000A0E3A" w:rsidRPr="000A0E3A" w:rsidRDefault="000A0E3A" w:rsidP="000A0E3A">
      <w:pPr>
        <w:pStyle w:val="a"/>
        <w:rPr>
          <w:b/>
          <w:bCs/>
          <w:rtl/>
        </w:rPr>
      </w:pPr>
      <w:r w:rsidRPr="000A0E3A">
        <w:rPr>
          <w:b/>
          <w:bCs/>
          <w:rtl/>
        </w:rPr>
        <w:t>المخاطر الفنية:</w:t>
      </w:r>
    </w:p>
    <w:p w14:paraId="2BE54971" w14:textId="7D550766" w:rsidR="000A0E3A" w:rsidRDefault="000A0E3A" w:rsidP="000A0E3A">
      <w:pPr>
        <w:pStyle w:val="a"/>
        <w:numPr>
          <w:ilvl w:val="0"/>
          <w:numId w:val="43"/>
        </w:numPr>
        <w:rPr>
          <w:rtl/>
        </w:rPr>
      </w:pPr>
      <w:r>
        <w:rPr>
          <w:rtl/>
        </w:rPr>
        <w:t>قد يكون هناك تأخير أو انقطاع في البنية الأساسية لتكنولوجيا المعلومات.</w:t>
      </w:r>
    </w:p>
    <w:p w14:paraId="163F4FC4" w14:textId="77777777" w:rsidR="000A0E3A" w:rsidRDefault="000A0E3A" w:rsidP="000A0E3A">
      <w:pPr>
        <w:pStyle w:val="a"/>
        <w:numPr>
          <w:ilvl w:val="0"/>
          <w:numId w:val="43"/>
        </w:numPr>
        <w:rPr>
          <w:rtl/>
        </w:rPr>
      </w:pPr>
      <w:r>
        <w:rPr>
          <w:rtl/>
        </w:rPr>
        <w:t>يشير أمن المعلومات إلى خطر اختراق البيانات أو الكشف عنها نتيجة للتطور التكنولوجي.</w:t>
      </w:r>
    </w:p>
    <w:p w14:paraId="17175EEE" w14:textId="3961EAAE" w:rsidR="000A0E3A" w:rsidRDefault="000A0E3A" w:rsidP="00452FB3">
      <w:pPr>
        <w:pStyle w:val="a"/>
        <w:numPr>
          <w:ilvl w:val="0"/>
          <w:numId w:val="43"/>
        </w:numPr>
        <w:rPr>
          <w:rtl/>
        </w:rPr>
      </w:pPr>
      <w:r>
        <w:rPr>
          <w:rtl/>
        </w:rPr>
        <w:t>قد تكون بعض الأنظمة الجديدة معقدة للغاية أو غير متوافقة مع الأنظمة الحالية</w:t>
      </w:r>
      <w:sdt>
        <w:sdtPr>
          <w:rPr>
            <w:rtl/>
          </w:rPr>
          <w:id w:val="-1579123930"/>
          <w:citation/>
        </w:sdtPr>
        <w:sdtContent>
          <w:r w:rsidR="00DD0624">
            <w:rPr>
              <w:rtl/>
            </w:rPr>
            <w:fldChar w:fldCharType="begin"/>
          </w:r>
          <w:r w:rsidR="00DD0624">
            <w:instrText xml:space="preserve"> CITATION Wat23 \l 1033 </w:instrText>
          </w:r>
          <w:r w:rsidR="00DD0624">
            <w:rPr>
              <w:rtl/>
            </w:rPr>
            <w:fldChar w:fldCharType="separate"/>
          </w:r>
          <w:r w:rsidR="00DD0624">
            <w:rPr>
              <w:noProof/>
            </w:rPr>
            <w:t xml:space="preserve"> (Watts, 2023)</w:t>
          </w:r>
          <w:r w:rsidR="00DD0624">
            <w:rPr>
              <w:rtl/>
            </w:rPr>
            <w:fldChar w:fldCharType="end"/>
          </w:r>
        </w:sdtContent>
      </w:sdt>
      <w:r>
        <w:rPr>
          <w:rtl/>
        </w:rPr>
        <w:t>.</w:t>
      </w:r>
    </w:p>
    <w:p w14:paraId="6FA3B61F" w14:textId="6AA3EF59" w:rsidR="000A0E3A" w:rsidRPr="000A0E3A" w:rsidRDefault="000A0E3A" w:rsidP="000A0E3A">
      <w:pPr>
        <w:pStyle w:val="a"/>
        <w:rPr>
          <w:b/>
          <w:bCs/>
          <w:rtl/>
        </w:rPr>
      </w:pPr>
      <w:r w:rsidRPr="000A0E3A">
        <w:rPr>
          <w:b/>
          <w:bCs/>
          <w:rtl/>
        </w:rPr>
        <w:lastRenderedPageBreak/>
        <w:t>المخاطر الاقتصادية:</w:t>
      </w:r>
    </w:p>
    <w:p w14:paraId="768EAA0F" w14:textId="2E221B73" w:rsidR="000A0E3A" w:rsidRDefault="000A0E3A" w:rsidP="000A0E3A">
      <w:pPr>
        <w:pStyle w:val="a"/>
        <w:numPr>
          <w:ilvl w:val="0"/>
          <w:numId w:val="44"/>
        </w:numPr>
        <w:rPr>
          <w:rtl/>
        </w:rPr>
      </w:pPr>
      <w:r>
        <w:rPr>
          <w:rtl/>
        </w:rPr>
        <w:t>قد تتجاوز نفقات التحول الميزانية.</w:t>
      </w:r>
    </w:p>
    <w:p w14:paraId="5A1F09BE" w14:textId="6D83D6C1" w:rsidR="000A0E3A" w:rsidRDefault="000A0E3A" w:rsidP="000A0E3A">
      <w:pPr>
        <w:pStyle w:val="a"/>
        <w:numPr>
          <w:ilvl w:val="0"/>
          <w:numId w:val="44"/>
        </w:numPr>
        <w:rPr>
          <w:rtl/>
        </w:rPr>
      </w:pPr>
      <w:r>
        <w:rPr>
          <w:rtl/>
        </w:rPr>
        <w:t>في بعض الأحيان تتطلب الثورة التكنولوجية تعليق بعض الأنشطة لفترة طويلة من الزمن، مما يقلل من الإنتاجية والأرباح.</w:t>
      </w:r>
    </w:p>
    <w:p w14:paraId="73C5A772" w14:textId="75D28AFE" w:rsidR="000A0E3A" w:rsidRDefault="000A0E3A" w:rsidP="000A0E3A">
      <w:pPr>
        <w:pStyle w:val="a"/>
        <w:numPr>
          <w:ilvl w:val="0"/>
          <w:numId w:val="44"/>
        </w:numPr>
        <w:rPr>
          <w:rtl/>
        </w:rPr>
      </w:pPr>
      <w:r>
        <w:rPr>
          <w:rtl/>
        </w:rPr>
        <w:t>الفشل في تحقيق المزايا المالية أو عوائد الاستثمار المتوقعة من التغيير.</w:t>
      </w:r>
    </w:p>
    <w:p w14:paraId="0D49EB72" w14:textId="77777777" w:rsidR="000A0E3A" w:rsidRDefault="000A0E3A" w:rsidP="000A0E3A">
      <w:pPr>
        <w:pStyle w:val="a"/>
        <w:rPr>
          <w:rtl/>
        </w:rPr>
      </w:pPr>
    </w:p>
    <w:p w14:paraId="00B5B010" w14:textId="4429A91F" w:rsidR="000A0E3A" w:rsidRPr="000A0E3A" w:rsidRDefault="000A0E3A" w:rsidP="000A0E3A">
      <w:pPr>
        <w:pStyle w:val="a"/>
        <w:rPr>
          <w:b/>
          <w:bCs/>
          <w:rtl/>
        </w:rPr>
      </w:pPr>
      <w:r w:rsidRPr="000A0E3A">
        <w:rPr>
          <w:b/>
          <w:bCs/>
          <w:rtl/>
        </w:rPr>
        <w:t>المخاطر القانونية:</w:t>
      </w:r>
    </w:p>
    <w:p w14:paraId="2CDBC4D6" w14:textId="77777777" w:rsidR="000A0E3A" w:rsidRDefault="000A0E3A" w:rsidP="000A0E3A">
      <w:pPr>
        <w:pStyle w:val="a"/>
        <w:numPr>
          <w:ilvl w:val="0"/>
          <w:numId w:val="45"/>
        </w:numPr>
        <w:rPr>
          <w:rtl/>
        </w:rPr>
      </w:pPr>
      <w:r w:rsidRPr="000A0E3A">
        <w:rPr>
          <w:b/>
          <w:bCs/>
          <w:rtl/>
        </w:rPr>
        <w:t>عدم الامتثال:</w:t>
      </w:r>
      <w:r>
        <w:rPr>
          <w:rtl/>
        </w:rPr>
        <w:t xml:space="preserve"> قد يؤدي التعديل إلى جعل المنظمة غير متوافقة مع القواعد أو اللوائح التي تحكم مجال النشاط.</w:t>
      </w:r>
    </w:p>
    <w:p w14:paraId="4050CE72" w14:textId="061B1120" w:rsidR="000A0E3A" w:rsidRDefault="000A0E3A" w:rsidP="000A0E3A">
      <w:pPr>
        <w:pStyle w:val="a"/>
        <w:numPr>
          <w:ilvl w:val="0"/>
          <w:numId w:val="45"/>
        </w:numPr>
        <w:rPr>
          <w:rtl/>
        </w:rPr>
      </w:pPr>
      <w:r w:rsidRPr="000A0E3A">
        <w:rPr>
          <w:b/>
          <w:bCs/>
          <w:rtl/>
        </w:rPr>
        <w:t>الملكية الفكرية</w:t>
      </w:r>
      <w:r>
        <w:rPr>
          <w:rtl/>
        </w:rPr>
        <w:t>: مشاكل تتعلق بحقوق الملكية الفكرية أثناء نشر الاختراقات أو التكنولوجيا الجديدة.</w:t>
      </w:r>
    </w:p>
    <w:p w14:paraId="7D8684F6" w14:textId="77777777" w:rsidR="000A0E3A" w:rsidRDefault="000A0E3A" w:rsidP="000A0E3A">
      <w:pPr>
        <w:pStyle w:val="a"/>
        <w:rPr>
          <w:rtl/>
        </w:rPr>
      </w:pPr>
    </w:p>
    <w:p w14:paraId="03B55244" w14:textId="7154C7C5" w:rsidR="006F3938" w:rsidRDefault="006F3938" w:rsidP="00741D52">
      <w:pPr>
        <w:pStyle w:val="a"/>
        <w:numPr>
          <w:ilvl w:val="0"/>
          <w:numId w:val="25"/>
        </w:numPr>
      </w:pPr>
      <w:r w:rsidRPr="006F3938">
        <w:rPr>
          <w:b/>
          <w:bCs/>
          <w:rtl/>
        </w:rPr>
        <w:t xml:space="preserve">تكنولوجيا المعلومات كأداة للإبداع: تطوير </w:t>
      </w:r>
      <w:r>
        <w:rPr>
          <w:rtl/>
        </w:rPr>
        <w:t>تكنولوجيا المعلومات بشكل إبداعي من خلال تقديم أدوات معرفية محسنة، تعمل على تعزيز إنتاج أفكار جديدة في الإدارة المختلفة. تساعد هذه المرحلة في تحديد كيفية الاستفادة من الدعم ونتائج المشروع، مما يؤدي إلى فعالية الإدارة المختلفة.</w:t>
      </w:r>
    </w:p>
    <w:p w14:paraId="172EE887" w14:textId="77777777" w:rsidR="00BC4E54" w:rsidRDefault="00BC4E54" w:rsidP="00BC4E54">
      <w:pPr>
        <w:pStyle w:val="a"/>
        <w:rPr>
          <w:rtl/>
        </w:rPr>
      </w:pPr>
    </w:p>
    <w:p w14:paraId="049066EB" w14:textId="3EE1E41C" w:rsidR="00BC4E54" w:rsidRDefault="00BC4E54" w:rsidP="00BC4E54">
      <w:pPr>
        <w:pStyle w:val="a"/>
        <w:rPr>
          <w:rtl/>
        </w:rPr>
      </w:pPr>
      <w:r w:rsidRPr="00BC4E54">
        <w:rPr>
          <w:rFonts w:hint="cs"/>
          <w:b/>
          <w:bCs/>
          <w:rtl/>
        </w:rPr>
        <w:t>تعريف المخاطر</w:t>
      </w:r>
      <w:r>
        <w:rPr>
          <w:rFonts w:hint="cs"/>
          <w:rtl/>
        </w:rPr>
        <w:t xml:space="preserve">: </w:t>
      </w:r>
      <w:r>
        <w:rPr>
          <w:rtl/>
        </w:rPr>
        <w:t>تُعرَّف المخاطر بأنها أي مخاطر محتملة تهدد نجاح نمو تكنولوجيا المعلومات أو الابتكار في المؤسسة. وقد تشمل هذه المخاطر القضايا التكنولوجية أو الاقتصادية أو التنظيمية، فضلاً عن العقبات البشرية مثل مقاومة التغيير. إن الوعي السليم بالمخاطر يسمح للشركات بالتعامل معها بشكل فعال وتبني الحلول للتخفيف من تأثيرها المحتمل.</w:t>
      </w:r>
    </w:p>
    <w:p w14:paraId="644FBF5F" w14:textId="7AF8DDAF" w:rsidR="00BC4E54" w:rsidRDefault="00BC4E54" w:rsidP="00BC4E54">
      <w:pPr>
        <w:pStyle w:val="a"/>
        <w:rPr>
          <w:rtl/>
        </w:rPr>
      </w:pPr>
      <w:r>
        <w:rPr>
          <w:rtl/>
        </w:rPr>
        <w:t>هناك العديد من أنواع المخاطر المرتبطة بتطوير تكنولوجيا المعلومات والابتكار في المؤسسات:</w:t>
      </w:r>
    </w:p>
    <w:p w14:paraId="1F3F4790" w14:textId="385D88C6" w:rsidR="00BC4E54" w:rsidRDefault="00BC4E54" w:rsidP="00BC4E54">
      <w:pPr>
        <w:pStyle w:val="a"/>
        <w:rPr>
          <w:rtl/>
        </w:rPr>
      </w:pPr>
      <w:r>
        <w:rPr>
          <w:rtl/>
        </w:rPr>
        <w:lastRenderedPageBreak/>
        <w:t>المخاطر الفنية:</w:t>
      </w:r>
    </w:p>
    <w:p w14:paraId="4B6445F4" w14:textId="3E3F81A0" w:rsidR="00BC4E54" w:rsidRDefault="00BC4E54" w:rsidP="00BC4E54">
      <w:pPr>
        <w:pStyle w:val="a"/>
        <w:numPr>
          <w:ilvl w:val="0"/>
          <w:numId w:val="46"/>
        </w:numPr>
        <w:rPr>
          <w:rtl/>
        </w:rPr>
      </w:pPr>
      <w:r>
        <w:rPr>
          <w:rtl/>
        </w:rPr>
        <w:t>أنظمة المعلومات الجديدة غير متوافقة مع الأنظمة القديمة، مما قد يؤدي إلى تعطيل العمليات.</w:t>
      </w:r>
    </w:p>
    <w:p w14:paraId="04E19637" w14:textId="1250BBC0" w:rsidR="00BC4E54" w:rsidRDefault="00BC4E54" w:rsidP="00BC4E54">
      <w:pPr>
        <w:pStyle w:val="a"/>
        <w:numPr>
          <w:ilvl w:val="0"/>
          <w:numId w:val="46"/>
        </w:numPr>
        <w:rPr>
          <w:rtl/>
        </w:rPr>
      </w:pPr>
      <w:r>
        <w:rPr>
          <w:rtl/>
        </w:rPr>
        <w:t>قد تكون بعض التقنيات المقبولة جديدة وصعبة، وتتطلب معرفة وقدرات كبيرة.</w:t>
      </w:r>
    </w:p>
    <w:p w14:paraId="5D4C633E" w14:textId="06543306" w:rsidR="00BC4E54" w:rsidRDefault="00BC4E54" w:rsidP="00BC4E54">
      <w:pPr>
        <w:pStyle w:val="a"/>
        <w:numPr>
          <w:ilvl w:val="0"/>
          <w:numId w:val="46"/>
        </w:numPr>
        <w:rPr>
          <w:rtl/>
        </w:rPr>
      </w:pPr>
      <w:r>
        <w:rPr>
          <w:rtl/>
        </w:rPr>
        <w:t>التهديدات التي تواجه أمن المعلومات: تعد خروقات الإنترنت وسرقة البيانات من المخاطر التي تواجهها الأنظمة الحديثة، والتي قد يكون لها تأثير ضار على كل من الابتكار والأمن</w:t>
      </w:r>
      <w:sdt>
        <w:sdtPr>
          <w:rPr>
            <w:rtl/>
          </w:rPr>
          <w:id w:val="1984425667"/>
          <w:citation/>
        </w:sdtPr>
        <w:sdtContent>
          <w:r w:rsidR="00D24AEA">
            <w:rPr>
              <w:rtl/>
            </w:rPr>
            <w:fldChar w:fldCharType="begin"/>
          </w:r>
          <w:r w:rsidR="00D24AEA">
            <w:instrText xml:space="preserve"> CITATION Rum23 \l 1033 </w:instrText>
          </w:r>
          <w:r w:rsidR="00D24AEA">
            <w:rPr>
              <w:rtl/>
            </w:rPr>
            <w:fldChar w:fldCharType="separate"/>
          </w:r>
          <w:r w:rsidR="00D24AEA">
            <w:rPr>
              <w:noProof/>
            </w:rPr>
            <w:t xml:space="preserve"> (Rumanti, 2023)</w:t>
          </w:r>
          <w:r w:rsidR="00D24AEA">
            <w:rPr>
              <w:rtl/>
            </w:rPr>
            <w:fldChar w:fldCharType="end"/>
          </w:r>
        </w:sdtContent>
      </w:sdt>
      <w:r>
        <w:rPr>
          <w:rtl/>
        </w:rPr>
        <w:t>.</w:t>
      </w:r>
    </w:p>
    <w:p w14:paraId="56882241" w14:textId="77777777" w:rsidR="00BC4E54" w:rsidRDefault="00BC4E54" w:rsidP="00BC4E54">
      <w:pPr>
        <w:pStyle w:val="a"/>
        <w:rPr>
          <w:rtl/>
        </w:rPr>
      </w:pPr>
    </w:p>
    <w:p w14:paraId="1F96BFD6" w14:textId="4E4FBB5B" w:rsidR="00BC4E54" w:rsidRPr="00BC4E54" w:rsidRDefault="00BC4E54" w:rsidP="00BC4E54">
      <w:pPr>
        <w:pStyle w:val="a"/>
        <w:rPr>
          <w:b/>
          <w:bCs/>
          <w:rtl/>
        </w:rPr>
      </w:pPr>
      <w:r w:rsidRPr="00BC4E54">
        <w:rPr>
          <w:b/>
          <w:bCs/>
          <w:rtl/>
        </w:rPr>
        <w:t>المخاطر البشرية:</w:t>
      </w:r>
    </w:p>
    <w:p w14:paraId="754A3F11" w14:textId="63D380F3" w:rsidR="00BC4E54" w:rsidRDefault="00BC4E54" w:rsidP="00BC4E54">
      <w:pPr>
        <w:pStyle w:val="a"/>
        <w:numPr>
          <w:ilvl w:val="0"/>
          <w:numId w:val="47"/>
        </w:numPr>
        <w:rPr>
          <w:rtl/>
        </w:rPr>
      </w:pPr>
      <w:r>
        <w:rPr>
          <w:rtl/>
        </w:rPr>
        <w:t>قد يعارض بعض العمال تبني التكنولوجيا الجديدة لأنهم يخافون من التغيير أو غير قادرين على التعامل معه.</w:t>
      </w:r>
    </w:p>
    <w:p w14:paraId="3C627692" w14:textId="4406E3E3" w:rsidR="00BC4E54" w:rsidRDefault="00BC4E54" w:rsidP="00BC4E54">
      <w:pPr>
        <w:pStyle w:val="a"/>
        <w:numPr>
          <w:ilvl w:val="0"/>
          <w:numId w:val="47"/>
        </w:numPr>
        <w:rPr>
          <w:rtl/>
        </w:rPr>
      </w:pPr>
      <w:r>
        <w:rPr>
          <w:rtl/>
        </w:rPr>
        <w:t>قد يؤدي الافتقار إلى القدرات اللازمة لاستخدام التكنولوجيا الجديدة إلى إعاقة تنفيذ المشروع.</w:t>
      </w:r>
    </w:p>
    <w:p w14:paraId="44223269" w14:textId="57614DBC" w:rsidR="00BC4E54" w:rsidRDefault="00BC4E54" w:rsidP="00BC4E54">
      <w:pPr>
        <w:pStyle w:val="a"/>
        <w:numPr>
          <w:ilvl w:val="0"/>
          <w:numId w:val="47"/>
        </w:numPr>
        <w:rPr>
          <w:rtl/>
        </w:rPr>
      </w:pPr>
      <w:r>
        <w:rPr>
          <w:rtl/>
        </w:rPr>
        <w:t>قد يؤدي الافتقار إلى التواصل الفعال فيما يتعلق بأهداف وتفاصيل الابتكار إلى سوء الفهم والفشل في فهم المشروع.</w:t>
      </w:r>
    </w:p>
    <w:p w14:paraId="6EF4ADD9" w14:textId="77777777" w:rsidR="00BC4E54" w:rsidRDefault="00BC4E54" w:rsidP="00BC4E54">
      <w:pPr>
        <w:pStyle w:val="a"/>
        <w:rPr>
          <w:rtl/>
        </w:rPr>
      </w:pPr>
    </w:p>
    <w:p w14:paraId="10303C32" w14:textId="30DC4EC4" w:rsidR="00BC4E54" w:rsidRPr="00BC4E54" w:rsidRDefault="00BC4E54" w:rsidP="00BC4E54">
      <w:pPr>
        <w:pStyle w:val="a"/>
        <w:rPr>
          <w:b/>
          <w:bCs/>
          <w:rtl/>
        </w:rPr>
      </w:pPr>
      <w:r w:rsidRPr="00BC4E54">
        <w:rPr>
          <w:b/>
          <w:bCs/>
          <w:rtl/>
        </w:rPr>
        <w:t>المخاطر التنظيمية:</w:t>
      </w:r>
    </w:p>
    <w:p w14:paraId="08D7D824" w14:textId="72564B92" w:rsidR="00BC4E54" w:rsidRDefault="00BC4E54" w:rsidP="00BC4E54">
      <w:pPr>
        <w:pStyle w:val="a"/>
        <w:numPr>
          <w:ilvl w:val="0"/>
          <w:numId w:val="48"/>
        </w:numPr>
        <w:rPr>
          <w:rtl/>
        </w:rPr>
      </w:pPr>
      <w:r w:rsidRPr="00BC4E54">
        <w:rPr>
          <w:b/>
          <w:bCs/>
          <w:rtl/>
        </w:rPr>
        <w:t>التخطيط السيئ:</w:t>
      </w:r>
      <w:r>
        <w:rPr>
          <w:rtl/>
        </w:rPr>
        <w:t xml:space="preserve"> قد يؤدي غياب الاستراتيجيات الواضحة للاستثمار في تكنولوجيا المعلومات في الابتكار إلى فشل التنفيذ.</w:t>
      </w:r>
    </w:p>
    <w:p w14:paraId="1204E27B" w14:textId="0EC68E85" w:rsidR="00BC4E54" w:rsidRDefault="00BC4E54" w:rsidP="00BC4E54">
      <w:pPr>
        <w:pStyle w:val="a"/>
        <w:numPr>
          <w:ilvl w:val="0"/>
          <w:numId w:val="48"/>
        </w:numPr>
        <w:rPr>
          <w:rtl/>
        </w:rPr>
      </w:pPr>
      <w:r w:rsidRPr="00BC4E54">
        <w:rPr>
          <w:b/>
          <w:bCs/>
          <w:rtl/>
        </w:rPr>
        <w:t>قضايا التعاون</w:t>
      </w:r>
      <w:r>
        <w:rPr>
          <w:rtl/>
        </w:rPr>
        <w:t>: قد يؤدي الافتقار إلى التعاون بين الإدارات إلى تكرار الجهود والأهداف المتنافسة.</w:t>
      </w:r>
    </w:p>
    <w:p w14:paraId="607139AF" w14:textId="77777777" w:rsidR="00BC4E54" w:rsidRDefault="00BC4E54" w:rsidP="00BC4E54">
      <w:pPr>
        <w:pStyle w:val="a"/>
        <w:numPr>
          <w:ilvl w:val="0"/>
          <w:numId w:val="48"/>
        </w:numPr>
        <w:rPr>
          <w:rtl/>
        </w:rPr>
      </w:pPr>
      <w:r w:rsidRPr="00BC4E54">
        <w:rPr>
          <w:b/>
          <w:bCs/>
          <w:rtl/>
        </w:rPr>
        <w:t>تحديات التحول الثقافي</w:t>
      </w:r>
      <w:r>
        <w:rPr>
          <w:rtl/>
        </w:rPr>
        <w:t>: قد تكافح الشركة لدمج الابتكار كتوجه ثقافي، مما يقلل من فعالية التنفيذ.</w:t>
      </w:r>
    </w:p>
    <w:p w14:paraId="47F18DB1" w14:textId="09C769A5" w:rsidR="00BC4E54" w:rsidRDefault="00090526" w:rsidP="00BC4E54">
      <w:pPr>
        <w:pStyle w:val="a"/>
        <w:rPr>
          <w:rtl/>
        </w:rPr>
      </w:pPr>
      <w:r>
        <w:rPr>
          <w:rFonts w:hint="cs"/>
          <w:rtl/>
        </w:rPr>
        <w:t>النظريات المتبعة"</w:t>
      </w:r>
    </w:p>
    <w:p w14:paraId="7126C652" w14:textId="3FF998C0" w:rsidR="00336E38" w:rsidRPr="00E55E56" w:rsidRDefault="00336E38" w:rsidP="00E55E56">
      <w:pPr>
        <w:spacing w:line="360" w:lineRule="auto"/>
        <w:jc w:val="both"/>
        <w:rPr>
          <w:rFonts w:ascii="Sakkal Majalla" w:hAnsi="Sakkal Majalla" w:cs="Sakkal Majalla"/>
          <w:sz w:val="28"/>
          <w:szCs w:val="28"/>
          <w:rtl/>
        </w:rPr>
      </w:pPr>
      <w:r w:rsidRPr="00336E38">
        <w:rPr>
          <w:rFonts w:ascii="Simplified Arabic" w:hAnsi="Simplified Arabic" w:cs="Simplified Arabic"/>
          <w:sz w:val="28"/>
          <w:szCs w:val="28"/>
          <w:rtl/>
        </w:rPr>
        <w:lastRenderedPageBreak/>
        <w:t>1</w:t>
      </w:r>
      <w:r w:rsidRPr="00E55E56">
        <w:rPr>
          <w:rFonts w:ascii="Sakkal Majalla" w:hAnsi="Sakkal Majalla" w:cs="Sakkal Majalla"/>
          <w:sz w:val="28"/>
          <w:szCs w:val="28"/>
          <w:rtl/>
        </w:rPr>
        <w:t>. نظرية إدارة المشاريع الوصف: تركز هذه النظرية على تنظيم وتوجيه الموارد والإجراءات لإنجاز أهداف معينة ضمن قيود زمنية وتكلفة محددة. تشمل الجوانب الرئيسية التكلفة والوقت والنطاق.</w:t>
      </w:r>
    </w:p>
    <w:p w14:paraId="66703617" w14:textId="5FD45131" w:rsidR="00336E38" w:rsidRPr="00E55E56" w:rsidRDefault="00336E38" w:rsidP="00741D52">
      <w:pPr>
        <w:pStyle w:val="ListParagraph"/>
        <w:numPr>
          <w:ilvl w:val="0"/>
          <w:numId w:val="28"/>
        </w:numPr>
        <w:spacing w:line="360" w:lineRule="auto"/>
        <w:jc w:val="both"/>
        <w:rPr>
          <w:rFonts w:ascii="Sakkal Majalla" w:hAnsi="Sakkal Majalla" w:cs="Sakkal Majalla"/>
          <w:sz w:val="28"/>
          <w:szCs w:val="28"/>
          <w:rtl/>
        </w:rPr>
      </w:pPr>
      <w:r w:rsidRPr="00E55E56">
        <w:rPr>
          <w:rFonts w:ascii="Sakkal Majalla" w:hAnsi="Sakkal Majalla" w:cs="Sakkal Majalla"/>
          <w:b/>
          <w:bCs/>
          <w:sz w:val="28"/>
          <w:szCs w:val="28"/>
          <w:rtl/>
        </w:rPr>
        <w:t>التطبيق:</w:t>
      </w:r>
      <w:r w:rsidRPr="00E55E56">
        <w:rPr>
          <w:rFonts w:ascii="Sakkal Majalla" w:hAnsi="Sakkal Majalla" w:cs="Sakkal Majalla"/>
          <w:sz w:val="28"/>
          <w:szCs w:val="28"/>
          <w:rtl/>
        </w:rPr>
        <w:t xml:space="preserve"> تُستخدم تكنولوجيا المعلومات لإنتاج حلول مثل برامج إدارة المشاريع التي تساعد في تعزيز الكفاءة وتقليل المخاطر.</w:t>
      </w:r>
    </w:p>
    <w:p w14:paraId="6CF53E2D" w14:textId="6FB7235B" w:rsidR="00336E38" w:rsidRPr="00E55E56" w:rsidRDefault="00336E38" w:rsidP="00E55E56">
      <w:pPr>
        <w:spacing w:line="360" w:lineRule="auto"/>
        <w:jc w:val="both"/>
        <w:rPr>
          <w:rFonts w:ascii="Sakkal Majalla" w:hAnsi="Sakkal Majalla" w:cs="Sakkal Majalla"/>
          <w:sz w:val="28"/>
          <w:szCs w:val="28"/>
          <w:rtl/>
        </w:rPr>
      </w:pPr>
      <w:r w:rsidRPr="00E55E56">
        <w:rPr>
          <w:rFonts w:ascii="Sakkal Majalla" w:hAnsi="Sakkal Majalla" w:cs="Sakkal Majalla"/>
          <w:sz w:val="28"/>
          <w:szCs w:val="28"/>
          <w:rtl/>
        </w:rPr>
        <w:t>2. نظرية تدفق المعلومات الوصف: تتعلق هذه النظرية بكيفية نقل المعلومات في جميع أنحاء المنظمة وكيف تؤثر على اتخاذ القرار. وتسلط الضوء على أهمية وسرعة تدفق المعلومات في تعزيز الأداء.</w:t>
      </w:r>
    </w:p>
    <w:p w14:paraId="3AE73D37" w14:textId="21D95862" w:rsidR="00336E38" w:rsidRPr="00E55E56" w:rsidRDefault="00336E38" w:rsidP="00741D52">
      <w:pPr>
        <w:pStyle w:val="ListParagraph"/>
        <w:numPr>
          <w:ilvl w:val="0"/>
          <w:numId w:val="27"/>
        </w:numPr>
        <w:spacing w:line="360" w:lineRule="auto"/>
        <w:jc w:val="both"/>
        <w:rPr>
          <w:rFonts w:ascii="Sakkal Majalla" w:hAnsi="Sakkal Majalla" w:cs="Sakkal Majalla"/>
          <w:sz w:val="28"/>
          <w:szCs w:val="28"/>
          <w:rtl/>
        </w:rPr>
      </w:pPr>
      <w:r w:rsidRPr="00E55E56">
        <w:rPr>
          <w:rFonts w:ascii="Sakkal Majalla" w:hAnsi="Sakkal Majalla" w:cs="Sakkal Majalla"/>
          <w:b/>
          <w:bCs/>
          <w:sz w:val="28"/>
          <w:szCs w:val="28"/>
          <w:rtl/>
        </w:rPr>
        <w:t>التطبيق:</w:t>
      </w:r>
      <w:r w:rsidRPr="00E55E56">
        <w:rPr>
          <w:rFonts w:ascii="Sakkal Majalla" w:hAnsi="Sakkal Majalla" w:cs="Sakkal Majalla"/>
          <w:sz w:val="28"/>
          <w:szCs w:val="28"/>
          <w:rtl/>
        </w:rPr>
        <w:t xml:space="preserve"> تساعد التكنولوجيا في تعزيز تدفق المعلومات، وتمكين الموظفين من الحصول بسرعة على البيانات المطلوبة لإدارة المخاطر بنجاح</w:t>
      </w:r>
      <w:sdt>
        <w:sdtPr>
          <w:rPr>
            <w:rFonts w:ascii="Sakkal Majalla" w:hAnsi="Sakkal Majalla" w:cs="Sakkal Majalla"/>
            <w:sz w:val="28"/>
            <w:szCs w:val="28"/>
            <w:rtl/>
          </w:rPr>
          <w:id w:val="831569193"/>
          <w:citation/>
        </w:sdtPr>
        <w:sdtContent>
          <w:r w:rsidR="00D31F0C">
            <w:rPr>
              <w:rFonts w:ascii="Sakkal Majalla" w:hAnsi="Sakkal Majalla" w:cs="Sakkal Majalla"/>
              <w:sz w:val="28"/>
              <w:szCs w:val="28"/>
              <w:rtl/>
            </w:rPr>
            <w:fldChar w:fldCharType="begin"/>
          </w:r>
          <w:r w:rsidR="00D31F0C">
            <w:rPr>
              <w:rFonts w:ascii="Sakkal Majalla" w:hAnsi="Sakkal Majalla" w:cs="Sakkal Majalla"/>
              <w:sz w:val="28"/>
              <w:szCs w:val="28"/>
            </w:rPr>
            <w:instrText xml:space="preserve"> CITATION Wes14 \l 1033 </w:instrText>
          </w:r>
          <w:r w:rsidR="00D31F0C">
            <w:rPr>
              <w:rFonts w:ascii="Sakkal Majalla" w:hAnsi="Sakkal Majalla" w:cs="Sakkal Majalla"/>
              <w:sz w:val="28"/>
              <w:szCs w:val="28"/>
              <w:rtl/>
            </w:rPr>
            <w:fldChar w:fldCharType="separate"/>
          </w:r>
          <w:r w:rsidR="00D31F0C">
            <w:rPr>
              <w:rFonts w:ascii="Sakkal Majalla" w:hAnsi="Sakkal Majalla" w:cs="Sakkal Majalla"/>
              <w:noProof/>
              <w:sz w:val="28"/>
              <w:szCs w:val="28"/>
            </w:rPr>
            <w:t xml:space="preserve"> </w:t>
          </w:r>
          <w:r w:rsidR="00D31F0C" w:rsidRPr="00D31F0C">
            <w:rPr>
              <w:rFonts w:ascii="Sakkal Majalla" w:hAnsi="Sakkal Majalla" w:cs="Sakkal Majalla"/>
              <w:noProof/>
              <w:sz w:val="28"/>
              <w:szCs w:val="28"/>
            </w:rPr>
            <w:t>(Westrum, 2014)</w:t>
          </w:r>
          <w:r w:rsidR="00D31F0C">
            <w:rPr>
              <w:rFonts w:ascii="Sakkal Majalla" w:hAnsi="Sakkal Majalla" w:cs="Sakkal Majalla"/>
              <w:sz w:val="28"/>
              <w:szCs w:val="28"/>
              <w:rtl/>
            </w:rPr>
            <w:fldChar w:fldCharType="end"/>
          </w:r>
        </w:sdtContent>
      </w:sdt>
      <w:r w:rsidRPr="00E55E56">
        <w:rPr>
          <w:rFonts w:ascii="Sakkal Majalla" w:hAnsi="Sakkal Majalla" w:cs="Sakkal Majalla"/>
          <w:sz w:val="28"/>
          <w:szCs w:val="28"/>
          <w:rtl/>
        </w:rPr>
        <w:t>.</w:t>
      </w:r>
    </w:p>
    <w:p w14:paraId="0BCF415F" w14:textId="62596E2F" w:rsidR="00336E38" w:rsidRPr="00E55E56" w:rsidRDefault="00336E38" w:rsidP="00E55E56">
      <w:pPr>
        <w:spacing w:line="360" w:lineRule="auto"/>
        <w:jc w:val="both"/>
        <w:rPr>
          <w:rFonts w:ascii="Sakkal Majalla" w:hAnsi="Sakkal Majalla" w:cs="Sakkal Majalla"/>
          <w:sz w:val="28"/>
          <w:szCs w:val="28"/>
          <w:rtl/>
        </w:rPr>
      </w:pPr>
      <w:r w:rsidRPr="00E55E56">
        <w:rPr>
          <w:rFonts w:ascii="Sakkal Majalla" w:hAnsi="Sakkal Majalla" w:cs="Sakkal Majalla"/>
          <w:sz w:val="28"/>
          <w:szCs w:val="28"/>
          <w:rtl/>
        </w:rPr>
        <w:t>3. فلسفة كوتر لإدارة التغيير الوصف: تحتوي هذه الفلسفة على ثماني مراحل مترابطة تهدف إلى إدارة التغيير بكفاءة داخل الشركات. وتسلط الضوء على أهمية الاتصال والمعلومات في فعالية التحول.</w:t>
      </w:r>
    </w:p>
    <w:p w14:paraId="3DA7DB00" w14:textId="6C45B887" w:rsidR="00336E38" w:rsidRPr="00E55E56" w:rsidRDefault="00336E38" w:rsidP="00741D52">
      <w:pPr>
        <w:pStyle w:val="ListParagraph"/>
        <w:numPr>
          <w:ilvl w:val="0"/>
          <w:numId w:val="26"/>
        </w:numPr>
        <w:spacing w:line="360" w:lineRule="auto"/>
        <w:jc w:val="both"/>
        <w:rPr>
          <w:rFonts w:ascii="Sakkal Majalla" w:hAnsi="Sakkal Majalla" w:cs="Sakkal Majalla"/>
          <w:sz w:val="28"/>
          <w:szCs w:val="28"/>
          <w:rtl/>
        </w:rPr>
      </w:pPr>
      <w:r w:rsidRPr="00E55E56">
        <w:rPr>
          <w:rFonts w:ascii="Sakkal Majalla" w:hAnsi="Sakkal Majalla" w:cs="Sakkal Majalla"/>
          <w:b/>
          <w:bCs/>
          <w:sz w:val="28"/>
          <w:szCs w:val="28"/>
          <w:rtl/>
        </w:rPr>
        <w:t>التطبيق</w:t>
      </w:r>
      <w:r w:rsidRPr="00E55E56">
        <w:rPr>
          <w:rFonts w:ascii="Sakkal Majalla" w:hAnsi="Sakkal Majalla" w:cs="Sakkal Majalla"/>
          <w:sz w:val="28"/>
          <w:szCs w:val="28"/>
          <w:rtl/>
        </w:rPr>
        <w:t>: تلعب تكنولوجيا المعلومات دورًا حاسمًا في تعزيز الاتصال وتوسيع المعلومات، مما يعزز قدرة الشركات على التكيف مع التغيير</w:t>
      </w:r>
      <w:sdt>
        <w:sdtPr>
          <w:rPr>
            <w:rFonts w:ascii="Sakkal Majalla" w:hAnsi="Sakkal Majalla" w:cs="Sakkal Majalla"/>
            <w:sz w:val="28"/>
            <w:szCs w:val="28"/>
            <w:rtl/>
          </w:rPr>
          <w:id w:val="1236508150"/>
          <w:citation/>
        </w:sdtPr>
        <w:sdtContent>
          <w:r w:rsidR="00CD4C19">
            <w:rPr>
              <w:rFonts w:ascii="Sakkal Majalla" w:hAnsi="Sakkal Majalla" w:cs="Sakkal Majalla"/>
              <w:sz w:val="28"/>
              <w:szCs w:val="28"/>
              <w:rtl/>
            </w:rPr>
            <w:fldChar w:fldCharType="begin"/>
          </w:r>
          <w:r w:rsidR="00CD4C19">
            <w:rPr>
              <w:rFonts w:ascii="Sakkal Majalla" w:hAnsi="Sakkal Majalla" w:cs="Sakkal Majalla"/>
              <w:sz w:val="28"/>
              <w:szCs w:val="28"/>
            </w:rPr>
            <w:instrText xml:space="preserve"> CITATION Mou24 \l 1033 </w:instrText>
          </w:r>
          <w:r w:rsidR="00CD4C19">
            <w:rPr>
              <w:rFonts w:ascii="Sakkal Majalla" w:hAnsi="Sakkal Majalla" w:cs="Sakkal Majalla"/>
              <w:sz w:val="28"/>
              <w:szCs w:val="28"/>
              <w:rtl/>
            </w:rPr>
            <w:fldChar w:fldCharType="separate"/>
          </w:r>
          <w:r w:rsidR="00CD4C19">
            <w:rPr>
              <w:rFonts w:ascii="Sakkal Majalla" w:hAnsi="Sakkal Majalla" w:cs="Sakkal Majalla"/>
              <w:noProof/>
              <w:sz w:val="28"/>
              <w:szCs w:val="28"/>
            </w:rPr>
            <w:t xml:space="preserve"> </w:t>
          </w:r>
          <w:r w:rsidR="00CD4C19" w:rsidRPr="00CD4C19">
            <w:rPr>
              <w:rFonts w:ascii="Sakkal Majalla" w:hAnsi="Sakkal Majalla" w:cs="Sakkal Majalla"/>
              <w:noProof/>
              <w:sz w:val="28"/>
              <w:szCs w:val="28"/>
            </w:rPr>
            <w:t>(Mouazen, 2024)</w:t>
          </w:r>
          <w:r w:rsidR="00CD4C19">
            <w:rPr>
              <w:rFonts w:ascii="Sakkal Majalla" w:hAnsi="Sakkal Majalla" w:cs="Sakkal Majalla"/>
              <w:sz w:val="28"/>
              <w:szCs w:val="28"/>
              <w:rtl/>
            </w:rPr>
            <w:fldChar w:fldCharType="end"/>
          </w:r>
        </w:sdtContent>
      </w:sdt>
      <w:r w:rsidRPr="00E55E56">
        <w:rPr>
          <w:rFonts w:ascii="Sakkal Majalla" w:hAnsi="Sakkal Majalla" w:cs="Sakkal Majalla"/>
          <w:sz w:val="28"/>
          <w:szCs w:val="28"/>
          <w:rtl/>
        </w:rPr>
        <w:t>.</w:t>
      </w:r>
    </w:p>
    <w:p w14:paraId="6B89725A" w14:textId="77777777" w:rsidR="00336E38" w:rsidRPr="00E55E56" w:rsidRDefault="00336E38" w:rsidP="00E55E56">
      <w:pPr>
        <w:spacing w:line="360" w:lineRule="auto"/>
        <w:jc w:val="both"/>
        <w:rPr>
          <w:rFonts w:ascii="Sakkal Majalla" w:hAnsi="Sakkal Majalla" w:cs="Sakkal Majalla"/>
          <w:sz w:val="28"/>
          <w:szCs w:val="28"/>
          <w:rtl/>
        </w:rPr>
      </w:pPr>
      <w:r w:rsidRPr="00E55E56">
        <w:rPr>
          <w:rFonts w:ascii="Sakkal Majalla" w:hAnsi="Sakkal Majalla" w:cs="Sakkal Majalla"/>
          <w:sz w:val="28"/>
          <w:szCs w:val="28"/>
          <w:rtl/>
        </w:rPr>
        <w:t xml:space="preserve">4. </w:t>
      </w:r>
      <w:r w:rsidRPr="00E55E56">
        <w:rPr>
          <w:rFonts w:ascii="Sakkal Majalla" w:hAnsi="Sakkal Majalla" w:cs="Sakkal Majalla"/>
          <w:b/>
          <w:bCs/>
          <w:sz w:val="28"/>
          <w:szCs w:val="28"/>
          <w:rtl/>
        </w:rPr>
        <w:t>نظرية الابتكار التكنولوجي الوصف:</w:t>
      </w:r>
      <w:r w:rsidRPr="00E55E56">
        <w:rPr>
          <w:rFonts w:ascii="Sakkal Majalla" w:hAnsi="Sakkal Majalla" w:cs="Sakkal Majalla"/>
          <w:sz w:val="28"/>
          <w:szCs w:val="28"/>
          <w:rtl/>
        </w:rPr>
        <w:t xml:space="preserve"> تركز هذه النظرية على كيفية مساعدة التكنولوجيا في تحسين العمليات وتعزيز الابتكار داخل الشركات.</w:t>
      </w:r>
    </w:p>
    <w:p w14:paraId="635A12FB" w14:textId="2B369FF9" w:rsidR="00CB0FD2" w:rsidRPr="00E55E56" w:rsidRDefault="00336E38" w:rsidP="00E55E56">
      <w:pPr>
        <w:spacing w:line="360" w:lineRule="auto"/>
        <w:jc w:val="both"/>
        <w:rPr>
          <w:rFonts w:ascii="Sakkal Majalla" w:hAnsi="Sakkal Majalla" w:cs="Sakkal Majalla"/>
          <w:sz w:val="28"/>
          <w:szCs w:val="28"/>
          <w:rtl/>
        </w:rPr>
      </w:pPr>
      <w:r w:rsidRPr="00E55E56">
        <w:rPr>
          <w:rFonts w:ascii="Sakkal Majalla" w:hAnsi="Sakkal Majalla" w:cs="Sakkal Majalla"/>
          <w:sz w:val="28"/>
          <w:szCs w:val="28"/>
          <w:rtl/>
        </w:rPr>
        <w:t>التطبيق: تعمل تكنولوجيا المعلومات على تحسين الإبداع من خلال توفير أدوات المعلومات التي تسمح بإنتاج أفكار جديدة في إدارة المخاطر، مما يساعد على تحسين نتائج المشروع</w:t>
      </w:r>
      <w:sdt>
        <w:sdtPr>
          <w:rPr>
            <w:rFonts w:ascii="Sakkal Majalla" w:hAnsi="Sakkal Majalla" w:cs="Sakkal Majalla"/>
            <w:sz w:val="28"/>
            <w:szCs w:val="28"/>
            <w:rtl/>
          </w:rPr>
          <w:id w:val="-861750980"/>
          <w:citation/>
        </w:sdtPr>
        <w:sdtContent>
          <w:r w:rsidR="00CD4C19">
            <w:rPr>
              <w:rFonts w:ascii="Sakkal Majalla" w:hAnsi="Sakkal Majalla" w:cs="Sakkal Majalla"/>
              <w:sz w:val="28"/>
              <w:szCs w:val="28"/>
              <w:rtl/>
            </w:rPr>
            <w:fldChar w:fldCharType="begin"/>
          </w:r>
          <w:r w:rsidR="00CD4C19">
            <w:rPr>
              <w:rFonts w:ascii="Sakkal Majalla" w:hAnsi="Sakkal Majalla" w:cs="Sakkal Majalla"/>
              <w:sz w:val="28"/>
              <w:szCs w:val="28"/>
            </w:rPr>
            <w:instrText xml:space="preserve"> CITATION Als234 \l 1033 </w:instrText>
          </w:r>
          <w:r w:rsidR="00CD4C19">
            <w:rPr>
              <w:rFonts w:ascii="Sakkal Majalla" w:hAnsi="Sakkal Majalla" w:cs="Sakkal Majalla"/>
              <w:sz w:val="28"/>
              <w:szCs w:val="28"/>
              <w:rtl/>
            </w:rPr>
            <w:fldChar w:fldCharType="separate"/>
          </w:r>
          <w:r w:rsidR="00CD4C19">
            <w:rPr>
              <w:rFonts w:ascii="Sakkal Majalla" w:hAnsi="Sakkal Majalla" w:cs="Sakkal Majalla"/>
              <w:noProof/>
              <w:sz w:val="28"/>
              <w:szCs w:val="28"/>
            </w:rPr>
            <w:t xml:space="preserve"> </w:t>
          </w:r>
          <w:r w:rsidR="00CD4C19" w:rsidRPr="00CD4C19">
            <w:rPr>
              <w:rFonts w:ascii="Sakkal Majalla" w:hAnsi="Sakkal Majalla" w:cs="Sakkal Majalla"/>
              <w:noProof/>
              <w:sz w:val="28"/>
              <w:szCs w:val="28"/>
            </w:rPr>
            <w:t>(Alshareef, 2023)</w:t>
          </w:r>
          <w:r w:rsidR="00CD4C19">
            <w:rPr>
              <w:rFonts w:ascii="Sakkal Majalla" w:hAnsi="Sakkal Majalla" w:cs="Sakkal Majalla"/>
              <w:sz w:val="28"/>
              <w:szCs w:val="28"/>
              <w:rtl/>
            </w:rPr>
            <w:fldChar w:fldCharType="end"/>
          </w:r>
        </w:sdtContent>
      </w:sdt>
      <w:r w:rsidRPr="00E55E56">
        <w:rPr>
          <w:rFonts w:ascii="Sakkal Majalla" w:hAnsi="Sakkal Majalla" w:cs="Sakkal Majalla"/>
          <w:sz w:val="28"/>
          <w:szCs w:val="28"/>
          <w:rtl/>
        </w:rPr>
        <w:t>.</w:t>
      </w:r>
    </w:p>
    <w:p w14:paraId="1DC53E07" w14:textId="77777777" w:rsidR="00336E38" w:rsidRDefault="00336E38" w:rsidP="00184A98">
      <w:pPr>
        <w:jc w:val="both"/>
        <w:rPr>
          <w:rtl/>
        </w:rPr>
      </w:pPr>
    </w:p>
    <w:p w14:paraId="3C916412" w14:textId="77777777" w:rsidR="00336E38" w:rsidRDefault="00336E38" w:rsidP="00184A98">
      <w:pPr>
        <w:jc w:val="both"/>
        <w:rPr>
          <w:rtl/>
        </w:rPr>
      </w:pPr>
    </w:p>
    <w:p w14:paraId="40C0ECAF" w14:textId="77777777" w:rsidR="00336E38" w:rsidRDefault="00336E38" w:rsidP="00184A98">
      <w:pPr>
        <w:jc w:val="both"/>
        <w:rPr>
          <w:rtl/>
        </w:rPr>
      </w:pPr>
    </w:p>
    <w:p w14:paraId="438A432B" w14:textId="77777777" w:rsidR="00BB15D2" w:rsidRDefault="00BB15D2" w:rsidP="00184A98">
      <w:pPr>
        <w:jc w:val="both"/>
      </w:pPr>
    </w:p>
    <w:p w14:paraId="67F1C766" w14:textId="77777777" w:rsidR="00BB15D2" w:rsidRDefault="00BB15D2" w:rsidP="00184A98">
      <w:pPr>
        <w:jc w:val="both"/>
      </w:pPr>
    </w:p>
    <w:p w14:paraId="230DB9DC" w14:textId="77777777" w:rsidR="009E0631" w:rsidRDefault="009E0631" w:rsidP="00184A98">
      <w:pPr>
        <w:jc w:val="both"/>
        <w:rPr>
          <w:rtl/>
        </w:rPr>
      </w:pPr>
    </w:p>
    <w:p w14:paraId="01ADA2A5" w14:textId="34C8CA3F" w:rsidR="00651F26" w:rsidRPr="00653C85" w:rsidRDefault="00651F26" w:rsidP="00184A98">
      <w:pPr>
        <w:jc w:val="both"/>
        <w:rPr>
          <w:rtl/>
        </w:rPr>
      </w:pPr>
    </w:p>
    <w:p w14:paraId="60AC88AE" w14:textId="62A7CD18" w:rsidR="009125CE" w:rsidRPr="00766DAE" w:rsidRDefault="009125CE" w:rsidP="00CA3756">
      <w:pPr>
        <w:bidi w:val="0"/>
        <w:spacing w:line="360" w:lineRule="auto"/>
        <w:jc w:val="both"/>
        <w:rPr>
          <w:rFonts w:asciiTheme="majorBidi" w:hAnsiTheme="majorBidi" w:cstheme="majorBidi"/>
          <w:b/>
          <w:bCs/>
          <w:sz w:val="24"/>
          <w:szCs w:val="24"/>
          <w:u w:val="single"/>
        </w:rPr>
      </w:pPr>
      <w:r w:rsidRPr="00766DAE">
        <w:rPr>
          <w:rFonts w:asciiTheme="majorBidi" w:hAnsiTheme="majorBidi" w:cstheme="majorBidi"/>
          <w:b/>
          <w:bCs/>
          <w:sz w:val="24"/>
          <w:szCs w:val="24"/>
          <w:u w:val="single"/>
        </w:rPr>
        <w:lastRenderedPageBreak/>
        <w:t xml:space="preserve">Midocean University </w:t>
      </w:r>
    </w:p>
    <w:p w14:paraId="011F9BAC" w14:textId="70586097" w:rsidR="0069731E" w:rsidRPr="00766DAE" w:rsidRDefault="009125CE" w:rsidP="00CA3756">
      <w:pPr>
        <w:bidi w:val="0"/>
        <w:spacing w:line="360" w:lineRule="auto"/>
        <w:jc w:val="both"/>
        <w:rPr>
          <w:rFonts w:asciiTheme="majorBidi" w:hAnsiTheme="majorBidi" w:cstheme="majorBidi"/>
          <w:b/>
          <w:bCs/>
          <w:sz w:val="24"/>
          <w:szCs w:val="24"/>
          <w:u w:val="single"/>
          <w:rtl/>
        </w:rPr>
      </w:pPr>
      <w:r w:rsidRPr="00766DAE">
        <w:rPr>
          <w:rFonts w:asciiTheme="majorBidi" w:hAnsiTheme="majorBidi" w:cstheme="majorBidi"/>
          <w:b/>
          <w:bCs/>
          <w:sz w:val="24"/>
          <w:szCs w:val="24"/>
          <w:u w:val="single"/>
        </w:rPr>
        <w:t>College of Management</w:t>
      </w:r>
    </w:p>
    <w:p w14:paraId="7F648507" w14:textId="4E504970" w:rsidR="00CA3756" w:rsidRPr="00CA3756" w:rsidRDefault="00CA3756" w:rsidP="00CA3756">
      <w:pPr>
        <w:bidi w:val="0"/>
        <w:jc w:val="both"/>
        <w:rPr>
          <w:rFonts w:asciiTheme="majorBidi" w:hAnsiTheme="majorBidi" w:cstheme="majorBidi"/>
          <w:b/>
          <w:bCs/>
          <w:sz w:val="24"/>
          <w:szCs w:val="24"/>
          <w:u w:val="single"/>
        </w:rPr>
      </w:pPr>
      <w:r w:rsidRPr="00CA3756">
        <w:rPr>
          <w:rFonts w:asciiTheme="majorBidi" w:hAnsiTheme="majorBidi" w:cstheme="majorBidi"/>
          <w:b/>
          <w:bCs/>
          <w:sz w:val="24"/>
          <w:szCs w:val="24"/>
          <w:u w:val="single"/>
        </w:rPr>
        <w:t>Specialization in Risk management</w:t>
      </w:r>
    </w:p>
    <w:p w14:paraId="3814A210" w14:textId="40A5D39B" w:rsidR="00074DE1" w:rsidRPr="00766DAE" w:rsidRDefault="00074DE1" w:rsidP="00184A98">
      <w:pPr>
        <w:tabs>
          <w:tab w:val="left" w:pos="942"/>
        </w:tabs>
        <w:jc w:val="both"/>
        <w:rPr>
          <w:rFonts w:asciiTheme="majorBidi" w:hAnsiTheme="majorBidi" w:cstheme="majorBidi"/>
          <w:b/>
          <w:bCs/>
          <w:sz w:val="24"/>
          <w:szCs w:val="24"/>
        </w:rPr>
      </w:pPr>
    </w:p>
    <w:p w14:paraId="1D64060C" w14:textId="77777777" w:rsidR="00D25DDA" w:rsidRPr="00766DAE" w:rsidRDefault="00D25DDA" w:rsidP="00184A98">
      <w:pPr>
        <w:spacing w:after="0"/>
        <w:jc w:val="both"/>
        <w:rPr>
          <w:rFonts w:asciiTheme="majorBidi" w:hAnsiTheme="majorBidi" w:cstheme="majorBidi"/>
          <w:sz w:val="24"/>
          <w:szCs w:val="24"/>
          <w:rtl/>
        </w:rPr>
      </w:pPr>
    </w:p>
    <w:p w14:paraId="37049033" w14:textId="09940561" w:rsidR="00CE0F28" w:rsidRPr="00766DAE" w:rsidRDefault="00CE0F28" w:rsidP="00184A98">
      <w:pPr>
        <w:spacing w:after="0"/>
        <w:jc w:val="both"/>
        <w:rPr>
          <w:rFonts w:asciiTheme="majorBidi" w:hAnsiTheme="majorBidi" w:cstheme="majorBidi"/>
          <w:sz w:val="24"/>
          <w:szCs w:val="24"/>
          <w:rtl/>
        </w:rPr>
      </w:pPr>
    </w:p>
    <w:p w14:paraId="5D7B5E5F" w14:textId="4EE4DC0D" w:rsidR="00A91D03" w:rsidRDefault="00A91D03" w:rsidP="00184A98">
      <w:pPr>
        <w:spacing w:after="0"/>
        <w:jc w:val="both"/>
        <w:rPr>
          <w:rFonts w:asciiTheme="majorBidi" w:hAnsiTheme="majorBidi" w:cstheme="majorBidi"/>
          <w:sz w:val="24"/>
          <w:szCs w:val="24"/>
        </w:rPr>
      </w:pPr>
    </w:p>
    <w:p w14:paraId="1A5D61FC" w14:textId="77777777" w:rsidR="00A91D03" w:rsidRDefault="00A91D03" w:rsidP="00184A98">
      <w:pPr>
        <w:spacing w:after="0"/>
        <w:jc w:val="both"/>
        <w:rPr>
          <w:rFonts w:asciiTheme="majorBidi" w:hAnsiTheme="majorBidi" w:cstheme="majorBidi"/>
          <w:sz w:val="24"/>
          <w:szCs w:val="24"/>
        </w:rPr>
      </w:pPr>
    </w:p>
    <w:p w14:paraId="5B4C33DE" w14:textId="77777777" w:rsidR="00A91D03" w:rsidRDefault="00A91D03" w:rsidP="00184A98">
      <w:pPr>
        <w:spacing w:after="0"/>
        <w:jc w:val="both"/>
        <w:rPr>
          <w:rFonts w:asciiTheme="majorBidi" w:hAnsiTheme="majorBidi" w:cstheme="majorBidi"/>
          <w:sz w:val="24"/>
          <w:szCs w:val="24"/>
        </w:rPr>
      </w:pPr>
    </w:p>
    <w:p w14:paraId="50C11EBA" w14:textId="77777777" w:rsidR="00A91D03" w:rsidRDefault="00A91D03" w:rsidP="00184A98">
      <w:pPr>
        <w:spacing w:after="0"/>
        <w:jc w:val="both"/>
        <w:rPr>
          <w:rFonts w:asciiTheme="majorBidi" w:hAnsiTheme="majorBidi" w:cstheme="majorBidi"/>
          <w:sz w:val="24"/>
          <w:szCs w:val="24"/>
        </w:rPr>
      </w:pPr>
    </w:p>
    <w:p w14:paraId="64298E07" w14:textId="77777777" w:rsidR="00A91D03" w:rsidRDefault="00A91D03" w:rsidP="00184A98">
      <w:pPr>
        <w:spacing w:after="0"/>
        <w:jc w:val="both"/>
        <w:rPr>
          <w:rFonts w:asciiTheme="majorBidi" w:hAnsiTheme="majorBidi" w:cstheme="majorBidi"/>
          <w:sz w:val="24"/>
          <w:szCs w:val="24"/>
        </w:rPr>
      </w:pPr>
    </w:p>
    <w:p w14:paraId="7E515655" w14:textId="6DA34A15" w:rsidR="002750A9" w:rsidRPr="00766DAE" w:rsidRDefault="002750A9" w:rsidP="00184A98">
      <w:pPr>
        <w:spacing w:after="0"/>
        <w:jc w:val="both"/>
        <w:rPr>
          <w:rFonts w:asciiTheme="majorBidi" w:hAnsiTheme="majorBidi" w:cstheme="majorBidi"/>
          <w:sz w:val="24"/>
          <w:szCs w:val="24"/>
          <w:rtl/>
        </w:rPr>
      </w:pPr>
    </w:p>
    <w:p w14:paraId="07A7BC89" w14:textId="0FFB1CCF" w:rsidR="009125CE" w:rsidRPr="00766DAE" w:rsidRDefault="009125CE" w:rsidP="00A91D03">
      <w:pPr>
        <w:tabs>
          <w:tab w:val="left" w:pos="5292"/>
        </w:tabs>
        <w:spacing w:after="0" w:line="360" w:lineRule="auto"/>
        <w:jc w:val="center"/>
        <w:rPr>
          <w:rFonts w:asciiTheme="majorBidi" w:hAnsiTheme="majorBidi" w:cstheme="majorBidi"/>
          <w:b/>
          <w:bCs/>
          <w:sz w:val="24"/>
          <w:szCs w:val="24"/>
        </w:rPr>
      </w:pPr>
      <w:r w:rsidRPr="00766DAE">
        <w:rPr>
          <w:rFonts w:asciiTheme="majorBidi" w:hAnsiTheme="majorBidi" w:cstheme="majorBidi"/>
          <w:b/>
          <w:bCs/>
          <w:sz w:val="24"/>
          <w:szCs w:val="24"/>
        </w:rPr>
        <w:t>Title in English</w:t>
      </w:r>
    </w:p>
    <w:p w14:paraId="43E1F8D8" w14:textId="77777777" w:rsidR="00880F74" w:rsidRDefault="00880F74" w:rsidP="00880F74">
      <w:pPr>
        <w:bidi w:val="0"/>
        <w:spacing w:line="360" w:lineRule="auto"/>
        <w:jc w:val="center"/>
        <w:rPr>
          <w:rFonts w:ascii="Sakkal Majalla" w:hAnsi="Sakkal Majalla" w:cs="Sakkal Majalla"/>
          <w:b/>
          <w:bCs/>
          <w:sz w:val="28"/>
          <w:szCs w:val="28"/>
          <w:lang w:bidi="ar-EG"/>
        </w:rPr>
      </w:pPr>
      <w:r w:rsidRPr="003F56CB">
        <w:rPr>
          <w:rFonts w:ascii="Sakkal Majalla" w:hAnsi="Sakkal Majalla" w:cs="Sakkal Majalla"/>
          <w:sz w:val="28"/>
          <w:szCs w:val="28"/>
          <w:lang w:bidi="ar-EG"/>
        </w:rPr>
        <w:t>Strengthening and improving risk management within the supply chains of semi-governmental organizations in the Kingdom of Saudi Arabia</w:t>
      </w:r>
    </w:p>
    <w:p w14:paraId="1F85C6CF" w14:textId="28D505C1" w:rsidR="00CE0F28" w:rsidRDefault="00693054" w:rsidP="007E59F9">
      <w:pPr>
        <w:bidi w:val="0"/>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Preparation </w:t>
      </w:r>
      <w:r w:rsidR="00D32855">
        <w:rPr>
          <w:rFonts w:ascii="Sakkal Majalla" w:hAnsi="Sakkal Majalla" w:cs="Sakkal Majalla"/>
          <w:b/>
          <w:bCs/>
          <w:sz w:val="28"/>
          <w:szCs w:val="28"/>
          <w:lang w:bidi="ar-EG"/>
        </w:rPr>
        <w:t xml:space="preserve">/ </w:t>
      </w:r>
    </w:p>
    <w:p w14:paraId="37FEA94F" w14:textId="224B07EE" w:rsidR="007E59F9" w:rsidRDefault="007E59F9" w:rsidP="007E59F9">
      <w:pPr>
        <w:bidi w:val="0"/>
        <w:spacing w:line="360" w:lineRule="auto"/>
        <w:jc w:val="center"/>
        <w:rPr>
          <w:rFonts w:ascii="Sakkal Majalla" w:hAnsi="Sakkal Majalla" w:cs="Sakkal Majalla"/>
          <w:b/>
          <w:bCs/>
          <w:sz w:val="28"/>
          <w:szCs w:val="28"/>
          <w:lang w:bidi="ar-EG"/>
        </w:rPr>
      </w:pPr>
      <w:r w:rsidRPr="007E59F9">
        <w:rPr>
          <w:rFonts w:ascii="Sakkal Majalla" w:hAnsi="Sakkal Majalla" w:cs="Sakkal Majalla"/>
          <w:b/>
          <w:bCs/>
          <w:sz w:val="28"/>
          <w:szCs w:val="28"/>
          <w:lang w:bidi="ar-EG"/>
        </w:rPr>
        <w:t>Ahmad Turki Al Shammari</w:t>
      </w:r>
    </w:p>
    <w:p w14:paraId="38D4151D" w14:textId="3AEBA6BE" w:rsidR="007E59F9" w:rsidRPr="007E59F9" w:rsidRDefault="00983695" w:rsidP="007E59F9">
      <w:pPr>
        <w:bidi w:val="0"/>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241000870</w:t>
      </w:r>
    </w:p>
    <w:p w14:paraId="7AC008CA" w14:textId="33DE9B1E" w:rsidR="0024714F" w:rsidRPr="00766DAE" w:rsidRDefault="009E0631" w:rsidP="00A91D03">
      <w:pPr>
        <w:tabs>
          <w:tab w:val="left" w:pos="5562"/>
        </w:tabs>
        <w:bidi w:val="0"/>
        <w:spacing w:line="360" w:lineRule="auto"/>
        <w:jc w:val="center"/>
        <w:rPr>
          <w:rFonts w:asciiTheme="majorBidi" w:hAnsiTheme="majorBidi" w:cstheme="majorBidi"/>
          <w:sz w:val="24"/>
          <w:szCs w:val="24"/>
        </w:rPr>
      </w:pPr>
      <w:r w:rsidRPr="00766DAE">
        <w:rPr>
          <w:rFonts w:asciiTheme="majorBidi" w:hAnsiTheme="majorBidi" w:cstheme="majorBidi"/>
          <w:b/>
          <w:bCs/>
          <w:noProof/>
          <w:sz w:val="24"/>
          <w:szCs w:val="24"/>
        </w:rPr>
        <w:drawing>
          <wp:anchor distT="0" distB="0" distL="114300" distR="114300" simplePos="0" relativeHeight="251660288" behindDoc="0" locked="0" layoutInCell="1" allowOverlap="1" wp14:anchorId="73EAC663" wp14:editId="3B60A7F6">
            <wp:simplePos x="0" y="0"/>
            <wp:positionH relativeFrom="margin">
              <wp:posOffset>3625215</wp:posOffset>
            </wp:positionH>
            <wp:positionV relativeFrom="margin">
              <wp:posOffset>-337185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7919F0CA" w14:textId="7396D6CB" w:rsidR="009125CE" w:rsidRPr="00766DAE" w:rsidRDefault="009125CE" w:rsidP="00A91D03">
      <w:pPr>
        <w:bidi w:val="0"/>
        <w:jc w:val="center"/>
        <w:rPr>
          <w:rFonts w:asciiTheme="majorBidi" w:hAnsiTheme="majorBidi" w:cstheme="majorBidi"/>
          <w:b/>
          <w:bCs/>
          <w:sz w:val="24"/>
          <w:szCs w:val="24"/>
        </w:rPr>
      </w:pPr>
      <w:r w:rsidRPr="00766DAE">
        <w:rPr>
          <w:rFonts w:asciiTheme="majorBidi" w:hAnsiTheme="majorBidi" w:cstheme="majorBidi"/>
          <w:b/>
          <w:bCs/>
          <w:sz w:val="24"/>
          <w:szCs w:val="24"/>
        </w:rPr>
        <w:t>Supervised by:</w:t>
      </w:r>
    </w:p>
    <w:p w14:paraId="0BC0F18B" w14:textId="17C6A1FB" w:rsidR="009125CE" w:rsidRDefault="00983695" w:rsidP="00A91D03">
      <w:pPr>
        <w:bidi w:val="0"/>
        <w:jc w:val="center"/>
        <w:rPr>
          <w:rFonts w:asciiTheme="majorBidi" w:hAnsiTheme="majorBidi" w:cstheme="majorBidi"/>
          <w:b/>
          <w:bCs/>
          <w:sz w:val="24"/>
          <w:szCs w:val="24"/>
        </w:rPr>
      </w:pPr>
      <w:r>
        <w:rPr>
          <w:rFonts w:asciiTheme="majorBidi" w:hAnsiTheme="majorBidi" w:cstheme="majorBidi"/>
          <w:b/>
          <w:bCs/>
          <w:sz w:val="24"/>
          <w:szCs w:val="24"/>
        </w:rPr>
        <w:t xml:space="preserve">Dr. Asma </w:t>
      </w:r>
      <w:proofErr w:type="spellStart"/>
      <w:r w:rsidR="00D54CE5">
        <w:rPr>
          <w:rFonts w:asciiTheme="majorBidi" w:hAnsiTheme="majorBidi" w:cstheme="majorBidi"/>
          <w:b/>
          <w:bCs/>
          <w:sz w:val="24"/>
          <w:szCs w:val="24"/>
        </w:rPr>
        <w:t>Abuanza</w:t>
      </w:r>
      <w:proofErr w:type="spellEnd"/>
      <w:r w:rsidR="00D54CE5">
        <w:rPr>
          <w:rFonts w:asciiTheme="majorBidi" w:hAnsiTheme="majorBidi" w:cstheme="majorBidi"/>
          <w:b/>
          <w:bCs/>
          <w:sz w:val="24"/>
          <w:szCs w:val="24"/>
        </w:rPr>
        <w:t xml:space="preserve"> </w:t>
      </w:r>
    </w:p>
    <w:p w14:paraId="1D1215A3" w14:textId="59D4C729" w:rsidR="00D54CE5" w:rsidRPr="00766DAE" w:rsidRDefault="00D54CE5" w:rsidP="00D54CE5">
      <w:pPr>
        <w:bidi w:val="0"/>
        <w:jc w:val="center"/>
        <w:rPr>
          <w:rFonts w:asciiTheme="majorBidi" w:hAnsiTheme="majorBidi" w:cstheme="majorBidi"/>
          <w:b/>
          <w:bCs/>
          <w:sz w:val="24"/>
          <w:szCs w:val="24"/>
        </w:rPr>
      </w:pPr>
      <w:r>
        <w:rPr>
          <w:rFonts w:asciiTheme="majorBidi" w:hAnsiTheme="majorBidi" w:cstheme="majorBidi"/>
          <w:b/>
          <w:bCs/>
          <w:sz w:val="24"/>
          <w:szCs w:val="24"/>
        </w:rPr>
        <w:t xml:space="preserve">Dr. Ahmed Rajih Ismail </w:t>
      </w:r>
    </w:p>
    <w:p w14:paraId="4F773375" w14:textId="77777777" w:rsidR="003333AC" w:rsidRPr="00766DAE" w:rsidRDefault="003333AC" w:rsidP="00A91D03">
      <w:pPr>
        <w:bidi w:val="0"/>
        <w:jc w:val="center"/>
        <w:rPr>
          <w:rFonts w:asciiTheme="majorBidi" w:hAnsiTheme="majorBidi" w:cstheme="majorBidi"/>
          <w:b/>
          <w:bCs/>
          <w:sz w:val="24"/>
          <w:szCs w:val="24"/>
        </w:rPr>
      </w:pPr>
    </w:p>
    <w:p w14:paraId="3CA9D314" w14:textId="77777777" w:rsidR="0024714F" w:rsidRPr="00766DAE" w:rsidRDefault="0024714F" w:rsidP="00D54CE5">
      <w:pPr>
        <w:bidi w:val="0"/>
        <w:rPr>
          <w:rFonts w:asciiTheme="majorBidi" w:hAnsiTheme="majorBidi" w:cstheme="majorBidi"/>
          <w:b/>
          <w:bCs/>
          <w:sz w:val="24"/>
          <w:szCs w:val="24"/>
        </w:rPr>
      </w:pPr>
    </w:p>
    <w:p w14:paraId="39687A82" w14:textId="77777777" w:rsidR="0024714F" w:rsidRPr="00766DAE" w:rsidRDefault="0024714F" w:rsidP="00A91D03">
      <w:pPr>
        <w:bidi w:val="0"/>
        <w:jc w:val="center"/>
        <w:rPr>
          <w:rFonts w:asciiTheme="majorBidi" w:hAnsiTheme="majorBidi" w:cstheme="majorBidi"/>
          <w:b/>
          <w:bCs/>
          <w:sz w:val="24"/>
          <w:szCs w:val="24"/>
        </w:rPr>
      </w:pPr>
    </w:p>
    <w:p w14:paraId="6E52896B" w14:textId="43428819" w:rsidR="009125CE" w:rsidRPr="009125CE" w:rsidRDefault="009125CE" w:rsidP="00A91D03">
      <w:pPr>
        <w:bidi w:val="0"/>
        <w:jc w:val="center"/>
        <w:rPr>
          <w:rFonts w:ascii="Sakkal Majalla" w:hAnsi="Sakkal Majalla" w:cs="Sakkal Majalla"/>
          <w:b/>
          <w:bCs/>
          <w:sz w:val="28"/>
          <w:szCs w:val="28"/>
        </w:rPr>
      </w:pPr>
      <w:r w:rsidRPr="00766DAE">
        <w:rPr>
          <w:rFonts w:asciiTheme="majorBidi" w:hAnsiTheme="majorBidi" w:cstheme="majorBidi"/>
          <w:b/>
          <w:bCs/>
          <w:sz w:val="24"/>
          <w:szCs w:val="24"/>
        </w:rPr>
        <w:t>Year:</w:t>
      </w:r>
      <w:r w:rsidR="00A51326" w:rsidRPr="00766DAE">
        <w:rPr>
          <w:rFonts w:asciiTheme="majorBidi" w:hAnsiTheme="majorBidi" w:cstheme="majorBidi"/>
          <w:b/>
          <w:bCs/>
          <w:sz w:val="24"/>
          <w:szCs w:val="24"/>
        </w:rPr>
        <w:t xml:space="preserve"> </w:t>
      </w:r>
      <w:r w:rsidRPr="00766DAE">
        <w:rPr>
          <w:rFonts w:asciiTheme="majorBidi" w:hAnsiTheme="majorBidi" w:cstheme="majorBidi"/>
          <w:b/>
          <w:bCs/>
          <w:sz w:val="24"/>
          <w:szCs w:val="24"/>
        </w:rPr>
        <w:t>202</w:t>
      </w:r>
      <w:r w:rsidR="004163C7">
        <w:rPr>
          <w:rFonts w:ascii="Sakkal Majalla" w:hAnsi="Sakkal Majalla" w:cs="Sakkal Majalla"/>
          <w:b/>
          <w:bCs/>
          <w:sz w:val="28"/>
          <w:szCs w:val="28"/>
        </w:rPr>
        <w:t>4</w:t>
      </w:r>
    </w:p>
    <w:sectPr w:rsidR="009125CE" w:rsidRPr="009125CE" w:rsidSect="00365FB4">
      <w:footerReference w:type="default" r:id="rId1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3D357" w14:textId="77777777" w:rsidR="009405F9" w:rsidRDefault="009405F9" w:rsidP="009125CE">
      <w:pPr>
        <w:spacing w:after="0" w:line="240" w:lineRule="auto"/>
      </w:pPr>
      <w:r>
        <w:separator/>
      </w:r>
    </w:p>
  </w:endnote>
  <w:endnote w:type="continuationSeparator" w:id="0">
    <w:p w14:paraId="71F98568" w14:textId="77777777" w:rsidR="009405F9" w:rsidRDefault="009405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Bold">
    <w:altName w:val="Arial"/>
    <w:panose1 w:val="00000000000000000000"/>
    <w:charset w:val="00"/>
    <w:family w:val="roman"/>
    <w:notTrueType/>
    <w:pitch w:val="default"/>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6CEE1D" w14:textId="77777777" w:rsidR="009405F9" w:rsidRDefault="009405F9" w:rsidP="009125CE">
      <w:pPr>
        <w:spacing w:after="0" w:line="240" w:lineRule="auto"/>
      </w:pPr>
      <w:r>
        <w:separator/>
      </w:r>
    </w:p>
  </w:footnote>
  <w:footnote w:type="continuationSeparator" w:id="0">
    <w:p w14:paraId="7DC6B3C0" w14:textId="77777777" w:rsidR="009405F9" w:rsidRDefault="009405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270D0"/>
    <w:multiLevelType w:val="hybridMultilevel"/>
    <w:tmpl w:val="A21239F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484340"/>
    <w:multiLevelType w:val="hybridMultilevel"/>
    <w:tmpl w:val="437C7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A6AA0"/>
    <w:multiLevelType w:val="hybridMultilevel"/>
    <w:tmpl w:val="B5F2A7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86F38"/>
    <w:multiLevelType w:val="hybridMultilevel"/>
    <w:tmpl w:val="F0EE65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F13B31"/>
    <w:multiLevelType w:val="hybridMultilevel"/>
    <w:tmpl w:val="EDF0A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16FD4"/>
    <w:multiLevelType w:val="hybridMultilevel"/>
    <w:tmpl w:val="ED569E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7A24DD"/>
    <w:multiLevelType w:val="hybridMultilevel"/>
    <w:tmpl w:val="E3586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490603"/>
    <w:multiLevelType w:val="hybridMultilevel"/>
    <w:tmpl w:val="30E8A54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02A4F2E"/>
    <w:multiLevelType w:val="hybridMultilevel"/>
    <w:tmpl w:val="D75465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575837"/>
    <w:multiLevelType w:val="hybridMultilevel"/>
    <w:tmpl w:val="DAAEF1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16D35C6"/>
    <w:multiLevelType w:val="hybridMultilevel"/>
    <w:tmpl w:val="6556F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302CE2"/>
    <w:multiLevelType w:val="hybridMultilevel"/>
    <w:tmpl w:val="2BB64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F52DF7"/>
    <w:multiLevelType w:val="hybridMultilevel"/>
    <w:tmpl w:val="51D494FE"/>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337CF8"/>
    <w:multiLevelType w:val="hybridMultilevel"/>
    <w:tmpl w:val="12D82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7023BA"/>
    <w:multiLevelType w:val="hybridMultilevel"/>
    <w:tmpl w:val="93FCB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7D09CD"/>
    <w:multiLevelType w:val="hybridMultilevel"/>
    <w:tmpl w:val="6C2AF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081DDA"/>
    <w:multiLevelType w:val="hybridMultilevel"/>
    <w:tmpl w:val="C5947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24586C"/>
    <w:multiLevelType w:val="hybridMultilevel"/>
    <w:tmpl w:val="C8864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D351BD"/>
    <w:multiLevelType w:val="hybridMultilevel"/>
    <w:tmpl w:val="13446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253B35"/>
    <w:multiLevelType w:val="hybridMultilevel"/>
    <w:tmpl w:val="41D027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46E4DA5"/>
    <w:multiLevelType w:val="hybridMultilevel"/>
    <w:tmpl w:val="E0665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5A07F5"/>
    <w:multiLevelType w:val="hybridMultilevel"/>
    <w:tmpl w:val="FB22C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E86573"/>
    <w:multiLevelType w:val="hybridMultilevel"/>
    <w:tmpl w:val="F18061D6"/>
    <w:lvl w:ilvl="0" w:tplc="D6B0E048">
      <w:start w:val="4"/>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0F97522"/>
    <w:multiLevelType w:val="hybridMultilevel"/>
    <w:tmpl w:val="DF1CB204"/>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350B88"/>
    <w:multiLevelType w:val="hybridMultilevel"/>
    <w:tmpl w:val="00368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004BE8"/>
    <w:multiLevelType w:val="hybridMultilevel"/>
    <w:tmpl w:val="50B8025C"/>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CB4FA0"/>
    <w:multiLevelType w:val="hybridMultilevel"/>
    <w:tmpl w:val="05447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F10319"/>
    <w:multiLevelType w:val="hybridMultilevel"/>
    <w:tmpl w:val="F7DC3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64694C"/>
    <w:multiLevelType w:val="hybridMultilevel"/>
    <w:tmpl w:val="C3E60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C10900"/>
    <w:multiLevelType w:val="hybridMultilevel"/>
    <w:tmpl w:val="0D3AC6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E56A5A"/>
    <w:multiLevelType w:val="hybridMultilevel"/>
    <w:tmpl w:val="8396A9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8137DE"/>
    <w:multiLevelType w:val="hybridMultilevel"/>
    <w:tmpl w:val="F74014B0"/>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781078"/>
    <w:multiLevelType w:val="hybridMultilevel"/>
    <w:tmpl w:val="FC6081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E4041A"/>
    <w:multiLevelType w:val="hybridMultilevel"/>
    <w:tmpl w:val="DEB2DBA8"/>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FF3DA0"/>
    <w:multiLevelType w:val="multilevel"/>
    <w:tmpl w:val="73DE69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5E5720"/>
    <w:multiLevelType w:val="hybridMultilevel"/>
    <w:tmpl w:val="5560A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4AC2473"/>
    <w:multiLevelType w:val="hybridMultilevel"/>
    <w:tmpl w:val="FCC015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CE15D3"/>
    <w:multiLevelType w:val="hybridMultilevel"/>
    <w:tmpl w:val="E77AE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D6033C"/>
    <w:multiLevelType w:val="hybridMultilevel"/>
    <w:tmpl w:val="6C48713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5E97559"/>
    <w:multiLevelType w:val="hybridMultilevel"/>
    <w:tmpl w:val="1C2A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39608F"/>
    <w:multiLevelType w:val="hybridMultilevel"/>
    <w:tmpl w:val="DDCECDA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D941EF4"/>
    <w:multiLevelType w:val="hybridMultilevel"/>
    <w:tmpl w:val="558AEF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167637"/>
    <w:multiLevelType w:val="hybridMultilevel"/>
    <w:tmpl w:val="B3CC10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623460"/>
    <w:multiLevelType w:val="hybridMultilevel"/>
    <w:tmpl w:val="E44A8AC0"/>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B81B34"/>
    <w:multiLevelType w:val="hybridMultilevel"/>
    <w:tmpl w:val="AE7AF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A55AFF"/>
    <w:multiLevelType w:val="hybridMultilevel"/>
    <w:tmpl w:val="851AC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30"/>
  </w:num>
  <w:num w:numId="2" w16cid:durableId="638919684">
    <w:abstractNumId w:val="46"/>
  </w:num>
  <w:num w:numId="3" w16cid:durableId="1557159050">
    <w:abstractNumId w:val="35"/>
  </w:num>
  <w:num w:numId="4" w16cid:durableId="1762213390">
    <w:abstractNumId w:val="40"/>
  </w:num>
  <w:num w:numId="5" w16cid:durableId="1812627449">
    <w:abstractNumId w:val="9"/>
  </w:num>
  <w:num w:numId="6" w16cid:durableId="255870393">
    <w:abstractNumId w:val="11"/>
  </w:num>
  <w:num w:numId="7" w16cid:durableId="1053499737">
    <w:abstractNumId w:val="18"/>
  </w:num>
  <w:num w:numId="8" w16cid:durableId="401565807">
    <w:abstractNumId w:val="28"/>
  </w:num>
  <w:num w:numId="9" w16cid:durableId="1855263408">
    <w:abstractNumId w:val="21"/>
  </w:num>
  <w:num w:numId="10" w16cid:durableId="1791508630">
    <w:abstractNumId w:val="1"/>
  </w:num>
  <w:num w:numId="11" w16cid:durableId="102268278">
    <w:abstractNumId w:val="45"/>
  </w:num>
  <w:num w:numId="12" w16cid:durableId="47002654">
    <w:abstractNumId w:val="13"/>
  </w:num>
  <w:num w:numId="13" w16cid:durableId="1922327912">
    <w:abstractNumId w:val="14"/>
  </w:num>
  <w:num w:numId="14" w16cid:durableId="2064058241">
    <w:abstractNumId w:val="16"/>
  </w:num>
  <w:num w:numId="15" w16cid:durableId="2129080179">
    <w:abstractNumId w:val="10"/>
  </w:num>
  <w:num w:numId="16" w16cid:durableId="408429513">
    <w:abstractNumId w:val="6"/>
  </w:num>
  <w:num w:numId="17" w16cid:durableId="1803815042">
    <w:abstractNumId w:val="17"/>
  </w:num>
  <w:num w:numId="18" w16cid:durableId="443114155">
    <w:abstractNumId w:val="4"/>
  </w:num>
  <w:num w:numId="19" w16cid:durableId="388385646">
    <w:abstractNumId w:val="5"/>
  </w:num>
  <w:num w:numId="20" w16cid:durableId="238369830">
    <w:abstractNumId w:val="25"/>
  </w:num>
  <w:num w:numId="21" w16cid:durableId="673532588">
    <w:abstractNumId w:val="41"/>
  </w:num>
  <w:num w:numId="22" w16cid:durableId="96948196">
    <w:abstractNumId w:val="23"/>
  </w:num>
  <w:num w:numId="23" w16cid:durableId="1546138849">
    <w:abstractNumId w:val="34"/>
  </w:num>
  <w:num w:numId="24" w16cid:durableId="1539049132">
    <w:abstractNumId w:val="7"/>
  </w:num>
  <w:num w:numId="25" w16cid:durableId="919100407">
    <w:abstractNumId w:val="0"/>
  </w:num>
  <w:num w:numId="26" w16cid:durableId="144980821">
    <w:abstractNumId w:val="43"/>
  </w:num>
  <w:num w:numId="27" w16cid:durableId="1829206571">
    <w:abstractNumId w:val="3"/>
  </w:num>
  <w:num w:numId="28" w16cid:durableId="1909918935">
    <w:abstractNumId w:val="31"/>
  </w:num>
  <w:num w:numId="29" w16cid:durableId="882987870">
    <w:abstractNumId w:val="12"/>
  </w:num>
  <w:num w:numId="30" w16cid:durableId="1062601956">
    <w:abstractNumId w:val="33"/>
  </w:num>
  <w:num w:numId="31" w16cid:durableId="1938172566">
    <w:abstractNumId w:val="44"/>
  </w:num>
  <w:num w:numId="32" w16cid:durableId="1850292495">
    <w:abstractNumId w:val="29"/>
  </w:num>
  <w:num w:numId="33" w16cid:durableId="1917009693">
    <w:abstractNumId w:val="42"/>
  </w:num>
  <w:num w:numId="34" w16cid:durableId="1416395317">
    <w:abstractNumId w:val="2"/>
  </w:num>
  <w:num w:numId="35" w16cid:durableId="1458330149">
    <w:abstractNumId w:val="8"/>
  </w:num>
  <w:num w:numId="36" w16cid:durableId="637952618">
    <w:abstractNumId w:val="32"/>
  </w:num>
  <w:num w:numId="37" w16cid:durableId="1343700426">
    <w:abstractNumId w:val="39"/>
  </w:num>
  <w:num w:numId="38" w16cid:durableId="1219168228">
    <w:abstractNumId w:val="22"/>
  </w:num>
  <w:num w:numId="39" w16cid:durableId="1523283440">
    <w:abstractNumId w:val="37"/>
  </w:num>
  <w:num w:numId="40" w16cid:durableId="269049479">
    <w:abstractNumId w:val="19"/>
  </w:num>
  <w:num w:numId="41" w16cid:durableId="1640568324">
    <w:abstractNumId w:val="38"/>
  </w:num>
  <w:num w:numId="42" w16cid:durableId="866720672">
    <w:abstractNumId w:val="47"/>
  </w:num>
  <w:num w:numId="43" w16cid:durableId="283654415">
    <w:abstractNumId w:val="26"/>
  </w:num>
  <w:num w:numId="44" w16cid:durableId="1663656644">
    <w:abstractNumId w:val="24"/>
  </w:num>
  <w:num w:numId="45" w16cid:durableId="94449744">
    <w:abstractNumId w:val="15"/>
  </w:num>
  <w:num w:numId="46" w16cid:durableId="229311589">
    <w:abstractNumId w:val="27"/>
  </w:num>
  <w:num w:numId="47" w16cid:durableId="1975526823">
    <w:abstractNumId w:val="20"/>
  </w:num>
  <w:num w:numId="48" w16cid:durableId="1087733390">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079A8"/>
    <w:rsid w:val="00013ACD"/>
    <w:rsid w:val="00017699"/>
    <w:rsid w:val="00020986"/>
    <w:rsid w:val="00020AE0"/>
    <w:rsid w:val="00027EAC"/>
    <w:rsid w:val="0003677C"/>
    <w:rsid w:val="000368D4"/>
    <w:rsid w:val="00037295"/>
    <w:rsid w:val="00040453"/>
    <w:rsid w:val="0004584E"/>
    <w:rsid w:val="00046C5B"/>
    <w:rsid w:val="00046D80"/>
    <w:rsid w:val="00050168"/>
    <w:rsid w:val="00052EE8"/>
    <w:rsid w:val="00052FD5"/>
    <w:rsid w:val="00053A9A"/>
    <w:rsid w:val="00067302"/>
    <w:rsid w:val="00074DE1"/>
    <w:rsid w:val="00082298"/>
    <w:rsid w:val="000871FA"/>
    <w:rsid w:val="00090526"/>
    <w:rsid w:val="00090F21"/>
    <w:rsid w:val="00092491"/>
    <w:rsid w:val="0009686F"/>
    <w:rsid w:val="000A0E3A"/>
    <w:rsid w:val="000A3C38"/>
    <w:rsid w:val="000B0F40"/>
    <w:rsid w:val="000D1291"/>
    <w:rsid w:val="000D399E"/>
    <w:rsid w:val="000D5CEC"/>
    <w:rsid w:val="000D60DB"/>
    <w:rsid w:val="000D6347"/>
    <w:rsid w:val="000E0318"/>
    <w:rsid w:val="000E22AA"/>
    <w:rsid w:val="000E3391"/>
    <w:rsid w:val="000E60AB"/>
    <w:rsid w:val="000E6685"/>
    <w:rsid w:val="000F04F5"/>
    <w:rsid w:val="000F44B4"/>
    <w:rsid w:val="00103737"/>
    <w:rsid w:val="00105B4B"/>
    <w:rsid w:val="001077E7"/>
    <w:rsid w:val="001145A7"/>
    <w:rsid w:val="0011558A"/>
    <w:rsid w:val="00131284"/>
    <w:rsid w:val="001315D9"/>
    <w:rsid w:val="00132921"/>
    <w:rsid w:val="00133DB4"/>
    <w:rsid w:val="001374F9"/>
    <w:rsid w:val="00137D8A"/>
    <w:rsid w:val="001409B0"/>
    <w:rsid w:val="00146D75"/>
    <w:rsid w:val="00157636"/>
    <w:rsid w:val="001753E6"/>
    <w:rsid w:val="00184A98"/>
    <w:rsid w:val="00184F9F"/>
    <w:rsid w:val="001902DB"/>
    <w:rsid w:val="001904D1"/>
    <w:rsid w:val="001A0D64"/>
    <w:rsid w:val="001A465A"/>
    <w:rsid w:val="001A4800"/>
    <w:rsid w:val="001A62AF"/>
    <w:rsid w:val="001A7548"/>
    <w:rsid w:val="001B39FF"/>
    <w:rsid w:val="001C15AC"/>
    <w:rsid w:val="001C2162"/>
    <w:rsid w:val="001C2D99"/>
    <w:rsid w:val="001C64E4"/>
    <w:rsid w:val="001D263D"/>
    <w:rsid w:val="001D3F71"/>
    <w:rsid w:val="001F01AC"/>
    <w:rsid w:val="001F1FEA"/>
    <w:rsid w:val="001F3050"/>
    <w:rsid w:val="001F716D"/>
    <w:rsid w:val="00202354"/>
    <w:rsid w:val="00204461"/>
    <w:rsid w:val="0021284C"/>
    <w:rsid w:val="0021326E"/>
    <w:rsid w:val="00220B76"/>
    <w:rsid w:val="00224544"/>
    <w:rsid w:val="00224FF4"/>
    <w:rsid w:val="00230505"/>
    <w:rsid w:val="0023161C"/>
    <w:rsid w:val="00237448"/>
    <w:rsid w:val="002452D7"/>
    <w:rsid w:val="0024714F"/>
    <w:rsid w:val="00250A5E"/>
    <w:rsid w:val="00252C1E"/>
    <w:rsid w:val="002667F8"/>
    <w:rsid w:val="00266B12"/>
    <w:rsid w:val="0027189E"/>
    <w:rsid w:val="002747A9"/>
    <w:rsid w:val="002750A9"/>
    <w:rsid w:val="0027748D"/>
    <w:rsid w:val="00293B19"/>
    <w:rsid w:val="00294B6B"/>
    <w:rsid w:val="002A02AD"/>
    <w:rsid w:val="002A6624"/>
    <w:rsid w:val="002B18EF"/>
    <w:rsid w:val="002B58D9"/>
    <w:rsid w:val="002B667E"/>
    <w:rsid w:val="002C1A1E"/>
    <w:rsid w:val="002C2F66"/>
    <w:rsid w:val="002C4676"/>
    <w:rsid w:val="002D3C15"/>
    <w:rsid w:val="002D5F50"/>
    <w:rsid w:val="002E6BC1"/>
    <w:rsid w:val="002F5346"/>
    <w:rsid w:val="00312192"/>
    <w:rsid w:val="00312743"/>
    <w:rsid w:val="003158AA"/>
    <w:rsid w:val="003206A5"/>
    <w:rsid w:val="00324050"/>
    <w:rsid w:val="00327186"/>
    <w:rsid w:val="00327BF4"/>
    <w:rsid w:val="003333AC"/>
    <w:rsid w:val="003347C5"/>
    <w:rsid w:val="00336E38"/>
    <w:rsid w:val="00346422"/>
    <w:rsid w:val="00347AD0"/>
    <w:rsid w:val="00350675"/>
    <w:rsid w:val="003528B1"/>
    <w:rsid w:val="00355589"/>
    <w:rsid w:val="00357B7C"/>
    <w:rsid w:val="0036161D"/>
    <w:rsid w:val="00365FB4"/>
    <w:rsid w:val="00370A66"/>
    <w:rsid w:val="0037254F"/>
    <w:rsid w:val="00372B11"/>
    <w:rsid w:val="00386447"/>
    <w:rsid w:val="00387654"/>
    <w:rsid w:val="003904C9"/>
    <w:rsid w:val="00390813"/>
    <w:rsid w:val="00392E65"/>
    <w:rsid w:val="00397667"/>
    <w:rsid w:val="003A1703"/>
    <w:rsid w:val="003A7F31"/>
    <w:rsid w:val="003B1140"/>
    <w:rsid w:val="003B45E9"/>
    <w:rsid w:val="003B49C1"/>
    <w:rsid w:val="003B5A4D"/>
    <w:rsid w:val="003C18D4"/>
    <w:rsid w:val="003C3A84"/>
    <w:rsid w:val="003F027C"/>
    <w:rsid w:val="0040237B"/>
    <w:rsid w:val="0040733A"/>
    <w:rsid w:val="004134A2"/>
    <w:rsid w:val="004163C7"/>
    <w:rsid w:val="0042144C"/>
    <w:rsid w:val="004215CB"/>
    <w:rsid w:val="0042252C"/>
    <w:rsid w:val="00422F76"/>
    <w:rsid w:val="00427215"/>
    <w:rsid w:val="00430DF4"/>
    <w:rsid w:val="004314DF"/>
    <w:rsid w:val="00434D83"/>
    <w:rsid w:val="00441FE1"/>
    <w:rsid w:val="0044746D"/>
    <w:rsid w:val="00452FB3"/>
    <w:rsid w:val="00457894"/>
    <w:rsid w:val="004659B8"/>
    <w:rsid w:val="0046711B"/>
    <w:rsid w:val="0047186E"/>
    <w:rsid w:val="00477517"/>
    <w:rsid w:val="00477728"/>
    <w:rsid w:val="00477BEA"/>
    <w:rsid w:val="00482A86"/>
    <w:rsid w:val="00483213"/>
    <w:rsid w:val="004844C1"/>
    <w:rsid w:val="00490D13"/>
    <w:rsid w:val="00490E09"/>
    <w:rsid w:val="00491BE9"/>
    <w:rsid w:val="004A3213"/>
    <w:rsid w:val="004A60A6"/>
    <w:rsid w:val="004A7149"/>
    <w:rsid w:val="004B0359"/>
    <w:rsid w:val="004B4167"/>
    <w:rsid w:val="004B6CC5"/>
    <w:rsid w:val="004D0866"/>
    <w:rsid w:val="004D13EB"/>
    <w:rsid w:val="004D3735"/>
    <w:rsid w:val="004E2FFD"/>
    <w:rsid w:val="004E689E"/>
    <w:rsid w:val="004E6BF5"/>
    <w:rsid w:val="004F17FC"/>
    <w:rsid w:val="004F516D"/>
    <w:rsid w:val="004F53FC"/>
    <w:rsid w:val="005057F4"/>
    <w:rsid w:val="00517D9F"/>
    <w:rsid w:val="00521729"/>
    <w:rsid w:val="00531F68"/>
    <w:rsid w:val="005348C4"/>
    <w:rsid w:val="005350CD"/>
    <w:rsid w:val="005428CC"/>
    <w:rsid w:val="005437C3"/>
    <w:rsid w:val="00545706"/>
    <w:rsid w:val="00547571"/>
    <w:rsid w:val="00547D73"/>
    <w:rsid w:val="00553D80"/>
    <w:rsid w:val="00557ACC"/>
    <w:rsid w:val="00564AE2"/>
    <w:rsid w:val="0057113F"/>
    <w:rsid w:val="00577B59"/>
    <w:rsid w:val="00583E98"/>
    <w:rsid w:val="005868E6"/>
    <w:rsid w:val="005873CC"/>
    <w:rsid w:val="005902F6"/>
    <w:rsid w:val="00593EB2"/>
    <w:rsid w:val="00594CF6"/>
    <w:rsid w:val="005974C2"/>
    <w:rsid w:val="005A2CD9"/>
    <w:rsid w:val="005A353E"/>
    <w:rsid w:val="005A475F"/>
    <w:rsid w:val="005A4C5B"/>
    <w:rsid w:val="005A4D89"/>
    <w:rsid w:val="005B5999"/>
    <w:rsid w:val="005C08DC"/>
    <w:rsid w:val="005C0F48"/>
    <w:rsid w:val="005C7A71"/>
    <w:rsid w:val="005D5B7F"/>
    <w:rsid w:val="005E6890"/>
    <w:rsid w:val="005F02A7"/>
    <w:rsid w:val="005F42D9"/>
    <w:rsid w:val="005F4AE9"/>
    <w:rsid w:val="005F5880"/>
    <w:rsid w:val="005F6F24"/>
    <w:rsid w:val="00602F6F"/>
    <w:rsid w:val="006053A2"/>
    <w:rsid w:val="00616CDA"/>
    <w:rsid w:val="0062094B"/>
    <w:rsid w:val="00623237"/>
    <w:rsid w:val="00623FEA"/>
    <w:rsid w:val="0062456D"/>
    <w:rsid w:val="006322EE"/>
    <w:rsid w:val="0063310C"/>
    <w:rsid w:val="00635A39"/>
    <w:rsid w:val="00645C89"/>
    <w:rsid w:val="00651F26"/>
    <w:rsid w:val="00653C85"/>
    <w:rsid w:val="006554AB"/>
    <w:rsid w:val="00655815"/>
    <w:rsid w:val="00663F11"/>
    <w:rsid w:val="00664469"/>
    <w:rsid w:val="006672E9"/>
    <w:rsid w:val="00670AFA"/>
    <w:rsid w:val="0067189E"/>
    <w:rsid w:val="0067385F"/>
    <w:rsid w:val="006856BE"/>
    <w:rsid w:val="00693054"/>
    <w:rsid w:val="006942AF"/>
    <w:rsid w:val="006948DE"/>
    <w:rsid w:val="00694B6F"/>
    <w:rsid w:val="00696D53"/>
    <w:rsid w:val="0069731E"/>
    <w:rsid w:val="00697FA4"/>
    <w:rsid w:val="006A3224"/>
    <w:rsid w:val="006A5E2B"/>
    <w:rsid w:val="006A7050"/>
    <w:rsid w:val="006A753C"/>
    <w:rsid w:val="006B1715"/>
    <w:rsid w:val="006B2A47"/>
    <w:rsid w:val="006B2BDE"/>
    <w:rsid w:val="006C12F2"/>
    <w:rsid w:val="006C3158"/>
    <w:rsid w:val="006D3467"/>
    <w:rsid w:val="006D7294"/>
    <w:rsid w:val="006E4FEF"/>
    <w:rsid w:val="006E6515"/>
    <w:rsid w:val="006F3938"/>
    <w:rsid w:val="006F40D0"/>
    <w:rsid w:val="006F56C4"/>
    <w:rsid w:val="006F5BF3"/>
    <w:rsid w:val="006F7AC2"/>
    <w:rsid w:val="00704D87"/>
    <w:rsid w:val="00707200"/>
    <w:rsid w:val="00707E3E"/>
    <w:rsid w:val="00713F2B"/>
    <w:rsid w:val="00715A1E"/>
    <w:rsid w:val="00727008"/>
    <w:rsid w:val="00735391"/>
    <w:rsid w:val="0074001F"/>
    <w:rsid w:val="00740813"/>
    <w:rsid w:val="00741D52"/>
    <w:rsid w:val="007471F6"/>
    <w:rsid w:val="00750973"/>
    <w:rsid w:val="00751892"/>
    <w:rsid w:val="00752AE1"/>
    <w:rsid w:val="007550C8"/>
    <w:rsid w:val="00757436"/>
    <w:rsid w:val="00760FF7"/>
    <w:rsid w:val="00763605"/>
    <w:rsid w:val="00765194"/>
    <w:rsid w:val="00766DAE"/>
    <w:rsid w:val="00774E33"/>
    <w:rsid w:val="007815F6"/>
    <w:rsid w:val="0078164E"/>
    <w:rsid w:val="00796C2F"/>
    <w:rsid w:val="007A0F2A"/>
    <w:rsid w:val="007B0E54"/>
    <w:rsid w:val="007B3623"/>
    <w:rsid w:val="007B6E1C"/>
    <w:rsid w:val="007C404C"/>
    <w:rsid w:val="007C5A6B"/>
    <w:rsid w:val="007C6512"/>
    <w:rsid w:val="007D0D5D"/>
    <w:rsid w:val="007D4972"/>
    <w:rsid w:val="007D6F1A"/>
    <w:rsid w:val="007D722C"/>
    <w:rsid w:val="007E3A20"/>
    <w:rsid w:val="007E59F9"/>
    <w:rsid w:val="007F183F"/>
    <w:rsid w:val="007F32EB"/>
    <w:rsid w:val="007F660C"/>
    <w:rsid w:val="007F6FA0"/>
    <w:rsid w:val="00801172"/>
    <w:rsid w:val="008076B9"/>
    <w:rsid w:val="008179BA"/>
    <w:rsid w:val="00833BA0"/>
    <w:rsid w:val="00841329"/>
    <w:rsid w:val="00847E70"/>
    <w:rsid w:val="00850A3C"/>
    <w:rsid w:val="00851382"/>
    <w:rsid w:val="00851F54"/>
    <w:rsid w:val="00854F3D"/>
    <w:rsid w:val="008573E9"/>
    <w:rsid w:val="00857708"/>
    <w:rsid w:val="00866969"/>
    <w:rsid w:val="00877AAC"/>
    <w:rsid w:val="00880F74"/>
    <w:rsid w:val="0088299F"/>
    <w:rsid w:val="00883A6E"/>
    <w:rsid w:val="00895BB4"/>
    <w:rsid w:val="008C4F48"/>
    <w:rsid w:val="008C5C47"/>
    <w:rsid w:val="008D1057"/>
    <w:rsid w:val="008D110B"/>
    <w:rsid w:val="008D35AF"/>
    <w:rsid w:val="008E05A1"/>
    <w:rsid w:val="008F1EAE"/>
    <w:rsid w:val="008F2426"/>
    <w:rsid w:val="008F3CA0"/>
    <w:rsid w:val="009125CE"/>
    <w:rsid w:val="009127D2"/>
    <w:rsid w:val="0091554C"/>
    <w:rsid w:val="00915E2F"/>
    <w:rsid w:val="00924C05"/>
    <w:rsid w:val="00930C0E"/>
    <w:rsid w:val="00937C75"/>
    <w:rsid w:val="009405F9"/>
    <w:rsid w:val="00944A1F"/>
    <w:rsid w:val="00951CF7"/>
    <w:rsid w:val="009626E9"/>
    <w:rsid w:val="0096771B"/>
    <w:rsid w:val="00967E16"/>
    <w:rsid w:val="00973434"/>
    <w:rsid w:val="009753DE"/>
    <w:rsid w:val="00983695"/>
    <w:rsid w:val="009903E4"/>
    <w:rsid w:val="009A3C07"/>
    <w:rsid w:val="009A47D7"/>
    <w:rsid w:val="009B47F6"/>
    <w:rsid w:val="009B6888"/>
    <w:rsid w:val="009C0161"/>
    <w:rsid w:val="009C0321"/>
    <w:rsid w:val="009C651A"/>
    <w:rsid w:val="009C72C9"/>
    <w:rsid w:val="009D108D"/>
    <w:rsid w:val="009E0631"/>
    <w:rsid w:val="009E1436"/>
    <w:rsid w:val="009E33CF"/>
    <w:rsid w:val="009E4107"/>
    <w:rsid w:val="009E5668"/>
    <w:rsid w:val="009E6057"/>
    <w:rsid w:val="009F4FA0"/>
    <w:rsid w:val="009F738B"/>
    <w:rsid w:val="00A06460"/>
    <w:rsid w:val="00A2199F"/>
    <w:rsid w:val="00A22822"/>
    <w:rsid w:val="00A25EB2"/>
    <w:rsid w:val="00A262CA"/>
    <w:rsid w:val="00A309CD"/>
    <w:rsid w:val="00A33619"/>
    <w:rsid w:val="00A3651E"/>
    <w:rsid w:val="00A369EF"/>
    <w:rsid w:val="00A40D90"/>
    <w:rsid w:val="00A45492"/>
    <w:rsid w:val="00A45B6C"/>
    <w:rsid w:val="00A46696"/>
    <w:rsid w:val="00A51326"/>
    <w:rsid w:val="00A55CF1"/>
    <w:rsid w:val="00A642C0"/>
    <w:rsid w:val="00A7001C"/>
    <w:rsid w:val="00A71828"/>
    <w:rsid w:val="00A806AF"/>
    <w:rsid w:val="00A8097F"/>
    <w:rsid w:val="00A81846"/>
    <w:rsid w:val="00A83434"/>
    <w:rsid w:val="00A91D03"/>
    <w:rsid w:val="00A95033"/>
    <w:rsid w:val="00A976A0"/>
    <w:rsid w:val="00AA79E9"/>
    <w:rsid w:val="00AB0A70"/>
    <w:rsid w:val="00AB1745"/>
    <w:rsid w:val="00AB3413"/>
    <w:rsid w:val="00AB40BB"/>
    <w:rsid w:val="00AB73ED"/>
    <w:rsid w:val="00AC267E"/>
    <w:rsid w:val="00AC4609"/>
    <w:rsid w:val="00AD3A1C"/>
    <w:rsid w:val="00AE1894"/>
    <w:rsid w:val="00AE2405"/>
    <w:rsid w:val="00AE2D20"/>
    <w:rsid w:val="00AE34AE"/>
    <w:rsid w:val="00B151BC"/>
    <w:rsid w:val="00B160A8"/>
    <w:rsid w:val="00B22F29"/>
    <w:rsid w:val="00B24ADC"/>
    <w:rsid w:val="00B40814"/>
    <w:rsid w:val="00B51BA0"/>
    <w:rsid w:val="00B541D1"/>
    <w:rsid w:val="00B63B0F"/>
    <w:rsid w:val="00B63CFF"/>
    <w:rsid w:val="00B673EE"/>
    <w:rsid w:val="00B67E6A"/>
    <w:rsid w:val="00B72E92"/>
    <w:rsid w:val="00B74642"/>
    <w:rsid w:val="00B7678A"/>
    <w:rsid w:val="00B9044D"/>
    <w:rsid w:val="00B94662"/>
    <w:rsid w:val="00B956B2"/>
    <w:rsid w:val="00BA2EFA"/>
    <w:rsid w:val="00BA3789"/>
    <w:rsid w:val="00BB15D2"/>
    <w:rsid w:val="00BB303A"/>
    <w:rsid w:val="00BB5964"/>
    <w:rsid w:val="00BB6957"/>
    <w:rsid w:val="00BC094B"/>
    <w:rsid w:val="00BC3D30"/>
    <w:rsid w:val="00BC4E54"/>
    <w:rsid w:val="00BD18AF"/>
    <w:rsid w:val="00BD1929"/>
    <w:rsid w:val="00BE038A"/>
    <w:rsid w:val="00BF0BF0"/>
    <w:rsid w:val="00BF1C02"/>
    <w:rsid w:val="00BF21F8"/>
    <w:rsid w:val="00BF5AD6"/>
    <w:rsid w:val="00BF7744"/>
    <w:rsid w:val="00C042DD"/>
    <w:rsid w:val="00C05E2A"/>
    <w:rsid w:val="00C06D6B"/>
    <w:rsid w:val="00C1086B"/>
    <w:rsid w:val="00C139D3"/>
    <w:rsid w:val="00C213C0"/>
    <w:rsid w:val="00C22E13"/>
    <w:rsid w:val="00C23635"/>
    <w:rsid w:val="00C262EF"/>
    <w:rsid w:val="00C40227"/>
    <w:rsid w:val="00C52639"/>
    <w:rsid w:val="00C57539"/>
    <w:rsid w:val="00C57B16"/>
    <w:rsid w:val="00C57BF0"/>
    <w:rsid w:val="00C60AF3"/>
    <w:rsid w:val="00C6233C"/>
    <w:rsid w:val="00C63CAE"/>
    <w:rsid w:val="00C6643D"/>
    <w:rsid w:val="00C6698F"/>
    <w:rsid w:val="00C67372"/>
    <w:rsid w:val="00C72744"/>
    <w:rsid w:val="00C734BA"/>
    <w:rsid w:val="00C7437A"/>
    <w:rsid w:val="00C77A84"/>
    <w:rsid w:val="00C77CFB"/>
    <w:rsid w:val="00C928A9"/>
    <w:rsid w:val="00C93815"/>
    <w:rsid w:val="00CA319B"/>
    <w:rsid w:val="00CA3756"/>
    <w:rsid w:val="00CA3904"/>
    <w:rsid w:val="00CA550E"/>
    <w:rsid w:val="00CB006D"/>
    <w:rsid w:val="00CB0512"/>
    <w:rsid w:val="00CB0FD2"/>
    <w:rsid w:val="00CB238F"/>
    <w:rsid w:val="00CB410F"/>
    <w:rsid w:val="00CB54DD"/>
    <w:rsid w:val="00CB66BD"/>
    <w:rsid w:val="00CC28B7"/>
    <w:rsid w:val="00CC3BB4"/>
    <w:rsid w:val="00CC6B43"/>
    <w:rsid w:val="00CC7CC6"/>
    <w:rsid w:val="00CD0B6D"/>
    <w:rsid w:val="00CD3951"/>
    <w:rsid w:val="00CD4C19"/>
    <w:rsid w:val="00CD79DE"/>
    <w:rsid w:val="00CE024E"/>
    <w:rsid w:val="00CE0F28"/>
    <w:rsid w:val="00CE6522"/>
    <w:rsid w:val="00CE6D26"/>
    <w:rsid w:val="00CF231E"/>
    <w:rsid w:val="00CF3088"/>
    <w:rsid w:val="00CF7DF8"/>
    <w:rsid w:val="00D03A5B"/>
    <w:rsid w:val="00D05DBB"/>
    <w:rsid w:val="00D1017E"/>
    <w:rsid w:val="00D16E06"/>
    <w:rsid w:val="00D20151"/>
    <w:rsid w:val="00D22171"/>
    <w:rsid w:val="00D22498"/>
    <w:rsid w:val="00D24AEA"/>
    <w:rsid w:val="00D25DDA"/>
    <w:rsid w:val="00D31F0C"/>
    <w:rsid w:val="00D32855"/>
    <w:rsid w:val="00D34FDC"/>
    <w:rsid w:val="00D350E6"/>
    <w:rsid w:val="00D35F02"/>
    <w:rsid w:val="00D403A8"/>
    <w:rsid w:val="00D451BB"/>
    <w:rsid w:val="00D501F0"/>
    <w:rsid w:val="00D51110"/>
    <w:rsid w:val="00D51206"/>
    <w:rsid w:val="00D52480"/>
    <w:rsid w:val="00D54CE5"/>
    <w:rsid w:val="00D5533E"/>
    <w:rsid w:val="00D562AC"/>
    <w:rsid w:val="00D67E28"/>
    <w:rsid w:val="00D73AB2"/>
    <w:rsid w:val="00D80DB8"/>
    <w:rsid w:val="00D84DEE"/>
    <w:rsid w:val="00D869E8"/>
    <w:rsid w:val="00D903E5"/>
    <w:rsid w:val="00DA13F4"/>
    <w:rsid w:val="00DA3632"/>
    <w:rsid w:val="00DA537C"/>
    <w:rsid w:val="00DA6271"/>
    <w:rsid w:val="00DB60A3"/>
    <w:rsid w:val="00DC1F73"/>
    <w:rsid w:val="00DC2E37"/>
    <w:rsid w:val="00DC6480"/>
    <w:rsid w:val="00DD0624"/>
    <w:rsid w:val="00DD334A"/>
    <w:rsid w:val="00DE239C"/>
    <w:rsid w:val="00DE2BD0"/>
    <w:rsid w:val="00DE36FE"/>
    <w:rsid w:val="00DE7527"/>
    <w:rsid w:val="00DF1664"/>
    <w:rsid w:val="00DF21E3"/>
    <w:rsid w:val="00DF4E73"/>
    <w:rsid w:val="00DF72CA"/>
    <w:rsid w:val="00DF7A84"/>
    <w:rsid w:val="00DF7F8F"/>
    <w:rsid w:val="00E04917"/>
    <w:rsid w:val="00E1110F"/>
    <w:rsid w:val="00E15FFC"/>
    <w:rsid w:val="00E37DF6"/>
    <w:rsid w:val="00E43F8A"/>
    <w:rsid w:val="00E453B3"/>
    <w:rsid w:val="00E504DB"/>
    <w:rsid w:val="00E5183C"/>
    <w:rsid w:val="00E52368"/>
    <w:rsid w:val="00E52373"/>
    <w:rsid w:val="00E55E56"/>
    <w:rsid w:val="00E60358"/>
    <w:rsid w:val="00E6143A"/>
    <w:rsid w:val="00E74ECF"/>
    <w:rsid w:val="00E76A4C"/>
    <w:rsid w:val="00E77AF1"/>
    <w:rsid w:val="00E81103"/>
    <w:rsid w:val="00E815E2"/>
    <w:rsid w:val="00E82386"/>
    <w:rsid w:val="00E8479E"/>
    <w:rsid w:val="00E85B94"/>
    <w:rsid w:val="00E90F53"/>
    <w:rsid w:val="00E93BA0"/>
    <w:rsid w:val="00EB36A0"/>
    <w:rsid w:val="00EB5EB4"/>
    <w:rsid w:val="00EC4272"/>
    <w:rsid w:val="00EC6A95"/>
    <w:rsid w:val="00EC78AB"/>
    <w:rsid w:val="00ED2494"/>
    <w:rsid w:val="00ED4765"/>
    <w:rsid w:val="00ED599E"/>
    <w:rsid w:val="00EE19FC"/>
    <w:rsid w:val="00EE35FD"/>
    <w:rsid w:val="00EE4934"/>
    <w:rsid w:val="00EE54CF"/>
    <w:rsid w:val="00EE6B9A"/>
    <w:rsid w:val="00EF09B9"/>
    <w:rsid w:val="00EF0D0E"/>
    <w:rsid w:val="00EF0FD2"/>
    <w:rsid w:val="00EF1BF0"/>
    <w:rsid w:val="00EF294A"/>
    <w:rsid w:val="00EF2BDD"/>
    <w:rsid w:val="00F00E60"/>
    <w:rsid w:val="00F01080"/>
    <w:rsid w:val="00F030BF"/>
    <w:rsid w:val="00F03835"/>
    <w:rsid w:val="00F03946"/>
    <w:rsid w:val="00F15657"/>
    <w:rsid w:val="00F23310"/>
    <w:rsid w:val="00F2349C"/>
    <w:rsid w:val="00F23F33"/>
    <w:rsid w:val="00F24214"/>
    <w:rsid w:val="00F25597"/>
    <w:rsid w:val="00F27D1B"/>
    <w:rsid w:val="00F27EA4"/>
    <w:rsid w:val="00F304BC"/>
    <w:rsid w:val="00F325C2"/>
    <w:rsid w:val="00F33070"/>
    <w:rsid w:val="00F3591E"/>
    <w:rsid w:val="00F36B5C"/>
    <w:rsid w:val="00F546CE"/>
    <w:rsid w:val="00F622E4"/>
    <w:rsid w:val="00F64B9E"/>
    <w:rsid w:val="00F7013C"/>
    <w:rsid w:val="00F727F5"/>
    <w:rsid w:val="00F7469C"/>
    <w:rsid w:val="00F925D0"/>
    <w:rsid w:val="00F9317A"/>
    <w:rsid w:val="00F97C45"/>
    <w:rsid w:val="00FA01B6"/>
    <w:rsid w:val="00FB63EA"/>
    <w:rsid w:val="00FB79EA"/>
    <w:rsid w:val="00FC431B"/>
    <w:rsid w:val="00FD114D"/>
    <w:rsid w:val="00FD2ADF"/>
    <w:rsid w:val="00FD326B"/>
    <w:rsid w:val="00FD604A"/>
    <w:rsid w:val="00FE346D"/>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F9F"/>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3756"/>
    <w:pPr>
      <w:keepNext/>
      <w:keepLines/>
      <w:spacing w:before="40" w:after="0"/>
      <w:outlineLvl w:val="1"/>
    </w:pPr>
    <w:rPr>
      <w:rFonts w:ascii="Sakkal Majalla" w:eastAsiaTheme="majorEastAsia" w:hAnsi="Sakkal Majalla" w:cs="Sakkal Majalla"/>
      <w:b/>
      <w:bCs/>
      <w:sz w:val="28"/>
      <w:szCs w:val="28"/>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3756"/>
    <w:rPr>
      <w:rFonts w:ascii="Sakkal Majalla" w:eastAsiaTheme="majorEastAsia" w:hAnsi="Sakkal Majalla" w:cs="Sakkal Majalla"/>
      <w:b/>
      <w:bCs/>
      <w:sz w:val="28"/>
      <w:szCs w:val="28"/>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basedOn w:val="Normal"/>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styleId="UnresolvedMention">
    <w:name w:val="Unresolved Mention"/>
    <w:basedOn w:val="DefaultParagraphFont"/>
    <w:uiPriority w:val="99"/>
    <w:semiHidden/>
    <w:unhideWhenUsed/>
    <w:rsid w:val="002B18EF"/>
    <w:rPr>
      <w:color w:val="605E5C"/>
      <w:shd w:val="clear" w:color="auto" w:fill="E1DFDD"/>
    </w:rPr>
  </w:style>
  <w:style w:type="paragraph" w:styleId="NoSpacing">
    <w:name w:val="No Spacing"/>
    <w:basedOn w:val="a"/>
    <w:uiPriority w:val="1"/>
    <w:qFormat/>
    <w:rsid w:val="00CA3756"/>
    <w:rPr>
      <w:lang w:bidi="ar-EG"/>
    </w:r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paragraph" w:customStyle="1" w:styleId="a">
    <w:name w:val="كلام"/>
    <w:basedOn w:val="Normal"/>
    <w:link w:val="Char"/>
    <w:qFormat/>
    <w:rsid w:val="00CA3756"/>
    <w:pPr>
      <w:spacing w:line="360" w:lineRule="auto"/>
      <w:jc w:val="both"/>
    </w:pPr>
    <w:rPr>
      <w:rFonts w:ascii="Sakkal Majalla" w:hAnsi="Sakkal Majalla" w:cs="Sakkal Majalla"/>
      <w:sz w:val="28"/>
      <w:szCs w:val="28"/>
    </w:rPr>
  </w:style>
  <w:style w:type="character" w:customStyle="1" w:styleId="Char">
    <w:name w:val="كلام Char"/>
    <w:basedOn w:val="DefaultParagraphFont"/>
    <w:link w:val="a"/>
    <w:rsid w:val="00CA3756"/>
    <w:rPr>
      <w:rFonts w:ascii="Sakkal Majalla" w:hAnsi="Sakkal Majalla" w:cs="Sakkal Majalla"/>
      <w:sz w:val="28"/>
      <w:szCs w:val="28"/>
    </w:rPr>
  </w:style>
  <w:style w:type="paragraph" w:customStyle="1" w:styleId="a0">
    <w:name w:val="عنوان"/>
    <w:basedOn w:val="Caption"/>
    <w:link w:val="Char0"/>
    <w:qFormat/>
    <w:rsid w:val="00ED2494"/>
    <w:pPr>
      <w:jc w:val="center"/>
    </w:pPr>
    <w:rPr>
      <w:i w:val="0"/>
      <w:iCs w:val="0"/>
    </w:rPr>
  </w:style>
  <w:style w:type="character" w:customStyle="1" w:styleId="Char0">
    <w:name w:val="عنوان Char"/>
    <w:basedOn w:val="Char"/>
    <w:link w:val="a0"/>
    <w:rsid w:val="00ED2494"/>
    <w:rPr>
      <w:rFonts w:ascii="Sakkal Majalla" w:hAnsi="Sakkal Majalla" w:cs="Sakkal Majalla"/>
      <w:color w:val="44546A" w:themeColor="text2"/>
      <w:sz w:val="18"/>
      <w:szCs w:val="18"/>
    </w:rPr>
  </w:style>
  <w:style w:type="paragraph" w:customStyle="1" w:styleId="a1">
    <w:name w:val="جدول"/>
    <w:basedOn w:val="Normal"/>
    <w:link w:val="Char1"/>
    <w:rsid w:val="000E6685"/>
    <w:pPr>
      <w:bidi w:val="0"/>
      <w:spacing w:after="0" w:line="240" w:lineRule="auto"/>
      <w:jc w:val="center"/>
    </w:pPr>
    <w:rPr>
      <w:rFonts w:ascii="Arial Bold" w:eastAsia="Times New Roman" w:hAnsi="Arial Bold" w:cs="Calibri"/>
      <w:b/>
      <w:bCs/>
      <w:color w:val="993300"/>
      <w:kern w:val="0"/>
      <w14:ligatures w14:val="none"/>
    </w:rPr>
  </w:style>
  <w:style w:type="character" w:customStyle="1" w:styleId="Char1">
    <w:name w:val="جدول Char"/>
    <w:basedOn w:val="DefaultParagraphFont"/>
    <w:link w:val="a1"/>
    <w:rsid w:val="000E6685"/>
    <w:rPr>
      <w:rFonts w:ascii="Arial Bold" w:eastAsia="Times New Roman" w:hAnsi="Arial Bold" w:cs="Calibri"/>
      <w:b/>
      <w:bCs/>
      <w:color w:val="993300"/>
      <w:kern w:val="0"/>
      <w14:ligatures w14:val="none"/>
    </w:rPr>
  </w:style>
  <w:style w:type="character" w:styleId="Emphasis">
    <w:name w:val="Emphasis"/>
    <w:basedOn w:val="DefaultParagraphFont"/>
    <w:uiPriority w:val="20"/>
    <w:qFormat/>
    <w:rsid w:val="00ED2494"/>
    <w:rPr>
      <w:i/>
      <w:iCs/>
    </w:rPr>
  </w:style>
  <w:style w:type="paragraph" w:styleId="FootnoteText">
    <w:name w:val="footnote text"/>
    <w:basedOn w:val="Normal"/>
    <w:link w:val="FootnoteTextChar"/>
    <w:uiPriority w:val="99"/>
    <w:semiHidden/>
    <w:unhideWhenUsed/>
    <w:rsid w:val="00ED2494"/>
    <w:pPr>
      <w:bidi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ED2494"/>
    <w:rPr>
      <w:sz w:val="20"/>
      <w:szCs w:val="20"/>
    </w:rPr>
  </w:style>
  <w:style w:type="character" w:styleId="FootnoteReference">
    <w:name w:val="footnote reference"/>
    <w:basedOn w:val="DefaultParagraphFont"/>
    <w:uiPriority w:val="99"/>
    <w:semiHidden/>
    <w:unhideWhenUsed/>
    <w:rsid w:val="00ED24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738433">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140750">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2994992">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2839890">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026654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926810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268216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6301844">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843067">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211">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42855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01210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4354742">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7550603">
      <w:bodyDiv w:val="1"/>
      <w:marLeft w:val="0"/>
      <w:marRight w:val="0"/>
      <w:marTop w:val="0"/>
      <w:marBottom w:val="0"/>
      <w:divBdr>
        <w:top w:val="none" w:sz="0" w:space="0" w:color="auto"/>
        <w:left w:val="none" w:sz="0" w:space="0" w:color="auto"/>
        <w:bottom w:val="none" w:sz="0" w:space="0" w:color="auto"/>
        <w:right w:val="none" w:sz="0" w:space="0" w:color="auto"/>
      </w:divBdr>
    </w:div>
    <w:div w:id="526331652">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882051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954969">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17233">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6995936">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3636389">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084844">
      <w:bodyDiv w:val="1"/>
      <w:marLeft w:val="0"/>
      <w:marRight w:val="0"/>
      <w:marTop w:val="0"/>
      <w:marBottom w:val="0"/>
      <w:divBdr>
        <w:top w:val="none" w:sz="0" w:space="0" w:color="auto"/>
        <w:left w:val="none" w:sz="0" w:space="0" w:color="auto"/>
        <w:bottom w:val="none" w:sz="0" w:space="0" w:color="auto"/>
        <w:right w:val="none" w:sz="0" w:space="0" w:color="auto"/>
      </w:divBdr>
    </w:div>
    <w:div w:id="913852096">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121259">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116180">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5835540">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203663">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0201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349421">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29509">
      <w:bodyDiv w:val="1"/>
      <w:marLeft w:val="0"/>
      <w:marRight w:val="0"/>
      <w:marTop w:val="0"/>
      <w:marBottom w:val="0"/>
      <w:divBdr>
        <w:top w:val="none" w:sz="0" w:space="0" w:color="auto"/>
        <w:left w:val="none" w:sz="0" w:space="0" w:color="auto"/>
        <w:bottom w:val="none" w:sz="0" w:space="0" w:color="auto"/>
        <w:right w:val="none" w:sz="0" w:space="0" w:color="auto"/>
      </w:divBdr>
    </w:div>
    <w:div w:id="1013452738">
      <w:bodyDiv w:val="1"/>
      <w:marLeft w:val="0"/>
      <w:marRight w:val="0"/>
      <w:marTop w:val="0"/>
      <w:marBottom w:val="0"/>
      <w:divBdr>
        <w:top w:val="none" w:sz="0" w:space="0" w:color="auto"/>
        <w:left w:val="none" w:sz="0" w:space="0" w:color="auto"/>
        <w:bottom w:val="none" w:sz="0" w:space="0" w:color="auto"/>
        <w:right w:val="none" w:sz="0" w:space="0" w:color="auto"/>
      </w:divBdr>
    </w:div>
    <w:div w:id="101457182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061776">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2338696">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61298">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0750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395319">
      <w:bodyDiv w:val="1"/>
      <w:marLeft w:val="0"/>
      <w:marRight w:val="0"/>
      <w:marTop w:val="0"/>
      <w:marBottom w:val="0"/>
      <w:divBdr>
        <w:top w:val="none" w:sz="0" w:space="0" w:color="auto"/>
        <w:left w:val="none" w:sz="0" w:space="0" w:color="auto"/>
        <w:bottom w:val="none" w:sz="0" w:space="0" w:color="auto"/>
        <w:right w:val="none" w:sz="0" w:space="0" w:color="auto"/>
      </w:divBdr>
    </w:div>
    <w:div w:id="1135101005">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63595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33200344">
      <w:bodyDiv w:val="1"/>
      <w:marLeft w:val="0"/>
      <w:marRight w:val="0"/>
      <w:marTop w:val="0"/>
      <w:marBottom w:val="0"/>
      <w:divBdr>
        <w:top w:val="none" w:sz="0" w:space="0" w:color="auto"/>
        <w:left w:val="none" w:sz="0" w:space="0" w:color="auto"/>
        <w:bottom w:val="none" w:sz="0" w:space="0" w:color="auto"/>
        <w:right w:val="none" w:sz="0" w:space="0" w:color="auto"/>
      </w:divBdr>
    </w:div>
    <w:div w:id="1244030377">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48803">
      <w:bodyDiv w:val="1"/>
      <w:marLeft w:val="0"/>
      <w:marRight w:val="0"/>
      <w:marTop w:val="0"/>
      <w:marBottom w:val="0"/>
      <w:divBdr>
        <w:top w:val="none" w:sz="0" w:space="0" w:color="auto"/>
        <w:left w:val="none" w:sz="0" w:space="0" w:color="auto"/>
        <w:bottom w:val="none" w:sz="0" w:space="0" w:color="auto"/>
        <w:right w:val="none" w:sz="0" w:space="0" w:color="auto"/>
      </w:divBdr>
    </w:div>
    <w:div w:id="1268779867">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8561881">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173860">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7720757">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91519">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35731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9588267">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3225328">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582547">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5050464">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3876840">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38752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2517005">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2122346">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2163768">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68951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578379">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1941209">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8783895">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749451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5504215">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206185">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139429">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7163757">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10993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7605340">
      <w:bodyDiv w:val="1"/>
      <w:marLeft w:val="0"/>
      <w:marRight w:val="0"/>
      <w:marTop w:val="0"/>
      <w:marBottom w:val="0"/>
      <w:divBdr>
        <w:top w:val="none" w:sz="0" w:space="0" w:color="auto"/>
        <w:left w:val="none" w:sz="0" w:space="0" w:color="auto"/>
        <w:bottom w:val="none" w:sz="0" w:space="0" w:color="auto"/>
        <w:right w:val="none" w:sz="0" w:space="0" w:color="auto"/>
      </w:divBdr>
    </w:div>
    <w:div w:id="2139254631">
      <w:bodyDiv w:val="1"/>
      <w:marLeft w:val="0"/>
      <w:marRight w:val="0"/>
      <w:marTop w:val="0"/>
      <w:marBottom w:val="0"/>
      <w:divBdr>
        <w:top w:val="none" w:sz="0" w:space="0" w:color="auto"/>
        <w:left w:val="none" w:sz="0" w:space="0" w:color="auto"/>
        <w:bottom w:val="none" w:sz="0" w:space="0" w:color="auto"/>
        <w:right w:val="none" w:sz="0" w:space="0" w:color="auto"/>
      </w:divBdr>
    </w:div>
    <w:div w:id="2144544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Han24</b:Tag>
    <b:SourceType>JournalArticle</b:SourceType>
    <b:Guid>{0EE10730-2740-4BB6-AD0C-1D175F77690A}</b:Guid>
    <b:Author>
      <b:Author>
        <b:NameList>
          <b:Person>
            <b:Last>Han</b:Last>
            <b:First>Neungho</b:First>
          </b:Person>
        </b:NameList>
      </b:Author>
    </b:Author>
    <b:Title>Risk management strategy for supply chain sustainability and resilience capability</b:Title>
    <b:Year>2024</b:Year>
    <b:URL>https://www.researchgate.net/publication/377750267_Risk_management_strategy_for_supply_chain_sustainability_and_resilience_capability</b:URL>
    <b:RefOrder>1</b:RefOrder>
  </b:Source>
  <b:Source>
    <b:Tag>Als234</b:Tag>
    <b:SourceType>JournalArticle</b:SourceType>
    <b:Guid>{EC129C1A-EB6E-4D9D-B3EE-8A750F585A03}</b:Guid>
    <b:Author>
      <b:Author>
        <b:NameList>
          <b:Person>
            <b:Last>Alshareef</b:Last>
            <b:First>Nasser</b:First>
          </b:Person>
        </b:NameList>
      </b:Author>
    </b:Author>
    <b:Title>Driving Economic Growth: Emerging Trends of Supply Chain in Saudi Arabia</b:Title>
    <b:Year>2023</b:Year>
    <b:URL>https://en.maaal.com/2023/10/driving-economic-growth-emerging-trends-of-supply-chain-in-saudi-arabia/</b:URL>
    <b:RefOrder>2</b:RefOrder>
  </b:Source>
  <b:Source>
    <b:Tag>Emr23</b:Tag>
    <b:SourceType>JournalArticle</b:SourceType>
    <b:Guid>{9F566BB6-53B5-4ED2-BD2E-22A540F87839}</b:Guid>
    <b:Author>
      <b:Author>
        <b:NameList>
          <b:Person>
            <b:Last>Emrouznejad</b:Last>
            <b:First>Ali</b:First>
          </b:Person>
        </b:NameList>
      </b:Author>
    </b:Author>
    <b:Title>Supply Chain Risk Management: A Content Analysis-Based Review of Existing and Emerging Topics</b:Title>
    <b:Year>2023</b:Year>
    <b:URL>https://www.researchgate.net/publication/373066812_Supply_Chain_Risk_Management_A_Content_Analysis-Based_Review_of_Existing_and_Emerging_Topics</b:URL>
    <b:RefOrder>3</b:RefOrder>
  </b:Source>
  <b:Source>
    <b:Tag>Alr231</b:Tag>
    <b:SourceType>JournalArticle</b:SourceType>
    <b:Guid>{E825653B-3F6C-4AF5-ABAC-86A847411748}</b:Guid>
    <b:Author>
      <b:Author>
        <b:NameList>
          <b:Person>
            <b:Last>Alradhi</b:Last>
            <b:First>Zainab</b:First>
          </b:Person>
        </b:NameList>
      </b:Author>
    </b:Author>
    <b:Title>The Road Ahead and Challenges of Revenue Cycle Management in Saudi Governmental Hospitals</b:Title>
    <b:Year>2023</b:Year>
    <b:Volume>11</b:Volume>
    <b:Issue>20</b:Issue>
    <b:URL>https://www.ncbi.nlm.nih.gov/pmc/articles/PMC10606396/</b:URL>
    <b:RefOrder>4</b:RefOrder>
  </b:Source>
  <b:Source>
    <b:Tag>Alo24</b:Tag>
    <b:SourceType>JournalArticle</b:SourceType>
    <b:Guid>{2CA44378-55A4-4554-A16E-9BF794B40CD7}</b:Guid>
    <b:Author>
      <b:Author>
        <b:NameList>
          <b:Person>
            <b:Last>Alotaib</b:Last>
            <b:First>Bashayer</b:First>
            <b:Middle>A.</b:Middle>
          </b:Person>
        </b:NameList>
      </b:Author>
    </b:Author>
    <b:Title>Assessing the Impact of Data Governance on Decision Making in Saudi Arabia</b:Title>
    <b:Year>2024</b:Year>
    <b:URL>https://www.researchgate.net/profile/Ali-Emrouznejad/publication/379909992_COMPLEXIS_2024_Proceedings_of_the_9th_International_Conference_on_Complexity_Future_Information_Systems_and_Risk/links/662186f0f7d3fc28746d02b0/COMPLEXIS-2024-Proceedings-of-the-9t</b:URL>
    <b:RefOrder>12</b:RefOrder>
  </b:Source>
  <b:Source>
    <b:Tag>Als232</b:Tag>
    <b:SourceType>JournalArticle</b:SourceType>
    <b:Guid>{69B9B48F-2A22-4E39-A560-330C6B83FBF1}</b:Guid>
    <b:Author>
      <b:Author>
        <b:NameList>
          <b:Person>
            <b:Last>Alshawan</b:Last>
          </b:Person>
        </b:NameList>
      </b:Author>
    </b:Author>
    <b:Title>Organization Development Experts' Perspectives on Leading Organizations in Saudi Arabia During a Global Pandemic and Transitions Due to Saudi Vision 2030</b:Title>
    <b:Year>2023</b:Year>
    <b:URL>https://www.proquest.com/openview/52f8b35ec8db993178ac1fe5c28be138/1?pq-origsite=gscholar&amp;cbl=18750&amp;diss=y</b:URL>
    <b:RefOrder>11</b:RefOrder>
  </b:Source>
  <b:Source>
    <b:Tag>Alm181</b:Tag>
    <b:SourceType>JournalArticle</b:SourceType>
    <b:Guid>{AE0C5D36-92FE-4BB5-9387-19D55C3CE555}</b:Guid>
    <b:Author>
      <b:Author>
        <b:NameList>
          <b:Person>
            <b:Last>Almawishir</b:Last>
          </b:Person>
        </b:NameList>
      </b:Author>
    </b:Author>
    <b:Title>The role of institutional support in influencing SME growth: the case of Saudi Arabia</b:Title>
    <b:Year>2018</b:Year>
    <b:URL>https://e-space.mmu.ac.uk/622814/</b:URL>
    <b:RefOrder>5</b:RefOrder>
  </b:Source>
  <b:Source>
    <b:Tag>Bah221</b:Tag>
    <b:SourceType>JournalArticle</b:SourceType>
    <b:Guid>{61331929-A30C-40CD-9C62-E43970A11A61}</b:Guid>
    <b:Author>
      <b:Author>
        <b:NameList>
          <b:Person>
            <b:Last>Bahaddad</b:Last>
            <b:First>Adel</b:First>
            <b:Middle>A.</b:Middle>
          </b:Person>
        </b:NameList>
      </b:Author>
    </b:Author>
    <b:Title>Factors Affecting Information Security and the Implementation of Bring Your Own Device (BYOD) Programmes in the Kingdom of Saudi Arabia (KSA)</b:Title>
    <b:Year>2022</b:Year>
    <b:URL>https://www.mdpi.com/2076-3417/12/24/12707</b:URL>
    <b:RefOrder>8</b:RefOrder>
  </b:Source>
  <b:Source>
    <b:Tag>Alj24</b:Tag>
    <b:SourceType>JournalArticle</b:SourceType>
    <b:Guid>{C345876A-063F-4F70-A43E-27DD20E59590}</b:Guid>
    <b:Author>
      <b:Author>
        <b:NameList>
          <b:Person>
            <b:Last>Aljaber</b:Last>
          </b:Person>
        </b:NameList>
      </b:Author>
    </b:Author>
    <b:Title>Using Institutional Theory to examine the impact of the 2016 Public Administration Reforms on work and employment in the Saudi Arabian Labour Administration System: unearthing the gender and performance management consequences</b:Title>
    <b:Year>2024</b:Year>
    <b:URL>https://etheses.whiterose.ac.uk/35482/</b:URL>
    <b:RefOrder>13</b:RefOrder>
  </b:Source>
  <b:Source>
    <b:Tag>Ala201</b:Tag>
    <b:SourceType>JournalArticle</b:SourceType>
    <b:Guid>{9E8A649B-5D6F-40CF-9257-A91A36C468BF}</b:Guid>
    <b:Author>
      <b:Author>
        <b:NameList>
          <b:Person>
            <b:Last>Alajmi</b:Last>
            <b:First>Ali</b:First>
          </b:Person>
        </b:NameList>
      </b:Author>
    </b:Author>
    <b:Title>Opening the Saudi Arabian Stock Market: Its Impact on Information Disclosure</b:Title>
    <b:Year>2020</b:Year>
    <b:URL>https://papers.ssrn.com/sol3/papers.cfm?abstract_id=3751216</b:URL>
    <b:RefOrder>7</b:RefOrder>
  </b:Source>
  <b:Source>
    <b:Tag>Aln22</b:Tag>
    <b:SourceType>JournalArticle</b:SourceType>
    <b:Guid>{27CF8CEC-0BCC-44FC-A9FE-1FDAB71F150A}</b:Guid>
    <b:Author>
      <b:Author>
        <b:NameList>
          <b:Person>
            <b:Last>Alnazli</b:Last>
          </b:Person>
        </b:NameList>
      </b:Author>
    </b:Author>
    <b:Title>Benefit and Challenges Facing Implementation of Quality Management Practices in Construction in Abu Dhabi in the UAE</b:Title>
    <b:Year>2022</b:Year>
    <b:URL>https://www.theseus.fi/handle/10024/781713</b:URL>
    <b:RefOrder>9</b:RefOrder>
  </b:Source>
  <b:Source>
    <b:Tag>Mat231</b:Tag>
    <b:SourceType>JournalArticle</b:SourceType>
    <b:Guid>{E8542013-11AD-4FE9-A4C2-F700ED36F24B}</b:Guid>
    <b:Author>
      <b:Author>
        <b:NameList>
          <b:Person>
            <b:Last>Mathkur</b:Last>
          </b:Person>
        </b:NameList>
      </b:Author>
    </b:Author>
    <b:Title>Accessible Finance for Social Entrepreneurship: The Saudi Context.</b:Title>
    <b:Year>2023</b:Year>
    <b:URL>https://openurl.ebsco.com/EPDB%3Agcd%3A10%3A21099002/detailv2?sid=ebsco%3Aplink%3Ascholar&amp;id=ebsco%3Agcd%3A172747416&amp;crl=c</b:URL>
    <b:RefOrder>10</b:RefOrder>
  </b:Source>
  <b:Source>
    <b:Tag>Ale19</b:Tag>
    <b:SourceType>JournalArticle</b:SourceType>
    <b:Guid>{3DADEA8A-BDC6-4F79-A64F-21D4616D222E}</b:Guid>
    <b:Author>
      <b:Author>
        <b:NameList>
          <b:Person>
            <b:Last>Alexandre</b:Last>
            <b:First>Laurice</b:First>
          </b:Person>
        </b:NameList>
      </b:Author>
    </b:Author>
    <b:Title>The evolution of female entrepreneurship in the Gulf Cooperation Council, the case of Bahrain</b:Title>
    <b:Year>2019</b:Year>
    <b:URL>https://www.emerald.com/insight/content/doi/10.1108/IJGE-02-2019-0041/full/html</b:URL>
    <b:RefOrder>6</b:RefOrder>
  </b:Source>
  <b:Source>
    <b:Tag>Dib20</b:Tag>
    <b:SourceType>JournalArticle</b:SourceType>
    <b:Guid>{A0029A9F-FC57-4B6F-9A3D-79BE521866D8}</b:Guid>
    <b:Author>
      <b:Author>
        <b:NameList>
          <b:Person>
            <b:Last>Dibekulu</b:Last>
            <b:First>Dawit</b:First>
          </b:Person>
        </b:NameList>
      </b:Author>
    </b:Author>
    <b:Title>An Overview of Data Analysis and Interpretations in Research</b:Title>
    <b:Year>2020</b:Year>
    <b:URL>https://www.researchgate.net/publication/365668845_An_Overview_of_Data_Analysis_and_Interpretations_in_Research</b:URL>
    <b:RefOrder>18</b:RefOrder>
  </b:Source>
  <b:Source>
    <b:Tag>Oke23</b:Tag>
    <b:SourceType>BookSection</b:SourceType>
    <b:Guid>{06A0A975-60F0-447D-8056-5E671E5DAEF6}</b:Guid>
    <b:Author>
      <b:Author>
        <b:NameList>
          <b:Person>
            <b:Last>Oke</b:Last>
            <b:First>Ayodeji</b:First>
            <b:Middle>Emmanuel</b:Middle>
          </b:Person>
        </b:NameList>
      </b:Author>
    </b:Author>
    <b:Title>Risk Management Practice in Saudi Arabia</b:Title>
    <b:Year>2023</b:Year>
    <b:BookTitle>Risk Management Practices in Construction</b:BookTitle>
    <b:URL>https://www.researchgate.net/publication/372666710_Risk_Management_Practice_in_Saudi_Arabia</b:URL>
    <b:RefOrder>19</b:RefOrder>
  </b:Source>
  <b:Source>
    <b:Tag>Jaz21</b:Tag>
    <b:SourceType>JournalArticle</b:SourceType>
    <b:Guid>{5CDF9B53-F64B-4B5A-B6E6-8EC1C2D90E0C}</b:Guid>
    <b:Author>
      <b:Author>
        <b:NameList>
          <b:Person>
            <b:Last>Jaziri</b:Last>
            <b:First>Raouf</b:First>
          </b:Person>
        </b:NameList>
      </b:Author>
    </b:Author>
    <b:Title>The impact of crisis and disasters risk management in COVID-19 times: Insights and lessons learned from Saudi Arabia</b:Title>
    <b:JournalName>Ethics Medicine and Public Health</b:JournalName>
    <b:Year>2021</b:Year>
    <b:Volume>18</b:Volume>
    <b:Issue>2</b:Issue>
    <b:URL>https://www.researchgate.net/publication/353306983_The_impact_of_crisis_and_disasters_risk_management_in_COVID-19_times_Insights_and_lessons_learned_from_Saudi_Arabia</b:URL>
    <b:RefOrder>21</b:RefOrder>
  </b:Source>
  <b:Source>
    <b:Tag>Ell15</b:Tag>
    <b:SourceType>JournalArticle</b:SourceType>
    <b:Guid>{2B6D0509-57C1-4064-AAB1-918AC21C29AD}</b:Guid>
    <b:Author>
      <b:Author>
        <b:NameList>
          <b:Person>
            <b:Last>Ellul</b:Last>
            <b:First>Andrew</b:First>
          </b:Person>
        </b:NameList>
      </b:Author>
    </b:Author>
    <b:Title>The Role of Risk Management in Corporate Governance</b:Title>
    <b:JournalName>Annual Review of Financial Economics</b:JournalName>
    <b:Year>2015</b:Year>
    <b:Pages>279-299</b:Pages>
    <b:Volume>7</b:Volume>
    <b:Issue>1</b:Issue>
    <b:URL>https://www.researchgate.net/publication/286410614_The_Role_of_Risk_Management_in_Corporate_Governance</b:URL>
    <b:RefOrder>22</b:RefOrder>
  </b:Source>
  <b:Source>
    <b:Tag>Placeholder1</b:Tag>
    <b:SourceType>JournalArticle</b:SourceType>
    <b:Guid>{743A0C84-39EF-415A-9A95-2CA514855C72}</b:Guid>
    <b:Title>Supply Chain Risk Management: A Content Analysis-Based Review of Existing and Emerging Topics</b:Title>
    <b:Year>2023</b:Year>
    <b:Author>
      <b:Author>
        <b:NameList>
          <b:Person>
            <b:Last>Emrouznejad</b:Last>
          </b:Person>
        </b:NameList>
      </b:Author>
    </b:Author>
    <b:JournalName>Supply Chain Analytic</b:JournalName>
    <b:Volume>3</b:Volume>
    <b:Issue>4</b:Issue>
    <b:URL>https://www.researchgate.net/publication/373066812_Supply_Chain_Risk_Management_A_Content_Analysis-Based_Review_of_Existing_and_Emerging_Topics</b:URL>
    <b:RefOrder>20</b:RefOrder>
  </b:Source>
  <b:Source>
    <b:Tag>Wat23</b:Tag>
    <b:SourceType>JournalArticle</b:SourceType>
    <b:Guid>{2B1A7B56-AFC1-444F-AB3D-A1EC0CB0044E}</b:Guid>
    <b:Author>
      <b:Author>
        <b:NameList>
          <b:Person>
            <b:Last>Watts</b:Last>
            <b:First>Stephen</b:First>
          </b:Person>
        </b:NameList>
      </b:Author>
    </b:Author>
    <b:Title>Kotter’s 8 Steps for Leading Change in Organizations</b:Title>
    <b:Year>2023</b:Year>
    <b:URL>https://www.splunk.com/en_us/blog/learn/kotter-8-steps-change.html</b:URL>
    <b:RefOrder>14</b:RefOrder>
  </b:Source>
  <b:Source>
    <b:Tag>Rum23</b:Tag>
    <b:SourceType>JournalArticle</b:SourceType>
    <b:Guid>{EA90EA5F-815D-4653-A7EC-2154933441D3}</b:Guid>
    <b:Author>
      <b:Author>
        <b:NameList>
          <b:Person>
            <b:Last>Rumanti</b:Last>
            <b:First>Augustina</b:First>
            <b:Middle>Asih</b:Middle>
          </b:Person>
        </b:NameList>
      </b:Author>
    </b:Author>
    <b:Title>Exploring the role of organizational creativity and open innovation in enhancing SMEs performance</b:Title>
    <b:Year>2023</b:Year>
    <b:Volume>9</b:Volume>
    <b:Issue>2</b:Issue>
    <b:URL>https://www.sciencedirect.com/science/article/pii/S2199853123001476</b:URL>
    <b:RefOrder>15</b:RefOrder>
  </b:Source>
  <b:Source>
    <b:Tag>Wes14</b:Tag>
    <b:SourceType>JournalArticle</b:SourceType>
    <b:Guid>{E2F9E80D-C983-463E-B8D8-2CD389DA2E1F}</b:Guid>
    <b:Author>
      <b:Author>
        <b:NameList>
          <b:Person>
            <b:Last>Westrum</b:Last>
            <b:First>Ron</b:First>
          </b:Person>
        </b:NameList>
      </b:Author>
    </b:Author>
    <b:Title>The study of information flow: A personal journey</b:Title>
    <b:Year>2014</b:Year>
    <b:Pages>58-63</b:Pages>
    <b:Volume>67</b:Volume>
    <b:URL>https://www.sciencedirect.com/science/article/abs/pii/S0925753514000174</b:URL>
    <b:RefOrder>16</b:RefOrder>
  </b:Source>
  <b:Source>
    <b:Tag>Mou24</b:Tag>
    <b:SourceType>JournalArticle</b:SourceType>
    <b:Guid>{E956944A-CF4A-4694-BD0E-76849F02FFDB}</b:Guid>
    <b:Author>
      <b:Author>
        <b:NameList>
          <b:Person>
            <b:Last>Mouazen</b:Last>
            <b:First>Ali</b:First>
            <b:Middle>M.</b:Middle>
          </b:Person>
        </b:NameList>
      </b:Author>
    </b:Author>
    <b:Title>Transformational and Transactional Leaders and Their Role in Implementing the Kotter Change Management Model Ensuring Sustainable Change: An Empirical Study</b:Title>
    <b:Year>2024</b:Year>
    <b:Volume>16</b:Volume>
    <b:Issue>1</b:Issue>
    <b:URL>https://www.mdpi.com/2071-1050/16/1/16</b:URL>
    <b:RefOrder>17</b:RefOrder>
  </b:Source>
</b:Sources>
</file>

<file path=customXml/itemProps1.xml><?xml version="1.0" encoding="utf-8"?>
<ds:datastoreItem xmlns:ds="http://schemas.openxmlformats.org/officeDocument/2006/customXml" ds:itemID="{C69335B6-C1E5-4E05-A1BC-37D879A1C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7087</Words>
  <Characters>40397</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T. Alshammari</cp:lastModifiedBy>
  <cp:revision>4</cp:revision>
  <cp:lastPrinted>2024-10-22T16:07:00Z</cp:lastPrinted>
  <dcterms:created xsi:type="dcterms:W3CDTF">2024-10-31T05:13:00Z</dcterms:created>
  <dcterms:modified xsi:type="dcterms:W3CDTF">2024-11-05T05:27:00Z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