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7325393A" w14:textId="77777777" w:rsidR="006D4E55" w:rsidRDefault="006D4E55"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68396ED0" w:rsidR="00217D8D" w:rsidRDefault="001E1A65" w:rsidP="00217D8D">
      <w:pPr>
        <w:spacing w:line="257" w:lineRule="auto"/>
        <w:ind w:firstLine="284"/>
        <w:jc w:val="center"/>
        <w:rPr>
          <w:rFonts w:ascii="Simplified Arabic" w:eastAsia="Calibri" w:hAnsi="Simplified Arabic" w:cs="Simplified Arabic"/>
          <w:b/>
          <w:bCs/>
          <w:sz w:val="14"/>
          <w:szCs w:val="14"/>
          <w:rtl/>
        </w:rPr>
      </w:pPr>
      <w:r w:rsidRPr="001E1A65">
        <w:rPr>
          <w:rFonts w:ascii="Times New Roman" w:eastAsia="Calibri" w:hAnsi="Times New Roman" w:cs="Simplified Arabic"/>
          <w:b/>
          <w:bCs/>
          <w:sz w:val="36"/>
          <w:szCs w:val="40"/>
          <w:rtl/>
        </w:rPr>
        <w:t>أثر أبعاد القيادة الاستراتيجية في تعزيز الأداء المتعدد للمشاريع الناشئة في القطاع التقني بالمدينة المنورة</w:t>
      </w:r>
    </w:p>
    <w:p w14:paraId="5569936F" w14:textId="77777777" w:rsidR="001E1A65" w:rsidRPr="00CF5C0F" w:rsidRDefault="001E1A65"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5BE529FB" w14:textId="072DD3EB" w:rsidR="003747FA" w:rsidRDefault="001E1A65" w:rsidP="00217D8D">
      <w:pPr>
        <w:spacing w:line="257" w:lineRule="auto"/>
        <w:ind w:firstLine="284"/>
        <w:jc w:val="center"/>
        <w:rPr>
          <w:rFonts w:ascii="Simplified Arabic" w:eastAsia="Calibri" w:hAnsi="Simplified Arabic" w:cs="Simplified Arabic"/>
          <w:b/>
          <w:bCs/>
          <w:sz w:val="32"/>
          <w:szCs w:val="32"/>
          <w:rtl/>
          <w:lang w:bidi="ar-EG"/>
        </w:rPr>
      </w:pPr>
      <w:r w:rsidRPr="001E1A65">
        <w:rPr>
          <w:rFonts w:ascii="Simplified Arabic" w:eastAsia="Calibri" w:hAnsi="Simplified Arabic" w:cs="Simplified Arabic"/>
          <w:b/>
          <w:bCs/>
          <w:sz w:val="32"/>
          <w:szCs w:val="32"/>
          <w:rtl/>
          <w:lang w:bidi="ar-EG"/>
        </w:rPr>
        <w:t>محمد بن معتز بن بشير عنبر</w:t>
      </w:r>
    </w:p>
    <w:p w14:paraId="7B9A7471" w14:textId="77777777" w:rsidR="001E1A65" w:rsidRDefault="001E1A65"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741F36BD" w14:textId="77777777" w:rsidR="003A6EAB" w:rsidRPr="003A6EAB" w:rsidRDefault="003A6EAB" w:rsidP="003A6EAB">
      <w:pPr>
        <w:spacing w:line="257" w:lineRule="auto"/>
        <w:ind w:firstLine="284"/>
        <w:jc w:val="center"/>
        <w:rPr>
          <w:rFonts w:ascii="Simplified Arabic" w:eastAsia="Calibri" w:hAnsi="Simplified Arabic" w:cs="Simplified Arabic"/>
          <w:b/>
          <w:bCs/>
          <w:sz w:val="32"/>
          <w:szCs w:val="32"/>
          <w:rtl/>
          <w:lang w:bidi="ar-EG"/>
        </w:rPr>
      </w:pPr>
      <w:r w:rsidRPr="003A6EAB">
        <w:rPr>
          <w:rFonts w:ascii="Simplified Arabic" w:eastAsia="Calibri" w:hAnsi="Simplified Arabic" w:cs="Simplified Arabic"/>
          <w:b/>
          <w:bCs/>
          <w:sz w:val="32"/>
          <w:szCs w:val="32"/>
          <w:rtl/>
          <w:lang w:bidi="ar-EG"/>
        </w:rPr>
        <w:t>ا.د. الفيصل عبد الحميد محمد</w:t>
      </w:r>
    </w:p>
    <w:p w14:paraId="6C83E5C5" w14:textId="77777777" w:rsidR="003A6EAB" w:rsidRPr="003A6EAB" w:rsidRDefault="003A6EAB" w:rsidP="003A6EAB">
      <w:pPr>
        <w:spacing w:line="257" w:lineRule="auto"/>
        <w:ind w:firstLine="284"/>
        <w:jc w:val="center"/>
        <w:rPr>
          <w:rFonts w:ascii="Simplified Arabic" w:eastAsia="Calibri" w:hAnsi="Simplified Arabic" w:cs="Simplified Arabic"/>
          <w:b/>
          <w:bCs/>
          <w:sz w:val="32"/>
          <w:szCs w:val="32"/>
          <w:rtl/>
          <w:lang w:bidi="ar-EG"/>
        </w:rPr>
      </w:pPr>
      <w:r w:rsidRPr="003A6EAB">
        <w:rPr>
          <w:rFonts w:ascii="Simplified Arabic" w:eastAsia="Calibri" w:hAnsi="Simplified Arabic" w:cs="Simplified Arabic"/>
          <w:b/>
          <w:bCs/>
          <w:sz w:val="32"/>
          <w:szCs w:val="32"/>
          <w:rtl/>
          <w:lang w:bidi="ar-EG"/>
        </w:rPr>
        <w:t>أ.د. فيصل جراد</w:t>
      </w:r>
    </w:p>
    <w:p w14:paraId="6EDF14FD" w14:textId="77777777" w:rsidR="00217D8D" w:rsidRDefault="00217D8D" w:rsidP="00217D8D">
      <w:pPr>
        <w:spacing w:line="257" w:lineRule="auto"/>
        <w:ind w:firstLine="284"/>
        <w:jc w:val="center"/>
        <w:rPr>
          <w:rFonts w:ascii="Simplified Arabic" w:eastAsia="Calibri" w:hAnsi="Simplified Arabic" w:cs="Simplified Arabic"/>
          <w:b/>
          <w:bCs/>
          <w:sz w:val="32"/>
          <w:szCs w:val="32"/>
          <w:rtl/>
          <w:lang w:bidi="ar-EG"/>
        </w:rPr>
      </w:pP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56E0A2F1" w14:textId="77777777" w:rsidR="00586478" w:rsidRPr="00586478" w:rsidRDefault="00586478" w:rsidP="00586478">
      <w:pPr>
        <w:spacing w:line="276"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586478">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6C0E457F"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يُعد هذا الفصل نقطة الانطلاق المنهجية للدراسة؛ حيث يؤسس للإطار المفاهيمي والنظري الذي يحكم مسارها. ويهدف التمهيد إلى تحديد معالم المشكلة البحثية بوضوح، وبلورة أهداف الدراسة وأهميتها، ورسم حدودها الموضوعية والمكانية، بما يوفر للقارئ خريطة طريق متكاملة لفهم أبعاد الدراسة ومنطقها الداخلي.</w:t>
      </w:r>
    </w:p>
    <w:p w14:paraId="7A8CFF30"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المقدمة</w:t>
      </w:r>
    </w:p>
    <w:p w14:paraId="0E26BD91"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يشهد الاقتصاد العالمي تحولاً هيكلياً عميقاً، تُعد فيه ريادة الأعمال والمشاريع الناشئة القوة الدافعة المحورية للابتكار، وخلق فرص العمل، وتعزيز التنافسية الاقتصادية. إذ تُسهم هذه المشاريع، بطبيعتها المرنة وقدرتها على تبني التقنيات المبتكرة (</w:t>
      </w:r>
      <w:r w:rsidRPr="003727CE">
        <w:rPr>
          <w:rFonts w:ascii="Times New Roman" w:eastAsia="Calibri" w:hAnsi="Times New Roman" w:cs="Simplified Arabic"/>
          <w:sz w:val="24"/>
          <w:szCs w:val="28"/>
        </w:rPr>
        <w:t>disruptive technologies</w:t>
      </w:r>
      <w:r w:rsidRPr="003727CE">
        <w:rPr>
          <w:rFonts w:ascii="Times New Roman" w:eastAsia="Calibri" w:hAnsi="Times New Roman" w:cs="Simplified Arabic"/>
          <w:sz w:val="24"/>
          <w:szCs w:val="28"/>
          <w:rtl/>
        </w:rPr>
        <w:t>)، في تسريع وتيرة التنمية المستدامة وتنويع مصادر الدخل الوطني (</w:t>
      </w:r>
      <w:proofErr w:type="spellStart"/>
      <w:r w:rsidRPr="003727CE">
        <w:rPr>
          <w:rFonts w:ascii="Times New Roman" w:eastAsia="Calibri" w:hAnsi="Times New Roman" w:cs="Simplified Arabic"/>
          <w:sz w:val="24"/>
          <w:szCs w:val="28"/>
        </w:rPr>
        <w:t>Asemokha</w:t>
      </w:r>
      <w:proofErr w:type="spellEnd"/>
      <w:r w:rsidRPr="003727CE">
        <w:rPr>
          <w:rFonts w:ascii="Times New Roman" w:eastAsia="Calibri" w:hAnsi="Times New Roman" w:cs="Simplified Arabic"/>
          <w:sz w:val="24"/>
          <w:szCs w:val="28"/>
        </w:rPr>
        <w:t xml:space="preserve"> et al., 2021, p. 892</w:t>
      </w:r>
      <w:r w:rsidRPr="003727CE">
        <w:rPr>
          <w:rFonts w:ascii="Times New Roman" w:eastAsia="Calibri" w:hAnsi="Times New Roman" w:cs="Simplified Arabic"/>
          <w:sz w:val="24"/>
          <w:szCs w:val="28"/>
          <w:rtl/>
        </w:rPr>
        <w:t>). ومع ذلك، فإن المسار الذي تسلكه المشاريع الناشئة محفوف بالتحديات والغموض؛ حيث تشير الإحصاءات باستمرار إلى أن نسبة كبيرة منها تتعثر في مراحلها المبكرة، وتفشل في تحقيق النمو المنشود أو حتى البقاء في السوق (</w:t>
      </w:r>
      <w:r w:rsidRPr="003727CE">
        <w:rPr>
          <w:rFonts w:ascii="Times New Roman" w:eastAsia="Calibri" w:hAnsi="Times New Roman" w:cs="Simplified Arabic"/>
          <w:sz w:val="24"/>
          <w:szCs w:val="28"/>
        </w:rPr>
        <w:t>Giot &amp; Piga, 2022, p. 451</w:t>
      </w:r>
      <w:r w:rsidRPr="003727CE">
        <w:rPr>
          <w:rFonts w:ascii="Times New Roman" w:eastAsia="Calibri" w:hAnsi="Times New Roman" w:cs="Simplified Arabic"/>
          <w:sz w:val="24"/>
          <w:szCs w:val="28"/>
          <w:rtl/>
        </w:rPr>
        <w:t>). يطرح هذا التباين الحاد بين الإمكانات الهائلة للمشاريع الناشئة ومعدلات الإخفاق المرتفعة تساؤلاً جوهرياً حول المحددات الحاسمة التي تميز بين المشاريع الناجحة وتلك المتعثرة.</w:t>
      </w:r>
    </w:p>
    <w:p w14:paraId="7F431127"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هذا السياق، يبرز الأداء المتعدد للمشاريع الناشئة بوصفه المتغير الجوهري الذي يشغل بال الباحثين والممارسين على حد سواء. إن مفهوم الأداء في هذه الكيانات الوليدة يتجاوز المقاييس المالية التقليدية، ليُعد بنية متعددة الأبعاد تشمل قدرة المشروع على البقاء والنمو. حيث يُقاس الأداء من خلال منظومة متكاملة تضم: الأداء المالي المتمثل في نمو الإيرادات وجذب الاستثمار، والأداء التشغيلي الذي يعكس كفاءة العمليات وجودة المنتج، بالإضافة إلى الأداء التسويقي الذي يُعنى باكتساب العملاء وبناء الحصة السوقية، وأخيراً، أداء الابتكار والتعلم الذي يُعد مؤشراً على قدرة </w:t>
      </w:r>
      <w:r w:rsidRPr="003727CE">
        <w:rPr>
          <w:rFonts w:ascii="Times New Roman" w:eastAsia="Calibri" w:hAnsi="Times New Roman" w:cs="Simplified Arabic"/>
          <w:sz w:val="24"/>
          <w:szCs w:val="28"/>
          <w:rtl/>
        </w:rPr>
        <w:lastRenderedPageBreak/>
        <w:t>الشركة على التكيف والتطور المستمر (</w:t>
      </w:r>
      <w:proofErr w:type="spellStart"/>
      <w:r w:rsidRPr="003727CE">
        <w:rPr>
          <w:rFonts w:ascii="Times New Roman" w:eastAsia="Calibri" w:hAnsi="Times New Roman" w:cs="Simplified Arabic"/>
          <w:sz w:val="24"/>
          <w:szCs w:val="28"/>
        </w:rPr>
        <w:t>Fuentelsaz</w:t>
      </w:r>
      <w:proofErr w:type="spellEnd"/>
      <w:r w:rsidRPr="003727CE">
        <w:rPr>
          <w:rFonts w:ascii="Times New Roman" w:eastAsia="Calibri" w:hAnsi="Times New Roman" w:cs="Simplified Arabic"/>
          <w:sz w:val="24"/>
          <w:szCs w:val="28"/>
        </w:rPr>
        <w:t xml:space="preserve"> et al., 2023, p. 3</w:t>
      </w:r>
      <w:r w:rsidRPr="003727CE">
        <w:rPr>
          <w:rFonts w:ascii="Times New Roman" w:eastAsia="Calibri" w:hAnsi="Times New Roman" w:cs="Simplified Arabic"/>
          <w:sz w:val="24"/>
          <w:szCs w:val="28"/>
          <w:rtl/>
        </w:rPr>
        <w:t>). وبالتالي، فإن السعي نحو تعزيز هذه الأبعاد المتشابكة للأداء لا يُعد ترفاً، بل هو ضرورة حتمية لبقاء المشروع الناشئ واستدامته في بيئة تنافسية شديدة التقلب (العتيبي، 2022، ص. 57).</w:t>
      </w:r>
    </w:p>
    <w:p w14:paraId="4AF60F30"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ومن بين العوامل الداخلية التي تؤثر بشكل حاسم في مسارات أداء هذه المشاريع، تظهر القيادة بوصفها العامل الأكثر تأثيراً. وعلى وجه التحديد، تتطلب الطبيعة الاستراتيجية للتحديات التي تواجهها المشاريع الناشئة نمطاً قيادياً يتجاوز الإدارة اليومية، وهو ما يُعرف بـالقيادة الاستراتيجية. حيث تُعرَّف القيادة الاستراتيجية بأنها: القدرة على توقع واستشراف المستقبل، والتفكير بمرونة، وتمكين الآخرين من أجل الشروع في تغييرات استراتيجية تخلق مستقبلاً تنافسياً للمنظمة (</w:t>
      </w:r>
      <w:r w:rsidRPr="003727CE">
        <w:rPr>
          <w:rFonts w:ascii="Times New Roman" w:eastAsia="Calibri" w:hAnsi="Times New Roman" w:cs="Simplified Arabic"/>
          <w:sz w:val="24"/>
          <w:szCs w:val="28"/>
        </w:rPr>
        <w:t>Northouse, 2021, p. 381</w:t>
      </w:r>
      <w:r w:rsidRPr="003727CE">
        <w:rPr>
          <w:rFonts w:ascii="Times New Roman" w:eastAsia="Calibri" w:hAnsi="Times New Roman" w:cs="Simplified Arabic"/>
          <w:sz w:val="24"/>
          <w:szCs w:val="28"/>
          <w:rtl/>
        </w:rPr>
        <w:t>). فالقائد الاستراتيجي لا يدير الحاضر فحسب، بل يُصممه من خلال ممارسات محددة، تشمل: تحديد توجه استراتيجي واضح، وبناء واستغلال الكفاءات الجوهرية للمنظمة، وتطوير رأس المال البشري، وتشكيل ثقافة تنظيمية داعمة للابتكار (</w:t>
      </w:r>
      <w:r w:rsidRPr="003727CE">
        <w:rPr>
          <w:rFonts w:ascii="Times New Roman" w:eastAsia="Calibri" w:hAnsi="Times New Roman" w:cs="Simplified Arabic"/>
          <w:sz w:val="24"/>
          <w:szCs w:val="28"/>
        </w:rPr>
        <w:t>Hitt et al., 2021, p. 350</w:t>
      </w:r>
      <w:r w:rsidRPr="003727CE">
        <w:rPr>
          <w:rFonts w:ascii="Times New Roman" w:eastAsia="Calibri" w:hAnsi="Times New Roman" w:cs="Simplified Arabic"/>
          <w:sz w:val="24"/>
          <w:szCs w:val="28"/>
          <w:rtl/>
        </w:rPr>
        <w:t>).</w:t>
      </w:r>
    </w:p>
    <w:p w14:paraId="5CB16E6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وعليه، فإن العلاقة بين القيادة الاستراتيجية والأداء المتعدد للمشاريع الناشئة هي علاقة سببية ومنطقية. فتحديد التوجه الاستراتيجي بوضوح يوجه موارد المشروع المحدودة نحو الفرص الواعدة، مما يعزز أداءه المالي والتسويقي (</w:t>
      </w:r>
      <w:r w:rsidRPr="003727CE">
        <w:rPr>
          <w:rFonts w:ascii="Times New Roman" w:eastAsia="Calibri" w:hAnsi="Times New Roman" w:cs="Simplified Arabic"/>
          <w:sz w:val="24"/>
          <w:szCs w:val="28"/>
        </w:rPr>
        <w:t>Tuan, 2022, p. 1206</w:t>
      </w:r>
      <w:r w:rsidRPr="003727CE">
        <w:rPr>
          <w:rFonts w:ascii="Times New Roman" w:eastAsia="Calibri" w:hAnsi="Times New Roman" w:cs="Simplified Arabic"/>
          <w:sz w:val="24"/>
          <w:szCs w:val="28"/>
          <w:rtl/>
        </w:rPr>
        <w:t>). كما أن تطوير رأس المال البشري من خلال التحفيز والتمكين يؤدي مباشرة إلى رفع مستوى الإبداع والإنتاجية، وهو ما ينعكس إيجاباً على أداء الابتكار والأداء التشغيلي (</w:t>
      </w:r>
      <w:r w:rsidRPr="003727CE">
        <w:rPr>
          <w:rFonts w:ascii="Times New Roman" w:eastAsia="Calibri" w:hAnsi="Times New Roman" w:cs="Simplified Arabic"/>
          <w:sz w:val="24"/>
          <w:szCs w:val="28"/>
        </w:rPr>
        <w:t>Kurdi et al., 2022, p. 11</w:t>
      </w:r>
      <w:r w:rsidRPr="003727CE">
        <w:rPr>
          <w:rFonts w:ascii="Times New Roman" w:eastAsia="Calibri" w:hAnsi="Times New Roman" w:cs="Simplified Arabic"/>
          <w:sz w:val="24"/>
          <w:szCs w:val="28"/>
          <w:rtl/>
        </w:rPr>
        <w:t>). وبالمثل، فإن قدرة القائد على بناء ثقافة تنظيمية تشجع على المخاطرة المحسوبة والتعلم من الفشل، تمنح المشروع الناشئ المرونة اللازمة للتكيف مع متغيرات السوق، وهو ما يُعد شرطاً أساسياً لتحقيق أداء مستدام (</w:t>
      </w:r>
      <w:r w:rsidRPr="003727CE">
        <w:rPr>
          <w:rFonts w:ascii="Times New Roman" w:eastAsia="Calibri" w:hAnsi="Times New Roman" w:cs="Simplified Arabic"/>
          <w:sz w:val="24"/>
          <w:szCs w:val="28"/>
        </w:rPr>
        <w:t>Schein &amp; Schein, 2023, p. 55</w:t>
      </w:r>
      <w:r w:rsidRPr="003727CE">
        <w:rPr>
          <w:rFonts w:ascii="Times New Roman" w:eastAsia="Calibri" w:hAnsi="Times New Roman" w:cs="Simplified Arabic"/>
          <w:sz w:val="24"/>
          <w:szCs w:val="28"/>
          <w:rtl/>
        </w:rPr>
        <w:t>). وهكذا، تؤدي ممارسات القيادة الاستراتيجية مجتمعة دوراً تكاملياً في بناء قدرات المنظمة وتمكينها من تحويل رؤيتها إلى نتائج أداء ملموسة.</w:t>
      </w:r>
    </w:p>
    <w:p w14:paraId="1DE4D6E2"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وتكتسب دراسة هذه العلاقة أهمية خاصة في سياق المملكة العربية السعودية، التي تشهد تحولاً اقتصادياً تاريخياً في إطار رؤية 2030. إذ تضع الرؤية دعم ريادة الأعمال وتنمية قطاع المنشآت الصغيرة والمتوسطة في صميم أهدافها الاستراتيجية لتنويع الاقتصاد الوطني (</w:t>
      </w:r>
      <w:r w:rsidRPr="003727CE">
        <w:rPr>
          <w:rFonts w:ascii="Times New Roman" w:eastAsia="Calibri" w:hAnsi="Times New Roman" w:cs="Simplified Arabic"/>
          <w:sz w:val="24"/>
          <w:szCs w:val="28"/>
        </w:rPr>
        <w:t>Al-</w:t>
      </w:r>
      <w:proofErr w:type="spellStart"/>
      <w:r w:rsidRPr="003727CE">
        <w:rPr>
          <w:rFonts w:ascii="Times New Roman" w:eastAsia="Calibri" w:hAnsi="Times New Roman" w:cs="Simplified Arabic"/>
          <w:sz w:val="24"/>
          <w:szCs w:val="28"/>
        </w:rPr>
        <w:t>Harthi</w:t>
      </w:r>
      <w:proofErr w:type="spellEnd"/>
      <w:r w:rsidRPr="003727CE">
        <w:rPr>
          <w:rFonts w:ascii="Times New Roman" w:eastAsia="Calibri" w:hAnsi="Times New Roman" w:cs="Simplified Arabic"/>
          <w:sz w:val="24"/>
          <w:szCs w:val="28"/>
        </w:rPr>
        <w:t xml:space="preserve"> &amp; Al-Zahrani, 2023, p. 210</w:t>
      </w:r>
      <w:r w:rsidRPr="003727CE">
        <w:rPr>
          <w:rFonts w:ascii="Times New Roman" w:eastAsia="Calibri" w:hAnsi="Times New Roman" w:cs="Simplified Arabic"/>
          <w:sz w:val="24"/>
          <w:szCs w:val="28"/>
          <w:rtl/>
        </w:rPr>
        <w:t xml:space="preserve">). وفي هذا الإطار، برزت مدينة المنورة كإحدى البيئات الواعدة التي تشهد نمواً ملحوظاً في عدد المشاريع الناشئة، مدعومة بمبادرات حكومية وحاضنات أعمال تهدف إلى </w:t>
      </w:r>
      <w:r w:rsidRPr="003727CE">
        <w:rPr>
          <w:rFonts w:ascii="Times New Roman" w:eastAsia="Calibri" w:hAnsi="Times New Roman" w:cs="Simplified Arabic"/>
          <w:sz w:val="24"/>
          <w:szCs w:val="28"/>
          <w:rtl/>
        </w:rPr>
        <w:lastRenderedPageBreak/>
        <w:t xml:space="preserve">تحفيز هذا القطاع الحيوي (الخالدي، 2023، ص. 145). إلا أن هذا الزخم يتطلب فهماً علمياً عميقاً للعوامل التي قد تسرّع من نجاح هذه المشاريع أو </w:t>
      </w:r>
      <w:proofErr w:type="spellStart"/>
      <w:r w:rsidRPr="003727CE">
        <w:rPr>
          <w:rFonts w:ascii="Times New Roman" w:eastAsia="Calibri" w:hAnsi="Times New Roman" w:cs="Simplified Arabic"/>
          <w:sz w:val="24"/>
          <w:szCs w:val="28"/>
          <w:rtl/>
        </w:rPr>
        <w:t>تعيقه</w:t>
      </w:r>
      <w:proofErr w:type="spellEnd"/>
      <w:r w:rsidRPr="003727CE">
        <w:rPr>
          <w:rFonts w:ascii="Times New Roman" w:eastAsia="Calibri" w:hAnsi="Times New Roman" w:cs="Simplified Arabic"/>
          <w:sz w:val="24"/>
          <w:szCs w:val="28"/>
          <w:rtl/>
        </w:rPr>
        <w:t xml:space="preserve"> ضمن هذا السياق المحلي تحديداً. إن تطبيق ممارسات القيادة الاستراتيجية الفعالة لم يُعد خياراً، بل أصبح متطلباً حاسماً لرواد الأعمال في المدينة المنورة لتمكين مشاريعهم من المنافسة والنمو، ليس فقط على المستوى المحلي بل الوطني أيضاً.</w:t>
      </w:r>
    </w:p>
    <w:p w14:paraId="6F146CCC"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ومن هذا المنطلق، تأتي هذه الدراسة لتسليط الضوء على هذه العلاقة الحيوية، ساعيةً إلى تقديم إطار تحليلي لفهم أثر أبعاد القيادة الاستراتيجية في تعزيز الأداء المتعدد للمشاريع الناشئة في القطاع التقني بالمدينة المنورة. تتطلع الدراسة إلى تقديم دليل تجريبي من بيئة لم تحظَ بالقدر الكافي من البحث، مما قد يسهم في تزويد رواد الأعمال وصناع السياسات بمعرفة عملية حول الممارسات القيادية الأكثر فاعلية لضمان نجاح واستدامة المشاريع الناشئة، بما يخدم الأهداف التنموية لرؤية المملكة (2030).</w:t>
      </w:r>
    </w:p>
    <w:p w14:paraId="7D9EBFF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مشكلة الدراسة</w:t>
      </w:r>
    </w:p>
    <w:p w14:paraId="4E389D6F"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على الرغم من الزخم الكبير والاهتمام الحكومي المتنامي بقطاع ريادة الأعمال في المملكة العربية السعودية، والذي يظهر جلياً في المبادرات الطموحة لرؤية (2030) وبرامج الدعم التي تقدمها جهات مثل الهيئة العامة للمنشآت الصغيرة والمتوسطة "منشآت"، إلا أن الواقع العملي يكشف عن تحديات هيكلية تواجه استدامة ونمو المشاريع الناشئة، خاصة في القطاع التقني. فالبيئة الريادية لا تزال تتسم بالتقلب الشديد والمنافسة الحادة، مما يضع ضغوطاً هائلة على هذه الكيانات الوليدة للبقاء والازدهار. تشير التقارير والدراسات إلى أن نسبة كبيرة من المشاريع الناشئة في المنطقة تواجه صعوبات جمّة في تجاوز مراحلها الأولى، حيث لا يقتصر التحدي على تأمين التمويل الأولي، بل يمتد إلى القدرة على إدارة هذا التمويل وتوجيهه نحو بناء نموذج عمل مستدام وقابل للتطوير (</w:t>
      </w:r>
      <w:proofErr w:type="spellStart"/>
      <w:r w:rsidRPr="003727CE">
        <w:rPr>
          <w:rFonts w:ascii="Times New Roman" w:eastAsia="Calibri" w:hAnsi="Times New Roman" w:cs="Simplified Arabic"/>
          <w:sz w:val="24"/>
          <w:szCs w:val="28"/>
        </w:rPr>
        <w:t>Binkhathlan</w:t>
      </w:r>
      <w:proofErr w:type="spellEnd"/>
      <w:r w:rsidRPr="003727CE">
        <w:rPr>
          <w:rFonts w:ascii="Times New Roman" w:eastAsia="Calibri" w:hAnsi="Times New Roman" w:cs="Simplified Arabic"/>
          <w:sz w:val="24"/>
          <w:szCs w:val="28"/>
        </w:rPr>
        <w:t xml:space="preserve"> &amp; D'Souza, 2022, p. 14</w:t>
      </w:r>
      <w:r w:rsidRPr="003727CE">
        <w:rPr>
          <w:rFonts w:ascii="Times New Roman" w:eastAsia="Calibri" w:hAnsi="Times New Roman" w:cs="Simplified Arabic"/>
          <w:sz w:val="24"/>
          <w:szCs w:val="28"/>
          <w:rtl/>
        </w:rPr>
        <w:t>).</w:t>
      </w:r>
    </w:p>
    <w:p w14:paraId="6CFC98A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ومن خلال المتابعة الأولية لبيئة ريادة الأعمال في القطاع التقني بمدينة المنورة، والتي تشهد حراكاً ملحوظاً بفضل برامج الدعم المحلي وحاضنات الأعمال المتخصصة، يتكون لدى الباحث إحساس واضح بوجود فجوة بين حجم الدعم المقدم وبين مستويات الأداء المحققة للعديد من المشاريع. إذ يُلاحظ أن كثيراً من رواد الأعمال، على الرغم من امتلاكهم لأفكار تقنية مبتكرة وحماس كبير، </w:t>
      </w:r>
      <w:r w:rsidRPr="003727CE">
        <w:rPr>
          <w:rFonts w:ascii="Times New Roman" w:eastAsia="Calibri" w:hAnsi="Times New Roman" w:cs="Simplified Arabic"/>
          <w:sz w:val="24"/>
          <w:szCs w:val="28"/>
          <w:rtl/>
        </w:rPr>
        <w:lastRenderedPageBreak/>
        <w:t>ينشغلون بالمهام التشغيلية اليومية وإدارة الأزمات قصيرة الأجل، على حساب التفكير الاستراتيجي طويل المدى. على سبيل المثال، قد ينجح مشروع ناشئ في إطلاق منتج تقني جيد، ولكنه سرعان ما يتعثر بسبب عجزه عن التكيف مع تغيرات السوق المتسارعة، أو بسبب عدم قدرته على استقطاب الكفاءات التقنية المناسبة والاحتفاظ بها، أو غياب رؤية واضحة توجه مسار النمو المستقبلي للمنتج أو الخدمة. هذه الأعراض لا تشير بالضرورة إلى فشل في الفكرة الأساسية للمشروع، بل غالباً ما تعكس قصوراً في الممارسات القيادية العليا (</w:t>
      </w:r>
      <w:proofErr w:type="spellStart"/>
      <w:r w:rsidRPr="003727CE">
        <w:rPr>
          <w:rFonts w:ascii="Times New Roman" w:eastAsia="Calibri" w:hAnsi="Times New Roman" w:cs="Simplified Arabic"/>
          <w:sz w:val="24"/>
          <w:szCs w:val="28"/>
          <w:rtl/>
        </w:rPr>
        <w:t>الجديبي</w:t>
      </w:r>
      <w:proofErr w:type="spellEnd"/>
      <w:r w:rsidRPr="003727CE">
        <w:rPr>
          <w:rFonts w:ascii="Times New Roman" w:eastAsia="Calibri" w:hAnsi="Times New Roman" w:cs="Simplified Arabic"/>
          <w:sz w:val="24"/>
          <w:szCs w:val="28"/>
          <w:rtl/>
        </w:rPr>
        <w:t>، 2022، ص. 98).</w:t>
      </w:r>
    </w:p>
    <w:p w14:paraId="3178CC4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وتدعم الأدبيات العلمية هذا التصور؛ حيث تؤكد العديد من الدراسات أن غياب القيادة الفعالة يُعد أحد الأسباب الجذرية لفشل المشاريع الناشئة. فقد توصلت دراسة (</w:t>
      </w:r>
      <w:r w:rsidRPr="003727CE">
        <w:rPr>
          <w:rFonts w:ascii="Times New Roman" w:eastAsia="Calibri" w:hAnsi="Times New Roman" w:cs="Simplified Arabic"/>
          <w:sz w:val="24"/>
          <w:szCs w:val="28"/>
        </w:rPr>
        <w:t>Al-Mamary</w:t>
      </w:r>
      <w:r w:rsidRPr="003727CE">
        <w:rPr>
          <w:rFonts w:ascii="Times New Roman" w:eastAsia="Calibri" w:hAnsi="Times New Roman" w:cs="Simplified Arabic"/>
          <w:sz w:val="24"/>
          <w:szCs w:val="28"/>
          <w:rtl/>
        </w:rPr>
        <w:t xml:space="preserve"> &amp; </w:t>
      </w:r>
      <w:r w:rsidRPr="003727CE">
        <w:rPr>
          <w:rFonts w:ascii="Times New Roman" w:eastAsia="Calibri" w:hAnsi="Times New Roman" w:cs="Simplified Arabic"/>
          <w:sz w:val="24"/>
          <w:szCs w:val="28"/>
        </w:rPr>
        <w:t>Al-shami, 2022, p. 11</w:t>
      </w:r>
      <w:r w:rsidRPr="003727CE">
        <w:rPr>
          <w:rFonts w:ascii="Times New Roman" w:eastAsia="Calibri" w:hAnsi="Times New Roman" w:cs="Simplified Arabic"/>
          <w:sz w:val="24"/>
          <w:szCs w:val="28"/>
          <w:rtl/>
        </w:rPr>
        <w:t xml:space="preserve">) إلى أن القدرات القيادية، وتحديداً تلك المرتبطة بالتوجه الاستراتيجي، تؤثر بشكل مباشر وجوهري في تحقيق المنظمات لأداء متفوق. كما أوصى مؤتمر "التحديات الريادية في الاقتصادات الناشئة" بضرورة التركيز على بناء المهارات القيادية والإدارية لرواد الأعمال، مشيراً إلى أن الدعم المالي وحده لا يكفي لضمان النجاح، بل يجب أن </w:t>
      </w:r>
      <w:proofErr w:type="spellStart"/>
      <w:r w:rsidRPr="003727CE">
        <w:rPr>
          <w:rFonts w:ascii="Times New Roman" w:eastAsia="Calibri" w:hAnsi="Times New Roman" w:cs="Simplified Arabic"/>
          <w:sz w:val="24"/>
          <w:szCs w:val="28"/>
          <w:rtl/>
        </w:rPr>
        <w:t>يواكبه</w:t>
      </w:r>
      <w:proofErr w:type="spellEnd"/>
      <w:r w:rsidRPr="003727CE">
        <w:rPr>
          <w:rFonts w:ascii="Times New Roman" w:eastAsia="Calibri" w:hAnsi="Times New Roman" w:cs="Simplified Arabic"/>
          <w:sz w:val="24"/>
          <w:szCs w:val="28"/>
          <w:rtl/>
        </w:rPr>
        <w:t xml:space="preserve"> تطوير في القدرة على صياغة وتنفيذ الاستراتيجيات (</w:t>
      </w:r>
      <w:r w:rsidRPr="003727CE">
        <w:rPr>
          <w:rFonts w:ascii="Times New Roman" w:eastAsia="Calibri" w:hAnsi="Times New Roman" w:cs="Simplified Arabic"/>
          <w:sz w:val="24"/>
          <w:szCs w:val="28"/>
        </w:rPr>
        <w:t>WEF, 2023</w:t>
      </w:r>
      <w:r w:rsidRPr="003727CE">
        <w:rPr>
          <w:rFonts w:ascii="Times New Roman" w:eastAsia="Calibri" w:hAnsi="Times New Roman" w:cs="Simplified Arabic"/>
          <w:sz w:val="24"/>
          <w:szCs w:val="28"/>
          <w:rtl/>
        </w:rPr>
        <w:t>). ومع ذلك، فإن معظم هذه الدراسات والمؤتمرات تناولت المشكلة من منظور عام، أو ركزت على شركات كبيرة ومستقرة، أو تمت في سياقات اقتصادية وثقافية مختلفة تماماً عن بيئة المشاريع الناشئة في القطاع التقني.</w:t>
      </w:r>
    </w:p>
    <w:p w14:paraId="0242A89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وهنا تبرز الفجوة البحثية التي تسعى هذه الدراسة إلى معالجتها، وتتمثل في ندرة الدراسات التجريبية التي فحصت بشكل منهجي ومفصل طبيعة العلاقة التأثيرية بين </w:t>
      </w:r>
      <w:r w:rsidRPr="003727CE">
        <w:rPr>
          <w:rFonts w:ascii="Times New Roman" w:eastAsia="Calibri" w:hAnsi="Times New Roman" w:cs="Simplified Arabic"/>
          <w:b/>
          <w:bCs/>
          <w:sz w:val="24"/>
          <w:szCs w:val="28"/>
          <w:rtl/>
        </w:rPr>
        <w:t>أبعاد القيادة الاستراتيجية</w:t>
      </w:r>
      <w:r w:rsidRPr="003727CE">
        <w:rPr>
          <w:rFonts w:ascii="Times New Roman" w:eastAsia="Calibri" w:hAnsi="Times New Roman" w:cs="Simplified Arabic"/>
          <w:sz w:val="24"/>
          <w:szCs w:val="28"/>
          <w:rtl/>
        </w:rPr>
        <w:t xml:space="preserve"> (كتحديد التوجه الاستراتيجي، واستغلال الكفاءات الجوهرية، وتطوير رأس المال البشري، والحفاظ على ثقافة تنظيمية فاعلة، وإرساء ضوابط تنظيمية متوازنة)، وبين </w:t>
      </w:r>
      <w:r w:rsidRPr="003727CE">
        <w:rPr>
          <w:rFonts w:ascii="Times New Roman" w:eastAsia="Calibri" w:hAnsi="Times New Roman" w:cs="Simplified Arabic"/>
          <w:b/>
          <w:bCs/>
          <w:sz w:val="24"/>
          <w:szCs w:val="28"/>
          <w:rtl/>
        </w:rPr>
        <w:t>الأداء المتعدد الأبعاد</w:t>
      </w:r>
      <w:r w:rsidRPr="003727CE">
        <w:rPr>
          <w:rFonts w:ascii="Times New Roman" w:eastAsia="Calibri" w:hAnsi="Times New Roman" w:cs="Simplified Arabic"/>
          <w:sz w:val="24"/>
          <w:szCs w:val="28"/>
          <w:rtl/>
        </w:rPr>
        <w:t xml:space="preserve"> (المالي، التشغيلي، التسويقي، والابتكاري) للمشاريع الناشئة تحديداً، وضمن السياق السعودي الناشئ، وبشكل أخص في </w:t>
      </w:r>
      <w:r w:rsidRPr="003727CE">
        <w:rPr>
          <w:rFonts w:ascii="Times New Roman" w:eastAsia="Calibri" w:hAnsi="Times New Roman" w:cs="Simplified Arabic"/>
          <w:b/>
          <w:bCs/>
          <w:sz w:val="24"/>
          <w:szCs w:val="28"/>
          <w:rtl/>
        </w:rPr>
        <w:t>القطاع التقني بمدينة المنورة</w:t>
      </w:r>
      <w:r w:rsidRPr="003727CE">
        <w:rPr>
          <w:rFonts w:ascii="Times New Roman" w:eastAsia="Calibri" w:hAnsi="Times New Roman" w:cs="Simplified Arabic"/>
          <w:sz w:val="24"/>
          <w:szCs w:val="28"/>
          <w:rtl/>
        </w:rPr>
        <w:t>. فبينما تتوافر دراسات تناولت القيادة بشكل عام، أو أداء الشركات بشكل منفصل، فإن الربط المنهجي بين هذين المتغيرين بأبعادهما التفصيلية في هذا السياق الجغرافي والقطاعي المحدد لا يزال حقلاً شبه مهجور.</w:t>
      </w:r>
    </w:p>
    <w:p w14:paraId="5249D9E1"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وعليه، فإن هذه الدراسة تنطلق من هذه المشكلة لمعالجة الفجوة البحثية المذكورة، وذلك من خلال محاولة الإجابة عن تساؤلات محددة حول كيفية إسهام كل بُعد من أبعاد القيادة الاستراتيجية </w:t>
      </w:r>
      <w:r w:rsidRPr="003727CE">
        <w:rPr>
          <w:rFonts w:ascii="Times New Roman" w:eastAsia="Calibri" w:hAnsi="Times New Roman" w:cs="Simplified Arabic"/>
          <w:sz w:val="24"/>
          <w:szCs w:val="28"/>
          <w:rtl/>
        </w:rPr>
        <w:lastRenderedPageBreak/>
        <w:t>في تعزيز كل بُعد من أبعاد الأداء المتعدد للمشاريع الناشئة في القطاع التقني بالمدينة المنورة. إن فهم هذه الآليات الدقيقة لن يُثري الأدب النظري فحسب، بل سيقدم إرشادات عملية قابلة للتطبيق لرواد الأعمال، وحاضنات الأعمال، وصناع السياسات في المنطقة، لتركيز جهودهم على تنمية الممارسات القيادية التي ثبت علمياً أنها الأكثر تأثيراً في ضمان نجاح واستدامة هذه المشاريع الحيوية.</w:t>
      </w:r>
    </w:p>
    <w:p w14:paraId="76387BB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تساؤلات الدراسة</w:t>
      </w:r>
    </w:p>
    <w:p w14:paraId="6FEEBFF8"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سعياً لفهم عميق لطبيعة العلاقة بين متغيرات الدراسة، وتحقيقاً لأهدافها، تتمحور الإشكالية البحثية حول التساؤل الرئيس الآتي:</w:t>
      </w:r>
    </w:p>
    <w:p w14:paraId="3547789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التساؤل الرئيس:</w:t>
      </w:r>
    </w:p>
    <w:p w14:paraId="11EB120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أبعاد القيادة الاستراتيجية في تعزيز الأداء المتعدد للمشاريع الناشئة في القطاع التقني بالمدينة المنورة؟</w:t>
      </w:r>
    </w:p>
    <w:p w14:paraId="02204F99"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التساؤلات الفرعية:</w:t>
      </w:r>
    </w:p>
    <w:p w14:paraId="2C9A5003"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يتفرع من التساؤل الرئيس أعلاه، التساؤلات الفرعية الآتية:</w:t>
      </w:r>
    </w:p>
    <w:p w14:paraId="36FC5C1C" w14:textId="77777777" w:rsidR="003727CE" w:rsidRPr="003727CE" w:rsidRDefault="003727CE" w:rsidP="003727CE">
      <w:pPr>
        <w:numPr>
          <w:ilvl w:val="0"/>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مستوى ممارسة أبعاد القيادة الاستراتيجية (تحديد التوجه الاستراتيجي، استغلال الكفاءات الجوهرية، تطوير رأس المال البشري، الحفاظ على ثقافة تنظيمية فاعلة، إرساء ضوابط تنظيمية متوازنة) لدى قادة المشاريع الناشئة في القطاع التقني بالمدينة المنورة من وجهة نظرهم؟</w:t>
      </w:r>
    </w:p>
    <w:p w14:paraId="0A666090" w14:textId="77777777" w:rsidR="003727CE" w:rsidRPr="003727CE" w:rsidRDefault="003727CE" w:rsidP="003727CE">
      <w:pPr>
        <w:numPr>
          <w:ilvl w:val="0"/>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مستوى الأداء المتعدد للمشاريع الناشئة في القطاع التقني بالمدينة المنورة بأبعاده (الأداء المالي، الأداء التشغيلي، الأداء التسويقي، أداء الابتكار والتعلم) من وجهة نظر قادتها؟</w:t>
      </w:r>
    </w:p>
    <w:p w14:paraId="1493253E" w14:textId="77777777" w:rsidR="003727CE" w:rsidRPr="003727CE" w:rsidRDefault="003727CE" w:rsidP="003727CE">
      <w:pPr>
        <w:numPr>
          <w:ilvl w:val="0"/>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هل توجد علاقة ارتباط ذات دلالة إحصائية بين القيادة الاستراتيجية كمتغير إجمالي والأداء المتعدد للمشاريع الناشئة كمتغير إجمالي في القطاع التقني بالمدينة المنورة؟</w:t>
      </w:r>
    </w:p>
    <w:p w14:paraId="6C088673" w14:textId="77777777" w:rsidR="003727CE" w:rsidRPr="003727CE" w:rsidRDefault="003727CE" w:rsidP="003727CE">
      <w:pPr>
        <w:numPr>
          <w:ilvl w:val="0"/>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lastRenderedPageBreak/>
        <w:t>ما أثر أبعاد القيادة الاستراتيجية في تعزيز الأداء المتعدد للمشاريع الناشئة في القطاع التقني بالمدينة المنورة؟ وينبثق منه التساؤلات الآتية:</w:t>
      </w:r>
    </w:p>
    <w:p w14:paraId="1E1ADC32" w14:textId="77777777" w:rsidR="003727CE" w:rsidRPr="003727CE" w:rsidRDefault="003727CE" w:rsidP="003727CE">
      <w:pPr>
        <w:numPr>
          <w:ilvl w:val="1"/>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بُعد تحديد التوجه الاستراتيجي في تعزيز الأداء المتعدد للمشاريع الناشئة؟</w:t>
      </w:r>
    </w:p>
    <w:p w14:paraId="077E2BBB" w14:textId="77777777" w:rsidR="003727CE" w:rsidRPr="003727CE" w:rsidRDefault="003727CE" w:rsidP="003727CE">
      <w:pPr>
        <w:numPr>
          <w:ilvl w:val="1"/>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بُعد استغلال الكفاءات الجوهرية في تعزيز الأداء المتعدد للمشاريع الناشئة؟</w:t>
      </w:r>
    </w:p>
    <w:p w14:paraId="0E6055F1" w14:textId="77777777" w:rsidR="003727CE" w:rsidRPr="003727CE" w:rsidRDefault="003727CE" w:rsidP="003727CE">
      <w:pPr>
        <w:numPr>
          <w:ilvl w:val="1"/>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بُعد تطوير رأس المال البشري في تعزيز الأداء المتعدد للمشاريع الناشئة؟</w:t>
      </w:r>
    </w:p>
    <w:p w14:paraId="20CDAA16" w14:textId="77777777" w:rsidR="003727CE" w:rsidRPr="003727CE" w:rsidRDefault="003727CE" w:rsidP="003727CE">
      <w:pPr>
        <w:numPr>
          <w:ilvl w:val="1"/>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بُعد الحفاظ على ثقافة تنظيمية فاعلة في تعزيز الأداء المتعدد للمشاريع الناشئة؟</w:t>
      </w:r>
    </w:p>
    <w:p w14:paraId="0D02D5ED" w14:textId="77777777" w:rsidR="003727CE" w:rsidRPr="003727CE" w:rsidRDefault="003727CE" w:rsidP="003727CE">
      <w:pPr>
        <w:numPr>
          <w:ilvl w:val="1"/>
          <w:numId w:val="4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ما أثر بُعد إرساء ضوابط تنظيمية متوازنة في تعزيز الأداء المتعدد للمشاريع الناشئة؟</w:t>
      </w:r>
    </w:p>
    <w:p w14:paraId="40D5A6F6"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أهداف الدراسة</w:t>
      </w:r>
    </w:p>
    <w:p w14:paraId="5F72F83E"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الهدف العام:</w:t>
      </w:r>
    </w:p>
    <w:p w14:paraId="58AA4A4C"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في ضوء ما تم عرضه من مشكلة بحثية وتساؤلات، تسعى الدراسة الحالية إلى تحقيق الهدف الرئيس الآتي:</w:t>
      </w:r>
    </w:p>
    <w:p w14:paraId="17F13568"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أبعاد القيادة الاستراتيجية في تعزيز الأداء المتعدد للمشاريع الناشئة في القطاع التقني بالمدينة المنورة.</w:t>
      </w:r>
    </w:p>
    <w:p w14:paraId="1B9A8A8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الأهداف الفرعية:</w:t>
      </w:r>
    </w:p>
    <w:p w14:paraId="12C25722"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لتحقيق الهدف الرئيس، تسعى الدراسة إلى تحقيق مجموعة من الأهداف الفرعية، تتمثل في الآتي:</w:t>
      </w:r>
    </w:p>
    <w:p w14:paraId="44957C42" w14:textId="77777777" w:rsidR="003727CE" w:rsidRPr="003727CE" w:rsidRDefault="003727CE" w:rsidP="003727CE">
      <w:pPr>
        <w:numPr>
          <w:ilvl w:val="0"/>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الكشف عن مستوى ممارسة </w:t>
      </w:r>
      <w:r w:rsidRPr="003727CE">
        <w:rPr>
          <w:rFonts w:ascii="Times New Roman" w:eastAsia="Calibri" w:hAnsi="Times New Roman" w:cs="Simplified Arabic"/>
          <w:b/>
          <w:bCs/>
          <w:sz w:val="24"/>
          <w:szCs w:val="28"/>
          <w:rtl/>
        </w:rPr>
        <w:t>أبعاد القيادة الاستراتيجية</w:t>
      </w:r>
      <w:r w:rsidRPr="003727CE">
        <w:rPr>
          <w:rFonts w:ascii="Times New Roman" w:eastAsia="Calibri" w:hAnsi="Times New Roman" w:cs="Simplified Arabic"/>
          <w:sz w:val="24"/>
          <w:szCs w:val="28"/>
          <w:rtl/>
        </w:rPr>
        <w:t xml:space="preserve"> المتمثلة في (تحديد التوجه الاستراتيجي، استغلال الكفاءات الجوهرية، تطوير رأس المال البشري، الحفاظ على ثقافة تنظيمية فاعلة، إرساء ضوابط تنظيمية متوازنة) في المشاريع الناشئة في القطاع التقني بالمدينة المنورة.</w:t>
      </w:r>
    </w:p>
    <w:p w14:paraId="35CCBFB4" w14:textId="77777777" w:rsidR="003727CE" w:rsidRPr="003727CE" w:rsidRDefault="003727CE" w:rsidP="003727CE">
      <w:pPr>
        <w:numPr>
          <w:ilvl w:val="0"/>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lastRenderedPageBreak/>
        <w:t xml:space="preserve">تحديد مستوى </w:t>
      </w:r>
      <w:r w:rsidRPr="003727CE">
        <w:rPr>
          <w:rFonts w:ascii="Times New Roman" w:eastAsia="Calibri" w:hAnsi="Times New Roman" w:cs="Simplified Arabic"/>
          <w:b/>
          <w:bCs/>
          <w:sz w:val="24"/>
          <w:szCs w:val="28"/>
          <w:rtl/>
        </w:rPr>
        <w:t>الأداء المتعدد للمشاريع الناشئة</w:t>
      </w:r>
      <w:r w:rsidRPr="003727CE">
        <w:rPr>
          <w:rFonts w:ascii="Times New Roman" w:eastAsia="Calibri" w:hAnsi="Times New Roman" w:cs="Simplified Arabic"/>
          <w:sz w:val="24"/>
          <w:szCs w:val="28"/>
          <w:rtl/>
        </w:rPr>
        <w:t xml:space="preserve"> في القطاع التقني بالمدينة المنورة بأبعاده المتمثلة في (الأداء المالي، الأداء التشغيلي، الأداء التسويقي، أداء الابتكار والتعلم).</w:t>
      </w:r>
    </w:p>
    <w:p w14:paraId="0AE31A0F" w14:textId="77777777" w:rsidR="003727CE" w:rsidRPr="003727CE" w:rsidRDefault="003727CE" w:rsidP="003727CE">
      <w:pPr>
        <w:numPr>
          <w:ilvl w:val="0"/>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بيان طبيعة علاقة الارتباط بين </w:t>
      </w:r>
      <w:r w:rsidRPr="003727CE">
        <w:rPr>
          <w:rFonts w:ascii="Times New Roman" w:eastAsia="Calibri" w:hAnsi="Times New Roman" w:cs="Simplified Arabic"/>
          <w:b/>
          <w:bCs/>
          <w:sz w:val="24"/>
          <w:szCs w:val="28"/>
          <w:rtl/>
        </w:rPr>
        <w:t>القيادة الاستراتيجية</w:t>
      </w:r>
      <w:r w:rsidRPr="003727CE">
        <w:rPr>
          <w:rFonts w:ascii="Times New Roman" w:eastAsia="Calibri" w:hAnsi="Times New Roman" w:cs="Simplified Arabic"/>
          <w:sz w:val="24"/>
          <w:szCs w:val="28"/>
          <w:rtl/>
        </w:rPr>
        <w:t xml:space="preserve"> و</w:t>
      </w:r>
      <w:r w:rsidRPr="003727CE">
        <w:rPr>
          <w:rFonts w:ascii="Times New Roman" w:eastAsia="Calibri" w:hAnsi="Times New Roman" w:cs="Simplified Arabic"/>
          <w:b/>
          <w:bCs/>
          <w:sz w:val="24"/>
          <w:szCs w:val="28"/>
          <w:rtl/>
        </w:rPr>
        <w:t>الأداء المتعدد للمشاريع الناشئة</w:t>
      </w:r>
      <w:r w:rsidRPr="003727CE">
        <w:rPr>
          <w:rFonts w:ascii="Times New Roman" w:eastAsia="Calibri" w:hAnsi="Times New Roman" w:cs="Simplified Arabic"/>
          <w:sz w:val="24"/>
          <w:szCs w:val="28"/>
          <w:rtl/>
        </w:rPr>
        <w:t xml:space="preserve"> في القطاع التقني بالمدينة المنورة.</w:t>
      </w:r>
    </w:p>
    <w:p w14:paraId="456B77BB" w14:textId="77777777" w:rsidR="003727CE" w:rsidRPr="003727CE" w:rsidRDefault="003727CE" w:rsidP="003727CE">
      <w:pPr>
        <w:numPr>
          <w:ilvl w:val="0"/>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قياس أثر </w:t>
      </w:r>
      <w:r w:rsidRPr="003727CE">
        <w:rPr>
          <w:rFonts w:ascii="Times New Roman" w:eastAsia="Calibri" w:hAnsi="Times New Roman" w:cs="Simplified Arabic"/>
          <w:b/>
          <w:bCs/>
          <w:sz w:val="24"/>
          <w:szCs w:val="28"/>
          <w:rtl/>
        </w:rPr>
        <w:t>القيادة الاستراتيجية</w:t>
      </w:r>
      <w:r w:rsidRPr="003727CE">
        <w:rPr>
          <w:rFonts w:ascii="Times New Roman" w:eastAsia="Calibri" w:hAnsi="Times New Roman" w:cs="Simplified Arabic"/>
          <w:sz w:val="24"/>
          <w:szCs w:val="28"/>
          <w:rtl/>
        </w:rPr>
        <w:t xml:space="preserve"> في </w:t>
      </w:r>
      <w:r w:rsidRPr="003727CE">
        <w:rPr>
          <w:rFonts w:ascii="Times New Roman" w:eastAsia="Calibri" w:hAnsi="Times New Roman" w:cs="Simplified Arabic"/>
          <w:b/>
          <w:bCs/>
          <w:sz w:val="24"/>
          <w:szCs w:val="28"/>
          <w:rtl/>
        </w:rPr>
        <w:t>الأداء المتعدد للمشاريع الناشئة</w:t>
      </w:r>
      <w:r w:rsidRPr="003727CE">
        <w:rPr>
          <w:rFonts w:ascii="Times New Roman" w:eastAsia="Calibri" w:hAnsi="Times New Roman" w:cs="Simplified Arabic"/>
          <w:sz w:val="24"/>
          <w:szCs w:val="28"/>
          <w:rtl/>
        </w:rPr>
        <w:t xml:space="preserve"> في القطاع التقني بالمدينة المنورة، وذلك من خلال:</w:t>
      </w:r>
    </w:p>
    <w:p w14:paraId="46DD294F" w14:textId="77777777" w:rsidR="003727CE" w:rsidRPr="003727CE" w:rsidRDefault="003727CE" w:rsidP="003727CE">
      <w:pPr>
        <w:numPr>
          <w:ilvl w:val="1"/>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بُعد تحديد التوجه الاستراتيجي في تعزيز الأداء المتعدد للمشاريع الناشئة.</w:t>
      </w:r>
    </w:p>
    <w:p w14:paraId="2D869684" w14:textId="77777777" w:rsidR="003727CE" w:rsidRPr="003727CE" w:rsidRDefault="003727CE" w:rsidP="003727CE">
      <w:pPr>
        <w:numPr>
          <w:ilvl w:val="1"/>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بُعد استغلال الكفاءات الجوهرية في تعزيز الأداء المتعدد للمشاريع الناشئة.</w:t>
      </w:r>
    </w:p>
    <w:p w14:paraId="1F48FF20" w14:textId="77777777" w:rsidR="003727CE" w:rsidRPr="003727CE" w:rsidRDefault="003727CE" w:rsidP="003727CE">
      <w:pPr>
        <w:numPr>
          <w:ilvl w:val="1"/>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بُعد تطوير رأس المال البشري في تعزيز الأداء المتعدد للمشاريع الناشئة.</w:t>
      </w:r>
    </w:p>
    <w:p w14:paraId="4E7038CE" w14:textId="77777777" w:rsidR="003727CE" w:rsidRPr="003727CE" w:rsidRDefault="003727CE" w:rsidP="003727CE">
      <w:pPr>
        <w:numPr>
          <w:ilvl w:val="1"/>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بُعد الحفاظ على ثقافة تنظيمية فاعلة في تعزيز الأداء المتعدد للمشاريع الناشئة.</w:t>
      </w:r>
    </w:p>
    <w:p w14:paraId="424009EE" w14:textId="77777777" w:rsidR="003727CE" w:rsidRPr="003727CE" w:rsidRDefault="003727CE" w:rsidP="003727CE">
      <w:pPr>
        <w:numPr>
          <w:ilvl w:val="1"/>
          <w:numId w:val="50"/>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قياس أثر بُعد إرساء ضوابط تنظيمية متوازنة في تعزيز الأداء المتعدد للمشاريع الناشئة.</w:t>
      </w:r>
    </w:p>
    <w:p w14:paraId="2DC9DA29"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أهمية الدراسة</w:t>
      </w:r>
    </w:p>
    <w:p w14:paraId="33C3238C"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تنبع أهمية هذه الدراسة من كونها تتناول موضوعاً حيوياً يجمع بين حقلي القيادة وريادة الأعمال، وتتجلى هذه الأهمية في ثلاثة جوانب رئيسية:</w:t>
      </w:r>
    </w:p>
    <w:p w14:paraId="603784BA"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1. الأهمية العلمية (النظرية)</w:t>
      </w:r>
    </w:p>
    <w:p w14:paraId="4CEBCFBA" w14:textId="77777777" w:rsidR="003727CE" w:rsidRPr="003727CE" w:rsidRDefault="003727CE" w:rsidP="003727CE">
      <w:pPr>
        <w:numPr>
          <w:ilvl w:val="0"/>
          <w:numId w:val="5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تُسهم الدراسة في إثراء الأدب النظري المتعلق </w:t>
      </w:r>
      <w:r w:rsidRPr="003727CE">
        <w:rPr>
          <w:rFonts w:ascii="Times New Roman" w:eastAsia="Calibri" w:hAnsi="Times New Roman" w:cs="Simplified Arabic"/>
          <w:b/>
          <w:bCs/>
          <w:sz w:val="24"/>
          <w:szCs w:val="28"/>
          <w:rtl/>
        </w:rPr>
        <w:t>بالقيادة الاستراتيجية</w:t>
      </w:r>
      <w:r w:rsidRPr="003727CE">
        <w:rPr>
          <w:rFonts w:ascii="Times New Roman" w:eastAsia="Calibri" w:hAnsi="Times New Roman" w:cs="Simplified Arabic"/>
          <w:sz w:val="24"/>
          <w:szCs w:val="28"/>
          <w:rtl/>
        </w:rPr>
        <w:t xml:space="preserve"> من خلال اختبار أبعادها ونماذجها في سياق غير تقليدي، وهو سياق </w:t>
      </w:r>
      <w:r w:rsidRPr="003727CE">
        <w:rPr>
          <w:rFonts w:ascii="Times New Roman" w:eastAsia="Calibri" w:hAnsi="Times New Roman" w:cs="Simplified Arabic"/>
          <w:b/>
          <w:bCs/>
          <w:sz w:val="24"/>
          <w:szCs w:val="28"/>
          <w:rtl/>
        </w:rPr>
        <w:t>المشاريع الناشئة في القطاع التقني</w:t>
      </w:r>
      <w:r w:rsidRPr="003727CE">
        <w:rPr>
          <w:rFonts w:ascii="Times New Roman" w:eastAsia="Calibri" w:hAnsi="Times New Roman" w:cs="Simplified Arabic"/>
          <w:sz w:val="24"/>
          <w:szCs w:val="28"/>
          <w:rtl/>
        </w:rPr>
        <w:t>، التي تتسم بالديناميكية العالية ومحدودية الموارد.</w:t>
      </w:r>
    </w:p>
    <w:p w14:paraId="0D8CEB97" w14:textId="77777777" w:rsidR="003727CE" w:rsidRPr="003727CE" w:rsidRDefault="003727CE" w:rsidP="003727CE">
      <w:pPr>
        <w:numPr>
          <w:ilvl w:val="0"/>
          <w:numId w:val="5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lastRenderedPageBreak/>
        <w:t>تُقدم إطاراً تحليلياً متكاملاً يربط بين الأبعاد التفصيلية للقيادة الاستراتيجية والأبعاد المتعددة للأداء، مما يوفر فهماً أعمق لآليات التأثير بين المتغيرين.</w:t>
      </w:r>
    </w:p>
    <w:p w14:paraId="7236AB3C" w14:textId="77777777" w:rsidR="003727CE" w:rsidRPr="003727CE" w:rsidRDefault="003727CE" w:rsidP="003727CE">
      <w:pPr>
        <w:numPr>
          <w:ilvl w:val="0"/>
          <w:numId w:val="5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تُضيف معرفة تجريبية جديدة من بيئة لم تحظَ بالدراسة الكافية (</w:t>
      </w:r>
      <w:r w:rsidRPr="003727CE">
        <w:rPr>
          <w:rFonts w:ascii="Times New Roman" w:eastAsia="Calibri" w:hAnsi="Times New Roman" w:cs="Simplified Arabic"/>
          <w:b/>
          <w:bCs/>
          <w:sz w:val="24"/>
          <w:szCs w:val="28"/>
          <w:rtl/>
        </w:rPr>
        <w:t>المشاريع الناشئة في القطاع التقني بمدينة المنورة</w:t>
      </w:r>
      <w:r w:rsidRPr="003727CE">
        <w:rPr>
          <w:rFonts w:ascii="Times New Roman" w:eastAsia="Calibri" w:hAnsi="Times New Roman" w:cs="Simplified Arabic"/>
          <w:sz w:val="24"/>
          <w:szCs w:val="28"/>
          <w:rtl/>
        </w:rPr>
        <w:t>)، مما يفتح آفاقاً لمقارنات بحثية مستقبلية مع بيئات أخرى.</w:t>
      </w:r>
    </w:p>
    <w:p w14:paraId="3654238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2. الأهمية العملية (التطبيقية)</w:t>
      </w:r>
    </w:p>
    <w:p w14:paraId="54E36F92" w14:textId="77777777" w:rsidR="003727CE" w:rsidRPr="003727CE" w:rsidRDefault="003727CE" w:rsidP="003727CE">
      <w:pPr>
        <w:numPr>
          <w:ilvl w:val="0"/>
          <w:numId w:val="5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تُزود رواد الأعمال وقادة المشاريع الناشئة في القطاع التقني بالمدينة المنورة بخارطة طريق عملية، تُسلط الضوء على الممارسات القيادية الأكثر تأثيراً في تعزيز فرص نجاح مشاريعهم.</w:t>
      </w:r>
    </w:p>
    <w:p w14:paraId="343C0E1B" w14:textId="77777777" w:rsidR="003727CE" w:rsidRPr="003727CE" w:rsidRDefault="003727CE" w:rsidP="003727CE">
      <w:pPr>
        <w:numPr>
          <w:ilvl w:val="0"/>
          <w:numId w:val="5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تُقدم نتائجها مدخلات قيمة لصناع القرار وحاضنات الأعمال </w:t>
      </w:r>
      <w:proofErr w:type="spellStart"/>
      <w:r w:rsidRPr="003727CE">
        <w:rPr>
          <w:rFonts w:ascii="Times New Roman" w:eastAsia="Calibri" w:hAnsi="Times New Roman" w:cs="Simplified Arabic"/>
          <w:sz w:val="24"/>
          <w:szCs w:val="28"/>
          <w:rtl/>
        </w:rPr>
        <w:t>ومسرعاتها</w:t>
      </w:r>
      <w:proofErr w:type="spellEnd"/>
      <w:r w:rsidRPr="003727CE">
        <w:rPr>
          <w:rFonts w:ascii="Times New Roman" w:eastAsia="Calibri" w:hAnsi="Times New Roman" w:cs="Simplified Arabic"/>
          <w:sz w:val="24"/>
          <w:szCs w:val="28"/>
          <w:rtl/>
        </w:rPr>
        <w:t>، لتصميم برامج تدريب وتوجيه أكثر فاعلية تركز على بناء القدرات القيادية الاستراتيجية.</w:t>
      </w:r>
    </w:p>
    <w:p w14:paraId="7EF5E205" w14:textId="77777777" w:rsidR="003727CE" w:rsidRPr="003727CE" w:rsidRDefault="003727CE" w:rsidP="003727CE">
      <w:pPr>
        <w:numPr>
          <w:ilvl w:val="0"/>
          <w:numId w:val="5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تُسهم في تحقيق مستهدفات رؤية (2030) من خلال تقديم رؤى علمية تساعد على رفع معدلات نجاح واستدامة المشاريع الناشئة، التي تُعد ركناً أساسياً في تنويع الاقتصاد.</w:t>
      </w:r>
    </w:p>
    <w:p w14:paraId="39ECCD3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3. القيمة المضافة للدراسة الحالية</w:t>
      </w:r>
    </w:p>
    <w:p w14:paraId="4C89399A" w14:textId="77777777" w:rsidR="003727CE" w:rsidRPr="003727CE" w:rsidRDefault="003727CE" w:rsidP="003727CE">
      <w:pPr>
        <w:numPr>
          <w:ilvl w:val="0"/>
          <w:numId w:val="5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تتسم الدراسة بتفردها بتركيزها على بيئة جغرافية واعدة وذات خصوصية ثقافية واقتصادية (المدينة المنورة)، مما يضفي أصالة على نتائجها.</w:t>
      </w:r>
    </w:p>
    <w:p w14:paraId="4773B07F" w14:textId="77777777" w:rsidR="003727CE" w:rsidRPr="003727CE" w:rsidRDefault="003727CE" w:rsidP="003727CE">
      <w:pPr>
        <w:numPr>
          <w:ilvl w:val="0"/>
          <w:numId w:val="5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تتميز بمعالجتها للمتغيرات بشكل تفصيلي وغير مسبوق في الدراسات المحلية، حيث تُفكك كلاً من القيادة الاستراتيجية والأداء إلى أبعادهما الفرعية لقياس الأثر بدقة.</w:t>
      </w:r>
    </w:p>
    <w:p w14:paraId="3C46D306" w14:textId="77777777" w:rsidR="003727CE" w:rsidRPr="003727CE" w:rsidRDefault="003727CE" w:rsidP="003727CE">
      <w:pPr>
        <w:numPr>
          <w:ilvl w:val="0"/>
          <w:numId w:val="5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تُعد جسراً يربط بين الأدبيات العالمية في القيادة الاستراتيجية وبين الواقع التطبيقي لبيئة ريادة الأعمال السعودية، مما يعزز من حوار النظرية والتطبيق.</w:t>
      </w:r>
    </w:p>
    <w:p w14:paraId="041A73B0"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فرضيات الدراسة</w:t>
      </w:r>
    </w:p>
    <w:p w14:paraId="05D4C6A3"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بناءً على التساؤل الرابع للدراسة والهدف الرابع المنبثق عنه، وفي ضوء متغيرات الدراسة والأبعاد المرتبطة بكل منها، تم صياغة الفرضية الرئيسة الآتية:</w:t>
      </w:r>
    </w:p>
    <w:p w14:paraId="4ED50852"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الفرضية الرئيسة:</w:t>
      </w:r>
    </w:p>
    <w:p w14:paraId="5DAD18F7" w14:textId="77777777" w:rsidR="003727CE" w:rsidRPr="003727CE" w:rsidRDefault="003727CE" w:rsidP="003727CE">
      <w:pPr>
        <w:numPr>
          <w:ilvl w:val="0"/>
          <w:numId w:val="54"/>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الرئيسة (</w:t>
      </w:r>
      <w:r w:rsidRPr="003727CE">
        <w:rPr>
          <w:rFonts w:ascii="Times New Roman" w:eastAsia="Calibri" w:hAnsi="Times New Roman" w:cs="Simplified Arabic"/>
          <w:b/>
          <w:bCs/>
          <w:sz w:val="24"/>
          <w:szCs w:val="28"/>
        </w:rPr>
        <w:t>H1</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لأبعاد </w:t>
      </w:r>
      <w:r w:rsidRPr="003727CE">
        <w:rPr>
          <w:rFonts w:ascii="Times New Roman" w:eastAsia="Calibri" w:hAnsi="Times New Roman" w:cs="Simplified Arabic"/>
          <w:b/>
          <w:bCs/>
          <w:sz w:val="24"/>
          <w:szCs w:val="28"/>
          <w:rtl/>
        </w:rPr>
        <w:t>القيادة الاستراتيجية</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 xml:space="preserve"> عند مستوى دلالة (</w:t>
      </w:r>
      <w:r w:rsidRPr="003727CE">
        <w:rPr>
          <w:rFonts w:ascii="Times New Roman" w:eastAsia="Calibri" w:hAnsi="Times New Roman" w:cs="Simplified Arabic"/>
          <w:sz w:val="24"/>
          <w:szCs w:val="28"/>
        </w:rPr>
        <w:t>α</w:t>
      </w:r>
      <w:r w:rsidRPr="003727CE">
        <w:rPr>
          <w:rFonts w:ascii="Cambria Math" w:eastAsia="Calibri" w:hAnsi="Cambria Math" w:cs="Cambria Math" w:hint="cs"/>
          <w:sz w:val="24"/>
          <w:szCs w:val="28"/>
          <w:rtl/>
        </w:rPr>
        <w:t>≤</w:t>
      </w:r>
      <w:r w:rsidRPr="003727CE">
        <w:rPr>
          <w:rFonts w:ascii="Times New Roman" w:eastAsia="Calibri" w:hAnsi="Times New Roman" w:cs="Simplified Arabic"/>
          <w:sz w:val="24"/>
          <w:szCs w:val="28"/>
          <w:rtl/>
        </w:rPr>
        <w:t>0.05).</w:t>
      </w:r>
    </w:p>
    <w:p w14:paraId="54A39A2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ويتفرع من هذه الفرضية الرئيسة، الفرضيات الفرعية الآتية:</w:t>
      </w:r>
    </w:p>
    <w:p w14:paraId="235D2BD3" w14:textId="77777777" w:rsidR="003727CE" w:rsidRPr="003727CE" w:rsidRDefault="003727CE" w:rsidP="003727CE">
      <w:pPr>
        <w:numPr>
          <w:ilvl w:val="0"/>
          <w:numId w:val="5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الفرعية الأولى (</w:t>
      </w:r>
      <w:r w:rsidRPr="003727CE">
        <w:rPr>
          <w:rFonts w:ascii="Times New Roman" w:eastAsia="Calibri" w:hAnsi="Times New Roman" w:cs="Simplified Arabic"/>
          <w:b/>
          <w:bCs/>
          <w:sz w:val="24"/>
          <w:szCs w:val="28"/>
        </w:rPr>
        <w:t>H1-1</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لبُعد </w:t>
      </w:r>
      <w:r w:rsidRPr="003727CE">
        <w:rPr>
          <w:rFonts w:ascii="Times New Roman" w:eastAsia="Calibri" w:hAnsi="Times New Roman" w:cs="Simplified Arabic"/>
          <w:b/>
          <w:bCs/>
          <w:sz w:val="24"/>
          <w:szCs w:val="28"/>
          <w:rtl/>
        </w:rPr>
        <w:t>تحديد التوجه الاستراتيجي</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w:t>
      </w:r>
    </w:p>
    <w:p w14:paraId="486701D6" w14:textId="77777777" w:rsidR="003727CE" w:rsidRPr="003727CE" w:rsidRDefault="003727CE" w:rsidP="003727CE">
      <w:pPr>
        <w:numPr>
          <w:ilvl w:val="0"/>
          <w:numId w:val="5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الفرعية الثانية (</w:t>
      </w:r>
      <w:r w:rsidRPr="003727CE">
        <w:rPr>
          <w:rFonts w:ascii="Times New Roman" w:eastAsia="Calibri" w:hAnsi="Times New Roman" w:cs="Simplified Arabic"/>
          <w:b/>
          <w:bCs/>
          <w:sz w:val="24"/>
          <w:szCs w:val="28"/>
        </w:rPr>
        <w:t>H1-2</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لبُعد </w:t>
      </w:r>
      <w:r w:rsidRPr="003727CE">
        <w:rPr>
          <w:rFonts w:ascii="Times New Roman" w:eastAsia="Calibri" w:hAnsi="Times New Roman" w:cs="Simplified Arabic"/>
          <w:b/>
          <w:bCs/>
          <w:sz w:val="24"/>
          <w:szCs w:val="28"/>
          <w:rtl/>
        </w:rPr>
        <w:t>استغلال الكفاءات الجوهرية</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w:t>
      </w:r>
    </w:p>
    <w:p w14:paraId="32BE53D2" w14:textId="77777777" w:rsidR="003727CE" w:rsidRPr="003727CE" w:rsidRDefault="003727CE" w:rsidP="003727CE">
      <w:pPr>
        <w:numPr>
          <w:ilvl w:val="0"/>
          <w:numId w:val="5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الفرعية الثالثة (</w:t>
      </w:r>
      <w:r w:rsidRPr="003727CE">
        <w:rPr>
          <w:rFonts w:ascii="Times New Roman" w:eastAsia="Calibri" w:hAnsi="Times New Roman" w:cs="Simplified Arabic"/>
          <w:b/>
          <w:bCs/>
          <w:sz w:val="24"/>
          <w:szCs w:val="28"/>
        </w:rPr>
        <w:t>H1-3</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لبُعد </w:t>
      </w:r>
      <w:r w:rsidRPr="003727CE">
        <w:rPr>
          <w:rFonts w:ascii="Times New Roman" w:eastAsia="Calibri" w:hAnsi="Times New Roman" w:cs="Simplified Arabic"/>
          <w:b/>
          <w:bCs/>
          <w:sz w:val="24"/>
          <w:szCs w:val="28"/>
          <w:rtl/>
        </w:rPr>
        <w:t>تطوير رأس المال البشري</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w:t>
      </w:r>
    </w:p>
    <w:p w14:paraId="4AA27A67" w14:textId="77777777" w:rsidR="003727CE" w:rsidRPr="003727CE" w:rsidRDefault="003727CE" w:rsidP="003727CE">
      <w:pPr>
        <w:numPr>
          <w:ilvl w:val="0"/>
          <w:numId w:val="5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الفرعية الرابعة (</w:t>
      </w:r>
      <w:r w:rsidRPr="003727CE">
        <w:rPr>
          <w:rFonts w:ascii="Times New Roman" w:eastAsia="Calibri" w:hAnsi="Times New Roman" w:cs="Simplified Arabic"/>
          <w:b/>
          <w:bCs/>
          <w:sz w:val="24"/>
          <w:szCs w:val="28"/>
        </w:rPr>
        <w:t>H1-4</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لبُعد </w:t>
      </w:r>
      <w:r w:rsidRPr="003727CE">
        <w:rPr>
          <w:rFonts w:ascii="Times New Roman" w:eastAsia="Calibri" w:hAnsi="Times New Roman" w:cs="Simplified Arabic"/>
          <w:b/>
          <w:bCs/>
          <w:sz w:val="24"/>
          <w:szCs w:val="28"/>
          <w:rtl/>
        </w:rPr>
        <w:t>الحفاظ على ثقافة تنظيمية فاعلة</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w:t>
      </w:r>
    </w:p>
    <w:p w14:paraId="563E9676" w14:textId="77777777" w:rsidR="003727CE" w:rsidRPr="003727CE" w:rsidRDefault="003727CE" w:rsidP="003727CE">
      <w:pPr>
        <w:numPr>
          <w:ilvl w:val="0"/>
          <w:numId w:val="5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الفرضية الفرعية الخامسة (</w:t>
      </w:r>
      <w:r w:rsidRPr="003727CE">
        <w:rPr>
          <w:rFonts w:ascii="Times New Roman" w:eastAsia="Calibri" w:hAnsi="Times New Roman" w:cs="Simplified Arabic"/>
          <w:b/>
          <w:bCs/>
          <w:sz w:val="24"/>
          <w:szCs w:val="28"/>
        </w:rPr>
        <w:t>H1-5</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يوجد أثر ذو دلالة إحصائية لبُعد </w:t>
      </w:r>
      <w:r w:rsidRPr="003727CE">
        <w:rPr>
          <w:rFonts w:ascii="Times New Roman" w:eastAsia="Calibri" w:hAnsi="Times New Roman" w:cs="Simplified Arabic"/>
          <w:b/>
          <w:bCs/>
          <w:sz w:val="24"/>
          <w:szCs w:val="28"/>
          <w:rtl/>
        </w:rPr>
        <w:t>إرساء ضوابط تنظيمية متوازنة</w:t>
      </w:r>
      <w:r w:rsidRPr="003727CE">
        <w:rPr>
          <w:rFonts w:ascii="Times New Roman" w:eastAsia="Calibri" w:hAnsi="Times New Roman" w:cs="Simplified Arabic"/>
          <w:sz w:val="24"/>
          <w:szCs w:val="28"/>
          <w:rtl/>
        </w:rPr>
        <w:t xml:space="preserve"> في تعزيز </w:t>
      </w:r>
      <w:r w:rsidRPr="003727CE">
        <w:rPr>
          <w:rFonts w:ascii="Times New Roman" w:eastAsia="Calibri" w:hAnsi="Times New Roman" w:cs="Simplified Arabic"/>
          <w:b/>
          <w:bCs/>
          <w:sz w:val="24"/>
          <w:szCs w:val="28"/>
          <w:rtl/>
        </w:rPr>
        <w:t>الأداء المتعدد للمشاريع الناشئة في القطاع التقني بالمدينة المنورة</w:t>
      </w:r>
      <w:r w:rsidRPr="003727CE">
        <w:rPr>
          <w:rFonts w:ascii="Times New Roman" w:eastAsia="Calibri" w:hAnsi="Times New Roman" w:cs="Simplified Arabic"/>
          <w:sz w:val="24"/>
          <w:szCs w:val="28"/>
          <w:rtl/>
        </w:rPr>
        <w:t>.</w:t>
      </w:r>
    </w:p>
    <w:p w14:paraId="3A1F0CED"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حدود الدراسة</w:t>
      </w:r>
    </w:p>
    <w:p w14:paraId="543FB4B1"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تخضع هذه الدراسة، كغيرها من الدراسات البحثية، لمجموعة من الحدود التي تحدد نطاقها وتؤثر في مدى إمكانية تعميم نتائجها. يمكن تحديد هذه الحدود على النحو الآتي:</w:t>
      </w:r>
    </w:p>
    <w:p w14:paraId="2B03C6EA" w14:textId="77777777" w:rsidR="003727CE" w:rsidRPr="003727CE" w:rsidRDefault="003727CE" w:rsidP="003727CE">
      <w:pPr>
        <w:numPr>
          <w:ilvl w:val="0"/>
          <w:numId w:val="56"/>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الحدود الموضوعية (العلمية):</w:t>
      </w:r>
      <w:r w:rsidRPr="003727CE">
        <w:rPr>
          <w:rFonts w:ascii="Times New Roman" w:eastAsia="Calibri" w:hAnsi="Times New Roman" w:cs="Simplified Arabic"/>
          <w:sz w:val="24"/>
          <w:szCs w:val="28"/>
          <w:rtl/>
        </w:rPr>
        <w:t xml:space="preserve"> اقتصرت هذه الدراسة على قياس أثر </w:t>
      </w:r>
      <w:r w:rsidRPr="003727CE">
        <w:rPr>
          <w:rFonts w:ascii="Times New Roman" w:eastAsia="Calibri" w:hAnsi="Times New Roman" w:cs="Simplified Arabic"/>
          <w:b/>
          <w:bCs/>
          <w:sz w:val="24"/>
          <w:szCs w:val="28"/>
          <w:rtl/>
        </w:rPr>
        <w:t>أبعاد القيادة الاستراتيجية</w:t>
      </w:r>
      <w:r w:rsidRPr="003727CE">
        <w:rPr>
          <w:rFonts w:ascii="Times New Roman" w:eastAsia="Calibri" w:hAnsi="Times New Roman" w:cs="Simplified Arabic"/>
          <w:sz w:val="24"/>
          <w:szCs w:val="28"/>
          <w:rtl/>
        </w:rPr>
        <w:t xml:space="preserve"> كمتغير مستقل بأبعادها الخمسة المحددة (تحديد التوجه الاستراتيجي، استغلال </w:t>
      </w:r>
      <w:r w:rsidRPr="003727CE">
        <w:rPr>
          <w:rFonts w:ascii="Times New Roman" w:eastAsia="Calibri" w:hAnsi="Times New Roman" w:cs="Simplified Arabic"/>
          <w:sz w:val="24"/>
          <w:szCs w:val="28"/>
          <w:rtl/>
        </w:rPr>
        <w:lastRenderedPageBreak/>
        <w:t xml:space="preserve">الكفاءات الجوهرية، تطوير رأس المال البشري، الحفاظ على ثقافة تنظيمية فاعلة، إرساء ضوابط تنظيمية متوازنة)، وأثرها في </w:t>
      </w:r>
      <w:r w:rsidRPr="003727CE">
        <w:rPr>
          <w:rFonts w:ascii="Times New Roman" w:eastAsia="Calibri" w:hAnsi="Times New Roman" w:cs="Simplified Arabic"/>
          <w:b/>
          <w:bCs/>
          <w:sz w:val="24"/>
          <w:szCs w:val="28"/>
          <w:rtl/>
        </w:rPr>
        <w:t>الأداء المتعدد للمشاريع الناشئة</w:t>
      </w:r>
      <w:r w:rsidRPr="003727CE">
        <w:rPr>
          <w:rFonts w:ascii="Times New Roman" w:eastAsia="Calibri" w:hAnsi="Times New Roman" w:cs="Simplified Arabic"/>
          <w:sz w:val="24"/>
          <w:szCs w:val="28"/>
          <w:rtl/>
        </w:rPr>
        <w:t xml:space="preserve"> كمتغير تابع بأبعاده الأربعة المحددة (الأداء المالي، الأداء التشغيلي، الأداء التسويقي، أداء الابتكار والتعلم). وبالتالي، فإن نتائجها لا تشمل أنماطاً قيادية أخرى أو عوامل أخرى قد تؤثر في الأداء (مثل ظروف السوق، أو البيئة التمويلية، أو العوامل الخارجية الكبرى).</w:t>
      </w:r>
    </w:p>
    <w:p w14:paraId="4AF2C5F7" w14:textId="77777777" w:rsidR="003727CE" w:rsidRPr="003727CE" w:rsidRDefault="003727CE" w:rsidP="003727CE">
      <w:pPr>
        <w:numPr>
          <w:ilvl w:val="0"/>
          <w:numId w:val="56"/>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الحدود المكانية:</w:t>
      </w:r>
      <w:r w:rsidRPr="003727CE">
        <w:rPr>
          <w:rFonts w:ascii="Times New Roman" w:eastAsia="Calibri" w:hAnsi="Times New Roman" w:cs="Simplified Arabic"/>
          <w:sz w:val="24"/>
          <w:szCs w:val="28"/>
          <w:rtl/>
        </w:rPr>
        <w:t xml:space="preserve"> تم تطبيق هذه الدراسة على </w:t>
      </w:r>
      <w:r w:rsidRPr="003727CE">
        <w:rPr>
          <w:rFonts w:ascii="Times New Roman" w:eastAsia="Calibri" w:hAnsi="Times New Roman" w:cs="Simplified Arabic"/>
          <w:b/>
          <w:bCs/>
          <w:sz w:val="24"/>
          <w:szCs w:val="28"/>
          <w:rtl/>
        </w:rPr>
        <w:t>المشاريع الناشئة في القطاع التقني</w:t>
      </w:r>
      <w:r w:rsidRPr="003727CE">
        <w:rPr>
          <w:rFonts w:ascii="Times New Roman" w:eastAsia="Calibri" w:hAnsi="Times New Roman" w:cs="Simplified Arabic"/>
          <w:sz w:val="24"/>
          <w:szCs w:val="28"/>
          <w:rtl/>
        </w:rPr>
        <w:t xml:space="preserve"> العاملة ضمن النطاق الجغرافي لمدينة المنورة في المملكة العربية السعودية. </w:t>
      </w:r>
    </w:p>
    <w:p w14:paraId="5EA16F18" w14:textId="77777777" w:rsidR="003727CE" w:rsidRPr="003727CE" w:rsidRDefault="003727CE" w:rsidP="003727CE">
      <w:pPr>
        <w:numPr>
          <w:ilvl w:val="0"/>
          <w:numId w:val="56"/>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الحدود البشرية:</w:t>
      </w:r>
      <w:r w:rsidRPr="003727CE">
        <w:rPr>
          <w:rFonts w:ascii="Times New Roman" w:eastAsia="Calibri" w:hAnsi="Times New Roman" w:cs="Simplified Arabic"/>
          <w:sz w:val="24"/>
          <w:szCs w:val="28"/>
          <w:rtl/>
        </w:rPr>
        <w:t xml:space="preserve"> اقتصر مجتمع الدراسة وعينتها على العاملين في </w:t>
      </w:r>
      <w:r w:rsidRPr="003727CE">
        <w:rPr>
          <w:rFonts w:ascii="Times New Roman" w:eastAsia="Calibri" w:hAnsi="Times New Roman" w:cs="Simplified Arabic"/>
          <w:b/>
          <w:bCs/>
          <w:sz w:val="24"/>
          <w:szCs w:val="28"/>
          <w:rtl/>
        </w:rPr>
        <w:t>المشاريع الناشئة في القطاع التقني بالمدينة المنورة</w:t>
      </w:r>
      <w:r w:rsidRPr="003727CE">
        <w:rPr>
          <w:rFonts w:ascii="Times New Roman" w:eastAsia="Calibri" w:hAnsi="Times New Roman" w:cs="Simplified Arabic"/>
          <w:sz w:val="24"/>
          <w:szCs w:val="28"/>
          <w:rtl/>
        </w:rPr>
        <w:t xml:space="preserve"> (بمن فيهم المؤسسون والمديرون والموظفون). </w:t>
      </w:r>
    </w:p>
    <w:p w14:paraId="722FC7CE" w14:textId="77777777" w:rsidR="003727CE" w:rsidRPr="003727CE" w:rsidRDefault="003727CE" w:rsidP="003727CE">
      <w:pPr>
        <w:numPr>
          <w:ilvl w:val="0"/>
          <w:numId w:val="56"/>
        </w:numPr>
        <w:spacing w:after="240" w:line="276" w:lineRule="auto"/>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الحدود الزمنية:</w:t>
      </w:r>
      <w:r w:rsidRPr="003727CE">
        <w:rPr>
          <w:rFonts w:ascii="Times New Roman" w:eastAsia="Calibri" w:hAnsi="Times New Roman" w:cs="Simplified Arabic"/>
          <w:sz w:val="24"/>
          <w:szCs w:val="28"/>
          <w:rtl/>
        </w:rPr>
        <w:t xml:space="preserve"> تم إجراء الجانب الميداني من هذه الدراسة وجمع البيانات خلال فترة زمنية محددة وهي شهر يوليو من العام (2025م). </w:t>
      </w:r>
      <w:r w:rsidRPr="003727CE">
        <w:rPr>
          <w:rFonts w:ascii="Times New Roman" w:eastAsia="Calibri" w:hAnsi="Times New Roman" w:cs="Simplified Arabic"/>
          <w:b/>
          <w:bCs/>
          <w:sz w:val="24"/>
          <w:szCs w:val="28"/>
          <w:rtl/>
        </w:rPr>
        <w:t>مصطلحات الدراسة وتعريفاتها الإجرائية</w:t>
      </w:r>
    </w:p>
    <w:p w14:paraId="2E110CB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لضمان توحيد الفهم وتحديد الأطر المفاهيمية التي تنطلق منها الدراسة، سيتم في هذا الجزء تعريف متغيرات الدراسة وأبعادها اصطلاحياً وإجرائياً على النحو الآتي:</w:t>
      </w:r>
    </w:p>
    <w:p w14:paraId="5F22A5D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أولاً: القيادة الاستراتيجية (</w:t>
      </w:r>
      <w:r w:rsidRPr="003727CE">
        <w:rPr>
          <w:rFonts w:ascii="Times New Roman" w:eastAsia="Calibri" w:hAnsi="Times New Roman" w:cs="Simplified Arabic"/>
          <w:b/>
          <w:bCs/>
          <w:sz w:val="24"/>
          <w:szCs w:val="28"/>
        </w:rPr>
        <w:t>Strategic Leadership</w:t>
      </w:r>
      <w:r w:rsidRPr="003727CE">
        <w:rPr>
          <w:rFonts w:ascii="Times New Roman" w:eastAsia="Calibri" w:hAnsi="Times New Roman" w:cs="Simplified Arabic"/>
          <w:b/>
          <w:bCs/>
          <w:sz w:val="24"/>
          <w:szCs w:val="28"/>
          <w:rtl/>
        </w:rPr>
        <w:t>)</w:t>
      </w:r>
    </w:p>
    <w:p w14:paraId="4F42357A"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p>
    <w:p w14:paraId="3A0A5E84" w14:textId="77777777" w:rsidR="003727CE" w:rsidRPr="003727CE" w:rsidRDefault="003727CE" w:rsidP="003727CE">
      <w:pPr>
        <w:numPr>
          <w:ilvl w:val="0"/>
          <w:numId w:val="57"/>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عرّفها (</w:t>
      </w:r>
      <w:r w:rsidRPr="003727CE">
        <w:rPr>
          <w:rFonts w:ascii="Times New Roman" w:eastAsia="Calibri" w:hAnsi="Times New Roman" w:cs="Simplified Arabic"/>
          <w:sz w:val="24"/>
          <w:szCs w:val="28"/>
        </w:rPr>
        <w:t>Northouse, 2021</w:t>
      </w:r>
      <w:r w:rsidRPr="003727CE">
        <w:rPr>
          <w:rFonts w:ascii="Times New Roman" w:eastAsia="Calibri" w:hAnsi="Times New Roman" w:cs="Simplified Arabic"/>
          <w:sz w:val="24"/>
          <w:szCs w:val="28"/>
          <w:rtl/>
        </w:rPr>
        <w:t>) بأنها: "العملية التي يقوم من خلالها القائد باستخدام قدرته على التعلم لاستشراف المستقبل، والحفاظ على المرونة، والتفكير الاستراتيجي، والعمل مع الآخرين لبدء التغييرات التي ستخلق مستقبلاً تنافسياً للمنظمة" (ص. 381).</w:t>
      </w:r>
    </w:p>
    <w:p w14:paraId="3AD8B596" w14:textId="77777777" w:rsidR="003727CE" w:rsidRPr="003727CE" w:rsidRDefault="003727CE" w:rsidP="003727CE">
      <w:pPr>
        <w:numPr>
          <w:ilvl w:val="0"/>
          <w:numId w:val="57"/>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يُعدها (</w:t>
      </w:r>
      <w:r w:rsidRPr="003727CE">
        <w:rPr>
          <w:rFonts w:ascii="Times New Roman" w:eastAsia="Calibri" w:hAnsi="Times New Roman" w:cs="Simplified Arabic"/>
          <w:sz w:val="24"/>
          <w:szCs w:val="28"/>
        </w:rPr>
        <w:t>Hitt et al., 2021</w:t>
      </w:r>
      <w:r w:rsidRPr="003727CE">
        <w:rPr>
          <w:rFonts w:ascii="Times New Roman" w:eastAsia="Calibri" w:hAnsi="Times New Roman" w:cs="Simplified Arabic"/>
          <w:sz w:val="24"/>
          <w:szCs w:val="28"/>
          <w:rtl/>
        </w:rPr>
        <w:t>) على أنها: "القدرة على توقع البيئة، واستشرافها، والحفاظ على المرونة، وتمكين الآخرين لخلق تغيير استراتيجي عند الضرورة" (ص. 350).</w:t>
      </w:r>
    </w:p>
    <w:p w14:paraId="26BB07D9" w14:textId="77777777" w:rsidR="003727CE" w:rsidRPr="003727CE" w:rsidRDefault="003727CE" w:rsidP="003727CE">
      <w:pPr>
        <w:numPr>
          <w:ilvl w:val="0"/>
          <w:numId w:val="57"/>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lastRenderedPageBreak/>
        <w:t>يُعرفها (</w:t>
      </w:r>
      <w:r w:rsidRPr="003727CE">
        <w:rPr>
          <w:rFonts w:ascii="Times New Roman" w:eastAsia="Calibri" w:hAnsi="Times New Roman" w:cs="Simplified Arabic"/>
          <w:sz w:val="24"/>
          <w:szCs w:val="28"/>
        </w:rPr>
        <w:t>Al-Mamary</w:t>
      </w:r>
      <w:r w:rsidRPr="003727CE">
        <w:rPr>
          <w:rFonts w:ascii="Times New Roman" w:eastAsia="Calibri" w:hAnsi="Times New Roman" w:cs="Simplified Arabic"/>
          <w:sz w:val="24"/>
          <w:szCs w:val="28"/>
          <w:rtl/>
        </w:rPr>
        <w:t xml:space="preserve"> &amp; </w:t>
      </w:r>
      <w:r w:rsidRPr="003727CE">
        <w:rPr>
          <w:rFonts w:ascii="Times New Roman" w:eastAsia="Calibri" w:hAnsi="Times New Roman" w:cs="Simplified Arabic"/>
          <w:sz w:val="24"/>
          <w:szCs w:val="28"/>
        </w:rPr>
        <w:t>Al-shami, 2022</w:t>
      </w:r>
      <w:r w:rsidRPr="003727CE">
        <w:rPr>
          <w:rFonts w:ascii="Times New Roman" w:eastAsia="Calibri" w:hAnsi="Times New Roman" w:cs="Simplified Arabic"/>
          <w:sz w:val="24"/>
          <w:szCs w:val="28"/>
          <w:rtl/>
        </w:rPr>
        <w:t>) بأنها: "نمط قيادي يركز على صياغة وتنفيذ الاستراتيجيات التي تهدف إلى تحقيق التوافق بين المنظمة وبيئتها الخارجية، من أجل ضمان بقائها ونموها في الأجل الطويل" (ص. 3).</w:t>
      </w:r>
    </w:p>
    <w:p w14:paraId="7028C6D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تُعرَّف القيادة الاستراتيجية في هذه الدراسة بأنها: مجموع الدرجات التي سيحصل عليها أفراد عينة الدراسة (قادة المشاريع الناشئة في القطاع التقني بالمدينة المنورة) من خلال إجاباتهم على فقرات أداة الدراسة (الاستبانة) التي تقيس مستوى ممارستهم لأبعاد القيادة الاستراتيجية الخمسة مجتمعة (تحديد التوجه الاستراتيجي، استغلال الكفاءات الجوهرية، تطوير رأس المال البشري، الحفاظ على ثقافة تنظيمية فاعلة، إرساء ضوابط تنظيمية متوازنة).</w:t>
      </w:r>
    </w:p>
    <w:p w14:paraId="6760994A"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تعريفات أبعاد القيادة الاستراتيجية:</w:t>
      </w:r>
    </w:p>
    <w:p w14:paraId="7FE5A9D5" w14:textId="77777777" w:rsidR="003727CE" w:rsidRPr="003727CE" w:rsidRDefault="003727CE" w:rsidP="003727CE">
      <w:pPr>
        <w:numPr>
          <w:ilvl w:val="0"/>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تحديد التوجه الاستراتيجي (</w:t>
      </w:r>
      <w:r w:rsidRPr="003727CE">
        <w:rPr>
          <w:rFonts w:ascii="Times New Roman" w:eastAsia="Calibri" w:hAnsi="Times New Roman" w:cs="Simplified Arabic"/>
          <w:b/>
          <w:bCs/>
          <w:sz w:val="24"/>
          <w:szCs w:val="28"/>
        </w:rPr>
        <w:t>Determining Strategic Direction</w:t>
      </w:r>
      <w:r w:rsidRPr="003727CE">
        <w:rPr>
          <w:rFonts w:ascii="Times New Roman" w:eastAsia="Calibri" w:hAnsi="Times New Roman" w:cs="Simplified Arabic"/>
          <w:b/>
          <w:bCs/>
          <w:sz w:val="24"/>
          <w:szCs w:val="28"/>
          <w:rtl/>
        </w:rPr>
        <w:t>):</w:t>
      </w:r>
    </w:p>
    <w:p w14:paraId="28B15D8C"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"يشير إلى تطوير رؤية طويلة الأجل للمستقبل، وتحديد الأهداف والغايات التي تستمد منها المنظمة هويتها وإجراءاتها" (</w:t>
      </w:r>
      <w:r w:rsidRPr="003727CE">
        <w:rPr>
          <w:rFonts w:ascii="Times New Roman" w:eastAsia="Calibri" w:hAnsi="Times New Roman" w:cs="Simplified Arabic"/>
          <w:sz w:val="24"/>
          <w:szCs w:val="28"/>
        </w:rPr>
        <w:t>Tuan, 2022, p. 1206</w:t>
      </w:r>
      <w:r w:rsidRPr="003727CE">
        <w:rPr>
          <w:rFonts w:ascii="Times New Roman" w:eastAsia="Calibri" w:hAnsi="Times New Roman" w:cs="Simplified Arabic"/>
          <w:sz w:val="24"/>
          <w:szCs w:val="28"/>
          <w:rtl/>
        </w:rPr>
        <w:t>).</w:t>
      </w:r>
    </w:p>
    <w:p w14:paraId="375E7F6E"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مدى قيامهم بصياغة رؤية ورسالة واضحة للمشروع، ووضع أهداف استراتيجية محددة وقابلة للقياس.</w:t>
      </w:r>
    </w:p>
    <w:p w14:paraId="3F4B61F2" w14:textId="77777777" w:rsidR="003727CE" w:rsidRPr="003727CE" w:rsidRDefault="003727CE" w:rsidP="003727CE">
      <w:pPr>
        <w:numPr>
          <w:ilvl w:val="0"/>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استغلال الكفاءات الجوهرية (</w:t>
      </w:r>
      <w:r w:rsidRPr="003727CE">
        <w:rPr>
          <w:rFonts w:ascii="Times New Roman" w:eastAsia="Calibri" w:hAnsi="Times New Roman" w:cs="Simplified Arabic"/>
          <w:b/>
          <w:bCs/>
          <w:sz w:val="24"/>
          <w:szCs w:val="28"/>
        </w:rPr>
        <w:t>Exploiting Core Competencies</w:t>
      </w:r>
      <w:r w:rsidRPr="003727CE">
        <w:rPr>
          <w:rFonts w:ascii="Times New Roman" w:eastAsia="Calibri" w:hAnsi="Times New Roman" w:cs="Simplified Arabic"/>
          <w:b/>
          <w:bCs/>
          <w:sz w:val="24"/>
          <w:szCs w:val="28"/>
          <w:rtl/>
        </w:rPr>
        <w:t>):</w:t>
      </w:r>
    </w:p>
    <w:p w14:paraId="49F96997"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"الموارد والقدرات التي تُعد مصدراً للميزة التنافسية للمنظمة على منافسيها، والتي تتميز بكونها قيمة ونادرة وصعبة التقليد وغير قابلة للاستبدال" (الزهراني، 2023، ص. 25).</w:t>
      </w:r>
    </w:p>
    <w:p w14:paraId="0054962F"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مدى قدرتهم على تحديد نقاط القوة الفريدة لمشاريعهم وتوظيفها بفاعلية لتحقيق ميزة تنافسية.</w:t>
      </w:r>
    </w:p>
    <w:p w14:paraId="481231C3" w14:textId="77777777" w:rsidR="003727CE" w:rsidRPr="003727CE" w:rsidRDefault="003727CE" w:rsidP="003727CE">
      <w:pPr>
        <w:numPr>
          <w:ilvl w:val="0"/>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تطوير رأس المال البشري (</w:t>
      </w:r>
      <w:r w:rsidRPr="003727CE">
        <w:rPr>
          <w:rFonts w:ascii="Times New Roman" w:eastAsia="Calibri" w:hAnsi="Times New Roman" w:cs="Simplified Arabic"/>
          <w:b/>
          <w:bCs/>
          <w:sz w:val="24"/>
          <w:szCs w:val="28"/>
        </w:rPr>
        <w:t>Developing Human Capital</w:t>
      </w:r>
      <w:r w:rsidRPr="003727CE">
        <w:rPr>
          <w:rFonts w:ascii="Times New Roman" w:eastAsia="Calibri" w:hAnsi="Times New Roman" w:cs="Simplified Arabic"/>
          <w:b/>
          <w:bCs/>
          <w:sz w:val="24"/>
          <w:szCs w:val="28"/>
          <w:rtl/>
        </w:rPr>
        <w:t>):</w:t>
      </w:r>
    </w:p>
    <w:p w14:paraId="7D0BD184"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"المعرفة والمهارات التي يمتلكها إجمالي القوى العاملة في المنظمة، والتي يُنظر إليها كأصل تنافسي يتطلب الاستثمار فيه من خلال برامج التدريب والتطوير والتحفيز" (</w:t>
      </w:r>
      <w:r w:rsidRPr="003727CE">
        <w:rPr>
          <w:rFonts w:ascii="Times New Roman" w:eastAsia="Calibri" w:hAnsi="Times New Roman" w:cs="Simplified Arabic"/>
          <w:sz w:val="24"/>
          <w:szCs w:val="28"/>
        </w:rPr>
        <w:t>Kurdi et al., 2022, p. 5</w:t>
      </w:r>
      <w:r w:rsidRPr="003727CE">
        <w:rPr>
          <w:rFonts w:ascii="Times New Roman" w:eastAsia="Calibri" w:hAnsi="Times New Roman" w:cs="Simplified Arabic"/>
          <w:sz w:val="24"/>
          <w:szCs w:val="28"/>
          <w:rtl/>
        </w:rPr>
        <w:t>).</w:t>
      </w:r>
    </w:p>
    <w:p w14:paraId="4971AEB6"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مدى اهتمامهم بتمكين فرق العمل وتدريبهم وتحفيزهم للمساهمة في تحقيق أهداف المشروع.</w:t>
      </w:r>
    </w:p>
    <w:p w14:paraId="29485C67" w14:textId="77777777" w:rsidR="003727CE" w:rsidRPr="003727CE" w:rsidRDefault="003727CE" w:rsidP="003727CE">
      <w:pPr>
        <w:numPr>
          <w:ilvl w:val="0"/>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الحفاظ على ثقافة تنظيمية فاعلة (</w:t>
      </w:r>
      <w:r w:rsidRPr="003727CE">
        <w:rPr>
          <w:rFonts w:ascii="Times New Roman" w:eastAsia="Calibri" w:hAnsi="Times New Roman" w:cs="Simplified Arabic"/>
          <w:b/>
          <w:bCs/>
          <w:sz w:val="24"/>
          <w:szCs w:val="28"/>
        </w:rPr>
        <w:t>Sustaining an Effective Organizational Culture</w:t>
      </w:r>
      <w:r w:rsidRPr="003727CE">
        <w:rPr>
          <w:rFonts w:ascii="Times New Roman" w:eastAsia="Calibri" w:hAnsi="Times New Roman" w:cs="Simplified Arabic"/>
          <w:b/>
          <w:bCs/>
          <w:sz w:val="24"/>
          <w:szCs w:val="28"/>
          <w:rtl/>
        </w:rPr>
        <w:t>):</w:t>
      </w:r>
    </w:p>
    <w:p w14:paraId="580D9E8D"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"مجموعة من الافتراضات والقيم والمعتقدات المشتركة التي تحكم سلوك الأفراد داخل المنظمة وتشجع على المبادرة والتعاون والتوجه نحو تحقيق الأهداف الاستراتيجية" (</w:t>
      </w:r>
      <w:r w:rsidRPr="003727CE">
        <w:rPr>
          <w:rFonts w:ascii="Times New Roman" w:eastAsia="Calibri" w:hAnsi="Times New Roman" w:cs="Simplified Arabic"/>
          <w:sz w:val="24"/>
          <w:szCs w:val="28"/>
        </w:rPr>
        <w:t>Schein &amp; Schein, 2023, p. 41</w:t>
      </w:r>
      <w:r w:rsidRPr="003727CE">
        <w:rPr>
          <w:rFonts w:ascii="Times New Roman" w:eastAsia="Calibri" w:hAnsi="Times New Roman" w:cs="Simplified Arabic"/>
          <w:sz w:val="24"/>
          <w:szCs w:val="28"/>
          <w:rtl/>
        </w:rPr>
        <w:t>).</w:t>
      </w:r>
    </w:p>
    <w:p w14:paraId="1D887DD6"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مدى سعيهم لبناء بيئة عمل تشجع على الابتكار والعمل الجماعي والمخاطرة المحسوبة.</w:t>
      </w:r>
    </w:p>
    <w:p w14:paraId="185042D3" w14:textId="77777777" w:rsidR="003727CE" w:rsidRPr="003727CE" w:rsidRDefault="003727CE" w:rsidP="003727CE">
      <w:pPr>
        <w:numPr>
          <w:ilvl w:val="0"/>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إرساء ضوابط تنظيمية متوازنة (</w:t>
      </w:r>
      <w:r w:rsidRPr="003727CE">
        <w:rPr>
          <w:rFonts w:ascii="Times New Roman" w:eastAsia="Calibri" w:hAnsi="Times New Roman" w:cs="Simplified Arabic"/>
          <w:b/>
          <w:bCs/>
          <w:sz w:val="24"/>
          <w:szCs w:val="28"/>
        </w:rPr>
        <w:t>Establishing Balanced Organizational Controls</w:t>
      </w:r>
      <w:r w:rsidRPr="003727CE">
        <w:rPr>
          <w:rFonts w:ascii="Times New Roman" w:eastAsia="Calibri" w:hAnsi="Times New Roman" w:cs="Simplified Arabic"/>
          <w:b/>
          <w:bCs/>
          <w:sz w:val="24"/>
          <w:szCs w:val="28"/>
          <w:rtl/>
        </w:rPr>
        <w:t>):</w:t>
      </w:r>
    </w:p>
    <w:p w14:paraId="5A206873"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"الآليات الرسمية وغير الرسمية التي تستخدمها الإدارة لمقارنة النتائج الفعلية بالخطط، واتخاذ الإجراءات التصحيحية عند وجود انحرافات، وتتضمن ضوابط مالية واستراتيجية" (</w:t>
      </w:r>
      <w:r w:rsidRPr="003727CE">
        <w:rPr>
          <w:rFonts w:ascii="Times New Roman" w:eastAsia="Calibri" w:hAnsi="Times New Roman" w:cs="Simplified Arabic"/>
          <w:sz w:val="24"/>
          <w:szCs w:val="28"/>
        </w:rPr>
        <w:t>Hitt et al., 2021, p. 301</w:t>
      </w:r>
      <w:r w:rsidRPr="003727CE">
        <w:rPr>
          <w:rFonts w:ascii="Times New Roman" w:eastAsia="Calibri" w:hAnsi="Times New Roman" w:cs="Simplified Arabic"/>
          <w:sz w:val="24"/>
          <w:szCs w:val="28"/>
          <w:rtl/>
        </w:rPr>
        <w:t>).</w:t>
      </w:r>
    </w:p>
    <w:p w14:paraId="2853EEC7" w14:textId="77777777" w:rsidR="003727CE" w:rsidRPr="003727CE" w:rsidRDefault="003727CE" w:rsidP="003727CE">
      <w:pPr>
        <w:numPr>
          <w:ilvl w:val="1"/>
          <w:numId w:val="5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مدى استخدامهم لأنظمة رقابية ومؤشرات أداء لمتابعة التقدم نحو الأهداف، مع الحفاظ على مرونة العمل.</w:t>
      </w:r>
    </w:p>
    <w:p w14:paraId="36FC0A7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ثانياً: الأداء المتعدد للمشاريع الناشئة (</w:t>
      </w:r>
      <w:r w:rsidRPr="003727CE">
        <w:rPr>
          <w:rFonts w:ascii="Times New Roman" w:eastAsia="Calibri" w:hAnsi="Times New Roman" w:cs="Simplified Arabic"/>
          <w:b/>
          <w:bCs/>
          <w:sz w:val="24"/>
          <w:szCs w:val="28"/>
        </w:rPr>
        <w:t>Multi-Dimensional Performance of Startup Projects</w:t>
      </w:r>
      <w:r w:rsidRPr="003727CE">
        <w:rPr>
          <w:rFonts w:ascii="Times New Roman" w:eastAsia="Calibri" w:hAnsi="Times New Roman" w:cs="Simplified Arabic"/>
          <w:b/>
          <w:bCs/>
          <w:sz w:val="24"/>
          <w:szCs w:val="28"/>
          <w:rtl/>
        </w:rPr>
        <w:t>)</w:t>
      </w:r>
    </w:p>
    <w:p w14:paraId="7E29ECE3" w14:textId="77777777" w:rsidR="003727CE" w:rsidRPr="003727CE" w:rsidRDefault="003727CE" w:rsidP="00D41658">
      <w:pPr>
        <w:spacing w:after="240" w:line="240"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p>
    <w:p w14:paraId="2971BE1F" w14:textId="77777777" w:rsidR="003727CE" w:rsidRPr="003727CE" w:rsidRDefault="003727CE" w:rsidP="00D41658">
      <w:pPr>
        <w:numPr>
          <w:ilvl w:val="0"/>
          <w:numId w:val="59"/>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عرّفه (</w:t>
      </w:r>
      <w:proofErr w:type="spellStart"/>
      <w:r w:rsidRPr="003727CE">
        <w:rPr>
          <w:rFonts w:ascii="Times New Roman" w:eastAsia="Calibri" w:hAnsi="Times New Roman" w:cs="Simplified Arabic"/>
          <w:sz w:val="24"/>
          <w:szCs w:val="28"/>
        </w:rPr>
        <w:t>Fuentelsaz</w:t>
      </w:r>
      <w:proofErr w:type="spellEnd"/>
      <w:r w:rsidRPr="003727CE">
        <w:rPr>
          <w:rFonts w:ascii="Times New Roman" w:eastAsia="Calibri" w:hAnsi="Times New Roman" w:cs="Simplified Arabic"/>
          <w:sz w:val="24"/>
          <w:szCs w:val="28"/>
        </w:rPr>
        <w:t xml:space="preserve"> et al., 2023</w:t>
      </w:r>
      <w:r w:rsidRPr="003727CE">
        <w:rPr>
          <w:rFonts w:ascii="Times New Roman" w:eastAsia="Calibri" w:hAnsi="Times New Roman" w:cs="Simplified Arabic"/>
          <w:sz w:val="24"/>
          <w:szCs w:val="28"/>
          <w:rtl/>
        </w:rPr>
        <w:t>) بأنه: "مفهوم متعدد الأبعاد يعكس قدرة الشركة الناشئة على تحقيق أهدافها المتعلقة بالنمو والربحية والبقاء في السوق، ويتضمن مؤشرات مالية وغير مالية مثل الابتكار ورضا العملاء" (ص. 2).</w:t>
      </w:r>
    </w:p>
    <w:p w14:paraId="0B977645" w14:textId="77777777" w:rsidR="003727CE" w:rsidRPr="003727CE" w:rsidRDefault="003727CE" w:rsidP="00D41658">
      <w:pPr>
        <w:numPr>
          <w:ilvl w:val="0"/>
          <w:numId w:val="59"/>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يصفه (الشمراني، 2022) بأنه: "مقياس لمدى نجاح المشروع الناشئ في تحقيق غاياته الاقتصادية والاجتماعية، ويشمل ذلك قدرته على توليد الإيرادات، وتحقيق حصة سوقية، وتقديم قيمة مضافة للعملاء" (ص. 34).</w:t>
      </w:r>
    </w:p>
    <w:p w14:paraId="4CA0E1B9" w14:textId="77777777" w:rsidR="003727CE" w:rsidRPr="003727CE" w:rsidRDefault="003727CE" w:rsidP="00D41658">
      <w:pPr>
        <w:numPr>
          <w:ilvl w:val="0"/>
          <w:numId w:val="59"/>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يُعد (</w:t>
      </w:r>
      <w:proofErr w:type="spellStart"/>
      <w:r w:rsidRPr="003727CE">
        <w:rPr>
          <w:rFonts w:ascii="Times New Roman" w:eastAsia="Calibri" w:hAnsi="Times New Roman" w:cs="Simplified Arabic"/>
          <w:sz w:val="24"/>
          <w:szCs w:val="28"/>
        </w:rPr>
        <w:t>Pidun</w:t>
      </w:r>
      <w:proofErr w:type="spellEnd"/>
      <w:r w:rsidRPr="003727CE">
        <w:rPr>
          <w:rFonts w:ascii="Times New Roman" w:eastAsia="Calibri" w:hAnsi="Times New Roman" w:cs="Simplified Arabic"/>
          <w:sz w:val="24"/>
          <w:szCs w:val="28"/>
        </w:rPr>
        <w:t xml:space="preserve"> &amp; Felden, 2021</w:t>
      </w:r>
      <w:r w:rsidRPr="003727CE">
        <w:rPr>
          <w:rFonts w:ascii="Times New Roman" w:eastAsia="Calibri" w:hAnsi="Times New Roman" w:cs="Simplified Arabic"/>
          <w:sz w:val="24"/>
          <w:szCs w:val="28"/>
          <w:rtl/>
        </w:rPr>
        <w:t>) الأداء بأنه: "النتيجة النهائية لأنشطة وقرارات المنظمة، والتي يمكن تقييمها باستخدام مجموعة من المقاييس الكمية والنوعية التي تعكس كفاءتها وفاعليتها في تحقيق أهداف أصحاب المصلحة" (ص. 338).</w:t>
      </w:r>
    </w:p>
    <w:p w14:paraId="530059F0" w14:textId="77777777" w:rsidR="003727CE" w:rsidRPr="003727CE" w:rsidRDefault="003727CE" w:rsidP="00D41658">
      <w:pPr>
        <w:spacing w:after="240" w:line="240"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يُعرَّف الأداء المتعدد للمشاريع الناشئة في هذه الدراسة بأنه: مجموع الدرجات التي سيحصل عليها أفراد عينة الدراسة (قادة المشاريع الناشئة في القطاع التقني بالمدينة المنورة) من خلال إجاباتهم على فقرات أداة الدراسة (الاستبانة) التي تقيس مستوى أداء مشاريعهم وفقاً للأبعاد الأربعة مجتمعة (الأداء المالي، الأداء التشغيلي، الأداء التسويقي، أداء الابتكار والتعلم).</w:t>
      </w:r>
    </w:p>
    <w:p w14:paraId="4F871CF6" w14:textId="77777777" w:rsidR="003727CE" w:rsidRPr="003727CE" w:rsidRDefault="003727CE" w:rsidP="00D41658">
      <w:pPr>
        <w:spacing w:after="240" w:line="240"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تعريفات أبعاد الأداء المتعدد للمشاريع الناشئة:</w:t>
      </w:r>
    </w:p>
    <w:p w14:paraId="0D6EDBDE" w14:textId="77777777" w:rsidR="003727CE" w:rsidRPr="003727CE" w:rsidRDefault="003727CE" w:rsidP="00D41658">
      <w:pPr>
        <w:numPr>
          <w:ilvl w:val="0"/>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المالي (</w:t>
      </w:r>
      <w:r w:rsidRPr="003727CE">
        <w:rPr>
          <w:rFonts w:ascii="Times New Roman" w:eastAsia="Calibri" w:hAnsi="Times New Roman" w:cs="Simplified Arabic"/>
          <w:b/>
          <w:bCs/>
          <w:sz w:val="24"/>
          <w:szCs w:val="28"/>
        </w:rPr>
        <w:t>Financial Performance</w:t>
      </w:r>
      <w:r w:rsidRPr="003727CE">
        <w:rPr>
          <w:rFonts w:ascii="Times New Roman" w:eastAsia="Calibri" w:hAnsi="Times New Roman" w:cs="Simplified Arabic"/>
          <w:b/>
          <w:bCs/>
          <w:sz w:val="24"/>
          <w:szCs w:val="28"/>
          <w:rtl/>
        </w:rPr>
        <w:t>):</w:t>
      </w:r>
    </w:p>
    <w:p w14:paraId="70F58699"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"يعكس النتائج الاقتصادية للمنظمة، ويُقاس عادة بمؤشرات مثل نمو المبيعات، والربحية، والعائد على الاستثمار، والتدفقات النقدية" (</w:t>
      </w:r>
      <w:r w:rsidRPr="003727CE">
        <w:rPr>
          <w:rFonts w:ascii="Times New Roman" w:eastAsia="Calibri" w:hAnsi="Times New Roman" w:cs="Simplified Arabic"/>
          <w:sz w:val="24"/>
          <w:szCs w:val="28"/>
        </w:rPr>
        <w:t>Kraus et al., 2020, p. 319</w:t>
      </w:r>
      <w:r w:rsidRPr="003727CE">
        <w:rPr>
          <w:rFonts w:ascii="Times New Roman" w:eastAsia="Calibri" w:hAnsi="Times New Roman" w:cs="Simplified Arabic"/>
          <w:sz w:val="24"/>
          <w:szCs w:val="28"/>
          <w:rtl/>
        </w:rPr>
        <w:t>).</w:t>
      </w:r>
    </w:p>
    <w:p w14:paraId="16398934"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تقييمهم لمستوى نمو إيرادات مشاريعهم، وقدرتها على تحقيق الأرباح، وجذب التمويل.</w:t>
      </w:r>
    </w:p>
    <w:p w14:paraId="38515FD7" w14:textId="77777777" w:rsidR="003727CE" w:rsidRPr="003727CE" w:rsidRDefault="003727CE" w:rsidP="00D41658">
      <w:pPr>
        <w:numPr>
          <w:ilvl w:val="0"/>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التشغيلي (</w:t>
      </w:r>
      <w:r w:rsidRPr="003727CE">
        <w:rPr>
          <w:rFonts w:ascii="Times New Roman" w:eastAsia="Calibri" w:hAnsi="Times New Roman" w:cs="Simplified Arabic"/>
          <w:b/>
          <w:bCs/>
          <w:sz w:val="24"/>
          <w:szCs w:val="28"/>
        </w:rPr>
        <w:t>Operational Performance</w:t>
      </w:r>
      <w:r w:rsidRPr="003727CE">
        <w:rPr>
          <w:rFonts w:ascii="Times New Roman" w:eastAsia="Calibri" w:hAnsi="Times New Roman" w:cs="Simplified Arabic"/>
          <w:b/>
          <w:bCs/>
          <w:sz w:val="24"/>
          <w:szCs w:val="28"/>
          <w:rtl/>
        </w:rPr>
        <w:t>):</w:t>
      </w:r>
    </w:p>
    <w:p w14:paraId="24D68DAE"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التعريف الاصطلاحي:</w:t>
      </w:r>
      <w:r w:rsidRPr="003727CE">
        <w:rPr>
          <w:rFonts w:ascii="Times New Roman" w:eastAsia="Calibri" w:hAnsi="Times New Roman" w:cs="Simplified Arabic"/>
          <w:sz w:val="24"/>
          <w:szCs w:val="28"/>
          <w:rtl/>
        </w:rPr>
        <w:t xml:space="preserve"> "يركز على كفاءة وفاعلية العمليات الداخلية، ويشمل مقاييس مثل جودة المنتج أو الخدمة، والإنتاجية، وسرعة الاستجابة لمتطلبات العملاء" (</w:t>
      </w:r>
      <w:r w:rsidRPr="003727CE">
        <w:rPr>
          <w:rFonts w:ascii="Times New Roman" w:eastAsia="Calibri" w:hAnsi="Times New Roman" w:cs="Simplified Arabic"/>
          <w:sz w:val="24"/>
          <w:szCs w:val="28"/>
        </w:rPr>
        <w:t>El-Fass et al., 2023, p. 110</w:t>
      </w:r>
      <w:r w:rsidRPr="003727CE">
        <w:rPr>
          <w:rFonts w:ascii="Times New Roman" w:eastAsia="Calibri" w:hAnsi="Times New Roman" w:cs="Simplified Arabic"/>
          <w:sz w:val="24"/>
          <w:szCs w:val="28"/>
          <w:rtl/>
        </w:rPr>
        <w:t>).</w:t>
      </w:r>
    </w:p>
    <w:p w14:paraId="56060621"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تقييمهم لجودة منتجات أو خدمات مشاريعهم، وكفاءة عملياتهم الداخلية، ومستوى رضا عملائهم.</w:t>
      </w:r>
    </w:p>
    <w:p w14:paraId="4026097D" w14:textId="77777777" w:rsidR="003727CE" w:rsidRPr="003727CE" w:rsidRDefault="003727CE" w:rsidP="00D41658">
      <w:pPr>
        <w:numPr>
          <w:ilvl w:val="0"/>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التسويقي (</w:t>
      </w:r>
      <w:r w:rsidRPr="003727CE">
        <w:rPr>
          <w:rFonts w:ascii="Times New Roman" w:eastAsia="Calibri" w:hAnsi="Times New Roman" w:cs="Simplified Arabic"/>
          <w:b/>
          <w:bCs/>
          <w:sz w:val="24"/>
          <w:szCs w:val="28"/>
        </w:rPr>
        <w:t>Marketing Performance</w:t>
      </w:r>
      <w:r w:rsidRPr="003727CE">
        <w:rPr>
          <w:rFonts w:ascii="Times New Roman" w:eastAsia="Calibri" w:hAnsi="Times New Roman" w:cs="Simplified Arabic"/>
          <w:b/>
          <w:bCs/>
          <w:sz w:val="24"/>
          <w:szCs w:val="28"/>
          <w:rtl/>
        </w:rPr>
        <w:t>):</w:t>
      </w:r>
    </w:p>
    <w:p w14:paraId="0E46D0A9"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"يمثل النتائج التي تحققها المنظمة في السوق، ويُقاس من خلال مؤشرات مثل الحصة السوقية، ومعدل اكتساب العملاء، والوعي بالعلامة التجارية، والاحتفاظ بالعملاء" (</w:t>
      </w:r>
      <w:proofErr w:type="spellStart"/>
      <w:r w:rsidRPr="003727CE">
        <w:rPr>
          <w:rFonts w:ascii="Times New Roman" w:eastAsia="Calibri" w:hAnsi="Times New Roman" w:cs="Simplified Arabic"/>
          <w:sz w:val="24"/>
          <w:szCs w:val="28"/>
        </w:rPr>
        <w:t>Cacciolatti</w:t>
      </w:r>
      <w:proofErr w:type="spellEnd"/>
      <w:r w:rsidRPr="003727CE">
        <w:rPr>
          <w:rFonts w:ascii="Times New Roman" w:eastAsia="Calibri" w:hAnsi="Times New Roman" w:cs="Simplified Arabic"/>
          <w:sz w:val="24"/>
          <w:szCs w:val="28"/>
        </w:rPr>
        <w:t xml:space="preserve"> &amp; Lee, 2021, p. 5</w:t>
      </w:r>
      <w:r w:rsidRPr="003727CE">
        <w:rPr>
          <w:rFonts w:ascii="Times New Roman" w:eastAsia="Calibri" w:hAnsi="Times New Roman" w:cs="Simplified Arabic"/>
          <w:sz w:val="24"/>
          <w:szCs w:val="28"/>
          <w:rtl/>
        </w:rPr>
        <w:t>).</w:t>
      </w:r>
    </w:p>
    <w:p w14:paraId="4DBFAB7A"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تقييمهم لمدى نجاح مشاريعهم في زيادة حصتها السوقية واكتساب عملاء جدد وبناء سمعة جيدة للعلامة التجارية.</w:t>
      </w:r>
    </w:p>
    <w:p w14:paraId="4D22371E" w14:textId="77777777" w:rsidR="003727CE" w:rsidRPr="003727CE" w:rsidRDefault="003727CE" w:rsidP="00D41658">
      <w:pPr>
        <w:numPr>
          <w:ilvl w:val="0"/>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أداء الابتكار والتعلم (</w:t>
      </w:r>
      <w:r w:rsidRPr="003727CE">
        <w:rPr>
          <w:rFonts w:ascii="Times New Roman" w:eastAsia="Calibri" w:hAnsi="Times New Roman" w:cs="Simplified Arabic"/>
          <w:b/>
          <w:bCs/>
          <w:sz w:val="24"/>
          <w:szCs w:val="28"/>
        </w:rPr>
        <w:t>Innovation and Learning Performance</w:t>
      </w:r>
      <w:r w:rsidRPr="003727CE">
        <w:rPr>
          <w:rFonts w:ascii="Times New Roman" w:eastAsia="Calibri" w:hAnsi="Times New Roman" w:cs="Simplified Arabic"/>
          <w:b/>
          <w:bCs/>
          <w:sz w:val="24"/>
          <w:szCs w:val="28"/>
          <w:rtl/>
        </w:rPr>
        <w:t>):</w:t>
      </w:r>
    </w:p>
    <w:p w14:paraId="34A964E6"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الاصطلاحي:</w:t>
      </w:r>
      <w:r w:rsidRPr="003727CE">
        <w:rPr>
          <w:rFonts w:ascii="Times New Roman" w:eastAsia="Calibri" w:hAnsi="Times New Roman" w:cs="Simplified Arabic"/>
          <w:sz w:val="24"/>
          <w:szCs w:val="28"/>
          <w:rtl/>
        </w:rPr>
        <w:t xml:space="preserve"> "يعكس قدرة المنظمة على تطوير منتجات وخدمات وعمليات جديدة أو محسنة، وقدرتها على اكتساب المعرفة وتطبيقها لتحسين قدراتها التنافسية" (</w:t>
      </w:r>
      <w:proofErr w:type="spellStart"/>
      <w:r w:rsidRPr="003727CE">
        <w:rPr>
          <w:rFonts w:ascii="Times New Roman" w:eastAsia="Calibri" w:hAnsi="Times New Roman" w:cs="Simplified Arabic"/>
          <w:sz w:val="24"/>
          <w:szCs w:val="28"/>
        </w:rPr>
        <w:t>Fuentelsaz</w:t>
      </w:r>
      <w:proofErr w:type="spellEnd"/>
      <w:r w:rsidRPr="003727CE">
        <w:rPr>
          <w:rFonts w:ascii="Times New Roman" w:eastAsia="Calibri" w:hAnsi="Times New Roman" w:cs="Simplified Arabic"/>
          <w:sz w:val="24"/>
          <w:szCs w:val="28"/>
        </w:rPr>
        <w:t xml:space="preserve"> et al., 2023, p. 4</w:t>
      </w:r>
      <w:r w:rsidRPr="003727CE">
        <w:rPr>
          <w:rFonts w:ascii="Times New Roman" w:eastAsia="Calibri" w:hAnsi="Times New Roman" w:cs="Simplified Arabic"/>
          <w:sz w:val="24"/>
          <w:szCs w:val="28"/>
          <w:rtl/>
        </w:rPr>
        <w:t>).</w:t>
      </w:r>
    </w:p>
    <w:p w14:paraId="61908DB7" w14:textId="77777777" w:rsidR="003727CE" w:rsidRPr="003727CE" w:rsidRDefault="003727CE" w:rsidP="00D41658">
      <w:pPr>
        <w:numPr>
          <w:ilvl w:val="1"/>
          <w:numId w:val="60"/>
        </w:numPr>
        <w:spacing w:after="240" w:line="240"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التعريف الإجرائي:</w:t>
      </w:r>
      <w:r w:rsidRPr="003727CE">
        <w:rPr>
          <w:rFonts w:ascii="Times New Roman" w:eastAsia="Calibri" w:hAnsi="Times New Roman" w:cs="Simplified Arabic"/>
          <w:sz w:val="24"/>
          <w:szCs w:val="28"/>
          <w:rtl/>
        </w:rPr>
        <w:t xml:space="preserve"> الدرجة التي يحصل عليها المستجيبون على فقرات الاستبانة التي تقيس تقييمهم لمعدل إطلاق مشاريعهم لمنتجات جديدة، ومدى تبنيهم لتقنيات حديثة، وقدرتهم على التكيف مع التغيرات في السوق.</w:t>
      </w:r>
    </w:p>
    <w:p w14:paraId="45E531F4" w14:textId="3A1F34BA" w:rsidR="00586478" w:rsidRPr="00586478" w:rsidRDefault="00586478" w:rsidP="00D90C81">
      <w:pPr>
        <w:spacing w:after="240" w:line="276" w:lineRule="auto"/>
        <w:ind w:firstLine="510"/>
        <w:jc w:val="both"/>
        <w:rPr>
          <w:rFonts w:ascii="Times New Roman" w:eastAsia="Calibri" w:hAnsi="Times New Roman" w:cs="Simplified Arabic"/>
          <w:sz w:val="24"/>
          <w:szCs w:val="28"/>
        </w:rPr>
      </w:pPr>
    </w:p>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3" w:name="_Hlk200813560"/>
      <w:bookmarkEnd w:id="2"/>
    </w:p>
    <w:p w14:paraId="11A1AA75"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4BBF0574" w14:textId="77777777" w:rsidR="00586478" w:rsidRPr="00586478" w:rsidRDefault="00586478" w:rsidP="00586478">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6E0A0E13" w14:textId="77777777" w:rsidR="003727CE" w:rsidRPr="003727CE" w:rsidRDefault="00586478" w:rsidP="003727CE">
      <w:pPr>
        <w:spacing w:after="240" w:line="276" w:lineRule="auto"/>
        <w:ind w:firstLine="510"/>
        <w:jc w:val="both"/>
        <w:rPr>
          <w:rFonts w:ascii="Times New Roman" w:eastAsia="Calibri" w:hAnsi="Times New Roman" w:cs="Simplified Arabic"/>
          <w:sz w:val="24"/>
          <w:szCs w:val="28"/>
          <w:rtl/>
        </w:rPr>
      </w:pPr>
      <w:bookmarkStart w:id="4" w:name="_Hlk213788421"/>
      <w:r w:rsidRPr="00586478">
        <w:rPr>
          <w:rFonts w:ascii="Times New Roman" w:eastAsia="Calibri" w:hAnsi="Times New Roman" w:cs="Simplified Arabic"/>
          <w:sz w:val="24"/>
          <w:szCs w:val="28"/>
          <w:rtl/>
        </w:rPr>
        <w:t xml:space="preserve">يستعرض </w:t>
      </w:r>
      <w:bookmarkEnd w:id="4"/>
      <w:r w:rsidR="003727CE" w:rsidRPr="003727CE">
        <w:rPr>
          <w:rFonts w:ascii="Times New Roman" w:eastAsia="Calibri" w:hAnsi="Times New Roman" w:cs="Simplified Arabic"/>
          <w:sz w:val="24"/>
          <w:szCs w:val="28"/>
          <w:rtl/>
        </w:rPr>
        <w:t>هذا الفصل الأدبيات العلمية المرتبطة بموضوع الدراسة، وينقسم إلى محورين متكاملين. يتناول المحور الأول عرضاً تحليلياً للدراسات السابقة ذات الصلة، بهدف تحديد موقع الدراسة الحالية ضمن الخارطة البحثية، وإبراز فجوتها المعرفية. أما المحور الثاني، فيُخصص لبناء الإطار النظري الذي يؤصل لمفاهيم متغيرات الدراسة وأبعادها، ويؤسس للعلاقة المنطقية بينها.</w:t>
      </w:r>
    </w:p>
    <w:p w14:paraId="12CAE36B" w14:textId="77777777" w:rsidR="003727CE" w:rsidRPr="00D41658" w:rsidRDefault="003727CE" w:rsidP="00D41658">
      <w:pPr>
        <w:spacing w:after="240" w:line="276" w:lineRule="auto"/>
        <w:ind w:firstLine="510"/>
        <w:jc w:val="center"/>
        <w:rPr>
          <w:rFonts w:ascii="Times New Roman" w:eastAsia="Calibri" w:hAnsi="Times New Roman" w:cs="Simplified Arabic"/>
          <w:b/>
          <w:bCs/>
          <w:sz w:val="28"/>
          <w:szCs w:val="32"/>
          <w:rtl/>
        </w:rPr>
      </w:pPr>
      <w:r w:rsidRPr="00D41658">
        <w:rPr>
          <w:rFonts w:ascii="Times New Roman" w:eastAsia="Calibri" w:hAnsi="Times New Roman" w:cs="Simplified Arabic"/>
          <w:b/>
          <w:bCs/>
          <w:sz w:val="28"/>
          <w:szCs w:val="32"/>
          <w:rtl/>
        </w:rPr>
        <w:t>المحور الأول: الدراسات السابقة</w:t>
      </w:r>
    </w:p>
    <w:p w14:paraId="0C8344BC"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تمهيد</w:t>
      </w:r>
    </w:p>
    <w:p w14:paraId="22F09101"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للوقوف على أحدث التوجهات البحثية في ميدان الدراسة، وتحديد الفجوة المعرفية التي تسعى الدراسة الحالية لسدها، تم استعراض وتحليل عدد من الدراسات المحلية والعربية والأجنبية التي تناولت متغيرات الدراسة أو موضوعات قريبة منها، وذلك على النحو التالي مرتبة من الأحدث إلى الأقدم باعتبار أن الأحدث يُبنى على الأقدم.</w:t>
      </w:r>
    </w:p>
    <w:p w14:paraId="01F78964"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أولاً: دراسات محلية وعربية</w:t>
      </w:r>
    </w:p>
    <w:p w14:paraId="105E7362"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تناولت دراسة </w:t>
      </w:r>
      <w:r w:rsidRPr="003727CE">
        <w:rPr>
          <w:rFonts w:ascii="Times New Roman" w:eastAsia="Calibri" w:hAnsi="Times New Roman" w:cs="Simplified Arabic"/>
          <w:b/>
          <w:bCs/>
          <w:sz w:val="24"/>
          <w:szCs w:val="28"/>
          <w:rtl/>
        </w:rPr>
        <w:t>الجدعاني (2023)</w:t>
      </w:r>
      <w:r w:rsidRPr="003727CE">
        <w:rPr>
          <w:rFonts w:ascii="Times New Roman" w:eastAsia="Calibri" w:hAnsi="Times New Roman" w:cs="Simplified Arabic"/>
          <w:sz w:val="24"/>
          <w:szCs w:val="28"/>
          <w:rtl/>
        </w:rPr>
        <w:t xml:space="preserve"> التي أُجريت في المملكة العربية السعودية، موضوع "</w:t>
      </w:r>
      <w:r w:rsidRPr="003727CE">
        <w:rPr>
          <w:rFonts w:ascii="Times New Roman" w:eastAsia="Calibri" w:hAnsi="Times New Roman" w:cs="Simplified Arabic"/>
          <w:b/>
          <w:bCs/>
          <w:sz w:val="24"/>
          <w:szCs w:val="28"/>
          <w:rtl/>
        </w:rPr>
        <w:t>أثر القيادة الاستراتيجية في تعزيز الأداء الريادي للشركات الناشئة التقنية بالرياض</w:t>
      </w:r>
      <w:r w:rsidRPr="003727CE">
        <w:rPr>
          <w:rFonts w:ascii="Times New Roman" w:eastAsia="Calibri" w:hAnsi="Times New Roman" w:cs="Simplified Arabic"/>
          <w:sz w:val="24"/>
          <w:szCs w:val="28"/>
          <w:rtl/>
        </w:rPr>
        <w:t xml:space="preserve">". هدفت الدراسة إلى قياس أثر القيادة الاستراتيجية بأبعادها في الأداء الريادي. وقد اتبعت الدراسة المنهج الوصفي التحليلي، بالاعتماد على الاستبانة كأداة رئيسية لجمع البيانات من عينة قوامها (110) من قادة ومؤسسي الشركات الناشئة التقنية في مدينة الرياض. وكشفت النتائج عن وجود أثر إيجابي وذي دلالة إحصائية للقيادة الاستراتيجية مجتمعة في الأداء الريادي، حيث كان بُعد </w:t>
      </w:r>
      <w:r w:rsidRPr="003727CE">
        <w:rPr>
          <w:rFonts w:ascii="Times New Roman" w:eastAsia="Calibri" w:hAnsi="Times New Roman" w:cs="Simplified Arabic"/>
          <w:b/>
          <w:bCs/>
          <w:sz w:val="24"/>
          <w:szCs w:val="28"/>
          <w:rtl/>
        </w:rPr>
        <w:t>تحديد التوجه الاستراتيجي</w:t>
      </w:r>
      <w:r w:rsidRPr="003727CE">
        <w:rPr>
          <w:rFonts w:ascii="Times New Roman" w:eastAsia="Calibri" w:hAnsi="Times New Roman" w:cs="Simplified Arabic"/>
          <w:sz w:val="24"/>
          <w:szCs w:val="28"/>
          <w:rtl/>
        </w:rPr>
        <w:t xml:space="preserve"> هو الأكثر تأثيراً. وبناءً عليه، أوصت الدراسة </w:t>
      </w:r>
      <w:r w:rsidRPr="003727CE">
        <w:rPr>
          <w:rFonts w:ascii="Times New Roman" w:eastAsia="Calibri" w:hAnsi="Times New Roman" w:cs="Simplified Arabic"/>
          <w:sz w:val="24"/>
          <w:szCs w:val="28"/>
          <w:rtl/>
        </w:rPr>
        <w:lastRenderedPageBreak/>
        <w:t>بضرورة اهتمام الشركات الناشئة بتطوير القدرات القيادية الاستراتيجية لمؤسسيها من خلال برامج متخصصة.</w:t>
      </w:r>
    </w:p>
    <w:p w14:paraId="127D36F8"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المملكة العربية السعودية أيضاً، أجرى </w:t>
      </w:r>
      <w:r w:rsidRPr="003727CE">
        <w:rPr>
          <w:rFonts w:ascii="Times New Roman" w:eastAsia="Calibri" w:hAnsi="Times New Roman" w:cs="Simplified Arabic"/>
          <w:b/>
          <w:bCs/>
          <w:sz w:val="24"/>
          <w:szCs w:val="28"/>
          <w:rtl/>
        </w:rPr>
        <w:t>العتيبي (2023)</w:t>
      </w:r>
      <w:r w:rsidRPr="003727CE">
        <w:rPr>
          <w:rFonts w:ascii="Times New Roman" w:eastAsia="Calibri" w:hAnsi="Times New Roman" w:cs="Simplified Arabic"/>
          <w:sz w:val="24"/>
          <w:szCs w:val="28"/>
          <w:rtl/>
        </w:rPr>
        <w:t xml:space="preserve"> دراسة بعنوان "</w:t>
      </w:r>
      <w:r w:rsidRPr="003727CE">
        <w:rPr>
          <w:rFonts w:ascii="Times New Roman" w:eastAsia="Calibri" w:hAnsi="Times New Roman" w:cs="Simplified Arabic"/>
          <w:b/>
          <w:bCs/>
          <w:sz w:val="24"/>
          <w:szCs w:val="28"/>
          <w:rtl/>
        </w:rPr>
        <w:t>القيادة الاستراتيجية وأثرها في الأداء المؤسسي في الشركات الصناعية بمدينة جدة</w:t>
      </w:r>
      <w:r w:rsidRPr="003727CE">
        <w:rPr>
          <w:rFonts w:ascii="Times New Roman" w:eastAsia="Calibri" w:hAnsi="Times New Roman" w:cs="Simplified Arabic"/>
          <w:sz w:val="24"/>
          <w:szCs w:val="28"/>
          <w:rtl/>
        </w:rPr>
        <w:t xml:space="preserve">". سعت الدراسة إلى تحديد مستوى ممارسة القيادة الاستراتيجية وقياس أثرها في الأداء المؤسسي. واعتمدت الدراسة على المنهج الوصفي الارتباطي، واستخدمت الاستبانة لجمع البيانات من عينة مكونة من (245) مديراً في الشركات الصناعية بجدة. وأظهرت النتائج أن مستوى ممارسة القيادة الاستراتيجية كان مرتفعاً، كما وُجد أثر إيجابي ذو دلالة إحصائية للقيادة الاستراتيجية بأبعادها مجتمعة (خاصة بُعد </w:t>
      </w:r>
      <w:r w:rsidRPr="003727CE">
        <w:rPr>
          <w:rFonts w:ascii="Times New Roman" w:eastAsia="Calibri" w:hAnsi="Times New Roman" w:cs="Simplified Arabic"/>
          <w:b/>
          <w:bCs/>
          <w:sz w:val="24"/>
          <w:szCs w:val="28"/>
          <w:rtl/>
        </w:rPr>
        <w:t>الثقافة التنظيمية</w:t>
      </w:r>
      <w:r w:rsidRPr="003727CE">
        <w:rPr>
          <w:rFonts w:ascii="Times New Roman" w:eastAsia="Calibri" w:hAnsi="Times New Roman" w:cs="Simplified Arabic"/>
          <w:sz w:val="24"/>
          <w:szCs w:val="28"/>
          <w:rtl/>
        </w:rPr>
        <w:t>) على الأداء المؤسسي. وكانت أبرز توصيات الدراسة هي تعزيز ممارسات تمكين العاملين كجزء من تطوير رأس المال البشري.</w:t>
      </w:r>
    </w:p>
    <w:p w14:paraId="68B293B2"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أما دراسة </w:t>
      </w:r>
      <w:r w:rsidRPr="003727CE">
        <w:rPr>
          <w:rFonts w:ascii="Times New Roman" w:eastAsia="Calibri" w:hAnsi="Times New Roman" w:cs="Simplified Arabic"/>
          <w:b/>
          <w:bCs/>
          <w:sz w:val="24"/>
          <w:szCs w:val="28"/>
          <w:rtl/>
        </w:rPr>
        <w:t>الزعبي والقضاة (2023)</w:t>
      </w:r>
      <w:r w:rsidRPr="003727CE">
        <w:rPr>
          <w:rFonts w:ascii="Times New Roman" w:eastAsia="Calibri" w:hAnsi="Times New Roman" w:cs="Simplified Arabic"/>
          <w:sz w:val="24"/>
          <w:szCs w:val="28"/>
          <w:rtl/>
        </w:rPr>
        <w:t xml:space="preserve"> التي طُبقت في الأردن، فقد حملت عنوان "</w:t>
      </w:r>
      <w:r w:rsidRPr="003727CE">
        <w:rPr>
          <w:rFonts w:ascii="Times New Roman" w:eastAsia="Calibri" w:hAnsi="Times New Roman" w:cs="Simplified Arabic"/>
          <w:b/>
          <w:bCs/>
          <w:sz w:val="24"/>
          <w:szCs w:val="28"/>
          <w:rtl/>
        </w:rPr>
        <w:t>أثر ممارسات القيادة الاستراتيجية في تحقيق التميز المؤسسي في شركات الاتصالات الأردنية</w:t>
      </w:r>
      <w:r w:rsidRPr="003727CE">
        <w:rPr>
          <w:rFonts w:ascii="Times New Roman" w:eastAsia="Calibri" w:hAnsi="Times New Roman" w:cs="Simplified Arabic"/>
          <w:sz w:val="24"/>
          <w:szCs w:val="28"/>
          <w:rtl/>
        </w:rPr>
        <w:t xml:space="preserve">". هدفت الدراسة إلى الكشف عن أثر ممارسات القيادة الاستراتيجية في التميز المؤسسي. وباستخدام المنهج الوصفي التحليلي، تم توزيع استبانة على عينة من (180) من المديرين في المستويات الإدارية العليا والوسطى بشركات الاتصالات. وتوصلت الدراسة إلى وجود أثر ذي دلالة إحصائية لممارسات القيادة الاستراتيجية في تحقيق التميز المؤسسي، وكان بُعد </w:t>
      </w:r>
      <w:r w:rsidRPr="003727CE">
        <w:rPr>
          <w:rFonts w:ascii="Times New Roman" w:eastAsia="Calibri" w:hAnsi="Times New Roman" w:cs="Simplified Arabic"/>
          <w:b/>
          <w:bCs/>
          <w:sz w:val="24"/>
          <w:szCs w:val="28"/>
          <w:rtl/>
        </w:rPr>
        <w:t>استغلال الكفاءات الجوهرية</w:t>
      </w:r>
      <w:r w:rsidRPr="003727CE">
        <w:rPr>
          <w:rFonts w:ascii="Times New Roman" w:eastAsia="Calibri" w:hAnsi="Times New Roman" w:cs="Simplified Arabic"/>
          <w:sz w:val="24"/>
          <w:szCs w:val="28"/>
          <w:rtl/>
        </w:rPr>
        <w:t xml:space="preserve"> هو الأبرز تأثيراً. وأوصت الدراسة بضرورة تبني نماذج قيادية مرنة تتكيف مع التطورات التكنولوجية السريعة في قطاع الاتصالات.</w:t>
      </w:r>
    </w:p>
    <w:p w14:paraId="25D8F812"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كما بحثت دراسة </w:t>
      </w:r>
      <w:r w:rsidRPr="003727CE">
        <w:rPr>
          <w:rFonts w:ascii="Times New Roman" w:eastAsia="Calibri" w:hAnsi="Times New Roman" w:cs="Simplified Arabic"/>
          <w:b/>
          <w:bCs/>
          <w:sz w:val="24"/>
          <w:szCs w:val="28"/>
          <w:rtl/>
        </w:rPr>
        <w:t>حسن (2022)</w:t>
      </w:r>
      <w:r w:rsidRPr="003727CE">
        <w:rPr>
          <w:rFonts w:ascii="Times New Roman" w:eastAsia="Calibri" w:hAnsi="Times New Roman" w:cs="Simplified Arabic"/>
          <w:sz w:val="24"/>
          <w:szCs w:val="28"/>
          <w:rtl/>
        </w:rPr>
        <w:t xml:space="preserve"> في مصر موضوع "</w:t>
      </w:r>
      <w:r w:rsidRPr="003727CE">
        <w:rPr>
          <w:rFonts w:ascii="Times New Roman" w:eastAsia="Calibri" w:hAnsi="Times New Roman" w:cs="Simplified Arabic"/>
          <w:b/>
          <w:bCs/>
          <w:sz w:val="24"/>
          <w:szCs w:val="28"/>
          <w:rtl/>
        </w:rPr>
        <w:t>القيادة الريادية وأثرها في أداء الشركات الناشئة: دراسة تطبيقية على الشركات المحتضنة في حاضنات الأعمال التكنولوجية</w:t>
      </w:r>
      <w:r w:rsidRPr="003727CE">
        <w:rPr>
          <w:rFonts w:ascii="Times New Roman" w:eastAsia="Calibri" w:hAnsi="Times New Roman" w:cs="Simplified Arabic"/>
          <w:sz w:val="24"/>
          <w:szCs w:val="28"/>
          <w:rtl/>
        </w:rPr>
        <w:t xml:space="preserve">". هدفت الدراسة إلى اختبار تأثير أبعاد القيادة الريادية على أداء الشركات الناشئة. ولتحقيق ذلك، تم اتباع المنهج الوصفي التحليلي وتوزيع استبانة على عينة من (95) مؤسساً ومديراً تنفيذياً للشركات الناشئة. وأسفرت النتائج عن وجود تأثير إيجابي ومعنوي للقيادة الريادية، خاصة بُعدي الاستباقية والابتكارية، على </w:t>
      </w:r>
      <w:r w:rsidRPr="003727CE">
        <w:rPr>
          <w:rFonts w:ascii="Times New Roman" w:eastAsia="Calibri" w:hAnsi="Times New Roman" w:cs="Simplified Arabic"/>
          <w:b/>
          <w:bCs/>
          <w:sz w:val="24"/>
          <w:szCs w:val="28"/>
          <w:rtl/>
        </w:rPr>
        <w:t>الأداء المالي</w:t>
      </w:r>
      <w:r w:rsidRPr="003727CE">
        <w:rPr>
          <w:rFonts w:ascii="Times New Roman" w:eastAsia="Calibri" w:hAnsi="Times New Roman" w:cs="Simplified Arabic"/>
          <w:sz w:val="24"/>
          <w:szCs w:val="28"/>
          <w:rtl/>
        </w:rPr>
        <w:t xml:space="preserve"> و</w:t>
      </w:r>
      <w:r w:rsidRPr="003727CE">
        <w:rPr>
          <w:rFonts w:ascii="Times New Roman" w:eastAsia="Calibri" w:hAnsi="Times New Roman" w:cs="Simplified Arabic"/>
          <w:b/>
          <w:bCs/>
          <w:sz w:val="24"/>
          <w:szCs w:val="28"/>
          <w:rtl/>
        </w:rPr>
        <w:t>التسويقي</w:t>
      </w:r>
      <w:r w:rsidRPr="003727CE">
        <w:rPr>
          <w:rFonts w:ascii="Times New Roman" w:eastAsia="Calibri" w:hAnsi="Times New Roman" w:cs="Simplified Arabic"/>
          <w:sz w:val="24"/>
          <w:szCs w:val="28"/>
          <w:rtl/>
        </w:rPr>
        <w:t xml:space="preserve"> </w:t>
      </w:r>
      <w:r w:rsidRPr="003727CE">
        <w:rPr>
          <w:rFonts w:ascii="Times New Roman" w:eastAsia="Calibri" w:hAnsi="Times New Roman" w:cs="Simplified Arabic"/>
          <w:sz w:val="24"/>
          <w:szCs w:val="28"/>
          <w:rtl/>
        </w:rPr>
        <w:lastRenderedPageBreak/>
        <w:t>للشركات. وأوصت الدراسة بضرورة تركيز حاضنات الأعمال على تنمية السمات القيادية الريادية لدى رواد الأعمال.</w:t>
      </w:r>
    </w:p>
    <w:p w14:paraId="0FB18D4E"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المملكة العربية السعودية، قدم </w:t>
      </w:r>
      <w:r w:rsidRPr="003727CE">
        <w:rPr>
          <w:rFonts w:ascii="Times New Roman" w:eastAsia="Calibri" w:hAnsi="Times New Roman" w:cs="Simplified Arabic"/>
          <w:b/>
          <w:bCs/>
          <w:sz w:val="24"/>
          <w:szCs w:val="28"/>
          <w:rtl/>
        </w:rPr>
        <w:t>الحربي (2022)</w:t>
      </w:r>
      <w:r w:rsidRPr="003727CE">
        <w:rPr>
          <w:rFonts w:ascii="Times New Roman" w:eastAsia="Calibri" w:hAnsi="Times New Roman" w:cs="Simplified Arabic"/>
          <w:sz w:val="24"/>
          <w:szCs w:val="28"/>
          <w:rtl/>
        </w:rPr>
        <w:t xml:space="preserve"> دراسة حول "</w:t>
      </w:r>
      <w:r w:rsidRPr="003727CE">
        <w:rPr>
          <w:rFonts w:ascii="Times New Roman" w:eastAsia="Calibri" w:hAnsi="Times New Roman" w:cs="Simplified Arabic"/>
          <w:b/>
          <w:bCs/>
          <w:sz w:val="24"/>
          <w:szCs w:val="28"/>
          <w:rtl/>
        </w:rPr>
        <w:t>دور القيادة الاستراتيجية في تحقيق الأداء المتميز في المستشفيات الخاصة بمنطقة القصيم</w:t>
      </w:r>
      <w:r w:rsidRPr="003727CE">
        <w:rPr>
          <w:rFonts w:ascii="Times New Roman" w:eastAsia="Calibri" w:hAnsi="Times New Roman" w:cs="Simplified Arabic"/>
          <w:sz w:val="24"/>
          <w:szCs w:val="28"/>
          <w:rtl/>
        </w:rPr>
        <w:t xml:space="preserve">". استهدفت الدراسة بيان دور أبعاد القيادة الاستراتيجية في الوصول إلى أداء متميز. واعتمدت الدراسة المنهج الوصفي الارتباطي، وجُمعت البيانات عبر استبانة وُزعت على عينة من (150) من القيادات الإدارية والطبية في المستشفيات. وأكدت النتائج وجود ارتباط إيجابي قوي بين أبعاد القيادة الاستراتيجية والأداء المتميز، مع بروز أهمية بُعد </w:t>
      </w:r>
      <w:r w:rsidRPr="003727CE">
        <w:rPr>
          <w:rFonts w:ascii="Times New Roman" w:eastAsia="Calibri" w:hAnsi="Times New Roman" w:cs="Simplified Arabic"/>
          <w:b/>
          <w:bCs/>
          <w:sz w:val="24"/>
          <w:szCs w:val="28"/>
          <w:rtl/>
        </w:rPr>
        <w:t>تطوير رأس المال البشري</w:t>
      </w:r>
      <w:r w:rsidRPr="003727CE">
        <w:rPr>
          <w:rFonts w:ascii="Times New Roman" w:eastAsia="Calibri" w:hAnsi="Times New Roman" w:cs="Simplified Arabic"/>
          <w:sz w:val="24"/>
          <w:szCs w:val="28"/>
          <w:rtl/>
        </w:rPr>
        <w:t>. وأوصت الدراسة بأهمية ربط أنظمة الحوافز والترقيات بمدى مساهمة الأفراد في تحقيق الأهداف الاستراتيجية.</w:t>
      </w:r>
    </w:p>
    <w:p w14:paraId="298696BF"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سياق فلسطيني، جاءت دراسة </w:t>
      </w:r>
      <w:r w:rsidRPr="003727CE">
        <w:rPr>
          <w:rFonts w:ascii="Times New Roman" w:eastAsia="Calibri" w:hAnsi="Times New Roman" w:cs="Simplified Arabic"/>
          <w:b/>
          <w:bCs/>
          <w:sz w:val="24"/>
          <w:szCs w:val="28"/>
          <w:rtl/>
        </w:rPr>
        <w:t>أبو عودة (2022)</w:t>
      </w:r>
      <w:r w:rsidRPr="003727CE">
        <w:rPr>
          <w:rFonts w:ascii="Times New Roman" w:eastAsia="Calibri" w:hAnsi="Times New Roman" w:cs="Simplified Arabic"/>
          <w:sz w:val="24"/>
          <w:szCs w:val="28"/>
          <w:rtl/>
        </w:rPr>
        <w:t>، والتي أجريت في فلسطين بعنوان "</w:t>
      </w:r>
      <w:r w:rsidRPr="003727CE">
        <w:rPr>
          <w:rFonts w:ascii="Times New Roman" w:eastAsia="Calibri" w:hAnsi="Times New Roman" w:cs="Simplified Arabic"/>
          <w:b/>
          <w:bCs/>
          <w:sz w:val="24"/>
          <w:szCs w:val="28"/>
          <w:rtl/>
        </w:rPr>
        <w:t>أثر ممارسات القيادة الإستراتيجية في تحقيق التميز المؤسسي من خلال الدور الوسيط للكفاءات الجوهرية</w:t>
      </w:r>
      <w:r w:rsidRPr="003727CE">
        <w:rPr>
          <w:rFonts w:ascii="Times New Roman" w:eastAsia="Calibri" w:hAnsi="Times New Roman" w:cs="Simplified Arabic"/>
          <w:sz w:val="24"/>
          <w:szCs w:val="28"/>
          <w:rtl/>
        </w:rPr>
        <w:t xml:space="preserve">". سعت الدراسة إلى فحص أثر القيادة الاستراتيجية في التميز المؤسسي مع اختبار الدور الوسيط للكفاءات الجوهرية في الجامعات الفلسطينية. وباستخدام المنهج الوصفي التحليلي، جُمعت البيانات من عينة قوامها (320) من أعضاء الهيئات الأكاديمية والإدارية. وأظهرت النتائج وجود أثر مباشر للقيادة الاستراتيجية على التميز المؤسسي، بالإضافة إلى وجود أثر غير مباشر من خلال متغير </w:t>
      </w:r>
      <w:r w:rsidRPr="003727CE">
        <w:rPr>
          <w:rFonts w:ascii="Times New Roman" w:eastAsia="Calibri" w:hAnsi="Times New Roman" w:cs="Simplified Arabic"/>
          <w:b/>
          <w:bCs/>
          <w:sz w:val="24"/>
          <w:szCs w:val="28"/>
          <w:rtl/>
        </w:rPr>
        <w:t>الكفاءات الجوهرية</w:t>
      </w:r>
      <w:r w:rsidRPr="003727CE">
        <w:rPr>
          <w:rFonts w:ascii="Times New Roman" w:eastAsia="Calibri" w:hAnsi="Times New Roman" w:cs="Simplified Arabic"/>
          <w:sz w:val="24"/>
          <w:szCs w:val="28"/>
          <w:rtl/>
        </w:rPr>
        <w:t>. وأوصت الدراسة بضرورة قيام القيادات الجامعية ببناء وتنمية كفاءات جوهرية فريدة لتعزيز مكانتها التنافسية.</w:t>
      </w:r>
    </w:p>
    <w:p w14:paraId="2B51D3B6"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أما دراسة </w:t>
      </w:r>
      <w:r w:rsidRPr="003727CE">
        <w:rPr>
          <w:rFonts w:ascii="Times New Roman" w:eastAsia="Calibri" w:hAnsi="Times New Roman" w:cs="Simplified Arabic"/>
          <w:b/>
          <w:bCs/>
          <w:sz w:val="24"/>
          <w:szCs w:val="28"/>
          <w:rtl/>
        </w:rPr>
        <w:t>العنزي (2022)</w:t>
      </w:r>
      <w:r w:rsidRPr="003727CE">
        <w:rPr>
          <w:rFonts w:ascii="Times New Roman" w:eastAsia="Calibri" w:hAnsi="Times New Roman" w:cs="Simplified Arabic"/>
          <w:sz w:val="24"/>
          <w:szCs w:val="28"/>
          <w:rtl/>
        </w:rPr>
        <w:t>، فقد أجريت في المملكة العربية السعودية وتناولت "</w:t>
      </w:r>
      <w:r w:rsidRPr="003727CE">
        <w:rPr>
          <w:rFonts w:ascii="Times New Roman" w:eastAsia="Calibri" w:hAnsi="Times New Roman" w:cs="Simplified Arabic"/>
          <w:b/>
          <w:bCs/>
          <w:sz w:val="24"/>
          <w:szCs w:val="28"/>
          <w:rtl/>
        </w:rPr>
        <w:t>واقع ممارسة أبعاد الكفاءات الجوهرية وأثرها في تحقيق الميزة التنافسية المستدامة بالجامعات السعودية الناشئة</w:t>
      </w:r>
      <w:r w:rsidRPr="003727CE">
        <w:rPr>
          <w:rFonts w:ascii="Times New Roman" w:eastAsia="Calibri" w:hAnsi="Times New Roman" w:cs="Simplified Arabic"/>
          <w:sz w:val="24"/>
          <w:szCs w:val="28"/>
          <w:rtl/>
        </w:rPr>
        <w:t xml:space="preserve">". هدفت الدراسة إلى تحديد مستوى ممارسة أبعاد الكفاءات الجوهرية وقياس أثرها في تحقيق الميزة التنافسية. وتم استخدام المنهج الوصفي التحليلي والاستبانة كأداة لجمع البيانات من عينة شملت (280) قيادياً أكاديمياً. وأشارت النتائج إلى أن مستوى ممارسة أبعاد الكفاءات الجوهرية كان متوسطاً، ووجود أثر إيجابي لها في تحقيق الميزة التنافسية. </w:t>
      </w:r>
      <w:r w:rsidRPr="003727CE">
        <w:rPr>
          <w:rFonts w:ascii="Times New Roman" w:eastAsia="Calibri" w:hAnsi="Times New Roman" w:cs="Simplified Arabic"/>
          <w:sz w:val="24"/>
          <w:szCs w:val="28"/>
          <w:rtl/>
        </w:rPr>
        <w:lastRenderedPageBreak/>
        <w:t>وأوصت الدراسة بضرورة عمل الجامعات على تحويل مواردها وقدراتها إلى كفاءات جوهرية يصعب تقليدها.</w:t>
      </w:r>
    </w:p>
    <w:p w14:paraId="7D33BB0A"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الأردن، قام </w:t>
      </w:r>
      <w:r w:rsidRPr="003727CE">
        <w:rPr>
          <w:rFonts w:ascii="Times New Roman" w:eastAsia="Calibri" w:hAnsi="Times New Roman" w:cs="Simplified Arabic"/>
          <w:b/>
          <w:bCs/>
          <w:sz w:val="24"/>
          <w:szCs w:val="28"/>
          <w:rtl/>
        </w:rPr>
        <w:t>الشوابكة (2021)</w:t>
      </w:r>
      <w:r w:rsidRPr="003727CE">
        <w:rPr>
          <w:rFonts w:ascii="Times New Roman" w:eastAsia="Calibri" w:hAnsi="Times New Roman" w:cs="Simplified Arabic"/>
          <w:sz w:val="24"/>
          <w:szCs w:val="28"/>
          <w:rtl/>
        </w:rPr>
        <w:t xml:space="preserve"> بدراسة بعنوان "</w:t>
      </w:r>
      <w:r w:rsidRPr="003727CE">
        <w:rPr>
          <w:rFonts w:ascii="Times New Roman" w:eastAsia="Calibri" w:hAnsi="Times New Roman" w:cs="Simplified Arabic"/>
          <w:b/>
          <w:bCs/>
          <w:sz w:val="24"/>
          <w:szCs w:val="28"/>
          <w:rtl/>
        </w:rPr>
        <w:t>درجة ممارسة القيادة الاستراتيجية لدى عمداء الكليات في الجامعات الأردنية الرسمية وعلاقتها بالولاء التنظيمي لأعضاء هيئة التدريس</w:t>
      </w:r>
      <w:r w:rsidRPr="003727CE">
        <w:rPr>
          <w:rFonts w:ascii="Times New Roman" w:eastAsia="Calibri" w:hAnsi="Times New Roman" w:cs="Simplified Arabic"/>
          <w:sz w:val="24"/>
          <w:szCs w:val="28"/>
          <w:rtl/>
        </w:rPr>
        <w:t>". كان الهدف من الدراسة هو التعرف على درجة ممارسة القيادة الاستراتيجية وتحديد علاقتها بالولاء التنظيمي. واعتمدت الدراسة على المنهج الوصفي الارتباطي، حيث طُبقت استبانة على عينة من (400) عضو هيئة تدريس. وكشفت النتائج أن درجة ممارسة القيادة الاستراتيجية لدى عمداء الكليات كانت مرتفعة، كما وجدت علاقة ارتباطية إيجابية بين ممارسة القيادة الاستراتيجية والولاء التنظيمي. وأوصت الدراسة بتعزيز مشاركة أعضاء هيئة التدريس في صنع القرارات الاستراتيجية.</w:t>
      </w:r>
    </w:p>
    <w:p w14:paraId="449B6B3D"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كما أجرى </w:t>
      </w:r>
      <w:r w:rsidRPr="003727CE">
        <w:rPr>
          <w:rFonts w:ascii="Times New Roman" w:eastAsia="Calibri" w:hAnsi="Times New Roman" w:cs="Simplified Arabic"/>
          <w:b/>
          <w:bCs/>
          <w:sz w:val="24"/>
          <w:szCs w:val="28"/>
          <w:rtl/>
        </w:rPr>
        <w:t>الشمري (2021)</w:t>
      </w:r>
      <w:r w:rsidRPr="003727CE">
        <w:rPr>
          <w:rFonts w:ascii="Times New Roman" w:eastAsia="Calibri" w:hAnsi="Times New Roman" w:cs="Simplified Arabic"/>
          <w:sz w:val="24"/>
          <w:szCs w:val="28"/>
          <w:rtl/>
        </w:rPr>
        <w:t xml:space="preserve"> دراسة في المملكة العربية السعودية بعنوان "</w:t>
      </w:r>
      <w:r w:rsidRPr="003727CE">
        <w:rPr>
          <w:rFonts w:ascii="Times New Roman" w:eastAsia="Calibri" w:hAnsi="Times New Roman" w:cs="Simplified Arabic"/>
          <w:b/>
          <w:bCs/>
          <w:sz w:val="24"/>
          <w:szCs w:val="28"/>
          <w:rtl/>
        </w:rPr>
        <w:t>أثر التوجه الريادي في أداء المنشآت الصغيرة والمتوسطة في مدينة حائل</w:t>
      </w:r>
      <w:r w:rsidRPr="003727CE">
        <w:rPr>
          <w:rFonts w:ascii="Times New Roman" w:eastAsia="Calibri" w:hAnsi="Times New Roman" w:cs="Simplified Arabic"/>
          <w:sz w:val="24"/>
          <w:szCs w:val="28"/>
          <w:rtl/>
        </w:rPr>
        <w:t xml:space="preserve">". سعت الدراسة إلى قياس أثر التوجه الريادي بأبعاده (الابتكارية، الاستباقية، المخاطرة) على أداء المنشآت. وباستخدام المنهج الوصفي التحليلي، جُمعت البيانات من (120) مالكاً ومديراً للمنشآت. وأظهرت النتائج وجود أثر إيجابي للتوجه الريادي على </w:t>
      </w:r>
      <w:r w:rsidRPr="003727CE">
        <w:rPr>
          <w:rFonts w:ascii="Times New Roman" w:eastAsia="Calibri" w:hAnsi="Times New Roman" w:cs="Simplified Arabic"/>
          <w:b/>
          <w:bCs/>
          <w:sz w:val="24"/>
          <w:szCs w:val="28"/>
          <w:rtl/>
        </w:rPr>
        <w:t>الأداء المالي وغير المالي</w:t>
      </w:r>
      <w:r w:rsidRPr="003727CE">
        <w:rPr>
          <w:rFonts w:ascii="Times New Roman" w:eastAsia="Calibri" w:hAnsi="Times New Roman" w:cs="Simplified Arabic"/>
          <w:sz w:val="24"/>
          <w:szCs w:val="28"/>
          <w:rtl/>
        </w:rPr>
        <w:t>، وكان بُعد الابتكارية هو الأكثر تأثيراً. وأوصت الدراسة بضرورة دعم الجهات الحكومية للثقافة الريادية التي تشجع على الابتكار والمخاطرة المحسوبة.</w:t>
      </w:r>
    </w:p>
    <w:p w14:paraId="196DDFB3" w14:textId="77777777" w:rsidR="003727CE" w:rsidRPr="003727CE" w:rsidRDefault="003727CE" w:rsidP="003727CE">
      <w:pPr>
        <w:numPr>
          <w:ilvl w:val="0"/>
          <w:numId w:val="6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وأخيراً، تناولت دراسة </w:t>
      </w:r>
      <w:proofErr w:type="spellStart"/>
      <w:r w:rsidRPr="003727CE">
        <w:rPr>
          <w:rFonts w:ascii="Times New Roman" w:eastAsia="Calibri" w:hAnsi="Times New Roman" w:cs="Simplified Arabic"/>
          <w:b/>
          <w:bCs/>
          <w:sz w:val="24"/>
          <w:szCs w:val="28"/>
          <w:rtl/>
        </w:rPr>
        <w:t>بوعافية</w:t>
      </w:r>
      <w:proofErr w:type="spellEnd"/>
      <w:r w:rsidRPr="003727CE">
        <w:rPr>
          <w:rFonts w:ascii="Times New Roman" w:eastAsia="Calibri" w:hAnsi="Times New Roman" w:cs="Simplified Arabic"/>
          <w:b/>
          <w:bCs/>
          <w:sz w:val="24"/>
          <w:szCs w:val="28"/>
          <w:rtl/>
        </w:rPr>
        <w:t xml:space="preserve"> وبن حبيب (2020)</w:t>
      </w:r>
      <w:r w:rsidRPr="003727CE">
        <w:rPr>
          <w:rFonts w:ascii="Times New Roman" w:eastAsia="Calibri" w:hAnsi="Times New Roman" w:cs="Simplified Arabic"/>
          <w:sz w:val="24"/>
          <w:szCs w:val="28"/>
          <w:rtl/>
        </w:rPr>
        <w:t xml:space="preserve"> التي أجريت في الجزائر، موضوع "</w:t>
      </w:r>
      <w:r w:rsidRPr="003727CE">
        <w:rPr>
          <w:rFonts w:ascii="Times New Roman" w:eastAsia="Calibri" w:hAnsi="Times New Roman" w:cs="Simplified Arabic"/>
          <w:b/>
          <w:bCs/>
          <w:sz w:val="24"/>
          <w:szCs w:val="28"/>
          <w:rtl/>
        </w:rPr>
        <w:t>دور القيادة الاستراتيجية في تحسين الأداء الوظيفي للعاملين في المؤسسات الصغيرة والمتوسطة</w:t>
      </w:r>
      <w:r w:rsidRPr="003727CE">
        <w:rPr>
          <w:rFonts w:ascii="Times New Roman" w:eastAsia="Calibri" w:hAnsi="Times New Roman" w:cs="Simplified Arabic"/>
          <w:sz w:val="24"/>
          <w:szCs w:val="28"/>
          <w:rtl/>
        </w:rPr>
        <w:t xml:space="preserve">". هدفت الدراسة إلى إبراز دور القيادة الاستراتيجية في رفع مستوى الأداء الوظيفي. واتبعت الدراسة المنهج الوصفي، معتمدة على الاستبانة كأداة لجمع البيانات من عينة قوامها (85) موظفاً في مؤسسات صغيرة ومتوسطة بولاية المسيلة. وتوصلت النتائج إلى أن لممارسات القيادة الاستراتيجية، خاصة ما يتعلق </w:t>
      </w:r>
      <w:r w:rsidRPr="003727CE">
        <w:rPr>
          <w:rFonts w:ascii="Times New Roman" w:eastAsia="Calibri" w:hAnsi="Times New Roman" w:cs="Simplified Arabic"/>
          <w:b/>
          <w:bCs/>
          <w:sz w:val="24"/>
          <w:szCs w:val="28"/>
          <w:rtl/>
        </w:rPr>
        <w:t>بتطوير رأس المال البشري</w:t>
      </w:r>
      <w:r w:rsidRPr="003727CE">
        <w:rPr>
          <w:rFonts w:ascii="Times New Roman" w:eastAsia="Calibri" w:hAnsi="Times New Roman" w:cs="Simplified Arabic"/>
          <w:sz w:val="24"/>
          <w:szCs w:val="28"/>
          <w:rtl/>
        </w:rPr>
        <w:t xml:space="preserve"> و</w:t>
      </w:r>
      <w:r w:rsidRPr="003727CE">
        <w:rPr>
          <w:rFonts w:ascii="Times New Roman" w:eastAsia="Calibri" w:hAnsi="Times New Roman" w:cs="Simplified Arabic"/>
          <w:b/>
          <w:bCs/>
          <w:sz w:val="24"/>
          <w:szCs w:val="28"/>
          <w:rtl/>
        </w:rPr>
        <w:t>الثقافة التنظيمية</w:t>
      </w:r>
      <w:r w:rsidRPr="003727CE">
        <w:rPr>
          <w:rFonts w:ascii="Times New Roman" w:eastAsia="Calibri" w:hAnsi="Times New Roman" w:cs="Simplified Arabic"/>
          <w:sz w:val="24"/>
          <w:szCs w:val="28"/>
          <w:rtl/>
        </w:rPr>
        <w:t>، دوراً مهماً في تحسين أداء العاملين. وأوصت الدراسة بضرورة تبني القادة لأساليب اتصال فعالة لتوضيح الرؤية الاستراتيجية للعاملين.</w:t>
      </w:r>
    </w:p>
    <w:p w14:paraId="272B960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ثانياً: الدراسات السابقة الأجنبية</w:t>
      </w:r>
    </w:p>
    <w:p w14:paraId="4E26F5F0"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تناولت دراسة </w:t>
      </w:r>
      <w:r w:rsidRPr="003727CE">
        <w:rPr>
          <w:rFonts w:ascii="Times New Roman" w:eastAsia="Calibri" w:hAnsi="Times New Roman" w:cs="Simplified Arabic"/>
          <w:b/>
          <w:bCs/>
          <w:sz w:val="24"/>
          <w:szCs w:val="28"/>
        </w:rPr>
        <w:t>Setiadi et al</w:t>
      </w:r>
      <w:r w:rsidRPr="003727CE">
        <w:rPr>
          <w:rFonts w:ascii="Times New Roman" w:eastAsia="Calibri" w:hAnsi="Times New Roman" w:cs="Simplified Arabic"/>
          <w:b/>
          <w:bCs/>
          <w:sz w:val="24"/>
          <w:szCs w:val="28"/>
          <w:rtl/>
        </w:rPr>
        <w:t>. (2024)</w:t>
      </w:r>
      <w:r w:rsidRPr="003727CE">
        <w:rPr>
          <w:rFonts w:ascii="Times New Roman" w:eastAsia="Calibri" w:hAnsi="Times New Roman" w:cs="Simplified Arabic"/>
          <w:sz w:val="24"/>
          <w:szCs w:val="28"/>
          <w:rtl/>
        </w:rPr>
        <w:t xml:space="preserve"> التي أُجريت في إندونيسيا، موضوع "</w:t>
      </w:r>
      <w:r w:rsidRPr="003727CE">
        <w:rPr>
          <w:rFonts w:ascii="Times New Roman" w:eastAsia="Calibri" w:hAnsi="Times New Roman" w:cs="Simplified Arabic"/>
          <w:b/>
          <w:bCs/>
          <w:sz w:val="24"/>
          <w:szCs w:val="28"/>
          <w:rtl/>
        </w:rPr>
        <w:t>أثر القيادة الاستراتيجية على أداء الشركات الصغيرة والمتوسطة: الدور الوسيط للابتكار والتكيف مع السوق</w:t>
      </w:r>
      <w:r w:rsidRPr="003727CE">
        <w:rPr>
          <w:rFonts w:ascii="Times New Roman" w:eastAsia="Calibri" w:hAnsi="Times New Roman" w:cs="Simplified Arabic"/>
          <w:sz w:val="24"/>
          <w:szCs w:val="28"/>
          <w:rtl/>
        </w:rPr>
        <w:t>". وهدفت الدراسة إلى فحص العلاقة بين القيادة الاستراتيجية والأداء، مع اختبار الدور الوسيط للابتكار والتكيف مع السوق. وقد اتبعت الدراسة المنهج الكمي، معتمدة على الاستبانة كأداة لجمع البيانات من عينة مكونة من (210) من قادة الشركات الصغيرة والمتوسطة. وكشفت النتائج التفصيلية عن وجود أثر إيجابي مباشر للقيادة الاستراتيجية على أداء الشركات، والأهم من ذلك، أظهر التحليل أن هذا الأثر يتم بشكل كبير من خلال مسارات غير مباشرة؛ حيث تعزز القيادة الاستراتيجية أولاً قدرة الشركة على الابتكار (في المنتجات والعمليات) وقدرتها على التكيف السريع مع متغيرات السوق، وهذان العاملان بدورهما يؤثران بشكل جوهري ومباشر في رفع مستوى الأداء. وبناءً عليه، كانت أبرز توصيات الدراسة هي دعوة قادة الشركات إلى عدم الاكتفاء بممارسة القيادة الاستراتيجية كفكر عام، بل توجيهها بشكل هادف لبناء آليات ابتكار مرنة وثقافة تنظيمية تستجيب بسرعة لمتطلبات السوق، بوصفها القنوات الرئيسية لترجمة الرؤية الاستراتيجية إلى أداء ملموس.</w:t>
      </w:r>
    </w:p>
    <w:p w14:paraId="47B5D3E6"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المملكة المتحدة، أجرى </w:t>
      </w:r>
      <w:r w:rsidRPr="003727CE">
        <w:rPr>
          <w:rFonts w:ascii="Times New Roman" w:eastAsia="Calibri" w:hAnsi="Times New Roman" w:cs="Simplified Arabic"/>
          <w:b/>
          <w:bCs/>
          <w:sz w:val="24"/>
          <w:szCs w:val="28"/>
        </w:rPr>
        <w:t>Harrison et al</w:t>
      </w:r>
      <w:r w:rsidRPr="003727CE">
        <w:rPr>
          <w:rFonts w:ascii="Times New Roman" w:eastAsia="Calibri" w:hAnsi="Times New Roman" w:cs="Simplified Arabic"/>
          <w:b/>
          <w:bCs/>
          <w:sz w:val="24"/>
          <w:szCs w:val="28"/>
          <w:rtl/>
        </w:rPr>
        <w:t>. (2023)</w:t>
      </w:r>
      <w:r w:rsidRPr="003727CE">
        <w:rPr>
          <w:rFonts w:ascii="Times New Roman" w:eastAsia="Calibri" w:hAnsi="Times New Roman" w:cs="Simplified Arabic"/>
          <w:sz w:val="24"/>
          <w:szCs w:val="28"/>
          <w:rtl/>
        </w:rPr>
        <w:t xml:space="preserve"> دراسة نوعية بعنوان "</w:t>
      </w:r>
      <w:r w:rsidRPr="003727CE">
        <w:rPr>
          <w:rFonts w:ascii="Times New Roman" w:eastAsia="Calibri" w:hAnsi="Times New Roman" w:cs="Simplified Arabic"/>
          <w:b/>
          <w:bCs/>
          <w:sz w:val="24"/>
          <w:szCs w:val="28"/>
          <w:rtl/>
        </w:rPr>
        <w:t>أساليب القيادة ومسارات النمو في الشركات الناشئة ذات النمو المرتفع</w:t>
      </w:r>
      <w:r w:rsidRPr="003727CE">
        <w:rPr>
          <w:rFonts w:ascii="Times New Roman" w:eastAsia="Calibri" w:hAnsi="Times New Roman" w:cs="Simplified Arabic"/>
          <w:sz w:val="24"/>
          <w:szCs w:val="28"/>
          <w:rtl/>
        </w:rPr>
        <w:t>". سعت الدراسة إلى فهم كيف تشكل أساليب القيادة المختلفة استراتيجيات النمو وأداء الشركات الناشئة، وذلك من خلال منهج دراسة الحالة المتعددة الذي اعتمد على مقابلات معمقة مع (15) مؤسساً لشركات ناشئة تقنية. وأظهرت النتائج أن القادة الأكثر نجاحاً هم الذين يمارسون "</w:t>
      </w:r>
      <w:r w:rsidRPr="003727CE">
        <w:rPr>
          <w:rFonts w:ascii="Times New Roman" w:eastAsia="Calibri" w:hAnsi="Times New Roman" w:cs="Simplified Arabic"/>
          <w:b/>
          <w:bCs/>
          <w:sz w:val="24"/>
          <w:szCs w:val="28"/>
          <w:rtl/>
        </w:rPr>
        <w:t>قيادة سياقية</w:t>
      </w:r>
      <w:r w:rsidRPr="003727CE">
        <w:rPr>
          <w:rFonts w:ascii="Times New Roman" w:eastAsia="Calibri" w:hAnsi="Times New Roman" w:cs="Simplified Arabic"/>
          <w:sz w:val="24"/>
          <w:szCs w:val="28"/>
          <w:rtl/>
        </w:rPr>
        <w:t>" تتسم بالمرونة، حيث يجمعون بين تحديد توجه استراتيجي طويل الأجل مع منح فرق العمل صلاحيات للتجربة والعمل بمرونة تشغيلية. كما توصلت الدراسة إلى أن مسار نمو الشركة (سريع، متدرج، أو متقطع) يرتبط ارتباطاً وثيقاً بنمط القيادة السائد. وعليه، تمثلت أبرز توصيات الدراسة في ضرورة تخلي المؤسسين والمستثمرين عن فكرة البحث عن "أسلوب قيادة مثالي" واحد، والتركيز بدلاً من ذلك على تطوير قدرة القائد على تكييف أسلوبه ليتناسب مع المرحلة التطورية للشركة والتحديات الاستراتيجية التي تواجهها.</w:t>
      </w:r>
    </w:p>
    <w:p w14:paraId="258F04FC"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lastRenderedPageBreak/>
        <w:t xml:space="preserve">أما دراسة </w:t>
      </w:r>
      <w:r w:rsidRPr="003727CE">
        <w:rPr>
          <w:rFonts w:ascii="Times New Roman" w:eastAsia="Calibri" w:hAnsi="Times New Roman" w:cs="Simplified Arabic"/>
          <w:b/>
          <w:bCs/>
          <w:sz w:val="24"/>
          <w:szCs w:val="28"/>
        </w:rPr>
        <w:t>Kraus et al</w:t>
      </w:r>
      <w:r w:rsidRPr="003727CE">
        <w:rPr>
          <w:rFonts w:ascii="Times New Roman" w:eastAsia="Calibri" w:hAnsi="Times New Roman" w:cs="Simplified Arabic"/>
          <w:b/>
          <w:bCs/>
          <w:sz w:val="24"/>
          <w:szCs w:val="28"/>
          <w:rtl/>
        </w:rPr>
        <w:t>. (2022)</w:t>
      </w:r>
      <w:r w:rsidRPr="003727CE">
        <w:rPr>
          <w:rFonts w:ascii="Times New Roman" w:eastAsia="Calibri" w:hAnsi="Times New Roman" w:cs="Simplified Arabic"/>
          <w:sz w:val="24"/>
          <w:szCs w:val="28"/>
          <w:rtl/>
        </w:rPr>
        <w:t xml:space="preserve"> التي طُبقت في ألمانيا والنمسا، فقد حملت عنوان "</w:t>
      </w:r>
      <w:r w:rsidRPr="003727CE">
        <w:rPr>
          <w:rFonts w:ascii="Times New Roman" w:eastAsia="Calibri" w:hAnsi="Times New Roman" w:cs="Simplified Arabic"/>
          <w:b/>
          <w:bCs/>
          <w:sz w:val="24"/>
          <w:szCs w:val="28"/>
          <w:rtl/>
        </w:rPr>
        <w:t>القيادة الرقمية وأثرها في أداء الشركات الصغيرة والمتوسطة</w:t>
      </w:r>
      <w:r w:rsidRPr="003727CE">
        <w:rPr>
          <w:rFonts w:ascii="Times New Roman" w:eastAsia="Calibri" w:hAnsi="Times New Roman" w:cs="Simplified Arabic"/>
          <w:sz w:val="24"/>
          <w:szCs w:val="28"/>
          <w:rtl/>
        </w:rPr>
        <w:t xml:space="preserve">". وهدفت إلى استكشاف أثر ممارسات القيادة الموجهة رقمياً على الأداء، معتمدة على منهج مختلط يجمع بين الاستبانة (350 شركة) والمقابلات (20 مديراً). وتوصلت الدراسة إلى نتائج مفصلة تُبيّن أن "القيادة الرقمية"، التي تتضمن وجود رؤية واضحة للتحول الرقمي وتشجيع الثقافة الرقمية، لها تأثير إيجابي ذو دلالة إحصائية على كل من </w:t>
      </w:r>
      <w:r w:rsidRPr="003727CE">
        <w:rPr>
          <w:rFonts w:ascii="Times New Roman" w:eastAsia="Calibri" w:hAnsi="Times New Roman" w:cs="Simplified Arabic"/>
          <w:b/>
          <w:bCs/>
          <w:sz w:val="24"/>
          <w:szCs w:val="28"/>
          <w:rtl/>
        </w:rPr>
        <w:t>الابتكار في المنتجات</w:t>
      </w:r>
      <w:r w:rsidRPr="003727CE">
        <w:rPr>
          <w:rFonts w:ascii="Times New Roman" w:eastAsia="Calibri" w:hAnsi="Times New Roman" w:cs="Simplified Arabic"/>
          <w:sz w:val="24"/>
          <w:szCs w:val="28"/>
          <w:rtl/>
        </w:rPr>
        <w:t xml:space="preserve"> و</w:t>
      </w:r>
      <w:r w:rsidRPr="003727CE">
        <w:rPr>
          <w:rFonts w:ascii="Times New Roman" w:eastAsia="Calibri" w:hAnsi="Times New Roman" w:cs="Simplified Arabic"/>
          <w:b/>
          <w:bCs/>
          <w:sz w:val="24"/>
          <w:szCs w:val="28"/>
          <w:rtl/>
        </w:rPr>
        <w:t>الأداء المالي</w:t>
      </w:r>
      <w:r w:rsidRPr="003727CE">
        <w:rPr>
          <w:rFonts w:ascii="Times New Roman" w:eastAsia="Calibri" w:hAnsi="Times New Roman" w:cs="Simplified Arabic"/>
          <w:sz w:val="24"/>
          <w:szCs w:val="28"/>
          <w:rtl/>
        </w:rPr>
        <w:t>. كما كشفت المقابلات أن القادة الذين يتبنون شخصياً الأدوات الرقمية ويشجعون على اتخاذ القرارات المبنية على البيانات هم الأكثر فاعلية. وبناء على ذلك، كانت التوصية المحورية للدراسة هي أن يتجاوز القادة مجرد تبني التقنية، وأن يعملوا على بناء "عقلية قيادية رقمية" تستثمر في المهارات الرقمية للموظفين وتُعيد هيكلة العمليات لتكون أكثر رشاقة واعتماداً على البيانات.</w:t>
      </w:r>
    </w:p>
    <w:p w14:paraId="7ABEF6A2"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كما بحثت دراسة </w:t>
      </w:r>
      <w:r w:rsidRPr="003727CE">
        <w:rPr>
          <w:rFonts w:ascii="Times New Roman" w:eastAsia="Calibri" w:hAnsi="Times New Roman" w:cs="Simplified Arabic"/>
          <w:b/>
          <w:bCs/>
          <w:sz w:val="24"/>
          <w:szCs w:val="28"/>
        </w:rPr>
        <w:t>Al-Nuaimi et al</w:t>
      </w:r>
      <w:r w:rsidRPr="003727CE">
        <w:rPr>
          <w:rFonts w:ascii="Times New Roman" w:eastAsia="Calibri" w:hAnsi="Times New Roman" w:cs="Simplified Arabic"/>
          <w:b/>
          <w:bCs/>
          <w:sz w:val="24"/>
          <w:szCs w:val="28"/>
          <w:rtl/>
        </w:rPr>
        <w:t>. (2022)</w:t>
      </w:r>
      <w:r w:rsidRPr="003727CE">
        <w:rPr>
          <w:rFonts w:ascii="Times New Roman" w:eastAsia="Calibri" w:hAnsi="Times New Roman" w:cs="Simplified Arabic"/>
          <w:sz w:val="24"/>
          <w:szCs w:val="28"/>
          <w:rtl/>
        </w:rPr>
        <w:t xml:space="preserve"> في الإمارات العربية المتحدة موضوع "</w:t>
      </w:r>
      <w:r w:rsidRPr="003727CE">
        <w:rPr>
          <w:rFonts w:ascii="Times New Roman" w:eastAsia="Calibri" w:hAnsi="Times New Roman" w:cs="Simplified Arabic"/>
          <w:b/>
          <w:bCs/>
          <w:sz w:val="24"/>
          <w:szCs w:val="28"/>
          <w:rtl/>
        </w:rPr>
        <w:t>تأثير القيادة الاستراتيجية على الأداء الابتكاري: الدور المعدل لتطوير رأس المال البشري</w:t>
      </w:r>
      <w:r w:rsidRPr="003727CE">
        <w:rPr>
          <w:rFonts w:ascii="Times New Roman" w:eastAsia="Calibri" w:hAnsi="Times New Roman" w:cs="Simplified Arabic"/>
          <w:sz w:val="24"/>
          <w:szCs w:val="28"/>
          <w:rtl/>
        </w:rPr>
        <w:t xml:space="preserve">". هدفت الدراسة إلى اختبار تأثير أبعاد القيادة الاستراتيجية على الأداء الابتكاري، من خلال استبانة وزعت على عينة من (285) مديراً وموظفاً. وأسفرت النتائج عن وجود تأثير إيجابي ومباشر للقيادة الاستراتيجية على الأداء الابتكاري، ولكن الأهم هو أن تحليل الاعتدال أظهر أن هذه العلاقة الإيجابية تكون "أقوى بكثير" في الشركات التي لديها مستويات عالية من </w:t>
      </w:r>
      <w:r w:rsidRPr="003727CE">
        <w:rPr>
          <w:rFonts w:ascii="Times New Roman" w:eastAsia="Calibri" w:hAnsi="Times New Roman" w:cs="Simplified Arabic"/>
          <w:b/>
          <w:bCs/>
          <w:sz w:val="24"/>
          <w:szCs w:val="28"/>
          <w:rtl/>
        </w:rPr>
        <w:t>تطوير رأس المال البشري</w:t>
      </w:r>
      <w:r w:rsidRPr="003727CE">
        <w:rPr>
          <w:rFonts w:ascii="Times New Roman" w:eastAsia="Calibri" w:hAnsi="Times New Roman" w:cs="Simplified Arabic"/>
          <w:sz w:val="24"/>
          <w:szCs w:val="28"/>
          <w:rtl/>
        </w:rPr>
        <w:t xml:space="preserve"> (مثل التدريب المكثف وإدارة المعرفة). في المقابل، كان تأثير القيادة الاستراتيجية على الابتكار ضعيفاً في الشركات التي تُهمل تطوير رأس مالها البشري. وعليه، كانت أبرز توصية قدمتها الدراسة هي ضرورة تبني الشركات لاستراتيجية مزدوجة: تطوير القدرات القيادية الاستراتيجية في القمة، وفي الوقت نفسه الاستثمار المكثف في رأس المال البشري، لأنه يعمل كالمحفز الذي يطلق العنان للقيمة الكاملة للقيادة الاستراتيجية.</w:t>
      </w:r>
    </w:p>
    <w:p w14:paraId="0B08A2CF"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الولايات المتحدة الأمريكية، قدم </w:t>
      </w:r>
      <w:r w:rsidRPr="003727CE">
        <w:rPr>
          <w:rFonts w:ascii="Times New Roman" w:eastAsia="Calibri" w:hAnsi="Times New Roman" w:cs="Simplified Arabic"/>
          <w:b/>
          <w:bCs/>
          <w:sz w:val="24"/>
          <w:szCs w:val="28"/>
        </w:rPr>
        <w:t>Gupta</w:t>
      </w:r>
      <w:r w:rsidRPr="003727CE">
        <w:rPr>
          <w:rFonts w:ascii="Times New Roman" w:eastAsia="Calibri" w:hAnsi="Times New Roman" w:cs="Simplified Arabic"/>
          <w:b/>
          <w:bCs/>
          <w:sz w:val="24"/>
          <w:szCs w:val="28"/>
          <w:rtl/>
        </w:rPr>
        <w:t xml:space="preserve"> &amp; </w:t>
      </w:r>
      <w:proofErr w:type="spellStart"/>
      <w:r w:rsidRPr="003727CE">
        <w:rPr>
          <w:rFonts w:ascii="Times New Roman" w:eastAsia="Calibri" w:hAnsi="Times New Roman" w:cs="Simplified Arabic"/>
          <w:b/>
          <w:bCs/>
          <w:sz w:val="24"/>
          <w:szCs w:val="28"/>
        </w:rPr>
        <w:t>Wowak</w:t>
      </w:r>
      <w:proofErr w:type="spellEnd"/>
      <w:r w:rsidRPr="003727CE">
        <w:rPr>
          <w:rFonts w:ascii="Times New Roman" w:eastAsia="Calibri" w:hAnsi="Times New Roman" w:cs="Simplified Arabic"/>
          <w:b/>
          <w:bCs/>
          <w:sz w:val="24"/>
          <w:szCs w:val="28"/>
          <w:rtl/>
        </w:rPr>
        <w:t xml:space="preserve"> (2022)</w:t>
      </w:r>
      <w:r w:rsidRPr="003727CE">
        <w:rPr>
          <w:rFonts w:ascii="Times New Roman" w:eastAsia="Calibri" w:hAnsi="Times New Roman" w:cs="Simplified Arabic"/>
          <w:sz w:val="24"/>
          <w:szCs w:val="28"/>
          <w:rtl/>
        </w:rPr>
        <w:t xml:space="preserve"> دراسة حول "</w:t>
      </w:r>
      <w:r w:rsidRPr="003727CE">
        <w:rPr>
          <w:rFonts w:ascii="Times New Roman" w:eastAsia="Calibri" w:hAnsi="Times New Roman" w:cs="Simplified Arabic"/>
          <w:b/>
          <w:bCs/>
          <w:sz w:val="24"/>
          <w:szCs w:val="28"/>
          <w:rtl/>
        </w:rPr>
        <w:t>القيادة الاستراتيجية للمدير التنفيذي والابتكار في الشركة</w:t>
      </w:r>
      <w:r w:rsidRPr="003727CE">
        <w:rPr>
          <w:rFonts w:ascii="Times New Roman" w:eastAsia="Calibri" w:hAnsi="Times New Roman" w:cs="Simplified Arabic"/>
          <w:sz w:val="24"/>
          <w:szCs w:val="28"/>
          <w:rtl/>
        </w:rPr>
        <w:t xml:space="preserve">". استهدفت الدراسة فحص كيف تؤثر خصائص المدير التنفيذي (خلفيته وخبرته) على ممارسته للقيادة الاستراتيجية ومن ثم على الابتكار، وذلك عبر تحليل بيانات أرشيفية لعينة من (190) شركة تكنولوجيا. وأكدت النتائج </w:t>
      </w:r>
      <w:r w:rsidRPr="003727CE">
        <w:rPr>
          <w:rFonts w:ascii="Times New Roman" w:eastAsia="Calibri" w:hAnsi="Times New Roman" w:cs="Simplified Arabic"/>
          <w:sz w:val="24"/>
          <w:szCs w:val="28"/>
          <w:rtl/>
        </w:rPr>
        <w:lastRenderedPageBreak/>
        <w:t>أن المديرين التنفيذيين الذين يمتلكون خبرات وظيفية متنوعة (تسويق، مالية، بحث وتطوير) يميلون أكثر إلى ممارسة قيادة استراتيجية تعزز الابتكار. كما وجدت الدراسة أن المديرين ذوي الخلفية التقنية أو الهندسية لهم تأثير إيجابي أقوى بشكل ملحوظ على مخرجات الابتكار (مثل براءات الاختراع) مقارنة بالمديرين ذوي الخلفيات الإدارية البحتة. وبناءً عليه، تمثلت أبرز توصيات الدراسة في دعوة مجالس الإدارة، خاصة في شركات التكنولوجيا، إلى إعطاء الأولوية للمرشحين لمنصب المدير التنفيذي الذين يتمتعون بخبرات وظيفية متنوعة وخلفية تقنية صلبة.</w:t>
      </w:r>
    </w:p>
    <w:p w14:paraId="655A9FB6"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سياق فيتنامي، جاءت دراسة </w:t>
      </w:r>
      <w:r w:rsidRPr="003727CE">
        <w:rPr>
          <w:rFonts w:ascii="Times New Roman" w:eastAsia="Calibri" w:hAnsi="Times New Roman" w:cs="Simplified Arabic"/>
          <w:b/>
          <w:bCs/>
          <w:sz w:val="24"/>
          <w:szCs w:val="28"/>
        </w:rPr>
        <w:t>Tuan</w:t>
      </w:r>
      <w:r w:rsidRPr="003727CE">
        <w:rPr>
          <w:rFonts w:ascii="Times New Roman" w:eastAsia="Calibri" w:hAnsi="Times New Roman" w:cs="Simplified Arabic"/>
          <w:b/>
          <w:bCs/>
          <w:sz w:val="24"/>
          <w:szCs w:val="28"/>
          <w:rtl/>
        </w:rPr>
        <w:t xml:space="preserve"> (2022)</w:t>
      </w:r>
      <w:r w:rsidRPr="003727CE">
        <w:rPr>
          <w:rFonts w:ascii="Times New Roman" w:eastAsia="Calibri" w:hAnsi="Times New Roman" w:cs="Simplified Arabic"/>
          <w:sz w:val="24"/>
          <w:szCs w:val="28"/>
          <w:rtl/>
        </w:rPr>
        <w:t xml:space="preserve"> بعنوان "</w:t>
      </w:r>
      <w:r w:rsidRPr="003727CE">
        <w:rPr>
          <w:rFonts w:ascii="Times New Roman" w:eastAsia="Calibri" w:hAnsi="Times New Roman" w:cs="Simplified Arabic"/>
          <w:b/>
          <w:bCs/>
          <w:sz w:val="24"/>
          <w:szCs w:val="28"/>
          <w:rtl/>
        </w:rPr>
        <w:t>أثر القيادة الريادية على الابتكار في الشركات الفيتنامية الناشئة عالية التقنية: الدور الوسيط للتوجه الاستراتيجي</w:t>
      </w:r>
      <w:r w:rsidRPr="003727CE">
        <w:rPr>
          <w:rFonts w:ascii="Times New Roman" w:eastAsia="Calibri" w:hAnsi="Times New Roman" w:cs="Simplified Arabic"/>
          <w:sz w:val="24"/>
          <w:szCs w:val="28"/>
          <w:rtl/>
        </w:rPr>
        <w:t>". سعت الدراسة إلى فحص أثر القيادة الريادية في الابتكار، مع اختبار دور التوجه الاستراتيجي كمتغير وسيط، وذلك عبر استبانة جُمعت من عينة قوامها (258) مديراً وموظفاً. وأظهرت نتائج نمذجة المعادلات البنائية أن القيادة الريادية ليس لها تأثير مباشر ذو دلالة إحصائية على الابتكار، ولكنها تؤثر بقوة وبشكل إيجابي على "</w:t>
      </w:r>
      <w:r w:rsidRPr="003727CE">
        <w:rPr>
          <w:rFonts w:ascii="Times New Roman" w:eastAsia="Calibri" w:hAnsi="Times New Roman" w:cs="Simplified Arabic"/>
          <w:b/>
          <w:bCs/>
          <w:sz w:val="24"/>
          <w:szCs w:val="28"/>
          <w:rtl/>
        </w:rPr>
        <w:t>تحديد التوجه الاستراتيجي</w:t>
      </w:r>
      <w:r w:rsidRPr="003727CE">
        <w:rPr>
          <w:rFonts w:ascii="Times New Roman" w:eastAsia="Calibri" w:hAnsi="Times New Roman" w:cs="Simplified Arabic"/>
          <w:sz w:val="24"/>
          <w:szCs w:val="28"/>
          <w:rtl/>
        </w:rPr>
        <w:t>"، وهذا التوجه الاستراتيجي بدوره هو الذي يؤثر بشكل مباشر وقوي على أداء الابتكار. وهذا يثبت أن السمات الريادية للقائد يجب أن تُترجم أولاً إلى استراتيجية واضحة ومُعلنة لكي تؤتي ثمارها. وعليه، كانت أبرز توصية للدراسة هي ضرورة أن يدرك قادة الشركات الناشئة أن امتلاك سمات ريادية لا يكفي، بل يجب عليهم تركيز جهودهم على صياغة وتوصيل توجه استراتيجي واضح، فهذه هي الآلية الأساسية التي يتحول بها حسهم الريادي إلى ابتكار ملموس.</w:t>
      </w:r>
    </w:p>
    <w:p w14:paraId="60ADF204"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أما دراسة </w:t>
      </w:r>
      <w:proofErr w:type="spellStart"/>
      <w:r w:rsidRPr="003727CE">
        <w:rPr>
          <w:rFonts w:ascii="Times New Roman" w:eastAsia="Calibri" w:hAnsi="Times New Roman" w:cs="Simplified Arabic"/>
          <w:b/>
          <w:bCs/>
          <w:sz w:val="24"/>
          <w:szCs w:val="28"/>
        </w:rPr>
        <w:t>Akinbola</w:t>
      </w:r>
      <w:proofErr w:type="spellEnd"/>
      <w:r w:rsidRPr="003727CE">
        <w:rPr>
          <w:rFonts w:ascii="Times New Roman" w:eastAsia="Calibri" w:hAnsi="Times New Roman" w:cs="Simplified Arabic"/>
          <w:b/>
          <w:bCs/>
          <w:sz w:val="24"/>
          <w:szCs w:val="28"/>
        </w:rPr>
        <w:t xml:space="preserve"> et al</w:t>
      </w:r>
      <w:r w:rsidRPr="003727CE">
        <w:rPr>
          <w:rFonts w:ascii="Times New Roman" w:eastAsia="Calibri" w:hAnsi="Times New Roman" w:cs="Simplified Arabic"/>
          <w:b/>
          <w:bCs/>
          <w:sz w:val="24"/>
          <w:szCs w:val="28"/>
          <w:rtl/>
        </w:rPr>
        <w:t>. (2021)</w:t>
      </w:r>
      <w:r w:rsidRPr="003727CE">
        <w:rPr>
          <w:rFonts w:ascii="Times New Roman" w:eastAsia="Calibri" w:hAnsi="Times New Roman" w:cs="Simplified Arabic"/>
          <w:sz w:val="24"/>
          <w:szCs w:val="28"/>
          <w:rtl/>
        </w:rPr>
        <w:t>، التي أجريت في نيجيريا، فقد تناولت "</w:t>
      </w:r>
      <w:r w:rsidRPr="003727CE">
        <w:rPr>
          <w:rFonts w:ascii="Times New Roman" w:eastAsia="Calibri" w:hAnsi="Times New Roman" w:cs="Simplified Arabic"/>
          <w:b/>
          <w:bCs/>
          <w:sz w:val="24"/>
          <w:szCs w:val="28"/>
          <w:rtl/>
        </w:rPr>
        <w:t>القيادة الاستراتيجية والأداء التنظيمي للشركات الصغيرة والمتوسطة</w:t>
      </w:r>
      <w:r w:rsidRPr="003727CE">
        <w:rPr>
          <w:rFonts w:ascii="Times New Roman" w:eastAsia="Calibri" w:hAnsi="Times New Roman" w:cs="Simplified Arabic"/>
          <w:sz w:val="24"/>
          <w:szCs w:val="28"/>
          <w:rtl/>
        </w:rPr>
        <w:t>". وهدفت إلى تقييم تأثير ممارسات القيادة الاستراتيجية على الأداء، باستخدام استبانة جُمعت من عينة شملت (150) مالكاً ومديراً. وأشارت النتائج إلى وجود علاقة إيجابية قوية بين القيادة الاستراتيجية والأداء التنظيمي. وعند تحليل الأبعاد، وُجد أن بُعدي "</w:t>
      </w:r>
      <w:r w:rsidRPr="003727CE">
        <w:rPr>
          <w:rFonts w:ascii="Times New Roman" w:eastAsia="Calibri" w:hAnsi="Times New Roman" w:cs="Simplified Arabic"/>
          <w:b/>
          <w:bCs/>
          <w:sz w:val="24"/>
          <w:szCs w:val="28"/>
          <w:rtl/>
        </w:rPr>
        <w:t>الحفاظ على ثقافة تنظيمية فاعلة</w:t>
      </w:r>
      <w:r w:rsidRPr="003727CE">
        <w:rPr>
          <w:rFonts w:ascii="Times New Roman" w:eastAsia="Calibri" w:hAnsi="Times New Roman" w:cs="Simplified Arabic"/>
          <w:sz w:val="24"/>
          <w:szCs w:val="28"/>
          <w:rtl/>
        </w:rPr>
        <w:t>" و "</w:t>
      </w:r>
      <w:r w:rsidRPr="003727CE">
        <w:rPr>
          <w:rFonts w:ascii="Times New Roman" w:eastAsia="Calibri" w:hAnsi="Times New Roman" w:cs="Simplified Arabic"/>
          <w:b/>
          <w:bCs/>
          <w:sz w:val="24"/>
          <w:szCs w:val="28"/>
          <w:rtl/>
        </w:rPr>
        <w:t>إرساء ضوابط تنظيمية متوازنة</w:t>
      </w:r>
      <w:r w:rsidRPr="003727CE">
        <w:rPr>
          <w:rFonts w:ascii="Times New Roman" w:eastAsia="Calibri" w:hAnsi="Times New Roman" w:cs="Simplified Arabic"/>
          <w:sz w:val="24"/>
          <w:szCs w:val="28"/>
          <w:rtl/>
        </w:rPr>
        <w:t xml:space="preserve">" يمتلكان القوة التنبؤية الأعلى والأكثر دلالة إحصائية في التأثير </w:t>
      </w:r>
      <w:r w:rsidRPr="003727CE">
        <w:rPr>
          <w:rFonts w:ascii="Times New Roman" w:eastAsia="Calibri" w:hAnsi="Times New Roman" w:cs="Simplified Arabic"/>
          <w:sz w:val="24"/>
          <w:szCs w:val="28"/>
          <w:rtl/>
        </w:rPr>
        <w:lastRenderedPageBreak/>
        <w:t>على كل من الأداء المالي (الربحية) وغير المالي (رضا العملاء). وبناء على ذلك، كانت أبرز توصيات الدراسة هي دعوة قادة الشركات للتركيز بشكل خاص على هذين البُعدين، لأنهما يمثلان الركيزتين الأكثر تأثيراً في دفع الأداء العام.</w:t>
      </w:r>
    </w:p>
    <w:p w14:paraId="0C2A68AF"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وفي باكستان، قام </w:t>
      </w:r>
      <w:r w:rsidRPr="003727CE">
        <w:rPr>
          <w:rFonts w:ascii="Times New Roman" w:eastAsia="Calibri" w:hAnsi="Times New Roman" w:cs="Simplified Arabic"/>
          <w:b/>
          <w:bCs/>
          <w:sz w:val="24"/>
          <w:szCs w:val="28"/>
        </w:rPr>
        <w:t>Soomro et al</w:t>
      </w:r>
      <w:r w:rsidRPr="003727CE">
        <w:rPr>
          <w:rFonts w:ascii="Times New Roman" w:eastAsia="Calibri" w:hAnsi="Times New Roman" w:cs="Simplified Arabic"/>
          <w:b/>
          <w:bCs/>
          <w:sz w:val="24"/>
          <w:szCs w:val="28"/>
          <w:rtl/>
        </w:rPr>
        <w:t>. (2021)</w:t>
      </w:r>
      <w:r w:rsidRPr="003727CE">
        <w:rPr>
          <w:rFonts w:ascii="Times New Roman" w:eastAsia="Calibri" w:hAnsi="Times New Roman" w:cs="Simplified Arabic"/>
          <w:sz w:val="24"/>
          <w:szCs w:val="28"/>
          <w:rtl/>
        </w:rPr>
        <w:t xml:space="preserve"> بدراسة بعنوان "</w:t>
      </w:r>
      <w:r w:rsidRPr="003727CE">
        <w:rPr>
          <w:rFonts w:ascii="Times New Roman" w:eastAsia="Calibri" w:hAnsi="Times New Roman" w:cs="Simplified Arabic"/>
          <w:b/>
          <w:bCs/>
          <w:sz w:val="24"/>
          <w:szCs w:val="28"/>
          <w:rtl/>
        </w:rPr>
        <w:t>تأثير القيادة الاستراتيجية على أداء الشركات الصغيرة والمتوسطة</w:t>
      </w:r>
      <w:r w:rsidRPr="003727CE">
        <w:rPr>
          <w:rFonts w:ascii="Times New Roman" w:eastAsia="Calibri" w:hAnsi="Times New Roman" w:cs="Simplified Arabic"/>
          <w:sz w:val="24"/>
          <w:szCs w:val="28"/>
          <w:rtl/>
        </w:rPr>
        <w:t>". وكان الهدف هو فحص العلاقة بين القيادة الاستراتيجية والأداء، مع اختبار الدور الوسيط للثقافة التنظيمية والتوجه الريادي، وذلك من خلال استبانة طُبقت على عينة من (322) شركة. وكشفت النتائج أن القيادة الاستراتيجية تؤثر إيجاباً على الأداء، ولكن جزءاً كبيراً من هذا التأثير هو "غير مباشر"؛ فالقيادة الاستراتيجية تعزز أولاً ثقافة تنظيمية داعمة وتوجهاً ريادياً لدى الموظفين، وهذان العاملان بدورهما يقودان إلى أداء أفضل. وعليه، كانت أبرز توصية قدمتها الدراسة هي أن ينظر القادة إلى الثقافة التنظيمية والتوجه الريادي كأدوات استراتيجية يمكنهم تشكيلها والتأثير فيها، وليست مجرد نواتج عرضية، وذلك لتعظيم أثر قيادتهم على أداء الشركة.</w:t>
      </w:r>
    </w:p>
    <w:p w14:paraId="51FEC442"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كما أجرى </w:t>
      </w:r>
      <w:r w:rsidRPr="003727CE">
        <w:rPr>
          <w:rFonts w:ascii="Times New Roman" w:eastAsia="Calibri" w:hAnsi="Times New Roman" w:cs="Simplified Arabic"/>
          <w:b/>
          <w:bCs/>
          <w:sz w:val="24"/>
          <w:szCs w:val="28"/>
        </w:rPr>
        <w:t>Hughes et al</w:t>
      </w:r>
      <w:r w:rsidRPr="003727CE">
        <w:rPr>
          <w:rFonts w:ascii="Times New Roman" w:eastAsia="Calibri" w:hAnsi="Times New Roman" w:cs="Simplified Arabic"/>
          <w:b/>
          <w:bCs/>
          <w:sz w:val="24"/>
          <w:szCs w:val="28"/>
          <w:rtl/>
        </w:rPr>
        <w:t>. (2020)</w:t>
      </w:r>
      <w:r w:rsidRPr="003727CE">
        <w:rPr>
          <w:rFonts w:ascii="Times New Roman" w:eastAsia="Calibri" w:hAnsi="Times New Roman" w:cs="Simplified Arabic"/>
          <w:sz w:val="24"/>
          <w:szCs w:val="28"/>
          <w:rtl/>
        </w:rPr>
        <w:t xml:space="preserve"> دراسة في المملكة المتحدة بعنوان "</w:t>
      </w:r>
      <w:r w:rsidRPr="003727CE">
        <w:rPr>
          <w:rFonts w:ascii="Times New Roman" w:eastAsia="Calibri" w:hAnsi="Times New Roman" w:cs="Simplified Arabic"/>
          <w:b/>
          <w:bCs/>
          <w:sz w:val="24"/>
          <w:szCs w:val="28"/>
          <w:rtl/>
        </w:rPr>
        <w:t>القيادة المزدوجة (</w:t>
      </w:r>
      <w:r w:rsidRPr="003727CE">
        <w:rPr>
          <w:rFonts w:ascii="Times New Roman" w:eastAsia="Calibri" w:hAnsi="Times New Roman" w:cs="Simplified Arabic"/>
          <w:b/>
          <w:bCs/>
          <w:sz w:val="24"/>
          <w:szCs w:val="28"/>
        </w:rPr>
        <w:t>Ambidextrous Leadership</w:t>
      </w:r>
      <w:r w:rsidRPr="003727CE">
        <w:rPr>
          <w:rFonts w:ascii="Times New Roman" w:eastAsia="Calibri" w:hAnsi="Times New Roman" w:cs="Simplified Arabic"/>
          <w:b/>
          <w:bCs/>
          <w:sz w:val="24"/>
          <w:szCs w:val="28"/>
          <w:rtl/>
        </w:rPr>
        <w:t>)، والابتكار، وأداء الشركات الصغيرة والمتوسطة</w:t>
      </w:r>
      <w:r w:rsidRPr="003727CE">
        <w:rPr>
          <w:rFonts w:ascii="Times New Roman" w:eastAsia="Calibri" w:hAnsi="Times New Roman" w:cs="Simplified Arabic"/>
          <w:sz w:val="24"/>
          <w:szCs w:val="28"/>
          <w:rtl/>
        </w:rPr>
        <w:t>". سعت الدراسة إلى استكشاف كيف يمكن للقادة موازنة أنشطة الاستكشاف (البحث عن الجديد) والاستغلال (تحسين ما هو قائم) لتعزيز الأداء، وذلك من خلال بيانات كمية من (215) شركة. وأظهرت النتائج أن القادة الذين يوازنون بفاعلية بين "السلوكيات المنفتحة" (تشجيع التجريب) و"السلوكيات المنغلقة" (مراقبة الكفاءة) يحققون مستويات أعلى من الابتكار بنوعيه (التدريجي والجذري)، وهو ما ارتبط بأداء عام متفوق للشركة. وبناء على ذلك، كانت أبرز توصيات الدراسة هي ضرورة تدريب القادة على ممارسة "القيادة المزدوجة" بوعي، وتعلم كيفية التبديل ديناميكياً بين السلوكيات التي تعزز الإبداع وتلك التي تضمن الكفاءة، بدلاً من التمسك بنمط قيادي واحد ثابت.</w:t>
      </w:r>
    </w:p>
    <w:p w14:paraId="35BC0B24" w14:textId="77777777" w:rsidR="003727CE" w:rsidRPr="003727CE" w:rsidRDefault="003727CE" w:rsidP="003727CE">
      <w:pPr>
        <w:numPr>
          <w:ilvl w:val="0"/>
          <w:numId w:val="6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وأخيراً، تناولت دراسة </w:t>
      </w:r>
      <w:r w:rsidRPr="003727CE">
        <w:rPr>
          <w:rFonts w:ascii="Times New Roman" w:eastAsia="Calibri" w:hAnsi="Times New Roman" w:cs="Simplified Arabic"/>
          <w:b/>
          <w:bCs/>
          <w:sz w:val="24"/>
          <w:szCs w:val="28"/>
        </w:rPr>
        <w:t>Engelen et al</w:t>
      </w:r>
      <w:r w:rsidRPr="003727CE">
        <w:rPr>
          <w:rFonts w:ascii="Times New Roman" w:eastAsia="Calibri" w:hAnsi="Times New Roman" w:cs="Simplified Arabic"/>
          <w:b/>
          <w:bCs/>
          <w:sz w:val="24"/>
          <w:szCs w:val="28"/>
          <w:rtl/>
        </w:rPr>
        <w:t>. (2020)</w:t>
      </w:r>
      <w:r w:rsidRPr="003727CE">
        <w:rPr>
          <w:rFonts w:ascii="Times New Roman" w:eastAsia="Calibri" w:hAnsi="Times New Roman" w:cs="Simplified Arabic"/>
          <w:sz w:val="24"/>
          <w:szCs w:val="28"/>
          <w:rtl/>
        </w:rPr>
        <w:t xml:space="preserve"> التي أجريت في ألمانيا، موضوع "</w:t>
      </w:r>
      <w:r w:rsidRPr="003727CE">
        <w:rPr>
          <w:rFonts w:ascii="Times New Roman" w:eastAsia="Calibri" w:hAnsi="Times New Roman" w:cs="Simplified Arabic"/>
          <w:b/>
          <w:bCs/>
          <w:sz w:val="24"/>
          <w:szCs w:val="28"/>
          <w:rtl/>
        </w:rPr>
        <w:t>كيف يؤثر أسلوب قيادة المدير التنفيذي على الأداء المالي للمشاريع الجديدة</w:t>
      </w:r>
      <w:r w:rsidRPr="003727CE">
        <w:rPr>
          <w:rFonts w:ascii="Times New Roman" w:eastAsia="Calibri" w:hAnsi="Times New Roman" w:cs="Simplified Arabic"/>
          <w:sz w:val="24"/>
          <w:szCs w:val="28"/>
          <w:rtl/>
        </w:rPr>
        <w:t xml:space="preserve">". هدفت الدراسة إلى فحص التأثير المقارن لأسلوبي القيادة التحويلية والقيادة الموجهة نحو المهام على الأداء </w:t>
      </w:r>
      <w:r w:rsidRPr="003727CE">
        <w:rPr>
          <w:rFonts w:ascii="Times New Roman" w:eastAsia="Calibri" w:hAnsi="Times New Roman" w:cs="Simplified Arabic"/>
          <w:sz w:val="24"/>
          <w:szCs w:val="28"/>
          <w:rtl/>
        </w:rPr>
        <w:lastRenderedPageBreak/>
        <w:t>المالي للمشاريع الناشئة، وذلك من خلال بيانات من (138) فريقاً مؤسساً. وتوصلت النتائج إلى أنه على الرغم من أهمية القيادة التحويلية (الملهمة) لتماسك الفريق، إلا أن أسلوب القيادة الموجه نحو المهام (الذي يركز على تحديد الأدوار ومراقبة النتائج والكفاءة) هو الذي أظهر ارتباطاً إيجابياً وذا دلالة إحصائية مع المقاييس المالية المبكرة مثل نمو الإيرادات والوصول إلى نقطة التعادل. وعليه، كانت أبرز توصية قدمتها الدراسة هي دعوة مؤسسي الشركات الناشئة إلى إعطاء الأولوية للقيادة الموجهة نحو المهام في المراحل الأولى، فبينما تكون الرؤية الملهمة مهمة، فإن الانضباط في تنفيذ ومراقبة المهام هو الذي يقود بشكل ملموس إلى الأداء المالي اللازم لبقاء المشروع ونموه.</w:t>
      </w:r>
    </w:p>
    <w:p w14:paraId="0A0444E4"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ثالثاً: تعقيب عام على الدراسات السابقة</w:t>
      </w:r>
    </w:p>
    <w:p w14:paraId="60D3860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بعد العرض المنهجي للدراسات السابقة العربية والأجنبية، يمكن الخروج بمجموعة من الاستنتاجات التحليلية التي تحدد موقع الدراسة الحالية من الأدبيات السابقة، وتبرز قيمتها المضافة، وذلك على النحو التالي:</w:t>
      </w:r>
    </w:p>
    <w:p w14:paraId="2DC92138"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1. اتساق الدراسة الحالية مع الدراسات السابقة</w:t>
      </w:r>
    </w:p>
    <w:p w14:paraId="180C2C0D"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تتسق الدراسة الحالية مع الاتجاه العام السائد في الأدبيات الإدارية الحديثة، والذي يؤكد على الدور المحوري الذي تؤديه القيادة، وخصوصاً </w:t>
      </w:r>
      <w:r w:rsidRPr="003727CE">
        <w:rPr>
          <w:rFonts w:ascii="Times New Roman" w:eastAsia="Calibri" w:hAnsi="Times New Roman" w:cs="Simplified Arabic"/>
          <w:b/>
          <w:bCs/>
          <w:sz w:val="24"/>
          <w:szCs w:val="28"/>
          <w:rtl/>
        </w:rPr>
        <w:t>القيادة الاستراتيجية</w:t>
      </w:r>
      <w:r w:rsidRPr="003727CE">
        <w:rPr>
          <w:rFonts w:ascii="Times New Roman" w:eastAsia="Calibri" w:hAnsi="Times New Roman" w:cs="Simplified Arabic"/>
          <w:sz w:val="24"/>
          <w:szCs w:val="28"/>
          <w:rtl/>
        </w:rPr>
        <w:t>، في تحديد مصير المنظمات وأدائها. حيث أجمعت غالبية الدراسات السابقة، على اختلاف سياقاتها وبيئاتها، على وجود علاقة إيجابية وجوهرية بين الممارسات القيادية الفعالة وبين تحقيق مستويات أداء متفوقة، سواء كان ذلك الأداء مؤسسياً (</w:t>
      </w:r>
      <w:r w:rsidRPr="003727CE">
        <w:rPr>
          <w:rFonts w:ascii="Times New Roman" w:eastAsia="Calibri" w:hAnsi="Times New Roman" w:cs="Simplified Arabic"/>
          <w:b/>
          <w:bCs/>
          <w:sz w:val="24"/>
          <w:szCs w:val="28"/>
          <w:rtl/>
        </w:rPr>
        <w:t>العتيبي، 2023</w:t>
      </w:r>
      <w:r w:rsidRPr="003727CE">
        <w:rPr>
          <w:rFonts w:ascii="Times New Roman" w:eastAsia="Calibri" w:hAnsi="Times New Roman" w:cs="Simplified Arabic"/>
          <w:sz w:val="24"/>
          <w:szCs w:val="28"/>
          <w:rtl/>
        </w:rPr>
        <w:t>)، أو ريادياً (</w:t>
      </w:r>
      <w:r w:rsidRPr="003727CE">
        <w:rPr>
          <w:rFonts w:ascii="Times New Roman" w:eastAsia="Calibri" w:hAnsi="Times New Roman" w:cs="Simplified Arabic"/>
          <w:b/>
          <w:bCs/>
          <w:sz w:val="24"/>
          <w:szCs w:val="28"/>
          <w:rtl/>
        </w:rPr>
        <w:t>الجدعاني، 2023</w:t>
      </w:r>
      <w:r w:rsidRPr="003727CE">
        <w:rPr>
          <w:rFonts w:ascii="Times New Roman" w:eastAsia="Calibri" w:hAnsi="Times New Roman" w:cs="Simplified Arabic"/>
          <w:sz w:val="24"/>
          <w:szCs w:val="28"/>
          <w:rtl/>
        </w:rPr>
        <w:t>)، أو ابتكارياً (</w:t>
      </w:r>
      <w:r w:rsidRPr="003727CE">
        <w:rPr>
          <w:rFonts w:ascii="Times New Roman" w:eastAsia="Calibri" w:hAnsi="Times New Roman" w:cs="Simplified Arabic"/>
          <w:b/>
          <w:bCs/>
          <w:sz w:val="24"/>
          <w:szCs w:val="28"/>
        </w:rPr>
        <w:t>Al-Nuaimi et al., 2022</w:t>
      </w:r>
      <w:r w:rsidRPr="003727CE">
        <w:rPr>
          <w:rFonts w:ascii="Times New Roman" w:eastAsia="Calibri" w:hAnsi="Times New Roman" w:cs="Simplified Arabic"/>
          <w:sz w:val="24"/>
          <w:szCs w:val="28"/>
          <w:rtl/>
        </w:rPr>
        <w:t>)، أو مالياً (</w:t>
      </w:r>
      <w:r w:rsidRPr="003727CE">
        <w:rPr>
          <w:rFonts w:ascii="Times New Roman" w:eastAsia="Calibri" w:hAnsi="Times New Roman" w:cs="Simplified Arabic"/>
          <w:b/>
          <w:bCs/>
          <w:sz w:val="24"/>
          <w:szCs w:val="28"/>
        </w:rPr>
        <w:t>Engelen et al., 2020</w:t>
      </w:r>
      <w:r w:rsidRPr="003727CE">
        <w:rPr>
          <w:rFonts w:ascii="Times New Roman" w:eastAsia="Calibri" w:hAnsi="Times New Roman" w:cs="Simplified Arabic"/>
          <w:sz w:val="24"/>
          <w:szCs w:val="28"/>
          <w:rtl/>
        </w:rPr>
        <w:t>). وبذلك، فإن الدراسة الحالية تنطلق من فرضية أساسية راسخة في الفكر الإداري المعاصر، تُسلم بأهمية القيادة الاستراتيجية كمتغير حاسم في نجاح المنظمات.</w:t>
      </w:r>
    </w:p>
    <w:p w14:paraId="2602A5D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2. جوانب اتفاق الدراسة الحالية مع الدراسات السابقة</w:t>
      </w:r>
    </w:p>
    <w:p w14:paraId="4EA229DD"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تتفق الدراسة الحالية مع عدد من الدراسات السابقة في جوانب متعددة، أبرزها:</w:t>
      </w:r>
    </w:p>
    <w:p w14:paraId="3E2CD28F" w14:textId="77777777" w:rsidR="003727CE" w:rsidRPr="003727CE" w:rsidRDefault="003727CE" w:rsidP="003727CE">
      <w:pPr>
        <w:numPr>
          <w:ilvl w:val="0"/>
          <w:numId w:val="6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على المستوى المفاهيمي:</w:t>
      </w:r>
      <w:r w:rsidRPr="003727CE">
        <w:rPr>
          <w:rFonts w:ascii="Times New Roman" w:eastAsia="Calibri" w:hAnsi="Times New Roman" w:cs="Simplified Arabic"/>
          <w:sz w:val="24"/>
          <w:szCs w:val="28"/>
          <w:rtl/>
        </w:rPr>
        <w:t xml:space="preserve"> تتفق في تبني "</w:t>
      </w:r>
      <w:r w:rsidRPr="003727CE">
        <w:rPr>
          <w:rFonts w:ascii="Times New Roman" w:eastAsia="Calibri" w:hAnsi="Times New Roman" w:cs="Simplified Arabic"/>
          <w:b/>
          <w:bCs/>
          <w:sz w:val="24"/>
          <w:szCs w:val="28"/>
          <w:rtl/>
        </w:rPr>
        <w:t>القيادة الاستراتيجية</w:t>
      </w:r>
      <w:r w:rsidRPr="003727CE">
        <w:rPr>
          <w:rFonts w:ascii="Times New Roman" w:eastAsia="Calibri" w:hAnsi="Times New Roman" w:cs="Simplified Arabic"/>
          <w:sz w:val="24"/>
          <w:szCs w:val="28"/>
          <w:rtl/>
        </w:rPr>
        <w:t>" كمتغير مستقل رئيسي و"</w:t>
      </w:r>
      <w:r w:rsidRPr="003727CE">
        <w:rPr>
          <w:rFonts w:ascii="Times New Roman" w:eastAsia="Calibri" w:hAnsi="Times New Roman" w:cs="Simplified Arabic"/>
          <w:b/>
          <w:bCs/>
          <w:sz w:val="24"/>
          <w:szCs w:val="28"/>
          <w:rtl/>
        </w:rPr>
        <w:t>الأداء</w:t>
      </w:r>
      <w:r w:rsidRPr="003727CE">
        <w:rPr>
          <w:rFonts w:ascii="Times New Roman" w:eastAsia="Calibri" w:hAnsi="Times New Roman" w:cs="Simplified Arabic"/>
          <w:sz w:val="24"/>
          <w:szCs w:val="28"/>
          <w:rtl/>
        </w:rPr>
        <w:t>" كمتغير تابع، وهو ما يظهر جلياً في دراسات مثل دراسة (</w:t>
      </w:r>
      <w:r w:rsidRPr="003727CE">
        <w:rPr>
          <w:rFonts w:ascii="Times New Roman" w:eastAsia="Calibri" w:hAnsi="Times New Roman" w:cs="Simplified Arabic"/>
          <w:b/>
          <w:bCs/>
          <w:sz w:val="24"/>
          <w:szCs w:val="28"/>
          <w:rtl/>
        </w:rPr>
        <w:t>الزعبي والقضاة، 2023</w:t>
      </w:r>
      <w:r w:rsidRPr="003727CE">
        <w:rPr>
          <w:rFonts w:ascii="Times New Roman" w:eastAsia="Calibri" w:hAnsi="Times New Roman" w:cs="Simplified Arabic"/>
          <w:sz w:val="24"/>
          <w:szCs w:val="28"/>
          <w:rtl/>
        </w:rPr>
        <w:t>) ودراسة (</w:t>
      </w:r>
      <w:proofErr w:type="spellStart"/>
      <w:r w:rsidRPr="003727CE">
        <w:rPr>
          <w:rFonts w:ascii="Times New Roman" w:eastAsia="Calibri" w:hAnsi="Times New Roman" w:cs="Simplified Arabic"/>
          <w:b/>
          <w:bCs/>
          <w:sz w:val="24"/>
          <w:szCs w:val="28"/>
        </w:rPr>
        <w:t>Akinbola</w:t>
      </w:r>
      <w:proofErr w:type="spellEnd"/>
      <w:r w:rsidRPr="003727CE">
        <w:rPr>
          <w:rFonts w:ascii="Times New Roman" w:eastAsia="Calibri" w:hAnsi="Times New Roman" w:cs="Simplified Arabic"/>
          <w:b/>
          <w:bCs/>
          <w:sz w:val="24"/>
          <w:szCs w:val="28"/>
        </w:rPr>
        <w:t xml:space="preserve"> et al., 2021</w:t>
      </w:r>
      <w:r w:rsidRPr="003727CE">
        <w:rPr>
          <w:rFonts w:ascii="Times New Roman" w:eastAsia="Calibri" w:hAnsi="Times New Roman" w:cs="Simplified Arabic"/>
          <w:sz w:val="24"/>
          <w:szCs w:val="28"/>
          <w:rtl/>
        </w:rPr>
        <w:t xml:space="preserve">). كما تتفق مع دراسات أخرى في تفكيك هذه المتغيرات إلى أبعاد فرعية لقياسها بدقة، مثل الاهتمام بأبعاد </w:t>
      </w:r>
      <w:r w:rsidRPr="003727CE">
        <w:rPr>
          <w:rFonts w:ascii="Times New Roman" w:eastAsia="Calibri" w:hAnsi="Times New Roman" w:cs="Simplified Arabic"/>
          <w:b/>
          <w:bCs/>
          <w:sz w:val="24"/>
          <w:szCs w:val="28"/>
          <w:rtl/>
        </w:rPr>
        <w:t>تحديد التوجه الاستراتيجي</w:t>
      </w:r>
      <w:r w:rsidRPr="003727CE">
        <w:rPr>
          <w:rFonts w:ascii="Times New Roman" w:eastAsia="Calibri" w:hAnsi="Times New Roman" w:cs="Simplified Arabic"/>
          <w:sz w:val="24"/>
          <w:szCs w:val="28"/>
          <w:rtl/>
        </w:rPr>
        <w:t xml:space="preserve"> و</w:t>
      </w:r>
      <w:r w:rsidRPr="003727CE">
        <w:rPr>
          <w:rFonts w:ascii="Times New Roman" w:eastAsia="Calibri" w:hAnsi="Times New Roman" w:cs="Simplified Arabic"/>
          <w:b/>
          <w:bCs/>
          <w:sz w:val="24"/>
          <w:szCs w:val="28"/>
          <w:rtl/>
        </w:rPr>
        <w:t>تطوير رأس المال البشري</w:t>
      </w:r>
      <w:r w:rsidRPr="003727CE">
        <w:rPr>
          <w:rFonts w:ascii="Times New Roman" w:eastAsia="Calibri" w:hAnsi="Times New Roman" w:cs="Simplified Arabic"/>
          <w:sz w:val="24"/>
          <w:szCs w:val="28"/>
          <w:rtl/>
        </w:rPr>
        <w:t xml:space="preserve"> التي ظهرت في دراسات عديدة.</w:t>
      </w:r>
    </w:p>
    <w:p w14:paraId="58969888" w14:textId="77777777" w:rsidR="003727CE" w:rsidRPr="003727CE" w:rsidRDefault="003727CE" w:rsidP="003727CE">
      <w:pPr>
        <w:numPr>
          <w:ilvl w:val="0"/>
          <w:numId w:val="6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على المستوى المنهجي:</w:t>
      </w:r>
      <w:r w:rsidRPr="003727CE">
        <w:rPr>
          <w:rFonts w:ascii="Times New Roman" w:eastAsia="Calibri" w:hAnsi="Times New Roman" w:cs="Simplified Arabic"/>
          <w:sz w:val="24"/>
          <w:szCs w:val="28"/>
          <w:rtl/>
        </w:rPr>
        <w:t xml:space="preserve"> تتفق الدراسة الحالية مع التوجه الغالب في الدراسات التي تم استعراضها، والذي يعتمد على المنهج الكمي الوصفي التحليلي، واستخدام </w:t>
      </w:r>
      <w:r w:rsidRPr="003727CE">
        <w:rPr>
          <w:rFonts w:ascii="Times New Roman" w:eastAsia="Calibri" w:hAnsi="Times New Roman" w:cs="Simplified Arabic"/>
          <w:b/>
          <w:bCs/>
          <w:sz w:val="24"/>
          <w:szCs w:val="28"/>
          <w:rtl/>
        </w:rPr>
        <w:t>الاستبانة</w:t>
      </w:r>
      <w:r w:rsidRPr="003727CE">
        <w:rPr>
          <w:rFonts w:ascii="Times New Roman" w:eastAsia="Calibri" w:hAnsi="Times New Roman" w:cs="Simplified Arabic"/>
          <w:sz w:val="24"/>
          <w:szCs w:val="28"/>
          <w:rtl/>
        </w:rPr>
        <w:t xml:space="preserve"> كأداة رئيسية لجمع البيانات من عينة من القادة أو المديرين، وهو النهج الذي اتبعه دراسات مثل (</w:t>
      </w:r>
      <w:r w:rsidRPr="003727CE">
        <w:rPr>
          <w:rFonts w:ascii="Times New Roman" w:eastAsia="Calibri" w:hAnsi="Times New Roman" w:cs="Simplified Arabic"/>
          <w:b/>
          <w:bCs/>
          <w:sz w:val="24"/>
          <w:szCs w:val="28"/>
          <w:rtl/>
        </w:rPr>
        <w:t>الحربي، 2022</w:t>
      </w:r>
      <w:r w:rsidRPr="003727CE">
        <w:rPr>
          <w:rFonts w:ascii="Times New Roman" w:eastAsia="Calibri" w:hAnsi="Times New Roman" w:cs="Simplified Arabic"/>
          <w:sz w:val="24"/>
          <w:szCs w:val="28"/>
          <w:rtl/>
        </w:rPr>
        <w:t>) و(</w:t>
      </w:r>
      <w:r w:rsidRPr="003727CE">
        <w:rPr>
          <w:rFonts w:ascii="Times New Roman" w:eastAsia="Calibri" w:hAnsi="Times New Roman" w:cs="Simplified Arabic"/>
          <w:b/>
          <w:bCs/>
          <w:sz w:val="24"/>
          <w:szCs w:val="28"/>
        </w:rPr>
        <w:t>Tuan, 2022</w:t>
      </w:r>
      <w:r w:rsidRPr="003727CE">
        <w:rPr>
          <w:rFonts w:ascii="Times New Roman" w:eastAsia="Calibri" w:hAnsi="Times New Roman" w:cs="Simplified Arabic"/>
          <w:sz w:val="24"/>
          <w:szCs w:val="28"/>
          <w:rtl/>
        </w:rPr>
        <w:t>).</w:t>
      </w:r>
    </w:p>
    <w:p w14:paraId="2466786B"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3. جوانب اختلاف الدراسة الحالية مع الدراسات السابقة</w:t>
      </w:r>
    </w:p>
    <w:p w14:paraId="0A2660A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على الرغم من الاتفاق في الإطار العام، تختلف الدراسة الحالية عن الدراسات السابقة في جوانب جوهرية تمنحها طابعها المتفرد:</w:t>
      </w:r>
    </w:p>
    <w:p w14:paraId="7D5616CA" w14:textId="77777777" w:rsidR="003727CE" w:rsidRPr="003727CE" w:rsidRDefault="003727CE" w:rsidP="003727CE">
      <w:pPr>
        <w:numPr>
          <w:ilvl w:val="0"/>
          <w:numId w:val="64"/>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بيئة الدراسة:</w:t>
      </w:r>
      <w:r w:rsidRPr="003727CE">
        <w:rPr>
          <w:rFonts w:ascii="Times New Roman" w:eastAsia="Calibri" w:hAnsi="Times New Roman" w:cs="Simplified Arabic"/>
          <w:sz w:val="24"/>
          <w:szCs w:val="28"/>
          <w:rtl/>
        </w:rPr>
        <w:t xml:space="preserve"> لعل أبرز جوانب الاختلاف يكمن في البيئة الجغرافية والاقتصادية للبحث. فبينما ركزت الدراسات المحلية السابقة على مدن رئيسية كالرياض (</w:t>
      </w:r>
      <w:r w:rsidRPr="003727CE">
        <w:rPr>
          <w:rFonts w:ascii="Times New Roman" w:eastAsia="Calibri" w:hAnsi="Times New Roman" w:cs="Simplified Arabic"/>
          <w:b/>
          <w:bCs/>
          <w:sz w:val="24"/>
          <w:szCs w:val="28"/>
          <w:rtl/>
        </w:rPr>
        <w:t>الجدعاني، 2023</w:t>
      </w:r>
      <w:r w:rsidRPr="003727CE">
        <w:rPr>
          <w:rFonts w:ascii="Times New Roman" w:eastAsia="Calibri" w:hAnsi="Times New Roman" w:cs="Simplified Arabic"/>
          <w:sz w:val="24"/>
          <w:szCs w:val="28"/>
          <w:rtl/>
        </w:rPr>
        <w:t>) أو جدة (</w:t>
      </w:r>
      <w:r w:rsidRPr="003727CE">
        <w:rPr>
          <w:rFonts w:ascii="Times New Roman" w:eastAsia="Calibri" w:hAnsi="Times New Roman" w:cs="Simplified Arabic"/>
          <w:b/>
          <w:bCs/>
          <w:sz w:val="24"/>
          <w:szCs w:val="28"/>
          <w:rtl/>
        </w:rPr>
        <w:t>العتيبي، 2023</w:t>
      </w:r>
      <w:r w:rsidRPr="003727CE">
        <w:rPr>
          <w:rFonts w:ascii="Times New Roman" w:eastAsia="Calibri" w:hAnsi="Times New Roman" w:cs="Simplified Arabic"/>
          <w:sz w:val="24"/>
          <w:szCs w:val="28"/>
          <w:rtl/>
        </w:rPr>
        <w:t>)، أو قطاعات محددة كالمستشفيات (</w:t>
      </w:r>
      <w:r w:rsidRPr="003727CE">
        <w:rPr>
          <w:rFonts w:ascii="Times New Roman" w:eastAsia="Calibri" w:hAnsi="Times New Roman" w:cs="Simplified Arabic"/>
          <w:b/>
          <w:bCs/>
          <w:sz w:val="24"/>
          <w:szCs w:val="28"/>
          <w:rtl/>
        </w:rPr>
        <w:t>الحربي، 2022</w:t>
      </w:r>
      <w:r w:rsidRPr="003727CE">
        <w:rPr>
          <w:rFonts w:ascii="Times New Roman" w:eastAsia="Calibri" w:hAnsi="Times New Roman" w:cs="Simplified Arabic"/>
          <w:sz w:val="24"/>
          <w:szCs w:val="28"/>
          <w:rtl/>
        </w:rPr>
        <w:t>) والجامعات (</w:t>
      </w:r>
      <w:r w:rsidRPr="003727CE">
        <w:rPr>
          <w:rFonts w:ascii="Times New Roman" w:eastAsia="Calibri" w:hAnsi="Times New Roman" w:cs="Simplified Arabic"/>
          <w:b/>
          <w:bCs/>
          <w:sz w:val="24"/>
          <w:szCs w:val="28"/>
          <w:rtl/>
        </w:rPr>
        <w:t>الشوابكة، 2021</w:t>
      </w:r>
      <w:r w:rsidRPr="003727CE">
        <w:rPr>
          <w:rFonts w:ascii="Times New Roman" w:eastAsia="Calibri" w:hAnsi="Times New Roman" w:cs="Simplified Arabic"/>
          <w:sz w:val="24"/>
          <w:szCs w:val="28"/>
          <w:rtl/>
        </w:rPr>
        <w:t xml:space="preserve">)، تتجه هذه الدراسة نحو بيئة واعدة لم تحظَ بنفس القدر من الاهتمام البحثي وهي بيئة </w:t>
      </w:r>
      <w:r w:rsidRPr="003727CE">
        <w:rPr>
          <w:rFonts w:ascii="Times New Roman" w:eastAsia="Calibri" w:hAnsi="Times New Roman" w:cs="Simplified Arabic"/>
          <w:b/>
          <w:bCs/>
          <w:sz w:val="24"/>
          <w:szCs w:val="28"/>
          <w:rtl/>
        </w:rPr>
        <w:t>المشاريع الناشئة في القطاع التقني بالمدينة المنورة</w:t>
      </w:r>
      <w:r w:rsidRPr="003727CE">
        <w:rPr>
          <w:rFonts w:ascii="Times New Roman" w:eastAsia="Calibri" w:hAnsi="Times New Roman" w:cs="Simplified Arabic"/>
          <w:sz w:val="24"/>
          <w:szCs w:val="28"/>
          <w:rtl/>
        </w:rPr>
        <w:t>.</w:t>
      </w:r>
    </w:p>
    <w:p w14:paraId="6AB551D2" w14:textId="77777777" w:rsidR="003727CE" w:rsidRPr="003727CE" w:rsidRDefault="003727CE" w:rsidP="003727CE">
      <w:pPr>
        <w:numPr>
          <w:ilvl w:val="0"/>
          <w:numId w:val="64"/>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شمولية نموذج الدراسة:</w:t>
      </w:r>
      <w:r w:rsidRPr="003727CE">
        <w:rPr>
          <w:rFonts w:ascii="Times New Roman" w:eastAsia="Calibri" w:hAnsi="Times New Roman" w:cs="Simplified Arabic"/>
          <w:sz w:val="24"/>
          <w:szCs w:val="28"/>
          <w:rtl/>
        </w:rPr>
        <w:t xml:space="preserve"> تتميز الدراسة الحالية بتقديم نموذج متكامل يربط بين خمسة أبعاد محددة للقيادة الاستراتيجية وبين أربعة أبعاد شاملة للأداء (المالي، التشغيلي، التسويقي، والابتكاري). هذا الربط الشامل يختلف عن بعض الدراسات التي ركزت على أثر القيادة في بُعد واحد من الأداء، كالأداء الابتكاري فقط (</w:t>
      </w:r>
      <w:r w:rsidRPr="003727CE">
        <w:rPr>
          <w:rFonts w:ascii="Times New Roman" w:eastAsia="Calibri" w:hAnsi="Times New Roman" w:cs="Simplified Arabic"/>
          <w:sz w:val="24"/>
          <w:szCs w:val="28"/>
        </w:rPr>
        <w:t xml:space="preserve">Gupta &amp; </w:t>
      </w:r>
      <w:proofErr w:type="spellStart"/>
      <w:r w:rsidRPr="003727CE">
        <w:rPr>
          <w:rFonts w:ascii="Times New Roman" w:eastAsia="Calibri" w:hAnsi="Times New Roman" w:cs="Simplified Arabic"/>
          <w:sz w:val="24"/>
          <w:szCs w:val="28"/>
        </w:rPr>
        <w:t>Wowak</w:t>
      </w:r>
      <w:proofErr w:type="spellEnd"/>
      <w:r w:rsidRPr="003727CE">
        <w:rPr>
          <w:rFonts w:ascii="Times New Roman" w:eastAsia="Calibri" w:hAnsi="Times New Roman" w:cs="Simplified Arabic"/>
          <w:sz w:val="24"/>
          <w:szCs w:val="28"/>
        </w:rPr>
        <w:t>, 2022</w:t>
      </w:r>
      <w:r w:rsidRPr="003727CE">
        <w:rPr>
          <w:rFonts w:ascii="Times New Roman" w:eastAsia="Calibri" w:hAnsi="Times New Roman" w:cs="Simplified Arabic"/>
          <w:sz w:val="24"/>
          <w:szCs w:val="28"/>
          <w:rtl/>
        </w:rPr>
        <w:t>) أو الأداء المالي فقط (</w:t>
      </w:r>
      <w:r w:rsidRPr="003727CE">
        <w:rPr>
          <w:rFonts w:ascii="Times New Roman" w:eastAsia="Calibri" w:hAnsi="Times New Roman" w:cs="Simplified Arabic"/>
          <w:sz w:val="24"/>
          <w:szCs w:val="28"/>
        </w:rPr>
        <w:t>Engelen et al., 2020</w:t>
      </w:r>
      <w:r w:rsidRPr="003727CE">
        <w:rPr>
          <w:rFonts w:ascii="Times New Roman" w:eastAsia="Calibri" w:hAnsi="Times New Roman" w:cs="Simplified Arabic"/>
          <w:sz w:val="24"/>
          <w:szCs w:val="28"/>
          <w:rtl/>
        </w:rPr>
        <w:t>).</w:t>
      </w:r>
    </w:p>
    <w:p w14:paraId="4910CAAB" w14:textId="77777777" w:rsidR="003727CE" w:rsidRPr="003727CE" w:rsidRDefault="003727CE" w:rsidP="003727CE">
      <w:pPr>
        <w:numPr>
          <w:ilvl w:val="0"/>
          <w:numId w:val="64"/>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مجتمع وعينة الدراسة:</w:t>
      </w:r>
      <w:r w:rsidRPr="003727CE">
        <w:rPr>
          <w:rFonts w:ascii="Times New Roman" w:eastAsia="Calibri" w:hAnsi="Times New Roman" w:cs="Simplified Arabic"/>
          <w:sz w:val="24"/>
          <w:szCs w:val="28"/>
          <w:rtl/>
        </w:rPr>
        <w:t xml:space="preserve"> تتفرد الدراسة باستهدافها شريحة "المشاريع الناشئة في القطاع التقني" على وجه الخصوص، وهي كيانات تختلف في </w:t>
      </w:r>
      <w:proofErr w:type="spellStart"/>
      <w:r w:rsidRPr="003727CE">
        <w:rPr>
          <w:rFonts w:ascii="Times New Roman" w:eastAsia="Calibri" w:hAnsi="Times New Roman" w:cs="Simplified Arabic"/>
          <w:sz w:val="24"/>
          <w:szCs w:val="28"/>
          <w:rtl/>
        </w:rPr>
        <w:t>ديناميكياتها</w:t>
      </w:r>
      <w:proofErr w:type="spellEnd"/>
      <w:r w:rsidRPr="003727CE">
        <w:rPr>
          <w:rFonts w:ascii="Times New Roman" w:eastAsia="Calibri" w:hAnsi="Times New Roman" w:cs="Simplified Arabic"/>
          <w:sz w:val="24"/>
          <w:szCs w:val="28"/>
          <w:rtl/>
        </w:rPr>
        <w:t xml:space="preserve"> وتحدياتها عن "الشركات الصغيرة </w:t>
      </w:r>
      <w:r w:rsidRPr="003727CE">
        <w:rPr>
          <w:rFonts w:ascii="Times New Roman" w:eastAsia="Calibri" w:hAnsi="Times New Roman" w:cs="Simplified Arabic"/>
          <w:sz w:val="24"/>
          <w:szCs w:val="28"/>
          <w:rtl/>
        </w:rPr>
        <w:lastRenderedPageBreak/>
        <w:t>والمتوسطة" بشكل عام (</w:t>
      </w:r>
      <w:proofErr w:type="spellStart"/>
      <w:r w:rsidRPr="003727CE">
        <w:rPr>
          <w:rFonts w:ascii="Times New Roman" w:eastAsia="Calibri" w:hAnsi="Times New Roman" w:cs="Simplified Arabic"/>
          <w:sz w:val="24"/>
          <w:szCs w:val="28"/>
        </w:rPr>
        <w:t>Akinbola</w:t>
      </w:r>
      <w:proofErr w:type="spellEnd"/>
      <w:r w:rsidRPr="003727CE">
        <w:rPr>
          <w:rFonts w:ascii="Times New Roman" w:eastAsia="Calibri" w:hAnsi="Times New Roman" w:cs="Simplified Arabic"/>
          <w:sz w:val="24"/>
          <w:szCs w:val="28"/>
        </w:rPr>
        <w:t xml:space="preserve"> et al., 2021</w:t>
      </w:r>
      <w:r w:rsidRPr="003727CE">
        <w:rPr>
          <w:rFonts w:ascii="Times New Roman" w:eastAsia="Calibri" w:hAnsi="Times New Roman" w:cs="Simplified Arabic"/>
          <w:sz w:val="24"/>
          <w:szCs w:val="28"/>
          <w:rtl/>
        </w:rPr>
        <w:t>)، أو الشركات الصناعية الكبرى (العتيبي، 2023)، مما يجعل نتائجها أكثر تخصصاً ودقة في هذا القطاع الحيوي.</w:t>
      </w:r>
    </w:p>
    <w:p w14:paraId="243BD2B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4. الفجوة البحثية</w:t>
      </w:r>
    </w:p>
    <w:p w14:paraId="2610ADF3"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من خلال تحليل الأدبيات السابقة، تتضح الفجوة البحثية التي تسعى هذه الدراسة لسدها، وتتمثل في ندرة الدراسات التجريبية التي تناولت بشكل متكامل ومفصل أثر الأبعاد الخمسة للقيادة الاستراتيجية على الأداء متعدد الأبعاد لمشاريع الشركات الناشئة في القطاع التقني، ضمن السياق الجغرافي والاقتصادي لمنطقة المدينة المنورة. فالدراسات السابقة إما تناولت الموضوع في مدن أخرى، أو في قطاعات مختلفة، أو ركزت على أبعاد محدودة للمتغيرات، أو فحصت علاقات مختلفة (كالدور الوسيط أو المعدل)، مما يترك فجوة واضحة حول طبيعة الأثر المباشر للقيادة الاستراتيجية بشموليتها على أداء المشاريع الناشئة بشموليته في هذه البيئة المحددة.</w:t>
      </w:r>
    </w:p>
    <w:p w14:paraId="68EDFE78"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5. جوانب استفادة الدراسة الحالية من الدراسات السابقة</w:t>
      </w:r>
    </w:p>
    <w:p w14:paraId="0D482E78"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استفادت الدراسة الحالية من الدراسات السابقة في عدة جوانب حيوية:</w:t>
      </w:r>
    </w:p>
    <w:p w14:paraId="252B6226" w14:textId="77777777" w:rsidR="003727CE" w:rsidRPr="003727CE" w:rsidRDefault="003727CE" w:rsidP="003727CE">
      <w:pPr>
        <w:numPr>
          <w:ilvl w:val="0"/>
          <w:numId w:val="6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بلورة المشكلة البحثية:</w:t>
      </w:r>
      <w:r w:rsidRPr="003727CE">
        <w:rPr>
          <w:rFonts w:ascii="Times New Roman" w:eastAsia="Calibri" w:hAnsi="Times New Roman" w:cs="Simplified Arabic"/>
          <w:sz w:val="24"/>
          <w:szCs w:val="28"/>
          <w:rtl/>
        </w:rPr>
        <w:t xml:space="preserve"> ساعد استعراض الدراسات السابقة في تأكيد أهمية الموضوع عالمياً ومحلياً، مما دعم الإحساس بوجود مشكلة بحثية حقيقية تستحق الدراسة.</w:t>
      </w:r>
    </w:p>
    <w:p w14:paraId="0C611A42" w14:textId="77777777" w:rsidR="003727CE" w:rsidRPr="003727CE" w:rsidRDefault="003727CE" w:rsidP="003727CE">
      <w:pPr>
        <w:numPr>
          <w:ilvl w:val="0"/>
          <w:numId w:val="6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بناء الإطار النظري:</w:t>
      </w:r>
      <w:r w:rsidRPr="003727CE">
        <w:rPr>
          <w:rFonts w:ascii="Times New Roman" w:eastAsia="Calibri" w:hAnsi="Times New Roman" w:cs="Simplified Arabic"/>
          <w:sz w:val="24"/>
          <w:szCs w:val="28"/>
          <w:rtl/>
        </w:rPr>
        <w:t xml:space="preserve"> وفرت الدراسات السابقة أساساً نظرياً صلباً لتعريف متغيرات الدراسة وأبعادها، حيث تم الاعتماد عليها في تحديد الأبعاد الرئيسية لكل من القيادة الاستراتيجية وأداء المشاريع الناشئة.</w:t>
      </w:r>
    </w:p>
    <w:p w14:paraId="04391046" w14:textId="77777777" w:rsidR="003727CE" w:rsidRPr="003727CE" w:rsidRDefault="003727CE" w:rsidP="003727CE">
      <w:pPr>
        <w:numPr>
          <w:ilvl w:val="0"/>
          <w:numId w:val="6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تطوير أداة الدراسة:</w:t>
      </w:r>
      <w:r w:rsidRPr="003727CE">
        <w:rPr>
          <w:rFonts w:ascii="Times New Roman" w:eastAsia="Calibri" w:hAnsi="Times New Roman" w:cs="Simplified Arabic"/>
          <w:sz w:val="24"/>
          <w:szCs w:val="28"/>
          <w:rtl/>
        </w:rPr>
        <w:t xml:space="preserve"> ستُستخدم المقاييس والأبعاد التي تم اختبارها وثبتت صلاحيتها في دراسات سابقة (مثل دراسات </w:t>
      </w:r>
      <w:r w:rsidRPr="003727CE">
        <w:rPr>
          <w:rFonts w:ascii="Times New Roman" w:eastAsia="Calibri" w:hAnsi="Times New Roman" w:cs="Simplified Arabic"/>
          <w:sz w:val="24"/>
          <w:szCs w:val="28"/>
        </w:rPr>
        <w:t>Northouse</w:t>
      </w:r>
      <w:r w:rsidRPr="003727CE">
        <w:rPr>
          <w:rFonts w:ascii="Times New Roman" w:eastAsia="Calibri" w:hAnsi="Times New Roman" w:cs="Simplified Arabic"/>
          <w:sz w:val="24"/>
          <w:szCs w:val="28"/>
          <w:rtl/>
        </w:rPr>
        <w:t xml:space="preserve"> </w:t>
      </w:r>
      <w:proofErr w:type="gramStart"/>
      <w:r w:rsidRPr="003727CE">
        <w:rPr>
          <w:rFonts w:ascii="Times New Roman" w:eastAsia="Calibri" w:hAnsi="Times New Roman" w:cs="Simplified Arabic"/>
          <w:sz w:val="24"/>
          <w:szCs w:val="28"/>
          <w:rtl/>
        </w:rPr>
        <w:t xml:space="preserve">و </w:t>
      </w:r>
      <w:r w:rsidRPr="003727CE">
        <w:rPr>
          <w:rFonts w:ascii="Times New Roman" w:eastAsia="Calibri" w:hAnsi="Times New Roman" w:cs="Simplified Arabic"/>
          <w:sz w:val="24"/>
          <w:szCs w:val="28"/>
        </w:rPr>
        <w:t>Hitt</w:t>
      </w:r>
      <w:proofErr w:type="gramEnd"/>
      <w:r w:rsidRPr="003727CE">
        <w:rPr>
          <w:rFonts w:ascii="Times New Roman" w:eastAsia="Calibri" w:hAnsi="Times New Roman" w:cs="Simplified Arabic"/>
          <w:sz w:val="24"/>
          <w:szCs w:val="28"/>
        </w:rPr>
        <w:t xml:space="preserve"> et al</w:t>
      </w:r>
      <w:r w:rsidRPr="003727CE">
        <w:rPr>
          <w:rFonts w:ascii="Times New Roman" w:eastAsia="Calibri" w:hAnsi="Times New Roman" w:cs="Simplified Arabic"/>
          <w:sz w:val="24"/>
          <w:szCs w:val="28"/>
          <w:rtl/>
        </w:rPr>
        <w:t>. التي استُشهد بها في الفصل الأول) كنقطة انطلاق لتطوير فقرات الاستبانة الخاصة بالدراسة الحالية، مع تكييفها لتناسب بيئة الدراسة.</w:t>
      </w:r>
    </w:p>
    <w:p w14:paraId="1C320D0C" w14:textId="77777777" w:rsidR="003727CE" w:rsidRPr="003727CE" w:rsidRDefault="003727CE" w:rsidP="003727CE">
      <w:pPr>
        <w:numPr>
          <w:ilvl w:val="0"/>
          <w:numId w:val="6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تحديد المنهجية المناسبة:</w:t>
      </w:r>
      <w:r w:rsidRPr="003727CE">
        <w:rPr>
          <w:rFonts w:ascii="Times New Roman" w:eastAsia="Calibri" w:hAnsi="Times New Roman" w:cs="Simplified Arabic"/>
          <w:sz w:val="24"/>
          <w:szCs w:val="28"/>
          <w:rtl/>
        </w:rPr>
        <w:t xml:space="preserve"> إن شيوع استخدام المنهج الكمي والاستبانة في غالبية الدراسات السابقة أعطى مؤشراً على ملاءمة هذا المنهج لموضوع الدراسة الحالية.</w:t>
      </w:r>
    </w:p>
    <w:p w14:paraId="472B4101"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6. الجوانب المميزة للدراسة الحالية عن الدراسات السابقة</w:t>
      </w:r>
    </w:p>
    <w:p w14:paraId="61698D51"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تتميز الدراسة الحالية بمجموعة من الجوانب التي تجعلها إضافة نوعية للحقل المعرفي، ومن أهمها:</w:t>
      </w:r>
    </w:p>
    <w:p w14:paraId="295F40FB" w14:textId="77777777" w:rsidR="003727CE" w:rsidRPr="003727CE" w:rsidRDefault="003727CE" w:rsidP="003727CE">
      <w:pPr>
        <w:numPr>
          <w:ilvl w:val="0"/>
          <w:numId w:val="66"/>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الأصالة في السياق:</w:t>
      </w:r>
      <w:r w:rsidRPr="003727CE">
        <w:rPr>
          <w:rFonts w:ascii="Times New Roman" w:eastAsia="Calibri" w:hAnsi="Times New Roman" w:cs="Simplified Arabic"/>
          <w:sz w:val="24"/>
          <w:szCs w:val="28"/>
          <w:rtl/>
        </w:rPr>
        <w:t xml:space="preserve"> تُعد من أوائل الدراسات -حسب علم الباحث- التي تركز بشكل خاص على بيئة المشاريع الناشئة في القطاع التقني بالمدينة المنورة، مما يُقدم نتائج أصيلة مرتبطة بسياق تنموي محلي مهم ضمن رؤية المملكة (2030).</w:t>
      </w:r>
    </w:p>
    <w:p w14:paraId="464CADE2" w14:textId="77777777" w:rsidR="003727CE" w:rsidRPr="003727CE" w:rsidRDefault="003727CE" w:rsidP="003727CE">
      <w:pPr>
        <w:numPr>
          <w:ilvl w:val="0"/>
          <w:numId w:val="66"/>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العمق والشمولية في التحليل:</w:t>
      </w:r>
      <w:r w:rsidRPr="003727CE">
        <w:rPr>
          <w:rFonts w:ascii="Times New Roman" w:eastAsia="Calibri" w:hAnsi="Times New Roman" w:cs="Simplified Arabic"/>
          <w:sz w:val="24"/>
          <w:szCs w:val="28"/>
          <w:rtl/>
        </w:rPr>
        <w:t xml:space="preserve"> من خلال تبنيها لنموذج متعدد الأبعاد لكلا المتغيرين، ستوفر الدراسة فهماً أكثر عمقاً وتفصيلاً لآليات التأثير، بدلاً من تقديم نتيجة عامة ومجملة.</w:t>
      </w:r>
    </w:p>
    <w:p w14:paraId="06B782A2" w14:textId="77777777" w:rsidR="003727CE" w:rsidRPr="003727CE" w:rsidRDefault="003727CE" w:rsidP="003727CE">
      <w:pPr>
        <w:numPr>
          <w:ilvl w:val="0"/>
          <w:numId w:val="66"/>
        </w:numPr>
        <w:spacing w:after="240" w:line="276" w:lineRule="auto"/>
        <w:jc w:val="both"/>
        <w:rPr>
          <w:rFonts w:ascii="Times New Roman" w:eastAsia="Calibri" w:hAnsi="Times New Roman" w:cs="Simplified Arabic"/>
          <w:sz w:val="24"/>
          <w:szCs w:val="28"/>
        </w:rPr>
      </w:pPr>
      <w:r w:rsidRPr="003727CE">
        <w:rPr>
          <w:rFonts w:ascii="Times New Roman" w:eastAsia="Calibri" w:hAnsi="Times New Roman" w:cs="Simplified Arabic"/>
          <w:b/>
          <w:bCs/>
          <w:sz w:val="24"/>
          <w:szCs w:val="28"/>
          <w:rtl/>
        </w:rPr>
        <w:t>القيمة التطبيقية المباشرة:</w:t>
      </w:r>
      <w:r w:rsidRPr="003727CE">
        <w:rPr>
          <w:rFonts w:ascii="Times New Roman" w:eastAsia="Calibri" w:hAnsi="Times New Roman" w:cs="Simplified Arabic"/>
          <w:sz w:val="24"/>
          <w:szCs w:val="28"/>
          <w:rtl/>
        </w:rPr>
        <w:t xml:space="preserve"> نظراً لتركيزها على قطاع حيوي وتحدٍ واقعي، فإن نتائج الدراسة ستكون ذات قيمة تطبيقية عالية ومباشرة لرواد الأعمال، وحاضنات الأعمال، وصناع السياسات في منطقة المدينة المنورة والمملكة بشكل عام.</w:t>
      </w:r>
    </w:p>
    <w:p w14:paraId="491B37EC"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p>
    <w:p w14:paraId="343D45FB"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p>
    <w:p w14:paraId="2DB28195"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br w:type="page"/>
      </w:r>
    </w:p>
    <w:p w14:paraId="3421EAF9" w14:textId="77777777" w:rsidR="003727CE" w:rsidRPr="006522A6" w:rsidRDefault="003727CE" w:rsidP="006522A6">
      <w:pPr>
        <w:spacing w:after="240" w:line="276" w:lineRule="auto"/>
        <w:ind w:firstLine="510"/>
        <w:jc w:val="center"/>
        <w:rPr>
          <w:rFonts w:ascii="Times New Roman" w:eastAsia="Calibri" w:hAnsi="Times New Roman" w:cs="Simplified Arabic"/>
          <w:b/>
          <w:bCs/>
          <w:sz w:val="28"/>
          <w:szCs w:val="32"/>
          <w:rtl/>
        </w:rPr>
      </w:pPr>
      <w:r w:rsidRPr="006522A6">
        <w:rPr>
          <w:rFonts w:ascii="Times New Roman" w:eastAsia="Calibri" w:hAnsi="Times New Roman" w:cs="Simplified Arabic"/>
          <w:b/>
          <w:bCs/>
          <w:sz w:val="28"/>
          <w:szCs w:val="32"/>
          <w:rtl/>
        </w:rPr>
        <w:lastRenderedPageBreak/>
        <w:t>المحور الثاني: الإطار النظري للدراسة</w:t>
      </w:r>
    </w:p>
    <w:p w14:paraId="144034FE"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تمهيد</w:t>
      </w:r>
    </w:p>
    <w:p w14:paraId="7E3DA247"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يمثل هذا المحور الأساس النظري للدراسة، حيث يتناول بعمق المتغيرات الرئيسية وأبعادها، ويؤسس للعلاقة المنطقية بينها، كما يربطها بالأسس النظرية التي تفسر طبيعة تأثيرها.</w:t>
      </w:r>
    </w:p>
    <w:p w14:paraId="1D876BDD" w14:textId="77777777" w:rsidR="003727CE" w:rsidRPr="003727CE" w:rsidRDefault="003727CE" w:rsidP="00D41658">
      <w:pPr>
        <w:spacing w:after="240" w:line="276" w:lineRule="auto"/>
        <w:ind w:firstLine="510"/>
        <w:jc w:val="center"/>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المبحث الأول: القيادة الاستراتيجية (الإطار المفاهيمي والأبعاد)</w:t>
      </w:r>
    </w:p>
    <w:p w14:paraId="6F41D0A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يُكرس هذا المبحث لتوضيح الأبعاد المختلفة للمتغير المستقل، حيث يتناول مفهوم القيادة الاستراتيجية، ويُبرز أهميتها وخصائصها، ثم يفصّل الأبعاد التي اعتمدتها الدراسة، وصولاً إلى تأصيلها ضمن النظريات الإدارية الأساسية التي تفسر آليات تأثيرها.</w:t>
      </w:r>
    </w:p>
    <w:p w14:paraId="4AEF836B"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الأول: مفهوم القيادة الاستراتيجية</w:t>
      </w:r>
    </w:p>
    <w:p w14:paraId="61918266"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تجاوزت القيادة في المنظمات الحديثة الدور التقليدي للتوجيه اليومي، لتصبح عملية فكرية معقدة تركز على تحقيق الانسجام بين المنظمة وبيئتها المتغيرة باستمرار. في هذا السياق، برز مفهوم القيادة الاستراتيجية (</w:t>
      </w:r>
      <w:r w:rsidRPr="003727CE">
        <w:rPr>
          <w:rFonts w:ascii="Times New Roman" w:eastAsia="Calibri" w:hAnsi="Times New Roman" w:cs="Simplified Arabic"/>
          <w:sz w:val="24"/>
          <w:szCs w:val="28"/>
        </w:rPr>
        <w:t>Strategic Leadership</w:t>
      </w:r>
      <w:r w:rsidRPr="003727CE">
        <w:rPr>
          <w:rFonts w:ascii="Times New Roman" w:eastAsia="Calibri" w:hAnsi="Times New Roman" w:cs="Simplified Arabic"/>
          <w:sz w:val="24"/>
          <w:szCs w:val="28"/>
          <w:rtl/>
        </w:rPr>
        <w:t>) كعنصر جوهري في الإدارة الحديثة. إنها عملية تتسم بالشمولية، حيث تتخطى المهام الإدارية الروتينية لتهتم بصحة المنظمة المستقبلية وقدرتها على البقاء والتطور في الأمد الطويل (</w:t>
      </w:r>
      <w:proofErr w:type="spellStart"/>
      <w:r w:rsidRPr="003727CE">
        <w:rPr>
          <w:rFonts w:ascii="Times New Roman" w:eastAsia="Calibri" w:hAnsi="Times New Roman" w:cs="Simplified Arabic"/>
          <w:sz w:val="24"/>
          <w:szCs w:val="28"/>
        </w:rPr>
        <w:t>Elenkov</w:t>
      </w:r>
      <w:proofErr w:type="spellEnd"/>
      <w:r w:rsidRPr="003727CE">
        <w:rPr>
          <w:rFonts w:ascii="Times New Roman" w:eastAsia="Calibri" w:hAnsi="Times New Roman" w:cs="Simplified Arabic"/>
          <w:sz w:val="24"/>
          <w:szCs w:val="28"/>
        </w:rPr>
        <w:t xml:space="preserve"> &amp; Manev, 2021</w:t>
      </w:r>
      <w:r w:rsidRPr="003727CE">
        <w:rPr>
          <w:rFonts w:ascii="Times New Roman" w:eastAsia="Calibri" w:hAnsi="Times New Roman" w:cs="Simplified Arabic"/>
          <w:sz w:val="24"/>
          <w:szCs w:val="28"/>
          <w:rtl/>
        </w:rPr>
        <w:t>). يمكن النظر إليها كمهارة إدارية وفنية تُعنى بتوجيه موارد المنظمة نحو بناء مستقبل واعد، مع الحفاظ على توازن دقيق بين تحقيق الكفاءة في العمليات الحالية ومتطلبات التكيف المرن مع التغيرات المستقبلية.</w:t>
      </w:r>
    </w:p>
    <w:p w14:paraId="26447DCA"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من منظور آخر، يرى عقيلي (2022) أن القيادة الاستراتيجية هي "القدرة على التأثير في الأفراد لدفعهم طواعية نحو بلورة وتنفيذ استراتيجيات تُحقق للمنظمة ميزة تنافسية مستدامة" (ص. 115). هذا التعريف يُلقي الضوء على تميزها عن الأنماط القيادية الأخرى. فبينما تُركز القيادة التحويلية على إلهام وتحفيز الأفراد، والقيادة </w:t>
      </w:r>
      <w:proofErr w:type="spellStart"/>
      <w:r w:rsidRPr="003727CE">
        <w:rPr>
          <w:rFonts w:ascii="Times New Roman" w:eastAsia="Calibri" w:hAnsi="Times New Roman" w:cs="Simplified Arabic"/>
          <w:sz w:val="24"/>
          <w:szCs w:val="28"/>
          <w:rtl/>
        </w:rPr>
        <w:t>التعاملية</w:t>
      </w:r>
      <w:proofErr w:type="spellEnd"/>
      <w:r w:rsidRPr="003727CE">
        <w:rPr>
          <w:rFonts w:ascii="Times New Roman" w:eastAsia="Calibri" w:hAnsi="Times New Roman" w:cs="Simplified Arabic"/>
          <w:sz w:val="24"/>
          <w:szCs w:val="28"/>
          <w:rtl/>
        </w:rPr>
        <w:t xml:space="preserve"> على إدارة الأداء من خلال المكافآت والعقوبات، فإن القيادة الاستراتيجية تشمل هذه الجوانب وتضيف إليها بعداً محورياً: ربط كافة الأنشطة بالرؤية الاستراتيجية الشاملة للمنظمة (</w:t>
      </w:r>
      <w:r w:rsidRPr="003727CE">
        <w:rPr>
          <w:rFonts w:ascii="Times New Roman" w:eastAsia="Calibri" w:hAnsi="Times New Roman" w:cs="Simplified Arabic"/>
          <w:sz w:val="24"/>
          <w:szCs w:val="28"/>
        </w:rPr>
        <w:t>Roth, 2022</w:t>
      </w:r>
      <w:r w:rsidRPr="003727CE">
        <w:rPr>
          <w:rFonts w:ascii="Times New Roman" w:eastAsia="Calibri" w:hAnsi="Times New Roman" w:cs="Simplified Arabic"/>
          <w:sz w:val="24"/>
          <w:szCs w:val="28"/>
          <w:rtl/>
        </w:rPr>
        <w:t xml:space="preserve">). بناءً عليه، يمكن وصف القائد الاستراتيجي بأنه </w:t>
      </w:r>
      <w:r w:rsidRPr="003727CE">
        <w:rPr>
          <w:rFonts w:ascii="Times New Roman" w:eastAsia="Calibri" w:hAnsi="Times New Roman" w:cs="Simplified Arabic"/>
          <w:sz w:val="24"/>
          <w:szCs w:val="28"/>
          <w:rtl/>
        </w:rPr>
        <w:lastRenderedPageBreak/>
        <w:t>مهندس المستقبل الذي لا يقتصر دوره على إدارة الوضع الراهن، بل يتعداه إلى صياغته وتشكيله بوعي وبصيرة.</w:t>
      </w:r>
    </w:p>
    <w:p w14:paraId="2C9A7617"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الثاني: أهمية القيادة الاستراتيجية للمشاريع الناشئة</w:t>
      </w:r>
    </w:p>
    <w:p w14:paraId="3CB123AD"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تتضاعف أهمية القيادة الاستراتيجية في سياق المشاريع الناشئة، وذلك بالنظر إلى طبيعة هذه الكيانات التي تعمل ضمن بيئات يسودها الغموض الكبير (</w:t>
      </w:r>
      <w:r w:rsidRPr="003727CE">
        <w:rPr>
          <w:rFonts w:ascii="Times New Roman" w:eastAsia="Calibri" w:hAnsi="Times New Roman" w:cs="Simplified Arabic"/>
          <w:sz w:val="24"/>
          <w:szCs w:val="28"/>
        </w:rPr>
        <w:t>High Uncertainty</w:t>
      </w:r>
      <w:r w:rsidRPr="003727CE">
        <w:rPr>
          <w:rFonts w:ascii="Times New Roman" w:eastAsia="Calibri" w:hAnsi="Times New Roman" w:cs="Simplified Arabic"/>
          <w:sz w:val="24"/>
          <w:szCs w:val="28"/>
          <w:rtl/>
        </w:rPr>
        <w:t>)، وتواجه تحديات "مسؤولية الحداثة" (</w:t>
      </w:r>
      <w:r w:rsidRPr="003727CE">
        <w:rPr>
          <w:rFonts w:ascii="Times New Roman" w:eastAsia="Calibri" w:hAnsi="Times New Roman" w:cs="Simplified Arabic"/>
          <w:sz w:val="24"/>
          <w:szCs w:val="28"/>
        </w:rPr>
        <w:t>Liability of Newness</w:t>
      </w:r>
      <w:r w:rsidRPr="003727CE">
        <w:rPr>
          <w:rFonts w:ascii="Times New Roman" w:eastAsia="Calibri" w:hAnsi="Times New Roman" w:cs="Simplified Arabic"/>
          <w:sz w:val="24"/>
          <w:szCs w:val="28"/>
          <w:rtl/>
        </w:rPr>
        <w:t>) بالإضافة إلى محدودية الموارد. في مثل هذه البيئة الديناميكية، لا تُعد القيادة الاستراتيجية عاملاً لتحسين الأداء فحسب، بل ضرورة حتمية لبقاء المشروع ونجاحه. تتبلور أهميتها في النقاط الآتية:</w:t>
      </w:r>
    </w:p>
    <w:p w14:paraId="72B27D16" w14:textId="77777777" w:rsidR="003727CE" w:rsidRPr="003727CE" w:rsidRDefault="003727CE" w:rsidP="003727CE">
      <w:pPr>
        <w:numPr>
          <w:ilvl w:val="0"/>
          <w:numId w:val="67"/>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توفير التوجيه في بيئة الغموض:</w:t>
      </w:r>
      <w:r w:rsidRPr="003727CE">
        <w:rPr>
          <w:rFonts w:ascii="Times New Roman" w:eastAsia="Calibri" w:hAnsi="Times New Roman" w:cs="Simplified Arabic"/>
          <w:sz w:val="24"/>
          <w:szCs w:val="28"/>
          <w:rtl/>
        </w:rPr>
        <w:t xml:space="preserve"> تحتاج المشاريع الناشئة إلى رؤية واضحة وتوجه استراتيجي محدد لتركيز جهودها المشتتة ومواردها المحدودة. يقوم القائد الاستراتيجي بدور "صانع المعنى" (</w:t>
      </w:r>
      <w:r w:rsidRPr="003727CE">
        <w:rPr>
          <w:rFonts w:ascii="Times New Roman" w:eastAsia="Calibri" w:hAnsi="Times New Roman" w:cs="Simplified Arabic"/>
          <w:b/>
          <w:bCs/>
          <w:sz w:val="24"/>
          <w:szCs w:val="28"/>
        </w:rPr>
        <w:t>Sense-Maker</w:t>
      </w:r>
      <w:r w:rsidRPr="003727CE">
        <w:rPr>
          <w:rFonts w:ascii="Times New Roman" w:eastAsia="Calibri" w:hAnsi="Times New Roman" w:cs="Simplified Arabic"/>
          <w:sz w:val="24"/>
          <w:szCs w:val="28"/>
          <w:rtl/>
        </w:rPr>
        <w:t>) الذي يبلور رؤية مقنعة للفريق والمستثمرين، ويُحولها إلى أهداف قابلة للتطبيق (العبادي، 2023).</w:t>
      </w:r>
    </w:p>
    <w:p w14:paraId="44759BA5" w14:textId="77777777" w:rsidR="003727CE" w:rsidRPr="003727CE" w:rsidRDefault="003727CE" w:rsidP="003727CE">
      <w:pPr>
        <w:numPr>
          <w:ilvl w:val="0"/>
          <w:numId w:val="67"/>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بناء الميزة التنافسية من نقطة الصفر:</w:t>
      </w:r>
      <w:r w:rsidRPr="003727CE">
        <w:rPr>
          <w:rFonts w:ascii="Times New Roman" w:eastAsia="Calibri" w:hAnsi="Times New Roman" w:cs="Simplified Arabic"/>
          <w:sz w:val="24"/>
          <w:szCs w:val="28"/>
          <w:rtl/>
        </w:rPr>
        <w:t xml:space="preserve"> بخلاف الشركات الكبيرة ذات الموارد الراسخة، تبدأ المشاريع الناشئة من الصفر. هنا يبرز دور القائد الاستراتيجي في تحديد وتنمية "</w:t>
      </w:r>
      <w:r w:rsidRPr="003727CE">
        <w:rPr>
          <w:rFonts w:ascii="Times New Roman" w:eastAsia="Calibri" w:hAnsi="Times New Roman" w:cs="Simplified Arabic"/>
          <w:b/>
          <w:bCs/>
          <w:sz w:val="24"/>
          <w:szCs w:val="28"/>
          <w:rtl/>
        </w:rPr>
        <w:t>الكفاءات الجوهرية</w:t>
      </w:r>
      <w:r w:rsidRPr="003727CE">
        <w:rPr>
          <w:rFonts w:ascii="Times New Roman" w:eastAsia="Calibri" w:hAnsi="Times New Roman" w:cs="Simplified Arabic"/>
          <w:sz w:val="24"/>
          <w:szCs w:val="28"/>
          <w:rtl/>
        </w:rPr>
        <w:t>" التي ستُمنح المشروع ميزة تنافسية فريدة، سواء كانت تقنية مبتكرة، أو فهمًا عميقًا لشريحة معينة من العملاء، أو ثقافة تنظيمية يصعب تقليدها (</w:t>
      </w:r>
      <w:r w:rsidRPr="003727CE">
        <w:rPr>
          <w:rFonts w:ascii="Times New Roman" w:eastAsia="Calibri" w:hAnsi="Times New Roman" w:cs="Simplified Arabic"/>
          <w:sz w:val="24"/>
          <w:szCs w:val="28"/>
        </w:rPr>
        <w:t>Santos</w:t>
      </w:r>
      <w:r w:rsidRPr="003727CE">
        <w:rPr>
          <w:rFonts w:ascii="Times New Roman" w:eastAsia="Calibri" w:hAnsi="Times New Roman" w:cs="Simplified Arabic"/>
          <w:sz w:val="24"/>
          <w:szCs w:val="28"/>
          <w:rtl/>
        </w:rPr>
        <w:t xml:space="preserve"> &amp; </w:t>
      </w:r>
      <w:r w:rsidRPr="003727CE">
        <w:rPr>
          <w:rFonts w:ascii="Times New Roman" w:eastAsia="Calibri" w:hAnsi="Times New Roman" w:cs="Simplified Arabic"/>
          <w:sz w:val="24"/>
          <w:szCs w:val="28"/>
        </w:rPr>
        <w:t>Brito, 2022</w:t>
      </w:r>
      <w:r w:rsidRPr="003727CE">
        <w:rPr>
          <w:rFonts w:ascii="Times New Roman" w:eastAsia="Calibri" w:hAnsi="Times New Roman" w:cs="Simplified Arabic"/>
          <w:sz w:val="24"/>
          <w:szCs w:val="28"/>
          <w:rtl/>
        </w:rPr>
        <w:t>).</w:t>
      </w:r>
    </w:p>
    <w:p w14:paraId="6EE0DD15" w14:textId="77777777" w:rsidR="003727CE" w:rsidRDefault="003727CE" w:rsidP="003727CE">
      <w:pPr>
        <w:numPr>
          <w:ilvl w:val="0"/>
          <w:numId w:val="67"/>
        </w:numPr>
        <w:spacing w:after="240" w:line="276" w:lineRule="auto"/>
        <w:jc w:val="both"/>
        <w:rPr>
          <w:rFonts w:ascii="Times New Roman" w:eastAsia="Calibri" w:hAnsi="Times New Roman" w:cs="Simplified Arabic"/>
          <w:sz w:val="24"/>
          <w:szCs w:val="28"/>
        </w:rPr>
      </w:pPr>
      <w:r w:rsidRPr="003727CE">
        <w:rPr>
          <w:rFonts w:ascii="Times New Roman" w:eastAsia="Calibri" w:hAnsi="Times New Roman" w:cs="Simplified Arabic"/>
          <w:b/>
          <w:bCs/>
          <w:sz w:val="24"/>
          <w:szCs w:val="28"/>
          <w:rtl/>
        </w:rPr>
        <w:t>جذب واستقطاب رأس المال البشري:</w:t>
      </w:r>
      <w:r w:rsidRPr="003727CE">
        <w:rPr>
          <w:rFonts w:ascii="Times New Roman" w:eastAsia="Calibri" w:hAnsi="Times New Roman" w:cs="Simplified Arabic"/>
          <w:sz w:val="24"/>
          <w:szCs w:val="28"/>
          <w:rtl/>
        </w:rPr>
        <w:t xml:space="preserve"> في اقتصاد المعرفة الحالي، يُعد رأس المال البشري هو الأصول الأكثر قيمة للمشاريع الناشئة. والقائد الاستراتيجي الذي يمتلك رؤية واضحة ويُظهر التزامًا بتطوير الأفراد، يكون قادرًا على جذب أفضل المواهب وإقناعها بالانضمام إلى مشروع قد يبدو محفوفًا بالمخاطر، وتحفيزهم على البقاء والمساهمة الفعالة (</w:t>
      </w:r>
      <w:r w:rsidRPr="003727CE">
        <w:rPr>
          <w:rFonts w:ascii="Times New Roman" w:eastAsia="Calibri" w:hAnsi="Times New Roman" w:cs="Simplified Arabic"/>
          <w:sz w:val="24"/>
          <w:szCs w:val="28"/>
        </w:rPr>
        <w:t>Baron, 2020</w:t>
      </w:r>
      <w:r w:rsidRPr="003727CE">
        <w:rPr>
          <w:rFonts w:ascii="Times New Roman" w:eastAsia="Calibri" w:hAnsi="Times New Roman" w:cs="Simplified Arabic"/>
          <w:sz w:val="24"/>
          <w:szCs w:val="28"/>
          <w:rtl/>
        </w:rPr>
        <w:t>).</w:t>
      </w:r>
    </w:p>
    <w:p w14:paraId="77C62549" w14:textId="77777777" w:rsidR="000F3450" w:rsidRDefault="000F3450" w:rsidP="000F3450">
      <w:pPr>
        <w:spacing w:after="240" w:line="276" w:lineRule="auto"/>
        <w:jc w:val="both"/>
        <w:rPr>
          <w:rFonts w:ascii="Times New Roman" w:eastAsia="Calibri" w:hAnsi="Times New Roman" w:cs="Simplified Arabic"/>
          <w:sz w:val="24"/>
          <w:szCs w:val="28"/>
          <w:rtl/>
        </w:rPr>
      </w:pPr>
    </w:p>
    <w:p w14:paraId="6C98C7D2" w14:textId="77777777" w:rsidR="000F3450" w:rsidRPr="003727CE" w:rsidRDefault="000F3450" w:rsidP="000F3450">
      <w:pPr>
        <w:spacing w:after="240" w:line="276" w:lineRule="auto"/>
        <w:jc w:val="both"/>
        <w:rPr>
          <w:rFonts w:ascii="Times New Roman" w:eastAsia="Calibri" w:hAnsi="Times New Roman" w:cs="Simplified Arabic"/>
          <w:sz w:val="24"/>
          <w:szCs w:val="28"/>
          <w:rtl/>
        </w:rPr>
      </w:pPr>
    </w:p>
    <w:p w14:paraId="438E6E28"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المطلب الثالث: خصائص القائد الاستراتيجي</w:t>
      </w:r>
    </w:p>
    <w:p w14:paraId="4A24D45D"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لكي يتمكن القائد من ممارسة القيادة الاستراتيجية بفاعلية، ينبغي أن يتمتع بمجموعة من الخصائص والقدرات التي تتجاوز المهارات الإدارية التقليدية. وقد حدد </w:t>
      </w:r>
      <w:r w:rsidRPr="003727CE">
        <w:rPr>
          <w:rFonts w:ascii="Times New Roman" w:eastAsia="Calibri" w:hAnsi="Times New Roman" w:cs="Simplified Arabic"/>
          <w:sz w:val="24"/>
          <w:szCs w:val="28"/>
        </w:rPr>
        <w:t>Ireland</w:t>
      </w:r>
      <w:r w:rsidRPr="003727CE">
        <w:rPr>
          <w:rFonts w:ascii="Times New Roman" w:eastAsia="Calibri" w:hAnsi="Times New Roman" w:cs="Simplified Arabic"/>
          <w:sz w:val="24"/>
          <w:szCs w:val="28"/>
          <w:rtl/>
        </w:rPr>
        <w:t xml:space="preserve"> &amp; </w:t>
      </w:r>
      <w:r w:rsidRPr="003727CE">
        <w:rPr>
          <w:rFonts w:ascii="Times New Roman" w:eastAsia="Calibri" w:hAnsi="Times New Roman" w:cs="Simplified Arabic"/>
          <w:sz w:val="24"/>
          <w:szCs w:val="28"/>
        </w:rPr>
        <w:t>Webb</w:t>
      </w:r>
      <w:r w:rsidRPr="003727CE">
        <w:rPr>
          <w:rFonts w:ascii="Times New Roman" w:eastAsia="Calibri" w:hAnsi="Times New Roman" w:cs="Simplified Arabic"/>
          <w:sz w:val="24"/>
          <w:szCs w:val="28"/>
          <w:rtl/>
        </w:rPr>
        <w:t xml:space="preserve"> (2020) مجموعة من الخصائص الأساسية، يمكن إيجازها في الآتي:</w:t>
      </w:r>
    </w:p>
    <w:p w14:paraId="01F3D9D7" w14:textId="77777777" w:rsidR="003727CE" w:rsidRPr="003727CE" w:rsidRDefault="003727CE" w:rsidP="003727CE">
      <w:pPr>
        <w:numPr>
          <w:ilvl w:val="0"/>
          <w:numId w:val="6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التفكير الاستراتيجي (</w:t>
      </w:r>
      <w:r w:rsidRPr="003727CE">
        <w:rPr>
          <w:rFonts w:ascii="Times New Roman" w:eastAsia="Calibri" w:hAnsi="Times New Roman" w:cs="Simplified Arabic"/>
          <w:b/>
          <w:bCs/>
          <w:sz w:val="24"/>
          <w:szCs w:val="28"/>
        </w:rPr>
        <w:t>Strategic Thinking</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يُقصد به قدرة القائد على استيعاب الصورة الكلية، وفهم الترابط بين مكونات المنظمة وبيئتها الخارجية، وتحليل التوجهات المستقبلية بعيداً عن الانغماس في التفاصيل اليومية للمشكلات.</w:t>
      </w:r>
    </w:p>
    <w:p w14:paraId="02F8CFB9" w14:textId="77777777" w:rsidR="003727CE" w:rsidRPr="003727CE" w:rsidRDefault="003727CE" w:rsidP="003727CE">
      <w:pPr>
        <w:numPr>
          <w:ilvl w:val="0"/>
          <w:numId w:val="6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القدرة على الموازنة (</w:t>
      </w:r>
      <w:r w:rsidRPr="003727CE">
        <w:rPr>
          <w:rFonts w:ascii="Times New Roman" w:eastAsia="Calibri" w:hAnsi="Times New Roman" w:cs="Simplified Arabic"/>
          <w:b/>
          <w:bCs/>
          <w:sz w:val="24"/>
          <w:szCs w:val="28"/>
        </w:rPr>
        <w:t>Ambidexterity</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تشير هذه الخاصية إلى مهارة القائد في الموازنة بين المتناقضات الظاهرة، مثل الموازنة بين استغلال الفرص الحالية (</w:t>
      </w:r>
      <w:r w:rsidRPr="003727CE">
        <w:rPr>
          <w:rFonts w:ascii="Times New Roman" w:eastAsia="Calibri" w:hAnsi="Times New Roman" w:cs="Simplified Arabic"/>
          <w:b/>
          <w:bCs/>
          <w:sz w:val="24"/>
          <w:szCs w:val="28"/>
        </w:rPr>
        <w:t>Exploitation</w:t>
      </w:r>
      <w:r w:rsidRPr="003727CE">
        <w:rPr>
          <w:rFonts w:ascii="Times New Roman" w:eastAsia="Calibri" w:hAnsi="Times New Roman" w:cs="Simplified Arabic"/>
          <w:sz w:val="24"/>
          <w:szCs w:val="28"/>
          <w:rtl/>
        </w:rPr>
        <w:t>) واستكشاف الفرص المستقبلية (</w:t>
      </w:r>
      <w:r w:rsidRPr="003727CE">
        <w:rPr>
          <w:rFonts w:ascii="Times New Roman" w:eastAsia="Calibri" w:hAnsi="Times New Roman" w:cs="Simplified Arabic"/>
          <w:b/>
          <w:bCs/>
          <w:sz w:val="24"/>
          <w:szCs w:val="28"/>
        </w:rPr>
        <w:t>Exploration</w:t>
      </w:r>
      <w:r w:rsidRPr="003727CE">
        <w:rPr>
          <w:rFonts w:ascii="Times New Roman" w:eastAsia="Calibri" w:hAnsi="Times New Roman" w:cs="Simplified Arabic"/>
          <w:sz w:val="24"/>
          <w:szCs w:val="28"/>
          <w:rtl/>
        </w:rPr>
        <w:t>). تتجلى هذه القدرة أيضاً في الموازنَة بين السعي للاستقرار وتشجيع التغيير، وبين تطبيق الرقابة ومنح الصلاحيات.</w:t>
      </w:r>
    </w:p>
    <w:p w14:paraId="1E458BAF" w14:textId="77777777" w:rsidR="003727CE" w:rsidRPr="003727CE" w:rsidRDefault="003727CE" w:rsidP="003727CE">
      <w:pPr>
        <w:numPr>
          <w:ilvl w:val="0"/>
          <w:numId w:val="6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الذكاء العاطفي والاجتماعي (</w:t>
      </w:r>
      <w:r w:rsidRPr="003727CE">
        <w:rPr>
          <w:rFonts w:ascii="Times New Roman" w:eastAsia="Calibri" w:hAnsi="Times New Roman" w:cs="Simplified Arabic"/>
          <w:b/>
          <w:bCs/>
          <w:sz w:val="24"/>
          <w:szCs w:val="28"/>
        </w:rPr>
        <w:t>Emotional</w:t>
      </w:r>
      <w:r w:rsidRPr="003727CE">
        <w:rPr>
          <w:rFonts w:ascii="Times New Roman" w:eastAsia="Calibri" w:hAnsi="Times New Roman" w:cs="Simplified Arabic"/>
          <w:b/>
          <w:bCs/>
          <w:sz w:val="24"/>
          <w:szCs w:val="28"/>
          <w:rtl/>
        </w:rPr>
        <w:t xml:space="preserve"> &amp; </w:t>
      </w:r>
      <w:r w:rsidRPr="003727CE">
        <w:rPr>
          <w:rFonts w:ascii="Times New Roman" w:eastAsia="Calibri" w:hAnsi="Times New Roman" w:cs="Simplified Arabic"/>
          <w:b/>
          <w:bCs/>
          <w:sz w:val="24"/>
          <w:szCs w:val="28"/>
        </w:rPr>
        <w:t>Social Intelligence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يُمكّن القائد من فهم وإدارة عواطفه ومشاعر الآخرين بفاعلية. كما يُمكنه من بناء شبكة علاقات قوية وتحالفات داخلية وخارجية، مما يدعم التوجه الاستراتيجي للمنظمة.</w:t>
      </w:r>
    </w:p>
    <w:p w14:paraId="6D0C67C6" w14:textId="77777777" w:rsidR="003727CE" w:rsidRPr="003727CE" w:rsidRDefault="003727CE" w:rsidP="003727CE">
      <w:pPr>
        <w:numPr>
          <w:ilvl w:val="0"/>
          <w:numId w:val="68"/>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الشغف بالتعلم المستمر (</w:t>
      </w:r>
      <w:r w:rsidRPr="003727CE">
        <w:rPr>
          <w:rFonts w:ascii="Times New Roman" w:eastAsia="Calibri" w:hAnsi="Times New Roman" w:cs="Simplified Arabic"/>
          <w:b/>
          <w:bCs/>
          <w:sz w:val="24"/>
          <w:szCs w:val="28"/>
        </w:rPr>
        <w:t>Passion for Continuous Learning</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يدرك القائد الاستراتيجي أن المعرفة تتطور بسرعة، مما يدفعه إلى السعي المستمر لاكتساب معارف جديدة والتعلم من النجاحات والإخفاقات على حد سواء، ليظل مواكبًا للمستجدات.</w:t>
      </w:r>
    </w:p>
    <w:p w14:paraId="0FF5F9C3"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الرابع: أبعاد القيادة الاستراتيجية</w:t>
      </w:r>
    </w:p>
    <w:p w14:paraId="6A7B77CB"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اعتمدت الدراسة الحالية نموذجاً يتكون من خمسة أبعاد لقياس القيادة الاستراتيجية، وهو نموذج يستند إلى الأدبيات الحديثة ويعكس الممارسات الجوهرية للقائد الاستراتيجي. وفيما يلي تفصيل لهذه الأبعاد:</w:t>
      </w:r>
    </w:p>
    <w:p w14:paraId="1DAF8B4D" w14:textId="77777777" w:rsidR="003727CE" w:rsidRPr="003727CE" w:rsidRDefault="003727CE" w:rsidP="003727CE">
      <w:pPr>
        <w:numPr>
          <w:ilvl w:val="0"/>
          <w:numId w:val="6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تحديد التوجه الاستراتيجي (</w:t>
      </w:r>
      <w:r w:rsidRPr="003727CE">
        <w:rPr>
          <w:rFonts w:ascii="Times New Roman" w:eastAsia="Calibri" w:hAnsi="Times New Roman" w:cs="Simplified Arabic"/>
          <w:b/>
          <w:bCs/>
          <w:sz w:val="24"/>
          <w:szCs w:val="28"/>
        </w:rPr>
        <w:t>Determining Strategic Direction</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يُعد هذا البُعد بمثابة الركيزة الأساسية لأي نشاط استراتيجي. يتضمن صياغة رؤية بعيدة المدى، وتحديد رسالة </w:t>
      </w:r>
      <w:r w:rsidRPr="003727CE">
        <w:rPr>
          <w:rFonts w:ascii="Times New Roman" w:eastAsia="Calibri" w:hAnsi="Times New Roman" w:cs="Simplified Arabic"/>
          <w:sz w:val="24"/>
          <w:szCs w:val="28"/>
          <w:rtl/>
        </w:rPr>
        <w:lastRenderedPageBreak/>
        <w:t>واضحة للمنظمة، بالإضافة إلى وضع أهداف محددة وقابلة للقياس. تعمل الرؤية كمنارة تضيء الطريق وتُلهم الأفراد، بينما تُحدد الرسالة هوية المنظمة وتُبرر وجودها. أما الأهداف، فهي تُترجم الرؤية إلى غايات عملية يمكن متابعتها. غياب التوجه الواضح قد يؤدي إلى تشتت الجهود وإهدار الموارد (العبادي، 2023).</w:t>
      </w:r>
    </w:p>
    <w:p w14:paraId="727FD9AB" w14:textId="77777777" w:rsidR="003727CE" w:rsidRPr="003727CE" w:rsidRDefault="003727CE" w:rsidP="003727CE">
      <w:pPr>
        <w:numPr>
          <w:ilvl w:val="0"/>
          <w:numId w:val="6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استغلال الكفاءات الجوهرية (</w:t>
      </w:r>
      <w:r w:rsidRPr="003727CE">
        <w:rPr>
          <w:rFonts w:ascii="Times New Roman" w:eastAsia="Calibri" w:hAnsi="Times New Roman" w:cs="Simplified Arabic"/>
          <w:b/>
          <w:bCs/>
          <w:sz w:val="24"/>
          <w:szCs w:val="28"/>
        </w:rPr>
        <w:t>Exploiting Core Competencies</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لا تقتصر أهمية الموارد على وجودها فحسب، بل تكمن في القدرة على تحويلها إلى كفاءات جوهرية. هذه الكفاءات هي عبارة عن مزيج فريد من الموارد والقدرات تمنح المنظمة ميزة تنافسية مستدامة. يتمثل دور القائد الاستراتيجي في تحديد هذه الكفاءات (سواء كانت معرفية، تكنولوجية، أو حتى </w:t>
      </w:r>
      <w:proofErr w:type="spellStart"/>
      <w:r w:rsidRPr="003727CE">
        <w:rPr>
          <w:rFonts w:ascii="Times New Roman" w:eastAsia="Calibri" w:hAnsi="Times New Roman" w:cs="Simplified Arabic"/>
          <w:sz w:val="24"/>
          <w:szCs w:val="28"/>
          <w:rtl/>
        </w:rPr>
        <w:t>علاقاتية</w:t>
      </w:r>
      <w:proofErr w:type="spellEnd"/>
      <w:r w:rsidRPr="003727CE">
        <w:rPr>
          <w:rFonts w:ascii="Times New Roman" w:eastAsia="Calibri" w:hAnsi="Times New Roman" w:cs="Simplified Arabic"/>
          <w:sz w:val="24"/>
          <w:szCs w:val="28"/>
          <w:rtl/>
        </w:rPr>
        <w:t>)، ثم حمايتها وتنميتها، وتوظيفها بذكاء لتعظيم قيمتها في السوق (الهاشمي والمالكي، 2022).</w:t>
      </w:r>
    </w:p>
    <w:p w14:paraId="2DCE6703" w14:textId="77777777" w:rsidR="003727CE" w:rsidRPr="003727CE" w:rsidRDefault="003727CE" w:rsidP="003727CE">
      <w:pPr>
        <w:numPr>
          <w:ilvl w:val="0"/>
          <w:numId w:val="6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تطوير رأس المال البشري (</w:t>
      </w:r>
      <w:r w:rsidRPr="003727CE">
        <w:rPr>
          <w:rFonts w:ascii="Times New Roman" w:eastAsia="Calibri" w:hAnsi="Times New Roman" w:cs="Simplified Arabic"/>
          <w:b/>
          <w:bCs/>
          <w:sz w:val="24"/>
          <w:szCs w:val="28"/>
        </w:rPr>
        <w:t>Developing Human Capital</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ينظر القائد الاستراتيجي إلى الموظفين كأصول استثمارية ثمينة، وليست مجرد تكاليف تشغيلية. يشمل هذا البُعد كافة الممارسات التي تُعنى بجذب أفضل المواهب، وتدريبهم، وتحفيزهم، وتمكينهم. كما يركز على خلق بيئة عمل جاذبة تُشجع على تبادل المعرفة والنمو الشخصي والمهني، بما يدعم الأهداف الاستراتيجية للمنظمة (</w:t>
      </w:r>
      <w:r w:rsidRPr="003727CE">
        <w:rPr>
          <w:rFonts w:ascii="Times New Roman" w:eastAsia="Calibri" w:hAnsi="Times New Roman" w:cs="Simplified Arabic"/>
          <w:sz w:val="24"/>
          <w:szCs w:val="28"/>
        </w:rPr>
        <w:t>Baron, 2020</w:t>
      </w:r>
      <w:r w:rsidRPr="003727CE">
        <w:rPr>
          <w:rFonts w:ascii="Times New Roman" w:eastAsia="Calibri" w:hAnsi="Times New Roman" w:cs="Simplified Arabic"/>
          <w:sz w:val="24"/>
          <w:szCs w:val="28"/>
          <w:rtl/>
        </w:rPr>
        <w:t>).</w:t>
      </w:r>
    </w:p>
    <w:p w14:paraId="6252BB86" w14:textId="77777777" w:rsidR="003727CE" w:rsidRPr="003727CE" w:rsidRDefault="003727CE" w:rsidP="003727CE">
      <w:pPr>
        <w:numPr>
          <w:ilvl w:val="0"/>
          <w:numId w:val="6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الحفاظ على ثقافة تنظيمية فاعلة (</w:t>
      </w:r>
      <w:r w:rsidRPr="003727CE">
        <w:rPr>
          <w:rFonts w:ascii="Times New Roman" w:eastAsia="Calibri" w:hAnsi="Times New Roman" w:cs="Simplified Arabic"/>
          <w:b/>
          <w:bCs/>
          <w:sz w:val="24"/>
          <w:szCs w:val="28"/>
        </w:rPr>
        <w:t>Sustaining an Effective Organizational Culture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تُعتبر الثقافة التنظيمية بمثابة "شخصية المنظمة"، وهي تتألف من مجموعة القيم، المعتقدات، والافتراضات المشتركة التي تُوجه سلوك الأفراد. يتمثل دور القائد الاستراتيجي في بناء وتشكيل ثقافة تدعم الاستراتيجية، مثل ثقافة تُشجع على الابتكار، والمخاطرة المحسوبة، والتركيز على العميل. تعمل الثقافة الفاعلة كنظام رقابة غير مرئي يوجه الأفراد نحو اتخاذ القرارات الصائبة حتى في غياب القائد (</w:t>
      </w:r>
      <w:r w:rsidRPr="003727CE">
        <w:rPr>
          <w:rFonts w:ascii="Times New Roman" w:eastAsia="Calibri" w:hAnsi="Times New Roman" w:cs="Simplified Arabic"/>
          <w:sz w:val="24"/>
          <w:szCs w:val="28"/>
        </w:rPr>
        <w:t>Roth, 2022</w:t>
      </w:r>
      <w:r w:rsidRPr="003727CE">
        <w:rPr>
          <w:rFonts w:ascii="Times New Roman" w:eastAsia="Calibri" w:hAnsi="Times New Roman" w:cs="Simplified Arabic"/>
          <w:sz w:val="24"/>
          <w:szCs w:val="28"/>
          <w:rtl/>
        </w:rPr>
        <w:t>).</w:t>
      </w:r>
    </w:p>
    <w:p w14:paraId="1AF0F0ED" w14:textId="77777777" w:rsidR="003727CE" w:rsidRPr="003727CE" w:rsidRDefault="003727CE" w:rsidP="003727CE">
      <w:pPr>
        <w:numPr>
          <w:ilvl w:val="0"/>
          <w:numId w:val="69"/>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إرساء ضوابط تنظيمية متوازنة (</w:t>
      </w:r>
      <w:r w:rsidRPr="003727CE">
        <w:rPr>
          <w:rFonts w:ascii="Times New Roman" w:eastAsia="Calibri" w:hAnsi="Times New Roman" w:cs="Simplified Arabic"/>
          <w:b/>
          <w:bCs/>
          <w:sz w:val="24"/>
          <w:szCs w:val="28"/>
        </w:rPr>
        <w:t>Establishing Balanced Organizational Controls</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تحتاج كل منظمة إلى أنظمة للرقابة والمتابعة لضمان تقدم العمل نحو تحقيق الأهداف. ومع ذلك، يسعى القائد الاستراتيجي إلى وضع ضوابط "متوازنة"، أي تلك التي تجمع بين الضوابط المالية التقليدية (مثل الميزانيات والربحية) والضوابط الاستراتيجية (ك مؤشرات </w:t>
      </w:r>
      <w:r w:rsidRPr="003727CE">
        <w:rPr>
          <w:rFonts w:ascii="Times New Roman" w:eastAsia="Calibri" w:hAnsi="Times New Roman" w:cs="Simplified Arabic"/>
          <w:sz w:val="24"/>
          <w:szCs w:val="28"/>
          <w:rtl/>
        </w:rPr>
        <w:lastRenderedPageBreak/>
        <w:t>الأداء الرئيسية ورضا العملاء والابتكار). الهدف هو توفير معلومات دقيقة لدعم اتخاذ القرارات التصحيحية، دون أن تُعيق هذه الضوابط الإبداع والمرونة الضروريين للنجاح، خاصة في بيئة المشاريع الناشئة (عقيلي، 2022).</w:t>
      </w:r>
    </w:p>
    <w:p w14:paraId="646A5766"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المبحث الثاني: الأداء المتعدد للمشاريع الناشئة (الإطار المفاهيمي والأبعاد)</w:t>
      </w:r>
    </w:p>
    <w:p w14:paraId="5EA7CAB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يُعد أداء المشاريع الناشئة الغاية الأساسية التي تسعى إليها جميع الممارسات القيادية والاستراتيجية، لكن مفهوم الأداء في هذا السياق يتسم بالتعقيد والخصوصية. يتناول هذا المبحث الإطار المفاهيمي لهذا المتغير، ويُسلط الضوء على أهمية قياسه والتحديات المرتبطة بذلك، ثم يفصّل الأبعاد التي اعتمدتها الدراسة، ويُؤصلها ضمن النظريات التي تُفسرها.</w:t>
      </w:r>
    </w:p>
    <w:p w14:paraId="661855BF"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الأول: مفهوم الأداء المتعدد للمشاريع الناشئة</w:t>
      </w:r>
    </w:p>
    <w:p w14:paraId="4E9E71FA"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يختلف مفهوم الأداء في </w:t>
      </w:r>
      <w:r w:rsidRPr="003727CE">
        <w:rPr>
          <w:rFonts w:ascii="Times New Roman" w:eastAsia="Calibri" w:hAnsi="Times New Roman" w:cs="Simplified Arabic"/>
          <w:b/>
          <w:bCs/>
          <w:sz w:val="24"/>
          <w:szCs w:val="28"/>
          <w:rtl/>
        </w:rPr>
        <w:t>المشاريع الناشئة (</w:t>
      </w:r>
      <w:r w:rsidRPr="003727CE">
        <w:rPr>
          <w:rFonts w:ascii="Times New Roman" w:eastAsia="Calibri" w:hAnsi="Times New Roman" w:cs="Simplified Arabic"/>
          <w:b/>
          <w:bCs/>
          <w:sz w:val="24"/>
          <w:szCs w:val="28"/>
        </w:rPr>
        <w:t>Startup Performance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بشكل جوهري عن مفهومه في الشركات الكبيرة والمستقرة. ففي حين أن أداء الشركات الراسخة يُقاس عادةً بمؤشرات مالية بحتة كالربحية والعائد على الأصول، فإن هذه المقاييس قد تكون مضللة أو غير ذات صلة في المراحل المبكرة للمشروع الناشئ، الذي غالباً ما يعمل بخسائر تشغيلية بهدف تحقيق النمو واكتساب حصة سوقية (</w:t>
      </w:r>
      <w:r w:rsidRPr="003727CE">
        <w:rPr>
          <w:rFonts w:ascii="Times New Roman" w:eastAsia="Calibri" w:hAnsi="Times New Roman" w:cs="Simplified Arabic"/>
          <w:sz w:val="24"/>
          <w:szCs w:val="28"/>
        </w:rPr>
        <w:t>Ghezzi</w:t>
      </w:r>
      <w:r w:rsidRPr="003727CE">
        <w:rPr>
          <w:rFonts w:ascii="Times New Roman" w:eastAsia="Calibri" w:hAnsi="Times New Roman" w:cs="Simplified Arabic"/>
          <w:sz w:val="24"/>
          <w:szCs w:val="28"/>
          <w:rtl/>
        </w:rPr>
        <w:t xml:space="preserve"> &amp; </w:t>
      </w:r>
      <w:r w:rsidRPr="003727CE">
        <w:rPr>
          <w:rFonts w:ascii="Times New Roman" w:eastAsia="Calibri" w:hAnsi="Times New Roman" w:cs="Simplified Arabic"/>
          <w:sz w:val="24"/>
          <w:szCs w:val="28"/>
        </w:rPr>
        <w:t>Cavallo, 2020</w:t>
      </w:r>
      <w:r w:rsidRPr="003727CE">
        <w:rPr>
          <w:rFonts w:ascii="Times New Roman" w:eastAsia="Calibri" w:hAnsi="Times New Roman" w:cs="Simplified Arabic"/>
          <w:sz w:val="24"/>
          <w:szCs w:val="28"/>
          <w:rtl/>
        </w:rPr>
        <w:t>). لهذا، يُعرَّف أداء المشاريع الناشئة بأنه مفهوم متعدد الأبعاد، يعكس قدرة المشروع على البقاء، والنمو، وتحقيق أهدافه الاستراتيجية في بيئة شديدة الغموض. يشمل هذا المفهوم مزيجاً من المؤشرات المالية وغير المالية التي تعكس الصحة العامة للمشروع على المديين القصير والطويل.</w:t>
      </w:r>
    </w:p>
    <w:p w14:paraId="2F876BBF"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يُشير العمران (2023) إلى أن أداء المشروع الناشئ هو "مقياس لمدى نجاحه في التحقق من صحة نموذج عمله (</w:t>
      </w:r>
      <w:r w:rsidRPr="003727CE">
        <w:rPr>
          <w:rFonts w:ascii="Times New Roman" w:eastAsia="Calibri" w:hAnsi="Times New Roman" w:cs="Simplified Arabic"/>
          <w:b/>
          <w:bCs/>
          <w:sz w:val="24"/>
          <w:szCs w:val="28"/>
        </w:rPr>
        <w:t>Business Model Validation</w:t>
      </w:r>
      <w:r w:rsidRPr="003727CE">
        <w:rPr>
          <w:rFonts w:ascii="Times New Roman" w:eastAsia="Calibri" w:hAnsi="Times New Roman" w:cs="Simplified Arabic"/>
          <w:sz w:val="24"/>
          <w:szCs w:val="28"/>
          <w:rtl/>
        </w:rPr>
        <w:t>)، وتحقيق القبول في السوق (</w:t>
      </w:r>
      <w:r w:rsidRPr="003727CE">
        <w:rPr>
          <w:rFonts w:ascii="Times New Roman" w:eastAsia="Calibri" w:hAnsi="Times New Roman" w:cs="Simplified Arabic"/>
          <w:b/>
          <w:bCs/>
          <w:sz w:val="24"/>
          <w:szCs w:val="28"/>
        </w:rPr>
        <w:t>Market Traction</w:t>
      </w:r>
      <w:r w:rsidRPr="003727CE">
        <w:rPr>
          <w:rFonts w:ascii="Times New Roman" w:eastAsia="Calibri" w:hAnsi="Times New Roman" w:cs="Simplified Arabic"/>
          <w:sz w:val="24"/>
          <w:szCs w:val="28"/>
          <w:rtl/>
        </w:rPr>
        <w:t>)، وبناء القدرات الضرورية لتحقيق النمو المستدام" (ص. 55). يُبرز هذا التعريف أن الأداء في هذا السياق هو عملية ديناميكية مستمرة وليست مجرد نتيجة نهائية. إنه يرتبط بقدرة المشروع على التعلم والتكيف والتقدم نحو تحقيق رؤيته، وليس فقط تحقيق أرقام مالية إيجابية. بالتالي، فإن تقييم أداء مشروع ناشئ يتطلب نظرة شاملة تتجاوز القوائم المالية التقليدية.</w:t>
      </w:r>
    </w:p>
    <w:p w14:paraId="0BCA2895" w14:textId="77777777" w:rsidR="00C116E8" w:rsidRDefault="00C116E8" w:rsidP="003727CE">
      <w:pPr>
        <w:spacing w:after="240" w:line="276" w:lineRule="auto"/>
        <w:ind w:firstLine="510"/>
        <w:jc w:val="both"/>
        <w:rPr>
          <w:rFonts w:ascii="Times New Roman" w:eastAsia="Calibri" w:hAnsi="Times New Roman" w:cs="Simplified Arabic"/>
          <w:b/>
          <w:bCs/>
          <w:sz w:val="24"/>
          <w:szCs w:val="28"/>
          <w:rtl/>
        </w:rPr>
      </w:pPr>
    </w:p>
    <w:p w14:paraId="793D55C0" w14:textId="6D9F1A8B"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lastRenderedPageBreak/>
        <w:t>المطلب الثاني: أهمية قياس الأداء المتعدد للمشاريع الناشئة</w:t>
      </w:r>
    </w:p>
    <w:p w14:paraId="410F9F03"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لا يُعد قياس الأداء في المشاريع الناشئة مجرد إجراء روتيني لتقديم التقارير، بل هو أداة استراتيجية حيوية تُوجه عملية صنع القرار وتُحدد مسار المشروع. وتكمن أهميته في بعدين رئيسيين:</w:t>
      </w:r>
    </w:p>
    <w:p w14:paraId="0F53FE19" w14:textId="77777777" w:rsidR="003727CE" w:rsidRPr="003727CE" w:rsidRDefault="003727CE" w:rsidP="003727CE">
      <w:pPr>
        <w:numPr>
          <w:ilvl w:val="0"/>
          <w:numId w:val="7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على المستوى الداخلي:</w:t>
      </w:r>
      <w:r w:rsidRPr="003727CE">
        <w:rPr>
          <w:rFonts w:ascii="Times New Roman" w:eastAsia="Calibri" w:hAnsi="Times New Roman" w:cs="Simplified Arabic"/>
          <w:sz w:val="24"/>
          <w:szCs w:val="28"/>
          <w:rtl/>
        </w:rPr>
        <w:t xml:space="preserve"> يُقدم القياس المنتظم للأداء تغذية راجعة (</w:t>
      </w:r>
      <w:r w:rsidRPr="003727CE">
        <w:rPr>
          <w:rFonts w:ascii="Times New Roman" w:eastAsia="Calibri" w:hAnsi="Times New Roman" w:cs="Simplified Arabic"/>
          <w:sz w:val="24"/>
          <w:szCs w:val="28"/>
        </w:rPr>
        <w:t>Feedback</w:t>
      </w:r>
      <w:r w:rsidRPr="003727CE">
        <w:rPr>
          <w:rFonts w:ascii="Times New Roman" w:eastAsia="Calibri" w:hAnsi="Times New Roman" w:cs="Simplified Arabic"/>
          <w:sz w:val="24"/>
          <w:szCs w:val="28"/>
          <w:rtl/>
        </w:rPr>
        <w:t xml:space="preserve">) حيوية للفريق المؤسس حول مدى نجاح استراتيجياتهم. يُساعد هذا القياس في تحديد ما هو فعال وما هو غير فعال، ويدعم ما يُعرف </w:t>
      </w:r>
      <w:proofErr w:type="gramStart"/>
      <w:r w:rsidRPr="003727CE">
        <w:rPr>
          <w:rFonts w:ascii="Times New Roman" w:eastAsia="Calibri" w:hAnsi="Times New Roman" w:cs="Simplified Arabic"/>
          <w:sz w:val="24"/>
          <w:szCs w:val="28"/>
          <w:rtl/>
        </w:rPr>
        <w:t>بـ"</w:t>
      </w:r>
      <w:proofErr w:type="gramEnd"/>
      <w:r w:rsidRPr="003727CE">
        <w:rPr>
          <w:rFonts w:ascii="Times New Roman" w:eastAsia="Calibri" w:hAnsi="Times New Roman" w:cs="Simplified Arabic"/>
          <w:sz w:val="24"/>
          <w:szCs w:val="28"/>
          <w:rtl/>
        </w:rPr>
        <w:t>التعلم المعتمد على المقاييس (</w:t>
      </w:r>
      <w:r w:rsidRPr="003727CE">
        <w:rPr>
          <w:rFonts w:ascii="Times New Roman" w:eastAsia="Calibri" w:hAnsi="Times New Roman" w:cs="Simplified Arabic"/>
          <w:sz w:val="24"/>
          <w:szCs w:val="28"/>
        </w:rPr>
        <w:t>Metrics-Driven Learning</w:t>
      </w:r>
      <w:r w:rsidRPr="003727CE">
        <w:rPr>
          <w:rFonts w:ascii="Times New Roman" w:eastAsia="Calibri" w:hAnsi="Times New Roman" w:cs="Simplified Arabic"/>
          <w:sz w:val="24"/>
          <w:szCs w:val="28"/>
          <w:rtl/>
        </w:rPr>
        <w:t>)". من خلال تتبع مؤشرات الأداء الرئيسية، يتمكن القادة من اتخاذ قرارات مستنيرة بشأن تطوير المنتج، أو تغيير استراتيجيات التسويق، أو حتى إجراء "محورة (</w:t>
      </w:r>
      <w:r w:rsidRPr="003727CE">
        <w:rPr>
          <w:rFonts w:ascii="Times New Roman" w:eastAsia="Calibri" w:hAnsi="Times New Roman" w:cs="Simplified Arabic"/>
          <w:sz w:val="24"/>
          <w:szCs w:val="28"/>
        </w:rPr>
        <w:t>Pivot</w:t>
      </w:r>
      <w:r w:rsidRPr="003727CE">
        <w:rPr>
          <w:rFonts w:ascii="Times New Roman" w:eastAsia="Calibri" w:hAnsi="Times New Roman" w:cs="Simplified Arabic"/>
          <w:sz w:val="24"/>
          <w:szCs w:val="28"/>
          <w:rtl/>
        </w:rPr>
        <w:t>)" في نموذج العمل بأكمله قبل فوات الأوان (</w:t>
      </w:r>
      <w:r w:rsidRPr="003727CE">
        <w:rPr>
          <w:rFonts w:ascii="Times New Roman" w:eastAsia="Calibri" w:hAnsi="Times New Roman" w:cs="Simplified Arabic"/>
          <w:sz w:val="24"/>
          <w:szCs w:val="28"/>
        </w:rPr>
        <w:t xml:space="preserve">Mansoori &amp; </w:t>
      </w:r>
      <w:proofErr w:type="spellStart"/>
      <w:r w:rsidRPr="003727CE">
        <w:rPr>
          <w:rFonts w:ascii="Times New Roman" w:eastAsia="Calibri" w:hAnsi="Times New Roman" w:cs="Simplified Arabic"/>
          <w:sz w:val="24"/>
          <w:szCs w:val="28"/>
        </w:rPr>
        <w:t>Lackéus</w:t>
      </w:r>
      <w:proofErr w:type="spellEnd"/>
      <w:r w:rsidRPr="003727CE">
        <w:rPr>
          <w:rFonts w:ascii="Times New Roman" w:eastAsia="Calibri" w:hAnsi="Times New Roman" w:cs="Simplified Arabic"/>
          <w:sz w:val="24"/>
          <w:szCs w:val="28"/>
        </w:rPr>
        <w:t>, 2021</w:t>
      </w:r>
      <w:r w:rsidRPr="003727CE">
        <w:rPr>
          <w:rFonts w:ascii="Times New Roman" w:eastAsia="Calibri" w:hAnsi="Times New Roman" w:cs="Simplified Arabic"/>
          <w:sz w:val="24"/>
          <w:szCs w:val="28"/>
          <w:rtl/>
        </w:rPr>
        <w:t>).</w:t>
      </w:r>
    </w:p>
    <w:p w14:paraId="2447CDEA" w14:textId="77777777" w:rsidR="003727CE" w:rsidRPr="003727CE" w:rsidRDefault="003727CE" w:rsidP="003727CE">
      <w:pPr>
        <w:numPr>
          <w:ilvl w:val="0"/>
          <w:numId w:val="71"/>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على المستوى الخارجي:</w:t>
      </w:r>
      <w:r w:rsidRPr="003727CE">
        <w:rPr>
          <w:rFonts w:ascii="Times New Roman" w:eastAsia="Calibri" w:hAnsi="Times New Roman" w:cs="Simplified Arabic"/>
          <w:sz w:val="24"/>
          <w:szCs w:val="28"/>
          <w:rtl/>
        </w:rPr>
        <w:t xml:space="preserve"> يُعد الأداء المُقاس هو اللغة التي تتحدث بها المشاريع الناشئة مع المستثمرين والشركاء المحتملين. فالمستثمرون، وخاصة أصحاب رأس المال الجريء، لا يُقدمون على الاستثمار في الأفكار المجردة، بل في "الجاذبية" أو "الاحتكاك (</w:t>
      </w:r>
      <w:r w:rsidRPr="003727CE">
        <w:rPr>
          <w:rFonts w:ascii="Times New Roman" w:eastAsia="Calibri" w:hAnsi="Times New Roman" w:cs="Simplified Arabic"/>
          <w:sz w:val="24"/>
          <w:szCs w:val="28"/>
        </w:rPr>
        <w:t>Traction</w:t>
      </w:r>
      <w:r w:rsidRPr="003727CE">
        <w:rPr>
          <w:rFonts w:ascii="Times New Roman" w:eastAsia="Calibri" w:hAnsi="Times New Roman" w:cs="Simplified Arabic"/>
          <w:sz w:val="24"/>
          <w:szCs w:val="28"/>
          <w:rtl/>
        </w:rPr>
        <w:t>)" الذي يُثبت وجود سوق حقيقي للمنتج. وبالتالي، فإن تقديم مؤشرات أداء قوية (مثل معدل نمو المستخدمين النشطين، أو تكلفة اكتساب العميل) يُعد دليلاً ملموساً على صحة الفرضيات ويزيد من فرص الحصول على التمويل اللازم للنمو (رضوان، 2022).</w:t>
      </w:r>
    </w:p>
    <w:p w14:paraId="71B352C3"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الثالث: تحديات قياس الأداء المتعدد للمشاريع الناشئة</w:t>
      </w:r>
    </w:p>
    <w:p w14:paraId="077AEAFE"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على الرغم من أهميته البالغة، يواجه قياس أداء المشاريع الناشئة تحديات فريدة ومعقدة، من أبرزها:</w:t>
      </w:r>
    </w:p>
    <w:p w14:paraId="1195D856" w14:textId="77777777" w:rsidR="003727CE" w:rsidRPr="003727CE" w:rsidRDefault="003727CE" w:rsidP="003727CE">
      <w:pPr>
        <w:numPr>
          <w:ilvl w:val="0"/>
          <w:numId w:val="7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مفارقة الربحية (</w:t>
      </w:r>
      <w:r w:rsidRPr="003727CE">
        <w:rPr>
          <w:rFonts w:ascii="Times New Roman" w:eastAsia="Calibri" w:hAnsi="Times New Roman" w:cs="Simplified Arabic"/>
          <w:b/>
          <w:bCs/>
          <w:sz w:val="24"/>
          <w:szCs w:val="28"/>
        </w:rPr>
        <w:t>The Profitability Paradox</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كما ذُكر سابقاً، فإن معظم المشاريع الناشئة الناجحة في مراحلها الأولى (مثل </w:t>
      </w:r>
      <w:r w:rsidRPr="003727CE">
        <w:rPr>
          <w:rFonts w:ascii="Times New Roman" w:eastAsia="Calibri" w:hAnsi="Times New Roman" w:cs="Simplified Arabic"/>
          <w:sz w:val="24"/>
          <w:szCs w:val="28"/>
        </w:rPr>
        <w:t>Amazon</w:t>
      </w:r>
      <w:r w:rsidRPr="003727CE">
        <w:rPr>
          <w:rFonts w:ascii="Times New Roman" w:eastAsia="Calibri" w:hAnsi="Times New Roman" w:cs="Simplified Arabic"/>
          <w:sz w:val="24"/>
          <w:szCs w:val="28"/>
          <w:rtl/>
        </w:rPr>
        <w:t xml:space="preserve"> في بداياتها) لم تُحقق أرباحاً لسنوات عديدة، نظراً لإعادة استثمارها لكافة إيراداتها في النمو. هذا يُشكل تحدياً كبيراً، حيث إن الاعتماد على الربحية كمقياس أساسي قد يُؤدي إلى تقييم خاطئ لأداء مشروع واعد (</w:t>
      </w:r>
      <w:r w:rsidRPr="003727CE">
        <w:rPr>
          <w:rFonts w:ascii="Times New Roman" w:eastAsia="Calibri" w:hAnsi="Times New Roman" w:cs="Simplified Arabic"/>
          <w:sz w:val="24"/>
          <w:szCs w:val="28"/>
        </w:rPr>
        <w:t xml:space="preserve">Strumsky &amp; </w:t>
      </w:r>
      <w:proofErr w:type="spellStart"/>
      <w:r w:rsidRPr="003727CE">
        <w:rPr>
          <w:rFonts w:ascii="Times New Roman" w:eastAsia="Calibri" w:hAnsi="Times New Roman" w:cs="Simplified Arabic"/>
          <w:sz w:val="24"/>
          <w:szCs w:val="28"/>
        </w:rPr>
        <w:t>Pajarinen</w:t>
      </w:r>
      <w:proofErr w:type="spellEnd"/>
      <w:r w:rsidRPr="003727CE">
        <w:rPr>
          <w:rFonts w:ascii="Times New Roman" w:eastAsia="Calibri" w:hAnsi="Times New Roman" w:cs="Simplified Arabic"/>
          <w:sz w:val="24"/>
          <w:szCs w:val="28"/>
        </w:rPr>
        <w:t>, 2021</w:t>
      </w:r>
      <w:r w:rsidRPr="003727CE">
        <w:rPr>
          <w:rFonts w:ascii="Times New Roman" w:eastAsia="Calibri" w:hAnsi="Times New Roman" w:cs="Simplified Arabic"/>
          <w:sz w:val="24"/>
          <w:szCs w:val="28"/>
          <w:rtl/>
        </w:rPr>
        <w:t>).</w:t>
      </w:r>
    </w:p>
    <w:p w14:paraId="3C990859" w14:textId="77777777" w:rsidR="003727CE" w:rsidRPr="003727CE" w:rsidRDefault="003727CE" w:rsidP="003727CE">
      <w:pPr>
        <w:numPr>
          <w:ilvl w:val="0"/>
          <w:numId w:val="7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فخ المقاييس الزائفة (</w:t>
      </w:r>
      <w:r w:rsidRPr="003727CE">
        <w:rPr>
          <w:rFonts w:ascii="Times New Roman" w:eastAsia="Calibri" w:hAnsi="Times New Roman" w:cs="Simplified Arabic"/>
          <w:b/>
          <w:bCs/>
          <w:sz w:val="24"/>
          <w:szCs w:val="28"/>
        </w:rPr>
        <w:t>The Vanity Metrics Trap</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قد يميل رواد الأعمال إلى التركيز على مقاييس تبدو مُبهرة ولكنها لا تعكس القيمة الحقيقية للعمل. من أمثلة ذلك: التركيز على إجمالي عدد التنزيلات للتطبيق بدلاً من عدد المستخدمين النشطين شهرياً، أو عدد المتابعين على وسائل التواصل الاجتماعي بدلاً من معدل التحويل إلى عملاء فعليين. هذه المقاييس الزائفة قد تُعطي إحساساً مُضللاً بالتقدم وتُخفي المشكلات الحقيقية التي قد تواجه المشروع (</w:t>
      </w:r>
      <w:r w:rsidRPr="003727CE">
        <w:rPr>
          <w:rFonts w:ascii="Times New Roman" w:eastAsia="Calibri" w:hAnsi="Times New Roman" w:cs="Simplified Arabic"/>
          <w:sz w:val="24"/>
          <w:szCs w:val="28"/>
        </w:rPr>
        <w:t>Acs et al., 2022</w:t>
      </w:r>
      <w:r w:rsidRPr="003727CE">
        <w:rPr>
          <w:rFonts w:ascii="Times New Roman" w:eastAsia="Calibri" w:hAnsi="Times New Roman" w:cs="Simplified Arabic"/>
          <w:sz w:val="24"/>
          <w:szCs w:val="28"/>
          <w:rtl/>
        </w:rPr>
        <w:t>).</w:t>
      </w:r>
    </w:p>
    <w:p w14:paraId="55E22582" w14:textId="77777777" w:rsidR="003727CE" w:rsidRPr="003727CE" w:rsidRDefault="003727CE" w:rsidP="003727CE">
      <w:pPr>
        <w:numPr>
          <w:ilvl w:val="0"/>
          <w:numId w:val="72"/>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صعوبة المقارنة المعيارية (</w:t>
      </w:r>
      <w:r w:rsidRPr="003727CE">
        <w:rPr>
          <w:rFonts w:ascii="Times New Roman" w:eastAsia="Calibri" w:hAnsi="Times New Roman" w:cs="Simplified Arabic"/>
          <w:b/>
          <w:bCs/>
          <w:sz w:val="24"/>
          <w:szCs w:val="28"/>
        </w:rPr>
        <w:t>Benchmarking Difficulty</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غالباً ما تعمل المشاريع الناشئة في أسواق جديدة أو تُقدم حلولاً مبتكرة، مما يجعل من الصعب مقارنة أدائها بأداء المنافسين المباشرين أو بمتوسطات الصناعة. هذا الأمر يزيد من صعوبة تقييم ما إذا كان الأداء المحقق جيداً أم سيئاً في ظل غياب المعايير الواضحة.</w:t>
      </w:r>
    </w:p>
    <w:p w14:paraId="5FC5CAA2"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الرابع: أبعاد الأداء المتعدد للمشاريع الناشئة</w:t>
      </w:r>
    </w:p>
    <w:p w14:paraId="41FBA3F5"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لمواجهة التحديات المذكورة، تبنت الأدبيات الحديثة منظوراً متعدد الأبعاد لقياس الأداء، وهو المنظور الذي تُطبقه هذه الدراسة، ويشمل الأبعاد التالية:</w:t>
      </w:r>
    </w:p>
    <w:p w14:paraId="6DCDD88D" w14:textId="77777777" w:rsidR="003727CE" w:rsidRPr="003727CE" w:rsidRDefault="003727CE" w:rsidP="003727CE">
      <w:pPr>
        <w:numPr>
          <w:ilvl w:val="0"/>
          <w:numId w:val="7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المالي (</w:t>
      </w:r>
      <w:r w:rsidRPr="003727CE">
        <w:rPr>
          <w:rFonts w:ascii="Times New Roman" w:eastAsia="Calibri" w:hAnsi="Times New Roman" w:cs="Simplified Arabic"/>
          <w:b/>
          <w:bCs/>
          <w:sz w:val="24"/>
          <w:szCs w:val="28"/>
        </w:rPr>
        <w:t>Financial Performance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لا يُركز هذا البُعد بشكل أساسي على الربحية النهائية بقدر ما يُعنى بالمؤشرات التي تدل على السلامة المالية وقدرة المشروع على النمو. من هذه المؤشرات: معدل نمو الإيرادات الشهري أو السنوي (</w:t>
      </w:r>
      <w:r w:rsidRPr="003727CE">
        <w:rPr>
          <w:rFonts w:ascii="Times New Roman" w:eastAsia="Calibri" w:hAnsi="Times New Roman" w:cs="Simplified Arabic"/>
          <w:sz w:val="24"/>
          <w:szCs w:val="28"/>
        </w:rPr>
        <w:t>Revenue Growth Rate</w:t>
      </w:r>
      <w:r w:rsidRPr="003727CE">
        <w:rPr>
          <w:rFonts w:ascii="Times New Roman" w:eastAsia="Calibri" w:hAnsi="Times New Roman" w:cs="Simplified Arabic"/>
          <w:sz w:val="24"/>
          <w:szCs w:val="28"/>
          <w:rtl/>
        </w:rPr>
        <w:t>)، ومعدل حرق النقد (</w:t>
      </w:r>
      <w:r w:rsidRPr="003727CE">
        <w:rPr>
          <w:rFonts w:ascii="Times New Roman" w:eastAsia="Calibri" w:hAnsi="Times New Roman" w:cs="Simplified Arabic"/>
          <w:sz w:val="24"/>
          <w:szCs w:val="28"/>
        </w:rPr>
        <w:t>Cash Burn Rate</w:t>
      </w:r>
      <w:r w:rsidRPr="003727CE">
        <w:rPr>
          <w:rFonts w:ascii="Times New Roman" w:eastAsia="Calibri" w:hAnsi="Times New Roman" w:cs="Simplified Arabic"/>
          <w:sz w:val="24"/>
          <w:szCs w:val="28"/>
          <w:rtl/>
        </w:rPr>
        <w:t>) الذي يُشير إلى سرعة استهلاك النقد المتاح، والقدرة على جذب جولات تمويل ناجحة (</w:t>
      </w:r>
      <w:r w:rsidRPr="003727CE">
        <w:rPr>
          <w:rFonts w:ascii="Times New Roman" w:eastAsia="Calibri" w:hAnsi="Times New Roman" w:cs="Simplified Arabic"/>
          <w:sz w:val="24"/>
          <w:szCs w:val="28"/>
        </w:rPr>
        <w:t>Fundraising Success</w:t>
      </w:r>
      <w:r w:rsidRPr="003727CE">
        <w:rPr>
          <w:rFonts w:ascii="Times New Roman" w:eastAsia="Calibri" w:hAnsi="Times New Roman" w:cs="Simplified Arabic"/>
          <w:sz w:val="24"/>
          <w:szCs w:val="28"/>
          <w:rtl/>
        </w:rPr>
        <w:t>)، وتحسين هوامش الربح الإجمالية (</w:t>
      </w:r>
      <w:r w:rsidRPr="003727CE">
        <w:rPr>
          <w:rFonts w:ascii="Times New Roman" w:eastAsia="Calibri" w:hAnsi="Times New Roman" w:cs="Simplified Arabic"/>
          <w:sz w:val="24"/>
          <w:szCs w:val="28"/>
        </w:rPr>
        <w:t>Gross Margins</w:t>
      </w:r>
      <w:r w:rsidRPr="003727CE">
        <w:rPr>
          <w:rFonts w:ascii="Times New Roman" w:eastAsia="Calibri" w:hAnsi="Times New Roman" w:cs="Simplified Arabic"/>
          <w:sz w:val="24"/>
          <w:szCs w:val="28"/>
          <w:rtl/>
        </w:rPr>
        <w:t>) مع نمو حجم العمليات (</w:t>
      </w:r>
      <w:proofErr w:type="spellStart"/>
      <w:r w:rsidRPr="003727CE">
        <w:rPr>
          <w:rFonts w:ascii="Times New Roman" w:eastAsia="Calibri" w:hAnsi="Times New Roman" w:cs="Simplified Arabic"/>
          <w:sz w:val="24"/>
          <w:szCs w:val="28"/>
        </w:rPr>
        <w:t>Bocken</w:t>
      </w:r>
      <w:proofErr w:type="spellEnd"/>
      <w:r w:rsidRPr="003727CE">
        <w:rPr>
          <w:rFonts w:ascii="Times New Roman" w:eastAsia="Calibri" w:hAnsi="Times New Roman" w:cs="Simplified Arabic"/>
          <w:sz w:val="24"/>
          <w:szCs w:val="28"/>
        </w:rPr>
        <w:t xml:space="preserve"> &amp; </w:t>
      </w:r>
      <w:proofErr w:type="spellStart"/>
      <w:r w:rsidRPr="003727CE">
        <w:rPr>
          <w:rFonts w:ascii="Times New Roman" w:eastAsia="Calibri" w:hAnsi="Times New Roman" w:cs="Simplified Arabic"/>
          <w:sz w:val="24"/>
          <w:szCs w:val="28"/>
        </w:rPr>
        <w:t>Snihur</w:t>
      </w:r>
      <w:proofErr w:type="spellEnd"/>
      <w:r w:rsidRPr="003727CE">
        <w:rPr>
          <w:rFonts w:ascii="Times New Roman" w:eastAsia="Calibri" w:hAnsi="Times New Roman" w:cs="Simplified Arabic"/>
          <w:sz w:val="24"/>
          <w:szCs w:val="28"/>
        </w:rPr>
        <w:t>, 2020</w:t>
      </w:r>
      <w:r w:rsidRPr="003727CE">
        <w:rPr>
          <w:rFonts w:ascii="Times New Roman" w:eastAsia="Calibri" w:hAnsi="Times New Roman" w:cs="Simplified Arabic"/>
          <w:sz w:val="24"/>
          <w:szCs w:val="28"/>
          <w:rtl/>
        </w:rPr>
        <w:t>).</w:t>
      </w:r>
    </w:p>
    <w:p w14:paraId="0CF97E4E" w14:textId="77777777" w:rsidR="003727CE" w:rsidRPr="003727CE" w:rsidRDefault="003727CE" w:rsidP="003727CE">
      <w:pPr>
        <w:numPr>
          <w:ilvl w:val="0"/>
          <w:numId w:val="7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التشغيلي (</w:t>
      </w:r>
      <w:r w:rsidRPr="003727CE">
        <w:rPr>
          <w:rFonts w:ascii="Times New Roman" w:eastAsia="Calibri" w:hAnsi="Times New Roman" w:cs="Simplified Arabic"/>
          <w:b/>
          <w:bCs/>
          <w:sz w:val="24"/>
          <w:szCs w:val="28"/>
        </w:rPr>
        <w:t>Operational Performance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يُعبر هذا البُعد عن كفاءة وفاعلية العمليات الداخلية للمشروع في تقديم القيمة للعميل. يُقاس بمؤشرات مثل: مستوى رضا العملاء (</w:t>
      </w:r>
      <w:r w:rsidRPr="003727CE">
        <w:rPr>
          <w:rFonts w:ascii="Times New Roman" w:eastAsia="Calibri" w:hAnsi="Times New Roman" w:cs="Simplified Arabic"/>
          <w:sz w:val="24"/>
          <w:szCs w:val="28"/>
        </w:rPr>
        <w:t>Customer Satisfaction Score</w:t>
      </w:r>
      <w:r w:rsidRPr="003727CE">
        <w:rPr>
          <w:rFonts w:ascii="Times New Roman" w:eastAsia="Calibri" w:hAnsi="Times New Roman" w:cs="Simplified Arabic"/>
          <w:sz w:val="24"/>
          <w:szCs w:val="28"/>
          <w:rtl/>
        </w:rPr>
        <w:t>)، ومعدل الاحتفاظ بالعملاء (</w:t>
      </w:r>
      <w:r w:rsidRPr="003727CE">
        <w:rPr>
          <w:rFonts w:ascii="Times New Roman" w:eastAsia="Calibri" w:hAnsi="Times New Roman" w:cs="Simplified Arabic"/>
          <w:sz w:val="24"/>
          <w:szCs w:val="28"/>
        </w:rPr>
        <w:t>Customer Retention Rate</w:t>
      </w:r>
      <w:r w:rsidRPr="003727CE">
        <w:rPr>
          <w:rFonts w:ascii="Times New Roman" w:eastAsia="Calibri" w:hAnsi="Times New Roman" w:cs="Simplified Arabic"/>
          <w:sz w:val="24"/>
          <w:szCs w:val="28"/>
          <w:rtl/>
        </w:rPr>
        <w:t xml:space="preserve">)، وجودة المنتج أو الخدمة (وتُقاس بعدد الأخطاء أو شكاوى العملاء)، </w:t>
      </w:r>
      <w:r w:rsidRPr="003727CE">
        <w:rPr>
          <w:rFonts w:ascii="Times New Roman" w:eastAsia="Calibri" w:hAnsi="Times New Roman" w:cs="Simplified Arabic"/>
          <w:sz w:val="24"/>
          <w:szCs w:val="28"/>
          <w:rtl/>
        </w:rPr>
        <w:lastRenderedPageBreak/>
        <w:t>والوقت المستغرق من مرحلة الفكرة إلى طرح المنتج في السوق (</w:t>
      </w:r>
      <w:r w:rsidRPr="003727CE">
        <w:rPr>
          <w:rFonts w:ascii="Times New Roman" w:eastAsia="Calibri" w:hAnsi="Times New Roman" w:cs="Simplified Arabic"/>
          <w:sz w:val="24"/>
          <w:szCs w:val="28"/>
        </w:rPr>
        <w:t>Time-to-Market</w:t>
      </w:r>
      <w:r w:rsidRPr="003727CE">
        <w:rPr>
          <w:rFonts w:ascii="Times New Roman" w:eastAsia="Calibri" w:hAnsi="Times New Roman" w:cs="Simplified Arabic"/>
          <w:sz w:val="24"/>
          <w:szCs w:val="28"/>
          <w:rtl/>
        </w:rPr>
        <w:t>) (العمران، 2023).</w:t>
      </w:r>
    </w:p>
    <w:p w14:paraId="5A6F2B29" w14:textId="10472ED6" w:rsidR="003727CE" w:rsidRPr="003727CE" w:rsidRDefault="003727CE" w:rsidP="003727CE">
      <w:pPr>
        <w:numPr>
          <w:ilvl w:val="0"/>
          <w:numId w:val="7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الأداء التسويقي (</w:t>
      </w:r>
      <w:r w:rsidRPr="003727CE">
        <w:rPr>
          <w:rFonts w:ascii="Times New Roman" w:eastAsia="Calibri" w:hAnsi="Times New Roman" w:cs="Simplified Arabic"/>
          <w:b/>
          <w:bCs/>
          <w:sz w:val="24"/>
          <w:szCs w:val="28"/>
        </w:rPr>
        <w:t>Marketing Performance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يُركز هذا البُعد على قدرة المشروع على الوصول إلى عملائه المستهدفين وإقناعهم بفاعلية. يشمل مقاييس حيوية مثل: تكلفة اكتساب العميل (</w:t>
      </w:r>
      <w:r w:rsidRPr="003727CE">
        <w:rPr>
          <w:rFonts w:ascii="Times New Roman" w:eastAsia="Calibri" w:hAnsi="Times New Roman" w:cs="Simplified Arabic"/>
          <w:sz w:val="24"/>
          <w:szCs w:val="28"/>
        </w:rPr>
        <w:t xml:space="preserve">Customer Acquisition Cost </w:t>
      </w:r>
      <w:r w:rsidR="00C116E8">
        <w:rPr>
          <w:rFonts w:ascii="Times New Roman" w:eastAsia="Calibri" w:hAnsi="Times New Roman" w:cs="Simplified Arabic"/>
          <w:sz w:val="24"/>
          <w:szCs w:val="28"/>
        </w:rPr>
        <w:t>–</w:t>
      </w:r>
      <w:r w:rsidRPr="003727CE">
        <w:rPr>
          <w:rFonts w:ascii="Times New Roman" w:eastAsia="Calibri" w:hAnsi="Times New Roman" w:cs="Simplified Arabic"/>
          <w:sz w:val="24"/>
          <w:szCs w:val="28"/>
        </w:rPr>
        <w:t xml:space="preserve"> CAC</w:t>
      </w:r>
      <w:r w:rsidRPr="003727CE">
        <w:rPr>
          <w:rFonts w:ascii="Times New Roman" w:eastAsia="Calibri" w:hAnsi="Times New Roman" w:cs="Simplified Arabic"/>
          <w:sz w:val="24"/>
          <w:szCs w:val="28"/>
          <w:rtl/>
        </w:rPr>
        <w:t>)، والقيمة الدائمة للعميل (</w:t>
      </w:r>
      <w:r w:rsidRPr="003727CE">
        <w:rPr>
          <w:rFonts w:ascii="Times New Roman" w:eastAsia="Calibri" w:hAnsi="Times New Roman" w:cs="Simplified Arabic"/>
          <w:sz w:val="24"/>
          <w:szCs w:val="28"/>
        </w:rPr>
        <w:t xml:space="preserve">Customer Lifetime Value </w:t>
      </w:r>
      <w:r w:rsidR="00C116E8">
        <w:rPr>
          <w:rFonts w:ascii="Times New Roman" w:eastAsia="Calibri" w:hAnsi="Times New Roman" w:cs="Simplified Arabic"/>
          <w:sz w:val="24"/>
          <w:szCs w:val="28"/>
        </w:rPr>
        <w:t>–</w:t>
      </w:r>
      <w:r w:rsidRPr="003727CE">
        <w:rPr>
          <w:rFonts w:ascii="Times New Roman" w:eastAsia="Calibri" w:hAnsi="Times New Roman" w:cs="Simplified Arabic"/>
          <w:sz w:val="24"/>
          <w:szCs w:val="28"/>
        </w:rPr>
        <w:t xml:space="preserve"> LTV</w:t>
      </w:r>
      <w:r w:rsidRPr="003727CE">
        <w:rPr>
          <w:rFonts w:ascii="Times New Roman" w:eastAsia="Calibri" w:hAnsi="Times New Roman" w:cs="Simplified Arabic"/>
          <w:sz w:val="24"/>
          <w:szCs w:val="28"/>
          <w:rtl/>
        </w:rPr>
        <w:t>) التي تُعبر عن الإيرادات المتوقعة من العميل الواحد خلال فترة تعامله مع المشروع، ومعدل التحويل (</w:t>
      </w:r>
      <w:r w:rsidRPr="003727CE">
        <w:rPr>
          <w:rFonts w:ascii="Times New Roman" w:eastAsia="Calibri" w:hAnsi="Times New Roman" w:cs="Simplified Arabic"/>
          <w:sz w:val="24"/>
          <w:szCs w:val="28"/>
        </w:rPr>
        <w:t>Conversion Rate</w:t>
      </w:r>
      <w:r w:rsidRPr="003727CE">
        <w:rPr>
          <w:rFonts w:ascii="Times New Roman" w:eastAsia="Calibri" w:hAnsi="Times New Roman" w:cs="Simplified Arabic"/>
          <w:sz w:val="24"/>
          <w:szCs w:val="28"/>
          <w:rtl/>
        </w:rPr>
        <w:t>) من مستخدم مهتم إلى عميل فعلي، ومستوى الوعي بالعلامة التجارية في الشريحة السوقية المستهدفة (رضوان، 2022).</w:t>
      </w:r>
    </w:p>
    <w:p w14:paraId="75D79FE7" w14:textId="77777777" w:rsidR="003727CE" w:rsidRPr="003727CE" w:rsidRDefault="003727CE" w:rsidP="003727CE">
      <w:pPr>
        <w:numPr>
          <w:ilvl w:val="0"/>
          <w:numId w:val="73"/>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أداء الابتكار والتعلم (</w:t>
      </w:r>
      <w:r w:rsidRPr="003727CE">
        <w:rPr>
          <w:rFonts w:ascii="Times New Roman" w:eastAsia="Calibri" w:hAnsi="Times New Roman" w:cs="Simplified Arabic"/>
          <w:b/>
          <w:bCs/>
          <w:sz w:val="24"/>
          <w:szCs w:val="28"/>
        </w:rPr>
        <w:t>Innovation and Learning Performance</w:t>
      </w:r>
      <w:r w:rsidRPr="003727CE">
        <w:rPr>
          <w:rFonts w:ascii="Times New Roman" w:eastAsia="Calibri" w:hAnsi="Times New Roman" w:cs="Simplified Arabic"/>
          <w:b/>
          <w:bCs/>
          <w:sz w:val="24"/>
          <w:szCs w:val="28"/>
          <w:rtl/>
        </w:rPr>
        <w:t>):</w:t>
      </w:r>
      <w:r w:rsidRPr="003727CE">
        <w:rPr>
          <w:rFonts w:ascii="Times New Roman" w:eastAsia="Calibri" w:hAnsi="Times New Roman" w:cs="Simplified Arabic"/>
          <w:sz w:val="24"/>
          <w:szCs w:val="28"/>
          <w:rtl/>
        </w:rPr>
        <w:t xml:space="preserve"> يُعد هذا البُعد حاسماً لبقاء المشروع الناشئ على المدى الطويل، فهو يقيس قدرته على التطور والتكيف المستمر. يُقاس بمؤشرات مثل: سرعة دورة "البناء-القياس-التعلم" (</w:t>
      </w:r>
      <w:r w:rsidRPr="003727CE">
        <w:rPr>
          <w:rFonts w:ascii="Times New Roman" w:eastAsia="Calibri" w:hAnsi="Times New Roman" w:cs="Simplified Arabic"/>
          <w:sz w:val="24"/>
          <w:szCs w:val="28"/>
        </w:rPr>
        <w:t>Build-Measure-Learn Cycle Time</w:t>
      </w:r>
      <w:r w:rsidRPr="003727CE">
        <w:rPr>
          <w:rFonts w:ascii="Times New Roman" w:eastAsia="Calibri" w:hAnsi="Times New Roman" w:cs="Simplified Arabic"/>
          <w:sz w:val="24"/>
          <w:szCs w:val="28"/>
          <w:rtl/>
        </w:rPr>
        <w:t>) التي تُشير إلى سرعة التجريب والتكرار، وعدد التجارب أو الاختبارات التي يُجريها المشروع أسبوعياً، ومعدل إطلاق الميزات أو المنتجات الجديدة، وقدرة الفريق على اكتساب مهارات جديدة وتطبيقها في العمل (</w:t>
      </w:r>
      <w:r w:rsidRPr="003727CE">
        <w:rPr>
          <w:rFonts w:ascii="Times New Roman" w:eastAsia="Calibri" w:hAnsi="Times New Roman" w:cs="Simplified Arabic"/>
          <w:sz w:val="24"/>
          <w:szCs w:val="28"/>
        </w:rPr>
        <w:t>Mansoori</w:t>
      </w:r>
      <w:r w:rsidRPr="003727CE">
        <w:rPr>
          <w:rFonts w:ascii="Times New Roman" w:eastAsia="Calibri" w:hAnsi="Times New Roman" w:cs="Simplified Arabic"/>
          <w:sz w:val="24"/>
          <w:szCs w:val="28"/>
          <w:rtl/>
        </w:rPr>
        <w:t xml:space="preserve"> &amp; </w:t>
      </w:r>
      <w:proofErr w:type="spellStart"/>
      <w:r w:rsidRPr="003727CE">
        <w:rPr>
          <w:rFonts w:ascii="Times New Roman" w:eastAsia="Calibri" w:hAnsi="Times New Roman" w:cs="Simplified Arabic"/>
          <w:sz w:val="24"/>
          <w:szCs w:val="28"/>
        </w:rPr>
        <w:t>Lackéus</w:t>
      </w:r>
      <w:proofErr w:type="spellEnd"/>
      <w:r w:rsidRPr="003727CE">
        <w:rPr>
          <w:rFonts w:ascii="Times New Roman" w:eastAsia="Calibri" w:hAnsi="Times New Roman" w:cs="Simplified Arabic"/>
          <w:sz w:val="24"/>
          <w:szCs w:val="28"/>
        </w:rPr>
        <w:t>, 2021</w:t>
      </w:r>
      <w:r w:rsidRPr="003727CE">
        <w:rPr>
          <w:rFonts w:ascii="Times New Roman" w:eastAsia="Calibri" w:hAnsi="Times New Roman" w:cs="Simplified Arabic"/>
          <w:sz w:val="24"/>
          <w:szCs w:val="28"/>
          <w:rtl/>
        </w:rPr>
        <w:t>).</w:t>
      </w:r>
    </w:p>
    <w:p w14:paraId="581DB2BE"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المبحث الثالث: العلاقة بين القيادة الاستراتيجية والأداء المتعدد للمشاريع الناشئة</w:t>
      </w:r>
    </w:p>
    <w:p w14:paraId="065F0CC0"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بعد تأصيل كل من القيادة الاستراتيجية والأداء المتعدد للمشاريع الناشئة في مبحثين منفصلين، يهدف هذا المبحث إلى بناء الجسر النظري الذي يربط بينهما، موضحاً آليات التأثير، ومقدماً نموذجاً فرضياً يُجسد العلاقة المقترحة بين المتغيرين، والتي تُشكل جوهر هذه الدراسة.</w:t>
      </w:r>
    </w:p>
    <w:p w14:paraId="0778E08B"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الأول: طبيعة العلاقة التأثيرية بين القيادة الاستراتيجية والأداء المتعدد</w:t>
      </w:r>
    </w:p>
    <w:p w14:paraId="434AF037"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إن العلاقة بين القيادة الاستراتيجية والأداء المتعدد للمشاريع الناشئة ليست مجرد علاقة ارتباطية، بل هي علاقة تأثيرية سببية عميقة، حيث تُؤدي ممارسات القائد الاستراتيجي دور المُحفز والمُوجه والمُمَكن لمختلف أبعاد الأداء. فالقيادة الاستراتيجية لا "تُصنع" الأداء بشكل مباشر، بل تُهيئ الظروف وتُصمم النظام الذي يسمح للأداء بالظهور والازدهار. يمكن تفصيل آليات هذا التأثير من خلال ربط أبعاد القيادة الاستراتيجية بأبعاد الأداء على النحو التالي:</w:t>
      </w:r>
    </w:p>
    <w:p w14:paraId="2CEE3EE8" w14:textId="77777777" w:rsidR="003727CE" w:rsidRPr="003727CE" w:rsidRDefault="003727CE" w:rsidP="003727CE">
      <w:pPr>
        <w:numPr>
          <w:ilvl w:val="0"/>
          <w:numId w:val="7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تحديد التوجه الاستراتيجي وتأثيره في الأداء:</w:t>
      </w:r>
      <w:r w:rsidRPr="003727CE">
        <w:rPr>
          <w:rFonts w:ascii="Times New Roman" w:eastAsia="Calibri" w:hAnsi="Times New Roman" w:cs="Simplified Arabic"/>
          <w:sz w:val="24"/>
          <w:szCs w:val="28"/>
          <w:rtl/>
        </w:rPr>
        <w:t xml:space="preserve"> يُعد وجود رؤية واضحة وأهداف محددة (توجه استراتيجي) بمثابة البوصلة التي تُوجه كافة القرارات في المشروع الناشئ. هذا التوجه يؤثر بشكل مباشر في الأداء التشغيلي من خلال توحيد جهود الفريق وتقليل الأنشطة المهدرة، وفي الأداء التسويقي من خلال بناء رسالة متسقة وموجهة للسوق. كما أن الرؤية المقنعة تُعد أداة حاسمة في التأثير على الأداء المالي، ليس فقط من خلال توجيه الموارد نحو الأنشطة الأكثر ربحية، بل أيضاً من خلال قدرتها على جذب المستثمرين وإقناعهم بجدوى المشروع المستقبلية (</w:t>
      </w:r>
      <w:proofErr w:type="spellStart"/>
      <w:r w:rsidRPr="003727CE">
        <w:rPr>
          <w:rFonts w:ascii="Times New Roman" w:eastAsia="Calibri" w:hAnsi="Times New Roman" w:cs="Simplified Arabic"/>
          <w:sz w:val="24"/>
          <w:szCs w:val="28"/>
        </w:rPr>
        <w:t>Gumusluoglu</w:t>
      </w:r>
      <w:proofErr w:type="spellEnd"/>
      <w:r w:rsidRPr="003727CE">
        <w:rPr>
          <w:rFonts w:ascii="Times New Roman" w:eastAsia="Calibri" w:hAnsi="Times New Roman" w:cs="Simplified Arabic"/>
          <w:sz w:val="24"/>
          <w:szCs w:val="28"/>
        </w:rPr>
        <w:t xml:space="preserve"> et al., 2022</w:t>
      </w:r>
      <w:r w:rsidRPr="003727CE">
        <w:rPr>
          <w:rFonts w:ascii="Times New Roman" w:eastAsia="Calibri" w:hAnsi="Times New Roman" w:cs="Simplified Arabic"/>
          <w:sz w:val="24"/>
          <w:szCs w:val="28"/>
          <w:rtl/>
        </w:rPr>
        <w:t>).</w:t>
      </w:r>
    </w:p>
    <w:p w14:paraId="4AF0045A" w14:textId="77777777" w:rsidR="003727CE" w:rsidRPr="003727CE" w:rsidRDefault="003727CE" w:rsidP="003727CE">
      <w:pPr>
        <w:numPr>
          <w:ilvl w:val="0"/>
          <w:numId w:val="7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استغلال الكفاءات الجوهرية وتأثيره في الأداء:</w:t>
      </w:r>
      <w:r w:rsidRPr="003727CE">
        <w:rPr>
          <w:rFonts w:ascii="Times New Roman" w:eastAsia="Calibri" w:hAnsi="Times New Roman" w:cs="Simplified Arabic"/>
          <w:sz w:val="24"/>
          <w:szCs w:val="28"/>
          <w:rtl/>
        </w:rPr>
        <w:t xml:space="preserve"> عندما ينجح القائد في تحديد وتوظيف الكفاءات الجوهرية للمشروع، فإنه يُؤسس لميزة تنافسية مستدامة. هذا ينعكس مباشرة على الأداء التسويقي، حيث يُصبح المشروع قادراً على تقديم قيمة فريدة لعملائه تُميزه عن المنافسين. كما يُؤثر في الأداء المالي من خلال تمكين المشروع من فرض أسعار أعلى أو تحقيق تكاليف أقل، وفي أداء الابتكار والتعلم لأن الابتكارات الأكثر نجاحاً هي تلك التي تُبنى على كفاءات المشروع الأساسية (الشياب والمجالي، 2022).</w:t>
      </w:r>
    </w:p>
    <w:p w14:paraId="74E3C1C4" w14:textId="77777777" w:rsidR="003727CE" w:rsidRPr="003727CE" w:rsidRDefault="003727CE" w:rsidP="003727CE">
      <w:pPr>
        <w:numPr>
          <w:ilvl w:val="0"/>
          <w:numId w:val="7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تطوير رأس المال البشري وتأثيره في الأداء:</w:t>
      </w:r>
      <w:r w:rsidRPr="003727CE">
        <w:rPr>
          <w:rFonts w:ascii="Times New Roman" w:eastAsia="Calibri" w:hAnsi="Times New Roman" w:cs="Simplified Arabic"/>
          <w:sz w:val="24"/>
          <w:szCs w:val="28"/>
          <w:rtl/>
        </w:rPr>
        <w:t xml:space="preserve"> يُعتبر فريق العمل هو المحرك الرئيسي للمشروع الناشئ. وعندما يستثمر القائد في تطوير هذا الفريق وتمكينه، فإن ذلك يؤثر بشكل مباشر في جميع أبعاد الأداء. فالفريق المُحفز والماهر يكون أكثر إنتاجية وكفاءة (تحسين الأداء التشغيلي)، وأكثر قدرة على توليد أفكار جديدة وتطبيقها (تحسين أداء الابتكار والتعلم). كما أن جودة تفاعل الموظفين مع العملاء تُؤثر بشكل حاسم في الأداء التسويقي (الاحتفاظ بالعملاء) (</w:t>
      </w:r>
      <w:r w:rsidRPr="003727CE">
        <w:rPr>
          <w:rFonts w:ascii="Times New Roman" w:eastAsia="Calibri" w:hAnsi="Times New Roman" w:cs="Simplified Arabic"/>
          <w:sz w:val="24"/>
          <w:szCs w:val="28"/>
        </w:rPr>
        <w:t>Jiang et al., 2021</w:t>
      </w:r>
      <w:r w:rsidRPr="003727CE">
        <w:rPr>
          <w:rFonts w:ascii="Times New Roman" w:eastAsia="Calibri" w:hAnsi="Times New Roman" w:cs="Simplified Arabic"/>
          <w:sz w:val="24"/>
          <w:szCs w:val="28"/>
          <w:rtl/>
        </w:rPr>
        <w:t>).</w:t>
      </w:r>
    </w:p>
    <w:p w14:paraId="608D6A92" w14:textId="77777777" w:rsidR="003727CE" w:rsidRPr="003727CE" w:rsidRDefault="003727CE" w:rsidP="003727CE">
      <w:pPr>
        <w:numPr>
          <w:ilvl w:val="0"/>
          <w:numId w:val="7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الحفاظ على ثقافة تنظيمية فاعلة وتأثيره في الأداء:</w:t>
      </w:r>
      <w:r w:rsidRPr="003727CE">
        <w:rPr>
          <w:rFonts w:ascii="Times New Roman" w:eastAsia="Calibri" w:hAnsi="Times New Roman" w:cs="Simplified Arabic"/>
          <w:sz w:val="24"/>
          <w:szCs w:val="28"/>
          <w:rtl/>
        </w:rPr>
        <w:t xml:space="preserve"> تُعد الثقافة التي تُشجع على التجريب والتعلم من الفشل والتعاون بمثابة الوقود الذي يُغذي محرك الابتكار. وبالتالي، فإن هذا البُعد يُؤثر بشكل جوهري في أداء الابتكار والتعلم. كما أن الثقافة التي تُركز على العميل (</w:t>
      </w:r>
      <w:r w:rsidRPr="003727CE">
        <w:rPr>
          <w:rFonts w:ascii="Times New Roman" w:eastAsia="Calibri" w:hAnsi="Times New Roman" w:cs="Simplified Arabic"/>
          <w:sz w:val="24"/>
          <w:szCs w:val="28"/>
        </w:rPr>
        <w:t>Customer-Centric Culture</w:t>
      </w:r>
      <w:r w:rsidRPr="003727CE">
        <w:rPr>
          <w:rFonts w:ascii="Times New Roman" w:eastAsia="Calibri" w:hAnsi="Times New Roman" w:cs="Simplified Arabic"/>
          <w:sz w:val="24"/>
          <w:szCs w:val="28"/>
          <w:rtl/>
        </w:rPr>
        <w:t>) تُحسن من الأداء التشغيلي والتسويقي من خلال ضمان أن كافة الأنشطة مُوجهة نحو خلق قيمة حقيقية للعميل. وتعمل هذه الثقافة كنظام توجيه ذاتي يضمن استمرارية الأداء حتى في ظل نمو المشروع وتوسعه (</w:t>
      </w:r>
      <w:r w:rsidRPr="003727CE">
        <w:rPr>
          <w:rFonts w:ascii="Times New Roman" w:eastAsia="Calibri" w:hAnsi="Times New Roman" w:cs="Simplified Arabic"/>
          <w:sz w:val="24"/>
          <w:szCs w:val="28"/>
        </w:rPr>
        <w:t xml:space="preserve">Stroe &amp; </w:t>
      </w:r>
      <w:proofErr w:type="spellStart"/>
      <w:r w:rsidRPr="003727CE">
        <w:rPr>
          <w:rFonts w:ascii="Times New Roman" w:eastAsia="Calibri" w:hAnsi="Times New Roman" w:cs="Simplified Arabic"/>
          <w:sz w:val="24"/>
          <w:szCs w:val="28"/>
        </w:rPr>
        <w:t>Zbuchea</w:t>
      </w:r>
      <w:proofErr w:type="spellEnd"/>
      <w:r w:rsidRPr="003727CE">
        <w:rPr>
          <w:rFonts w:ascii="Times New Roman" w:eastAsia="Calibri" w:hAnsi="Times New Roman" w:cs="Simplified Arabic"/>
          <w:sz w:val="24"/>
          <w:szCs w:val="28"/>
        </w:rPr>
        <w:t>, 2023</w:t>
      </w:r>
      <w:r w:rsidRPr="003727CE">
        <w:rPr>
          <w:rFonts w:ascii="Times New Roman" w:eastAsia="Calibri" w:hAnsi="Times New Roman" w:cs="Simplified Arabic"/>
          <w:sz w:val="24"/>
          <w:szCs w:val="28"/>
          <w:rtl/>
        </w:rPr>
        <w:t>).</w:t>
      </w:r>
    </w:p>
    <w:p w14:paraId="2C3E524F" w14:textId="77777777" w:rsidR="003727CE" w:rsidRPr="003727CE" w:rsidRDefault="003727CE" w:rsidP="003727CE">
      <w:pPr>
        <w:numPr>
          <w:ilvl w:val="0"/>
          <w:numId w:val="75"/>
        </w:numPr>
        <w:spacing w:after="240" w:line="276" w:lineRule="auto"/>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lastRenderedPageBreak/>
        <w:t>إرساء ضوابط تنظيمية متوازنة وتأثيره في الأداء:</w:t>
      </w:r>
      <w:r w:rsidRPr="003727CE">
        <w:rPr>
          <w:rFonts w:ascii="Times New Roman" w:eastAsia="Calibri" w:hAnsi="Times New Roman" w:cs="Simplified Arabic"/>
          <w:sz w:val="24"/>
          <w:szCs w:val="28"/>
          <w:rtl/>
        </w:rPr>
        <w:t xml:space="preserve"> تعمل الضوابط الاستراتيجية والمالية كنظام إنذار مبكر يسمح للقائد بمراقبة التقدم نحو الأهداف واتخاذ الإجراءات التصحيحية اللازمة. هذا يُحسن من الأداء المالي من خلال ضمان الاستخدام الأمثل للموارد وتجنب الانحرافات المكلفة، ويُحسن من الأداء التشغيلي من خلال مراقبة مؤشرات الجودة والكفاءة. إن التوازن في هذه الضوابط يضمن ألا تتحول إلى قيود بيروقراطية تُخنق أداء الابتكار (الغانمي، 2023).</w:t>
      </w:r>
    </w:p>
    <w:p w14:paraId="6DE8706C"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المطلب الثاني: التكامل النظري بين متغيرات الدراسة</w:t>
      </w:r>
    </w:p>
    <w:p w14:paraId="092DC344"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يمكن فهم العلاقة بين القيادة الاستراتيجية والأداء المتعدد للمشاريع الناشئة بشكل أعمق من خلال دمج المنطلقات النظرية التي تم استعراضها لكل متغير. حيث يمكن القول إن نظرية المستويات العليا ونظرية الموارد المعتمدة تُفسران "المدخلات" و"العمليات" في نموذج الدراسة، بينما تُفسر بطاقة الأداء المتوازن ونظرية التأثير (الفعالية) "المخرجات" و"الديناميكيات" لهذا النموذج.</w:t>
      </w:r>
    </w:p>
    <w:p w14:paraId="3BA8CE10"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تبدأ الرحلة مع القائد، الذي تتشكل قراراته وممارساته الاستراتيجية بناءً على خصائصه وخبراته، كما تفترض نظرية المستويات العليا. ثم يقوم هذا القائد، وفقاً لمبادئ نظرية الموارد المعتمدة، بتحديد، بناء، وتوظيف الموارد والقدرات الفريدة (خاصة رأس المال البشري والكفاءات الجوهرية) لخلق ميزة تنافسية. إن نتيجة هذه الأفعال القيادية لا يمكن تقييمها من زاوية واحدة، بل تتطلب رؤية شاملة ومتوازنة، وهو ما يوفره إطار بطاقة الأداء المتوازن بأبعاده الأربعة التي تترجم إلى أبعاد الأداء في هذه الدراسة. وأخيراً، فإن المسار الذي يسلكه المشروع لتحقيق هذه النتائج في بيئة الغموض ليس مساراً خطياً، بل هو مسار تفاعلي تجريبي، يعتمد على التعلم والتكيف، كما توضح نظرية التأثير (الفعالية). وهكذا، تتكامل هذه النظريات لتقدم إطاراً نظرياً متماسكاً يُفسر كيف أن خصائص القائد وممارساته في بناء القدرات تُؤدي إلى أداء شامل ومتوازن عبر مسار ريادي ديناميكي.</w:t>
      </w:r>
    </w:p>
    <w:p w14:paraId="55F604CB"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b/>
          <w:bCs/>
          <w:sz w:val="24"/>
          <w:szCs w:val="28"/>
          <w:rtl/>
        </w:rPr>
        <w:t>تعليق الباحث التحليلي:</w:t>
      </w:r>
    </w:p>
    <w:p w14:paraId="5A22B670" w14:textId="77777777" w:rsidR="003727CE" w:rsidRPr="003727CE" w:rsidRDefault="003727CE" w:rsidP="003727CE">
      <w:pPr>
        <w:spacing w:after="240" w:line="276" w:lineRule="auto"/>
        <w:ind w:firstLine="510"/>
        <w:jc w:val="both"/>
        <w:rPr>
          <w:rFonts w:ascii="Times New Roman" w:eastAsia="Calibri" w:hAnsi="Times New Roman" w:cs="Simplified Arabic"/>
          <w:sz w:val="24"/>
          <w:szCs w:val="28"/>
          <w:rtl/>
        </w:rPr>
      </w:pPr>
      <w:r w:rsidRPr="003727CE">
        <w:rPr>
          <w:rFonts w:ascii="Times New Roman" w:eastAsia="Calibri" w:hAnsi="Times New Roman" w:cs="Simplified Arabic"/>
          <w:sz w:val="24"/>
          <w:szCs w:val="28"/>
          <w:rtl/>
        </w:rPr>
        <w:t xml:space="preserve">يُظهر التكامل بين هذه النظريات أن النجاح في قيادة المشاريع الناشئة لا يعتمد فقط على خصائص القائد الفردية، بل يمتد ليشمل قدرته على الاستفادة من الموارد المتاحة بطرق مبتكرة، مع تبني منهج شمولي لتقييم الأداء يتجاوز المؤشرات المالية الضيقة. إن الارتباط بين القيادة الاستراتيجية </w:t>
      </w:r>
      <w:r w:rsidRPr="003727CE">
        <w:rPr>
          <w:rFonts w:ascii="Times New Roman" w:eastAsia="Calibri" w:hAnsi="Times New Roman" w:cs="Simplified Arabic"/>
          <w:sz w:val="24"/>
          <w:szCs w:val="28"/>
          <w:rtl/>
        </w:rPr>
        <w:lastRenderedPageBreak/>
        <w:t>والأداء المتعدد للمشاريع الناشئة هو ارتباط حيوي يجسد حقيقة أن القائد الفعال في هذا السياق هو من يمتلك البصيرة لتحديد المسار، والمرونة الكافية للتكيف معه، والقدرة على بناء فريق وثقافة تُمكن المشروع من تحقيق أهدافه الطموحة في بيئة متقلبة. هذا التكامل النظري يُعزز فرضيات الدراسة ويُقدم أساساً قوياً لتحليل النتائج التجريبية.</w:t>
      </w:r>
    </w:p>
    <w:p w14:paraId="00BDC69A" w14:textId="77777777" w:rsidR="003727CE" w:rsidRPr="003727CE" w:rsidRDefault="003727CE" w:rsidP="003727CE">
      <w:pPr>
        <w:spacing w:after="240" w:line="276" w:lineRule="auto"/>
        <w:ind w:firstLine="510"/>
        <w:jc w:val="both"/>
        <w:rPr>
          <w:rFonts w:ascii="Times New Roman" w:eastAsia="Calibri" w:hAnsi="Times New Roman" w:cs="Simplified Arabic"/>
          <w:b/>
          <w:bCs/>
          <w:sz w:val="24"/>
          <w:szCs w:val="28"/>
          <w:rtl/>
        </w:rPr>
      </w:pPr>
      <w:r w:rsidRPr="003727CE">
        <w:rPr>
          <w:rFonts w:ascii="Times New Roman" w:eastAsia="Calibri" w:hAnsi="Times New Roman" w:cs="Simplified Arabic"/>
          <w:b/>
          <w:bCs/>
          <w:sz w:val="24"/>
          <w:szCs w:val="28"/>
          <w:rtl/>
        </w:rPr>
        <w:t>خاتمة الإطار النظري</w:t>
      </w:r>
    </w:p>
    <w:p w14:paraId="0B78A23E" w14:textId="77777777" w:rsidR="003727CE" w:rsidRPr="002D43AF" w:rsidRDefault="003727CE" w:rsidP="003727CE">
      <w:pPr>
        <w:spacing w:after="240" w:line="276" w:lineRule="auto"/>
        <w:ind w:firstLine="510"/>
        <w:jc w:val="both"/>
        <w:rPr>
          <w:rFonts w:ascii="Times New Roman" w:eastAsia="Calibri" w:hAnsi="Times New Roman" w:cs="Simplified Arabic"/>
          <w:sz w:val="24"/>
          <w:szCs w:val="28"/>
          <w:rtl/>
        </w:rPr>
      </w:pPr>
      <w:r w:rsidRPr="002D43AF">
        <w:rPr>
          <w:rFonts w:ascii="Times New Roman" w:eastAsia="Calibri" w:hAnsi="Times New Roman" w:cs="Simplified Arabic"/>
          <w:sz w:val="24"/>
          <w:szCs w:val="28"/>
          <w:rtl/>
        </w:rPr>
        <w:t>خلاصة القول، لقد سعى هذا الفصل إلى بناء أساس معرفي متين ومتكامل من خلال محورين رئيسيين. ففي المحور الأول، تم استعراض وتحليل مجموعة واسعة من الدراسات السابقة العربية والأجنبية، وهو ما أتاح الفرصة لتحديد موقع الدراسة الحالية ضمن الخارطة البحثية العالمية والمحلية، والكشف عن جوانب الاتفاق والاختلاف، والأهم من ذلك، تبرير الفجوة البحثية التي تنطلق منها هذه الدراسة والمتمثلة في ندرة الأبحاث التي تناولت العلاقة بين القيادة الاستراتيجية والأداء المتعدد للمشاريع الناشئة في القطاع التقني بسياق مدينة المنورة.</w:t>
      </w:r>
    </w:p>
    <w:p w14:paraId="2DF4E304" w14:textId="77777777" w:rsidR="003727CE" w:rsidRPr="002D43AF" w:rsidRDefault="003727CE" w:rsidP="003727CE">
      <w:pPr>
        <w:spacing w:after="240" w:line="276" w:lineRule="auto"/>
        <w:ind w:firstLine="510"/>
        <w:jc w:val="both"/>
        <w:rPr>
          <w:rFonts w:ascii="Times New Roman" w:eastAsia="Calibri" w:hAnsi="Times New Roman" w:cs="Simplified Arabic"/>
          <w:sz w:val="24"/>
          <w:szCs w:val="28"/>
          <w:rtl/>
        </w:rPr>
      </w:pPr>
      <w:r w:rsidRPr="002D43AF">
        <w:rPr>
          <w:rFonts w:ascii="Times New Roman" w:eastAsia="Calibri" w:hAnsi="Times New Roman" w:cs="Simplified Arabic"/>
          <w:sz w:val="24"/>
          <w:szCs w:val="28"/>
          <w:rtl/>
        </w:rPr>
        <w:t>أما المحور الثاني، فقد خُصص لبناء الإطار النظري الذي يؤصل لمفاهيم الدراسة. حيث تناول المبحث الأول المتغير المستقل، "القيادة الاستراتيجية"، مُفصلاً في مفهومها وأهميتها وأبعادها الخمسة، ومُؤصلاً لها ضمن نظريتي المستويات العليا والموارد المعتمدة. وانتقل المبحث الثاني لتناول المتغير التابع، "الأداء المتعدد للمشاريع الناشئة"، موضحاً خصوصية قياسه وتحدياته، ومُفككاً إياه إلى أبعاده الأربعة الشاملة، ومُستنداً في ذلك إلى إطار بطاقة الأداء المتوازن ونظرية التأثير. وأخيراً، قام المبحث الثالث ببناء الجسر النظري بين المتغيرين، حيث أوضح آليات التأثير المنطقية بين أبعاد القيادة وأبعاد الأداء، وقدم نموذجاً فرضياً يُجسد هذه العلاقة، موضحاً كيف تتكامل النظريات المختلفة لتقديم تفسير متماسك للظاهرة قيد البحث. وبهذا، يكون الإطار النظري قد مهد الطريق بشكل منهجي للانتقال إلى الجانب الميداني من الدراسة واختبار فرضياتها.</w:t>
      </w:r>
    </w:p>
    <w:p w14:paraId="1D46CE76" w14:textId="26B5E22A" w:rsidR="00586478" w:rsidRPr="00586478" w:rsidRDefault="00586478" w:rsidP="00D90C81">
      <w:pPr>
        <w:spacing w:after="240" w:line="276" w:lineRule="auto"/>
        <w:ind w:firstLine="510"/>
        <w:jc w:val="both"/>
        <w:rPr>
          <w:rFonts w:ascii="Times New Roman" w:eastAsia="Calibri" w:hAnsi="Times New Roman" w:cs="Simplified Arabic"/>
          <w:sz w:val="24"/>
          <w:szCs w:val="28"/>
          <w:rtl/>
        </w:rPr>
      </w:pPr>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666A6B41" w:rsidR="00217D8D" w:rsidRPr="00605AE4" w:rsidRDefault="00217D8D" w:rsidP="00605AE4">
      <w:pPr>
        <w:spacing w:after="240" w:line="276" w:lineRule="auto"/>
        <w:jc w:val="both"/>
        <w:rPr>
          <w:rFonts w:ascii="Times New Roman" w:eastAsia="Calibri" w:hAnsi="Times New Roman" w:cs="Simplified Arabic" w:hint="cs"/>
          <w:sz w:val="24"/>
          <w:szCs w:val="28"/>
        </w:rPr>
      </w:pPr>
    </w:p>
    <w:sectPr w:rsidR="00217D8D" w:rsidRPr="00605AE4"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D4DAD" w14:textId="77777777" w:rsidR="009D0AD3" w:rsidRDefault="009D0AD3">
      <w:pPr>
        <w:spacing w:after="0" w:line="240" w:lineRule="auto"/>
      </w:pPr>
      <w:r>
        <w:separator/>
      </w:r>
    </w:p>
  </w:endnote>
  <w:endnote w:type="continuationSeparator" w:id="0">
    <w:p w14:paraId="1F1CC52F" w14:textId="77777777" w:rsidR="009D0AD3" w:rsidRDefault="009D0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C2075" w14:textId="77777777" w:rsidR="009D0AD3" w:rsidRDefault="009D0AD3">
      <w:pPr>
        <w:spacing w:after="0" w:line="240" w:lineRule="auto"/>
      </w:pPr>
      <w:r>
        <w:separator/>
      </w:r>
    </w:p>
  </w:footnote>
  <w:footnote w:type="continuationSeparator" w:id="0">
    <w:p w14:paraId="669380BE" w14:textId="77777777" w:rsidR="009D0AD3" w:rsidRDefault="009D0A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348C6"/>
    <w:multiLevelType w:val="multilevel"/>
    <w:tmpl w:val="1A64BB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134E8C"/>
    <w:multiLevelType w:val="multilevel"/>
    <w:tmpl w:val="37AE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886CB2"/>
    <w:multiLevelType w:val="multilevel"/>
    <w:tmpl w:val="8EC6D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514750"/>
    <w:multiLevelType w:val="multilevel"/>
    <w:tmpl w:val="11D4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A03410"/>
    <w:multiLevelType w:val="multilevel"/>
    <w:tmpl w:val="FF78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17B0F"/>
    <w:multiLevelType w:val="multilevel"/>
    <w:tmpl w:val="629A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E4DE6"/>
    <w:multiLevelType w:val="hybridMultilevel"/>
    <w:tmpl w:val="4BA43C52"/>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C12696"/>
    <w:multiLevelType w:val="multilevel"/>
    <w:tmpl w:val="1C52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09696F"/>
    <w:multiLevelType w:val="multilevel"/>
    <w:tmpl w:val="46A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0F08BB"/>
    <w:multiLevelType w:val="multilevel"/>
    <w:tmpl w:val="51AA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8766DB"/>
    <w:multiLevelType w:val="multilevel"/>
    <w:tmpl w:val="4822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7E02E2"/>
    <w:multiLevelType w:val="multilevel"/>
    <w:tmpl w:val="853A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5"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BB4D71"/>
    <w:multiLevelType w:val="multilevel"/>
    <w:tmpl w:val="7F8C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914BCC"/>
    <w:multiLevelType w:val="multilevel"/>
    <w:tmpl w:val="1C5C8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A04189F"/>
    <w:multiLevelType w:val="multilevel"/>
    <w:tmpl w:val="6A4C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C573E5"/>
    <w:multiLevelType w:val="multilevel"/>
    <w:tmpl w:val="B514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687566"/>
    <w:multiLevelType w:val="multilevel"/>
    <w:tmpl w:val="2202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6E3920"/>
    <w:multiLevelType w:val="multilevel"/>
    <w:tmpl w:val="A2D0A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D94C5F"/>
    <w:multiLevelType w:val="multilevel"/>
    <w:tmpl w:val="4CB6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D8680D"/>
    <w:multiLevelType w:val="multilevel"/>
    <w:tmpl w:val="D0E8F7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C205EC"/>
    <w:multiLevelType w:val="multilevel"/>
    <w:tmpl w:val="C54C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487981"/>
    <w:multiLevelType w:val="multilevel"/>
    <w:tmpl w:val="5F36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5"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8C335FE"/>
    <w:multiLevelType w:val="multilevel"/>
    <w:tmpl w:val="0C0C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844484"/>
    <w:multiLevelType w:val="multilevel"/>
    <w:tmpl w:val="8F40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F80108"/>
    <w:multiLevelType w:val="multilevel"/>
    <w:tmpl w:val="614CF7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F26845"/>
    <w:multiLevelType w:val="hybridMultilevel"/>
    <w:tmpl w:val="6BD07106"/>
    <w:lvl w:ilvl="0" w:tplc="04090001">
      <w:start w:val="1"/>
      <w:numFmt w:val="bullet"/>
      <w:lvlText w:val=""/>
      <w:lvlJc w:val="left"/>
      <w:pPr>
        <w:ind w:left="1117" w:hanging="360"/>
      </w:pPr>
      <w:rPr>
        <w:rFonts w:ascii="Symbol" w:hAnsi="Symbol"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55" w15:restartNumberingAfterBreak="0">
    <w:nsid w:val="501B5020"/>
    <w:multiLevelType w:val="multilevel"/>
    <w:tmpl w:val="284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56417E"/>
    <w:multiLevelType w:val="multilevel"/>
    <w:tmpl w:val="9EC0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98577F"/>
    <w:multiLevelType w:val="multilevel"/>
    <w:tmpl w:val="BAD6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2"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3" w15:restartNumberingAfterBreak="0">
    <w:nsid w:val="5C96360A"/>
    <w:multiLevelType w:val="multilevel"/>
    <w:tmpl w:val="9B0E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943484"/>
    <w:multiLevelType w:val="multilevel"/>
    <w:tmpl w:val="DF1C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DB1103E"/>
    <w:multiLevelType w:val="multilevel"/>
    <w:tmpl w:val="9586B8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3CB23A4"/>
    <w:multiLevelType w:val="multilevel"/>
    <w:tmpl w:val="02A0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B85E16"/>
    <w:multiLevelType w:val="multilevel"/>
    <w:tmpl w:val="67AA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A06ECB"/>
    <w:multiLevelType w:val="multilevel"/>
    <w:tmpl w:val="65D4F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323ECA"/>
    <w:multiLevelType w:val="multilevel"/>
    <w:tmpl w:val="2A4A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001369D"/>
    <w:multiLevelType w:val="multilevel"/>
    <w:tmpl w:val="EA82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4F0E01"/>
    <w:multiLevelType w:val="multilevel"/>
    <w:tmpl w:val="D312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661369"/>
    <w:multiLevelType w:val="multilevel"/>
    <w:tmpl w:val="A6D0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B26E73"/>
    <w:multiLevelType w:val="multilevel"/>
    <w:tmpl w:val="01F449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CD5A4E"/>
    <w:multiLevelType w:val="multilevel"/>
    <w:tmpl w:val="4434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54F3476"/>
    <w:multiLevelType w:val="multilevel"/>
    <w:tmpl w:val="C580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AFB3C10"/>
    <w:multiLevelType w:val="multilevel"/>
    <w:tmpl w:val="D3B2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B6D528C"/>
    <w:multiLevelType w:val="multilevel"/>
    <w:tmpl w:val="0A8E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113898"/>
    <w:multiLevelType w:val="multilevel"/>
    <w:tmpl w:val="A774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44"/>
  </w:num>
  <w:num w:numId="2" w16cid:durableId="2129541181">
    <w:abstractNumId w:val="24"/>
  </w:num>
  <w:num w:numId="3" w16cid:durableId="1352954896">
    <w:abstractNumId w:val="61"/>
  </w:num>
  <w:num w:numId="4" w16cid:durableId="1463964379">
    <w:abstractNumId w:val="66"/>
  </w:num>
  <w:num w:numId="5" w16cid:durableId="1852523126">
    <w:abstractNumId w:val="79"/>
  </w:num>
  <w:num w:numId="6" w16cid:durableId="650252179">
    <w:abstractNumId w:val="0"/>
  </w:num>
  <w:num w:numId="7" w16cid:durableId="251861357">
    <w:abstractNumId w:val="72"/>
  </w:num>
  <w:num w:numId="8" w16cid:durableId="13195516">
    <w:abstractNumId w:val="10"/>
  </w:num>
  <w:num w:numId="9" w16cid:durableId="504319135">
    <w:abstractNumId w:val="89"/>
  </w:num>
  <w:num w:numId="10" w16cid:durableId="1957517621">
    <w:abstractNumId w:val="26"/>
  </w:num>
  <w:num w:numId="11" w16cid:durableId="1966420689">
    <w:abstractNumId w:val="4"/>
  </w:num>
  <w:num w:numId="12" w16cid:durableId="322703937">
    <w:abstractNumId w:val="35"/>
  </w:num>
  <w:num w:numId="13" w16cid:durableId="2142266153">
    <w:abstractNumId w:val="85"/>
  </w:num>
  <w:num w:numId="14" w16cid:durableId="490563651">
    <w:abstractNumId w:val="67"/>
  </w:num>
  <w:num w:numId="15" w16cid:durableId="1968315205">
    <w:abstractNumId w:val="58"/>
  </w:num>
  <w:num w:numId="16" w16cid:durableId="51000871">
    <w:abstractNumId w:val="75"/>
  </w:num>
  <w:num w:numId="17" w16cid:durableId="159466258">
    <w:abstractNumId w:val="20"/>
  </w:num>
  <w:num w:numId="18" w16cid:durableId="1732188788">
    <w:abstractNumId w:val="41"/>
  </w:num>
  <w:num w:numId="19" w16cid:durableId="2013948564">
    <w:abstractNumId w:val="3"/>
  </w:num>
  <w:num w:numId="20" w16cid:durableId="1056006242">
    <w:abstractNumId w:val="80"/>
  </w:num>
  <w:num w:numId="21" w16cid:durableId="352196021">
    <w:abstractNumId w:val="45"/>
  </w:num>
  <w:num w:numId="22" w16cid:durableId="919950166">
    <w:abstractNumId w:val="46"/>
  </w:num>
  <w:num w:numId="23" w16cid:durableId="967858425">
    <w:abstractNumId w:val="50"/>
  </w:num>
  <w:num w:numId="24" w16cid:durableId="937979412">
    <w:abstractNumId w:val="16"/>
  </w:num>
  <w:num w:numId="25" w16cid:durableId="735781023">
    <w:abstractNumId w:val="57"/>
  </w:num>
  <w:num w:numId="26" w16cid:durableId="2146964918">
    <w:abstractNumId w:val="87"/>
  </w:num>
  <w:num w:numId="27" w16cid:durableId="652686835">
    <w:abstractNumId w:val="27"/>
  </w:num>
  <w:num w:numId="28" w16cid:durableId="1367413872">
    <w:abstractNumId w:val="36"/>
  </w:num>
  <w:num w:numId="29" w16cid:durableId="294338633">
    <w:abstractNumId w:val="73"/>
  </w:num>
  <w:num w:numId="30" w16cid:durableId="1761024022">
    <w:abstractNumId w:val="68"/>
  </w:num>
  <w:num w:numId="31" w16cid:durableId="72941838">
    <w:abstractNumId w:val="56"/>
  </w:num>
  <w:num w:numId="32" w16cid:durableId="125440643">
    <w:abstractNumId w:val="39"/>
  </w:num>
  <w:num w:numId="33" w16cid:durableId="2090497330">
    <w:abstractNumId w:val="12"/>
  </w:num>
  <w:num w:numId="34" w16cid:durableId="1370761751">
    <w:abstractNumId w:val="34"/>
  </w:num>
  <w:num w:numId="35" w16cid:durableId="1568177666">
    <w:abstractNumId w:val="49"/>
  </w:num>
  <w:num w:numId="36" w16cid:durableId="503781703">
    <w:abstractNumId w:val="70"/>
  </w:num>
  <w:num w:numId="37" w16cid:durableId="1317949551">
    <w:abstractNumId w:val="69"/>
  </w:num>
  <w:num w:numId="38" w16cid:durableId="768769799">
    <w:abstractNumId w:val="7"/>
  </w:num>
  <w:num w:numId="39" w16cid:durableId="518660538">
    <w:abstractNumId w:val="5"/>
  </w:num>
  <w:num w:numId="40" w16cid:durableId="874512468">
    <w:abstractNumId w:val="23"/>
  </w:num>
  <w:num w:numId="41" w16cid:durableId="2095855828">
    <w:abstractNumId w:val="52"/>
  </w:num>
  <w:num w:numId="42" w16cid:durableId="1987123039">
    <w:abstractNumId w:val="53"/>
  </w:num>
  <w:num w:numId="43" w16cid:durableId="365717571">
    <w:abstractNumId w:val="42"/>
  </w:num>
  <w:num w:numId="44" w16cid:durableId="467432745">
    <w:abstractNumId w:val="25"/>
  </w:num>
  <w:num w:numId="45" w16cid:durableId="1726488743">
    <w:abstractNumId w:val="2"/>
  </w:num>
  <w:num w:numId="46" w16cid:durableId="1406565027">
    <w:abstractNumId w:val="14"/>
  </w:num>
  <w:num w:numId="47" w16cid:durableId="2023628543">
    <w:abstractNumId w:val="62"/>
  </w:num>
  <w:num w:numId="48" w16cid:durableId="1764840132">
    <w:abstractNumId w:val="78"/>
  </w:num>
  <w:num w:numId="49" w16cid:durableId="2113164398">
    <w:abstractNumId w:val="65"/>
  </w:num>
  <w:num w:numId="50" w16cid:durableId="1692143805">
    <w:abstractNumId w:val="51"/>
  </w:num>
  <w:num w:numId="51" w16cid:durableId="193155121">
    <w:abstractNumId w:val="48"/>
  </w:num>
  <w:num w:numId="52" w16cid:durableId="719330149">
    <w:abstractNumId w:val="30"/>
  </w:num>
  <w:num w:numId="53" w16cid:durableId="1926959889">
    <w:abstractNumId w:val="19"/>
  </w:num>
  <w:num w:numId="54" w16cid:durableId="175315150">
    <w:abstractNumId w:val="21"/>
  </w:num>
  <w:num w:numId="55" w16cid:durableId="117340399">
    <w:abstractNumId w:val="59"/>
  </w:num>
  <w:num w:numId="56" w16cid:durableId="1871264414">
    <w:abstractNumId w:val="28"/>
  </w:num>
  <w:num w:numId="57" w16cid:durableId="945966718">
    <w:abstractNumId w:val="82"/>
  </w:num>
  <w:num w:numId="58" w16cid:durableId="1678579478">
    <w:abstractNumId w:val="84"/>
  </w:num>
  <w:num w:numId="59" w16cid:durableId="1849446913">
    <w:abstractNumId w:val="55"/>
  </w:num>
  <w:num w:numId="60" w16cid:durableId="257955938">
    <w:abstractNumId w:val="29"/>
  </w:num>
  <w:num w:numId="61" w16cid:durableId="1542018701">
    <w:abstractNumId w:val="37"/>
  </w:num>
  <w:num w:numId="62" w16cid:durableId="1834176129">
    <w:abstractNumId w:val="32"/>
  </w:num>
  <w:num w:numId="63" w16cid:durableId="1972514387">
    <w:abstractNumId w:val="77"/>
  </w:num>
  <w:num w:numId="64" w16cid:durableId="784007307">
    <w:abstractNumId w:val="71"/>
  </w:num>
  <w:num w:numId="65" w16cid:durableId="1119180668">
    <w:abstractNumId w:val="9"/>
  </w:num>
  <w:num w:numId="66" w16cid:durableId="785006702">
    <w:abstractNumId w:val="6"/>
  </w:num>
  <w:num w:numId="67" w16cid:durableId="21133196">
    <w:abstractNumId w:val="22"/>
  </w:num>
  <w:num w:numId="68" w16cid:durableId="1319384810">
    <w:abstractNumId w:val="88"/>
  </w:num>
  <w:num w:numId="69" w16cid:durableId="1205294904">
    <w:abstractNumId w:val="90"/>
  </w:num>
  <w:num w:numId="70" w16cid:durableId="1967080165">
    <w:abstractNumId w:val="60"/>
  </w:num>
  <w:num w:numId="71" w16cid:durableId="1567185161">
    <w:abstractNumId w:val="13"/>
  </w:num>
  <w:num w:numId="72" w16cid:durableId="1301498520">
    <w:abstractNumId w:val="83"/>
  </w:num>
  <w:num w:numId="73" w16cid:durableId="38475207">
    <w:abstractNumId w:val="86"/>
  </w:num>
  <w:num w:numId="74" w16cid:durableId="82803362">
    <w:abstractNumId w:val="40"/>
  </w:num>
  <w:num w:numId="75" w16cid:durableId="628511827">
    <w:abstractNumId w:val="91"/>
  </w:num>
  <w:num w:numId="76" w16cid:durableId="1166825047">
    <w:abstractNumId w:val="64"/>
  </w:num>
  <w:num w:numId="77" w16cid:durableId="86966933">
    <w:abstractNumId w:val="11"/>
  </w:num>
  <w:num w:numId="78" w16cid:durableId="809908229">
    <w:abstractNumId w:val="43"/>
  </w:num>
  <w:num w:numId="79" w16cid:durableId="1878858988">
    <w:abstractNumId w:val="47"/>
  </w:num>
  <w:num w:numId="80" w16cid:durableId="587888017">
    <w:abstractNumId w:val="18"/>
  </w:num>
  <w:num w:numId="81" w16cid:durableId="620380698">
    <w:abstractNumId w:val="17"/>
  </w:num>
  <w:num w:numId="82" w16cid:durableId="1836917009">
    <w:abstractNumId w:val="81"/>
  </w:num>
  <w:num w:numId="83" w16cid:durableId="1054701478">
    <w:abstractNumId w:val="92"/>
  </w:num>
  <w:num w:numId="84" w16cid:durableId="1846900289">
    <w:abstractNumId w:val="1"/>
  </w:num>
  <w:num w:numId="85" w16cid:durableId="1236889972">
    <w:abstractNumId w:val="76"/>
  </w:num>
  <w:num w:numId="86" w16cid:durableId="1814175769">
    <w:abstractNumId w:val="63"/>
  </w:num>
  <w:num w:numId="87" w16cid:durableId="1818106747">
    <w:abstractNumId w:val="8"/>
  </w:num>
  <w:num w:numId="88" w16cid:durableId="86779301">
    <w:abstractNumId w:val="74"/>
  </w:num>
  <w:num w:numId="89" w16cid:durableId="1798327227">
    <w:abstractNumId w:val="15"/>
  </w:num>
  <w:num w:numId="90" w16cid:durableId="2019499557">
    <w:abstractNumId w:val="54"/>
  </w:num>
  <w:num w:numId="91" w16cid:durableId="799349627">
    <w:abstractNumId w:val="33"/>
  </w:num>
  <w:num w:numId="92" w16cid:durableId="285044272">
    <w:abstractNumId w:val="38"/>
  </w:num>
  <w:num w:numId="93" w16cid:durableId="416752049">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29EE"/>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520B"/>
    <w:rsid w:val="00086B2C"/>
    <w:rsid w:val="00086BD5"/>
    <w:rsid w:val="00093603"/>
    <w:rsid w:val="000944D5"/>
    <w:rsid w:val="0009488D"/>
    <w:rsid w:val="000963A6"/>
    <w:rsid w:val="00096829"/>
    <w:rsid w:val="00096B66"/>
    <w:rsid w:val="00096C04"/>
    <w:rsid w:val="000A0774"/>
    <w:rsid w:val="000A129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450"/>
    <w:rsid w:val="000F3C4E"/>
    <w:rsid w:val="000F5D23"/>
    <w:rsid w:val="000F604D"/>
    <w:rsid w:val="00100C9F"/>
    <w:rsid w:val="00100F50"/>
    <w:rsid w:val="00101C36"/>
    <w:rsid w:val="00102C1B"/>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D7737"/>
    <w:rsid w:val="001E087C"/>
    <w:rsid w:val="001E1396"/>
    <w:rsid w:val="001E1A65"/>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3E7"/>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3EA9"/>
    <w:rsid w:val="002B6D3E"/>
    <w:rsid w:val="002B6EA3"/>
    <w:rsid w:val="002B72E7"/>
    <w:rsid w:val="002C06BC"/>
    <w:rsid w:val="002C070C"/>
    <w:rsid w:val="002C10D9"/>
    <w:rsid w:val="002C2414"/>
    <w:rsid w:val="002C26AD"/>
    <w:rsid w:val="002C4D35"/>
    <w:rsid w:val="002C53EB"/>
    <w:rsid w:val="002C5EC9"/>
    <w:rsid w:val="002D3369"/>
    <w:rsid w:val="002D37BA"/>
    <w:rsid w:val="002D43AF"/>
    <w:rsid w:val="002D46AC"/>
    <w:rsid w:val="002D75E1"/>
    <w:rsid w:val="002E2303"/>
    <w:rsid w:val="002E242D"/>
    <w:rsid w:val="002E349B"/>
    <w:rsid w:val="002E42B6"/>
    <w:rsid w:val="002E6BB3"/>
    <w:rsid w:val="002F02C0"/>
    <w:rsid w:val="002F03BA"/>
    <w:rsid w:val="002F1E95"/>
    <w:rsid w:val="002F27BB"/>
    <w:rsid w:val="002F2AD4"/>
    <w:rsid w:val="002F4512"/>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27CE"/>
    <w:rsid w:val="00373A6F"/>
    <w:rsid w:val="00373FD1"/>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A6EAB"/>
    <w:rsid w:val="003B022F"/>
    <w:rsid w:val="003B2209"/>
    <w:rsid w:val="003B2CC0"/>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433"/>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5EC4"/>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4F9A"/>
    <w:rsid w:val="005A6900"/>
    <w:rsid w:val="005A7A25"/>
    <w:rsid w:val="005B08D0"/>
    <w:rsid w:val="005B3264"/>
    <w:rsid w:val="005B40C0"/>
    <w:rsid w:val="005B4A7D"/>
    <w:rsid w:val="005B4C00"/>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AE4"/>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22A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A9F"/>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132B"/>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363"/>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54EB"/>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0903"/>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0AD3"/>
    <w:rsid w:val="009D1F98"/>
    <w:rsid w:val="009D2AC9"/>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A1"/>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28B5"/>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16E8"/>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533C"/>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6D97"/>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165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52DA"/>
    <w:rsid w:val="00DA5C77"/>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86539"/>
    <w:rsid w:val="00E87E1C"/>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D2B"/>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E5B44"/>
    <w:rsid w:val="00EF018C"/>
    <w:rsid w:val="00EF2481"/>
    <w:rsid w:val="00EF2F92"/>
    <w:rsid w:val="00EF38CB"/>
    <w:rsid w:val="00EF4259"/>
    <w:rsid w:val="00EF7C48"/>
    <w:rsid w:val="00F04AEB"/>
    <w:rsid w:val="00F06286"/>
    <w:rsid w:val="00F0668E"/>
    <w:rsid w:val="00F0796A"/>
    <w:rsid w:val="00F07AF8"/>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39</Pages>
  <Words>9241</Words>
  <Characters>52679</Characters>
  <Application>Microsoft Office Word</Application>
  <DocSecurity>0</DocSecurity>
  <Lines>438</Lines>
  <Paragraphs>123</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19</cp:revision>
  <cp:lastPrinted>2025-11-11T21:20:00Z</cp:lastPrinted>
  <dcterms:created xsi:type="dcterms:W3CDTF">2025-07-13T17:07:00Z</dcterms:created>
  <dcterms:modified xsi:type="dcterms:W3CDTF">2025-11-22T01:12:00Z</dcterms:modified>
</cp:coreProperties>
</file>