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FF8E6" w14:textId="77777777" w:rsidR="00E90DF9" w:rsidRDefault="005C22FD">
      <w:pPr>
        <w:spacing w:line="360" w:lineRule="auto"/>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جامعة ميدأوشن </w:t>
      </w:r>
    </w:p>
    <w:p w14:paraId="565C5670" w14:textId="77777777" w:rsidR="00E90DF9" w:rsidRDefault="005C22FD">
      <w:pPr>
        <w:spacing w:line="360" w:lineRule="auto"/>
        <w:rPr>
          <w:rFonts w:ascii="Simplified Arabic" w:hAnsi="Simplified Arabic" w:cs="Simplified Arabic"/>
          <w:b/>
          <w:bCs/>
          <w:sz w:val="28"/>
          <w:szCs w:val="28"/>
          <w:rtl/>
          <w:lang w:bidi="ar-EG"/>
        </w:rPr>
      </w:pPr>
      <w:r>
        <w:rPr>
          <w:rFonts w:ascii="Simplified Arabic" w:hAnsi="Simplified Arabic" w:cs="Simplified Arabic"/>
          <w:b/>
          <w:bCs/>
          <w:noProof/>
          <w:sz w:val="28"/>
          <w:szCs w:val="28"/>
        </w:rPr>
        <w:drawing>
          <wp:anchor distT="0" distB="0" distL="114300" distR="114300" simplePos="0" relativeHeight="251658240" behindDoc="0" locked="0" layoutInCell="1" allowOverlap="1" wp14:anchorId="6D889BF1" wp14:editId="2CD3700D">
            <wp:simplePos x="0" y="0"/>
            <wp:positionH relativeFrom="margin">
              <wp:posOffset>-695325</wp:posOffset>
            </wp:positionH>
            <wp:positionV relativeFrom="margin">
              <wp:posOffset>-276225</wp:posOffset>
            </wp:positionV>
            <wp:extent cx="2227152" cy="2066925"/>
            <wp:effectExtent l="0" t="0" r="0" b="0"/>
            <wp:wrapSquare wrapText="bothSides"/>
            <wp:docPr id="2087261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10" name="Picture 1"/>
                    <pic:cNvPicPr/>
                  </pic:nvPicPr>
                  <pic:blipFill>
                    <a:blip r:embed="rId8"/>
                    <a:srcRect/>
                    <a:stretch>
                      <a:fillRect/>
                    </a:stretch>
                  </pic:blipFill>
                  <pic:spPr>
                    <a:xfrm>
                      <a:off x="0" y="0"/>
                      <a:ext cx="2227152" cy="2066925"/>
                    </a:xfrm>
                    <a:prstGeom prst="rect">
                      <a:avLst/>
                    </a:prstGeom>
                    <a:effectLst/>
                  </pic:spPr>
                </pic:pic>
              </a:graphicData>
            </a:graphic>
          </wp:anchor>
        </w:drawing>
      </w:r>
      <w:r>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rtl/>
          <w:lang w:bidi="ar-EG"/>
        </w:rPr>
        <w:t xml:space="preserve">كلية الإدارة </w:t>
      </w:r>
    </w:p>
    <w:p w14:paraId="2F6CDA16" w14:textId="77777777" w:rsidR="00E90DF9" w:rsidRDefault="005C22FD">
      <w:pPr>
        <w:spacing w:line="360" w:lineRule="auto"/>
        <w:rPr>
          <w:rFonts w:ascii="Sakkal Majalla" w:hAnsi="Sakkal Majalla" w:cs="Sakkal Majalla"/>
          <w:sz w:val="28"/>
          <w:szCs w:val="28"/>
          <w:rtl/>
          <w:lang w:bidi="ar-EG"/>
        </w:rPr>
      </w:pPr>
      <w:r>
        <w:rPr>
          <w:rFonts w:ascii="Simplified Arabic" w:hAnsi="Simplified Arabic" w:cs="Simplified Arabic"/>
          <w:b/>
          <w:bCs/>
          <w:sz w:val="28"/>
          <w:szCs w:val="28"/>
          <w:rtl/>
          <w:lang w:bidi="ar-EG"/>
        </w:rPr>
        <w:t>قسم/ ادارة مخاطر</w:t>
      </w:r>
    </w:p>
    <w:p w14:paraId="7DF737D5" w14:textId="77777777" w:rsidR="00E90DF9" w:rsidRDefault="00E90DF9">
      <w:pPr>
        <w:spacing w:line="276" w:lineRule="auto"/>
        <w:rPr>
          <w:rFonts w:ascii="Sakkal Majalla" w:hAnsi="Sakkal Majalla" w:cs="Sakkal Majalla"/>
          <w:b/>
          <w:bCs/>
          <w:sz w:val="24"/>
          <w:szCs w:val="24"/>
          <w:rtl/>
          <w:lang w:bidi="ar-EG"/>
        </w:rPr>
      </w:pPr>
    </w:p>
    <w:p w14:paraId="1025EF47" w14:textId="77777777" w:rsidR="00E90DF9" w:rsidRDefault="005C22FD">
      <w:pPr>
        <w:spacing w:line="276" w:lineRule="auto"/>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 xml:space="preserve">أثر استخدام التكنولوجيا في تحسين إدارة المخاطر في </w:t>
      </w:r>
      <w:r>
        <w:rPr>
          <w:rFonts w:ascii="Simplified Arabic" w:hAnsi="Simplified Arabic" w:cs="Simplified Arabic"/>
          <w:b/>
          <w:bCs/>
          <w:sz w:val="36"/>
          <w:szCs w:val="36"/>
          <w:rtl/>
        </w:rPr>
        <w:t xml:space="preserve">المؤسسات </w:t>
      </w:r>
      <w:r>
        <w:rPr>
          <w:rFonts w:ascii="Simplified Arabic" w:hAnsi="Simplified Arabic" w:cs="Simplified Arabic"/>
          <w:b/>
          <w:bCs/>
          <w:sz w:val="36"/>
          <w:szCs w:val="36"/>
          <w:rtl/>
          <w:lang w:bidi="ar-EG"/>
        </w:rPr>
        <w:t>المالية السعودية: دراسة ميدانية</w:t>
      </w:r>
    </w:p>
    <w:p w14:paraId="1A5924E0" w14:textId="77777777" w:rsidR="00E90DF9" w:rsidRDefault="005C22FD">
      <w:pPr>
        <w:spacing w:line="276" w:lineRule="auto"/>
        <w:jc w:val="center"/>
        <w:rPr>
          <w:rFonts w:asciiTheme="majorBidi" w:hAnsiTheme="majorBidi" w:cstheme="majorBidi"/>
          <w:b/>
          <w:bCs/>
          <w:sz w:val="30"/>
          <w:szCs w:val="30"/>
          <w:rtl/>
          <w:lang w:bidi="ar-EG"/>
        </w:rPr>
      </w:pPr>
      <w:r>
        <w:rPr>
          <w:rFonts w:asciiTheme="majorBidi" w:hAnsiTheme="majorBidi" w:cstheme="majorBidi"/>
          <w:b/>
          <w:bCs/>
          <w:sz w:val="30"/>
          <w:szCs w:val="30"/>
          <w:lang w:bidi="ar-EG"/>
        </w:rPr>
        <w:t>The Impact of Technology Use in Improving Risk Management in Saudi Financial Institutions: A Field Study</w:t>
      </w:r>
    </w:p>
    <w:p w14:paraId="68E8740C" w14:textId="77777777" w:rsidR="00E90DF9" w:rsidRDefault="005C22F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إعداد الطالبه/</w:t>
      </w:r>
    </w:p>
    <w:p w14:paraId="38B8E5EC" w14:textId="77777777" w:rsidR="00E90DF9" w:rsidRDefault="005C22F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هاله فائز العمراني</w:t>
      </w:r>
    </w:p>
    <w:p w14:paraId="2859685A" w14:textId="77777777" w:rsidR="00E90DF9" w:rsidRDefault="00E90DF9">
      <w:pPr>
        <w:spacing w:line="276" w:lineRule="auto"/>
        <w:jc w:val="center"/>
        <w:rPr>
          <w:rFonts w:ascii="Simplified Arabic" w:hAnsi="Simplified Arabic" w:cs="Simplified Arabic"/>
          <w:b/>
          <w:bCs/>
          <w:sz w:val="28"/>
          <w:szCs w:val="28"/>
          <w:rtl/>
          <w:lang w:bidi="ar-EG"/>
        </w:rPr>
      </w:pPr>
    </w:p>
    <w:p w14:paraId="09050177" w14:textId="77777777" w:rsidR="00E90DF9" w:rsidRDefault="005C22F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الرقم الجامعي </w:t>
      </w:r>
    </w:p>
    <w:p w14:paraId="2015F19F" w14:textId="77777777" w:rsidR="00E90DF9" w:rsidRDefault="005C22F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242001423</w:t>
      </w:r>
    </w:p>
    <w:p w14:paraId="04E32DDE" w14:textId="77777777" w:rsidR="00E90DF9" w:rsidRDefault="00E90DF9">
      <w:pPr>
        <w:spacing w:line="276" w:lineRule="auto"/>
        <w:jc w:val="center"/>
        <w:rPr>
          <w:rFonts w:ascii="Simplified Arabic" w:hAnsi="Simplified Arabic" w:cs="Simplified Arabic"/>
          <w:b/>
          <w:bCs/>
          <w:sz w:val="28"/>
          <w:szCs w:val="28"/>
          <w:rtl/>
          <w:lang w:bidi="ar-EG"/>
        </w:rPr>
      </w:pPr>
    </w:p>
    <w:p w14:paraId="1A634D9B" w14:textId="77777777" w:rsidR="00E90DF9" w:rsidRDefault="005C22F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إشراف الدكتور</w:t>
      </w:r>
    </w:p>
    <w:p w14:paraId="6EA4F05F" w14:textId="77777777" w:rsidR="00E90DF9" w:rsidRDefault="005C22F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د.الفيصل عبد الحميد</w:t>
      </w:r>
    </w:p>
    <w:p w14:paraId="48A66E23" w14:textId="77777777" w:rsidR="00E90DF9" w:rsidRDefault="005C22F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د.فايز جراد</w:t>
      </w:r>
    </w:p>
    <w:p w14:paraId="33DC17D9" w14:textId="77777777" w:rsidR="00E90DF9" w:rsidRDefault="00E90DF9">
      <w:pPr>
        <w:spacing w:line="276" w:lineRule="auto"/>
        <w:jc w:val="center"/>
        <w:rPr>
          <w:rFonts w:ascii="Simplified Arabic" w:hAnsi="Simplified Arabic" w:cs="Simplified Arabic"/>
          <w:b/>
          <w:bCs/>
          <w:sz w:val="28"/>
          <w:szCs w:val="28"/>
          <w:rtl/>
          <w:lang w:bidi="ar-EG"/>
        </w:rPr>
      </w:pPr>
    </w:p>
    <w:p w14:paraId="1D8B9F39" w14:textId="77777777" w:rsidR="00E90DF9" w:rsidRDefault="005C22F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العام الدراسي:</w:t>
      </w:r>
    </w:p>
    <w:p w14:paraId="10681AD0" w14:textId="77777777" w:rsidR="00E90DF9" w:rsidRDefault="005C22F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2024</w:t>
      </w:r>
    </w:p>
    <w:p w14:paraId="6E4686B3" w14:textId="77777777" w:rsidR="00E90DF9" w:rsidRDefault="00E90DF9">
      <w:pPr>
        <w:spacing w:line="276" w:lineRule="auto"/>
        <w:rPr>
          <w:rFonts w:ascii="Simplified Arabic" w:hAnsi="Simplified Arabic" w:cs="Simplified Arabic"/>
          <w:b/>
          <w:bCs/>
          <w:sz w:val="28"/>
          <w:szCs w:val="28"/>
          <w:rtl/>
        </w:rPr>
      </w:pPr>
    </w:p>
    <w:p w14:paraId="22AA8521" w14:textId="77777777" w:rsidR="00E90DF9" w:rsidRDefault="005C22FD">
      <w:pPr>
        <w:pStyle w:val="Heading3"/>
        <w:jc w:val="center"/>
        <w:rPr>
          <w:rFonts w:eastAsia="Times New Roman"/>
          <w:sz w:val="36"/>
          <w:szCs w:val="36"/>
        </w:rPr>
      </w:pPr>
      <w:bookmarkStart w:id="0" w:name="_Toc192751688"/>
      <w:r>
        <w:rPr>
          <w:rFonts w:eastAsia="Times New Roman"/>
          <w:sz w:val="32"/>
          <w:szCs w:val="32"/>
          <w:rtl/>
        </w:rPr>
        <w:t>الملخص</w:t>
      </w:r>
      <w:bookmarkEnd w:id="0"/>
    </w:p>
    <w:p w14:paraId="02C1FF76" w14:textId="77777777" w:rsidR="00E90DF9" w:rsidRDefault="005C22FD">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تستهدف هذه </w:t>
      </w:r>
      <w:r>
        <w:rPr>
          <w:rFonts w:ascii="Simplified Arabic" w:hAnsi="Simplified Arabic" w:cs="Simplified Arabic"/>
          <w:sz w:val="28"/>
          <w:szCs w:val="28"/>
          <w:rtl/>
        </w:rPr>
        <w:t>الدراسة تحليل أثر استخدام التكنولوجيا في تحسين إدارة المخاطر في المؤسسات المالية السعودية، من خلال دراسة ميدانية شملت جمع بيانات من خلال استبيان مصمم لقياس مدى تأثير التقنيات الحديثة وحوكمة تكنولوجيا المعلومات على عمليات رصد وتحليل واستجابة المخاطر. اعتمدت الدراسة على إطار نظري متكامل يجمع بين نموذج قبول التكنولوجيا (</w:t>
      </w:r>
      <w:r>
        <w:rPr>
          <w:rFonts w:ascii="Simplified Arabic" w:hAnsi="Simplified Arabic" w:cs="Simplified Arabic"/>
          <w:sz w:val="28"/>
          <w:szCs w:val="28"/>
        </w:rPr>
        <w:t xml:space="preserve">TAM) </w:t>
      </w:r>
      <w:r>
        <w:rPr>
          <w:rFonts w:ascii="Simplified Arabic" w:hAnsi="Simplified Arabic" w:cs="Simplified Arabic"/>
          <w:sz w:val="28"/>
          <w:szCs w:val="28"/>
          <w:rtl/>
        </w:rPr>
        <w:t>ونظرية الأنظمة ونظرية الابتكار، حيث تم تحويل الآراء النوعية إلى مؤشرات كمية باستخدام مقياس الخمس نقاط. أظهرت النتائج أن الغالبية العظمى من المستجيبين يرون أن استخدام أدوات الذكاء الاصطناعي</w:t>
      </w:r>
      <w:r>
        <w:rPr>
          <w:rFonts w:ascii="Simplified Arabic" w:hAnsi="Simplified Arabic" w:cs="Simplified Arabic"/>
          <w:sz w:val="28"/>
          <w:szCs w:val="28"/>
          <w:rtl/>
        </w:rPr>
        <w:t xml:space="preserve">، والتحليل الضخم للبيانات، والحوسبة السحابية يساهم في تحسين دقة رصد المخاطر والتنبؤ بها مبكرًا، مما يؤدي إلى استجابة أسرع للأزمات وتقليل الخسائر التشغيلية والمالية. كما بين التحليل الإحصائي باستخدام اختبار التباين </w:t>
      </w:r>
      <w:r>
        <w:rPr>
          <w:rFonts w:ascii="Simplified Arabic" w:hAnsi="Simplified Arabic" w:cs="Simplified Arabic"/>
          <w:sz w:val="28"/>
          <w:szCs w:val="28"/>
        </w:rPr>
        <w:t xml:space="preserve">(ANOVA) </w:t>
      </w:r>
      <w:r>
        <w:rPr>
          <w:rFonts w:ascii="Simplified Arabic" w:hAnsi="Simplified Arabic" w:cs="Simplified Arabic"/>
          <w:sz w:val="28"/>
          <w:szCs w:val="28"/>
          <w:rtl/>
        </w:rPr>
        <w:t>وجود فروق ذات دلالة إحصائية بين المجموعات التي تعتمد مستويات مختلفة من التكنولوجيا، مما يؤكد على أهمية تكامل الأنظمة الرقمية مع الإجراءات الإدارية التقليدية. وتؤكد الدراسة كذلك على ضرورة تحديث البنية التحتية الرقمية وتطوير برامج تأهيل الكوادر البشرية وتبني استراتيجيات أمن سيبراني متقدمة. ب</w:t>
      </w:r>
      <w:r>
        <w:rPr>
          <w:rFonts w:ascii="Simplified Arabic" w:hAnsi="Simplified Arabic" w:cs="Simplified Arabic"/>
          <w:sz w:val="28"/>
          <w:szCs w:val="28"/>
          <w:rtl/>
        </w:rPr>
        <w:t>ناءً على النتائج، تُقدم الدراسة توصيات عملية لتحسين أداء إدارة المخاطر تشمل تعزيز الاستثمار في التقنيات الحديثة وتحديث أنظمة الحوكمة الداخلية، مما يسهم في رفع كفاءة الأداء الإداري واستدامة النتائج المالية. وتُعد هذه الدراسة مرجعاً هاماً يوضح العلاقة السببية بين التكنولوجيا وإدارة المخاطر، ويوجه صانعي القرار نحو تبني حلول رقمية متطورة تتماشى مع التطورات العالمية في المجال المالي والإداري.</w:t>
      </w:r>
    </w:p>
    <w:p w14:paraId="6771F562" w14:textId="77777777" w:rsidR="00E90DF9" w:rsidRDefault="00E90DF9">
      <w:pPr>
        <w:pStyle w:val="NormalWeb"/>
        <w:bidi/>
        <w:jc w:val="both"/>
        <w:rPr>
          <w:rFonts w:ascii="Simplified Arabic" w:hAnsi="Simplified Arabic" w:cs="Simplified Arabic"/>
          <w:sz w:val="28"/>
          <w:szCs w:val="28"/>
          <w:rtl/>
        </w:rPr>
      </w:pPr>
    </w:p>
    <w:p w14:paraId="19DF8E31" w14:textId="77777777" w:rsidR="00E90DF9" w:rsidRDefault="00E90DF9">
      <w:pPr>
        <w:pStyle w:val="NormalWeb"/>
        <w:bidi/>
        <w:jc w:val="both"/>
        <w:rPr>
          <w:rFonts w:ascii="Simplified Arabic" w:hAnsi="Simplified Arabic" w:cs="Simplified Arabic"/>
          <w:sz w:val="28"/>
          <w:szCs w:val="28"/>
          <w:rtl/>
        </w:rPr>
      </w:pPr>
    </w:p>
    <w:p w14:paraId="305EB343" w14:textId="77777777" w:rsidR="00E90DF9" w:rsidRDefault="00E90DF9">
      <w:pPr>
        <w:pStyle w:val="NormalWeb"/>
        <w:bidi/>
        <w:jc w:val="both"/>
        <w:rPr>
          <w:rFonts w:ascii="Simplified Arabic" w:hAnsi="Simplified Arabic" w:cs="Simplified Arabic"/>
          <w:sz w:val="28"/>
          <w:szCs w:val="28"/>
          <w:rtl/>
        </w:rPr>
      </w:pPr>
    </w:p>
    <w:p w14:paraId="3C0FD36D" w14:textId="77777777" w:rsidR="00E90DF9" w:rsidRDefault="00E90DF9">
      <w:pPr>
        <w:pStyle w:val="NormalWeb"/>
        <w:bidi/>
        <w:jc w:val="both"/>
        <w:rPr>
          <w:rFonts w:ascii="Simplified Arabic" w:hAnsi="Simplified Arabic" w:cs="Simplified Arabic"/>
          <w:sz w:val="28"/>
          <w:szCs w:val="28"/>
          <w:rtl/>
        </w:rPr>
      </w:pPr>
    </w:p>
    <w:p w14:paraId="462EDE61" w14:textId="77777777" w:rsidR="00E90DF9" w:rsidRDefault="00E90DF9">
      <w:pPr>
        <w:pStyle w:val="NormalWeb"/>
        <w:bidi/>
        <w:jc w:val="both"/>
        <w:rPr>
          <w:rFonts w:ascii="Simplified Arabic" w:hAnsi="Simplified Arabic" w:cs="Simplified Arabic"/>
          <w:sz w:val="28"/>
          <w:szCs w:val="28"/>
          <w:rtl/>
        </w:rPr>
      </w:pPr>
    </w:p>
    <w:p w14:paraId="0F160AA7" w14:textId="77777777" w:rsidR="00E90DF9" w:rsidRDefault="00E90DF9">
      <w:pPr>
        <w:pStyle w:val="NormalWeb"/>
        <w:bidi/>
        <w:jc w:val="both"/>
        <w:rPr>
          <w:rFonts w:ascii="Simplified Arabic" w:hAnsi="Simplified Arabic" w:cs="Simplified Arabic"/>
          <w:sz w:val="28"/>
          <w:szCs w:val="28"/>
          <w:rtl/>
        </w:rPr>
      </w:pPr>
    </w:p>
    <w:p w14:paraId="5BA37338" w14:textId="77777777" w:rsidR="00E90DF9" w:rsidRDefault="00E90DF9">
      <w:pPr>
        <w:pStyle w:val="NormalWeb"/>
        <w:bidi/>
        <w:jc w:val="both"/>
        <w:rPr>
          <w:rFonts w:ascii="Simplified Arabic" w:hAnsi="Simplified Arabic" w:cs="Simplified Arabic"/>
          <w:sz w:val="28"/>
          <w:szCs w:val="28"/>
          <w:rtl/>
        </w:rPr>
      </w:pPr>
    </w:p>
    <w:p w14:paraId="28882148" w14:textId="77777777" w:rsidR="00E90DF9" w:rsidRDefault="00E90DF9">
      <w:pPr>
        <w:bidi w:val="0"/>
        <w:rPr>
          <w:rFonts w:eastAsia="Times New Roman"/>
        </w:rPr>
      </w:pPr>
    </w:p>
    <w:p w14:paraId="09719D41" w14:textId="77777777" w:rsidR="00E90DF9" w:rsidRDefault="005C22FD">
      <w:pPr>
        <w:pStyle w:val="Heading3"/>
        <w:bidi w:val="0"/>
        <w:jc w:val="center"/>
        <w:rPr>
          <w:rFonts w:eastAsia="Times New Roman"/>
          <w:sz w:val="32"/>
          <w:szCs w:val="32"/>
        </w:rPr>
      </w:pPr>
      <w:bookmarkStart w:id="1" w:name="_Toc192751689"/>
      <w:r>
        <w:rPr>
          <w:rFonts w:eastAsia="Times New Roman"/>
          <w:sz w:val="32"/>
          <w:szCs w:val="32"/>
        </w:rPr>
        <w:lastRenderedPageBreak/>
        <w:t>Abstract</w:t>
      </w:r>
      <w:bookmarkEnd w:id="1"/>
    </w:p>
    <w:p w14:paraId="66AA6EC6" w14:textId="77777777" w:rsidR="00E90DF9" w:rsidRDefault="005C22FD">
      <w:pPr>
        <w:pStyle w:val="NormalWeb"/>
        <w:jc w:val="both"/>
        <w:rPr>
          <w:sz w:val="28"/>
          <w:szCs w:val="28"/>
        </w:rPr>
      </w:pPr>
      <w:r>
        <w:rPr>
          <w:sz w:val="28"/>
          <w:szCs w:val="28"/>
        </w:rPr>
        <w:t xml:space="preserve">     This study aims to analyze the impact of technology use on improving risk management in Saudi </w:t>
      </w:r>
      <w:r>
        <w:rPr>
          <w:sz w:val="28"/>
          <w:szCs w:val="28"/>
        </w:rPr>
        <w:t xml:space="preserve">financial institutions through a field study that gathered data via a structured questionnaire. The research is based on an integrated theoretical framework combining the Technology Acceptance Model (TAM), Systems Theory, and Innovation Diffusion Theory, where qualitative opinions were converted into quantitative indicators using a five-point scale. The results reveal that the vast majority of respondents perceive that utilizing advanced technologies such as artificial intelligence, big data analytics, and </w:t>
      </w:r>
      <w:r>
        <w:rPr>
          <w:sz w:val="28"/>
          <w:szCs w:val="28"/>
        </w:rPr>
        <w:t>cloud computing significantly enhances the accuracy of risk detection and early prediction, leading to a faster response to crises and a reduction in operational and financial losses. Furthermore, statistical analysis using ANOVA demonstrated significant differences among groups with varying levels of technology adoption, underscoring the importance of integrating digital systems with traditional administrative procedures. The study also emphasizes the need to upgrade digital infrastructure, develop continu</w:t>
      </w:r>
      <w:r>
        <w:rPr>
          <w:sz w:val="28"/>
          <w:szCs w:val="28"/>
        </w:rPr>
        <w:t>ous training programs for personnel, and adopt advanced cybersecurity strategies. Based on the findings, practical recommendations are provided to improve risk management performance, including enhancing investments in modern technologies and updating internal governance systems, which ultimately contribute to higher administrative efficiency and financial sustainability. This study serves as a vital reference that clarifies the causal relationship between technology and risk management, guiding decision-ma</w:t>
      </w:r>
      <w:r>
        <w:rPr>
          <w:sz w:val="28"/>
          <w:szCs w:val="28"/>
        </w:rPr>
        <w:t>kers toward embracing cutting-edge digital solutions aligned with global advancements in the financial and administrative sectors.</w:t>
      </w:r>
    </w:p>
    <w:p w14:paraId="3368898E" w14:textId="77777777" w:rsidR="00E90DF9" w:rsidRDefault="00E90DF9">
      <w:pPr>
        <w:spacing w:line="360" w:lineRule="auto"/>
        <w:jc w:val="both"/>
        <w:rPr>
          <w:rFonts w:ascii="Simplified Arabic" w:hAnsi="Simplified Arabic" w:cs="Simplified Arabic"/>
          <w:sz w:val="28"/>
          <w:szCs w:val="28"/>
        </w:rPr>
      </w:pPr>
    </w:p>
    <w:p w14:paraId="4C71EE71" w14:textId="77777777" w:rsidR="00E90DF9" w:rsidRDefault="00E90DF9">
      <w:pPr>
        <w:pStyle w:val="Heading1"/>
        <w:spacing w:line="360" w:lineRule="auto"/>
        <w:rPr>
          <w:rFonts w:ascii="Simplified Arabic" w:eastAsia="Times New Roman" w:hAnsi="Simplified Arabic" w:cs="Simplified Arabic"/>
          <w:rtl/>
        </w:rPr>
      </w:pPr>
    </w:p>
    <w:p w14:paraId="49D5476E" w14:textId="77777777" w:rsidR="00E90DF9" w:rsidRDefault="00E90DF9">
      <w:pPr>
        <w:rPr>
          <w:rtl/>
        </w:rPr>
      </w:pPr>
    </w:p>
    <w:p w14:paraId="162233C2" w14:textId="77777777" w:rsidR="00E90DF9" w:rsidRDefault="00E90DF9">
      <w:pPr>
        <w:rPr>
          <w:rtl/>
        </w:rPr>
      </w:pPr>
    </w:p>
    <w:p w14:paraId="3928696D" w14:textId="77777777" w:rsidR="00E90DF9" w:rsidRDefault="00E90DF9">
      <w:pPr>
        <w:rPr>
          <w:rtl/>
        </w:rPr>
      </w:pPr>
    </w:p>
    <w:p w14:paraId="5E614D2B" w14:textId="77777777" w:rsidR="00E90DF9" w:rsidRDefault="00E90DF9">
      <w:pPr>
        <w:rPr>
          <w:rtl/>
        </w:rPr>
      </w:pPr>
    </w:p>
    <w:p w14:paraId="55DA4AE7" w14:textId="77777777" w:rsidR="00E90DF9" w:rsidRDefault="005C22FD">
      <w:pPr>
        <w:pStyle w:val="Heading1"/>
        <w:spacing w:line="360" w:lineRule="auto"/>
        <w:rPr>
          <w:rFonts w:ascii="Simplified Arabic" w:eastAsia="Times New Roman" w:hAnsi="Simplified Arabic" w:cs="Simplified Arabic"/>
          <w:sz w:val="32"/>
          <w:szCs w:val="32"/>
        </w:rPr>
      </w:pPr>
      <w:bookmarkStart w:id="2" w:name="_Toc192751690"/>
      <w:r>
        <w:rPr>
          <w:rFonts w:ascii="Simplified Arabic" w:eastAsia="Times New Roman" w:hAnsi="Simplified Arabic" w:cs="Simplified Arabic" w:hint="cs"/>
          <w:sz w:val="32"/>
          <w:szCs w:val="32"/>
          <w:rtl/>
        </w:rPr>
        <w:lastRenderedPageBreak/>
        <w:t>الفصل الأول: المقدمة</w:t>
      </w:r>
      <w:bookmarkEnd w:id="2"/>
    </w:p>
    <w:p w14:paraId="3278696B" w14:textId="77777777" w:rsidR="00E90DF9" w:rsidRDefault="005C22FD">
      <w:pPr>
        <w:pStyle w:val="Heading2"/>
        <w:spacing w:line="360" w:lineRule="auto"/>
        <w:rPr>
          <w:rFonts w:ascii="Simplified Arabic" w:eastAsia="Times New Roman" w:hAnsi="Simplified Arabic" w:cs="Simplified Arabic"/>
          <w:sz w:val="28"/>
          <w:szCs w:val="28"/>
        </w:rPr>
      </w:pPr>
      <w:bookmarkStart w:id="3" w:name="_Toc192751691"/>
      <w:r>
        <w:rPr>
          <w:rFonts w:ascii="Simplified Arabic" w:eastAsia="Times New Roman" w:hAnsi="Simplified Arabic" w:cs="Simplified Arabic" w:hint="cs"/>
          <w:sz w:val="28"/>
          <w:szCs w:val="28"/>
          <w:rtl/>
        </w:rPr>
        <w:t>1. المقدمة</w:t>
      </w:r>
      <w:bookmarkEnd w:id="3"/>
    </w:p>
    <w:p w14:paraId="5070FE1E" w14:textId="77777777" w:rsidR="00E90DF9" w:rsidRDefault="005C22FD">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تشهد بيئة الأعمال في القرن الحادي والعشرين تغيرات جذرية ناجمة عن التطورات التكنولوجية المتلاحقة، إذ أصبحت التكنولوجيا تشكل محوراً أساسياً في تحسين أداء المؤسسات وتطوير استراتيجياتها في مختلف المجالات (</w:t>
      </w:r>
      <w:r>
        <w:rPr>
          <w:rFonts w:ascii="Simplified Arabic" w:hAnsi="Simplified Arabic" w:cs="Simplified Arabic" w:hint="cs"/>
          <w:sz w:val="28"/>
          <w:szCs w:val="28"/>
        </w:rPr>
        <w:t xml:space="preserve">Ali, 2016). </w:t>
      </w:r>
      <w:r>
        <w:rPr>
          <w:rFonts w:ascii="Simplified Arabic" w:hAnsi="Simplified Arabic" w:cs="Simplified Arabic" w:hint="cs"/>
          <w:sz w:val="28"/>
          <w:szCs w:val="28"/>
          <w:rtl/>
        </w:rPr>
        <w:t xml:space="preserve">ومن بين هذه المجالات، تحتل إدارة المخاطر مكانة استراتيجية لا غنى عنها في ظل تزايد التحديات الاقتصادية والبيئية والتنظيمية. ففي عصر المعلومات، تعتبر القدرة على التنبؤ بالمخاطر والتعامل معها بفعالية عاملاً حاسماً في استدامة المؤسسات وتحقيق ميزة تنافسية في الأسواق العالمية </w:t>
      </w:r>
      <w:r>
        <w:rPr>
          <w:rFonts w:ascii="Simplified Arabic" w:hAnsi="Simplified Arabic" w:cs="Simplified Arabic"/>
          <w:sz w:val="28"/>
          <w:szCs w:val="28"/>
        </w:rPr>
        <w:t>(</w:t>
      </w:r>
      <w:r>
        <w:rPr>
          <w:rFonts w:ascii="Simplified Arabic" w:hAnsi="Simplified Arabic" w:cs="Simplified Arabic" w:hint="cs"/>
          <w:sz w:val="28"/>
          <w:szCs w:val="28"/>
        </w:rPr>
        <w:t>Almawishir, 2024).</w:t>
      </w:r>
    </w:p>
    <w:p w14:paraId="19D1B358" w14:textId="77777777" w:rsidR="00E90DF9" w:rsidRDefault="005C22FD">
      <w:pPr>
        <w:pStyle w:val="NormalWeb"/>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أدت الثورة الرقمية إلى ظهور أدوات وتقنيات متقدمة مثل الذكاء الاصطناعي وتحليل البيانات الضخمة والحوسبة السحابية، والتي ساهمت في تحسين دقة وكفاءة العمليات الإدارية، بما في ذلك عمليات إدارة المخاطر </w:t>
      </w:r>
      <w:r>
        <w:rPr>
          <w:rFonts w:ascii="Simplified Arabic" w:hAnsi="Simplified Arabic" w:cs="Simplified Arabic"/>
          <w:sz w:val="28"/>
          <w:szCs w:val="28"/>
        </w:rPr>
        <w:t xml:space="preserve"> (</w:t>
      </w:r>
      <w:r>
        <w:rPr>
          <w:rFonts w:ascii="Simplified Arabic" w:hAnsi="Simplified Arabic" w:cs="Simplified Arabic" w:hint="cs"/>
          <w:sz w:val="28"/>
          <w:szCs w:val="28"/>
        </w:rPr>
        <w:t xml:space="preserve">Hossin &amp; Ayedh, 2016). </w:t>
      </w:r>
      <w:r>
        <w:rPr>
          <w:rFonts w:ascii="Simplified Arabic" w:hAnsi="Simplified Arabic" w:cs="Simplified Arabic" w:hint="cs"/>
          <w:sz w:val="28"/>
          <w:szCs w:val="28"/>
          <w:rtl/>
        </w:rPr>
        <w:t>تتيح هذه التقنيات للمؤسسات إمكانية تحليل كميات هائلة من البيانات بسرعة فائقة، مما يساعد في تحديد الأنماط والاتجاهات التي قد تشير إلى مخاطر محتملة، وبالتالي اتخاذ قرارات استباقية للتخفيف من آثارها. في هذا السياق، أصبحت التكنولوجيا عنصراً محورياً في تحويل المنهجيات التقليدية إلى أنظمة إدارة مخ</w:t>
      </w:r>
      <w:r>
        <w:rPr>
          <w:rFonts w:ascii="Simplified Arabic" w:hAnsi="Simplified Arabic" w:cs="Simplified Arabic" w:hint="cs"/>
          <w:sz w:val="28"/>
          <w:szCs w:val="28"/>
          <w:rtl/>
        </w:rPr>
        <w:t>اطر أكثر ذكاءً وفعالية (</w:t>
      </w:r>
      <w:r>
        <w:rPr>
          <w:rFonts w:ascii="Simplified Arabic" w:hAnsi="Simplified Arabic" w:cs="Simplified Arabic" w:hint="cs"/>
          <w:sz w:val="28"/>
          <w:szCs w:val="28"/>
        </w:rPr>
        <w:t>Weill &amp; Ross, 2004</w:t>
      </w:r>
      <w:r>
        <w:rPr>
          <w:rFonts w:ascii="Simplified Arabic" w:hAnsi="Simplified Arabic" w:cs="Simplified Arabic" w:hint="cs"/>
          <w:sz w:val="28"/>
          <w:szCs w:val="28"/>
          <w:rtl/>
        </w:rPr>
        <w:t>).</w:t>
      </w:r>
    </w:p>
    <w:p w14:paraId="1CDA06C5" w14:textId="77777777" w:rsidR="00E90DF9" w:rsidRDefault="005C22FD">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يهدف هذا البحث إلى دراسة الدور الذي تلعبه التكنولوجيا في تحسين إدارة المخاطر داخل المؤسسات، مع تسليط الضوء على كيفية استخدام الأدوات الرقمية في الكشف المبكر عن المخاطر وتحليلها والتعامل معها. وفي ظل التغيرات الاقتصادية والسياسية والاجتماعية السريعة، تبرز الحاجة </w:t>
      </w:r>
      <w:r>
        <w:rPr>
          <w:rFonts w:ascii="Simplified Arabic" w:hAnsi="Simplified Arabic" w:cs="Simplified Arabic" w:hint="cs"/>
          <w:sz w:val="28"/>
          <w:szCs w:val="28"/>
          <w:rtl/>
        </w:rPr>
        <w:lastRenderedPageBreak/>
        <w:t xml:space="preserve">الملحة لفهم كيفية تكييف المؤسسات مع هذه التحولات عبر تبني استراتيجيات تكنولوجية متطورة تدعم استمرارية العمل وتحقيق الأهداف التنظيمية </w:t>
      </w:r>
      <w:r>
        <w:rPr>
          <w:rFonts w:ascii="Simplified Arabic" w:hAnsi="Simplified Arabic" w:cs="Simplified Arabic"/>
          <w:sz w:val="28"/>
          <w:szCs w:val="28"/>
        </w:rPr>
        <w:t>(</w:t>
      </w:r>
      <w:r>
        <w:rPr>
          <w:rFonts w:ascii="Simplified Arabic" w:hAnsi="Simplified Arabic" w:cs="Simplified Arabic" w:hint="cs"/>
          <w:sz w:val="28"/>
          <w:szCs w:val="28"/>
        </w:rPr>
        <w:t>Grembergen et al., 2004).</w:t>
      </w:r>
    </w:p>
    <w:p w14:paraId="73427833" w14:textId="77777777" w:rsidR="00E90DF9" w:rsidRDefault="005C22FD">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إن أهمية هذا البحث تنبع من دوره في سد الفجوة المعرفية بين التطبيقات النظرية لإدارة المخاطر والتطبيقات العملية في المؤسسات، وخاصة في ظل الانتشار الواسع للتكنولوجيا الحديثة. كما يسهم البحث في تقديم نموذج نظري وتطبيقي متكامل يمكن استخدامه كمرجع للمؤسسات التي تسعى لتحسين آلياتها في إدارة المخاطر</w:t>
      </w:r>
      <w:r>
        <w:rPr>
          <w:rFonts w:ascii="Simplified Arabic" w:hAnsi="Simplified Arabic" w:cs="Simplified Arabic"/>
          <w:sz w:val="28"/>
          <w:szCs w:val="28"/>
        </w:rPr>
        <w:t xml:space="preserve"> (</w:t>
      </w:r>
      <w:r>
        <w:rPr>
          <w:rFonts w:ascii="Simplified Arabic" w:hAnsi="Simplified Arabic" w:cs="Simplified Arabic" w:hint="cs"/>
          <w:sz w:val="28"/>
          <w:szCs w:val="28"/>
        </w:rPr>
        <w:t>Nugroho, 2014).</w:t>
      </w:r>
    </w:p>
    <w:p w14:paraId="38C39D98" w14:textId="77777777" w:rsidR="00E90DF9" w:rsidRDefault="00E90DF9">
      <w:pPr>
        <w:pStyle w:val="NormalWeb"/>
        <w:bidi/>
        <w:spacing w:line="360" w:lineRule="auto"/>
        <w:jc w:val="both"/>
        <w:rPr>
          <w:rFonts w:ascii="Simplified Arabic" w:hAnsi="Simplified Arabic" w:cs="Simplified Arabic"/>
          <w:sz w:val="28"/>
          <w:szCs w:val="28"/>
          <w:rtl/>
        </w:rPr>
      </w:pPr>
    </w:p>
    <w:p w14:paraId="4381B440" w14:textId="0351D74C" w:rsidR="00E90DF9" w:rsidRDefault="005C22FD" w:rsidP="00182AAA">
      <w:pPr>
        <w:pStyle w:val="NormalWeb"/>
        <w:bidi/>
        <w:spacing w:line="360" w:lineRule="auto"/>
        <w:jc w:val="center"/>
        <w:rPr>
          <w:rFonts w:ascii="Simplified Arabic" w:hAnsi="Simplified Arabic" w:cs="Simplified Arabic"/>
          <w:b/>
          <w:bCs/>
          <w:color w:val="2F5496" w:themeColor="accent1" w:themeShade="BF"/>
          <w:sz w:val="32"/>
          <w:szCs w:val="32"/>
          <w:rtl/>
        </w:rPr>
      </w:pPr>
      <w:bookmarkStart w:id="4" w:name="_Toc192751728"/>
      <w:r>
        <w:rPr>
          <w:rFonts w:ascii="Simplified Arabic" w:hAnsi="Simplified Arabic" w:cs="Simplified Arabic" w:hint="cs"/>
          <w:b/>
          <w:bCs/>
          <w:color w:val="2F5496" w:themeColor="accent1" w:themeShade="BF"/>
          <w:sz w:val="32"/>
          <w:szCs w:val="32"/>
          <w:rtl/>
        </w:rPr>
        <w:t>الإطار النظري</w:t>
      </w:r>
      <w:bookmarkEnd w:id="4"/>
    </w:p>
    <w:p w14:paraId="61ECC188" w14:textId="77777777" w:rsidR="00E90DF9" w:rsidRDefault="005C22FD">
      <w:pPr>
        <w:rPr>
          <w:b/>
          <w:bCs/>
          <w:color w:val="0070C0"/>
          <w:sz w:val="28"/>
          <w:szCs w:val="28"/>
          <w:rtl/>
          <w:lang w:val="ar-AE"/>
        </w:rPr>
      </w:pPr>
      <w:r>
        <w:rPr>
          <w:rFonts w:ascii="Simplified Arabic" w:hAnsi="Simplified Arabic" w:cs="Simplified Arabic" w:hint="cs"/>
          <w:sz w:val="28"/>
          <w:szCs w:val="28"/>
          <w:rtl/>
        </w:rPr>
        <w:t xml:space="preserve">     </w:t>
      </w:r>
      <w:r>
        <w:rPr>
          <w:b/>
          <w:bCs/>
          <w:color w:val="0070C0"/>
          <w:sz w:val="28"/>
          <w:szCs w:val="28"/>
          <w:rtl/>
          <w:lang w:val="ar-AE"/>
        </w:rPr>
        <w:t>1. مقدمة</w:t>
      </w:r>
    </w:p>
    <w:p w14:paraId="52C966C8" w14:textId="77777777" w:rsidR="00E90DF9" w:rsidRDefault="005C22FD">
      <w:pPr>
        <w:rPr>
          <w:sz w:val="28"/>
          <w:szCs w:val="28"/>
        </w:rPr>
      </w:pPr>
      <w:r>
        <w:rPr>
          <w:rFonts w:hint="cs"/>
          <w:sz w:val="28"/>
          <w:szCs w:val="28"/>
          <w:rtl/>
          <w:lang w:bidi="ar-AE"/>
        </w:rPr>
        <w:t xml:space="preserve">يمثل الإطار النظري أحد المكونات المحورية لأي دراسة علمية، حيث يربط بين المفاهيم الأساسية والنظريات السابقة من جهة، وبين إشكالية الدراسة </w:t>
      </w:r>
      <w:r>
        <w:rPr>
          <w:rFonts w:hint="cs"/>
          <w:sz w:val="28"/>
          <w:szCs w:val="28"/>
          <w:rtl/>
          <w:lang w:bidi="ar-AE"/>
        </w:rPr>
        <w:t>وأهدافها من جهة أخرى. في هذه الدراسة، يتم التركيز على تحليل العلاقة بين التكنولوجيا الحديثة وإدارة المخاطر في المؤسسات المالية، مع تسليط الضوء على الدور المتنامي لحوكمة تكنولوجيا المعلومات، وتأهيل الكوادر البشرية، والتكامل بين الأنظمة، والأمن السيبراني في تحسين كفاءة الأداء المؤسسي.</w:t>
      </w:r>
    </w:p>
    <w:p w14:paraId="1378E179" w14:textId="77777777" w:rsidR="00E90DF9" w:rsidRDefault="005C22FD">
      <w:pPr>
        <w:rPr>
          <w:sz w:val="28"/>
          <w:szCs w:val="28"/>
          <w:rtl/>
          <w:lang w:val="ar-AE"/>
        </w:rPr>
      </w:pPr>
      <w:r>
        <w:rPr>
          <w:b/>
          <w:bCs/>
          <w:color w:val="0070C0"/>
          <w:sz w:val="28"/>
          <w:szCs w:val="28"/>
          <w:rtl/>
          <w:lang w:val="ar-AE"/>
        </w:rPr>
        <w:t>2. تعريف المفاهيم الأساسية</w:t>
      </w:r>
    </w:p>
    <w:p w14:paraId="1F6E9821" w14:textId="77777777" w:rsidR="00E90DF9" w:rsidRDefault="005C22FD">
      <w:pPr>
        <w:rPr>
          <w:b/>
          <w:bCs/>
          <w:sz w:val="28"/>
          <w:szCs w:val="28"/>
          <w:rtl/>
          <w:lang w:val="ar-AE"/>
        </w:rPr>
      </w:pPr>
      <w:r>
        <w:rPr>
          <w:b/>
          <w:bCs/>
          <w:sz w:val="28"/>
          <w:szCs w:val="28"/>
          <w:rtl/>
          <w:lang w:val="ar-AE"/>
        </w:rPr>
        <w:t>2.1 التكنولوجيا الحديثة</w:t>
      </w:r>
    </w:p>
    <w:p w14:paraId="70CEF42A" w14:textId="77777777" w:rsidR="00E90DF9" w:rsidRDefault="005C22FD">
      <w:pPr>
        <w:rPr>
          <w:sz w:val="28"/>
          <w:szCs w:val="28"/>
        </w:rPr>
      </w:pPr>
      <w:r>
        <w:rPr>
          <w:rFonts w:hint="cs"/>
          <w:sz w:val="28"/>
          <w:szCs w:val="28"/>
          <w:rtl/>
          <w:lang w:bidi="ar-AE"/>
        </w:rPr>
        <w:t>تشير التكنولوجيا الحديثة إلى الأنظمة والأدوات الرقمية المتقدمة التي تُستخدم لتحسين الكفاءة المؤسسية. تشمل هذه التقنيات الذكاء الاصطناعي، تحليل البيانات الضخمة، الحوسبة السحابية، إنترنت الأشياء، وتقنيات البلوك تشين. تُمكّن هذه الأدوات المؤسسات من التعامل مع كميات ضخمة من البيانات، وتحليلها في الوقت الفعلي، مما يُساعد في الكشف المبكر عن المخاطر وصنع قرارات مبنية على بيانات دقيقة (Almawishir, 2024).</w:t>
      </w:r>
    </w:p>
    <w:p w14:paraId="4E79E8B7" w14:textId="77777777" w:rsidR="00E90DF9" w:rsidRDefault="005C22FD">
      <w:pPr>
        <w:rPr>
          <w:b/>
          <w:bCs/>
          <w:sz w:val="28"/>
          <w:szCs w:val="28"/>
          <w:rtl/>
          <w:lang w:val="ar-AE"/>
        </w:rPr>
      </w:pPr>
      <w:r>
        <w:rPr>
          <w:b/>
          <w:bCs/>
          <w:sz w:val="28"/>
          <w:szCs w:val="28"/>
          <w:rtl/>
          <w:lang w:val="ar-AE"/>
        </w:rPr>
        <w:t>2.2 إدارة المخاطر</w:t>
      </w:r>
    </w:p>
    <w:p w14:paraId="35E19F41" w14:textId="77777777" w:rsidR="00E90DF9" w:rsidRDefault="005C22FD">
      <w:pPr>
        <w:rPr>
          <w:sz w:val="28"/>
          <w:szCs w:val="28"/>
        </w:rPr>
      </w:pPr>
      <w:r>
        <w:rPr>
          <w:rFonts w:hint="cs"/>
          <w:sz w:val="28"/>
          <w:szCs w:val="28"/>
          <w:rtl/>
          <w:lang w:bidi="ar-AE"/>
        </w:rPr>
        <w:t>تُعرف إدارة المخاطر بأنها عملية متكاملة لتحديد وتقييم ومراقبة والحد من تأثير المخاطر المحتملة على المؤسسة. تشمل هذه العملية عدة مراحل، أبرزها: التقييم المبدئي، تحليل الاحتمالات والتأثير، تصميم استراتيجيات الاستجابة، والمتابعة والتحديث المستمر. وتُعد الإدارة الفعالة للمخاطر عنصراً جوهرياً في تعزيز الاستدامة وتقليل الخسائر (Hossin &amp; Ayedh, 2016).</w:t>
      </w:r>
    </w:p>
    <w:p w14:paraId="2BA7543C" w14:textId="77777777" w:rsidR="00E90DF9" w:rsidRDefault="005C22FD">
      <w:pPr>
        <w:rPr>
          <w:b/>
          <w:bCs/>
          <w:sz w:val="28"/>
          <w:szCs w:val="28"/>
          <w:rtl/>
          <w:lang w:val="ar-AE"/>
        </w:rPr>
      </w:pPr>
      <w:r>
        <w:rPr>
          <w:b/>
          <w:bCs/>
          <w:sz w:val="28"/>
          <w:szCs w:val="28"/>
          <w:rtl/>
          <w:lang w:val="ar-AE"/>
        </w:rPr>
        <w:t>2.3 حوكمة تكنولوجيا المعلومات</w:t>
      </w:r>
    </w:p>
    <w:p w14:paraId="4D57508C" w14:textId="77777777" w:rsidR="00E90DF9" w:rsidRDefault="005C22FD">
      <w:pPr>
        <w:rPr>
          <w:sz w:val="28"/>
          <w:szCs w:val="28"/>
        </w:rPr>
      </w:pPr>
      <w:r>
        <w:rPr>
          <w:rFonts w:hint="cs"/>
          <w:sz w:val="28"/>
          <w:szCs w:val="28"/>
          <w:rtl/>
          <w:lang w:bidi="ar-AE"/>
        </w:rPr>
        <w:lastRenderedPageBreak/>
        <w:t>تعني الحوكمة في هذا السياق مجموعة الأطر والسياسات والإجراءات التي تضمن استخدام التكنولوجيا بما يتماشى مع الأهداف الاستراتيجية للمؤسسة. تهدف حوكمة تكنولوجيا المعلومات إلى تحسين اتخاذ القرار، تعزيز الشفافية، وتحديد المسؤوليات بوضوح. وتُستخدم أطر معتمدة مثل COBIT وITIL لتطبيق هذا النوع من الحوكمة (Weill &amp; Ross, 2004).</w:t>
      </w:r>
    </w:p>
    <w:p w14:paraId="29B9E107" w14:textId="77777777" w:rsidR="00E90DF9" w:rsidRDefault="005C22FD">
      <w:pPr>
        <w:rPr>
          <w:b/>
          <w:bCs/>
          <w:color w:val="0070C0"/>
          <w:sz w:val="28"/>
          <w:szCs w:val="28"/>
          <w:rtl/>
          <w:lang w:val="ar-AE"/>
        </w:rPr>
      </w:pPr>
      <w:r>
        <w:rPr>
          <w:b/>
          <w:bCs/>
          <w:color w:val="0070C0"/>
          <w:sz w:val="28"/>
          <w:szCs w:val="28"/>
          <w:rtl/>
          <w:lang w:val="ar-AE"/>
        </w:rPr>
        <w:t>3. النظريات ذات الصلة</w:t>
      </w:r>
    </w:p>
    <w:p w14:paraId="5AFA9F09" w14:textId="77777777" w:rsidR="00E90DF9" w:rsidRDefault="005C22FD">
      <w:pPr>
        <w:rPr>
          <w:sz w:val="28"/>
          <w:szCs w:val="28"/>
          <w:rtl/>
          <w:lang w:val="ar-AE"/>
        </w:rPr>
      </w:pPr>
      <w:r>
        <w:rPr>
          <w:b/>
          <w:bCs/>
          <w:sz w:val="28"/>
          <w:szCs w:val="28"/>
          <w:rtl/>
          <w:lang w:val="ar-AE"/>
        </w:rPr>
        <w:t>3.1 نموذج قبول التكنولوجيا (TAM)</w:t>
      </w:r>
    </w:p>
    <w:p w14:paraId="5BB3FFC6" w14:textId="77777777" w:rsidR="00E90DF9" w:rsidRDefault="005C22FD">
      <w:pPr>
        <w:rPr>
          <w:sz w:val="28"/>
          <w:szCs w:val="28"/>
        </w:rPr>
      </w:pPr>
      <w:r>
        <w:rPr>
          <w:rFonts w:hint="cs"/>
          <w:sz w:val="28"/>
          <w:szCs w:val="28"/>
          <w:rtl/>
          <w:lang w:bidi="ar-AE"/>
        </w:rPr>
        <w:t xml:space="preserve">وضع Davis (1989) نموذج TAM </w:t>
      </w:r>
      <w:r>
        <w:rPr>
          <w:rFonts w:hint="cs"/>
          <w:sz w:val="28"/>
          <w:szCs w:val="28"/>
          <w:rtl/>
          <w:lang w:bidi="ar-AE"/>
        </w:rPr>
        <w:t>لتفسير العوامل التي تؤثر على تبني الأفراد للتكنولوجيا، والذي يركز على سهولة الاستخدام ومدى الإحساس بالفائدة. في مجال إدارة المخاطر، يُستخدم هذا النموذج لتقييم مدى تقبل الكوادر لاستخدام الأنظمة التكنولوجية في كشف وتحليل المخاطر.</w:t>
      </w:r>
    </w:p>
    <w:p w14:paraId="2368312A" w14:textId="77777777" w:rsidR="00E90DF9" w:rsidRDefault="005C22FD">
      <w:pPr>
        <w:rPr>
          <w:sz w:val="28"/>
          <w:szCs w:val="28"/>
          <w:rtl/>
          <w:lang w:val="ar-AE"/>
        </w:rPr>
      </w:pPr>
      <w:r>
        <w:rPr>
          <w:b/>
          <w:bCs/>
          <w:sz w:val="28"/>
          <w:szCs w:val="28"/>
          <w:rtl/>
          <w:lang w:val="ar-AE"/>
        </w:rPr>
        <w:t>3.2 نظرية الابتكار ونشره</w:t>
      </w:r>
    </w:p>
    <w:p w14:paraId="6F32D0C0" w14:textId="77777777" w:rsidR="00E90DF9" w:rsidRDefault="005C22FD">
      <w:pPr>
        <w:rPr>
          <w:sz w:val="28"/>
          <w:szCs w:val="28"/>
        </w:rPr>
      </w:pPr>
      <w:r>
        <w:rPr>
          <w:rFonts w:hint="cs"/>
          <w:sz w:val="28"/>
          <w:szCs w:val="28"/>
          <w:rtl/>
          <w:lang w:bidi="ar-AE"/>
        </w:rPr>
        <w:t>تقترح هذه النظرية، التي وضعها Rogers (2003)، أن الابتكار ينتشر داخل المؤسسات وفقاً لمجموعة عوامل منها: القابلية للتجربة، والتوافق مع القيم القائمة، والسهولة النسبية. تساعد هذه النظرية في تفسير تبني المؤسسات للتكنولوجيا كأداة لإدارة المخاطر.</w:t>
      </w:r>
    </w:p>
    <w:p w14:paraId="0B7F544F" w14:textId="77777777" w:rsidR="00E90DF9" w:rsidRDefault="005C22FD">
      <w:pPr>
        <w:rPr>
          <w:sz w:val="28"/>
          <w:szCs w:val="28"/>
          <w:rtl/>
          <w:lang w:val="ar-AE"/>
        </w:rPr>
      </w:pPr>
      <w:r>
        <w:rPr>
          <w:sz w:val="28"/>
          <w:szCs w:val="28"/>
          <w:rtl/>
          <w:lang w:val="ar-AE"/>
        </w:rPr>
        <w:t>3.3 نظرية الأنظمة</w:t>
      </w:r>
    </w:p>
    <w:p w14:paraId="2ED2063C" w14:textId="77777777" w:rsidR="00E90DF9" w:rsidRDefault="005C22FD">
      <w:pPr>
        <w:rPr>
          <w:sz w:val="28"/>
          <w:szCs w:val="28"/>
        </w:rPr>
      </w:pPr>
      <w:r>
        <w:rPr>
          <w:rFonts w:hint="cs"/>
          <w:sz w:val="28"/>
          <w:szCs w:val="28"/>
          <w:rtl/>
          <w:lang w:bidi="ar-AE"/>
        </w:rPr>
        <w:t>تنظر هذه النظرية إلى المؤسسة كنظام متكامل تتفاعل فيه الأجزاء المختلفة لتحقيق هدف مشترك. وتبرز أهمية التكنولوجيا باعتبارها أحد مكونات هذا النظام، حيث تؤثر على فعالية إدارة المخاطر من خلال تسهيل جمع المعلومات وتحليلها وتوزيعها.</w:t>
      </w:r>
    </w:p>
    <w:p w14:paraId="4A45F3BA" w14:textId="77777777" w:rsidR="00E90DF9" w:rsidRDefault="005C22FD">
      <w:pPr>
        <w:rPr>
          <w:b/>
          <w:bCs/>
          <w:sz w:val="28"/>
          <w:szCs w:val="28"/>
          <w:rtl/>
          <w:lang w:val="ar-AE"/>
        </w:rPr>
      </w:pPr>
      <w:r>
        <w:rPr>
          <w:b/>
          <w:bCs/>
          <w:sz w:val="28"/>
          <w:szCs w:val="28"/>
          <w:rtl/>
          <w:lang w:val="ar-AE"/>
        </w:rPr>
        <w:t>3.4 النظرية المؤسسية</w:t>
      </w:r>
    </w:p>
    <w:p w14:paraId="78A40ECB" w14:textId="77777777" w:rsidR="00E90DF9" w:rsidRDefault="005C22FD">
      <w:pPr>
        <w:rPr>
          <w:sz w:val="28"/>
          <w:szCs w:val="28"/>
        </w:rPr>
      </w:pPr>
      <w:r>
        <w:rPr>
          <w:rFonts w:hint="cs"/>
          <w:sz w:val="28"/>
          <w:szCs w:val="28"/>
          <w:rtl/>
          <w:lang w:bidi="ar-AE"/>
        </w:rPr>
        <w:t>تُبرز هذه النظرية دور الضغوط الخارجية، مثل المتطلبات التنظيمية والمعايير الدولية، في دفع المؤسسات لتبني التكنولوجيا. وهي تفسر كيف ولماذا تتبنى المؤسسات أنظمة حوكمة وتقنيات متقدمة لإدارة المخاطر.</w:t>
      </w:r>
    </w:p>
    <w:p w14:paraId="48D874FC" w14:textId="77777777" w:rsidR="00E90DF9" w:rsidRDefault="005C22FD">
      <w:pPr>
        <w:rPr>
          <w:sz w:val="28"/>
          <w:szCs w:val="28"/>
        </w:rPr>
      </w:pPr>
      <w:r>
        <w:rPr>
          <w:b/>
          <w:bCs/>
          <w:color w:val="0070C0"/>
          <w:sz w:val="28"/>
          <w:szCs w:val="28"/>
          <w:rtl/>
          <w:lang w:val="ar-AE"/>
        </w:rPr>
        <w:t>4. العلاقة بين التكنولوجيا وإدارة المخاطر تُعد العلاقة بين التكنولوجيا وإدارة</w:t>
      </w:r>
      <w:r>
        <w:rPr>
          <w:sz w:val="28"/>
          <w:szCs w:val="28"/>
          <w:rtl/>
          <w:lang w:val="ar-AE"/>
        </w:rPr>
        <w:t xml:space="preserve"> المخاطرمحورًا استراتيجيًا في البيئة المؤسسية المعاصرة، حيث أظهرت العديد من الدراسات كيف أدت التطورات التكنولوجية إلى إعادة صياغة أساليب التنبؤ بالمخاطر والتعامل معها. باستخدام أدوات مثل الذكاء الاصطناعي وتحليل البيانات الضخمة، باتت المؤسسات قادرة على اكتشاف التهديدات المحتملة قبل حدوثها، مما يُمكنها من تبني نهج استباقي قائم على البيانات (Almawishir, 2024)</w:t>
      </w:r>
    </w:p>
    <w:p w14:paraId="330CCF79" w14:textId="77777777" w:rsidR="00E90DF9" w:rsidRDefault="005C22FD">
      <w:pPr>
        <w:rPr>
          <w:sz w:val="28"/>
          <w:szCs w:val="28"/>
        </w:rPr>
      </w:pPr>
      <w:r>
        <w:rPr>
          <w:rFonts w:hint="cs"/>
          <w:sz w:val="28"/>
          <w:szCs w:val="28"/>
          <w:rtl/>
          <w:lang w:bidi="ar-AE"/>
        </w:rPr>
        <w:t>التكنولوجيا لم تعد مجرد أداة داعمة، بل أصبحت عنصراً مغيرًا لقواعد اللعبة في إدارة المخاطر، من خلال تقليل الاعتماد على التقديرات اليدوية وتحسين سرعة ودقة اتخاذ القرار (Weill &amp; Ross, 2004). وتنعكس هذه العلاقة في جوانب متعددة، منها تقليل التأخير في معالجة الحوادث، وتحسين قدرة التنبؤ، وتقليص الخطأ البشري. كما تساهم الخوارزميات الذكية في تقديم تحليلات دقيقة تساعد الإدارة في وضع خطط أكثر واقعية لمواجهة التحديات المستقبلية (Hossin &amp; Ayedh, 2016).</w:t>
      </w:r>
    </w:p>
    <w:p w14:paraId="0D802C54" w14:textId="77777777" w:rsidR="00E90DF9" w:rsidRDefault="005C22FD">
      <w:pPr>
        <w:rPr>
          <w:sz w:val="28"/>
          <w:szCs w:val="28"/>
        </w:rPr>
      </w:pPr>
      <w:r>
        <w:rPr>
          <w:rFonts w:hint="cs"/>
          <w:sz w:val="28"/>
          <w:szCs w:val="28"/>
          <w:rtl/>
          <w:lang w:bidi="ar-AE"/>
        </w:rPr>
        <w:t>غير أن هذا التكامل بين التكنولوجيا وإدارة المخاطر لا يخلو من تحديات؛ إذ يتطلب استثمارات كبيرة في البنية التحتية، وجهودًا واضحة في تدريب الكوادر البشرية، إلى جانب مواجهة التهديدات السيبرانية التي تتزايد مع توسع الاعتماد على النظم الرقمية (Wolden et al., 2015).</w:t>
      </w:r>
    </w:p>
    <w:p w14:paraId="09313E0D" w14:textId="77777777" w:rsidR="00E90DF9" w:rsidRDefault="005C22FD">
      <w:pPr>
        <w:rPr>
          <w:sz w:val="28"/>
          <w:szCs w:val="28"/>
          <w:rtl/>
          <w:lang w:val="ar-AE"/>
        </w:rPr>
      </w:pPr>
      <w:r>
        <w:rPr>
          <w:b/>
          <w:bCs/>
          <w:color w:val="0070C0"/>
          <w:sz w:val="28"/>
          <w:szCs w:val="28"/>
          <w:rtl/>
          <w:lang w:val="ar-AE"/>
        </w:rPr>
        <w:lastRenderedPageBreak/>
        <w:t>5. حوكمة تكنولوجيا المعلومات كعنصر استراتيجي في إدارة المخاطر</w:t>
      </w:r>
      <w:r>
        <w:rPr>
          <w:sz w:val="28"/>
          <w:szCs w:val="28"/>
          <w:rtl/>
          <w:lang w:val="ar-AE"/>
        </w:rPr>
        <w:t xml:space="preserve"> </w:t>
      </w:r>
    </w:p>
    <w:p w14:paraId="412640A7" w14:textId="77777777" w:rsidR="00E90DF9" w:rsidRDefault="005C22FD">
      <w:pPr>
        <w:rPr>
          <w:sz w:val="28"/>
          <w:szCs w:val="28"/>
          <w:rtl/>
          <w:lang w:val="ar-AE"/>
        </w:rPr>
      </w:pPr>
      <w:r>
        <w:rPr>
          <w:sz w:val="28"/>
          <w:szCs w:val="28"/>
          <w:rtl/>
          <w:lang w:val="ar-AE"/>
        </w:rPr>
        <w:t xml:space="preserve">5.1 مفهوم الحوكمة حوكمة تكنولوجيا المعلومات تمثل مجموعة من السياسات والممارسات التي تهدف إلى تحقيق الاستخدام الأمثل للتكنولوجيا بما يتماشى مع </w:t>
      </w:r>
      <w:r>
        <w:rPr>
          <w:sz w:val="28"/>
          <w:szCs w:val="28"/>
          <w:rtl/>
          <w:lang w:val="ar-AE"/>
        </w:rPr>
        <w:t>الأهداف المؤسسية. وتُعد أطر مثل COBIT من أهم الأدوات التي تساعد في ضبط العمليات التقنية وتوزيع الأدوار، مما يعزز من قدرة المؤسسات على توجيه التكنولوجيا لخدمة إدارة المخاطر (Weill &amp; Ross, 2004).</w:t>
      </w:r>
    </w:p>
    <w:p w14:paraId="738B2EE4" w14:textId="77777777" w:rsidR="00E90DF9" w:rsidRDefault="00E90DF9">
      <w:pPr>
        <w:rPr>
          <w:sz w:val="28"/>
          <w:szCs w:val="28"/>
        </w:rPr>
      </w:pPr>
    </w:p>
    <w:p w14:paraId="3D92D411" w14:textId="77777777" w:rsidR="00E90DF9" w:rsidRDefault="00E90DF9">
      <w:pPr>
        <w:rPr>
          <w:sz w:val="28"/>
          <w:szCs w:val="28"/>
        </w:rPr>
      </w:pPr>
    </w:p>
    <w:p w14:paraId="44DE781A" w14:textId="77777777" w:rsidR="00E90DF9" w:rsidRDefault="00E90DF9">
      <w:pPr>
        <w:rPr>
          <w:sz w:val="28"/>
          <w:szCs w:val="28"/>
        </w:rPr>
      </w:pPr>
    </w:p>
    <w:p w14:paraId="25B254D0" w14:textId="77777777" w:rsidR="00E90DF9" w:rsidRDefault="005C22FD">
      <w:pPr>
        <w:rPr>
          <w:sz w:val="28"/>
          <w:szCs w:val="28"/>
        </w:rPr>
      </w:pPr>
      <w:r>
        <w:rPr>
          <w:sz w:val="28"/>
          <w:szCs w:val="28"/>
          <w:rtl/>
          <w:lang w:val="ar-AE"/>
        </w:rPr>
        <w:t>5.2 العلاقة بين الحوكمة وإدارة المخاطر تعمل الحوكمة على ربط التكنولوجيا بالمخاطر بطريقة مباشرة، من خلال وضع معايير لمراقبة الأنظمة التقنية وتقييم أدائها. إذ أن المؤسسات التي تطبق نظم حوكمة فعالة تكون أكثر قدرة على التعامل مع المخاطر التقنية وتقليل تأثيراتها التشغيلية (Wolden et al., 2015; Hossin &amp; Ayedh, 2016).</w:t>
      </w:r>
    </w:p>
    <w:p w14:paraId="456C8176" w14:textId="77777777" w:rsidR="00E90DF9" w:rsidRDefault="005C22FD">
      <w:pPr>
        <w:rPr>
          <w:sz w:val="28"/>
          <w:szCs w:val="28"/>
        </w:rPr>
      </w:pPr>
      <w:r>
        <w:rPr>
          <w:sz w:val="28"/>
          <w:szCs w:val="28"/>
          <w:rtl/>
          <w:lang w:val="ar-AE"/>
        </w:rPr>
        <w:t>5.3 تطبيق أطر العمل القياسية يوفر إطار COBIT نموذجًا تطبيقيًا متكاملاً يُمكن المؤسسات من دمج نظمها الرقمية مع عملياتها التشغيلية، وتحديد النقاط الحرجة، وتفعيل الاستجابة السريعة للأزمات. وقد أثبت فعاليته في خفض نسبة الهجمات السيبرانية وتحسين انسيابية العمل الداخلي (Rubino &amp; Vitolla, 2014).</w:t>
      </w:r>
    </w:p>
    <w:p w14:paraId="6EAF53CC" w14:textId="77777777" w:rsidR="00E90DF9" w:rsidRDefault="005C22FD">
      <w:pPr>
        <w:rPr>
          <w:sz w:val="28"/>
          <w:szCs w:val="28"/>
          <w:rtl/>
          <w:lang w:val="ar-AE"/>
        </w:rPr>
      </w:pPr>
      <w:r>
        <w:rPr>
          <w:b/>
          <w:bCs/>
          <w:color w:val="0070C0"/>
          <w:sz w:val="28"/>
          <w:szCs w:val="28"/>
          <w:rtl/>
          <w:lang w:val="ar-AE"/>
        </w:rPr>
        <w:t xml:space="preserve">6. النماذج النظرية والإطار المفاهيمي للدراسة </w:t>
      </w:r>
    </w:p>
    <w:p w14:paraId="572EA155" w14:textId="77777777" w:rsidR="00E90DF9" w:rsidRDefault="005C22FD">
      <w:pPr>
        <w:rPr>
          <w:b/>
          <w:bCs/>
          <w:sz w:val="28"/>
          <w:szCs w:val="28"/>
        </w:rPr>
      </w:pPr>
      <w:r>
        <w:rPr>
          <w:b/>
          <w:bCs/>
          <w:sz w:val="28"/>
          <w:szCs w:val="28"/>
          <w:rtl/>
          <w:lang w:val="ar-AE"/>
        </w:rPr>
        <w:t>6.1 المتغيرات الرئيسية يعتمد الإطار النظري للدراسة على تحديد العلاقة بين:</w:t>
      </w:r>
    </w:p>
    <w:p w14:paraId="32F02D32" w14:textId="77777777" w:rsidR="00E90DF9" w:rsidRDefault="005C22FD">
      <w:pPr>
        <w:rPr>
          <w:sz w:val="28"/>
          <w:szCs w:val="28"/>
        </w:rPr>
      </w:pPr>
      <w:r>
        <w:rPr>
          <w:rFonts w:hint="cs"/>
          <w:sz w:val="28"/>
          <w:szCs w:val="28"/>
          <w:rtl/>
          <w:lang w:bidi="ar-AE"/>
        </w:rPr>
        <w:t>المتغير المستقل: التكنولوجيا الحديثة وحوكمة تكنولوجيا المعلومات.</w:t>
      </w:r>
    </w:p>
    <w:p w14:paraId="43029F8C" w14:textId="77777777" w:rsidR="00E90DF9" w:rsidRDefault="005C22FD">
      <w:pPr>
        <w:rPr>
          <w:sz w:val="28"/>
          <w:szCs w:val="28"/>
        </w:rPr>
      </w:pPr>
      <w:r>
        <w:rPr>
          <w:rFonts w:hint="cs"/>
          <w:sz w:val="28"/>
          <w:szCs w:val="28"/>
          <w:rtl/>
          <w:lang w:bidi="ar-AE"/>
        </w:rPr>
        <w:t>المتغير التابع: فعالية إدارة المخاطر.</w:t>
      </w:r>
    </w:p>
    <w:p w14:paraId="56AF832B" w14:textId="77777777" w:rsidR="00E90DF9" w:rsidRDefault="005C22FD">
      <w:pPr>
        <w:rPr>
          <w:sz w:val="28"/>
          <w:szCs w:val="28"/>
        </w:rPr>
      </w:pPr>
      <w:r>
        <w:rPr>
          <w:rFonts w:hint="cs"/>
          <w:sz w:val="28"/>
          <w:szCs w:val="28"/>
          <w:rtl/>
          <w:lang w:bidi="ar-AE"/>
        </w:rPr>
        <w:t>ويُقاس هذا التأثير من خلال مؤشرات مثل دقة التنبؤ، سرعة الاستجابة، وانخفاض معدلات الخسائر.</w:t>
      </w:r>
    </w:p>
    <w:p w14:paraId="2647E323" w14:textId="77777777" w:rsidR="00E90DF9" w:rsidRDefault="005C22FD">
      <w:pPr>
        <w:rPr>
          <w:sz w:val="28"/>
          <w:szCs w:val="28"/>
        </w:rPr>
      </w:pPr>
      <w:r>
        <w:rPr>
          <w:sz w:val="28"/>
          <w:szCs w:val="28"/>
          <w:rtl/>
          <w:lang w:val="ar-AE"/>
        </w:rPr>
        <w:t>6.2 النموذج المفاهيمي يجمع النموذج بين عدة نظريات، مثل نموذج قبول التكنولوجيا (TAM)، ونظرية الأنظمة، ونظرية الابتكار، لشرح كيفية تفاعل المتغيرات:</w:t>
      </w:r>
    </w:p>
    <w:p w14:paraId="2EE17960" w14:textId="77777777" w:rsidR="00E90DF9" w:rsidRDefault="005C22FD">
      <w:pPr>
        <w:rPr>
          <w:sz w:val="28"/>
          <w:szCs w:val="28"/>
        </w:rPr>
      </w:pPr>
      <w:r>
        <w:rPr>
          <w:rFonts w:hint="cs"/>
          <w:sz w:val="28"/>
          <w:szCs w:val="28"/>
          <w:rtl/>
          <w:lang w:bidi="ar-AE"/>
        </w:rPr>
        <w:t>التكنولوجيا تُستخدم كوسيلة لتحسين الرؤية المستقبلية والتشغيلية.</w:t>
      </w:r>
    </w:p>
    <w:p w14:paraId="1AFA328A" w14:textId="77777777" w:rsidR="00E90DF9" w:rsidRDefault="005C22FD">
      <w:pPr>
        <w:rPr>
          <w:sz w:val="28"/>
          <w:szCs w:val="28"/>
        </w:rPr>
      </w:pPr>
      <w:r>
        <w:rPr>
          <w:rFonts w:hint="cs"/>
          <w:sz w:val="28"/>
          <w:szCs w:val="28"/>
          <w:rtl/>
          <w:lang w:bidi="ar-AE"/>
        </w:rPr>
        <w:t>الحوكمة تُنظم عملية استخدام التكنولوجيا بما يتماشى مع السياسات المؤسسية.</w:t>
      </w:r>
    </w:p>
    <w:p w14:paraId="0B71A9BC" w14:textId="77777777" w:rsidR="00E90DF9" w:rsidRDefault="005C22FD">
      <w:pPr>
        <w:rPr>
          <w:sz w:val="28"/>
          <w:szCs w:val="28"/>
        </w:rPr>
      </w:pPr>
      <w:r>
        <w:rPr>
          <w:rFonts w:hint="cs"/>
          <w:sz w:val="28"/>
          <w:szCs w:val="28"/>
          <w:rtl/>
          <w:lang w:bidi="ar-AE"/>
        </w:rPr>
        <w:t>المتغيرات الوسيطة: تكامل الأنظمة، تدريب الموظفين، أمن المعلومات.</w:t>
      </w:r>
    </w:p>
    <w:p w14:paraId="22893D5B" w14:textId="77777777" w:rsidR="00E90DF9" w:rsidRDefault="005C22FD">
      <w:pPr>
        <w:rPr>
          <w:sz w:val="28"/>
          <w:szCs w:val="28"/>
        </w:rPr>
      </w:pPr>
      <w:r>
        <w:rPr>
          <w:sz w:val="28"/>
          <w:szCs w:val="28"/>
          <w:rtl/>
          <w:lang w:val="ar-AE"/>
        </w:rPr>
        <w:t xml:space="preserve">6.3 التكامل بين الأنظمة والتكنولوجيا تكامل الأنظمة يُعد شرطاً لنجاح </w:t>
      </w:r>
      <w:r>
        <w:rPr>
          <w:sz w:val="28"/>
          <w:szCs w:val="28"/>
          <w:rtl/>
          <w:lang w:val="ar-AE"/>
        </w:rPr>
        <w:t>تطبيق الحلول الرقمية في إدارة المخاطر. فهو يسمح بتوحيد البيانات وتسهيل اتخاذ القرار. وقد بيّنت الأدبيات أن الاستثمار في هذا التكامل لا يقل أهمية عن الاستثمار في التكنولوجيا ذاتها، لما له من أثر مباشر على فاعلية الأداء المؤسسي (Grembergen et al., 2004; Weill &amp; Ross, 2004).</w:t>
      </w:r>
    </w:p>
    <w:p w14:paraId="06039E69" w14:textId="77777777" w:rsidR="00E90DF9" w:rsidRDefault="005C22FD">
      <w:pPr>
        <w:rPr>
          <w:sz w:val="28"/>
          <w:szCs w:val="28"/>
        </w:rPr>
      </w:pPr>
      <w:r>
        <w:rPr>
          <w:rFonts w:hint="cs"/>
          <w:sz w:val="28"/>
          <w:szCs w:val="28"/>
          <w:rtl/>
          <w:lang w:bidi="ar-AE"/>
        </w:rPr>
        <w:lastRenderedPageBreak/>
        <w:t>تمت إعادة صياغة القسمين الرابع والخامس بالإضافة إلى النموذج النظري (القسم السادس) بصياغة تحليلية متكاملة، تدمج بين التلخيص والفهم النقدي وتُبرز العلاقة المنهجية بين المفاهيم، مع الحفاظ الجزئي على المراجع. إذا كنت ترغب بتحديث ملف Word بناءً على النسخة الحالية، يمكنني توليده فورًا.</w:t>
      </w:r>
    </w:p>
    <w:p w14:paraId="53E0C729" w14:textId="77777777" w:rsidR="00E90DF9" w:rsidRDefault="005C22FD">
      <w:pPr>
        <w:rPr>
          <w:sz w:val="28"/>
          <w:szCs w:val="28"/>
        </w:rPr>
      </w:pPr>
      <w:r>
        <w:rPr>
          <w:sz w:val="28"/>
          <w:szCs w:val="28"/>
          <w:rtl/>
          <w:lang w:val="ar-AE"/>
        </w:rPr>
        <w:t>7. تأهيل الكوادر البشرية ودورها في تطبيق التكنولوجيا يمثل العنصر البشري الركيزة الأساسية لنجاح تطبيق التكنولوجيا في المؤسسات. فالأنظمة الرقمية مهما بلغت كفاءتها لا تؤدي دورها بكفاءة إلا إذا اقترنت بمهارات بشرية مؤهلة. تشير الأدبيات إلى أن نقص الخبرة الفنية يعد من أبرز المعوقات أمام الاستفادة المثلى من الأنظمة التكنولوجية (عقل، 2015)</w:t>
      </w:r>
    </w:p>
    <w:p w14:paraId="71453F64" w14:textId="77777777" w:rsidR="00E90DF9" w:rsidRDefault="005C22FD">
      <w:pPr>
        <w:rPr>
          <w:sz w:val="28"/>
          <w:szCs w:val="28"/>
        </w:rPr>
      </w:pPr>
      <w:r>
        <w:rPr>
          <w:rFonts w:hint="cs"/>
          <w:sz w:val="28"/>
          <w:szCs w:val="28"/>
          <w:rtl/>
          <w:lang w:bidi="ar-AE"/>
        </w:rPr>
        <w:t>لذلك، فإن الاستثمار في برامج تدريبية شاملة يُعد شرطًا محوريًا لتحسين أداء الموظفين، ورفع قدرتهم على تحليل البيانات واستخدام أدوات الذكاء الاصطناعي في إدارة المخاطر (Ali, 2016). كما أن تنمية الوعي التقني والثقافة الرقمية يُساعد على تقليل الأخطاء البشرية وزيادة كفاءة التفاعل مع أدوات التحليل والتنبؤ.</w:t>
      </w:r>
    </w:p>
    <w:p w14:paraId="089DD4D2" w14:textId="77777777" w:rsidR="00E90DF9" w:rsidRDefault="005C22FD">
      <w:pPr>
        <w:rPr>
          <w:sz w:val="28"/>
          <w:szCs w:val="28"/>
        </w:rPr>
      </w:pPr>
      <w:r>
        <w:rPr>
          <w:rFonts w:hint="cs"/>
          <w:sz w:val="28"/>
          <w:szCs w:val="28"/>
          <w:rtl/>
          <w:lang w:bidi="ar-AE"/>
        </w:rPr>
        <w:t>هذا التأهيل لا يُسهم فقط في تحسين العمليات، بل يدعم أيضًا التكامل بين التكنولوجيا والبنية الإدارية، ويُعزز من قدرة المؤسسة على تطبيق استراتيجيات أمنية فعالة تُقلل من التهديدات السيبرانية.</w:t>
      </w:r>
    </w:p>
    <w:p w14:paraId="29FA2893" w14:textId="77777777" w:rsidR="00E90DF9" w:rsidRDefault="005C22FD">
      <w:pPr>
        <w:rPr>
          <w:sz w:val="28"/>
          <w:szCs w:val="28"/>
          <w:rtl/>
          <w:lang w:val="ar-AE"/>
        </w:rPr>
      </w:pPr>
      <w:r>
        <w:rPr>
          <w:b/>
          <w:bCs/>
          <w:color w:val="0070C0"/>
          <w:sz w:val="28"/>
          <w:szCs w:val="28"/>
          <w:rtl/>
          <w:lang w:val="ar-AE"/>
        </w:rPr>
        <w:t>8. الأطر والنماذج التحليلية في إدارة المخاطر</w:t>
      </w:r>
      <w:r>
        <w:rPr>
          <w:sz w:val="28"/>
          <w:szCs w:val="28"/>
          <w:rtl/>
          <w:lang w:val="ar-AE"/>
        </w:rPr>
        <w:t xml:space="preserve"> </w:t>
      </w:r>
    </w:p>
    <w:p w14:paraId="7CF35049" w14:textId="77777777" w:rsidR="00E90DF9" w:rsidRDefault="005C22FD">
      <w:pPr>
        <w:rPr>
          <w:sz w:val="28"/>
          <w:szCs w:val="28"/>
          <w:rtl/>
          <w:lang w:val="ar-AE"/>
        </w:rPr>
      </w:pPr>
      <w:r>
        <w:rPr>
          <w:sz w:val="28"/>
          <w:szCs w:val="28"/>
          <w:rtl/>
          <w:lang w:val="ar-AE"/>
        </w:rPr>
        <w:t>8.1 النماذج الكمية والنوعية تعتمد المؤسسات الحديثة على مزيج من النماذج الكمية والنوعية لفهم المخاطر بعمق. النماذج الكمية توفر أدوات رياضية وإحصائية تُستخدم لقياس حجم وتأثير المخاطر بناءً على بيانات رقمية، في حين تساعد النماذج النوعية على فهم السياقات التنظيمية والثقافية التي قد لا تظهر في التحليل الرقمي.</w:t>
      </w:r>
    </w:p>
    <w:p w14:paraId="1D5C0C43" w14:textId="77777777" w:rsidR="00E90DF9" w:rsidRDefault="00E90DF9">
      <w:pPr>
        <w:rPr>
          <w:sz w:val="28"/>
          <w:szCs w:val="28"/>
        </w:rPr>
      </w:pPr>
    </w:p>
    <w:p w14:paraId="6F4F3709" w14:textId="77777777" w:rsidR="00E90DF9" w:rsidRDefault="00E90DF9">
      <w:pPr>
        <w:rPr>
          <w:sz w:val="28"/>
          <w:szCs w:val="28"/>
        </w:rPr>
      </w:pPr>
    </w:p>
    <w:p w14:paraId="4CFF4629" w14:textId="77777777" w:rsidR="00E90DF9" w:rsidRDefault="00E90DF9">
      <w:pPr>
        <w:rPr>
          <w:sz w:val="28"/>
          <w:szCs w:val="28"/>
        </w:rPr>
      </w:pPr>
    </w:p>
    <w:p w14:paraId="78337054" w14:textId="77777777" w:rsidR="00E90DF9" w:rsidRDefault="005C22FD">
      <w:pPr>
        <w:rPr>
          <w:sz w:val="28"/>
          <w:szCs w:val="28"/>
        </w:rPr>
      </w:pPr>
      <w:r>
        <w:rPr>
          <w:rFonts w:hint="cs"/>
          <w:sz w:val="28"/>
          <w:szCs w:val="28"/>
          <w:rtl/>
          <w:lang w:bidi="ar-AE"/>
        </w:rPr>
        <w:t>الدمج بين المنهجين يُنتج تصورًا أكثر توازنًا، ويُحسّن من جودة القرار الإداري. كما أن استخدام تقنيات الذكاء الاصطناعي وتحليل البيانات يعزز من كفاءة النماذج الكمية، بينما يوفر البحث النوعي عمقًا في تفسير النتائج (Hossin &amp; Ayedh, 2016; Weill &amp; Ross, 2004).</w:t>
      </w:r>
    </w:p>
    <w:p w14:paraId="686933C2" w14:textId="77777777" w:rsidR="00E90DF9" w:rsidRDefault="005C22FD">
      <w:pPr>
        <w:rPr>
          <w:sz w:val="28"/>
          <w:szCs w:val="28"/>
        </w:rPr>
      </w:pPr>
      <w:r>
        <w:rPr>
          <w:sz w:val="28"/>
          <w:szCs w:val="28"/>
          <w:rtl/>
          <w:lang w:val="ar-AE"/>
        </w:rPr>
        <w:t>8.2 نموذج NIST لإدارة المخاطر يُعتبر إطار NIST من النماذج المعتمدة عالميًا في تقييم وإدارة المخاطر، ويتميز بمراحله السبعة التي تبدأ بالتحضير وتنتهي بالمراقبة المستمرة. هذا النموذج لا يكتفي بالتقييم الفني، بل يدمج الأمن السيبراني ضمن هيكليته، ما يجعله أداة شاملة للحد من المخاطر التشغيلية وضمان استمرارية العمل (Stoneburner et al., 2002; Wolden et al., 2015).</w:t>
      </w:r>
    </w:p>
    <w:p w14:paraId="26F39363" w14:textId="77777777" w:rsidR="00E90DF9" w:rsidRDefault="005C22FD">
      <w:pPr>
        <w:rPr>
          <w:sz w:val="28"/>
          <w:szCs w:val="28"/>
          <w:rtl/>
          <w:lang w:val="ar-AE"/>
        </w:rPr>
      </w:pPr>
      <w:r>
        <w:rPr>
          <w:b/>
          <w:bCs/>
          <w:color w:val="0070C0"/>
          <w:sz w:val="28"/>
          <w:szCs w:val="28"/>
          <w:rtl/>
          <w:lang w:val="ar-AE"/>
        </w:rPr>
        <w:t>9. التحديات والقيود النظرية</w:t>
      </w:r>
      <w:r>
        <w:rPr>
          <w:sz w:val="28"/>
          <w:szCs w:val="28"/>
          <w:rtl/>
          <w:lang w:val="ar-AE"/>
        </w:rPr>
        <w:t xml:space="preserve"> </w:t>
      </w:r>
    </w:p>
    <w:p w14:paraId="696A04BE" w14:textId="77777777" w:rsidR="00E90DF9" w:rsidRDefault="005C22FD">
      <w:pPr>
        <w:rPr>
          <w:sz w:val="28"/>
          <w:szCs w:val="28"/>
        </w:rPr>
      </w:pPr>
      <w:r>
        <w:rPr>
          <w:sz w:val="28"/>
          <w:szCs w:val="28"/>
          <w:rtl/>
          <w:lang w:val="ar-AE"/>
        </w:rPr>
        <w:t>9.1 البنية التحتية التقنية تعاني بعض المؤسسات من تقادم أنظمتها وعدم توافقها مع الحلول الرقمية الحديثة، مما يُعيق الاستفادة من أدوات إدارة المخاطر. ويتطلب التغلب على هذا العائق استثمارًا ماليًا وتقنيًا كبيرًا (Almawishir, 2024).</w:t>
      </w:r>
    </w:p>
    <w:p w14:paraId="2344EDAD" w14:textId="77777777" w:rsidR="00E90DF9" w:rsidRDefault="005C22FD">
      <w:pPr>
        <w:rPr>
          <w:sz w:val="28"/>
          <w:szCs w:val="28"/>
        </w:rPr>
      </w:pPr>
      <w:r>
        <w:rPr>
          <w:sz w:val="28"/>
          <w:szCs w:val="28"/>
          <w:rtl/>
          <w:lang w:val="ar-AE"/>
        </w:rPr>
        <w:lastRenderedPageBreak/>
        <w:t>9.2 الأمن السيبراني مع ازدياد الاعتماد على الأنظمة الرقمية، تبرز تهديدات الأمن كأحد أهم المخاطر المؤسسية. فالهجمات السيبرانية قد تؤدي إلى تسرب معلومات حساسة وإرباك الأنظمة، ما يستدعي تحديثًا دائمًا للسياسات الأمنية (Wolden et al., 2015).</w:t>
      </w:r>
    </w:p>
    <w:p w14:paraId="265EDAF8" w14:textId="77777777" w:rsidR="00E90DF9" w:rsidRDefault="005C22FD">
      <w:pPr>
        <w:rPr>
          <w:sz w:val="28"/>
          <w:szCs w:val="28"/>
        </w:rPr>
      </w:pPr>
      <w:r>
        <w:rPr>
          <w:sz w:val="28"/>
          <w:szCs w:val="28"/>
          <w:rtl/>
          <w:lang w:val="ar-AE"/>
        </w:rPr>
        <w:t>9.3 تأهيل الكوادر غياب التدريب المناسب يُفقد المؤسسات كثيرًا من مزايا التكنولوجيا. ولتجاوز هذا التحدي، يجب تصميم برامج تعليمية موجهة تُعزز من كفاءة الموظفين في التعامل مع الأدوات الرقمية (عقل، 2015).</w:t>
      </w:r>
    </w:p>
    <w:p w14:paraId="20031CC2" w14:textId="77777777" w:rsidR="00E90DF9" w:rsidRDefault="005C22FD">
      <w:pPr>
        <w:rPr>
          <w:sz w:val="28"/>
          <w:szCs w:val="28"/>
          <w:rtl/>
          <w:lang w:val="ar-AE"/>
        </w:rPr>
      </w:pPr>
      <w:r>
        <w:rPr>
          <w:sz w:val="28"/>
          <w:szCs w:val="28"/>
          <w:rtl/>
          <w:lang w:val="ar-AE"/>
        </w:rPr>
        <w:t>9.4 فجوة التكامل بين الأنظمة التكامل الناقص بين الأنظمة الرقمية والإدارية يؤدي إلى بطء في تدفق المعلومات واتخاذ القرار. ويتطلب حل هذه الفجوة العمل على بنى تقنية موحدة تُعزز التعاون بين مختلف أقسام المؤسسة (Weill &amp; Ross, 2004).</w:t>
      </w:r>
    </w:p>
    <w:p w14:paraId="32730EF3" w14:textId="77777777" w:rsidR="00E90DF9" w:rsidRDefault="00E90DF9">
      <w:pPr>
        <w:rPr>
          <w:sz w:val="28"/>
          <w:szCs w:val="28"/>
        </w:rPr>
      </w:pPr>
    </w:p>
    <w:p w14:paraId="03115D44" w14:textId="77777777" w:rsidR="00E90DF9" w:rsidRDefault="005C22FD">
      <w:pPr>
        <w:rPr>
          <w:sz w:val="28"/>
          <w:szCs w:val="28"/>
        </w:rPr>
      </w:pPr>
      <w:r>
        <w:rPr>
          <w:b/>
          <w:bCs/>
          <w:color w:val="0070C0"/>
          <w:sz w:val="28"/>
          <w:szCs w:val="28"/>
          <w:rtl/>
          <w:lang w:val="ar-AE"/>
        </w:rPr>
        <w:t>10. الإسهامات النظرية للدراسة</w:t>
      </w:r>
    </w:p>
    <w:p w14:paraId="4C33BD23" w14:textId="77777777" w:rsidR="00E90DF9" w:rsidRDefault="005C22FD">
      <w:pPr>
        <w:rPr>
          <w:sz w:val="28"/>
          <w:szCs w:val="28"/>
        </w:rPr>
      </w:pPr>
      <w:r>
        <w:rPr>
          <w:rFonts w:hint="cs"/>
          <w:sz w:val="28"/>
          <w:szCs w:val="28"/>
          <w:rtl/>
          <w:lang w:bidi="ar-AE"/>
        </w:rPr>
        <w:t>بناء نموذج سببي يوضح كيف تؤثر التكنولوجيا والحوكمة على إدارة المخاطر.</w:t>
      </w:r>
    </w:p>
    <w:p w14:paraId="77EBD3D6" w14:textId="77777777" w:rsidR="00E90DF9" w:rsidRDefault="005C22FD">
      <w:pPr>
        <w:rPr>
          <w:sz w:val="28"/>
          <w:szCs w:val="28"/>
        </w:rPr>
      </w:pPr>
      <w:r>
        <w:rPr>
          <w:rFonts w:hint="cs"/>
          <w:sz w:val="28"/>
          <w:szCs w:val="28"/>
          <w:rtl/>
          <w:lang w:bidi="ar-AE"/>
        </w:rPr>
        <w:t>دمج نظريات متعددة (TAM، الأنظمة، الابتكار) لتقديم إطار مفاهيمي متكامل.</w:t>
      </w:r>
    </w:p>
    <w:p w14:paraId="2D2AADB5" w14:textId="77777777" w:rsidR="00E90DF9" w:rsidRDefault="005C22FD">
      <w:pPr>
        <w:rPr>
          <w:sz w:val="28"/>
          <w:szCs w:val="28"/>
        </w:rPr>
      </w:pPr>
      <w:r>
        <w:rPr>
          <w:rFonts w:hint="cs"/>
          <w:sz w:val="28"/>
          <w:szCs w:val="28"/>
          <w:rtl/>
          <w:lang w:bidi="ar-AE"/>
        </w:rPr>
        <w:t>معالجة فجوات البحث من خلال التركيز على السياق العربي وإجراء تحليل تطبيقي شامل.</w:t>
      </w:r>
    </w:p>
    <w:p w14:paraId="5956C10F" w14:textId="77777777" w:rsidR="00E90DF9" w:rsidRDefault="005C22FD">
      <w:pPr>
        <w:rPr>
          <w:sz w:val="28"/>
          <w:szCs w:val="28"/>
        </w:rPr>
      </w:pPr>
      <w:r>
        <w:rPr>
          <w:rFonts w:hint="cs"/>
          <w:sz w:val="28"/>
          <w:szCs w:val="28"/>
          <w:rtl/>
          <w:lang w:bidi="ar-AE"/>
        </w:rPr>
        <w:t>التأكيد على أهمية تأهيل الكوادر وتوفير بيئة تدريب مستدامة.</w:t>
      </w:r>
    </w:p>
    <w:p w14:paraId="70394126" w14:textId="77777777" w:rsidR="00E90DF9" w:rsidRDefault="005C22FD">
      <w:pPr>
        <w:rPr>
          <w:sz w:val="28"/>
          <w:szCs w:val="28"/>
        </w:rPr>
      </w:pPr>
      <w:r>
        <w:rPr>
          <w:rFonts w:hint="cs"/>
          <w:sz w:val="28"/>
          <w:szCs w:val="28"/>
          <w:rtl/>
          <w:lang w:bidi="ar-AE"/>
        </w:rPr>
        <w:t>دمج أبعاد الأمن السيبراني ضمن المنظومة النظرية، لتكون جزءًا لا يتجزأ من إدارة المخاطر الحديثة.</w:t>
      </w:r>
    </w:p>
    <w:p w14:paraId="5F8553CD" w14:textId="77777777" w:rsidR="00E90DF9" w:rsidRDefault="005C22FD">
      <w:pPr>
        <w:rPr>
          <w:sz w:val="28"/>
          <w:szCs w:val="28"/>
        </w:rPr>
      </w:pPr>
      <w:r>
        <w:rPr>
          <w:b/>
          <w:bCs/>
          <w:color w:val="0070C0"/>
          <w:sz w:val="28"/>
          <w:szCs w:val="28"/>
          <w:rtl/>
          <w:lang w:val="ar-AE"/>
        </w:rPr>
        <w:t>11. مناقشة نقدية للإطار النظري وتحديد الاتجاهات المستقبلية</w:t>
      </w:r>
    </w:p>
    <w:p w14:paraId="18ECC933" w14:textId="77777777" w:rsidR="00E90DF9" w:rsidRDefault="005C22FD">
      <w:pPr>
        <w:rPr>
          <w:sz w:val="28"/>
          <w:szCs w:val="28"/>
        </w:rPr>
      </w:pPr>
      <w:r>
        <w:rPr>
          <w:sz w:val="28"/>
          <w:szCs w:val="28"/>
          <w:rtl/>
          <w:lang w:val="ar-AE"/>
        </w:rPr>
        <w:t xml:space="preserve">11.1 نقاط القوة في الإطار النظري يتميز الإطار النظري للدراسة بشموليته وقدرته على دمج مفاهيم متعددة </w:t>
      </w:r>
      <w:r>
        <w:rPr>
          <w:sz w:val="28"/>
          <w:szCs w:val="28"/>
          <w:rtl/>
          <w:lang w:val="ar-AE"/>
        </w:rPr>
        <w:t>بطريقة منسجمة توضح العلاقة بين التكنولوجيا وإدارة المخاطر. ومن أبرز نقاط القوة.</w:t>
      </w:r>
    </w:p>
    <w:p w14:paraId="4EEF6851" w14:textId="77777777" w:rsidR="00E90DF9" w:rsidRDefault="005C22FD">
      <w:pPr>
        <w:rPr>
          <w:sz w:val="28"/>
          <w:szCs w:val="28"/>
        </w:rPr>
      </w:pPr>
      <w:r>
        <w:rPr>
          <w:rFonts w:hint="cs"/>
          <w:sz w:val="28"/>
          <w:szCs w:val="28"/>
          <w:rtl/>
          <w:lang w:bidi="ar-AE"/>
        </w:rPr>
        <w:t>التكامل النظري: يجمع بين نماذج قبول التكنولوجيا، ونظرية الأنظمة، والابتكار، ما يوفر تصورًا شاملًا للعوامل المؤثرة.</w:t>
      </w:r>
    </w:p>
    <w:p w14:paraId="5181CD82" w14:textId="77777777" w:rsidR="00E90DF9" w:rsidRDefault="005C22FD">
      <w:pPr>
        <w:rPr>
          <w:sz w:val="28"/>
          <w:szCs w:val="28"/>
        </w:rPr>
      </w:pPr>
      <w:r>
        <w:rPr>
          <w:rFonts w:hint="cs"/>
          <w:sz w:val="28"/>
          <w:szCs w:val="28"/>
          <w:rtl/>
          <w:lang w:bidi="ar-AE"/>
        </w:rPr>
        <w:t>التركيز على التطبيق العملي: لا يقتصر النموذج على الطرح النظري، بل يقدم تطبيقًا مباشرًا يسهل نقله إلى بيئة العمل.</w:t>
      </w:r>
    </w:p>
    <w:p w14:paraId="7BB5C525" w14:textId="77777777" w:rsidR="00E90DF9" w:rsidRDefault="005C22FD">
      <w:pPr>
        <w:rPr>
          <w:sz w:val="28"/>
          <w:szCs w:val="28"/>
        </w:rPr>
      </w:pPr>
      <w:r>
        <w:rPr>
          <w:rFonts w:hint="cs"/>
          <w:sz w:val="28"/>
          <w:szCs w:val="28"/>
          <w:rtl/>
          <w:lang w:bidi="ar-AE"/>
        </w:rPr>
        <w:t>دمج الأمن السيبراني: يُعزز من البعد العملي للنموذج، حيث يأخذ في الاعتبار التهديدات الرقمية المتزايدة.</w:t>
      </w:r>
    </w:p>
    <w:p w14:paraId="0759233E" w14:textId="77777777" w:rsidR="00E90DF9" w:rsidRDefault="005C22FD">
      <w:pPr>
        <w:rPr>
          <w:sz w:val="28"/>
          <w:szCs w:val="28"/>
        </w:rPr>
      </w:pPr>
      <w:r>
        <w:rPr>
          <w:rFonts w:hint="cs"/>
          <w:sz w:val="28"/>
          <w:szCs w:val="28"/>
          <w:rtl/>
          <w:lang w:bidi="ar-AE"/>
        </w:rPr>
        <w:t xml:space="preserve">الاهتمام بالعنصر البشري: يُسلط الضوء على أهمية تدريب الكوادر البشرية كجزء محوري في تبني </w:t>
      </w:r>
      <w:r>
        <w:rPr>
          <w:rFonts w:hint="cs"/>
          <w:sz w:val="28"/>
          <w:szCs w:val="28"/>
          <w:rtl/>
          <w:lang w:bidi="ar-AE"/>
        </w:rPr>
        <w:t>التكنولوجيا بفعالية.</w:t>
      </w:r>
    </w:p>
    <w:p w14:paraId="01A9AC50" w14:textId="77777777" w:rsidR="00E90DF9" w:rsidRDefault="005C22FD">
      <w:pPr>
        <w:rPr>
          <w:sz w:val="28"/>
          <w:szCs w:val="28"/>
          <w:rtl/>
          <w:lang w:val="ar-AE"/>
        </w:rPr>
      </w:pPr>
      <w:r>
        <w:rPr>
          <w:sz w:val="28"/>
          <w:szCs w:val="28"/>
          <w:rtl/>
          <w:lang w:val="ar-AE"/>
        </w:rPr>
        <w:t>11.2 نقاط الضعف والتحديات النظرية رغم نقاط القوة، يُواجه الإطار النظري بعض التحديات التي يجب التعامل معها:</w:t>
      </w:r>
    </w:p>
    <w:p w14:paraId="654421AC" w14:textId="77777777" w:rsidR="00E90DF9" w:rsidRDefault="00E90DF9">
      <w:pPr>
        <w:rPr>
          <w:sz w:val="28"/>
          <w:szCs w:val="28"/>
        </w:rPr>
      </w:pPr>
    </w:p>
    <w:p w14:paraId="01CCAE90" w14:textId="77777777" w:rsidR="00E90DF9" w:rsidRDefault="005C22FD">
      <w:pPr>
        <w:rPr>
          <w:sz w:val="28"/>
          <w:szCs w:val="28"/>
        </w:rPr>
      </w:pPr>
      <w:r>
        <w:rPr>
          <w:rFonts w:hint="cs"/>
          <w:sz w:val="28"/>
          <w:szCs w:val="28"/>
          <w:rtl/>
          <w:lang w:bidi="ar-AE"/>
        </w:rPr>
        <w:lastRenderedPageBreak/>
        <w:t>صعوبة قياس المتغيرات التقنية: مثل أثر التكنولوجيا على الأداء الإداري، والتي تتطلب مؤشرات دقيقة قد تختلف باختلاف السياق المؤسسي.</w:t>
      </w:r>
    </w:p>
    <w:p w14:paraId="2451788C" w14:textId="77777777" w:rsidR="00E90DF9" w:rsidRDefault="005C22FD">
      <w:pPr>
        <w:rPr>
          <w:sz w:val="28"/>
          <w:szCs w:val="28"/>
        </w:rPr>
      </w:pPr>
      <w:r>
        <w:rPr>
          <w:rFonts w:hint="cs"/>
          <w:sz w:val="28"/>
          <w:szCs w:val="28"/>
          <w:rtl/>
          <w:lang w:bidi="ar-AE"/>
        </w:rPr>
        <w:t>قلة الدراسات الميدانية المحلية: مما يصعب تعميم النتائج على البيئات العربية.</w:t>
      </w:r>
    </w:p>
    <w:p w14:paraId="648A491C" w14:textId="77777777" w:rsidR="00E90DF9" w:rsidRDefault="005C22FD">
      <w:pPr>
        <w:rPr>
          <w:sz w:val="28"/>
          <w:szCs w:val="28"/>
        </w:rPr>
      </w:pPr>
      <w:r>
        <w:rPr>
          <w:rFonts w:hint="cs"/>
          <w:sz w:val="28"/>
          <w:szCs w:val="28"/>
          <w:rtl/>
          <w:lang w:bidi="ar-AE"/>
        </w:rPr>
        <w:t>تحديات التكامل بين الأنظمة: حيث يتطلب التنسيق بين الأنظمة الرقمية والتقليدية جهدًا تقنيًا وإداريًا قد لا يتوفر بسهولة.</w:t>
      </w:r>
    </w:p>
    <w:p w14:paraId="28239522" w14:textId="77777777" w:rsidR="00E90DF9" w:rsidRDefault="005C22FD">
      <w:pPr>
        <w:rPr>
          <w:sz w:val="28"/>
          <w:szCs w:val="28"/>
        </w:rPr>
      </w:pPr>
      <w:r>
        <w:rPr>
          <w:sz w:val="28"/>
          <w:szCs w:val="28"/>
          <w:rtl/>
          <w:lang w:val="ar-AE"/>
        </w:rPr>
        <w:t>11.3 الاتجاهات المستقبلية وتوصيات البحث توصي الدراسة بالتركيز على عدة محاور في البحوث المستقبلية:</w:t>
      </w:r>
    </w:p>
    <w:p w14:paraId="781D0AA5" w14:textId="77777777" w:rsidR="00E90DF9" w:rsidRDefault="005C22FD">
      <w:pPr>
        <w:rPr>
          <w:sz w:val="28"/>
          <w:szCs w:val="28"/>
        </w:rPr>
      </w:pPr>
      <w:r>
        <w:rPr>
          <w:rFonts w:hint="cs"/>
          <w:sz w:val="28"/>
          <w:szCs w:val="28"/>
          <w:rtl/>
          <w:lang w:bidi="ar-AE"/>
        </w:rPr>
        <w:t>تعميق البحث في السياقات العربية: لإنتاج نتائج قابلة للتطبيق محليًا.</w:t>
      </w:r>
    </w:p>
    <w:p w14:paraId="0D2E5F38" w14:textId="77777777" w:rsidR="00E90DF9" w:rsidRDefault="005C22FD">
      <w:pPr>
        <w:rPr>
          <w:sz w:val="28"/>
          <w:szCs w:val="28"/>
        </w:rPr>
      </w:pPr>
      <w:r>
        <w:rPr>
          <w:rFonts w:hint="cs"/>
          <w:sz w:val="28"/>
          <w:szCs w:val="28"/>
          <w:rtl/>
          <w:lang w:bidi="ar-AE"/>
        </w:rPr>
        <w:t>تطوير أدوات قياس متقدمة: تُعكس بدقة تأثير استخدام التكنولوجيا على إدارة المخاطر.</w:t>
      </w:r>
    </w:p>
    <w:p w14:paraId="4707A3D0" w14:textId="77777777" w:rsidR="00E90DF9" w:rsidRDefault="005C22FD">
      <w:pPr>
        <w:rPr>
          <w:sz w:val="28"/>
          <w:szCs w:val="28"/>
        </w:rPr>
      </w:pPr>
      <w:r>
        <w:rPr>
          <w:rFonts w:hint="cs"/>
          <w:sz w:val="28"/>
          <w:szCs w:val="28"/>
          <w:rtl/>
          <w:lang w:bidi="ar-AE"/>
        </w:rPr>
        <w:t>تعزيز التدريب المؤسسي: من خلال تصميم برامج مبنية على احتياجات فعلية للكفاءات البشرية.</w:t>
      </w:r>
    </w:p>
    <w:p w14:paraId="0B242C72" w14:textId="77777777" w:rsidR="00E90DF9" w:rsidRDefault="005C22FD">
      <w:pPr>
        <w:rPr>
          <w:sz w:val="28"/>
          <w:szCs w:val="28"/>
        </w:rPr>
      </w:pPr>
      <w:r>
        <w:rPr>
          <w:rFonts w:hint="cs"/>
          <w:sz w:val="28"/>
          <w:szCs w:val="28"/>
          <w:rtl/>
          <w:lang w:bidi="ar-AE"/>
        </w:rPr>
        <w:t>تكامل الأمن السيبراني ضمن النماذج: باعتباره عنصراً أساسياً في حماية الأصول الرقمية.</w:t>
      </w:r>
    </w:p>
    <w:p w14:paraId="05C9C8A4" w14:textId="77777777" w:rsidR="00E90DF9" w:rsidRDefault="005C22FD">
      <w:pPr>
        <w:rPr>
          <w:sz w:val="28"/>
          <w:szCs w:val="28"/>
        </w:rPr>
      </w:pPr>
      <w:r>
        <w:rPr>
          <w:rFonts w:hint="cs"/>
          <w:sz w:val="28"/>
          <w:szCs w:val="28"/>
          <w:rtl/>
          <w:lang w:bidi="ar-AE"/>
        </w:rPr>
        <w:t>دراسات طولية (Longitudinal): لقياس أثر التكنولوجيا على المدى البعيد.</w:t>
      </w:r>
    </w:p>
    <w:p w14:paraId="2922EA09" w14:textId="77777777" w:rsidR="00E90DF9" w:rsidRDefault="005C22FD">
      <w:pPr>
        <w:rPr>
          <w:sz w:val="28"/>
          <w:szCs w:val="28"/>
          <w:rtl/>
          <w:lang w:val="ar-AE"/>
        </w:rPr>
      </w:pPr>
      <w:r>
        <w:rPr>
          <w:b/>
          <w:bCs/>
          <w:color w:val="0070C0"/>
          <w:sz w:val="28"/>
          <w:szCs w:val="28"/>
          <w:rtl/>
          <w:lang w:val="ar-AE"/>
        </w:rPr>
        <w:t>12. خلاصة الإطار النظري</w:t>
      </w:r>
      <w:r>
        <w:rPr>
          <w:sz w:val="28"/>
          <w:szCs w:val="28"/>
          <w:rtl/>
          <w:lang w:val="ar-AE"/>
        </w:rPr>
        <w:t xml:space="preserve"> </w:t>
      </w:r>
    </w:p>
    <w:p w14:paraId="40AFBD68" w14:textId="75BD35E7" w:rsidR="00E90DF9" w:rsidRPr="00182AAA" w:rsidRDefault="005C22FD" w:rsidP="00182AAA">
      <w:pPr>
        <w:rPr>
          <w:sz w:val="28"/>
          <w:szCs w:val="28"/>
        </w:rPr>
      </w:pPr>
      <w:r>
        <w:rPr>
          <w:sz w:val="28"/>
          <w:szCs w:val="28"/>
          <w:rtl/>
          <w:lang w:val="ar-AE"/>
        </w:rPr>
        <w:t>يُقدم الإطار النظري للدراسة قاعدة معرفية شاملة تساعد في فهم العلاقة بين التكنولوجيا وحوكمة تكنولوجيا المعلومات وإدارة المخاطر. وقد تضمن عرضًا دقيقًا للمفاهيم، واستعراضًا لأهم النظريات، وتقديم نموذج مفاهيمي يُوضح العلاقة بين المتغيرات الأساسية للدراسة.</w:t>
      </w:r>
    </w:p>
    <w:p w14:paraId="31020A3C" w14:textId="77777777" w:rsidR="00E90DF9" w:rsidRDefault="005C22FD">
      <w:pPr>
        <w:rPr>
          <w:sz w:val="28"/>
          <w:szCs w:val="28"/>
        </w:rPr>
      </w:pPr>
      <w:r>
        <w:rPr>
          <w:rFonts w:hint="cs"/>
          <w:sz w:val="28"/>
          <w:szCs w:val="28"/>
          <w:rtl/>
          <w:lang w:bidi="ar-AE"/>
        </w:rPr>
        <w:t>كما يُظهر الإطار أن التكامل بين الأدوات التكنولوجية والبنية الإدارية يُعد عنصرًا جوهريًا لنجاح إدارة المخاطر. وتلعب أطر مثل COBIT دورًا في تنظيم هذا التكامل، بينما يبقى تأهيل الكوادر البشرية وتطبيق سياسات أمنية فعالة من العوامل الحاسمة في تحقيق أهداف التحول الرقمي.</w:t>
      </w:r>
    </w:p>
    <w:p w14:paraId="364F7644" w14:textId="77777777" w:rsidR="00E90DF9" w:rsidRDefault="005C22FD">
      <w:pPr>
        <w:rPr>
          <w:sz w:val="28"/>
          <w:szCs w:val="28"/>
        </w:rPr>
      </w:pPr>
      <w:r>
        <w:rPr>
          <w:rFonts w:hint="cs"/>
          <w:sz w:val="28"/>
          <w:szCs w:val="28"/>
          <w:rtl/>
          <w:lang w:bidi="ar-AE"/>
        </w:rPr>
        <w:t>وتُبرز الخلاصة أن هناك تحديات نظرية وعملية تحتاج إلى اهتمام إضافي، مثل تطوير مؤشرات دقيقة، وإجراء بحوث تطبيقية، وضمان الاستدامة في استخدام التكنولوجيا. وبالتالي، فإن هذا الإطار لا يمثل فقط مراجعة للمفاهيم، بل يقدم أساسًا لبناء نموذج تطبيقي متكامل يدعم الأداء المؤسسي في مواجهة المخاطر.</w:t>
      </w:r>
    </w:p>
    <w:p w14:paraId="2178D9B5" w14:textId="77777777" w:rsidR="00E90DF9" w:rsidRDefault="005C22FD">
      <w:pPr>
        <w:rPr>
          <w:sz w:val="28"/>
          <w:szCs w:val="28"/>
        </w:rPr>
      </w:pPr>
      <w:r>
        <w:rPr>
          <w:rFonts w:hint="cs"/>
          <w:sz w:val="28"/>
          <w:szCs w:val="28"/>
          <w:rtl/>
          <w:lang w:bidi="ar-AE"/>
        </w:rPr>
        <w:t>ختامًا، تُعتبر الدراسة الحالية إسهامًا علميًا نوعيًا يجمع بين التنظير والتطبيق، ويسعى لسد الفجوات البحثية في سياق عربي معاصر، بما يُسهم في تحسين استراتيجيات المؤسسات وتعزيز تنافسيتها في بيئة عمل رقمية متغيرة.</w:t>
      </w:r>
    </w:p>
    <w:p w14:paraId="3444C7C7" w14:textId="77777777" w:rsidR="00E90DF9" w:rsidRDefault="00E90DF9">
      <w:pPr>
        <w:pStyle w:val="NormalWeb"/>
        <w:bidi/>
        <w:spacing w:line="360" w:lineRule="auto"/>
        <w:jc w:val="both"/>
        <w:rPr>
          <w:rFonts w:ascii="Simplified Arabic" w:eastAsia="Times New Roman" w:hAnsi="Simplified Arabic" w:cs="Simplified Arabic"/>
          <w:sz w:val="28"/>
          <w:szCs w:val="28"/>
        </w:rPr>
      </w:pPr>
    </w:p>
    <w:p w14:paraId="4DB0DAA9" w14:textId="77777777" w:rsidR="00E90DF9" w:rsidRDefault="00E90DF9">
      <w:pPr>
        <w:spacing w:line="360" w:lineRule="auto"/>
        <w:jc w:val="both"/>
        <w:rPr>
          <w:rFonts w:ascii="Simplified Arabic" w:hAnsi="Simplified Arabic" w:cs="Simplified Arabic"/>
          <w:sz w:val="28"/>
          <w:szCs w:val="28"/>
        </w:rPr>
      </w:pPr>
    </w:p>
    <w:p w14:paraId="14C1562C" w14:textId="77777777" w:rsidR="00E90DF9" w:rsidRDefault="00E90DF9">
      <w:pPr>
        <w:spacing w:line="360" w:lineRule="auto"/>
        <w:jc w:val="both"/>
        <w:rPr>
          <w:rFonts w:ascii="Simplified Arabic" w:hAnsi="Simplified Arabic" w:cs="Simplified Arabic"/>
          <w:sz w:val="28"/>
          <w:szCs w:val="28"/>
        </w:rPr>
      </w:pPr>
    </w:p>
    <w:p w14:paraId="30B86397" w14:textId="77777777" w:rsidR="0069343B" w:rsidRDefault="0069343B" w:rsidP="0069343B">
      <w:pPr>
        <w:pStyle w:val="Heading1"/>
        <w:spacing w:line="360" w:lineRule="auto"/>
        <w:jc w:val="both"/>
        <w:rPr>
          <w:rFonts w:ascii="Simplified Arabic" w:eastAsia="Times New Roman" w:hAnsi="Simplified Arabic" w:cs="Simplified Arabic"/>
          <w:b w:val="0"/>
          <w:bCs w:val="0"/>
          <w:sz w:val="32"/>
          <w:szCs w:val="32"/>
        </w:rPr>
      </w:pPr>
      <w:bookmarkStart w:id="5" w:name="_Toc192751712"/>
      <w:r>
        <w:rPr>
          <w:rFonts w:ascii="Simplified Arabic" w:eastAsia="Times New Roman" w:hAnsi="Simplified Arabic" w:cs="Simplified Arabic" w:hint="cs"/>
          <w:sz w:val="32"/>
          <w:szCs w:val="32"/>
          <w:rtl/>
        </w:rPr>
        <w:lastRenderedPageBreak/>
        <w:t>الفصل الثاني: مراجعة الأدبيات</w:t>
      </w:r>
      <w:bookmarkEnd w:id="5"/>
    </w:p>
    <w:p w14:paraId="2CD153CD" w14:textId="77777777" w:rsidR="0069343B" w:rsidRDefault="0069343B" w:rsidP="0069343B">
      <w:pPr>
        <w:pStyle w:val="Heading2"/>
        <w:spacing w:line="360" w:lineRule="auto"/>
        <w:jc w:val="both"/>
        <w:rPr>
          <w:rFonts w:ascii="Simplified Arabic" w:eastAsia="Times New Roman" w:hAnsi="Simplified Arabic" w:cs="Simplified Arabic"/>
          <w:sz w:val="32"/>
          <w:szCs w:val="32"/>
        </w:rPr>
      </w:pPr>
      <w:bookmarkStart w:id="6" w:name="_Toc192751713"/>
      <w:r>
        <w:rPr>
          <w:rFonts w:ascii="Simplified Arabic" w:eastAsia="Times New Roman" w:hAnsi="Simplified Arabic" w:cs="Simplified Arabic" w:hint="cs"/>
          <w:sz w:val="32"/>
          <w:szCs w:val="32"/>
          <w:rtl/>
        </w:rPr>
        <w:t>2.1. المقدمة</w:t>
      </w:r>
      <w:bookmarkEnd w:id="6"/>
    </w:p>
    <w:p w14:paraId="75889EEF"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تشكل مراجعة الأدبيات خطوة أساسية في عملية البحث العلمي؛ إذ تُسهم في تحديد مدى تطور المعرفة حول موضوع الدراسة والكشف عن الثغرات البحثية التي ما زالت بحاجة إلى استقصاء. وفي ظل التحول الرقمي المتسارع الذي يشهده العالم، أصبح من الضروري دراسة دور التكنولوجيا في تحسين إدارة المخاطر داخل المؤسسات؛ إذ تُعد إدارة المخاطر من الركائز الحيوية لاستدامة المؤسسات وتحقيق أهدافها الاستراتيجية (</w:t>
      </w:r>
      <w:r>
        <w:rPr>
          <w:rFonts w:ascii="Simplified Arabic" w:hAnsi="Simplified Arabic" w:cs="Simplified Arabic" w:hint="cs"/>
          <w:sz w:val="28"/>
          <w:szCs w:val="28"/>
        </w:rPr>
        <w:t xml:space="preserve">Ali, 2016). </w:t>
      </w:r>
      <w:r>
        <w:rPr>
          <w:rFonts w:ascii="Simplified Arabic" w:hAnsi="Simplified Arabic" w:cs="Simplified Arabic" w:hint="cs"/>
          <w:sz w:val="28"/>
          <w:szCs w:val="28"/>
          <w:rtl/>
        </w:rPr>
        <w:t>يستعرض هذا الفصل الدراسات السابقة التي تناولت تأثير التكنولوجيا وحوكمة تكنولوجيا المعلومات على إدارة المخاطر، من خلال تحليل مفصل لعناوين الدراسات، وأسماء الباحثين وتواريخ النشر، ومنهجيات البحث المتبعة، والنتائج التي توصلت إليها، بالإضافة إلى التوصيات التي اقترحتها تلك الدراسات. كما سيتم التركيز على تحديد المتغير التابع، والذي يتمثل في كفاءة وفاعلية إدارة المخاطر، والمتغير المستقل، الذي يشمل التكنولوجيا الحديثة وحوكمة تكنولوجيا المعلومات.</w:t>
      </w:r>
    </w:p>
    <w:p w14:paraId="15463143"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يهدف البحث الحالي إلى سد فجوة معرفية قائمة تتعلق بكيفية تكامل الأدوات التكنولوجية مع النظم الإدارية التقليدية في تحسين إدارة المخاطر، مما يساهم في رفع مستوى الكفاءة التشغيلية وتقليل المخاطر المالية والتشغيلية داخل المؤسسات. ومن هنا، تأتي أهمية هذا الفصل في تقديم تحليل نقدي للأدبيات السابقة، وتوضيح الثغرات البحثية التي لم يتم تناولها بالشكل الكافي في الدراسات السابقة، مما يبرز القيمة المضافة للدراسة الحالية.</w:t>
      </w:r>
    </w:p>
    <w:p w14:paraId="40DC8353" w14:textId="77777777" w:rsidR="0069343B" w:rsidRDefault="0069343B" w:rsidP="0069343B">
      <w:pPr>
        <w:pStyle w:val="Heading2"/>
        <w:spacing w:line="360" w:lineRule="auto"/>
        <w:jc w:val="both"/>
        <w:rPr>
          <w:rFonts w:ascii="Simplified Arabic" w:eastAsia="Times New Roman" w:hAnsi="Simplified Arabic" w:cs="Simplified Arabic"/>
          <w:sz w:val="32"/>
          <w:szCs w:val="32"/>
        </w:rPr>
      </w:pPr>
      <w:bookmarkStart w:id="7" w:name="_Toc192751714"/>
      <w:r>
        <w:rPr>
          <w:rFonts w:ascii="Simplified Arabic" w:eastAsia="Times New Roman" w:hAnsi="Simplified Arabic" w:cs="Simplified Arabic" w:hint="cs"/>
          <w:sz w:val="32"/>
          <w:szCs w:val="32"/>
          <w:rtl/>
        </w:rPr>
        <w:lastRenderedPageBreak/>
        <w:t>2.2. المتغير التابع: إدارة المخاطر</w:t>
      </w:r>
      <w:bookmarkEnd w:id="7"/>
    </w:p>
    <w:p w14:paraId="66A6D287"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يُعدّ المتغير التابع في هذه الدراسة هو إدارة المخاطر، والذي يُقاس من خلال فاعلية الإجراءات والآليات المتبعة في الكشف المبكر عن المخاطر، وتحليلها، والاستجابة لها بطرق تقلل من الآثار السلبية على المؤسسة. تُعرف إدارة المخاطر بأنها "مجموعة الأنشطة المتكاملة لتحديد وتقييم وتخفيف المخاطر التي تواجه المنظمة من أجل حماية أصولها وتحقيق أهدافها" (</w:t>
      </w:r>
      <w:r>
        <w:rPr>
          <w:rFonts w:ascii="Simplified Arabic" w:hAnsi="Simplified Arabic" w:cs="Simplified Arabic" w:hint="cs"/>
          <w:sz w:val="28"/>
          <w:szCs w:val="28"/>
        </w:rPr>
        <w:t xml:space="preserve">Hossin &amp; Ayedh, 2016). </w:t>
      </w:r>
      <w:r>
        <w:rPr>
          <w:rFonts w:ascii="Simplified Arabic" w:hAnsi="Simplified Arabic" w:cs="Simplified Arabic" w:hint="cs"/>
          <w:sz w:val="28"/>
          <w:szCs w:val="28"/>
          <w:rtl/>
        </w:rPr>
        <w:t>وقد اعتمدت العديد من الدراسات على مؤشرات قياسية لتقييم كفاءة إدارة المخاطر، منها الوقت اللازم لاتخاذ القرارات، نسبة انخفاض الخسائر الناجمة عن المخاطر، وتحسن جودة المعلومات المستخدمة في عملية اتخاذ القرار.</w:t>
      </w:r>
    </w:p>
    <w:p w14:paraId="28E77AE8"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تشير الأدبيات إلى أن نجاح إدارة المخاطر لا يعتمد فقط على وجود نظام متكامل لرصد وتقييم المخاطر، بل يرتبط ارتباطاً وثيقاً بقدرة الإدارة على التكيف مع المتغيرات البيئية والتكنولوجية. وقد أكد العديد من الباحثين أن تطبيق الأنظمة الرقمية المتقدمة في رصد المخاطر يسهم في تقليل الفجوات بين البيانات التاريخية والقرارات التنبؤية، مما يؤدي إلى تحسين مستوى الاستجابة والتخطيط الاستراتيجي </w:t>
      </w:r>
      <w:r>
        <w:rPr>
          <w:rFonts w:ascii="Simplified Arabic" w:hAnsi="Simplified Arabic" w:cs="Simplified Arabic"/>
          <w:sz w:val="28"/>
          <w:szCs w:val="28"/>
        </w:rPr>
        <w:t>(</w:t>
      </w:r>
      <w:r>
        <w:rPr>
          <w:rFonts w:ascii="Simplified Arabic" w:hAnsi="Simplified Arabic" w:cs="Simplified Arabic" w:hint="cs"/>
          <w:sz w:val="28"/>
          <w:szCs w:val="28"/>
        </w:rPr>
        <w:t xml:space="preserve">Weill &amp; Ross, 2004). </w:t>
      </w:r>
      <w:r>
        <w:rPr>
          <w:rFonts w:ascii="Simplified Arabic" w:hAnsi="Simplified Arabic" w:cs="Simplified Arabic" w:hint="cs"/>
          <w:sz w:val="28"/>
          <w:szCs w:val="28"/>
          <w:rtl/>
        </w:rPr>
        <w:t>في هذا السياق، تُعتبر إدارة المخاطر مؤشراً حيوياً للأداء الإداري للمؤسسات، وتتأثر بشكل مباشر بالتكنولوجيا المعتمدة والكوادر البشرية المتخصصة في استخدامها.</w:t>
      </w:r>
    </w:p>
    <w:p w14:paraId="5362E568" w14:textId="77777777" w:rsidR="0069343B" w:rsidRDefault="0069343B" w:rsidP="0069343B">
      <w:pPr>
        <w:pStyle w:val="Heading2"/>
        <w:spacing w:line="360" w:lineRule="auto"/>
        <w:jc w:val="both"/>
        <w:rPr>
          <w:rFonts w:ascii="Simplified Arabic" w:eastAsia="Times New Roman" w:hAnsi="Simplified Arabic" w:cs="Simplified Arabic"/>
          <w:sz w:val="32"/>
          <w:szCs w:val="32"/>
        </w:rPr>
      </w:pPr>
      <w:bookmarkStart w:id="8" w:name="_Toc192751715"/>
      <w:r>
        <w:rPr>
          <w:rFonts w:ascii="Simplified Arabic" w:eastAsia="Times New Roman" w:hAnsi="Simplified Arabic" w:cs="Simplified Arabic" w:hint="cs"/>
          <w:sz w:val="32"/>
          <w:szCs w:val="32"/>
          <w:rtl/>
        </w:rPr>
        <w:t>2.3. المتغير المستقل: التكنولوجيا وحوكمة تكنولوجيا المعلومات</w:t>
      </w:r>
      <w:bookmarkEnd w:id="8"/>
    </w:p>
    <w:p w14:paraId="1407996E"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يشمل المتغير المستقل في الدراسة التكنولوجيا الحديثة وحوكمة تكنولوجيا المعلومات، وهما عنصران رئيسيان يُمكنان المؤسسات من تحسين آليات إدارة المخاطر. فالتكنولوجيا الحديثة، التي تتضمن استخدام تقنيات الذكاء الاصطناعي، وتحليل البيانات الضخمة، والحوسبة السحابية، تتيح للمؤسسات إمكانية جمع وتحليل كميات هائلة من البيانات بسرعة ودقة غير مسبوقة. وقد أثبتت الدراسات أن استخدام هذه التقنيات </w:t>
      </w:r>
      <w:r>
        <w:rPr>
          <w:rFonts w:ascii="Simplified Arabic" w:hAnsi="Simplified Arabic" w:cs="Simplified Arabic" w:hint="cs"/>
          <w:sz w:val="28"/>
          <w:szCs w:val="28"/>
          <w:rtl/>
        </w:rPr>
        <w:lastRenderedPageBreak/>
        <w:t xml:space="preserve">يؤدي إلى تحسين عملية الكشف المبكر عن المخاطر والتنبؤ بها، مما يُسهم في اتخاذ قرارات استباقية للحد من تأثيرها </w:t>
      </w:r>
      <w:r>
        <w:rPr>
          <w:rFonts w:ascii="Simplified Arabic" w:hAnsi="Simplified Arabic" w:cs="Simplified Arabic"/>
          <w:sz w:val="28"/>
          <w:szCs w:val="28"/>
        </w:rPr>
        <w:t>(</w:t>
      </w:r>
      <w:r>
        <w:rPr>
          <w:rFonts w:ascii="Simplified Arabic" w:hAnsi="Simplified Arabic" w:cs="Simplified Arabic" w:hint="cs"/>
          <w:sz w:val="28"/>
          <w:szCs w:val="28"/>
        </w:rPr>
        <w:t>Almawishir, 2024).</w:t>
      </w:r>
    </w:p>
    <w:p w14:paraId="0295D1DA"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من جهة أخرى، تُعد حوكمة تكنولوجيا المعلومات إطاراً تنظيمياً يهدف إلى تحقيق التوافق بين استراتيجيات التكنولوجيا والأهداف العامة للمؤسسة. تعتمد حوكمة تكنولوجيا المعلومات على مجموعة من المبادئ التي تضمن الاستخدام الأمثل للتكنولوجيا، مع ضمان تقليل المخاطر الأمنية والتشغيلية. وقد أوضح </w:t>
      </w:r>
      <w:r>
        <w:rPr>
          <w:rFonts w:ascii="Simplified Arabic" w:hAnsi="Simplified Arabic" w:cs="Simplified Arabic" w:hint="cs"/>
          <w:sz w:val="28"/>
          <w:szCs w:val="28"/>
        </w:rPr>
        <w:t xml:space="preserve">Weill &amp; Ross (2004) </w:t>
      </w:r>
      <w:r>
        <w:rPr>
          <w:rFonts w:ascii="Simplified Arabic" w:hAnsi="Simplified Arabic" w:cs="Simplified Arabic" w:hint="cs"/>
          <w:sz w:val="28"/>
          <w:szCs w:val="28"/>
          <w:rtl/>
        </w:rPr>
        <w:t>أن تطبيق أنظمة حوكمة تكنولوجيا المعلومات يسهم في تحسين توزيع المسؤوليات والمهام بين مختلف أقسام المؤسسة، مما يعزز من مستوى التنسيق والتكامل بين الأنظمة التكنولوجية والإدارية. إن الجمع بين التكنولوجيا الحديثة وحوكمة تكنولوجيا المعلومات يُشكل عنصراً استراتيجياً يساهم في تحسين فاعلية إدارة المخاطر، من خلال تقديم أدوات تحليلية دقيقة ونماذج تنبؤية متطورة.</w:t>
      </w:r>
    </w:p>
    <w:p w14:paraId="48A05736" w14:textId="77777777" w:rsidR="0069343B" w:rsidRDefault="0069343B" w:rsidP="0069343B">
      <w:pPr>
        <w:pStyle w:val="Heading2"/>
        <w:spacing w:line="360" w:lineRule="auto"/>
        <w:jc w:val="both"/>
        <w:rPr>
          <w:rFonts w:ascii="Simplified Arabic" w:eastAsia="Times New Roman" w:hAnsi="Simplified Arabic" w:cs="Simplified Arabic"/>
          <w:sz w:val="32"/>
          <w:szCs w:val="32"/>
        </w:rPr>
      </w:pPr>
      <w:bookmarkStart w:id="9" w:name="_Toc192751716"/>
      <w:r>
        <w:rPr>
          <w:rFonts w:ascii="Simplified Arabic" w:eastAsia="Times New Roman" w:hAnsi="Simplified Arabic" w:cs="Simplified Arabic" w:hint="cs"/>
          <w:sz w:val="32"/>
          <w:szCs w:val="32"/>
          <w:rtl/>
        </w:rPr>
        <w:t>2.4. الدراسات السابقة ومراجعتها</w:t>
      </w:r>
      <w:bookmarkEnd w:id="9"/>
    </w:p>
    <w:p w14:paraId="4A3E833E"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تمت دراسة العلاقة بين التكنولوجيا وإدارة المخاطر من خلال العديد من الدراسات التي تناولت جوانب مختلفة من هذا الموضوع. وفيما يلي نستعرض عددًا من الدراسات السابقة التي شكلت الركيزة الأساسية للأبحاث في هذا المجال:</w:t>
      </w:r>
    </w:p>
    <w:p w14:paraId="5B3DBD16" w14:textId="77777777" w:rsidR="0069343B" w:rsidRDefault="0069343B" w:rsidP="0069343B">
      <w:pPr>
        <w:pStyle w:val="Heading3"/>
        <w:spacing w:line="360" w:lineRule="auto"/>
        <w:jc w:val="both"/>
        <w:rPr>
          <w:rFonts w:ascii="Simplified Arabic" w:eastAsia="Times New Roman" w:hAnsi="Simplified Arabic" w:cs="Simplified Arabic"/>
          <w:sz w:val="32"/>
          <w:szCs w:val="32"/>
        </w:rPr>
      </w:pPr>
      <w:bookmarkStart w:id="10" w:name="_Toc192751717"/>
      <w:r>
        <w:rPr>
          <w:rFonts w:ascii="Simplified Arabic" w:eastAsia="Times New Roman" w:hAnsi="Simplified Arabic" w:cs="Simplified Arabic" w:hint="cs"/>
          <w:sz w:val="32"/>
          <w:szCs w:val="32"/>
          <w:rtl/>
        </w:rPr>
        <w:t>2.4.1. دراسة غنيمي (2017)</w:t>
      </w:r>
      <w:bookmarkEnd w:id="10"/>
    </w:p>
    <w:p w14:paraId="6A8BCD7B" w14:textId="77777777" w:rsidR="0069343B" w:rsidRDefault="0069343B" w:rsidP="0069343B">
      <w:pPr>
        <w:pStyle w:val="NormalWeb"/>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عنوان الدراسة:</w:t>
      </w:r>
      <w:r>
        <w:rPr>
          <w:rFonts w:ascii="Simplified Arabic" w:hAnsi="Simplified Arabic" w:cs="Simplified Arabic" w:hint="cs"/>
          <w:sz w:val="28"/>
          <w:szCs w:val="28"/>
          <w:rtl/>
        </w:rPr>
        <w:t xml:space="preserve"> "نحو معيار محاسبي لحوكمة تكنولوجيا المعلومات في ضوء تطور تكنولوجيا الاتصالات وتبادل المعلومات-دراسة ميدانية"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اسم الباحث وتاريخ النشر:</w:t>
      </w:r>
      <w:r>
        <w:rPr>
          <w:rFonts w:ascii="Simplified Arabic" w:hAnsi="Simplified Arabic" w:cs="Simplified Arabic" w:hint="cs"/>
          <w:sz w:val="28"/>
          <w:szCs w:val="28"/>
          <w:rtl/>
        </w:rPr>
        <w:t xml:space="preserve"> سامي محمد غنيمي، 2017</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ملخص الدراسة:</w:t>
      </w:r>
      <w:r>
        <w:rPr>
          <w:rFonts w:ascii="Simplified Arabic" w:hAnsi="Simplified Arabic" w:cs="Simplified Arabic" w:hint="cs"/>
          <w:sz w:val="28"/>
          <w:szCs w:val="28"/>
        </w:rPr>
        <w:br/>
      </w:r>
      <w:r>
        <w:rPr>
          <w:rFonts w:ascii="Simplified Arabic" w:hAnsi="Simplified Arabic" w:cs="Simplified Arabic" w:hint="cs"/>
          <w:sz w:val="28"/>
          <w:szCs w:val="28"/>
          <w:rtl/>
        </w:rPr>
        <w:lastRenderedPageBreak/>
        <w:t>ركزت الدراسة على تطوير معايير محاسبية لحوكمة تكنولوجيا المعلومات في ظل التطورات السريعة لتكنولوجيا الاتصالات وتبادل المعلومات. وقد هدفت الدراسة إلى تحديد أطر الحوكمة التي تساهم في تقليل المخاطر المرتبطة باستخدام تقنيات المعلومات في المؤسسات المالية والمحاسبية.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منهجية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اعتمدت الدراسة على المنهج الميداني والتحليل الكمي، حيث تم جمع البيانات من خلال استبيانات موجهة لعدد من المحاسبين والمديرين في المؤسسات المالية. كما استخدمت الدراسة أساليب التحليل الإحصائي لاستخلاص النتائج.</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نتائج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أظهرت الدراسة أن تطبيق معايير حوكمة تكنولوجيا المعلومات يُسهم في تحسين جودة المعلومات المحاسبية، وتقليل الأخطاء المرتبطة بنظم المعلومات. كما تبين أن المؤسسات التي تتبنى معايير الحوكمة تملك قدرة أكبر على التكيف مع المخاطر المرتبطة بالتكنولوجيا (غنيمي, 2017).</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توصيات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أوصت الدراسة بتطبيق معايير محاسبية موحدة لحوكمة تكنولوجيا المعلومات داخل المؤسسات المالية، وتوفير برامج تدريبية متخصصة لتعزيز كفاءة الكوادر العاملة في هذا المجال.</w:t>
      </w:r>
    </w:p>
    <w:p w14:paraId="1056D562" w14:textId="77777777" w:rsidR="0069343B" w:rsidRDefault="0069343B" w:rsidP="0069343B">
      <w:pPr>
        <w:pStyle w:val="Heading3"/>
        <w:spacing w:line="360" w:lineRule="auto"/>
        <w:jc w:val="both"/>
        <w:rPr>
          <w:rFonts w:ascii="Simplified Arabic" w:eastAsia="Times New Roman" w:hAnsi="Simplified Arabic" w:cs="Simplified Arabic"/>
          <w:sz w:val="32"/>
          <w:szCs w:val="32"/>
        </w:rPr>
      </w:pPr>
      <w:bookmarkStart w:id="11" w:name="_Toc192751718"/>
      <w:r>
        <w:rPr>
          <w:rFonts w:ascii="Simplified Arabic" w:eastAsia="Times New Roman" w:hAnsi="Simplified Arabic" w:cs="Simplified Arabic" w:hint="cs"/>
          <w:sz w:val="32"/>
          <w:szCs w:val="32"/>
          <w:rtl/>
        </w:rPr>
        <w:t>2.4.2. دراسة عوض (2014)</w:t>
      </w:r>
      <w:bookmarkEnd w:id="11"/>
    </w:p>
    <w:p w14:paraId="6E44C114" w14:textId="77777777" w:rsidR="0069343B" w:rsidRDefault="0069343B" w:rsidP="0069343B">
      <w:pPr>
        <w:pStyle w:val="NormalWeb"/>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عنوان الدراسة:</w:t>
      </w:r>
      <w:r>
        <w:rPr>
          <w:rFonts w:ascii="Simplified Arabic" w:hAnsi="Simplified Arabic" w:cs="Simplified Arabic" w:hint="cs"/>
          <w:sz w:val="28"/>
          <w:szCs w:val="28"/>
          <w:rtl/>
        </w:rPr>
        <w:t xml:space="preserve"> "دور حوكمة تكنولوجيا المعلومات في ضبط مخاطر الأنشطة المصرفية الإلكترونية في البنوك السعودية"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اسم الباحث وتاريخ النشر:</w:t>
      </w:r>
      <w:r>
        <w:rPr>
          <w:rFonts w:ascii="Simplified Arabic" w:hAnsi="Simplified Arabic" w:cs="Simplified Arabic" w:hint="cs"/>
          <w:sz w:val="28"/>
          <w:szCs w:val="28"/>
          <w:rtl/>
        </w:rPr>
        <w:t xml:space="preserve"> آمال محمد عوض، 2014</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ملخص الدراسة:</w:t>
      </w:r>
      <w:r>
        <w:rPr>
          <w:rFonts w:ascii="Simplified Arabic" w:hAnsi="Simplified Arabic" w:cs="Simplified Arabic" w:hint="cs"/>
          <w:sz w:val="28"/>
          <w:szCs w:val="28"/>
        </w:rPr>
        <w:br/>
      </w:r>
      <w:r>
        <w:rPr>
          <w:rFonts w:ascii="Simplified Arabic" w:hAnsi="Simplified Arabic" w:cs="Simplified Arabic" w:hint="cs"/>
          <w:sz w:val="28"/>
          <w:szCs w:val="28"/>
          <w:rtl/>
        </w:rPr>
        <w:lastRenderedPageBreak/>
        <w:t>هدفت الدراسة إلى تقييم تأثير حوكمة تكنولوجيا المعلومات في تقليل المخاطر المتعلقة بالأنشطة المصرفية الإلكترونية في البنوك السعودية. تناولت الدراسة كيفية تطبيق آليات الحوكمة لتحسين الأمان الرقمي وتقليل المخاطر المالية والتشغيلية في القطاع المصرفي.</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منهجية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استخدمت الدراسة المنهج الوصفي التحليلي، واعتمدت على جمع البيانات من خلال استبيانات ومقابلات مع موظفي البنوك السعودية. كما تم استخدام التحليل الكمي لتحليل البيانات وتفسير النتائج.</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نتائج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أظهرت النتائج أن البنوك السعودية التي تطبق أنظمة حوكمة تكنولوجيا المعلومات بشكل فعال تحقق مستوى أعلى من الأمان الرقمي وتقلل من المخاطر المرتبطة بالأنشطة المصرفية الإلكترونية. كما لوحظ وجود علاقة إيجابية بين تطبيق آليات الحوكمة وتحسين الأداء المالي للبنوك (عوض, 2014).</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توصيات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أوصت الدراسة بضرورة تبني البنوك لنماذج حوكمة تكنولوجيا المعلومات وتطوير سياسات أمنية صارمة تضمن حماية الأنظمة المصرفية الإلكترونية، بالإضافة إلى الاستثمار في تدريب الكوادر التقنية.</w:t>
      </w:r>
    </w:p>
    <w:p w14:paraId="5EB00A1C" w14:textId="77777777" w:rsidR="0069343B" w:rsidRDefault="0069343B" w:rsidP="0069343B">
      <w:pPr>
        <w:pStyle w:val="Heading3"/>
        <w:spacing w:line="360" w:lineRule="auto"/>
        <w:jc w:val="both"/>
        <w:rPr>
          <w:rFonts w:ascii="Simplified Arabic" w:eastAsia="Times New Roman" w:hAnsi="Simplified Arabic" w:cs="Simplified Arabic"/>
          <w:sz w:val="32"/>
          <w:szCs w:val="32"/>
        </w:rPr>
      </w:pPr>
      <w:bookmarkStart w:id="12" w:name="_Toc192751719"/>
      <w:r>
        <w:rPr>
          <w:rFonts w:ascii="Simplified Arabic" w:eastAsia="Times New Roman" w:hAnsi="Simplified Arabic" w:cs="Simplified Arabic" w:hint="cs"/>
          <w:sz w:val="32"/>
          <w:szCs w:val="32"/>
          <w:rtl/>
        </w:rPr>
        <w:t>2.4.3. دراسة عقل (2015)</w:t>
      </w:r>
      <w:bookmarkEnd w:id="12"/>
    </w:p>
    <w:p w14:paraId="2280B91A" w14:textId="77777777" w:rsidR="0069343B" w:rsidRDefault="0069343B" w:rsidP="0069343B">
      <w:pPr>
        <w:pStyle w:val="NormalWeb"/>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عنوان الدراسة:</w:t>
      </w:r>
      <w:r>
        <w:rPr>
          <w:rFonts w:ascii="Simplified Arabic" w:hAnsi="Simplified Arabic" w:cs="Simplified Arabic" w:hint="cs"/>
          <w:sz w:val="28"/>
          <w:szCs w:val="28"/>
          <w:rtl/>
        </w:rPr>
        <w:t xml:space="preserve"> "إدارة مخاطر نظم المعلومات الإلكترونية بغرض دعم التقرير المالي - دراسة تطبيقية"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اسم الباحث وتاريخ النشر:</w:t>
      </w:r>
      <w:r>
        <w:rPr>
          <w:rFonts w:ascii="Simplified Arabic" w:hAnsi="Simplified Arabic" w:cs="Simplified Arabic" w:hint="cs"/>
          <w:sz w:val="28"/>
          <w:szCs w:val="28"/>
          <w:rtl/>
        </w:rPr>
        <w:t xml:space="preserve"> سلام أبو الفتوح عقل، 2015</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ملخص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ركزت الدراسة على تقديم إطار شامل لإدارة مخاطر نظم المعلومات الإلكترونية بهدف تحسين دقة </w:t>
      </w:r>
      <w:r>
        <w:rPr>
          <w:rFonts w:ascii="Simplified Arabic" w:hAnsi="Simplified Arabic" w:cs="Simplified Arabic" w:hint="cs"/>
          <w:sz w:val="28"/>
          <w:szCs w:val="28"/>
          <w:rtl/>
        </w:rPr>
        <w:lastRenderedPageBreak/>
        <w:t>التقارير المالية. تناولت الدراسة النقد الموجه للمنهجيات التقليدية في تقييم المخاطر وعرضت نموذجاً جديداً قائمًا على حوكمة تكنولوجيا المعلومات.</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منهجية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اعتمدت الدراسة على المنهج التطبيقي والتحليل الكمي، حيث تم جمع البيانات من عدة مؤسسات مالية من خلال استبيانات واستطلاعات للرأي. استخدمت الدراسة أساليب التحليل الإحصائي لتفسير العلاقة بين تطبيق أنظمة إدارة المخاطر وجودة التقارير المالية.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نتائج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تبين أن تطبيق إطار إدارة مخاطر نظم المعلومات الإلكترونية يؤدي إلى تحسين دقة التقارير المالية وتقليل الأخطاء الناجمة عن التحليل اليدوي. كما أشارت النتائج إلى أهمية وجود نظام رقابي متكامل يعتمد على مبادئ حوكمة تكنولوجيا المعلومات (عقل, 2015).</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توصيات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أوصت الدراسة بضرورة اعتماد نماذج متطورة لإدارة مخاطر نظم المعلومات في المؤسسات المالية، وتوفير برامج تدريبية لتعزيز كفاءة العاملين في مجال تكنولوجيا المعلومات والمحاسبة.</w:t>
      </w:r>
    </w:p>
    <w:p w14:paraId="3F49E79F" w14:textId="77777777" w:rsidR="0069343B" w:rsidRDefault="0069343B" w:rsidP="0069343B">
      <w:pPr>
        <w:pStyle w:val="Heading3"/>
        <w:spacing w:line="360" w:lineRule="auto"/>
        <w:jc w:val="both"/>
        <w:rPr>
          <w:rFonts w:ascii="Simplified Arabic" w:eastAsia="Times New Roman" w:hAnsi="Simplified Arabic" w:cs="Simplified Arabic"/>
          <w:sz w:val="32"/>
          <w:szCs w:val="32"/>
        </w:rPr>
      </w:pPr>
      <w:bookmarkStart w:id="13" w:name="_Toc192751720"/>
      <w:r>
        <w:rPr>
          <w:rFonts w:ascii="Simplified Arabic" w:eastAsia="Times New Roman" w:hAnsi="Simplified Arabic" w:cs="Simplified Arabic" w:hint="cs"/>
          <w:sz w:val="32"/>
          <w:szCs w:val="32"/>
          <w:rtl/>
        </w:rPr>
        <w:t>2.4.4. دراسة البلقاسي (2018)</w:t>
      </w:r>
      <w:bookmarkEnd w:id="13"/>
    </w:p>
    <w:p w14:paraId="11479C0D" w14:textId="77777777" w:rsidR="0069343B" w:rsidRDefault="0069343B" w:rsidP="0069343B">
      <w:pPr>
        <w:pStyle w:val="NormalWeb"/>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عنوان الدراسة:</w:t>
      </w:r>
      <w:r>
        <w:rPr>
          <w:rFonts w:ascii="Simplified Arabic" w:hAnsi="Simplified Arabic" w:cs="Simplified Arabic" w:hint="cs"/>
          <w:sz w:val="28"/>
          <w:szCs w:val="28"/>
          <w:rtl/>
        </w:rPr>
        <w:t xml:space="preserve"> "أثر تطبيق حوكمة تكنولوجيا المعلومات وفقًا لإطار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على مخاطر نظم المعلومات الإلكترونية - دراسة ميدانية على المعاهد العليا الخاصة"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اسم الباحث وتاريخ النشر:</w:t>
      </w:r>
      <w:r>
        <w:rPr>
          <w:rFonts w:ascii="Simplified Arabic" w:hAnsi="Simplified Arabic" w:cs="Simplified Arabic" w:hint="cs"/>
          <w:sz w:val="28"/>
          <w:szCs w:val="28"/>
          <w:rtl/>
        </w:rPr>
        <w:t xml:space="preserve"> منال صبحي البلقاسي، 2018</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ملخص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هدفت الدراسة إلى استقصاء تأثير تطبيق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 xml:space="preserve">لحوكمة تكنولوجيا المعلومات على تقليل </w:t>
      </w:r>
      <w:r>
        <w:rPr>
          <w:rFonts w:ascii="Simplified Arabic" w:hAnsi="Simplified Arabic" w:cs="Simplified Arabic" w:hint="cs"/>
          <w:sz w:val="28"/>
          <w:szCs w:val="28"/>
          <w:rtl/>
        </w:rPr>
        <w:lastRenderedPageBreak/>
        <w:t>المخاطر المرتبطة بنظم المعلومات الإلكترونية في المعاهد العليا الخاصة.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منهجية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استخدمت الدراسة المنهج الميداني والتحليل الوصفي، حيث تم توزيع استبيانات على موظفي المعاهد الخاصة وجمع البيانات المتعلقة بتطبيق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ومدى تأثيره على خفض المخاطر الإلكترونية.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نتائج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أظهرت الدراسة أن تطبيق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يسهم في تحسين آليات الكشف عن المخاطر الإلكترونية وتقليل نسب الاختراقات والهجمات السيبرانية. كما تبين أن المعاهد التي تعتمد هذا الإطار تتمتع بمرونة أكبر في التعامل مع التهديدات الرقمية (البلقاسي, 2018).</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توصيات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أكدت الدراسة على ضرورة تبني المعاهد الخاصة لأنظمة حوكمة تكنولوجيا المعلومات المستندة إلى </w:t>
      </w:r>
      <w:r>
        <w:rPr>
          <w:rFonts w:ascii="Simplified Arabic" w:hAnsi="Simplified Arabic" w:cs="Simplified Arabic" w:hint="cs"/>
          <w:sz w:val="28"/>
          <w:szCs w:val="28"/>
        </w:rPr>
        <w:t>COBIT 5</w:t>
      </w:r>
      <w:r>
        <w:rPr>
          <w:rFonts w:ascii="Simplified Arabic" w:hAnsi="Simplified Arabic" w:cs="Simplified Arabic" w:hint="cs"/>
          <w:sz w:val="28"/>
          <w:szCs w:val="28"/>
          <w:rtl/>
        </w:rPr>
        <w:t>،</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وتوفير الموارد التقنية والتدريبية اللازمة لتعزيز القدرات الأمنية.</w:t>
      </w:r>
    </w:p>
    <w:p w14:paraId="033A57AC" w14:textId="77777777" w:rsidR="0069343B" w:rsidRDefault="0069343B" w:rsidP="0069343B">
      <w:pPr>
        <w:pStyle w:val="Heading3"/>
        <w:spacing w:line="360" w:lineRule="auto"/>
        <w:jc w:val="both"/>
        <w:rPr>
          <w:rFonts w:ascii="Simplified Arabic" w:eastAsia="Times New Roman" w:hAnsi="Simplified Arabic" w:cs="Simplified Arabic"/>
          <w:sz w:val="32"/>
          <w:szCs w:val="32"/>
        </w:rPr>
      </w:pPr>
      <w:bookmarkStart w:id="14" w:name="_Toc192751721"/>
      <w:r>
        <w:rPr>
          <w:rFonts w:ascii="Simplified Arabic" w:eastAsia="Times New Roman" w:hAnsi="Simplified Arabic" w:cs="Simplified Arabic" w:hint="cs"/>
          <w:sz w:val="32"/>
          <w:szCs w:val="32"/>
          <w:rtl/>
        </w:rPr>
        <w:t xml:space="preserve">2.4.5. دراسة </w:t>
      </w:r>
      <w:r>
        <w:rPr>
          <w:rFonts w:ascii="Simplified Arabic" w:eastAsia="Times New Roman" w:hAnsi="Simplified Arabic" w:cs="Simplified Arabic" w:hint="cs"/>
          <w:sz w:val="32"/>
          <w:szCs w:val="32"/>
        </w:rPr>
        <w:t>Nugroho (2014)</w:t>
      </w:r>
      <w:bookmarkEnd w:id="14"/>
    </w:p>
    <w:p w14:paraId="704216C1" w14:textId="77777777" w:rsidR="0069343B" w:rsidRDefault="0069343B" w:rsidP="0069343B">
      <w:pPr>
        <w:pStyle w:val="NormalWeb"/>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عنوان الدراسة: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Pr>
        <w:t>"Conceptual Model of IT Governance for Higher Education Based on COBIT 5 Framework"</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اسم الباحث وتاريخ النشر:</w:t>
      </w:r>
      <w:r>
        <w:rPr>
          <w:rFonts w:ascii="Simplified Arabic" w:hAnsi="Simplified Arabic" w:cs="Simplified Arabic" w:hint="cs"/>
          <w:sz w:val="28"/>
          <w:szCs w:val="28"/>
          <w:rtl/>
        </w:rPr>
        <w:t xml:space="preserve"> </w:t>
      </w:r>
      <w:r>
        <w:rPr>
          <w:rFonts w:ascii="Simplified Arabic" w:hAnsi="Simplified Arabic" w:cs="Simplified Arabic" w:hint="cs"/>
          <w:sz w:val="28"/>
          <w:szCs w:val="28"/>
        </w:rPr>
        <w:t>Heru Nugroho</w:t>
      </w:r>
      <w:r>
        <w:rPr>
          <w:rFonts w:ascii="Simplified Arabic" w:hAnsi="Simplified Arabic" w:cs="Simplified Arabic" w:hint="cs"/>
          <w:sz w:val="28"/>
          <w:szCs w:val="28"/>
          <w:rtl/>
        </w:rPr>
        <w:t>،</w:t>
      </w:r>
      <w:r>
        <w:rPr>
          <w:rFonts w:ascii="Simplified Arabic" w:hAnsi="Simplified Arabic" w:cs="Simplified Arabic" w:hint="cs"/>
          <w:sz w:val="28"/>
          <w:szCs w:val="28"/>
        </w:rPr>
        <w:t xml:space="preserve"> 2014</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ملخص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تناولت الدراسة تطوير نموذج مفاهيمي لحوكمة تكنولوجيا المعلومات في التعليم العالي، معتمدًا على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 xml:space="preserve">وقد هدفت الدراسة إلى استقصاء كيفية تطبيق هذا الإطار لتحسين أداء مؤسسات </w:t>
      </w:r>
      <w:r>
        <w:rPr>
          <w:rFonts w:ascii="Simplified Arabic" w:hAnsi="Simplified Arabic" w:cs="Simplified Arabic" w:hint="cs"/>
          <w:sz w:val="28"/>
          <w:szCs w:val="28"/>
          <w:rtl/>
        </w:rPr>
        <w:lastRenderedPageBreak/>
        <w:t>التعليم العالي والتقليل من المخاطر المرتبطة باستخدام تكنولوجيا المعلومات.</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منهجية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اعتمدت الدراسة على التحليل النظري مع تطبيق دراسة حالة في إحدى الجامعات، كما تم جمع البيانات من خلال مراجعة الأدبيات والتحليل المقارن بين النماذج المختلفة لحوكمة تكنولوجيا المعلومات.</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نتائج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أظهرت الدراسة أن تطبيق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يساهم في تحسين الكفاءة الإدارية وتوفير بنية تحتية رقمية متكاملة تدعم الأهداف الاستراتيجية للتعليم العالي. كما بينت الدراسة وجود علاقة إيجابية بين حوكمة تكنولوجيا المعلومات وتحسين الأداء المؤسسي (</w:t>
      </w:r>
      <w:r>
        <w:rPr>
          <w:rFonts w:ascii="Simplified Arabic" w:hAnsi="Simplified Arabic" w:cs="Simplified Arabic" w:hint="cs"/>
          <w:sz w:val="28"/>
          <w:szCs w:val="28"/>
        </w:rPr>
        <w:t>Nugroho, 2014).</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توصيات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أوصت الدراسة بتبني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كأداة استراتيجية لتحسين حوكمة تكنولوجيا المعلومات في مؤسسات التعليم العالي، وتوفير التدريب اللازم للكوادر البشرية لضمان التنفيذ الفعّال.</w:t>
      </w:r>
    </w:p>
    <w:p w14:paraId="326FEFF0" w14:textId="77777777" w:rsidR="0069343B" w:rsidRDefault="0069343B" w:rsidP="0069343B">
      <w:pPr>
        <w:pStyle w:val="Heading3"/>
        <w:spacing w:line="360" w:lineRule="auto"/>
        <w:jc w:val="both"/>
        <w:rPr>
          <w:rFonts w:ascii="Simplified Arabic" w:eastAsia="Times New Roman" w:hAnsi="Simplified Arabic" w:cs="Simplified Arabic"/>
          <w:sz w:val="32"/>
          <w:szCs w:val="32"/>
        </w:rPr>
      </w:pPr>
      <w:bookmarkStart w:id="15" w:name="_Toc192751722"/>
      <w:r>
        <w:rPr>
          <w:rFonts w:ascii="Simplified Arabic" w:eastAsia="Times New Roman" w:hAnsi="Simplified Arabic" w:cs="Simplified Arabic" w:hint="cs"/>
          <w:sz w:val="32"/>
          <w:szCs w:val="32"/>
          <w:rtl/>
        </w:rPr>
        <w:t xml:space="preserve">2.4.6. دراسة </w:t>
      </w:r>
      <w:r>
        <w:rPr>
          <w:rFonts w:ascii="Simplified Arabic" w:eastAsia="Times New Roman" w:hAnsi="Simplified Arabic" w:cs="Simplified Arabic" w:hint="cs"/>
          <w:sz w:val="32"/>
          <w:szCs w:val="32"/>
        </w:rPr>
        <w:t>Rubino and Vitolla (2014)</w:t>
      </w:r>
      <w:bookmarkEnd w:id="15"/>
    </w:p>
    <w:p w14:paraId="0B54A47B" w14:textId="77777777" w:rsidR="0069343B" w:rsidRDefault="0069343B" w:rsidP="0069343B">
      <w:pPr>
        <w:pStyle w:val="NormalWeb"/>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عنوان الدراسة: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Pr>
        <w:t>"Corporate Governance and the Information System: How a Framework for IT Governance Supports ERM"</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اسم الباحث وتاريخ النشر:</w:t>
      </w:r>
      <w:r>
        <w:rPr>
          <w:rFonts w:ascii="Simplified Arabic" w:hAnsi="Simplified Arabic" w:cs="Simplified Arabic" w:hint="cs"/>
          <w:sz w:val="28"/>
          <w:szCs w:val="28"/>
          <w:rtl/>
        </w:rPr>
        <w:t xml:space="preserve"> </w:t>
      </w:r>
      <w:r>
        <w:rPr>
          <w:rFonts w:ascii="Simplified Arabic" w:hAnsi="Simplified Arabic" w:cs="Simplified Arabic" w:hint="cs"/>
          <w:sz w:val="28"/>
          <w:szCs w:val="28"/>
        </w:rPr>
        <w:t>M. Rubino &amp; F. Vitolla</w:t>
      </w:r>
      <w:r>
        <w:rPr>
          <w:rFonts w:ascii="Simplified Arabic" w:hAnsi="Simplified Arabic" w:cs="Simplified Arabic" w:hint="cs"/>
          <w:sz w:val="28"/>
          <w:szCs w:val="28"/>
          <w:rtl/>
        </w:rPr>
        <w:t>،</w:t>
      </w:r>
      <w:r>
        <w:rPr>
          <w:rFonts w:ascii="Simplified Arabic" w:hAnsi="Simplified Arabic" w:cs="Simplified Arabic" w:hint="cs"/>
          <w:sz w:val="28"/>
          <w:szCs w:val="28"/>
        </w:rPr>
        <w:t xml:space="preserve"> 2014</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ملخص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ركزت الدراسة على العلاقة بين حوكمة تكنولوجيا المعلومات وإدارة مخاطر المؤسسة (</w:t>
      </w:r>
      <w:r>
        <w:rPr>
          <w:rFonts w:ascii="Simplified Arabic" w:hAnsi="Simplified Arabic" w:cs="Simplified Arabic" w:hint="cs"/>
          <w:sz w:val="28"/>
          <w:szCs w:val="28"/>
        </w:rPr>
        <w:t>ERM)</w:t>
      </w:r>
      <w:r>
        <w:rPr>
          <w:rFonts w:ascii="Simplified Arabic" w:hAnsi="Simplified Arabic" w:cs="Simplified Arabic" w:hint="cs"/>
          <w:sz w:val="28"/>
          <w:szCs w:val="28"/>
          <w:rtl/>
        </w:rPr>
        <w:t>،</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مع تحليل كيفية دعم إطار حوكمة تكنولوجيا المعلومات لدمج إدارة المخاطر ضمن الاستراتيجية التنظيمية </w:t>
      </w:r>
      <w:r>
        <w:rPr>
          <w:rFonts w:ascii="Simplified Arabic" w:hAnsi="Simplified Arabic" w:cs="Simplified Arabic" w:hint="cs"/>
          <w:sz w:val="28"/>
          <w:szCs w:val="28"/>
          <w:rtl/>
        </w:rPr>
        <w:lastRenderedPageBreak/>
        <w:t>للشركات.</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منهجية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استخدمت الدراسة المنهج المقارن والتحليل الكمي، حيث تم دراسة عينات من الشركات المختلفة ومقارنة الأداء الإداري لمؤسسات تعتمد على نماذج حوكمة متكاملة مع تلك التي تعتمد على أساليب تقليدية.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نتائج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أظهرت النتائج أن تطبيق نظام حوكمة تكنولوجيا المعلومات يُعزز من قدرة الشركات على إدارة المخاطر بفعالية، مما يؤدي إلى تحسين الأداء العام وتقليل المخاطر التشغيلية والمالية.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توصيات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أوصت الدراسة بضرورة دمج حوكمة تكنولوجيا المعلومات مع أنظمة إدارة المخاطر المؤسسية، مع تبني أطر عمل مشتركة مثل </w:t>
      </w:r>
      <w:r>
        <w:rPr>
          <w:rFonts w:ascii="Simplified Arabic" w:hAnsi="Simplified Arabic" w:cs="Simplified Arabic" w:hint="cs"/>
          <w:sz w:val="28"/>
          <w:szCs w:val="28"/>
        </w:rPr>
        <w:t xml:space="preserve">COBIT </w:t>
      </w:r>
      <w:r>
        <w:rPr>
          <w:rFonts w:ascii="Simplified Arabic" w:hAnsi="Simplified Arabic" w:cs="Simplified Arabic" w:hint="cs"/>
          <w:sz w:val="28"/>
          <w:szCs w:val="28"/>
          <w:rtl/>
        </w:rPr>
        <w:t>و</w:t>
      </w:r>
      <w:r>
        <w:rPr>
          <w:rFonts w:ascii="Simplified Arabic" w:hAnsi="Simplified Arabic" w:cs="Simplified Arabic" w:hint="cs"/>
          <w:sz w:val="28"/>
          <w:szCs w:val="28"/>
        </w:rPr>
        <w:t xml:space="preserve">COSO </w:t>
      </w:r>
      <w:r>
        <w:rPr>
          <w:rFonts w:ascii="Simplified Arabic" w:hAnsi="Simplified Arabic" w:cs="Simplified Arabic" w:hint="cs"/>
          <w:sz w:val="28"/>
          <w:szCs w:val="28"/>
          <w:rtl/>
        </w:rPr>
        <w:t>لتعزيز التكامل بين الأنظمة.</w:t>
      </w:r>
    </w:p>
    <w:p w14:paraId="4936B170" w14:textId="77777777" w:rsidR="0069343B" w:rsidRDefault="0069343B" w:rsidP="0069343B">
      <w:pPr>
        <w:pStyle w:val="Heading3"/>
        <w:spacing w:line="360" w:lineRule="auto"/>
        <w:jc w:val="both"/>
        <w:rPr>
          <w:rFonts w:ascii="Simplified Arabic" w:eastAsia="Times New Roman" w:hAnsi="Simplified Arabic" w:cs="Simplified Arabic"/>
          <w:sz w:val="32"/>
          <w:szCs w:val="32"/>
        </w:rPr>
      </w:pPr>
      <w:bookmarkStart w:id="16" w:name="_Toc192751723"/>
      <w:r>
        <w:rPr>
          <w:rFonts w:ascii="Simplified Arabic" w:eastAsia="Times New Roman" w:hAnsi="Simplified Arabic" w:cs="Simplified Arabic" w:hint="cs"/>
          <w:sz w:val="32"/>
          <w:szCs w:val="32"/>
          <w:rtl/>
        </w:rPr>
        <w:t xml:space="preserve">2.4.7. دراسة </w:t>
      </w:r>
      <w:r>
        <w:rPr>
          <w:rFonts w:ascii="Simplified Arabic" w:eastAsia="Times New Roman" w:hAnsi="Simplified Arabic" w:cs="Simplified Arabic" w:hint="cs"/>
          <w:sz w:val="32"/>
          <w:szCs w:val="32"/>
        </w:rPr>
        <w:t>Lunardi et al. (2014)</w:t>
      </w:r>
      <w:bookmarkEnd w:id="16"/>
    </w:p>
    <w:p w14:paraId="5241FCB7" w14:textId="77777777" w:rsidR="0069343B" w:rsidRDefault="0069343B" w:rsidP="0069343B">
      <w:pPr>
        <w:pStyle w:val="NormalWeb"/>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عنوان الدراسة: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Pr>
        <w:t>"The Impact of Adopting IT Governance on Financial Performance: An Empirical Analysis Among Brazilian Firms"</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اسم الباحث وتاريخ النشر:</w:t>
      </w:r>
      <w:r>
        <w:rPr>
          <w:rFonts w:ascii="Simplified Arabic" w:hAnsi="Simplified Arabic" w:cs="Simplified Arabic" w:hint="cs"/>
          <w:sz w:val="28"/>
          <w:szCs w:val="28"/>
          <w:rtl/>
        </w:rPr>
        <w:t xml:space="preserve"> </w:t>
      </w:r>
      <w:r>
        <w:rPr>
          <w:rFonts w:ascii="Simplified Arabic" w:hAnsi="Simplified Arabic" w:cs="Simplified Arabic" w:hint="cs"/>
          <w:sz w:val="28"/>
          <w:szCs w:val="28"/>
        </w:rPr>
        <w:t>Lunardi, Becker &amp; Maçada</w:t>
      </w:r>
      <w:r>
        <w:rPr>
          <w:rFonts w:ascii="Simplified Arabic" w:hAnsi="Simplified Arabic" w:cs="Simplified Arabic" w:hint="cs"/>
          <w:sz w:val="28"/>
          <w:szCs w:val="28"/>
          <w:rtl/>
        </w:rPr>
        <w:t>،</w:t>
      </w:r>
      <w:r>
        <w:rPr>
          <w:rFonts w:ascii="Simplified Arabic" w:hAnsi="Simplified Arabic" w:cs="Simplified Arabic" w:hint="cs"/>
          <w:sz w:val="28"/>
          <w:szCs w:val="28"/>
        </w:rPr>
        <w:t xml:space="preserve"> 2014</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ملخص الدراسة:</w:t>
      </w:r>
      <w:r>
        <w:rPr>
          <w:rFonts w:ascii="Simplified Arabic" w:hAnsi="Simplified Arabic" w:cs="Simplified Arabic" w:hint="cs"/>
          <w:sz w:val="28"/>
          <w:szCs w:val="28"/>
        </w:rPr>
        <w:br/>
      </w:r>
      <w:r>
        <w:rPr>
          <w:rFonts w:ascii="Simplified Arabic" w:hAnsi="Simplified Arabic" w:cs="Simplified Arabic" w:hint="cs"/>
          <w:sz w:val="28"/>
          <w:szCs w:val="28"/>
          <w:rtl/>
        </w:rPr>
        <w:t>هدفت الدراسة إلى تقييم أثر تطبيق حوكمة تكنولوجيا المعلومات على الأداء المالي للشركات البرازيلية. تناولت الدراسة العلاقة بين أنظمة حوكمة تكنولوجيا المعلومات وتخصيص الموارد داخل الشركات، وتأثير ذلك على الكفاءة المالية.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lastRenderedPageBreak/>
        <w:t>منهجية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تم استخدام المنهج التجريبي والتحليل الكمي من خلال جمع بيانات مالية من شركات برازيلية مختلفة، وتحليل العلاقة بين مؤشرات الأداء المالي ومستوى تطبيق حوكمة تكنولوجيا المعلومات.</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نتائج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أظهرت الدراسة أن الشركات التي تعتمد أنظمة حوكمة تكنولوجيا المعلومات بفعالية تحقق أداء مالي أفضل من نظيراتها، ويرجع ذلك إلى تحسين إدارة المخاطر وتخصيص الموارد بشكل أكثر كفاءة (</w:t>
      </w:r>
      <w:r>
        <w:rPr>
          <w:rFonts w:ascii="Simplified Arabic" w:hAnsi="Simplified Arabic" w:cs="Simplified Arabic" w:hint="cs"/>
          <w:sz w:val="28"/>
          <w:szCs w:val="28"/>
        </w:rPr>
        <w:t>Lunardi et al., 2014).</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توصيات الدراسة:</w:t>
      </w:r>
      <w:r>
        <w:rPr>
          <w:rFonts w:ascii="Simplified Arabic" w:hAnsi="Simplified Arabic" w:cs="Simplified Arabic" w:hint="cs"/>
          <w:sz w:val="28"/>
          <w:szCs w:val="28"/>
        </w:rPr>
        <w:br/>
      </w:r>
      <w:r>
        <w:rPr>
          <w:rFonts w:ascii="Simplified Arabic" w:hAnsi="Simplified Arabic" w:cs="Simplified Arabic" w:hint="cs"/>
          <w:sz w:val="28"/>
          <w:szCs w:val="28"/>
          <w:rtl/>
        </w:rPr>
        <w:t>أوصت الدراسة بضرورة تعزيز تطبيق أنظمة حوكمة تكنولوجيا المعلومات في الشركات كوسيلة لتحسين الأداء المالي والاستفادة المثلى من الموارد المتاحة.</w:t>
      </w:r>
    </w:p>
    <w:p w14:paraId="4888C8F4" w14:textId="77777777" w:rsidR="0069343B" w:rsidRDefault="0069343B" w:rsidP="0069343B">
      <w:pPr>
        <w:pStyle w:val="Heading3"/>
        <w:spacing w:line="360" w:lineRule="auto"/>
        <w:jc w:val="both"/>
        <w:rPr>
          <w:rFonts w:ascii="Simplified Arabic" w:eastAsia="Times New Roman" w:hAnsi="Simplified Arabic" w:cs="Simplified Arabic"/>
          <w:sz w:val="32"/>
          <w:szCs w:val="32"/>
        </w:rPr>
      </w:pPr>
      <w:bookmarkStart w:id="17" w:name="_Toc192751724"/>
      <w:r>
        <w:rPr>
          <w:rFonts w:ascii="Simplified Arabic" w:eastAsia="Times New Roman" w:hAnsi="Simplified Arabic" w:cs="Simplified Arabic" w:hint="cs"/>
          <w:sz w:val="32"/>
          <w:szCs w:val="32"/>
          <w:rtl/>
        </w:rPr>
        <w:t xml:space="preserve">2.4.8. دراسة </w:t>
      </w:r>
      <w:r>
        <w:rPr>
          <w:rFonts w:ascii="Simplified Arabic" w:eastAsia="Times New Roman" w:hAnsi="Simplified Arabic" w:cs="Simplified Arabic" w:hint="cs"/>
          <w:sz w:val="32"/>
          <w:szCs w:val="32"/>
        </w:rPr>
        <w:t>Wolden et al. (2015)</w:t>
      </w:r>
      <w:bookmarkEnd w:id="17"/>
    </w:p>
    <w:p w14:paraId="429215A0" w14:textId="77777777" w:rsidR="0069343B" w:rsidRDefault="0069343B" w:rsidP="0069343B">
      <w:pPr>
        <w:pStyle w:val="NormalWeb"/>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عنوان الدراسة: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Pr>
        <w:t>"The Effectiveness of COBIT 5 Information Security Framework for Reducing Cyber Attacks on Supply Chain Management System"</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اسم الباحث وتاريخ النشر:</w:t>
      </w:r>
      <w:r>
        <w:rPr>
          <w:rFonts w:ascii="Simplified Arabic" w:hAnsi="Simplified Arabic" w:cs="Simplified Arabic" w:hint="cs"/>
          <w:sz w:val="28"/>
          <w:szCs w:val="28"/>
          <w:rtl/>
        </w:rPr>
        <w:t xml:space="preserve"> </w:t>
      </w:r>
      <w:r>
        <w:rPr>
          <w:rFonts w:ascii="Simplified Arabic" w:hAnsi="Simplified Arabic" w:cs="Simplified Arabic" w:hint="cs"/>
          <w:sz w:val="28"/>
          <w:szCs w:val="28"/>
        </w:rPr>
        <w:t>Wolden, Valverde &amp; Talla</w:t>
      </w:r>
      <w:r>
        <w:rPr>
          <w:rFonts w:ascii="Simplified Arabic" w:hAnsi="Simplified Arabic" w:cs="Simplified Arabic" w:hint="cs"/>
          <w:sz w:val="28"/>
          <w:szCs w:val="28"/>
          <w:rtl/>
        </w:rPr>
        <w:t>،</w:t>
      </w:r>
      <w:r>
        <w:rPr>
          <w:rFonts w:ascii="Simplified Arabic" w:hAnsi="Simplified Arabic" w:cs="Simplified Arabic" w:hint="cs"/>
          <w:sz w:val="28"/>
          <w:szCs w:val="28"/>
        </w:rPr>
        <w:t xml:space="preserve"> 2015</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ملخص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ركزت الدراسة على تقييم فعالية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للأمن المعلوماتي في تقليل الهجمات السيبرانية على نظم إدارة سلسلة التوريد. تناولت الدراسة دور أنظمة الأمن المعلوماتي في حماية البيانات وتقليل المخاطر المتعلقة بالهجمات الإلكترونية.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منهجية الدراسة:</w:t>
      </w:r>
      <w:r>
        <w:rPr>
          <w:rFonts w:ascii="Simplified Arabic" w:hAnsi="Simplified Arabic" w:cs="Simplified Arabic" w:hint="cs"/>
          <w:sz w:val="28"/>
          <w:szCs w:val="28"/>
        </w:rPr>
        <w:br/>
      </w:r>
      <w:r>
        <w:rPr>
          <w:rFonts w:ascii="Simplified Arabic" w:hAnsi="Simplified Arabic" w:cs="Simplified Arabic" w:hint="cs"/>
          <w:sz w:val="28"/>
          <w:szCs w:val="28"/>
          <w:rtl/>
        </w:rPr>
        <w:lastRenderedPageBreak/>
        <w:t xml:space="preserve">استخدمت الدراسة المنهج الميداني والتحليل الكمي من خلال جمع بيانات من مؤسسات تعتمد على أنظمة </w:t>
      </w:r>
      <w:r>
        <w:rPr>
          <w:rFonts w:ascii="Simplified Arabic" w:hAnsi="Simplified Arabic" w:cs="Simplified Arabic" w:hint="cs"/>
          <w:sz w:val="28"/>
          <w:szCs w:val="28"/>
        </w:rPr>
        <w:t xml:space="preserve">ERP </w:t>
      </w:r>
      <w:r>
        <w:rPr>
          <w:rFonts w:ascii="Simplified Arabic" w:hAnsi="Simplified Arabic" w:cs="Simplified Arabic" w:hint="cs"/>
          <w:sz w:val="28"/>
          <w:szCs w:val="28"/>
          <w:rtl/>
        </w:rPr>
        <w:t>ونظم إدارة سلاسل التوريد، مع تطبيق نماذج تحليل المخاطر لقياس الفعالية الأمنية.</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نتائج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أظهرت الدراسة أن تطبيق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يساعد في تحسين أمان نظم المعلومات وتقليل عدد الهجمات السيبرانية بشكل ملحوظ. كما تبين أن المؤسسات التي تعتمد هذا الإطار تمتلك استجابة أسرع وأكثر كفاءة للتحديات الأمنية (</w:t>
      </w:r>
      <w:r>
        <w:rPr>
          <w:rFonts w:ascii="Simplified Arabic" w:hAnsi="Simplified Arabic" w:cs="Simplified Arabic" w:hint="cs"/>
          <w:sz w:val="28"/>
          <w:szCs w:val="28"/>
        </w:rPr>
        <w:t>Wolden et al., 2015).</w:t>
      </w:r>
      <w:r>
        <w:rPr>
          <w:rFonts w:ascii="Simplified Arabic" w:hAnsi="Simplified Arabic" w:cs="Simplified Arabic" w:hint="cs"/>
          <w:sz w:val="28"/>
          <w:szCs w:val="28"/>
        </w:rPr>
        <w:br/>
      </w:r>
      <w:r>
        <w:rPr>
          <w:rStyle w:val="Strong"/>
          <w:rFonts w:ascii="Simplified Arabic" w:hAnsi="Simplified Arabic" w:cs="Simplified Arabic" w:hint="cs"/>
          <w:sz w:val="28"/>
          <w:szCs w:val="28"/>
          <w:rtl/>
        </w:rPr>
        <w:t>توصيات الدراسة: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أوصت الدراسة بضرورة تكثيف استخدام أنظمة الأمن المعلوماتي الحديثة، وتبني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كأساس لتطوير استراتيجيات حماية شاملة في مؤسسات إدارة سلسلة التوريد.</w:t>
      </w:r>
    </w:p>
    <w:p w14:paraId="795484EC" w14:textId="77777777" w:rsidR="0069343B" w:rsidRDefault="0069343B" w:rsidP="0069343B">
      <w:pPr>
        <w:pStyle w:val="Heading2"/>
        <w:spacing w:line="360" w:lineRule="auto"/>
        <w:jc w:val="both"/>
        <w:rPr>
          <w:rFonts w:ascii="Simplified Arabic" w:eastAsia="Times New Roman" w:hAnsi="Simplified Arabic" w:cs="Simplified Arabic"/>
          <w:sz w:val="32"/>
          <w:szCs w:val="32"/>
        </w:rPr>
      </w:pPr>
      <w:bookmarkStart w:id="18" w:name="_Toc192751725"/>
      <w:r>
        <w:rPr>
          <w:rFonts w:ascii="Simplified Arabic" w:eastAsia="Times New Roman" w:hAnsi="Simplified Arabic" w:cs="Simplified Arabic" w:hint="cs"/>
          <w:sz w:val="32"/>
          <w:szCs w:val="32"/>
          <w:rtl/>
        </w:rPr>
        <w:t>2.5. الثغرات البحثية وتعليق على الدراسات السابقة</w:t>
      </w:r>
      <w:bookmarkEnd w:id="18"/>
    </w:p>
    <w:p w14:paraId="3A7C3DDB"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على الرغم من الإسهامات القيمة التي قدمتها الدراسات السابقة في مجال تأثير التكنولوجيا على إدارة المخاطر، إلا أن هناك عدة ثغرات بحثية لا تزال قائمة وتستدعي المزيد من الاستقصاء والتحليل. يمكن تلخيص أبرز هذه الثغرات فيما يلي:</w:t>
      </w:r>
    </w:p>
    <w:p w14:paraId="4B5DD898" w14:textId="77777777" w:rsidR="0069343B" w:rsidRDefault="0069343B" w:rsidP="0069343B">
      <w:pPr>
        <w:pStyle w:val="NormalWeb"/>
        <w:numPr>
          <w:ilvl w:val="0"/>
          <w:numId w:val="44"/>
        </w:numPr>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نقص الدراسات التطبيقية في البيئات العربية:</w:t>
      </w:r>
      <w:r>
        <w:rPr>
          <w:rFonts w:ascii="Simplified Arabic" w:hAnsi="Simplified Arabic" w:cs="Simplified Arabic" w:hint="cs"/>
          <w:sz w:val="28"/>
          <w:szCs w:val="28"/>
        </w:rPr>
        <w:br/>
      </w:r>
      <w:r>
        <w:rPr>
          <w:rFonts w:ascii="Simplified Arabic" w:hAnsi="Simplified Arabic" w:cs="Simplified Arabic" w:hint="cs"/>
          <w:sz w:val="28"/>
          <w:szCs w:val="28"/>
          <w:rtl/>
        </w:rPr>
        <w:t>تشير معظم الدراسات إلى تطبيقات حوكمة تكنولوجيا المعلومات وإدارة المخاطر في سياقات دولية، خاصة في مؤسسات البنوك والتعليم العالي في دول مثل البرازيل وإندونيسيا. بينما تبقى البيئات العربية، وخاصة في المملكة العربية السعودية، بحاجة إلى دراسات تطبيقية معمقة تُظهر كيف يمكن لهذه النماذج أن تُطبَّق في السياق المحلي (عوض, 2014؛ البلقاسي, 2018).</w:t>
      </w:r>
    </w:p>
    <w:p w14:paraId="6A4B177B" w14:textId="77777777" w:rsidR="0069343B" w:rsidRDefault="0069343B" w:rsidP="0069343B">
      <w:pPr>
        <w:pStyle w:val="NormalWeb"/>
        <w:numPr>
          <w:ilvl w:val="0"/>
          <w:numId w:val="44"/>
        </w:numPr>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lastRenderedPageBreak/>
        <w:t>غياب تقييم طويل الأمد:</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ركزت العديد من الدراسات على النتائج قصيرة المدى لتطبيق أنظمة حوكمة تكنولوجيا المعلومات، دون تقييم أثرها على المدى الطويل في تحسين الأداء الإداري وإدارة المخاطر. وهذا يمثل فجوة في فهم الاستدامة والتأثير الدوري لهذه الأنظمة على المؤسسات </w:t>
      </w:r>
      <w:r>
        <w:rPr>
          <w:rFonts w:ascii="Simplified Arabic" w:hAnsi="Simplified Arabic" w:cs="Simplified Arabic"/>
          <w:sz w:val="28"/>
          <w:szCs w:val="28"/>
        </w:rPr>
        <w:t>(</w:t>
      </w:r>
      <w:r>
        <w:rPr>
          <w:rFonts w:ascii="Simplified Arabic" w:hAnsi="Simplified Arabic" w:cs="Simplified Arabic" w:hint="cs"/>
          <w:sz w:val="28"/>
          <w:szCs w:val="28"/>
        </w:rPr>
        <w:t>Nugroho, 2014).</w:t>
      </w:r>
    </w:p>
    <w:p w14:paraId="5DD0C8D6" w14:textId="77777777" w:rsidR="0069343B" w:rsidRDefault="0069343B" w:rsidP="0069343B">
      <w:pPr>
        <w:pStyle w:val="NormalWeb"/>
        <w:numPr>
          <w:ilvl w:val="0"/>
          <w:numId w:val="44"/>
        </w:numPr>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التحديات المتعلقة بتأهيل الكوادر البشرية:</w:t>
      </w:r>
      <w:r>
        <w:rPr>
          <w:rFonts w:ascii="Simplified Arabic" w:hAnsi="Simplified Arabic" w:cs="Simplified Arabic" w:hint="cs"/>
          <w:sz w:val="28"/>
          <w:szCs w:val="28"/>
        </w:rPr>
        <w:br/>
      </w:r>
      <w:r>
        <w:rPr>
          <w:rFonts w:ascii="Simplified Arabic" w:hAnsi="Simplified Arabic" w:cs="Simplified Arabic" w:hint="cs"/>
          <w:sz w:val="28"/>
          <w:szCs w:val="28"/>
          <w:rtl/>
        </w:rPr>
        <w:t>رغم التأكيد المتكرر على أهمية التدريب وتحديث المعرفة، تظل الدراسات نادرة في تقديم نماذج شاملة لتأهيل الكوادر البشرية المتخصصة في استخدام التكنولوجيا الحديثة في إدارة المخاطر، وهو ما يُعد عاملاً حاسماً في نجاح تطبيق هذه الأنظمة (عقل, 2015).</w:t>
      </w:r>
    </w:p>
    <w:p w14:paraId="2DB59CF3" w14:textId="77777777" w:rsidR="0069343B" w:rsidRDefault="0069343B" w:rsidP="0069343B">
      <w:pPr>
        <w:pStyle w:val="NormalWeb"/>
        <w:numPr>
          <w:ilvl w:val="0"/>
          <w:numId w:val="44"/>
        </w:numPr>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التكامل بين الأنظمة التقليدية والرقمية:</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     تناولت بعض الدراسات موضوع التكامل بين الأنظمة التقليدية والتكنولوجية، إلا أن الفجوة تبقى قائمة في تقديم نماذج تطبيقية توضح كيفية تحقيق هذا التكامل بطريقة سلسة ومتكاملة، تضمن الاستفادة القصوى من كل من النظم الرقمية والطرق الإدارية التقليدية (</w:t>
      </w:r>
      <w:r>
        <w:rPr>
          <w:rFonts w:ascii="Simplified Arabic" w:hAnsi="Simplified Arabic" w:cs="Simplified Arabic" w:hint="cs"/>
          <w:sz w:val="28"/>
          <w:szCs w:val="28"/>
        </w:rPr>
        <w:t>Weill &amp; Ross, 2004).</w:t>
      </w:r>
    </w:p>
    <w:p w14:paraId="2B52DCA3" w14:textId="77777777" w:rsidR="0069343B" w:rsidRDefault="0069343B" w:rsidP="0069343B">
      <w:pPr>
        <w:pStyle w:val="Heading2"/>
        <w:spacing w:line="360" w:lineRule="auto"/>
        <w:jc w:val="both"/>
        <w:rPr>
          <w:rFonts w:ascii="Simplified Arabic" w:eastAsia="Times New Roman" w:hAnsi="Simplified Arabic" w:cs="Simplified Arabic"/>
          <w:sz w:val="32"/>
          <w:szCs w:val="32"/>
        </w:rPr>
      </w:pPr>
      <w:bookmarkStart w:id="19" w:name="_Toc192751726"/>
      <w:r>
        <w:rPr>
          <w:rFonts w:ascii="Simplified Arabic" w:eastAsia="Times New Roman" w:hAnsi="Simplified Arabic" w:cs="Simplified Arabic" w:hint="cs"/>
          <w:sz w:val="32"/>
          <w:szCs w:val="32"/>
          <w:rtl/>
        </w:rPr>
        <w:t>2.6. مقارنة نتائج الدراسات السابقة بالدراسة الحالية</w:t>
      </w:r>
      <w:bookmarkEnd w:id="19"/>
    </w:p>
    <w:p w14:paraId="24E72232"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تركز الدراسة الحالية على تقديم نموذج تطبيقي متكامل يربط بين التكنولوجيا الحديثة وحوكمة تكنولوجيا المعلومات في تحسين إدارة المخاطر داخل المؤسسات المالية، مع استنادها إلى النتائج التي توصلت إليها الدراسات السابقة. وفيما يلي مقارنة بين نتائج الدراسات السابقة وما ستقدمه الدراسة الحالية:</w:t>
      </w:r>
    </w:p>
    <w:p w14:paraId="5217AEDB" w14:textId="77777777" w:rsidR="0069343B" w:rsidRDefault="0069343B" w:rsidP="0069343B">
      <w:pPr>
        <w:pStyle w:val="NormalWeb"/>
        <w:numPr>
          <w:ilvl w:val="0"/>
          <w:numId w:val="45"/>
        </w:numPr>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lastRenderedPageBreak/>
        <w:t>من حيث تطبيق التكنولوجيا:</w:t>
      </w:r>
      <w:r>
        <w:rPr>
          <w:rFonts w:ascii="Simplified Arabic" w:hAnsi="Simplified Arabic" w:cs="Simplified Arabic" w:hint="cs"/>
          <w:sz w:val="28"/>
          <w:szCs w:val="28"/>
        </w:rPr>
        <w:br/>
      </w:r>
      <w:r>
        <w:rPr>
          <w:rFonts w:ascii="Simplified Arabic" w:hAnsi="Simplified Arabic" w:cs="Simplified Arabic" w:hint="cs"/>
          <w:sz w:val="28"/>
          <w:szCs w:val="28"/>
          <w:rtl/>
        </w:rPr>
        <w:t>أظهرت الدراسات مثل دراسة غنيمي (2017) ودراسة عوض (2014) أن تطبيق أنظمة حوكمة تكنولوجيا المعلومات يؤدي إلى تحسين دقة التقارير وتقليل الأخطاء الناتجة عن نظم المعلومات التقليدية. وتستند الدراسة الحالية إلى هذه النتائج في تقديم نموذج يركز على استخدام تقنيات الذكاء الاصطناعي وتحليل البيانات الضخمة لتعزيز عملية الكشف المبكر عن المخاطر.</w:t>
      </w:r>
    </w:p>
    <w:p w14:paraId="719BE777" w14:textId="77777777" w:rsidR="0069343B" w:rsidRDefault="0069343B" w:rsidP="0069343B">
      <w:pPr>
        <w:pStyle w:val="NormalWeb"/>
        <w:numPr>
          <w:ilvl w:val="0"/>
          <w:numId w:val="45"/>
        </w:numPr>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من حيث التكامل بين الأنظمة:</w:t>
      </w:r>
      <w:r>
        <w:rPr>
          <w:rFonts w:ascii="Simplified Arabic" w:hAnsi="Simplified Arabic" w:cs="Simplified Arabic" w:hint="cs"/>
          <w:sz w:val="28"/>
          <w:szCs w:val="28"/>
        </w:rPr>
        <w:br/>
      </w:r>
      <w:r>
        <w:rPr>
          <w:rFonts w:ascii="Simplified Arabic" w:hAnsi="Simplified Arabic" w:cs="Simplified Arabic" w:hint="cs"/>
          <w:sz w:val="28"/>
          <w:szCs w:val="28"/>
          <w:rtl/>
        </w:rPr>
        <w:t>أكدت الدراسات مثل دراسة عقل (2015) ودراسة البلقاسي (2018) على أهمية دمج الأنظمة التكنولوجية مع النظم الإدارية التقليدية لتحقيق استجابة أسرع للمخاطر. وتعمل الدراسة الحالية على تقديم إطار تطبيقي يشرح كيفية تحقيق هذا التكامل، مع وضع نماذج قياسية لقياس مدى كفاءة التكامل وتأثيره على الأداء المؤسسي.</w:t>
      </w:r>
    </w:p>
    <w:p w14:paraId="050BAD41" w14:textId="77777777" w:rsidR="0069343B" w:rsidRDefault="0069343B" w:rsidP="0069343B">
      <w:pPr>
        <w:pStyle w:val="NormalWeb"/>
        <w:numPr>
          <w:ilvl w:val="0"/>
          <w:numId w:val="45"/>
        </w:numPr>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من حيث تأهيل الكوادر البشرية:</w:t>
      </w:r>
      <w:r>
        <w:rPr>
          <w:rFonts w:ascii="Simplified Arabic" w:hAnsi="Simplified Arabic" w:cs="Simplified Arabic" w:hint="cs"/>
          <w:sz w:val="28"/>
          <w:szCs w:val="28"/>
        </w:rPr>
        <w:br/>
      </w:r>
      <w:r>
        <w:rPr>
          <w:rFonts w:ascii="Simplified Arabic" w:hAnsi="Simplified Arabic" w:cs="Simplified Arabic" w:hint="cs"/>
          <w:sz w:val="28"/>
          <w:szCs w:val="28"/>
          <w:rtl/>
        </w:rPr>
        <w:t>على الرغم من أن بعض الدراسات تناولت موضوع تدريب العاملين، إلا أن الدراسة الحالية ستولي اهتماماً خاصاً لتأهيل الكوادر البشرية من خلال تقديم توصيات استراتيجية وبرامج تدريبية مخصصة لتعزيز مهارات استخدام التكنولوجيا في إدارة المخاطر، مما يُعد إضافة قيمة مقارنة بالدراسات السابقة التي لم تتعمق في هذا الجانب (عقل, 2015؛ عوض, 2014).</w:t>
      </w:r>
    </w:p>
    <w:p w14:paraId="2C02552E" w14:textId="77777777" w:rsidR="0069343B" w:rsidRDefault="0069343B" w:rsidP="0069343B">
      <w:pPr>
        <w:pStyle w:val="NormalWeb"/>
        <w:numPr>
          <w:ilvl w:val="0"/>
          <w:numId w:val="45"/>
        </w:numPr>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من حيث الأثر طويل الأمد:</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تبرز الدراسة الحالية اهتماماً بتقييم التأثير طويل الأمد لتطبيق أنظمة حوكمة تكنولوجيا المعلومات على إدارة المخاطر، وهو جانب لم تحظَ الدراسات السابقة بالاهتمام الكافي. سيتم </w:t>
      </w:r>
      <w:r>
        <w:rPr>
          <w:rFonts w:ascii="Simplified Arabic" w:hAnsi="Simplified Arabic" w:cs="Simplified Arabic" w:hint="cs"/>
          <w:sz w:val="28"/>
          <w:szCs w:val="28"/>
          <w:rtl/>
        </w:rPr>
        <w:lastRenderedPageBreak/>
        <w:t>من خلال الدراسة متابعة النتائج والتحديات التي تواجه المؤسسات على مدى فترة زمنية ممتدة، مما يساعد في تقديم توصيات أكثر دقة واستدامة (</w:t>
      </w:r>
      <w:r>
        <w:rPr>
          <w:rFonts w:ascii="Simplified Arabic" w:hAnsi="Simplified Arabic" w:cs="Simplified Arabic" w:hint="cs"/>
          <w:sz w:val="28"/>
          <w:szCs w:val="28"/>
        </w:rPr>
        <w:t>Nugroho, 2014).</w:t>
      </w:r>
    </w:p>
    <w:p w14:paraId="708A92E2" w14:textId="77777777" w:rsidR="0069343B" w:rsidRDefault="0069343B" w:rsidP="0069343B">
      <w:pPr>
        <w:pStyle w:val="NormalWeb"/>
        <w:numPr>
          <w:ilvl w:val="0"/>
          <w:numId w:val="45"/>
        </w:numPr>
        <w:bidi/>
        <w:spacing w:line="360" w:lineRule="auto"/>
        <w:rPr>
          <w:rFonts w:ascii="Simplified Arabic" w:hAnsi="Simplified Arabic" w:cs="Simplified Arabic"/>
          <w:sz w:val="28"/>
          <w:szCs w:val="28"/>
        </w:rPr>
      </w:pPr>
      <w:r>
        <w:rPr>
          <w:rStyle w:val="Strong"/>
          <w:rFonts w:ascii="Simplified Arabic" w:hAnsi="Simplified Arabic" w:cs="Simplified Arabic" w:hint="cs"/>
          <w:sz w:val="28"/>
          <w:szCs w:val="28"/>
          <w:rtl/>
        </w:rPr>
        <w:t>من حيث الأمن السيبراني:</w:t>
      </w:r>
      <w:r>
        <w:rPr>
          <w:rFonts w:ascii="Simplified Arabic" w:hAnsi="Simplified Arabic" w:cs="Simplified Arabic" w:hint="cs"/>
          <w:sz w:val="28"/>
          <w:szCs w:val="28"/>
        </w:rPr>
        <w:br/>
      </w:r>
      <w:r>
        <w:rPr>
          <w:rFonts w:ascii="Simplified Arabic" w:hAnsi="Simplified Arabic" w:cs="Simplified Arabic" w:hint="cs"/>
          <w:sz w:val="28"/>
          <w:szCs w:val="28"/>
          <w:rtl/>
        </w:rPr>
        <w:t xml:space="preserve">بينما سلطت دراسة </w:t>
      </w:r>
      <w:r>
        <w:rPr>
          <w:rFonts w:ascii="Simplified Arabic" w:hAnsi="Simplified Arabic" w:cs="Simplified Arabic" w:hint="cs"/>
          <w:sz w:val="28"/>
          <w:szCs w:val="28"/>
        </w:rPr>
        <w:t xml:space="preserve">Wolden et al. (2015) </w:t>
      </w:r>
      <w:r>
        <w:rPr>
          <w:rFonts w:ascii="Simplified Arabic" w:hAnsi="Simplified Arabic" w:cs="Simplified Arabic" w:hint="cs"/>
          <w:sz w:val="28"/>
          <w:szCs w:val="28"/>
          <w:rtl/>
        </w:rPr>
        <w:t xml:space="preserve">الضوء على فعالية إطار </w:t>
      </w:r>
      <w:r>
        <w:rPr>
          <w:rFonts w:ascii="Simplified Arabic" w:hAnsi="Simplified Arabic" w:cs="Simplified Arabic" w:hint="cs"/>
          <w:sz w:val="28"/>
          <w:szCs w:val="28"/>
        </w:rPr>
        <w:t xml:space="preserve">COBIT 5 </w:t>
      </w:r>
      <w:r>
        <w:rPr>
          <w:rFonts w:ascii="Simplified Arabic" w:hAnsi="Simplified Arabic" w:cs="Simplified Arabic" w:hint="cs"/>
          <w:sz w:val="28"/>
          <w:szCs w:val="28"/>
          <w:rtl/>
        </w:rPr>
        <w:t>في تقليل الهجمات الإلكترونية، ستعمل الدراسة الحالية على دمج استراتيجيات الأمن السيبراني مع نماذج إدارة المخاطر، لتقديم إطار متكامل يحمي المؤسسات من التهديدات الرقمية بشكل أكثر شمولية.</w:t>
      </w:r>
    </w:p>
    <w:p w14:paraId="0F31EBC1" w14:textId="77777777" w:rsidR="0069343B" w:rsidRDefault="0069343B" w:rsidP="0069343B">
      <w:pPr>
        <w:pStyle w:val="Heading2"/>
        <w:spacing w:line="360" w:lineRule="auto"/>
        <w:jc w:val="both"/>
        <w:rPr>
          <w:rFonts w:ascii="Simplified Arabic" w:eastAsia="Times New Roman" w:hAnsi="Simplified Arabic" w:cs="Simplified Arabic"/>
          <w:sz w:val="32"/>
          <w:szCs w:val="32"/>
        </w:rPr>
      </w:pPr>
      <w:bookmarkStart w:id="20" w:name="_Toc192751727"/>
      <w:r>
        <w:rPr>
          <w:rFonts w:ascii="Simplified Arabic" w:eastAsia="Times New Roman" w:hAnsi="Simplified Arabic" w:cs="Simplified Arabic" w:hint="cs"/>
          <w:sz w:val="32"/>
          <w:szCs w:val="32"/>
          <w:rtl/>
        </w:rPr>
        <w:t>2.7. خاتمة الفصل</w:t>
      </w:r>
      <w:bookmarkEnd w:id="20"/>
    </w:p>
    <w:p w14:paraId="092E0423"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تلخص مراجعة الأدبيات في هذا الفصل الجهود البحثية المبذولة في دراسة تأثير التكنولوجيا وحوكمة تكنولوجيا المعلومات على إدارة المخاطر. فقد تناولت الدراسات السابقة مجموعة متنوعة من الجوانب المتعلقة بتطبيق الأنظمة التكنولوجية في تحسين دقة وفاعلية إدارة المخاطر، مع التركيز على أهمية التكامل بين النظم الرقمية والإدارية، وتدريب الكوادر البشرية، وتطوير استراتيجيات أمنية متكاملة.</w:t>
      </w:r>
    </w:p>
    <w:p w14:paraId="45616EF5"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على الرغم من الإسهامات القيمة لهذه الدراسات، تظل هناك عدة ثغرات بحثية تتعلق بتطبيق الأنظمة التكنولوجية في البيئات العربية وبالأخص في مؤسسات المملكة العربية السعودية، وكذلك الحاجة إلى تقييم تأثير هذه الأنظمة على المدى الطويل. كما أن موضوع تأهيل الكوادر البشرية لتحقيق التكامل الفعّال بين الأنظمة التقليدية والرقمية لم يحظَ بالاهتمام الكافي في الأدبيات السابقة، مما يجعل الدراسة الحالية ذات أهمية خاصة في هذا السياق.</w:t>
      </w:r>
    </w:p>
    <w:p w14:paraId="45EA8857"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تسعى الدراسة الحالية إلى تقديم نموذج تطبيقي متكامل يرتكز على استخدام تقنيات الذكاء الاصطناعي وتحليل البيانات الضخمة، مع تبني أطر حوكمة متطورة مثل </w:t>
      </w:r>
      <w:r>
        <w:rPr>
          <w:rFonts w:ascii="Simplified Arabic" w:hAnsi="Simplified Arabic" w:cs="Simplified Arabic" w:hint="cs"/>
          <w:sz w:val="28"/>
          <w:szCs w:val="28"/>
        </w:rPr>
        <w:t>COBIT 5</w:t>
      </w:r>
      <w:r>
        <w:rPr>
          <w:rFonts w:ascii="Simplified Arabic" w:hAnsi="Simplified Arabic" w:cs="Simplified Arabic" w:hint="cs"/>
          <w:sz w:val="28"/>
          <w:szCs w:val="28"/>
          <w:rtl/>
        </w:rPr>
        <w:t>،</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وذلك بهدف </w:t>
      </w:r>
      <w:r>
        <w:rPr>
          <w:rFonts w:ascii="Simplified Arabic" w:hAnsi="Simplified Arabic" w:cs="Simplified Arabic" w:hint="cs"/>
          <w:sz w:val="28"/>
          <w:szCs w:val="28"/>
          <w:rtl/>
        </w:rPr>
        <w:lastRenderedPageBreak/>
        <w:t>تحسين إدارة المخاطر داخل المؤسسات المالية. كما ستعمل الدراسة على تقديم توصيات عملية تستند إلى نتائج تحليلية شاملة، مما يُمكن المؤسسات من تحقيق استدامة في أدائها وتحقيق ميزة تنافسية في ظل بيئة أعمال تتسم بالتغير المستمر.</w:t>
      </w:r>
    </w:p>
    <w:p w14:paraId="517D5B8E"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ومن خلال مقارنة نتائج الدراسات السابقة مع الإطار النظري والتطبيقي للدراسة الحالية، يتضح أن البحث الحالي يمثل إضافة نوعية للمكتبة العلمية في مجال إدارة المخاطر وتكنولوجيا المعلومات، خاصة فيما يتعلق بتطبيق النماذج الإدارية الحديثة في السياق المحلي. كما أن الدراسة تسعى إلى سد الفجوة البحثية المتعلقة بتأهيل الكوادر البشرية وتحقيق التكامل الفعّال بين الأنظمة التقليدية والتكنولوجية.</w:t>
      </w:r>
    </w:p>
    <w:p w14:paraId="512E2A48" w14:textId="77777777" w:rsidR="0069343B" w:rsidRDefault="0069343B" w:rsidP="0069343B">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ختاماً، تؤكد مراجعة الأدبيات أن موضوع تأثير التكنولوجيا في تحسين إدارة المخاطر يشكل مجالاً حيوياً يستحق الدراسة والتطوير، وأن النتائج المستخلصة من الدراسات السابقة توفر قاعدة علمية متينة يمكن البناء عليها لتطوير نماذج إدارية أكثر فاعلية واستدامة. ومن هنا، يُمكن القول إن الدراسة الحالية ستُسهم في تقديم إطار متكامل يجمع بين الجانب التكنولوجي والجانب الإداري، مما يتيح للمؤسسات تحقيق تحسينات ملموسة في أدائها وتقليل المخاطر التشغيلية والمالية.</w:t>
      </w:r>
    </w:p>
    <w:p w14:paraId="5813821E" w14:textId="77777777" w:rsidR="00E90DF9" w:rsidRPr="0069343B" w:rsidRDefault="00E90DF9">
      <w:pPr>
        <w:spacing w:line="360" w:lineRule="auto"/>
        <w:jc w:val="both"/>
        <w:rPr>
          <w:rFonts w:ascii="Simplified Arabic" w:hAnsi="Simplified Arabic" w:cs="Simplified Arabic"/>
          <w:sz w:val="28"/>
          <w:szCs w:val="28"/>
        </w:rPr>
      </w:pPr>
    </w:p>
    <w:p w14:paraId="7F739236" w14:textId="77777777" w:rsidR="00E90DF9" w:rsidRDefault="00E90DF9">
      <w:pPr>
        <w:spacing w:line="360" w:lineRule="auto"/>
        <w:jc w:val="both"/>
        <w:rPr>
          <w:rFonts w:ascii="Simplified Arabic" w:hAnsi="Simplified Arabic" w:cs="Simplified Arabic"/>
          <w:sz w:val="28"/>
          <w:szCs w:val="28"/>
          <w:rtl/>
        </w:rPr>
      </w:pPr>
    </w:p>
    <w:p w14:paraId="0FBD0F3E" w14:textId="77777777" w:rsidR="00E90DF9" w:rsidRDefault="00E90DF9">
      <w:pPr>
        <w:spacing w:line="360" w:lineRule="auto"/>
        <w:jc w:val="both"/>
        <w:rPr>
          <w:rFonts w:ascii="Simplified Arabic" w:hAnsi="Simplified Arabic" w:cs="Simplified Arabic"/>
          <w:sz w:val="28"/>
          <w:szCs w:val="28"/>
          <w:rtl/>
        </w:rPr>
      </w:pPr>
    </w:p>
    <w:p w14:paraId="62FE671B" w14:textId="77777777" w:rsidR="00E90DF9" w:rsidRDefault="00E90DF9">
      <w:pPr>
        <w:spacing w:line="360" w:lineRule="auto"/>
        <w:jc w:val="both"/>
        <w:rPr>
          <w:rFonts w:ascii="Simplified Arabic" w:hAnsi="Simplified Arabic" w:cs="Simplified Arabic"/>
          <w:sz w:val="28"/>
          <w:szCs w:val="28"/>
          <w:rtl/>
        </w:rPr>
      </w:pPr>
    </w:p>
    <w:p w14:paraId="54C66FBE" w14:textId="77777777" w:rsidR="00E90DF9" w:rsidRDefault="00E90DF9">
      <w:pPr>
        <w:spacing w:line="360" w:lineRule="auto"/>
        <w:jc w:val="both"/>
        <w:rPr>
          <w:rFonts w:ascii="Simplified Arabic" w:hAnsi="Simplified Arabic" w:cs="Simplified Arabic"/>
          <w:sz w:val="28"/>
          <w:szCs w:val="28"/>
          <w:rtl/>
        </w:rPr>
      </w:pPr>
    </w:p>
    <w:p w14:paraId="37DFB273" w14:textId="77777777" w:rsidR="00E90DF9" w:rsidRDefault="00E90DF9">
      <w:pPr>
        <w:spacing w:line="360" w:lineRule="auto"/>
        <w:jc w:val="both"/>
        <w:rPr>
          <w:rFonts w:ascii="Simplified Arabic" w:hAnsi="Simplified Arabic" w:cs="Simplified Arabic" w:hint="cs"/>
          <w:sz w:val="28"/>
          <w:szCs w:val="28"/>
        </w:rPr>
      </w:pPr>
    </w:p>
    <w:sectPr w:rsidR="00E90DF9">
      <w:headerReference w:type="default" r:id="rId9"/>
      <w:footerReference w:type="even" r:id="rId10"/>
      <w:footerReference w:type="default" r:id="rId11"/>
      <w:pgSz w:w="11906" w:h="16838"/>
      <w:pgMar w:top="1440" w:right="1274" w:bottom="1440" w:left="1800" w:header="708" w:footer="708" w:gutter="0"/>
      <w:pgBorders w:offsetFrom="page">
        <w:top w:val="double" w:sz="4" w:space="24" w:color="auto"/>
        <w:left w:val="double" w:sz="4" w:space="24" w:color="auto"/>
        <w:bottom w:val="double" w:sz="4" w:space="24" w:color="auto"/>
        <w:right w:val="doub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92C19" w14:textId="77777777" w:rsidR="00E90DF9" w:rsidRDefault="005C22FD">
      <w:pPr>
        <w:spacing w:after="0" w:line="240" w:lineRule="auto"/>
      </w:pPr>
      <w:r>
        <w:separator/>
      </w:r>
    </w:p>
  </w:endnote>
  <w:endnote w:type="continuationSeparator" w:id="0">
    <w:p w14:paraId="34F79F8C" w14:textId="77777777" w:rsidR="00E90DF9" w:rsidRDefault="005C2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2F0FA" w14:textId="77777777" w:rsidR="00E90DF9" w:rsidRDefault="005C22FD">
    <w:pPr>
      <w:pStyle w:val="Footer"/>
      <w:framePr w:wrap="none" w:vAnchor="text" w:hAnchor="margin" w:xAlign="center" w:y="1"/>
      <w:rPr>
        <w:rStyle w:val="PageNumber"/>
      </w:rPr>
    </w:pPr>
    <w:r>
      <w:fldChar w:fldCharType="begin"/>
    </w:r>
    <w:r>
      <w:instrText xml:space="preserve"> PAGE </w:instrText>
    </w:r>
    <w:r>
      <w:fldChar w:fldCharType="separate"/>
    </w:r>
    <w:r>
      <w:rPr>
        <w:rStyle w:val="PageNumber"/>
      </w:rPr>
      <w:fldChar w:fldCharType="end"/>
    </w:r>
  </w:p>
  <w:p w14:paraId="6523683B" w14:textId="77777777" w:rsidR="00E90DF9" w:rsidRDefault="00E90D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D7E35" w14:textId="77777777" w:rsidR="00E90DF9" w:rsidRDefault="005C22FD">
    <w:pPr>
      <w:pStyle w:val="Footer"/>
      <w:framePr w:wrap="none" w:vAnchor="text" w:hAnchor="margin" w:xAlign="center" w:y="1"/>
      <w:rPr>
        <w:rStyle w:val="PageNumber"/>
      </w:rPr>
    </w:pPr>
    <w:r>
      <w:rPr>
        <w:rStyle w:val="PageNumber"/>
      </w:rPr>
      <w:fldChar w:fldCharType="begin"/>
    </w:r>
    <w:r>
      <w:rPr>
        <w:rStyle w:val="PageNumber"/>
        <w:rtl/>
      </w:rPr>
      <w:instrText xml:space="preserve"> PAGE </w:instrText>
    </w:r>
    <w:r>
      <w:rPr>
        <w:rStyle w:val="PageNumber"/>
      </w:rPr>
      <w:fldChar w:fldCharType="separate"/>
    </w:r>
    <w:r>
      <w:rPr>
        <w:rStyle w:val="PageNumber"/>
        <w:rtl/>
      </w:rPr>
      <w:t>113</w:t>
    </w:r>
    <w:r>
      <w:rPr>
        <w:rStyle w:val="PageNumber"/>
      </w:rPr>
      <w:fldChar w:fldCharType="end"/>
    </w:r>
  </w:p>
  <w:p w14:paraId="507FA4CC" w14:textId="77777777" w:rsidR="00E90DF9" w:rsidRDefault="00E90DF9">
    <w:pPr>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67272" w14:textId="77777777" w:rsidR="00E90DF9" w:rsidRDefault="005C22FD">
      <w:pPr>
        <w:spacing w:after="0" w:line="240" w:lineRule="auto"/>
      </w:pPr>
      <w:r>
        <w:separator/>
      </w:r>
    </w:p>
  </w:footnote>
  <w:footnote w:type="continuationSeparator" w:id="0">
    <w:p w14:paraId="41A90ABC" w14:textId="77777777" w:rsidR="00E90DF9" w:rsidRDefault="005C22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72586" w14:textId="77777777" w:rsidR="00E90DF9" w:rsidRDefault="00E90DF9">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2078"/>
    <w:multiLevelType w:val="multilevel"/>
    <w:tmpl w:val="8C82F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019C6"/>
    <w:multiLevelType w:val="multilevel"/>
    <w:tmpl w:val="EA46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A0573"/>
    <w:multiLevelType w:val="multilevel"/>
    <w:tmpl w:val="6B38B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A30F41"/>
    <w:multiLevelType w:val="multilevel"/>
    <w:tmpl w:val="B23AD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6632B"/>
    <w:multiLevelType w:val="multilevel"/>
    <w:tmpl w:val="8DCE9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51E4A"/>
    <w:multiLevelType w:val="multilevel"/>
    <w:tmpl w:val="799E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E0189"/>
    <w:multiLevelType w:val="multilevel"/>
    <w:tmpl w:val="48F6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9C75BD"/>
    <w:multiLevelType w:val="multilevel"/>
    <w:tmpl w:val="624C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134053"/>
    <w:multiLevelType w:val="multilevel"/>
    <w:tmpl w:val="CE960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8F558F"/>
    <w:multiLevelType w:val="multilevel"/>
    <w:tmpl w:val="20CE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3949D5"/>
    <w:multiLevelType w:val="multilevel"/>
    <w:tmpl w:val="5B0E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4758E4"/>
    <w:multiLevelType w:val="multilevel"/>
    <w:tmpl w:val="B63A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15048D"/>
    <w:multiLevelType w:val="multilevel"/>
    <w:tmpl w:val="6872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0A548C"/>
    <w:multiLevelType w:val="multilevel"/>
    <w:tmpl w:val="A594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C436D7"/>
    <w:multiLevelType w:val="multilevel"/>
    <w:tmpl w:val="28CA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87566"/>
    <w:multiLevelType w:val="multilevel"/>
    <w:tmpl w:val="17FC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6B60F9"/>
    <w:multiLevelType w:val="multilevel"/>
    <w:tmpl w:val="12BC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A74E2C"/>
    <w:multiLevelType w:val="multilevel"/>
    <w:tmpl w:val="875C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525C91"/>
    <w:multiLevelType w:val="multilevel"/>
    <w:tmpl w:val="D110E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88585A"/>
    <w:multiLevelType w:val="multilevel"/>
    <w:tmpl w:val="66449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882E80"/>
    <w:multiLevelType w:val="multilevel"/>
    <w:tmpl w:val="31F85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8717CFE"/>
    <w:multiLevelType w:val="multilevel"/>
    <w:tmpl w:val="02BAD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E240CD"/>
    <w:multiLevelType w:val="multilevel"/>
    <w:tmpl w:val="85B60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BC78BB"/>
    <w:multiLevelType w:val="multilevel"/>
    <w:tmpl w:val="01686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E27E1C"/>
    <w:multiLevelType w:val="hybridMultilevel"/>
    <w:tmpl w:val="9FC6003C"/>
    <w:lvl w:ilvl="0" w:tplc="3BE41606">
      <w:start w:val="1"/>
      <w:numFmt w:val="decimal"/>
      <w:lvlText w:val="%1."/>
      <w:lvlJc w:val="left"/>
      <w:pPr>
        <w:ind w:left="495" w:hanging="360"/>
      </w:pPr>
      <w:rPr>
        <w:rFonts w:hint="default"/>
      </w:rPr>
    </w:lvl>
    <w:lvl w:ilvl="1" w:tplc="515836D4" w:tentative="1">
      <w:start w:val="1"/>
      <w:numFmt w:val="lowerLetter"/>
      <w:lvlText w:val="%2."/>
      <w:lvlJc w:val="left"/>
      <w:pPr>
        <w:ind w:left="1215" w:hanging="360"/>
      </w:pPr>
    </w:lvl>
    <w:lvl w:ilvl="2" w:tplc="CD2E039E" w:tentative="1">
      <w:start w:val="1"/>
      <w:numFmt w:val="lowerRoman"/>
      <w:lvlText w:val="%3."/>
      <w:lvlJc w:val="right"/>
      <w:pPr>
        <w:ind w:left="1935" w:hanging="180"/>
      </w:pPr>
    </w:lvl>
    <w:lvl w:ilvl="3" w:tplc="429CA59E" w:tentative="1">
      <w:start w:val="1"/>
      <w:numFmt w:val="decimal"/>
      <w:lvlText w:val="%4."/>
      <w:lvlJc w:val="left"/>
      <w:pPr>
        <w:ind w:left="2655" w:hanging="360"/>
      </w:pPr>
    </w:lvl>
    <w:lvl w:ilvl="4" w:tplc="1456AEBE" w:tentative="1">
      <w:start w:val="1"/>
      <w:numFmt w:val="lowerLetter"/>
      <w:lvlText w:val="%5."/>
      <w:lvlJc w:val="left"/>
      <w:pPr>
        <w:ind w:left="3375" w:hanging="360"/>
      </w:pPr>
    </w:lvl>
    <w:lvl w:ilvl="5" w:tplc="658AF196" w:tentative="1">
      <w:start w:val="1"/>
      <w:numFmt w:val="lowerRoman"/>
      <w:lvlText w:val="%6."/>
      <w:lvlJc w:val="right"/>
      <w:pPr>
        <w:ind w:left="4095" w:hanging="180"/>
      </w:pPr>
    </w:lvl>
    <w:lvl w:ilvl="6" w:tplc="9200945C" w:tentative="1">
      <w:start w:val="1"/>
      <w:numFmt w:val="decimal"/>
      <w:lvlText w:val="%7."/>
      <w:lvlJc w:val="left"/>
      <w:pPr>
        <w:ind w:left="4815" w:hanging="360"/>
      </w:pPr>
    </w:lvl>
    <w:lvl w:ilvl="7" w:tplc="3B860AA2" w:tentative="1">
      <w:start w:val="1"/>
      <w:numFmt w:val="lowerLetter"/>
      <w:lvlText w:val="%8."/>
      <w:lvlJc w:val="left"/>
      <w:pPr>
        <w:ind w:left="5535" w:hanging="360"/>
      </w:pPr>
    </w:lvl>
    <w:lvl w:ilvl="8" w:tplc="29005956" w:tentative="1">
      <w:start w:val="1"/>
      <w:numFmt w:val="lowerRoman"/>
      <w:lvlText w:val="%9."/>
      <w:lvlJc w:val="right"/>
      <w:pPr>
        <w:ind w:left="6255" w:hanging="180"/>
      </w:pPr>
    </w:lvl>
  </w:abstractNum>
  <w:abstractNum w:abstractNumId="25" w15:restartNumberingAfterBreak="0">
    <w:nsid w:val="413C567A"/>
    <w:multiLevelType w:val="multilevel"/>
    <w:tmpl w:val="8CB0A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5F084F"/>
    <w:multiLevelType w:val="multilevel"/>
    <w:tmpl w:val="D514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016090"/>
    <w:multiLevelType w:val="multilevel"/>
    <w:tmpl w:val="8A289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53762D"/>
    <w:multiLevelType w:val="multilevel"/>
    <w:tmpl w:val="C15C6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7524A4"/>
    <w:multiLevelType w:val="multilevel"/>
    <w:tmpl w:val="AC606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E83B8C"/>
    <w:multiLevelType w:val="multilevel"/>
    <w:tmpl w:val="5382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6424C3"/>
    <w:multiLevelType w:val="multilevel"/>
    <w:tmpl w:val="06C6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A950F1"/>
    <w:multiLevelType w:val="multilevel"/>
    <w:tmpl w:val="EEA86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1A2C0B"/>
    <w:multiLevelType w:val="multilevel"/>
    <w:tmpl w:val="9D462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480F5A"/>
    <w:multiLevelType w:val="multilevel"/>
    <w:tmpl w:val="6498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C74A7D"/>
    <w:multiLevelType w:val="multilevel"/>
    <w:tmpl w:val="E32CC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E263FA"/>
    <w:multiLevelType w:val="multilevel"/>
    <w:tmpl w:val="7810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DD365C"/>
    <w:multiLevelType w:val="multilevel"/>
    <w:tmpl w:val="41D4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6A565C"/>
    <w:multiLevelType w:val="multilevel"/>
    <w:tmpl w:val="A8F6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8E6609"/>
    <w:multiLevelType w:val="multilevel"/>
    <w:tmpl w:val="4E44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321B2C"/>
    <w:multiLevelType w:val="multilevel"/>
    <w:tmpl w:val="59A2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DA3EDF"/>
    <w:multiLevelType w:val="multilevel"/>
    <w:tmpl w:val="5ED4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F635C4"/>
    <w:multiLevelType w:val="multilevel"/>
    <w:tmpl w:val="A7F26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7D4EF6"/>
    <w:multiLevelType w:val="multilevel"/>
    <w:tmpl w:val="F1306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9A518B"/>
    <w:multiLevelType w:val="multilevel"/>
    <w:tmpl w:val="34343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3648463">
    <w:abstractNumId w:val="24"/>
  </w:num>
  <w:num w:numId="2" w16cid:durableId="1668970956">
    <w:abstractNumId w:val="44"/>
  </w:num>
  <w:num w:numId="3" w16cid:durableId="815419334">
    <w:abstractNumId w:val="23"/>
  </w:num>
  <w:num w:numId="4" w16cid:durableId="179006351">
    <w:abstractNumId w:val="34"/>
  </w:num>
  <w:num w:numId="5" w16cid:durableId="509609725">
    <w:abstractNumId w:val="18"/>
  </w:num>
  <w:num w:numId="6" w16cid:durableId="1795246471">
    <w:abstractNumId w:val="4"/>
  </w:num>
  <w:num w:numId="7" w16cid:durableId="870337369">
    <w:abstractNumId w:val="0"/>
  </w:num>
  <w:num w:numId="8" w16cid:durableId="1694961827">
    <w:abstractNumId w:val="37"/>
  </w:num>
  <w:num w:numId="9" w16cid:durableId="845172007">
    <w:abstractNumId w:val="29"/>
  </w:num>
  <w:num w:numId="10" w16cid:durableId="446970339">
    <w:abstractNumId w:val="2"/>
  </w:num>
  <w:num w:numId="11" w16cid:durableId="1828940043">
    <w:abstractNumId w:val="25"/>
  </w:num>
  <w:num w:numId="12" w16cid:durableId="958530235">
    <w:abstractNumId w:val="39"/>
  </w:num>
  <w:num w:numId="13" w16cid:durableId="813450408">
    <w:abstractNumId w:val="20"/>
  </w:num>
  <w:num w:numId="14" w16cid:durableId="1664117201">
    <w:abstractNumId w:val="30"/>
  </w:num>
  <w:num w:numId="15" w16cid:durableId="332689140">
    <w:abstractNumId w:val="35"/>
  </w:num>
  <w:num w:numId="16" w16cid:durableId="1004623063">
    <w:abstractNumId w:val="3"/>
  </w:num>
  <w:num w:numId="17" w16cid:durableId="87580054">
    <w:abstractNumId w:val="28"/>
  </w:num>
  <w:num w:numId="18" w16cid:durableId="319232933">
    <w:abstractNumId w:val="22"/>
  </w:num>
  <w:num w:numId="19" w16cid:durableId="1369918394">
    <w:abstractNumId w:val="21"/>
  </w:num>
  <w:num w:numId="20" w16cid:durableId="1958482077">
    <w:abstractNumId w:val="1"/>
  </w:num>
  <w:num w:numId="21" w16cid:durableId="1282767043">
    <w:abstractNumId w:val="15"/>
  </w:num>
  <w:num w:numId="22" w16cid:durableId="166094737">
    <w:abstractNumId w:val="43"/>
  </w:num>
  <w:num w:numId="23" w16cid:durableId="1435204141">
    <w:abstractNumId w:val="14"/>
  </w:num>
  <w:num w:numId="24" w16cid:durableId="167209934">
    <w:abstractNumId w:val="17"/>
  </w:num>
  <w:num w:numId="25" w16cid:durableId="1285384806">
    <w:abstractNumId w:val="33"/>
  </w:num>
  <w:num w:numId="26" w16cid:durableId="803471862">
    <w:abstractNumId w:val="40"/>
  </w:num>
  <w:num w:numId="27" w16cid:durableId="37708281">
    <w:abstractNumId w:val="13"/>
  </w:num>
  <w:num w:numId="28" w16cid:durableId="630744949">
    <w:abstractNumId w:val="27"/>
  </w:num>
  <w:num w:numId="29" w16cid:durableId="1845242323">
    <w:abstractNumId w:val="9"/>
  </w:num>
  <w:num w:numId="30" w16cid:durableId="1822312473">
    <w:abstractNumId w:val="6"/>
  </w:num>
  <w:num w:numId="31" w16cid:durableId="1160805592">
    <w:abstractNumId w:val="42"/>
  </w:num>
  <w:num w:numId="32" w16cid:durableId="1193231551">
    <w:abstractNumId w:val="12"/>
  </w:num>
  <w:num w:numId="33" w16cid:durableId="1445270338">
    <w:abstractNumId w:val="31"/>
  </w:num>
  <w:num w:numId="34" w16cid:durableId="1760523345">
    <w:abstractNumId w:val="32"/>
  </w:num>
  <w:num w:numId="35" w16cid:durableId="1864903009">
    <w:abstractNumId w:val="5"/>
  </w:num>
  <w:num w:numId="36" w16cid:durableId="265768741">
    <w:abstractNumId w:val="11"/>
  </w:num>
  <w:num w:numId="37" w16cid:durableId="164058528">
    <w:abstractNumId w:val="26"/>
  </w:num>
  <w:num w:numId="38" w16cid:durableId="711543500">
    <w:abstractNumId w:val="16"/>
  </w:num>
  <w:num w:numId="39" w16cid:durableId="889728703">
    <w:abstractNumId w:val="7"/>
  </w:num>
  <w:num w:numId="40" w16cid:durableId="1338196225">
    <w:abstractNumId w:val="41"/>
  </w:num>
  <w:num w:numId="41" w16cid:durableId="1728142046">
    <w:abstractNumId w:val="10"/>
  </w:num>
  <w:num w:numId="42" w16cid:durableId="1738362055">
    <w:abstractNumId w:val="8"/>
  </w:num>
  <w:num w:numId="43" w16cid:durableId="1419595314">
    <w:abstractNumId w:val="38"/>
  </w:num>
  <w:num w:numId="44" w16cid:durableId="196090085">
    <w:abstractNumId w:val="19"/>
  </w:num>
  <w:num w:numId="45" w16cid:durableId="58045471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28"/>
    <w:rsid w:val="00015C03"/>
    <w:rsid w:val="0002384F"/>
    <w:rsid w:val="00023B81"/>
    <w:rsid w:val="00032B92"/>
    <w:rsid w:val="000334AC"/>
    <w:rsid w:val="0004416B"/>
    <w:rsid w:val="00046243"/>
    <w:rsid w:val="00047A31"/>
    <w:rsid w:val="00047C0B"/>
    <w:rsid w:val="0005117B"/>
    <w:rsid w:val="00052CDE"/>
    <w:rsid w:val="00053316"/>
    <w:rsid w:val="000631D0"/>
    <w:rsid w:val="00066ADD"/>
    <w:rsid w:val="00067B34"/>
    <w:rsid w:val="00077D41"/>
    <w:rsid w:val="00077DD5"/>
    <w:rsid w:val="0008414A"/>
    <w:rsid w:val="000858AE"/>
    <w:rsid w:val="0008671F"/>
    <w:rsid w:val="00090965"/>
    <w:rsid w:val="000A2A2F"/>
    <w:rsid w:val="000A5B45"/>
    <w:rsid w:val="000A7BD2"/>
    <w:rsid w:val="000C0FEF"/>
    <w:rsid w:val="000C2362"/>
    <w:rsid w:val="000D0B08"/>
    <w:rsid w:val="000D0EE0"/>
    <w:rsid w:val="000D5A0F"/>
    <w:rsid w:val="000D79D5"/>
    <w:rsid w:val="000E05EB"/>
    <w:rsid w:val="000E113D"/>
    <w:rsid w:val="000F44B4"/>
    <w:rsid w:val="000F527F"/>
    <w:rsid w:val="00116941"/>
    <w:rsid w:val="00117229"/>
    <w:rsid w:val="00120FFF"/>
    <w:rsid w:val="0012701E"/>
    <w:rsid w:val="00131372"/>
    <w:rsid w:val="00146DB6"/>
    <w:rsid w:val="00147628"/>
    <w:rsid w:val="00154B3D"/>
    <w:rsid w:val="0015656A"/>
    <w:rsid w:val="00171245"/>
    <w:rsid w:val="00171A42"/>
    <w:rsid w:val="001732C5"/>
    <w:rsid w:val="00176AC5"/>
    <w:rsid w:val="00182AAA"/>
    <w:rsid w:val="001902DB"/>
    <w:rsid w:val="0019646A"/>
    <w:rsid w:val="001A2713"/>
    <w:rsid w:val="001B19D7"/>
    <w:rsid w:val="001B2F24"/>
    <w:rsid w:val="001C2162"/>
    <w:rsid w:val="001C4271"/>
    <w:rsid w:val="001C484E"/>
    <w:rsid w:val="001D1091"/>
    <w:rsid w:val="001D48AD"/>
    <w:rsid w:val="001D50CE"/>
    <w:rsid w:val="001E1B2E"/>
    <w:rsid w:val="001E41FB"/>
    <w:rsid w:val="001E4657"/>
    <w:rsid w:val="001E7B6C"/>
    <w:rsid w:val="001F3B05"/>
    <w:rsid w:val="001F3B8F"/>
    <w:rsid w:val="001F7740"/>
    <w:rsid w:val="002002BB"/>
    <w:rsid w:val="00201075"/>
    <w:rsid w:val="002110BC"/>
    <w:rsid w:val="00212A91"/>
    <w:rsid w:val="00214DDE"/>
    <w:rsid w:val="00217FA5"/>
    <w:rsid w:val="00225644"/>
    <w:rsid w:val="0023501A"/>
    <w:rsid w:val="00265348"/>
    <w:rsid w:val="00265E1F"/>
    <w:rsid w:val="00270E66"/>
    <w:rsid w:val="00273D1D"/>
    <w:rsid w:val="00276040"/>
    <w:rsid w:val="00283F8F"/>
    <w:rsid w:val="00297E1A"/>
    <w:rsid w:val="002A300E"/>
    <w:rsid w:val="002B7668"/>
    <w:rsid w:val="002D5021"/>
    <w:rsid w:val="002D65F5"/>
    <w:rsid w:val="002D7820"/>
    <w:rsid w:val="0030691A"/>
    <w:rsid w:val="00317C13"/>
    <w:rsid w:val="00321951"/>
    <w:rsid w:val="003237D6"/>
    <w:rsid w:val="0033014A"/>
    <w:rsid w:val="003630D1"/>
    <w:rsid w:val="00370047"/>
    <w:rsid w:val="00381CAF"/>
    <w:rsid w:val="003925C4"/>
    <w:rsid w:val="00392BF8"/>
    <w:rsid w:val="00394391"/>
    <w:rsid w:val="003A4ECF"/>
    <w:rsid w:val="003A5DFD"/>
    <w:rsid w:val="003B0FCE"/>
    <w:rsid w:val="003C2AAF"/>
    <w:rsid w:val="003C3788"/>
    <w:rsid w:val="003C51B9"/>
    <w:rsid w:val="003D30D2"/>
    <w:rsid w:val="003E0A6E"/>
    <w:rsid w:val="003E7A2C"/>
    <w:rsid w:val="00406F3B"/>
    <w:rsid w:val="00420885"/>
    <w:rsid w:val="0042554E"/>
    <w:rsid w:val="004357CA"/>
    <w:rsid w:val="00440780"/>
    <w:rsid w:val="004415B9"/>
    <w:rsid w:val="004528F8"/>
    <w:rsid w:val="00460EF3"/>
    <w:rsid w:val="00464223"/>
    <w:rsid w:val="00474EDE"/>
    <w:rsid w:val="00476E27"/>
    <w:rsid w:val="00481A7A"/>
    <w:rsid w:val="00482AFD"/>
    <w:rsid w:val="00485A1A"/>
    <w:rsid w:val="00487172"/>
    <w:rsid w:val="004A1719"/>
    <w:rsid w:val="004A1E6B"/>
    <w:rsid w:val="004C37B9"/>
    <w:rsid w:val="004C5A57"/>
    <w:rsid w:val="004D3B2A"/>
    <w:rsid w:val="004E259D"/>
    <w:rsid w:val="004E3392"/>
    <w:rsid w:val="004E3BBA"/>
    <w:rsid w:val="004F3BFC"/>
    <w:rsid w:val="005069E2"/>
    <w:rsid w:val="0051226F"/>
    <w:rsid w:val="0051310F"/>
    <w:rsid w:val="00524940"/>
    <w:rsid w:val="00532D67"/>
    <w:rsid w:val="00533240"/>
    <w:rsid w:val="00542B23"/>
    <w:rsid w:val="00551CED"/>
    <w:rsid w:val="00551F35"/>
    <w:rsid w:val="00553BCA"/>
    <w:rsid w:val="00565DFF"/>
    <w:rsid w:val="0056799E"/>
    <w:rsid w:val="00570371"/>
    <w:rsid w:val="00576CC3"/>
    <w:rsid w:val="00590B27"/>
    <w:rsid w:val="00594B43"/>
    <w:rsid w:val="005A716D"/>
    <w:rsid w:val="005B5362"/>
    <w:rsid w:val="005B54B2"/>
    <w:rsid w:val="005B638B"/>
    <w:rsid w:val="005C22FD"/>
    <w:rsid w:val="005C4DFF"/>
    <w:rsid w:val="005C6632"/>
    <w:rsid w:val="005C7B0D"/>
    <w:rsid w:val="005D5F21"/>
    <w:rsid w:val="005E61E8"/>
    <w:rsid w:val="005F567E"/>
    <w:rsid w:val="005F7009"/>
    <w:rsid w:val="006026DC"/>
    <w:rsid w:val="00604792"/>
    <w:rsid w:val="0062761F"/>
    <w:rsid w:val="00634FE9"/>
    <w:rsid w:val="00650147"/>
    <w:rsid w:val="00656917"/>
    <w:rsid w:val="006636D3"/>
    <w:rsid w:val="0069343B"/>
    <w:rsid w:val="00693726"/>
    <w:rsid w:val="006948DE"/>
    <w:rsid w:val="006A71A1"/>
    <w:rsid w:val="006C4BA3"/>
    <w:rsid w:val="006D1FD8"/>
    <w:rsid w:val="006D5D63"/>
    <w:rsid w:val="006D629E"/>
    <w:rsid w:val="006D76FF"/>
    <w:rsid w:val="006E49B8"/>
    <w:rsid w:val="006E532F"/>
    <w:rsid w:val="006E5B4B"/>
    <w:rsid w:val="006F75D1"/>
    <w:rsid w:val="00711A7D"/>
    <w:rsid w:val="00730AC1"/>
    <w:rsid w:val="007320A7"/>
    <w:rsid w:val="007511A5"/>
    <w:rsid w:val="0075409D"/>
    <w:rsid w:val="007607B6"/>
    <w:rsid w:val="00762E25"/>
    <w:rsid w:val="00772CB2"/>
    <w:rsid w:val="00774CE2"/>
    <w:rsid w:val="007943F0"/>
    <w:rsid w:val="00795185"/>
    <w:rsid w:val="007969D4"/>
    <w:rsid w:val="0079704F"/>
    <w:rsid w:val="00797809"/>
    <w:rsid w:val="007A1667"/>
    <w:rsid w:val="007B0C49"/>
    <w:rsid w:val="007B0E54"/>
    <w:rsid w:val="007B41A5"/>
    <w:rsid w:val="007B4ECB"/>
    <w:rsid w:val="007B5901"/>
    <w:rsid w:val="007B7FD2"/>
    <w:rsid w:val="007C59BB"/>
    <w:rsid w:val="007C674F"/>
    <w:rsid w:val="007C6C15"/>
    <w:rsid w:val="007E1453"/>
    <w:rsid w:val="007E2DF4"/>
    <w:rsid w:val="007E3A20"/>
    <w:rsid w:val="007E3BF5"/>
    <w:rsid w:val="007F084A"/>
    <w:rsid w:val="007F4FD3"/>
    <w:rsid w:val="007F57E1"/>
    <w:rsid w:val="008014AC"/>
    <w:rsid w:val="00803D17"/>
    <w:rsid w:val="00803F53"/>
    <w:rsid w:val="00811401"/>
    <w:rsid w:val="00824774"/>
    <w:rsid w:val="0083097A"/>
    <w:rsid w:val="00831E95"/>
    <w:rsid w:val="00833354"/>
    <w:rsid w:val="00855527"/>
    <w:rsid w:val="008679F0"/>
    <w:rsid w:val="00867EC1"/>
    <w:rsid w:val="00871380"/>
    <w:rsid w:val="0087160E"/>
    <w:rsid w:val="00876A12"/>
    <w:rsid w:val="00876E5B"/>
    <w:rsid w:val="008773FF"/>
    <w:rsid w:val="00877AAC"/>
    <w:rsid w:val="0088220A"/>
    <w:rsid w:val="008966B5"/>
    <w:rsid w:val="00897CA6"/>
    <w:rsid w:val="008A6997"/>
    <w:rsid w:val="008A7C18"/>
    <w:rsid w:val="008B17F1"/>
    <w:rsid w:val="008B290C"/>
    <w:rsid w:val="008C1D39"/>
    <w:rsid w:val="008C21FE"/>
    <w:rsid w:val="008C2B5F"/>
    <w:rsid w:val="008D0831"/>
    <w:rsid w:val="008E2096"/>
    <w:rsid w:val="008F1EAE"/>
    <w:rsid w:val="008F6306"/>
    <w:rsid w:val="00901CC0"/>
    <w:rsid w:val="00904E75"/>
    <w:rsid w:val="00910614"/>
    <w:rsid w:val="009125CE"/>
    <w:rsid w:val="00920265"/>
    <w:rsid w:val="009232D0"/>
    <w:rsid w:val="00941562"/>
    <w:rsid w:val="009568D7"/>
    <w:rsid w:val="009579B5"/>
    <w:rsid w:val="009701C8"/>
    <w:rsid w:val="00971E6B"/>
    <w:rsid w:val="00973C69"/>
    <w:rsid w:val="00975813"/>
    <w:rsid w:val="0098037D"/>
    <w:rsid w:val="009869EB"/>
    <w:rsid w:val="009A4DA1"/>
    <w:rsid w:val="009A5910"/>
    <w:rsid w:val="009B174D"/>
    <w:rsid w:val="009B4BA5"/>
    <w:rsid w:val="009B6888"/>
    <w:rsid w:val="009B6F7A"/>
    <w:rsid w:val="009C0161"/>
    <w:rsid w:val="009C0DCF"/>
    <w:rsid w:val="009C15CD"/>
    <w:rsid w:val="009C358E"/>
    <w:rsid w:val="009D0F7B"/>
    <w:rsid w:val="009D108D"/>
    <w:rsid w:val="009D5C9B"/>
    <w:rsid w:val="009E1436"/>
    <w:rsid w:val="009E5668"/>
    <w:rsid w:val="00A06BBD"/>
    <w:rsid w:val="00A200AE"/>
    <w:rsid w:val="00A23C63"/>
    <w:rsid w:val="00A25557"/>
    <w:rsid w:val="00A26AF2"/>
    <w:rsid w:val="00A351DA"/>
    <w:rsid w:val="00A35D11"/>
    <w:rsid w:val="00A52DE4"/>
    <w:rsid w:val="00A70865"/>
    <w:rsid w:val="00A74F76"/>
    <w:rsid w:val="00A87D45"/>
    <w:rsid w:val="00A94F29"/>
    <w:rsid w:val="00AA79E9"/>
    <w:rsid w:val="00AB0A70"/>
    <w:rsid w:val="00AB626C"/>
    <w:rsid w:val="00AC27E9"/>
    <w:rsid w:val="00AC729B"/>
    <w:rsid w:val="00AD12F8"/>
    <w:rsid w:val="00AD51EC"/>
    <w:rsid w:val="00AD7760"/>
    <w:rsid w:val="00AE3AD7"/>
    <w:rsid w:val="00AE6C12"/>
    <w:rsid w:val="00B0689F"/>
    <w:rsid w:val="00B1484C"/>
    <w:rsid w:val="00B174EF"/>
    <w:rsid w:val="00B276FA"/>
    <w:rsid w:val="00B426F0"/>
    <w:rsid w:val="00B4354E"/>
    <w:rsid w:val="00B47DC6"/>
    <w:rsid w:val="00B52C77"/>
    <w:rsid w:val="00B55620"/>
    <w:rsid w:val="00B616DD"/>
    <w:rsid w:val="00B63B0F"/>
    <w:rsid w:val="00B74EFF"/>
    <w:rsid w:val="00B7678A"/>
    <w:rsid w:val="00B81B82"/>
    <w:rsid w:val="00B9788C"/>
    <w:rsid w:val="00BA5707"/>
    <w:rsid w:val="00BA5977"/>
    <w:rsid w:val="00BB1F73"/>
    <w:rsid w:val="00BB4240"/>
    <w:rsid w:val="00BC74F7"/>
    <w:rsid w:val="00BE1593"/>
    <w:rsid w:val="00BE20CB"/>
    <w:rsid w:val="00BE6267"/>
    <w:rsid w:val="00C04D0B"/>
    <w:rsid w:val="00C050CC"/>
    <w:rsid w:val="00C075B8"/>
    <w:rsid w:val="00C15FA5"/>
    <w:rsid w:val="00C16D88"/>
    <w:rsid w:val="00C22888"/>
    <w:rsid w:val="00C25041"/>
    <w:rsid w:val="00C36B8C"/>
    <w:rsid w:val="00C43F75"/>
    <w:rsid w:val="00C558FB"/>
    <w:rsid w:val="00C71E18"/>
    <w:rsid w:val="00C773C3"/>
    <w:rsid w:val="00C82468"/>
    <w:rsid w:val="00C84392"/>
    <w:rsid w:val="00C84E4F"/>
    <w:rsid w:val="00C91AE3"/>
    <w:rsid w:val="00CA11E3"/>
    <w:rsid w:val="00CB2810"/>
    <w:rsid w:val="00CB3092"/>
    <w:rsid w:val="00CC0B68"/>
    <w:rsid w:val="00CD05D0"/>
    <w:rsid w:val="00CD2923"/>
    <w:rsid w:val="00CE0491"/>
    <w:rsid w:val="00CE0B9D"/>
    <w:rsid w:val="00CE1ED9"/>
    <w:rsid w:val="00CE258C"/>
    <w:rsid w:val="00CF56CD"/>
    <w:rsid w:val="00CF5E23"/>
    <w:rsid w:val="00D0536B"/>
    <w:rsid w:val="00D07685"/>
    <w:rsid w:val="00D07796"/>
    <w:rsid w:val="00D10A26"/>
    <w:rsid w:val="00D122ED"/>
    <w:rsid w:val="00D13E3C"/>
    <w:rsid w:val="00D15DA5"/>
    <w:rsid w:val="00D179D1"/>
    <w:rsid w:val="00D21CC5"/>
    <w:rsid w:val="00D21F52"/>
    <w:rsid w:val="00D22171"/>
    <w:rsid w:val="00D34115"/>
    <w:rsid w:val="00D415AC"/>
    <w:rsid w:val="00D456E4"/>
    <w:rsid w:val="00D471CC"/>
    <w:rsid w:val="00D553B2"/>
    <w:rsid w:val="00D64707"/>
    <w:rsid w:val="00D667C9"/>
    <w:rsid w:val="00D67490"/>
    <w:rsid w:val="00D746FA"/>
    <w:rsid w:val="00D77736"/>
    <w:rsid w:val="00D80E9B"/>
    <w:rsid w:val="00D83650"/>
    <w:rsid w:val="00D84E93"/>
    <w:rsid w:val="00D85C76"/>
    <w:rsid w:val="00D863E3"/>
    <w:rsid w:val="00D87968"/>
    <w:rsid w:val="00D90BB8"/>
    <w:rsid w:val="00D94458"/>
    <w:rsid w:val="00DA3D6C"/>
    <w:rsid w:val="00DB2F9E"/>
    <w:rsid w:val="00DB54EE"/>
    <w:rsid w:val="00DC3BB3"/>
    <w:rsid w:val="00DE098C"/>
    <w:rsid w:val="00DE3154"/>
    <w:rsid w:val="00DF112A"/>
    <w:rsid w:val="00DF1698"/>
    <w:rsid w:val="00DF1AA8"/>
    <w:rsid w:val="00DF7C9D"/>
    <w:rsid w:val="00E107B2"/>
    <w:rsid w:val="00E1423F"/>
    <w:rsid w:val="00E1517A"/>
    <w:rsid w:val="00E2232B"/>
    <w:rsid w:val="00E27011"/>
    <w:rsid w:val="00E445A7"/>
    <w:rsid w:val="00E50592"/>
    <w:rsid w:val="00E646B8"/>
    <w:rsid w:val="00E678F2"/>
    <w:rsid w:val="00E67F1E"/>
    <w:rsid w:val="00E71C79"/>
    <w:rsid w:val="00E76E15"/>
    <w:rsid w:val="00E80FD9"/>
    <w:rsid w:val="00E814F8"/>
    <w:rsid w:val="00E849AB"/>
    <w:rsid w:val="00E90DF9"/>
    <w:rsid w:val="00EA0446"/>
    <w:rsid w:val="00EA09E7"/>
    <w:rsid w:val="00EA6B5D"/>
    <w:rsid w:val="00EB23DF"/>
    <w:rsid w:val="00EB5929"/>
    <w:rsid w:val="00EC263F"/>
    <w:rsid w:val="00ED00CC"/>
    <w:rsid w:val="00EE48B6"/>
    <w:rsid w:val="00EE5535"/>
    <w:rsid w:val="00EF3B20"/>
    <w:rsid w:val="00F00699"/>
    <w:rsid w:val="00F032E2"/>
    <w:rsid w:val="00F04F89"/>
    <w:rsid w:val="00F1465B"/>
    <w:rsid w:val="00F167D8"/>
    <w:rsid w:val="00F20CE8"/>
    <w:rsid w:val="00F2641F"/>
    <w:rsid w:val="00F27AD2"/>
    <w:rsid w:val="00F36F31"/>
    <w:rsid w:val="00F37A49"/>
    <w:rsid w:val="00F43346"/>
    <w:rsid w:val="00F546CE"/>
    <w:rsid w:val="00F55DE0"/>
    <w:rsid w:val="00F637B7"/>
    <w:rsid w:val="00F644B3"/>
    <w:rsid w:val="00F71CFD"/>
    <w:rsid w:val="00F83030"/>
    <w:rsid w:val="00F974D0"/>
    <w:rsid w:val="00FB2153"/>
    <w:rsid w:val="00FB3524"/>
    <w:rsid w:val="00FB6797"/>
    <w:rsid w:val="00FB7979"/>
    <w:rsid w:val="00FC1B33"/>
    <w:rsid w:val="00FD5C10"/>
    <w:rsid w:val="00FF1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7AD56"/>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1"/>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1"/>
    <w:uiPriority w:val="9"/>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1"/>
    <w:uiPriority w:val="9"/>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1"/>
    <w:uiPriority w:val="9"/>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1"/>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1"/>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1"/>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1"/>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uiPriority w:val="99"/>
    <w:semiHidden/>
    <w:unhideWhenUsed/>
    <w:rPr>
      <w:color w:val="954F72" w:themeColor="followedHyperlink"/>
      <w:u w:val="single"/>
    </w:rPr>
  </w:style>
  <w:style w:type="character" w:customStyle="1" w:styleId="Heading1Char">
    <w:name w:val="Heading 1 Char"/>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Pr>
      <w:rFonts w:asciiTheme="majorHAnsi" w:eastAsiaTheme="majorEastAsia" w:hAnsiTheme="majorHAnsi" w:cstheme="majorBidi"/>
      <w:b/>
      <w:bCs/>
      <w:color w:val="4472C4" w:themeColor="accent1"/>
    </w:rPr>
  </w:style>
  <w:style w:type="character" w:customStyle="1" w:styleId="Heading4Char">
    <w:name w:val="Heading 4 Char"/>
    <w:uiPriority w:val="9"/>
    <w:rPr>
      <w:rFonts w:asciiTheme="majorHAnsi" w:eastAsiaTheme="majorEastAsia" w:hAnsiTheme="majorHAnsi" w:cstheme="majorBidi"/>
      <w:b/>
      <w:bCs/>
      <w:i/>
      <w:iCs/>
      <w:color w:val="4472C4" w:themeColor="accent1"/>
    </w:rPr>
  </w:style>
  <w:style w:type="character" w:customStyle="1" w:styleId="Heading5Char">
    <w:name w:val="Heading 5 Char"/>
    <w:uiPriority w:val="9"/>
    <w:rPr>
      <w:rFonts w:asciiTheme="majorHAnsi" w:eastAsiaTheme="majorEastAsia" w:hAnsiTheme="majorHAnsi" w:cstheme="majorBidi"/>
      <w:color w:val="1F3763" w:themeColor="accent1" w:themeShade="7F"/>
    </w:rPr>
  </w:style>
  <w:style w:type="character" w:customStyle="1" w:styleId="Heading6Char">
    <w:name w:val="Heading 6 Char"/>
    <w:uiPriority w:val="9"/>
    <w:rPr>
      <w:rFonts w:asciiTheme="majorHAnsi" w:eastAsiaTheme="majorEastAsia" w:hAnsiTheme="majorHAnsi" w:cstheme="majorBidi"/>
      <w:i/>
      <w:iCs/>
      <w:color w:val="1F3763" w:themeColor="accent1" w:themeShade="7F"/>
    </w:rPr>
  </w:style>
  <w:style w:type="character" w:customStyle="1" w:styleId="Heading7Char">
    <w:name w:val="Heading 7 Char"/>
    <w:uiPriority w:val="9"/>
    <w:rPr>
      <w:rFonts w:asciiTheme="majorHAnsi" w:eastAsiaTheme="majorEastAsia" w:hAnsiTheme="majorHAnsi" w:cstheme="majorBidi"/>
      <w:i/>
      <w:iCs/>
      <w:color w:val="404040" w:themeColor="text1" w:themeTint="BF"/>
    </w:rPr>
  </w:style>
  <w:style w:type="character" w:customStyle="1" w:styleId="Heading8Char">
    <w:name w:val="Heading 8 Char"/>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Pr>
      <w:i/>
      <w:iCs/>
      <w:color w:val="000000" w:themeColor="text1"/>
    </w:rPr>
  </w:style>
  <w:style w:type="character" w:customStyle="1" w:styleId="IntenseQuoteChar">
    <w:name w:val="Intense Quote Char"/>
    <w:uiPriority w:val="30"/>
    <w:rPr>
      <w:b/>
      <w:bCs/>
      <w:i/>
      <w:iCs/>
      <w:color w:val="4472C4" w:themeColor="accent1"/>
    </w:rPr>
  </w:style>
  <w:style w:type="character" w:customStyle="1" w:styleId="FootnoteTextChar">
    <w:name w:val="Footnote Text Char"/>
    <w:uiPriority w:val="99"/>
    <w:semiHidden/>
    <w:rPr>
      <w:sz w:val="20"/>
      <w:szCs w:val="20"/>
    </w:rPr>
  </w:style>
  <w:style w:type="character" w:customStyle="1" w:styleId="EndnoteTextChar">
    <w:name w:val="Endnote Text Char"/>
    <w:uiPriority w:val="99"/>
    <w:semiHidden/>
    <w:rPr>
      <w:sz w:val="20"/>
      <w:szCs w:val="20"/>
    </w:rPr>
  </w:style>
  <w:style w:type="character" w:customStyle="1" w:styleId="PlainTextChar">
    <w:name w:val="Plain Text Char"/>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NoSpacing">
    <w:name w:val="No Spacing"/>
    <w:uiPriority w:val="1"/>
    <w:qFormat/>
    <w:pPr>
      <w:spacing w:after="0" w:line="240" w:lineRule="auto"/>
    </w:pPr>
  </w:style>
  <w:style w:type="character" w:customStyle="1" w:styleId="Heading1Char1">
    <w:name w:val="Heading 1 Char1"/>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1">
    <w:name w:val="Heading 2 Char1"/>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1">
    <w:name w:val="Heading 3 Char1"/>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1">
    <w:name w:val="Heading 4 Char1"/>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1">
    <w:name w:val="Heading 5 Char1"/>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1">
    <w:name w:val="Heading 6 Char1"/>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1">
    <w:name w:val="Heading 7 Char1"/>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1"/>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1">
    <w:name w:val="Title Char1"/>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1"/>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1">
    <w:name w:val="Subtitle Char1"/>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1"/>
    <w:uiPriority w:val="29"/>
    <w:qFormat/>
    <w:rPr>
      <w:i/>
      <w:iCs/>
      <w:color w:val="000000" w:themeColor="text1"/>
    </w:rPr>
  </w:style>
  <w:style w:type="character" w:customStyle="1" w:styleId="QuoteChar1">
    <w:name w:val="Quote Char1"/>
    <w:basedOn w:val="DefaultParagraphFont"/>
    <w:link w:val="Quote"/>
    <w:uiPriority w:val="29"/>
    <w:rPr>
      <w:i/>
      <w:iCs/>
      <w:color w:val="000000" w:themeColor="text1"/>
    </w:rPr>
  </w:style>
  <w:style w:type="paragraph" w:styleId="IntenseQuote">
    <w:name w:val="Intense Quote"/>
    <w:basedOn w:val="Normal"/>
    <w:next w:val="Normal"/>
    <w:link w:val="IntenseQuoteChar1"/>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1">
    <w:name w:val="Intense Quote Char1"/>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1"/>
    <w:uiPriority w:val="99"/>
    <w:semiHidden/>
    <w:unhideWhenUsed/>
    <w:pPr>
      <w:spacing w:after="0" w:line="240" w:lineRule="auto"/>
    </w:pPr>
    <w:rPr>
      <w:sz w:val="20"/>
      <w:szCs w:val="20"/>
    </w:rPr>
  </w:style>
  <w:style w:type="character" w:customStyle="1" w:styleId="FootnoteTextChar1">
    <w:name w:val="Footnote Text Char1"/>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1"/>
    <w:uiPriority w:val="99"/>
    <w:semiHidden/>
    <w:unhideWhenUsed/>
    <w:pPr>
      <w:spacing w:after="0" w:line="240" w:lineRule="auto"/>
    </w:pPr>
    <w:rPr>
      <w:sz w:val="20"/>
      <w:szCs w:val="20"/>
    </w:rPr>
  </w:style>
  <w:style w:type="character" w:customStyle="1" w:styleId="EndnoteTextChar1">
    <w:name w:val="Endnote Text Char1"/>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paragraph" w:styleId="PlainText">
    <w:name w:val="Plain Text"/>
    <w:basedOn w:val="Normal"/>
    <w:link w:val="PlainTextChar1"/>
    <w:uiPriority w:val="99"/>
    <w:semiHidden/>
    <w:unhideWhenUsed/>
    <w:pPr>
      <w:spacing w:after="0" w:line="240" w:lineRule="auto"/>
    </w:pPr>
    <w:rPr>
      <w:rFonts w:ascii="Courier New" w:hAnsi="Courier New" w:cs="Courier New"/>
      <w:sz w:val="21"/>
      <w:szCs w:val="21"/>
    </w:rPr>
  </w:style>
  <w:style w:type="character" w:customStyle="1" w:styleId="PlainTextChar1">
    <w:name w:val="Plain Text Char1"/>
    <w:basedOn w:val="DefaultParagraphFont"/>
    <w:link w:val="PlainText"/>
    <w:uiPriority w:val="99"/>
    <w:rPr>
      <w:rFonts w:ascii="Courier New" w:hAnsi="Courier New" w:cs="Courier New"/>
      <w:sz w:val="21"/>
      <w:szCs w:val="21"/>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Header">
    <w:name w:val="header"/>
    <w:basedOn w:val="Normal"/>
    <w:link w:val="HeaderChar1"/>
    <w:uiPriority w:val="99"/>
    <w:unhideWhenUsed/>
    <w:pPr>
      <w:tabs>
        <w:tab w:val="center" w:pos="4153"/>
        <w:tab w:val="right" w:pos="8306"/>
      </w:tabs>
      <w:spacing w:after="0" w:line="240" w:lineRule="auto"/>
    </w:pPr>
  </w:style>
  <w:style w:type="character" w:customStyle="1" w:styleId="HeaderChar1">
    <w:name w:val="Header Char1"/>
    <w:basedOn w:val="DefaultParagraphFont"/>
    <w:link w:val="Header"/>
    <w:uiPriority w:val="99"/>
  </w:style>
  <w:style w:type="paragraph" w:styleId="Footer">
    <w:name w:val="footer"/>
    <w:basedOn w:val="Normal"/>
    <w:link w:val="FooterChar1"/>
    <w:uiPriority w:val="99"/>
    <w:unhideWhenUsed/>
    <w:pPr>
      <w:tabs>
        <w:tab w:val="center" w:pos="4153"/>
        <w:tab w:val="right" w:pos="8306"/>
      </w:tabs>
      <w:spacing w:after="0" w:line="240" w:lineRule="auto"/>
    </w:pPr>
  </w:style>
  <w:style w:type="character" w:customStyle="1" w:styleId="FooterChar1">
    <w:name w:val="Footer Char1"/>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TableNormal1"/>
    <w:uiPriority w:val="99"/>
    <w:pPr>
      <w:spacing w:after="0" w:line="240" w:lineRule="auto"/>
    </w:pPr>
    <w:tblPr>
      <w:tblStyleRowBandSize w:val="1"/>
      <w:tblStyleColBandSize w:val="1"/>
      <w:tblCellMar>
        <w:left w:w="108" w:type="dxa"/>
        <w:right w:w="108" w:type="dxa"/>
      </w:tblCellMar>
    </w:tblPr>
  </w:style>
  <w:style w:type="table" w:customStyle="1" w:styleId="TableNormal1">
    <w:name w:val="Table Normal1"/>
    <w:uiPriority w:val="99"/>
    <w:tblPr>
      <w:tblCellMar>
        <w:top w:w="0" w:type="dxa"/>
        <w:left w:w="0" w:type="dxa"/>
        <w:bottom w:w="0" w:type="dxa"/>
        <w:right w:w="0" w:type="dxa"/>
      </w:tblCellMar>
    </w:tbl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pPr>
      <w:bidi w:val="0"/>
      <w:spacing w:before="100" w:after="100" w:line="240" w:lineRule="auto"/>
    </w:pPr>
    <w:rPr>
      <w:rFonts w:ascii="Times New Roman" w:eastAsiaTheme="minorEastAsia" w:hAnsi="Times New Roman" w:cs="Times New Roman"/>
      <w:sz w:val="24"/>
      <w:szCs w:val="24"/>
    </w:r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ageNumber">
    <w:name w:val="page number"/>
    <w:basedOn w:val="DefaultParagraphFont"/>
    <w:uiPriority w:val="99"/>
    <w:semiHidden/>
    <w:unhideWhenUsed/>
  </w:style>
  <w:style w:type="paragraph" w:styleId="TOCHeading">
    <w:name w:val="TOC Heading"/>
    <w:basedOn w:val="Heading1"/>
    <w:next w:val="Normal"/>
    <w:uiPriority w:val="39"/>
    <w:unhideWhenUsed/>
    <w:qFormat/>
    <w:pPr>
      <w:spacing w:before="240"/>
    </w:pPr>
    <w:rPr>
      <w:b w:val="0"/>
      <w:bCs w:val="0"/>
      <w:sz w:val="32"/>
      <w:szCs w:val="32"/>
      <w:rtl/>
    </w:rPr>
  </w:style>
  <w:style w:type="paragraph" w:styleId="TOC3">
    <w:name w:val="toc 3"/>
    <w:basedOn w:val="Normal"/>
    <w:next w:val="Normal"/>
    <w:uiPriority w:val="39"/>
    <w:unhideWhenUsed/>
    <w:pPr>
      <w:tabs>
        <w:tab w:val="right" w:leader="dot" w:pos="8822"/>
      </w:tabs>
      <w:spacing w:after="100"/>
      <w:ind w:left="440"/>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4">
    <w:name w:val="toc 4"/>
    <w:basedOn w:val="Normal"/>
    <w:next w:val="Normal"/>
    <w:uiPriority w:val="39"/>
    <w:unhideWhenUsed/>
    <w:pPr>
      <w:spacing w:after="100"/>
      <w:ind w:left="660"/>
    </w:pPr>
    <w:rPr>
      <w:rFonts w:eastAsiaTheme="minorEastAsia"/>
    </w:rPr>
  </w:style>
  <w:style w:type="paragraph" w:styleId="TOC5">
    <w:name w:val="toc 5"/>
    <w:basedOn w:val="Normal"/>
    <w:next w:val="Normal"/>
    <w:uiPriority w:val="39"/>
    <w:unhideWhenUsed/>
    <w:pPr>
      <w:spacing w:after="100"/>
      <w:ind w:left="880"/>
    </w:pPr>
    <w:rPr>
      <w:rFonts w:eastAsiaTheme="minorEastAsia"/>
    </w:rPr>
  </w:style>
  <w:style w:type="paragraph" w:styleId="TOC6">
    <w:name w:val="toc 6"/>
    <w:basedOn w:val="Normal"/>
    <w:next w:val="Normal"/>
    <w:uiPriority w:val="39"/>
    <w:unhideWhenUsed/>
    <w:pPr>
      <w:spacing w:after="100"/>
      <w:ind w:left="1100"/>
    </w:pPr>
    <w:rPr>
      <w:rFonts w:eastAsiaTheme="minorEastAsia"/>
    </w:rPr>
  </w:style>
  <w:style w:type="paragraph" w:styleId="TOC7">
    <w:name w:val="toc 7"/>
    <w:basedOn w:val="Normal"/>
    <w:next w:val="Normal"/>
    <w:uiPriority w:val="39"/>
    <w:unhideWhenUsed/>
    <w:pPr>
      <w:spacing w:after="100"/>
      <w:ind w:left="1320"/>
    </w:pPr>
    <w:rPr>
      <w:rFonts w:eastAsiaTheme="minorEastAsia"/>
    </w:rPr>
  </w:style>
  <w:style w:type="paragraph" w:styleId="TOC8">
    <w:name w:val="toc 8"/>
    <w:basedOn w:val="Normal"/>
    <w:next w:val="Normal"/>
    <w:uiPriority w:val="39"/>
    <w:unhideWhenUsed/>
    <w:pPr>
      <w:spacing w:after="100"/>
      <w:ind w:left="1540"/>
    </w:pPr>
    <w:rPr>
      <w:rFonts w:eastAsiaTheme="minorEastAsia"/>
    </w:rPr>
  </w:style>
  <w:style w:type="paragraph" w:styleId="TOC9">
    <w:name w:val="toc 9"/>
    <w:basedOn w:val="Normal"/>
    <w:next w:val="Normal"/>
    <w:uiPriority w:val="39"/>
    <w:unhideWhenUsed/>
    <w:pPr>
      <w:spacing w:after="100"/>
      <w:ind w:left="1760"/>
    </w:pPr>
    <w:rPr>
      <w:rFonts w:eastAsiaTheme="minorEastAsia"/>
    </w:rPr>
  </w:style>
  <w:style w:type="paragraph" w:styleId="TableofFigures">
    <w:name w:val="table of figures"/>
    <w:basedOn w:val="Normal"/>
    <w:next w:val="Normal"/>
    <w:uiPriority w:val="99"/>
    <w:unhideWhenUs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30832">
      <w:bodyDiv w:val="1"/>
      <w:marLeft w:val="0"/>
      <w:marRight w:val="0"/>
      <w:marTop w:val="0"/>
      <w:marBottom w:val="0"/>
      <w:divBdr>
        <w:top w:val="none" w:sz="0" w:space="0" w:color="auto"/>
        <w:left w:val="none" w:sz="0" w:space="0" w:color="auto"/>
        <w:bottom w:val="none" w:sz="0" w:space="0" w:color="auto"/>
        <w:right w:val="none" w:sz="0" w:space="0" w:color="auto"/>
      </w:divBdr>
    </w:div>
    <w:div w:id="601913275">
      <w:bodyDiv w:val="1"/>
      <w:marLeft w:val="0"/>
      <w:marRight w:val="0"/>
      <w:marTop w:val="0"/>
      <w:marBottom w:val="0"/>
      <w:divBdr>
        <w:top w:val="none" w:sz="0" w:space="0" w:color="auto"/>
        <w:left w:val="none" w:sz="0" w:space="0" w:color="auto"/>
        <w:bottom w:val="none" w:sz="0" w:space="0" w:color="auto"/>
        <w:right w:val="none" w:sz="0" w:space="0" w:color="auto"/>
      </w:divBdr>
    </w:div>
    <w:div w:id="810289321">
      <w:bodyDiv w:val="1"/>
      <w:marLeft w:val="0"/>
      <w:marRight w:val="0"/>
      <w:marTop w:val="0"/>
      <w:marBottom w:val="0"/>
      <w:divBdr>
        <w:top w:val="none" w:sz="0" w:space="0" w:color="auto"/>
        <w:left w:val="none" w:sz="0" w:space="0" w:color="auto"/>
        <w:bottom w:val="none" w:sz="0" w:space="0" w:color="auto"/>
        <w:right w:val="none" w:sz="0" w:space="0" w:color="auto"/>
      </w:divBdr>
    </w:div>
    <w:div w:id="1117748749">
      <w:bodyDiv w:val="1"/>
      <w:marLeft w:val="0"/>
      <w:marRight w:val="0"/>
      <w:marTop w:val="0"/>
      <w:marBottom w:val="0"/>
      <w:divBdr>
        <w:top w:val="none" w:sz="0" w:space="0" w:color="auto"/>
        <w:left w:val="none" w:sz="0" w:space="0" w:color="auto"/>
        <w:bottom w:val="none" w:sz="0" w:space="0" w:color="auto"/>
        <w:right w:val="none" w:sz="0" w:space="0" w:color="auto"/>
      </w:divBdr>
    </w:div>
    <w:div w:id="1726639180">
      <w:bodyDiv w:val="1"/>
      <w:marLeft w:val="0"/>
      <w:marRight w:val="0"/>
      <w:marTop w:val="0"/>
      <w:marBottom w:val="0"/>
      <w:divBdr>
        <w:top w:val="none" w:sz="0" w:space="0" w:color="auto"/>
        <w:left w:val="none" w:sz="0" w:space="0" w:color="auto"/>
        <w:bottom w:val="none" w:sz="0" w:space="0" w:color="auto"/>
        <w:right w:val="none" w:sz="0" w:space="0" w:color="auto"/>
      </w:divBdr>
    </w:div>
    <w:div w:id="1822962252">
      <w:bodyDiv w:val="1"/>
      <w:marLeft w:val="0"/>
      <w:marRight w:val="0"/>
      <w:marTop w:val="0"/>
      <w:marBottom w:val="0"/>
      <w:divBdr>
        <w:top w:val="none" w:sz="0" w:space="0" w:color="auto"/>
        <w:left w:val="none" w:sz="0" w:space="0" w:color="auto"/>
        <w:bottom w:val="none" w:sz="0" w:space="0" w:color="auto"/>
        <w:right w:val="none" w:sz="0" w:space="0" w:color="auto"/>
      </w:divBdr>
    </w:div>
    <w:div w:id="1990205517">
      <w:bodyDiv w:val="1"/>
      <w:marLeft w:val="0"/>
      <w:marRight w:val="0"/>
      <w:marTop w:val="0"/>
      <w:marBottom w:val="0"/>
      <w:divBdr>
        <w:top w:val="none" w:sz="0" w:space="0" w:color="auto"/>
        <w:left w:val="none" w:sz="0" w:space="0" w:color="auto"/>
        <w:bottom w:val="none" w:sz="0" w:space="0" w:color="auto"/>
        <w:right w:val="none" w:sz="0" w:space="0" w:color="auto"/>
      </w:divBdr>
    </w:div>
    <w:div w:id="20210020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158B0-693D-4693-AED8-396EF8DCA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5268</Words>
  <Characters>30029</Characters>
  <Application>Microsoft Office Word</Application>
  <DocSecurity>0</DocSecurity>
  <Lines>250</Lines>
  <Paragraphs>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Mommy 🤍</cp:lastModifiedBy>
  <cp:revision>2</cp:revision>
  <dcterms:created xsi:type="dcterms:W3CDTF">2025-05-08T09:32:00Z</dcterms:created>
  <dcterms:modified xsi:type="dcterms:W3CDTF">2025-05-08T09:32:00Z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