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FE8C" w14:textId="567B9902" w:rsidR="00F170AD" w:rsidRPr="007D28FC" w:rsidRDefault="00F170AD" w:rsidP="00785D58">
      <w:pPr>
        <w:pStyle w:val="cvgsua"/>
        <w:bidi/>
        <w:spacing w:line="360" w:lineRule="auto"/>
        <w:rPr>
          <w:rStyle w:val="agcmg"/>
          <w:rFonts w:asciiTheme="majorBidi" w:eastAsiaTheme="majorEastAsia" w:hAnsiTheme="majorBidi" w:cstheme="majorBidi"/>
          <w:b/>
          <w:bCs/>
        </w:rPr>
      </w:pPr>
    </w:p>
    <w:p w14:paraId="19C22768" w14:textId="77777777" w:rsidR="001E0D50" w:rsidRPr="007D28FC" w:rsidRDefault="001E0D50" w:rsidP="00785D58">
      <w:pPr>
        <w:tabs>
          <w:tab w:val="left" w:pos="3485"/>
        </w:tabs>
        <w:bidi/>
        <w:spacing w:line="360" w:lineRule="auto"/>
        <w:rPr>
          <w:rFonts w:asciiTheme="majorBidi" w:hAnsiTheme="majorBidi" w:cstheme="majorBidi"/>
          <w:b/>
          <w:bCs/>
          <w:sz w:val="28"/>
          <w:szCs w:val="28"/>
          <w:rtl/>
          <w:lang w:bidi="ar-EG"/>
        </w:rPr>
      </w:pPr>
    </w:p>
    <w:p w14:paraId="139A9ACF" w14:textId="77777777" w:rsidR="00A27C00" w:rsidRPr="007D28FC" w:rsidRDefault="00A27C00" w:rsidP="00785D58">
      <w:pPr>
        <w:tabs>
          <w:tab w:val="left" w:pos="3485"/>
        </w:tabs>
        <w:bidi/>
        <w:spacing w:line="360" w:lineRule="auto"/>
        <w:rPr>
          <w:rFonts w:asciiTheme="majorBidi" w:hAnsiTheme="majorBidi" w:cstheme="majorBidi"/>
          <w:b/>
          <w:bCs/>
          <w:sz w:val="28"/>
          <w:szCs w:val="28"/>
          <w:rtl/>
          <w:lang w:bidi="ar-EG"/>
        </w:rPr>
      </w:pPr>
    </w:p>
    <w:p w14:paraId="674AAB0D" w14:textId="77777777" w:rsidR="00A27C00" w:rsidRPr="007D28FC" w:rsidRDefault="00A27C00" w:rsidP="00785D58">
      <w:pPr>
        <w:tabs>
          <w:tab w:val="left" w:pos="3485"/>
        </w:tabs>
        <w:bidi/>
        <w:spacing w:line="360" w:lineRule="auto"/>
        <w:jc w:val="center"/>
        <w:rPr>
          <w:rFonts w:asciiTheme="majorBidi" w:hAnsiTheme="majorBidi" w:cstheme="majorBidi"/>
          <w:b/>
          <w:bCs/>
          <w:sz w:val="32"/>
          <w:szCs w:val="32"/>
          <w:rtl/>
          <w:lang w:bidi="ar-EG"/>
        </w:rPr>
      </w:pPr>
    </w:p>
    <w:p w14:paraId="0C9A4E19" w14:textId="6C02841B" w:rsidR="00FE6CCC" w:rsidRPr="007D28FC" w:rsidRDefault="007D4A9D" w:rsidP="00785D58">
      <w:pPr>
        <w:tabs>
          <w:tab w:val="left" w:pos="3485"/>
        </w:tabs>
        <w:bidi/>
        <w:spacing w:line="360" w:lineRule="auto"/>
        <w:jc w:val="center"/>
        <w:rPr>
          <w:rFonts w:asciiTheme="majorBidi" w:hAnsiTheme="majorBidi" w:cstheme="majorBidi"/>
          <w:b/>
          <w:bCs/>
          <w:sz w:val="36"/>
          <w:szCs w:val="36"/>
          <w:lang w:bidi="ar-EG"/>
        </w:rPr>
      </w:pPr>
      <w:bookmarkStart w:id="0" w:name="OLE_LINK3"/>
      <w:r w:rsidRPr="007D28FC">
        <w:rPr>
          <w:rFonts w:asciiTheme="majorBidi" w:hAnsiTheme="majorBidi" w:cstheme="majorBidi"/>
          <w:b/>
          <w:bCs/>
          <w:color w:val="000000"/>
          <w:sz w:val="36"/>
          <w:szCs w:val="36"/>
          <w:rtl/>
        </w:rPr>
        <w:t xml:space="preserve">الدور الوسيط لحوكمة السياحة التراثية في أثر إدارة التفاعل الثقافي على كلٍّ من الأصالة والحداثة والاستدامة الثقافية في </w:t>
      </w:r>
      <w:r w:rsidR="004032AA">
        <w:rPr>
          <w:rFonts w:asciiTheme="majorBidi" w:hAnsiTheme="majorBidi" w:cstheme="majorBidi"/>
          <w:b/>
          <w:bCs/>
          <w:color w:val="000000"/>
          <w:sz w:val="36"/>
          <w:szCs w:val="36"/>
          <w:rtl/>
        </w:rPr>
        <w:t xml:space="preserve">منطقة عسير </w:t>
      </w:r>
    </w:p>
    <w:bookmarkEnd w:id="0"/>
    <w:p w14:paraId="61B6DF49" w14:textId="77777777" w:rsidR="00FE6CCC" w:rsidRPr="007D28FC" w:rsidRDefault="00FE6CCC" w:rsidP="00785D58">
      <w:pPr>
        <w:tabs>
          <w:tab w:val="left" w:pos="3485"/>
        </w:tabs>
        <w:bidi/>
        <w:spacing w:line="360" w:lineRule="auto"/>
        <w:rPr>
          <w:rFonts w:asciiTheme="majorBidi" w:hAnsiTheme="majorBidi" w:cstheme="majorBidi"/>
          <w:b/>
          <w:bCs/>
          <w:sz w:val="28"/>
          <w:szCs w:val="28"/>
          <w:lang w:bidi="ar-EG"/>
        </w:rPr>
      </w:pPr>
    </w:p>
    <w:p w14:paraId="1AAA894A" w14:textId="77777777" w:rsidR="00FE6CCC" w:rsidRPr="007D28FC" w:rsidRDefault="00FE6CCC" w:rsidP="00785D58">
      <w:pPr>
        <w:tabs>
          <w:tab w:val="left" w:pos="3485"/>
        </w:tabs>
        <w:bidi/>
        <w:spacing w:line="360" w:lineRule="auto"/>
        <w:jc w:val="center"/>
        <w:rPr>
          <w:rFonts w:asciiTheme="majorBidi" w:hAnsiTheme="majorBidi" w:cstheme="majorBidi"/>
          <w:b/>
          <w:bCs/>
          <w:sz w:val="36"/>
          <w:szCs w:val="36"/>
          <w:lang w:bidi="ar-EG"/>
        </w:rPr>
      </w:pPr>
    </w:p>
    <w:p w14:paraId="68CA2535" w14:textId="5354464E" w:rsidR="00FE6CCC" w:rsidRPr="004032AA" w:rsidRDefault="007D4A9D" w:rsidP="00785D58">
      <w:pPr>
        <w:tabs>
          <w:tab w:val="left" w:pos="3485"/>
        </w:tabs>
        <w:bidi/>
        <w:spacing w:line="360" w:lineRule="auto"/>
        <w:jc w:val="center"/>
        <w:rPr>
          <w:rFonts w:asciiTheme="majorBidi" w:hAnsiTheme="majorBidi" w:cstheme="majorBidi"/>
          <w:b/>
          <w:bCs/>
          <w:sz w:val="36"/>
          <w:szCs w:val="36"/>
          <w:lang w:val="en-US" w:bidi="ar-EG"/>
        </w:rPr>
      </w:pPr>
      <w:r w:rsidRPr="007D28FC">
        <w:rPr>
          <w:rFonts w:asciiTheme="majorBidi" w:hAnsiTheme="majorBidi" w:cstheme="majorBidi"/>
          <w:color w:val="000000"/>
          <w:sz w:val="36"/>
          <w:szCs w:val="36"/>
        </w:rPr>
        <w:t xml:space="preserve">The Mediating Role of Heritage Tourism Governance in the Effect of Cultural Interaction Management on Authenticity, Modernity, and Cultural Sustainability in </w:t>
      </w:r>
      <w:r w:rsidR="004032AA">
        <w:rPr>
          <w:rFonts w:asciiTheme="majorBidi" w:hAnsiTheme="majorBidi" w:cstheme="majorBidi"/>
          <w:color w:val="000000"/>
          <w:sz w:val="36"/>
          <w:szCs w:val="36"/>
          <w:lang w:val="en-US"/>
        </w:rPr>
        <w:t>Aseer region</w:t>
      </w:r>
    </w:p>
    <w:p w14:paraId="77E036A3" w14:textId="77777777" w:rsidR="00CD3FAD" w:rsidRPr="00E20A23" w:rsidRDefault="00CD3FAD" w:rsidP="00785D58">
      <w:pPr>
        <w:pStyle w:val="cvgsua"/>
        <w:bidi/>
        <w:spacing w:line="360" w:lineRule="auto"/>
        <w:rPr>
          <w:rStyle w:val="agcmg"/>
          <w:rFonts w:asciiTheme="majorBidi" w:eastAsiaTheme="majorEastAsia" w:hAnsiTheme="majorBidi" w:cstheme="majorBidi"/>
          <w:b/>
          <w:bCs/>
          <w:rtl/>
          <w:lang w:val="en-US"/>
        </w:rPr>
      </w:pPr>
    </w:p>
    <w:p w14:paraId="0D92C368" w14:textId="0B77D49D" w:rsidR="00F170AD" w:rsidRPr="007D28FC" w:rsidRDefault="00682CE5" w:rsidP="00785D58">
      <w:pPr>
        <w:pStyle w:val="cvgsua"/>
        <w:bidi/>
        <w:spacing w:line="360" w:lineRule="auto"/>
        <w:rPr>
          <w:rStyle w:val="agcmg"/>
          <w:rFonts w:asciiTheme="majorBidi" w:eastAsiaTheme="majorEastAsia" w:hAnsiTheme="majorBidi" w:cstheme="majorBidi"/>
          <w:b/>
          <w:bCs/>
          <w:sz w:val="28"/>
          <w:szCs w:val="28"/>
          <w:rtl/>
          <w:lang w:val="en-US"/>
        </w:rPr>
      </w:pPr>
      <w:proofErr w:type="gramStart"/>
      <w:r w:rsidRPr="007D28FC">
        <w:rPr>
          <w:rStyle w:val="agcmg"/>
          <w:rFonts w:asciiTheme="majorBidi" w:eastAsiaTheme="majorEastAsia" w:hAnsiTheme="majorBidi" w:cstheme="majorBidi"/>
          <w:b/>
          <w:bCs/>
          <w:sz w:val="28"/>
          <w:szCs w:val="28"/>
          <w:rtl/>
          <w:lang w:val="en-US"/>
        </w:rPr>
        <w:t>جامعة :ميد</w:t>
      </w:r>
      <w:proofErr w:type="gramEnd"/>
      <w:r w:rsidR="00EA437D" w:rsidRPr="007D28FC">
        <w:rPr>
          <w:rStyle w:val="agcmg"/>
          <w:rFonts w:asciiTheme="majorBidi" w:eastAsiaTheme="majorEastAsia" w:hAnsiTheme="majorBidi" w:cstheme="majorBidi"/>
          <w:b/>
          <w:bCs/>
          <w:sz w:val="28"/>
          <w:szCs w:val="28"/>
          <w:rtl/>
          <w:lang w:val="en-US"/>
        </w:rPr>
        <w:t xml:space="preserve"> </w:t>
      </w:r>
      <w:r w:rsidRPr="007D28FC">
        <w:rPr>
          <w:rStyle w:val="agcmg"/>
          <w:rFonts w:asciiTheme="majorBidi" w:eastAsiaTheme="majorEastAsia" w:hAnsiTheme="majorBidi" w:cstheme="majorBidi"/>
          <w:b/>
          <w:bCs/>
          <w:sz w:val="28"/>
          <w:szCs w:val="28"/>
          <w:rtl/>
          <w:lang w:val="en-US"/>
        </w:rPr>
        <w:t>أوشن</w:t>
      </w:r>
    </w:p>
    <w:p w14:paraId="549AD974" w14:textId="77777777" w:rsidR="00682CE5" w:rsidRPr="007D28FC" w:rsidRDefault="00682CE5" w:rsidP="00785D58">
      <w:pPr>
        <w:pStyle w:val="cvgsua"/>
        <w:bidi/>
        <w:spacing w:line="360" w:lineRule="auto"/>
        <w:rPr>
          <w:rStyle w:val="agcmg"/>
          <w:rFonts w:asciiTheme="majorBidi" w:eastAsiaTheme="majorEastAsia" w:hAnsiTheme="majorBidi" w:cstheme="majorBidi"/>
          <w:b/>
          <w:bCs/>
          <w:sz w:val="28"/>
          <w:szCs w:val="28"/>
          <w:rtl/>
        </w:rPr>
      </w:pPr>
      <w:r w:rsidRPr="007D28FC">
        <w:rPr>
          <w:rStyle w:val="agcmg"/>
          <w:rFonts w:asciiTheme="majorBidi" w:eastAsiaTheme="majorEastAsia" w:hAnsiTheme="majorBidi" w:cstheme="majorBidi"/>
          <w:b/>
          <w:bCs/>
          <w:sz w:val="28"/>
          <w:szCs w:val="28"/>
          <w:rtl/>
        </w:rPr>
        <w:t>إعداد:</w:t>
      </w:r>
      <w:r w:rsidRPr="007D28FC">
        <w:rPr>
          <w:rStyle w:val="agcmg"/>
          <w:rFonts w:asciiTheme="majorBidi" w:eastAsiaTheme="majorEastAsia" w:hAnsiTheme="majorBidi" w:cstheme="majorBidi"/>
          <w:b/>
          <w:bCs/>
          <w:rtl/>
          <w:lang w:val="en-US"/>
        </w:rPr>
        <w:t xml:space="preserve"> </w:t>
      </w:r>
      <w:r w:rsidRPr="007D28FC">
        <w:rPr>
          <w:rStyle w:val="agcmg"/>
          <w:rFonts w:asciiTheme="majorBidi" w:eastAsiaTheme="majorEastAsia" w:hAnsiTheme="majorBidi" w:cstheme="majorBidi"/>
          <w:b/>
          <w:bCs/>
          <w:sz w:val="28"/>
          <w:szCs w:val="28"/>
          <w:rtl/>
        </w:rPr>
        <w:t>رماح خليل جوبان</w:t>
      </w:r>
    </w:p>
    <w:p w14:paraId="6910D2F4" w14:textId="210E1C24" w:rsidR="00682CE5" w:rsidRPr="007D28FC" w:rsidRDefault="00682CE5" w:rsidP="00785D58">
      <w:pPr>
        <w:pStyle w:val="cvgsua"/>
        <w:bidi/>
        <w:spacing w:line="360" w:lineRule="auto"/>
        <w:rPr>
          <w:rStyle w:val="agcmg"/>
          <w:rFonts w:asciiTheme="majorBidi" w:eastAsiaTheme="majorEastAsia" w:hAnsiTheme="majorBidi" w:cstheme="majorBidi"/>
          <w:b/>
          <w:bCs/>
          <w:sz w:val="28"/>
          <w:szCs w:val="28"/>
          <w:rtl/>
        </w:rPr>
      </w:pPr>
      <w:r w:rsidRPr="007D28FC">
        <w:rPr>
          <w:rStyle w:val="agcmg"/>
          <w:rFonts w:asciiTheme="majorBidi" w:eastAsiaTheme="majorEastAsia" w:hAnsiTheme="majorBidi" w:cstheme="majorBidi"/>
          <w:b/>
          <w:bCs/>
          <w:sz w:val="28"/>
          <w:szCs w:val="28"/>
          <w:rtl/>
        </w:rPr>
        <w:t>لبنان</w:t>
      </w:r>
    </w:p>
    <w:p w14:paraId="02C91A46" w14:textId="5EAE4833" w:rsidR="00682CE5" w:rsidRPr="007D28FC" w:rsidRDefault="00EA437D" w:rsidP="00785D58">
      <w:pPr>
        <w:pStyle w:val="cvgsua"/>
        <w:bidi/>
        <w:spacing w:line="360" w:lineRule="auto"/>
        <w:rPr>
          <w:rStyle w:val="agcmg"/>
          <w:rFonts w:asciiTheme="majorBidi" w:eastAsiaTheme="majorEastAsia" w:hAnsiTheme="majorBidi" w:cstheme="majorBidi"/>
          <w:b/>
          <w:bCs/>
          <w:sz w:val="28"/>
          <w:szCs w:val="28"/>
          <w:rtl/>
        </w:rPr>
      </w:pPr>
      <w:r w:rsidRPr="007D28FC">
        <w:rPr>
          <w:rFonts w:asciiTheme="majorBidi" w:hAnsiTheme="majorBidi" w:cstheme="majorBidi"/>
          <w:color w:val="000000"/>
          <w:sz w:val="28"/>
          <w:szCs w:val="28"/>
          <w:rtl/>
        </w:rPr>
        <w:t>مقدم</w:t>
      </w:r>
      <w:r w:rsidR="00682CE5" w:rsidRPr="007D28FC">
        <w:rPr>
          <w:rFonts w:asciiTheme="majorBidi" w:hAnsiTheme="majorBidi" w:cstheme="majorBidi"/>
          <w:color w:val="000000"/>
          <w:sz w:val="28"/>
          <w:szCs w:val="28"/>
          <w:rtl/>
        </w:rPr>
        <w:t xml:space="preserve"> إلى جامعة ميد</w:t>
      </w:r>
      <w:r w:rsidRPr="007D28FC">
        <w:rPr>
          <w:rFonts w:asciiTheme="majorBidi" w:hAnsiTheme="majorBidi" w:cstheme="majorBidi"/>
          <w:color w:val="000000"/>
          <w:sz w:val="28"/>
          <w:szCs w:val="28"/>
          <w:rtl/>
        </w:rPr>
        <w:t xml:space="preserve"> </w:t>
      </w:r>
      <w:r w:rsidR="00682CE5" w:rsidRPr="007D28FC">
        <w:rPr>
          <w:rFonts w:asciiTheme="majorBidi" w:hAnsiTheme="majorBidi" w:cstheme="majorBidi"/>
          <w:color w:val="000000"/>
          <w:sz w:val="28"/>
          <w:szCs w:val="28"/>
          <w:rtl/>
        </w:rPr>
        <w:t>أ</w:t>
      </w:r>
      <w:r w:rsidRPr="007D28FC">
        <w:rPr>
          <w:rFonts w:asciiTheme="majorBidi" w:hAnsiTheme="majorBidi" w:cstheme="majorBidi"/>
          <w:color w:val="000000"/>
          <w:sz w:val="28"/>
          <w:szCs w:val="28"/>
          <w:rtl/>
        </w:rPr>
        <w:t>و</w:t>
      </w:r>
      <w:r w:rsidR="00682CE5" w:rsidRPr="007D28FC">
        <w:rPr>
          <w:rFonts w:asciiTheme="majorBidi" w:hAnsiTheme="majorBidi" w:cstheme="majorBidi"/>
          <w:color w:val="000000"/>
          <w:sz w:val="28"/>
          <w:szCs w:val="28"/>
          <w:rtl/>
        </w:rPr>
        <w:t>شن استيفاءً جزئيًا لمتطلبات الحصول على درجة دكتوراه</w:t>
      </w:r>
    </w:p>
    <w:p w14:paraId="69CEAEFA" w14:textId="736B0C23" w:rsidR="00682CE5" w:rsidRPr="007D28FC" w:rsidRDefault="00682CE5" w:rsidP="00785D58">
      <w:pPr>
        <w:pStyle w:val="cvgsua"/>
        <w:bidi/>
        <w:spacing w:line="360" w:lineRule="auto"/>
        <w:rPr>
          <w:rStyle w:val="agcmg"/>
          <w:rFonts w:asciiTheme="majorBidi" w:eastAsiaTheme="majorEastAsia" w:hAnsiTheme="majorBidi" w:cstheme="majorBidi"/>
          <w:rtl/>
        </w:rPr>
      </w:pPr>
      <w:r w:rsidRPr="007D28FC">
        <w:rPr>
          <w:rStyle w:val="agcmg"/>
          <w:rFonts w:asciiTheme="majorBidi" w:eastAsiaTheme="majorEastAsia" w:hAnsiTheme="majorBidi" w:cstheme="majorBidi"/>
          <w:rtl/>
        </w:rPr>
        <w:t>في</w:t>
      </w:r>
    </w:p>
    <w:p w14:paraId="7B11072B" w14:textId="574D06A3" w:rsidR="007D4A9D" w:rsidRPr="007D28FC" w:rsidRDefault="00682CE5" w:rsidP="00785D58">
      <w:pPr>
        <w:pStyle w:val="cvgsua"/>
        <w:bidi/>
        <w:spacing w:line="360" w:lineRule="auto"/>
        <w:rPr>
          <w:rStyle w:val="agcmg"/>
          <w:rFonts w:asciiTheme="majorBidi" w:eastAsiaTheme="majorEastAsia" w:hAnsiTheme="majorBidi" w:cstheme="majorBidi"/>
          <w:b/>
          <w:bCs/>
          <w:rtl/>
          <w:lang w:val="en-US"/>
        </w:rPr>
      </w:pPr>
      <w:r w:rsidRPr="007D28FC">
        <w:rPr>
          <w:rStyle w:val="agcmg"/>
          <w:rFonts w:asciiTheme="majorBidi" w:eastAsiaTheme="majorEastAsia" w:hAnsiTheme="majorBidi" w:cstheme="majorBidi"/>
          <w:b/>
          <w:bCs/>
          <w:rtl/>
        </w:rPr>
        <w:t xml:space="preserve"> إدارة </w:t>
      </w:r>
      <w:proofErr w:type="gramStart"/>
      <w:r w:rsidRPr="007D28FC">
        <w:rPr>
          <w:rStyle w:val="agcmg"/>
          <w:rFonts w:asciiTheme="majorBidi" w:eastAsiaTheme="majorEastAsia" w:hAnsiTheme="majorBidi" w:cstheme="majorBidi"/>
          <w:b/>
          <w:bCs/>
          <w:rtl/>
        </w:rPr>
        <w:t xml:space="preserve">التراث  </w:t>
      </w:r>
      <w:r w:rsidRPr="007D28FC">
        <w:rPr>
          <w:rStyle w:val="agcmg"/>
          <w:rFonts w:asciiTheme="majorBidi" w:eastAsiaTheme="majorEastAsia" w:hAnsiTheme="majorBidi" w:cstheme="majorBidi"/>
          <w:sz w:val="16"/>
          <w:szCs w:val="16"/>
          <w:rtl/>
        </w:rPr>
        <w:t>لسنة</w:t>
      </w:r>
      <w:proofErr w:type="gramEnd"/>
      <w:r w:rsidRPr="007D28FC">
        <w:rPr>
          <w:rStyle w:val="agcmg"/>
          <w:rFonts w:asciiTheme="majorBidi" w:eastAsiaTheme="majorEastAsia" w:hAnsiTheme="majorBidi" w:cstheme="majorBidi"/>
          <w:sz w:val="16"/>
          <w:szCs w:val="16"/>
          <w:rtl/>
        </w:rPr>
        <w:t xml:space="preserve"> </w:t>
      </w:r>
      <w:r w:rsidRPr="007D28FC">
        <w:rPr>
          <w:rStyle w:val="agcmg"/>
          <w:rFonts w:asciiTheme="majorBidi" w:eastAsiaTheme="majorEastAsia" w:hAnsiTheme="majorBidi" w:cstheme="majorBidi"/>
          <w:sz w:val="16"/>
          <w:szCs w:val="16"/>
          <w:lang w:val="en-US"/>
        </w:rPr>
        <w:t>2027</w:t>
      </w:r>
    </w:p>
    <w:p w14:paraId="2DDA8DF2" w14:textId="77777777" w:rsidR="00682CE5" w:rsidRPr="007D28FC" w:rsidRDefault="00682CE5" w:rsidP="00785D58">
      <w:pPr>
        <w:pStyle w:val="cvgsua"/>
        <w:bidi/>
        <w:spacing w:line="360" w:lineRule="auto"/>
        <w:rPr>
          <w:rStyle w:val="agcmg"/>
          <w:rFonts w:asciiTheme="majorBidi" w:eastAsiaTheme="majorEastAsia" w:hAnsiTheme="majorBidi" w:cstheme="majorBidi"/>
          <w:b/>
          <w:bCs/>
          <w:rtl/>
          <w:lang w:val="en-US"/>
        </w:rPr>
      </w:pPr>
    </w:p>
    <w:p w14:paraId="5396A092" w14:textId="77777777" w:rsidR="00682CE5" w:rsidRPr="007D28FC" w:rsidRDefault="00682CE5" w:rsidP="00785D58">
      <w:pPr>
        <w:pStyle w:val="cvgsua"/>
        <w:bidi/>
        <w:spacing w:line="360" w:lineRule="auto"/>
        <w:rPr>
          <w:rStyle w:val="agcmg"/>
          <w:rFonts w:asciiTheme="majorBidi" w:eastAsiaTheme="majorEastAsia" w:hAnsiTheme="majorBidi" w:cstheme="majorBidi"/>
          <w:b/>
          <w:bCs/>
          <w:lang w:val="en-US"/>
        </w:rPr>
      </w:pPr>
    </w:p>
    <w:p w14:paraId="4E9BC3F2" w14:textId="222852F2" w:rsidR="00F170AD" w:rsidRPr="007D28FC" w:rsidRDefault="00C96C90" w:rsidP="00785D58">
      <w:pPr>
        <w:pStyle w:val="cvgsua"/>
        <w:bidi/>
        <w:spacing w:line="360" w:lineRule="auto"/>
        <w:rPr>
          <w:rStyle w:val="agcmg"/>
          <w:rFonts w:asciiTheme="majorBidi" w:eastAsiaTheme="majorEastAsia" w:hAnsiTheme="majorBidi" w:cstheme="majorBidi"/>
          <w:b/>
          <w:bCs/>
          <w:rtl/>
          <w:lang w:val="en-US"/>
        </w:rPr>
      </w:pPr>
      <w:r w:rsidRPr="007D28FC">
        <w:rPr>
          <w:rStyle w:val="agcmg"/>
          <w:rFonts w:asciiTheme="majorBidi" w:eastAsiaTheme="majorEastAsia" w:hAnsiTheme="majorBidi" w:cstheme="majorBidi"/>
          <w:b/>
          <w:bCs/>
          <w:rtl/>
          <w:lang w:val="en-US"/>
        </w:rPr>
        <w:t>م</w:t>
      </w:r>
      <w:r w:rsidRPr="007D28FC">
        <w:rPr>
          <w:rStyle w:val="agcmg"/>
          <w:rFonts w:asciiTheme="majorBidi" w:eastAsiaTheme="majorEastAsia" w:hAnsiTheme="majorBidi" w:cstheme="majorBidi"/>
          <w:b/>
          <w:bCs/>
          <w:lang w:val="en-US"/>
        </w:rPr>
        <w:t>2026</w:t>
      </w:r>
      <w:r w:rsidRPr="007D28FC">
        <w:rPr>
          <w:rStyle w:val="Strong"/>
          <w:rFonts w:asciiTheme="majorBidi" w:eastAsiaTheme="majorEastAsia" w:hAnsiTheme="majorBidi" w:cstheme="majorBidi"/>
          <w:color w:val="000000"/>
          <w:rtl/>
        </w:rPr>
        <w:t xml:space="preserve">هـ - </w:t>
      </w:r>
      <w:r w:rsidRPr="007D28FC">
        <w:rPr>
          <w:rStyle w:val="Strong"/>
          <w:rFonts w:asciiTheme="majorBidi" w:eastAsiaTheme="majorEastAsia" w:hAnsiTheme="majorBidi" w:cstheme="majorBidi"/>
          <w:color w:val="000000"/>
        </w:rPr>
        <w:t>1447</w:t>
      </w:r>
    </w:p>
    <w:p w14:paraId="66640537" w14:textId="77777777" w:rsidR="007D4A9D" w:rsidRDefault="007D4A9D" w:rsidP="00785D58">
      <w:pPr>
        <w:pStyle w:val="TOCHeading"/>
        <w:spacing w:line="360" w:lineRule="auto"/>
        <w:rPr>
          <w:rFonts w:asciiTheme="majorBidi" w:hAnsiTheme="majorBidi"/>
          <w:rtl/>
        </w:rPr>
      </w:pPr>
    </w:p>
    <w:p w14:paraId="0A6E6BCB" w14:textId="77777777" w:rsidR="007D28FC" w:rsidRDefault="007D28FC" w:rsidP="00785D58">
      <w:pPr>
        <w:spacing w:line="360" w:lineRule="auto"/>
        <w:rPr>
          <w:rtl/>
          <w:lang w:val="en-US" w:eastAsia="en-US"/>
        </w:rPr>
      </w:pPr>
    </w:p>
    <w:p w14:paraId="69139902" w14:textId="77777777" w:rsidR="007D28FC" w:rsidRPr="007D28FC" w:rsidRDefault="007D28FC" w:rsidP="00785D58">
      <w:pPr>
        <w:spacing w:line="360" w:lineRule="auto"/>
        <w:rPr>
          <w:rtl/>
          <w:lang w:val="en-US" w:eastAsia="en-US"/>
        </w:rPr>
      </w:pPr>
    </w:p>
    <w:p w14:paraId="1015D14D" w14:textId="77777777" w:rsidR="007D4A9D" w:rsidRPr="007D28FC" w:rsidRDefault="007D4A9D" w:rsidP="00785D58">
      <w:pPr>
        <w:pStyle w:val="TOCHeading"/>
        <w:spacing w:line="360" w:lineRule="auto"/>
        <w:rPr>
          <w:rFonts w:asciiTheme="majorBidi" w:hAnsiTheme="majorBidi"/>
          <w:rtl/>
        </w:rPr>
      </w:pPr>
    </w:p>
    <w:sdt>
      <w:sdtPr>
        <w:rPr>
          <w:rFonts w:ascii="Times New Roman" w:eastAsia="Times New Roman" w:hAnsi="Times New Roman" w:cs="Times New Roman"/>
          <w:b w:val="0"/>
          <w:bCs w:val="0"/>
          <w:color w:val="auto"/>
          <w:sz w:val="24"/>
          <w:szCs w:val="24"/>
          <w:lang w:val="en-GB" w:eastAsia="en-GB"/>
        </w:rPr>
        <w:id w:val="1438261077"/>
        <w:docPartObj>
          <w:docPartGallery w:val="Table of Contents"/>
          <w:docPartUnique/>
        </w:docPartObj>
      </w:sdtPr>
      <w:sdtEndPr>
        <w:rPr>
          <w:noProof/>
        </w:rPr>
      </w:sdtEndPr>
      <w:sdtContent>
        <w:p w14:paraId="581FCA03" w14:textId="3028DE1B" w:rsidR="00A12978" w:rsidRDefault="00A12978" w:rsidP="00785D58">
          <w:pPr>
            <w:pStyle w:val="TOCHeading"/>
            <w:spacing w:line="360" w:lineRule="auto"/>
          </w:pPr>
          <w:r>
            <w:t>Table of Contents</w:t>
          </w:r>
        </w:p>
        <w:p w14:paraId="5E531BBF" w14:textId="14FA2F3B" w:rsidR="00894B8C" w:rsidRDefault="00A12978" w:rsidP="00785D58">
          <w:pPr>
            <w:pStyle w:val="TOC3"/>
            <w:tabs>
              <w:tab w:val="right" w:leader="dot" w:pos="9016"/>
            </w:tabs>
            <w:spacing w:line="360" w:lineRule="auto"/>
            <w:rPr>
              <w:rFonts w:eastAsiaTheme="minorEastAsia" w:cstheme="minorBidi"/>
              <w:noProof/>
              <w:kern w:val="2"/>
              <w:sz w:val="24"/>
              <w:rtl/>
              <w14:ligatures w14:val="standardContextual"/>
            </w:rPr>
          </w:pPr>
          <w:r>
            <w:fldChar w:fldCharType="begin"/>
          </w:r>
          <w:r>
            <w:instrText xml:space="preserve"> TOC \o "1-3" \h \z \u </w:instrText>
          </w:r>
          <w:r>
            <w:fldChar w:fldCharType="separate"/>
          </w:r>
          <w:hyperlink w:anchor="_Toc227418974" w:history="1">
            <w:r w:rsidR="00894B8C" w:rsidRPr="007C0942">
              <w:rPr>
                <w:rStyle w:val="Hyperlink"/>
                <w:b/>
                <w:bCs/>
                <w:noProof/>
                <w:rtl/>
              </w:rPr>
              <w:t>مستخلص الدراسة:</w:t>
            </w:r>
            <w:r w:rsidR="00894B8C">
              <w:rPr>
                <w:noProof/>
                <w:webHidden/>
                <w:rtl/>
              </w:rPr>
              <w:tab/>
            </w:r>
            <w:r w:rsidR="00894B8C">
              <w:rPr>
                <w:noProof/>
                <w:webHidden/>
                <w:rtl/>
              </w:rPr>
              <w:fldChar w:fldCharType="begin"/>
            </w:r>
            <w:r w:rsidR="00894B8C">
              <w:rPr>
                <w:noProof/>
                <w:webHidden/>
                <w:rtl/>
              </w:rPr>
              <w:instrText xml:space="preserve"> </w:instrText>
            </w:r>
            <w:r w:rsidR="00894B8C">
              <w:rPr>
                <w:noProof/>
                <w:webHidden/>
              </w:rPr>
              <w:instrText>PAGEREF</w:instrText>
            </w:r>
            <w:r w:rsidR="00894B8C">
              <w:rPr>
                <w:noProof/>
                <w:webHidden/>
                <w:rtl/>
              </w:rPr>
              <w:instrText xml:space="preserve"> _</w:instrText>
            </w:r>
            <w:r w:rsidR="00894B8C">
              <w:rPr>
                <w:noProof/>
                <w:webHidden/>
              </w:rPr>
              <w:instrText>Toc227418974 \h</w:instrText>
            </w:r>
            <w:r w:rsidR="00894B8C">
              <w:rPr>
                <w:noProof/>
                <w:webHidden/>
                <w:rtl/>
              </w:rPr>
              <w:instrText xml:space="preserve"> </w:instrText>
            </w:r>
            <w:r w:rsidR="00894B8C">
              <w:rPr>
                <w:noProof/>
                <w:webHidden/>
                <w:rtl/>
              </w:rPr>
            </w:r>
            <w:r w:rsidR="00894B8C">
              <w:rPr>
                <w:noProof/>
                <w:webHidden/>
                <w:rtl/>
              </w:rPr>
              <w:fldChar w:fldCharType="separate"/>
            </w:r>
            <w:r w:rsidR="00894B8C">
              <w:rPr>
                <w:noProof/>
                <w:webHidden/>
                <w:rtl/>
              </w:rPr>
              <w:t>4</w:t>
            </w:r>
            <w:r w:rsidR="00894B8C">
              <w:rPr>
                <w:noProof/>
                <w:webHidden/>
                <w:rtl/>
              </w:rPr>
              <w:fldChar w:fldCharType="end"/>
            </w:r>
          </w:hyperlink>
        </w:p>
        <w:p w14:paraId="355C5F14" w14:textId="6597A32C"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75" w:history="1">
            <w:r w:rsidRPr="007C0942">
              <w:rPr>
                <w:rStyle w:val="Hyperlink"/>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Toc227418975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3B8634D" w14:textId="2C060EAF" w:rsidR="00894B8C" w:rsidRDefault="00894B8C" w:rsidP="00785D58">
          <w:pPr>
            <w:pStyle w:val="TOC2"/>
            <w:tabs>
              <w:tab w:val="right" w:leader="dot" w:pos="9016"/>
            </w:tabs>
            <w:spacing w:line="360" w:lineRule="auto"/>
            <w:rPr>
              <w:rFonts w:eastAsiaTheme="minorEastAsia" w:cstheme="minorBidi"/>
              <w:b w:val="0"/>
              <w:bCs w:val="0"/>
              <w:noProof/>
              <w:kern w:val="2"/>
              <w:sz w:val="24"/>
              <w:szCs w:val="24"/>
              <w:rtl/>
              <w14:ligatures w14:val="standardContextual"/>
            </w:rPr>
          </w:pPr>
          <w:hyperlink w:anchor="_Toc227418976" w:history="1">
            <w:r w:rsidRPr="007C0942">
              <w:rPr>
                <w:rStyle w:val="Hyperlink"/>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Toc227418976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3C63D11" w14:textId="3CC24103"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77" w:history="1">
            <w:r w:rsidRPr="007C0942">
              <w:rPr>
                <w:rStyle w:val="Hyperlink"/>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Toc227418977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7218294" w14:textId="063C5C39"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78" w:history="1">
            <w:r w:rsidRPr="007C0942">
              <w:rPr>
                <w:rStyle w:val="Hyperlink"/>
                <w:b/>
                <w:bCs/>
                <w:noProof/>
                <w:rtl/>
              </w:rPr>
              <w:t>مشكلة الدراسة</w:t>
            </w:r>
            <w:r w:rsidRPr="007C0942">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Toc227418978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B9B3398" w14:textId="31C5BBF4"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79" w:history="1">
            <w:r w:rsidRPr="007C0942">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Toc227418979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C17212B" w14:textId="647148A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0" w:history="1">
            <w:r w:rsidRPr="007C0942">
              <w:rPr>
                <w:rStyle w:val="Hyperlink"/>
                <w:b/>
                <w:bCs/>
                <w:noProof/>
                <w:rtl/>
              </w:rPr>
              <w:t>أهداف الدراسة</w:t>
            </w:r>
            <w:r w:rsidRPr="007C0942">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E602505" w14:textId="25F564CB"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1" w:history="1">
            <w:r w:rsidRPr="007C0942">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97905B7" w14:textId="76A22ED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2" w:history="1">
            <w:r w:rsidRPr="007C0942">
              <w:rPr>
                <w:rStyle w:val="Hyperlink"/>
                <w:b/>
                <w:bCs/>
                <w:noProof/>
                <w:rtl/>
              </w:rPr>
              <w:t xml:space="preserve">فرضيات الدراسة </w:t>
            </w:r>
            <w:r w:rsidRPr="007C0942">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2DCE93E" w14:textId="3B5CD3F4"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3" w:history="1">
            <w:r w:rsidRPr="007C0942">
              <w:rPr>
                <w:rStyle w:val="Hyperlink"/>
                <w:b/>
                <w:bCs/>
                <w:noProof/>
                <w:rtl/>
              </w:rPr>
              <w:t xml:space="preserve">التعريفات الإجرائية </w:t>
            </w:r>
            <w:r w:rsidRPr="007C0942">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FECA5FE" w14:textId="62AE0AE5"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4" w:history="1">
            <w:r w:rsidRPr="007C0942">
              <w:rPr>
                <w:rStyle w:val="Hyperlink"/>
                <w:b/>
                <w:bCs/>
                <w:noProof/>
                <w:rtl/>
              </w:rPr>
              <w:t>نموذج الدراسة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4A90380" w14:textId="6F0F7EB9"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5" w:history="1">
            <w:r w:rsidRPr="007C0942">
              <w:rPr>
                <w:rStyle w:val="Hyperlink"/>
                <w:b/>
                <w:bCs/>
                <w:noProof/>
                <w:rtl/>
              </w:rPr>
              <w:t>إدارة التفاعل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2F82A6E" w14:textId="284BBF61"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6" w:history="1">
            <w:r w:rsidRPr="007C0942">
              <w:rPr>
                <w:rStyle w:val="Hyperlink"/>
                <w:b/>
                <w:bCs/>
                <w:noProof/>
                <w:rtl/>
              </w:rPr>
              <w:t>حوكمة السياحة التراثية: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5808B23" w14:textId="109913D6"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7" w:history="1">
            <w:r w:rsidRPr="007C0942">
              <w:rPr>
                <w:rStyle w:val="Hyperlink"/>
                <w:b/>
                <w:bCs/>
                <w:noProof/>
                <w:rtl/>
              </w:rPr>
              <w:t>التوازن بين الأصالة والحداثة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F669AFF" w14:textId="576076EE"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8" w:history="1">
            <w:r w:rsidRPr="007C0942">
              <w:rPr>
                <w:rStyle w:val="Hyperlink"/>
                <w:b/>
                <w:bCs/>
                <w:noProof/>
                <w:rtl/>
              </w:rPr>
              <w:t>الاستدامة الثقافية: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E552E4F" w14:textId="0B9270FE"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89" w:history="1">
            <w:r w:rsidRPr="007C0942">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Toc227418989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4DE6856" w14:textId="48E89667"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0" w:history="1">
            <w:r w:rsidRPr="007C0942">
              <w:rPr>
                <w:rStyle w:val="Hyperlink"/>
                <w:b/>
                <w:bCs/>
                <w:noProof/>
                <w:rtl/>
              </w:rPr>
              <w:t>الفجوة البحثية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3558AB3" w14:textId="0871EAED"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1" w:history="1">
            <w:r w:rsidRPr="007C0942">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3B6DE9B" w14:textId="74AD51F3"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2" w:history="1">
            <w:r w:rsidRPr="007C0942">
              <w:rPr>
                <w:rStyle w:val="Hyperlink"/>
                <w:b/>
                <w:bCs/>
                <w:noProof/>
                <w:rtl/>
              </w:rPr>
              <w:t>إجراءات ومنهجية الدراسة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9869129" w14:textId="52E6CD76"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3" w:history="1">
            <w:r w:rsidRPr="007C0942">
              <w:rPr>
                <w:rStyle w:val="Hyperlink"/>
                <w:b/>
                <w:bCs/>
                <w:noProof/>
                <w:rtl/>
              </w:rPr>
              <w:t>أدوات جمع البيانات</w:t>
            </w:r>
            <w:r w:rsidRPr="007C0942">
              <w:rPr>
                <w:rStyle w:val="Hyperlink"/>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A7BBC37" w14:textId="7043C8CA"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4" w:history="1">
            <w:r w:rsidRPr="007C0942">
              <w:rPr>
                <w:rStyle w:val="Hyperlink"/>
                <w:b/>
                <w:bCs/>
                <w:noProof/>
                <w:rtl/>
              </w:rPr>
              <w:t>إجراءات تنفيذ الدراسة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7F08085" w14:textId="4C6CB716"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5" w:history="1">
            <w:r w:rsidRPr="007C0942">
              <w:rPr>
                <w:rStyle w:val="Hyperlink"/>
                <w:b/>
                <w:bCs/>
                <w:noProof/>
                <w:rtl/>
              </w:rPr>
              <w:t>أساليب تحليل البيانات والمعالجة الإحصائية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07F2F6E" w14:textId="22F91D5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6" w:history="1">
            <w:r w:rsidRPr="007C0942">
              <w:rPr>
                <w:rStyle w:val="Hyperlink"/>
                <w:b/>
                <w:bCs/>
                <w:noProof/>
                <w:rtl/>
              </w:rPr>
              <w:t>نموذج الدراسة 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A4B62E2" w14:textId="21653E5C" w:rsidR="00894B8C" w:rsidRDefault="00894B8C" w:rsidP="00785D58">
          <w:pPr>
            <w:pStyle w:val="TOC2"/>
            <w:tabs>
              <w:tab w:val="right" w:leader="dot" w:pos="9016"/>
            </w:tabs>
            <w:spacing w:line="360" w:lineRule="auto"/>
            <w:rPr>
              <w:rFonts w:eastAsiaTheme="minorEastAsia" w:cstheme="minorBidi"/>
              <w:b w:val="0"/>
              <w:bCs w:val="0"/>
              <w:noProof/>
              <w:kern w:val="2"/>
              <w:sz w:val="24"/>
              <w:szCs w:val="24"/>
              <w:rtl/>
              <w14:ligatures w14:val="standardContextual"/>
            </w:rPr>
          </w:pPr>
          <w:hyperlink w:anchor="_Toc227418997" w:history="1">
            <w:r w:rsidRPr="007C0942">
              <w:rPr>
                <w:rStyle w:val="Hyperlink"/>
                <w:noProof/>
                <w:rtl/>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91D3C5C" w14:textId="1ECFBCD2"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8" w:history="1">
            <w:r w:rsidRPr="007C0942">
              <w:rPr>
                <w:rStyle w:val="Hyperlink"/>
                <w:b/>
                <w:bCs/>
                <w:noProof/>
                <w:rtl/>
              </w:rPr>
              <w:t>أولاً: الإطار النظري</w:t>
            </w:r>
            <w:r w:rsidRPr="007C0942">
              <w:rPr>
                <w:rStyle w:val="Hyperlink"/>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1A18177" w14:textId="5BFA065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8999" w:history="1">
            <w:r w:rsidRPr="007C0942">
              <w:rPr>
                <w:rStyle w:val="Hyperlink"/>
                <w:b/>
                <w:bCs/>
                <w:noProof/>
                <w:rtl/>
              </w:rPr>
              <w:t>حدود الإطار النظري للدراسة</w:t>
            </w:r>
            <w:r w:rsidRPr="007C0942">
              <w:rPr>
                <w:rStyle w:val="Hyperlink"/>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Toc227418999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BF0AF96" w14:textId="6CD52B25"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0" w:history="1">
            <w:r w:rsidRPr="007C0942">
              <w:rPr>
                <w:rStyle w:val="Hyperlink"/>
                <w:b/>
                <w:bCs/>
                <w:noProof/>
                <w:rtl/>
              </w:rPr>
              <w:t>ثانياً: التحليل النقدي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B8CE2FC" w14:textId="18D3027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1" w:history="1">
            <w:r w:rsidRPr="007C0942">
              <w:rPr>
                <w:rStyle w:val="Hyperlink"/>
                <w:b/>
                <w:bCs/>
                <w:noProof/>
                <w:rtl/>
              </w:rPr>
              <w:t>ثالثاً: التعريفات الإجرائية للمصطلحات: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6ECC10E" w14:textId="1AF8882E" w:rsidR="00894B8C" w:rsidRDefault="00894B8C" w:rsidP="00785D58">
          <w:pPr>
            <w:pStyle w:val="TOC2"/>
            <w:tabs>
              <w:tab w:val="right" w:leader="dot" w:pos="9016"/>
            </w:tabs>
            <w:spacing w:line="360" w:lineRule="auto"/>
            <w:rPr>
              <w:rFonts w:eastAsiaTheme="minorEastAsia" w:cstheme="minorBidi"/>
              <w:b w:val="0"/>
              <w:bCs w:val="0"/>
              <w:noProof/>
              <w:kern w:val="2"/>
              <w:sz w:val="24"/>
              <w:szCs w:val="24"/>
              <w:rtl/>
              <w14:ligatures w14:val="standardContextual"/>
            </w:rPr>
          </w:pPr>
          <w:hyperlink w:anchor="_Toc227419002" w:history="1">
            <w:r w:rsidRPr="007C0942">
              <w:rPr>
                <w:rStyle w:val="Hyperlink"/>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3B6F1F4" w14:textId="7DAE67B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3" w:history="1">
            <w:r w:rsidRPr="007C0942">
              <w:rPr>
                <w:rStyle w:val="Hyperlink"/>
                <w:b/>
                <w:bCs/>
                <w:noProof/>
                <w:rtl/>
              </w:rPr>
              <w:t>أولاً: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C6CFC7F" w14:textId="1AD6279A"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4" w:history="1">
            <w:r w:rsidRPr="007C0942">
              <w:rPr>
                <w:rStyle w:val="Hyperlink"/>
                <w:b/>
                <w:bCs/>
                <w:noProof/>
                <w:rtl/>
              </w:rPr>
              <w:t>ثانياً: مجتمع الدراسة وعينته: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C1F92B0" w14:textId="0E9E3380"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5" w:history="1">
            <w:r w:rsidRPr="007C0942">
              <w:rPr>
                <w:rStyle w:val="Hyperlink"/>
                <w:b/>
                <w:bCs/>
                <w:noProof/>
                <w:rtl/>
              </w:rPr>
              <w:t>ثالثاً: أدوات الدراسة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24B6232" w14:textId="072C0C6A"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6" w:history="1">
            <w:r w:rsidRPr="007C0942">
              <w:rPr>
                <w:rStyle w:val="Hyperlink"/>
                <w:b/>
                <w:bCs/>
                <w:noProof/>
                <w:rtl/>
              </w:rPr>
              <w:t>رابعاً: صدق وثبات أدوات الدراسة</w:t>
            </w:r>
            <w:r w:rsidRPr="007C0942">
              <w:rPr>
                <w:rStyle w:val="Hyperlink"/>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103068A" w14:textId="4D3E010E"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7" w:history="1">
            <w:r w:rsidRPr="007C0942">
              <w:rPr>
                <w:rStyle w:val="Hyperlink"/>
                <w:b/>
                <w:bCs/>
                <w:noProof/>
                <w:rtl/>
              </w:rPr>
              <w:t>خامساً: خطة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C1E7E99" w14:textId="5315A759"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8" w:history="1">
            <w:r w:rsidRPr="007C0942">
              <w:rPr>
                <w:rStyle w:val="Hyperlink"/>
                <w:b/>
                <w:bCs/>
                <w:noProof/>
                <w:rtl/>
              </w:rPr>
              <w:t>إجراءات الدراسة الميدانية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8EBA2B3" w14:textId="26E56576"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09" w:history="1">
            <w:r w:rsidRPr="007C0942">
              <w:rPr>
                <w:rStyle w:val="Hyperlink"/>
                <w:b/>
                <w:bCs/>
                <w:noProof/>
                <w:rtl/>
              </w:rPr>
              <w:t>أساليب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Toc227419009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2CDA0A5" w14:textId="3BF1EAE3"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10" w:history="1">
            <w:r w:rsidRPr="007C0942">
              <w:rPr>
                <w:rStyle w:val="Hyperlink"/>
                <w:b/>
                <w:bCs/>
                <w:noProof/>
                <w:rtl/>
              </w:rPr>
              <w:t>النتائج المتوقعة للدراسة</w:t>
            </w:r>
            <w:r w:rsidRPr="007C0942">
              <w:rPr>
                <w:rStyle w:val="Hyperlink"/>
                <w:b/>
                <w:bCs/>
                <w:noProof/>
              </w:rPr>
              <w:t xml:space="preserve"> </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Toc227419010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59897D6" w14:textId="315E3B28" w:rsidR="00894B8C" w:rsidRDefault="00894B8C" w:rsidP="00785D58">
          <w:pPr>
            <w:pStyle w:val="TOC3"/>
            <w:tabs>
              <w:tab w:val="right" w:leader="dot" w:pos="9016"/>
            </w:tabs>
            <w:spacing w:line="360" w:lineRule="auto"/>
            <w:rPr>
              <w:rFonts w:eastAsiaTheme="minorEastAsia" w:cstheme="minorBidi"/>
              <w:noProof/>
              <w:kern w:val="2"/>
              <w:sz w:val="24"/>
              <w:rtl/>
              <w14:ligatures w14:val="standardContextual"/>
            </w:rPr>
          </w:pPr>
          <w:hyperlink w:anchor="_Toc227419011" w:history="1">
            <w:r w:rsidRPr="007C0942">
              <w:rPr>
                <w:rStyle w:val="Hyperlink"/>
                <w:b/>
                <w:bCs/>
                <w:noProof/>
              </w:rPr>
              <w:t>References</w:t>
            </w:r>
            <w:r w:rsidRPr="007C0942">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Toc227419011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695C242" w14:textId="1A05A192" w:rsidR="00A12978" w:rsidRDefault="00A12978" w:rsidP="00785D58">
          <w:pPr>
            <w:spacing w:line="360" w:lineRule="auto"/>
          </w:pPr>
          <w:r>
            <w:rPr>
              <w:b/>
              <w:bCs/>
              <w:noProof/>
            </w:rPr>
            <w:fldChar w:fldCharType="end"/>
          </w:r>
        </w:p>
      </w:sdtContent>
    </w:sdt>
    <w:p w14:paraId="13F56536" w14:textId="28E1C673" w:rsidR="007B3B4A" w:rsidRPr="007D28FC" w:rsidRDefault="007B3B4A" w:rsidP="00785D58">
      <w:pPr>
        <w:pStyle w:val="NormalWeb"/>
        <w:bidi/>
        <w:spacing w:line="360" w:lineRule="auto"/>
        <w:rPr>
          <w:rFonts w:asciiTheme="majorBidi" w:hAnsiTheme="majorBidi" w:cstheme="majorBidi"/>
          <w:color w:val="000000"/>
        </w:rPr>
      </w:pPr>
      <w:r w:rsidRPr="007D28FC">
        <w:rPr>
          <w:rFonts w:asciiTheme="majorBidi" w:hAnsiTheme="majorBidi" w:cstheme="majorBidi"/>
          <w:color w:val="000000"/>
        </w:rPr>
        <w:br/>
      </w:r>
    </w:p>
    <w:p w14:paraId="0034905D" w14:textId="0025DC74" w:rsidR="00C625C9" w:rsidRPr="007D28FC" w:rsidRDefault="00C625C9" w:rsidP="00785D58">
      <w:pPr>
        <w:pStyle w:val="NormalWeb"/>
        <w:bidi/>
        <w:spacing w:line="360" w:lineRule="auto"/>
        <w:rPr>
          <w:rFonts w:asciiTheme="majorBidi" w:hAnsiTheme="majorBidi" w:cstheme="majorBidi"/>
        </w:rPr>
      </w:pPr>
    </w:p>
    <w:p w14:paraId="76A86B10" w14:textId="77777777" w:rsidR="001E0D50" w:rsidRPr="007D28FC" w:rsidRDefault="001E0D50" w:rsidP="00785D58">
      <w:pPr>
        <w:pStyle w:val="cvgsua"/>
        <w:bidi/>
        <w:spacing w:line="360" w:lineRule="auto"/>
        <w:rPr>
          <w:rFonts w:asciiTheme="majorBidi" w:hAnsiTheme="majorBidi" w:cstheme="majorBidi"/>
          <w:b/>
          <w:bCs/>
          <w:sz w:val="28"/>
          <w:szCs w:val="28"/>
          <w:rtl/>
        </w:rPr>
      </w:pPr>
    </w:p>
    <w:p w14:paraId="0C2D3CD9" w14:textId="77777777" w:rsidR="001E0D50" w:rsidRPr="007D28FC" w:rsidRDefault="001E0D50" w:rsidP="00785D58">
      <w:pPr>
        <w:pStyle w:val="cvgsua"/>
        <w:bidi/>
        <w:spacing w:line="360" w:lineRule="auto"/>
        <w:rPr>
          <w:rFonts w:asciiTheme="majorBidi" w:hAnsiTheme="majorBidi" w:cstheme="majorBidi"/>
          <w:b/>
          <w:bCs/>
          <w:sz w:val="28"/>
          <w:szCs w:val="28"/>
          <w:rtl/>
        </w:rPr>
      </w:pPr>
    </w:p>
    <w:p w14:paraId="027C70EE" w14:textId="77777777" w:rsidR="009D11EA" w:rsidRPr="007D28FC" w:rsidRDefault="009D11EA" w:rsidP="00785D58">
      <w:pPr>
        <w:pStyle w:val="cvgsua"/>
        <w:bidi/>
        <w:spacing w:line="360" w:lineRule="auto"/>
        <w:rPr>
          <w:rFonts w:asciiTheme="majorBidi" w:hAnsiTheme="majorBidi" w:cstheme="majorBidi"/>
          <w:b/>
          <w:bCs/>
          <w:sz w:val="28"/>
          <w:szCs w:val="28"/>
          <w:rtl/>
        </w:rPr>
      </w:pPr>
    </w:p>
    <w:p w14:paraId="0B5F0897" w14:textId="77777777" w:rsidR="009D11EA" w:rsidRDefault="009D11EA" w:rsidP="00785D58">
      <w:pPr>
        <w:pStyle w:val="cvgsua"/>
        <w:bidi/>
        <w:spacing w:line="360" w:lineRule="auto"/>
        <w:rPr>
          <w:rFonts w:asciiTheme="majorBidi" w:hAnsiTheme="majorBidi" w:cstheme="majorBidi"/>
          <w:b/>
          <w:bCs/>
          <w:sz w:val="28"/>
          <w:szCs w:val="28"/>
          <w:rtl/>
        </w:rPr>
      </w:pPr>
    </w:p>
    <w:p w14:paraId="71F47233" w14:textId="77777777" w:rsidR="002948B9" w:rsidRDefault="002948B9" w:rsidP="00785D58">
      <w:pPr>
        <w:pStyle w:val="cvgsua"/>
        <w:bidi/>
        <w:spacing w:line="360" w:lineRule="auto"/>
        <w:rPr>
          <w:rFonts w:asciiTheme="majorBidi" w:hAnsiTheme="majorBidi" w:cstheme="majorBidi"/>
          <w:b/>
          <w:bCs/>
          <w:sz w:val="28"/>
          <w:szCs w:val="28"/>
          <w:rtl/>
        </w:rPr>
      </w:pPr>
    </w:p>
    <w:p w14:paraId="01CFE568" w14:textId="77777777" w:rsidR="002948B9" w:rsidRDefault="002948B9" w:rsidP="00785D58">
      <w:pPr>
        <w:pStyle w:val="cvgsua"/>
        <w:bidi/>
        <w:spacing w:line="360" w:lineRule="auto"/>
        <w:rPr>
          <w:rFonts w:asciiTheme="majorBidi" w:hAnsiTheme="majorBidi" w:cstheme="majorBidi"/>
          <w:b/>
          <w:bCs/>
          <w:sz w:val="28"/>
          <w:szCs w:val="28"/>
          <w:rtl/>
        </w:rPr>
      </w:pPr>
    </w:p>
    <w:p w14:paraId="058EBBDD" w14:textId="77777777" w:rsidR="00C625C9" w:rsidRPr="007D28FC" w:rsidRDefault="00C625C9" w:rsidP="00785D58">
      <w:pPr>
        <w:pStyle w:val="NormalWeb"/>
        <w:bidi/>
        <w:spacing w:line="360" w:lineRule="auto"/>
        <w:rPr>
          <w:rStyle w:val="Strong"/>
          <w:rFonts w:asciiTheme="majorBidi" w:eastAsiaTheme="majorEastAsia" w:hAnsiTheme="majorBidi" w:cstheme="majorBidi"/>
          <w:color w:val="000000"/>
          <w:sz w:val="28"/>
          <w:szCs w:val="28"/>
          <w:rtl/>
        </w:rPr>
      </w:pPr>
    </w:p>
    <w:p w14:paraId="55EDF2E7" w14:textId="79CDCD44" w:rsidR="00C625C9" w:rsidRPr="00262FEC" w:rsidRDefault="00C625C9" w:rsidP="00785D58">
      <w:pPr>
        <w:pStyle w:val="Heading3"/>
        <w:spacing w:line="360" w:lineRule="auto"/>
        <w:rPr>
          <w:b/>
          <w:bCs/>
        </w:rPr>
      </w:pPr>
      <w:bookmarkStart w:id="1" w:name="_Toc227418974"/>
      <w:r w:rsidRPr="00262FEC">
        <w:rPr>
          <w:b/>
          <w:bCs/>
          <w:rtl/>
        </w:rPr>
        <w:t>مستخلص الدراسة</w:t>
      </w:r>
      <w:r w:rsidR="007D4A9D" w:rsidRPr="00262FEC">
        <w:rPr>
          <w:b/>
          <w:bCs/>
          <w:rtl/>
        </w:rPr>
        <w:t>:</w:t>
      </w:r>
      <w:bookmarkEnd w:id="1"/>
    </w:p>
    <w:p w14:paraId="248C6415" w14:textId="1DE45FB8" w:rsidR="00C625C9" w:rsidRPr="007D28FC" w:rsidRDefault="00C625C9" w:rsidP="00785D58">
      <w:pPr>
        <w:bidi/>
        <w:spacing w:line="360" w:lineRule="auto"/>
      </w:pPr>
      <w:r w:rsidRPr="007D28FC">
        <w:rPr>
          <w:rtl/>
        </w:rPr>
        <w:t>سعت هذه الدراسة إلى استكشاف وتحليل طبيعة العلاقة بين الحوكمة ال</w:t>
      </w:r>
      <w:r w:rsidR="007D4A9D" w:rsidRPr="007D28FC">
        <w:rPr>
          <w:rtl/>
        </w:rPr>
        <w:t>مرنة</w:t>
      </w:r>
      <w:r w:rsidRPr="007D28FC">
        <w:rPr>
          <w:rtl/>
        </w:rPr>
        <w:t xml:space="preserve"> وجودة التفاعل الثقافي في المواقع التراثية ب</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وذلك في ظل التحولات الكبرى التي تشهدها المنطقة تماشياً مع رؤية المملكة 2030. نبعت مشكلة الدراسة من الحاجة الملحة لإيجاد نموذج إداري يتجاوز البيروقراطية التقليدية، ويسهم في تسريع عملية اتخاذ القرار السياحي لضمان تجربة تفاعلية متزنة بين الزوار والمجتمع المحلي</w:t>
      </w:r>
      <w:r w:rsidRPr="007D28FC">
        <w:t>.</w:t>
      </w:r>
    </w:p>
    <w:p w14:paraId="38E83D24" w14:textId="77777777" w:rsidR="00C625C9" w:rsidRPr="007D28FC" w:rsidRDefault="00C625C9" w:rsidP="00785D58">
      <w:pPr>
        <w:bidi/>
        <w:spacing w:line="360" w:lineRule="auto"/>
      </w:pPr>
      <w:r w:rsidRPr="007D28FC">
        <w:rPr>
          <w:rtl/>
        </w:rPr>
        <w:t>ولتحقيق أهداف الدراسة، تم تبني المنهج الوصفي التحليلي عبر استخدام المدخل المختلط</w:t>
      </w:r>
      <w:r w:rsidRPr="007D28FC">
        <w:t xml:space="preserve"> (Mixed-Method)</w:t>
      </w:r>
      <w:r w:rsidRPr="007D28FC">
        <w:rPr>
          <w:rtl/>
        </w:rPr>
        <w:t>، وهو ما أتاح للباحثة الجمع بين دقة الأرقام وعمق التحليل النوعي. شملت الدراسة ثلاث أدوات رئيسة</w:t>
      </w:r>
      <w:r w:rsidRPr="007D28FC">
        <w:t xml:space="preserve">: </w:t>
      </w:r>
      <w:r w:rsidRPr="007D28FC">
        <w:rPr>
          <w:rtl/>
        </w:rPr>
        <w:t>الاستبيان الإلكتروني الذي استهدف قياس ستة محاور جوهرية (الأطر الإدارية، البيروقراطية، التفاعل الثقافي، مظاهر الاختلال، الأصالة والحداثة، والاستدامة)، والمقابلات شبه المهيكلة مع (26-40) مشاركاً من بينهم مسؤولون وصناع قرار، بالإضافة إلى شبكة الملاحظة الميدانية لرصد لحظات الاحتكاك الثقافي المباشر</w:t>
      </w:r>
      <w:r w:rsidRPr="007D28FC">
        <w:t>.</w:t>
      </w:r>
    </w:p>
    <w:p w14:paraId="407E5ACE" w14:textId="211C4669" w:rsidR="00C625C9" w:rsidRPr="007D28FC" w:rsidRDefault="00C625C9" w:rsidP="00785D58">
      <w:pPr>
        <w:bidi/>
        <w:spacing w:line="360" w:lineRule="auto"/>
      </w:pPr>
      <w:r w:rsidRPr="007D28FC">
        <w:rPr>
          <w:rtl/>
        </w:rPr>
        <w:t xml:space="preserve">تجلت أهمية الدراسة في محاولتها سد الفجوة البحثية المتعلقة بـ "تسليع التراث" والانسحاب المجتمعي، عبر اقتراح نموذج حوكمة يعزز من كفاءة التنسيق المؤسسي. ومن المتوقع أن تخلص الدراسة إلى نتائج تؤكد الأثر الإيجابي </w:t>
      </w:r>
      <w:proofErr w:type="gramStart"/>
      <w:r w:rsidRPr="007D28FC">
        <w:rPr>
          <w:rtl/>
        </w:rPr>
        <w:t xml:space="preserve">للحوكمة </w:t>
      </w:r>
      <w:r w:rsidR="007D4A9D" w:rsidRPr="007D28FC">
        <w:rPr>
          <w:rtl/>
        </w:rPr>
        <w:t xml:space="preserve"> المرنة</w:t>
      </w:r>
      <w:proofErr w:type="gramEnd"/>
      <w:r w:rsidR="007D4A9D" w:rsidRPr="007D28FC">
        <w:rPr>
          <w:rtl/>
        </w:rPr>
        <w:t xml:space="preserve"> </w:t>
      </w:r>
      <w:r w:rsidRPr="007D28FC">
        <w:rPr>
          <w:rtl/>
        </w:rPr>
        <w:t xml:space="preserve">في رفع جودة التبادل الثقافي وتحقيق الاستدامة، مع تقديم إطار </w:t>
      </w:r>
      <w:proofErr w:type="gramStart"/>
      <w:r w:rsidRPr="007D28FC">
        <w:rPr>
          <w:rtl/>
        </w:rPr>
        <w:t xml:space="preserve">عمل </w:t>
      </w:r>
      <w:r w:rsidR="007D4A9D" w:rsidRPr="007D28FC">
        <w:rPr>
          <w:rtl/>
        </w:rPr>
        <w:t xml:space="preserve"> </w:t>
      </w:r>
      <w:r w:rsidRPr="007D28FC">
        <w:rPr>
          <w:rtl/>
        </w:rPr>
        <w:t>يوازن</w:t>
      </w:r>
      <w:proofErr w:type="gramEnd"/>
      <w:r w:rsidRPr="007D28FC">
        <w:rPr>
          <w:rtl/>
        </w:rPr>
        <w:t xml:space="preserve"> بين حفظ الهوية الرمزية لمنطقة عسير وبين متطلبات التنمية السياحية الحديثة</w:t>
      </w:r>
      <w:r w:rsidRPr="007D28FC">
        <w:t>.</w:t>
      </w:r>
    </w:p>
    <w:p w14:paraId="4A6E6AAD" w14:textId="11579F91" w:rsidR="00C625C9" w:rsidRPr="007D28FC" w:rsidRDefault="00C625C9" w:rsidP="00785D58">
      <w:pPr>
        <w:bidi/>
        <w:spacing w:line="360" w:lineRule="auto"/>
      </w:pPr>
      <w:r w:rsidRPr="007D28FC">
        <w:rPr>
          <w:b/>
          <w:bCs/>
          <w:rtl/>
        </w:rPr>
        <w:t>الكلمات المفتاحية</w:t>
      </w:r>
      <w:r w:rsidRPr="007D28FC">
        <w:rPr>
          <w:b/>
          <w:bCs/>
        </w:rPr>
        <w:t>:</w:t>
      </w:r>
      <w:r w:rsidRPr="007D28FC">
        <w:t xml:space="preserve"> </w:t>
      </w:r>
      <w:r w:rsidRPr="007D28FC">
        <w:rPr>
          <w:rtl/>
        </w:rPr>
        <w:t xml:space="preserve">الحوكمة </w:t>
      </w:r>
      <w:r w:rsidR="007D4A9D" w:rsidRPr="007D28FC">
        <w:rPr>
          <w:rtl/>
        </w:rPr>
        <w:t>المرنة</w:t>
      </w:r>
      <w:r w:rsidRPr="007D28FC">
        <w:rPr>
          <w:rtl/>
        </w:rPr>
        <w:t>، التفاعل الثقافي، تسريع القرار، المنهج المختلط، السياحة التراثية،</w:t>
      </w:r>
      <w:r w:rsidR="004032AA">
        <w:rPr>
          <w:rtl/>
        </w:rPr>
        <w:t xml:space="preserve"> </w:t>
      </w:r>
      <w:proofErr w:type="gramStart"/>
      <w:r w:rsidR="004032AA">
        <w:rPr>
          <w:rtl/>
        </w:rPr>
        <w:t xml:space="preserve">عسير </w:t>
      </w:r>
      <w:r w:rsidRPr="007D28FC">
        <w:rPr>
          <w:rtl/>
        </w:rPr>
        <w:t>،</w:t>
      </w:r>
      <w:proofErr w:type="gramEnd"/>
      <w:r w:rsidRPr="007D28FC">
        <w:rPr>
          <w:rtl/>
        </w:rPr>
        <w:t xml:space="preserve"> رؤية 2030</w:t>
      </w:r>
      <w:r w:rsidRPr="007D28FC">
        <w:t>.</w:t>
      </w:r>
    </w:p>
    <w:p w14:paraId="0FED6049" w14:textId="77777777" w:rsidR="0082107F" w:rsidRPr="007D28FC" w:rsidRDefault="0082107F" w:rsidP="00785D58">
      <w:pPr>
        <w:pStyle w:val="cvgsua"/>
        <w:bidi/>
        <w:spacing w:line="360" w:lineRule="auto"/>
        <w:rPr>
          <w:rFonts w:asciiTheme="majorBidi" w:hAnsiTheme="majorBidi" w:cstheme="majorBidi"/>
          <w:sz w:val="28"/>
          <w:szCs w:val="28"/>
          <w:rtl/>
        </w:rPr>
      </w:pPr>
    </w:p>
    <w:p w14:paraId="0686A521" w14:textId="77777777" w:rsidR="0082107F" w:rsidRPr="007D28FC" w:rsidRDefault="0082107F" w:rsidP="00785D58">
      <w:pPr>
        <w:pStyle w:val="cvgsua"/>
        <w:bidi/>
        <w:spacing w:line="360" w:lineRule="auto"/>
        <w:rPr>
          <w:rFonts w:asciiTheme="majorBidi" w:hAnsiTheme="majorBidi" w:cstheme="majorBidi"/>
          <w:sz w:val="28"/>
          <w:szCs w:val="28"/>
          <w:rtl/>
        </w:rPr>
      </w:pPr>
    </w:p>
    <w:p w14:paraId="2F8B9C0E" w14:textId="77777777" w:rsidR="0082107F" w:rsidRPr="007D28FC" w:rsidRDefault="0082107F" w:rsidP="00785D58">
      <w:pPr>
        <w:pStyle w:val="cvgsua"/>
        <w:bidi/>
        <w:spacing w:line="360" w:lineRule="auto"/>
        <w:rPr>
          <w:rFonts w:asciiTheme="majorBidi" w:hAnsiTheme="majorBidi" w:cstheme="majorBidi"/>
          <w:sz w:val="28"/>
          <w:szCs w:val="28"/>
          <w:rtl/>
        </w:rPr>
      </w:pPr>
    </w:p>
    <w:p w14:paraId="6DD5EF7F" w14:textId="77777777" w:rsidR="0082107F" w:rsidRPr="007D28FC" w:rsidRDefault="0082107F" w:rsidP="00785D58">
      <w:pPr>
        <w:pStyle w:val="cvgsua"/>
        <w:bidi/>
        <w:spacing w:line="360" w:lineRule="auto"/>
        <w:rPr>
          <w:rFonts w:asciiTheme="majorBidi" w:hAnsiTheme="majorBidi" w:cstheme="majorBidi"/>
          <w:sz w:val="28"/>
          <w:szCs w:val="28"/>
          <w:rtl/>
        </w:rPr>
      </w:pPr>
    </w:p>
    <w:p w14:paraId="3BCDF4B3" w14:textId="77777777" w:rsidR="007D4A9D" w:rsidRPr="007D28FC" w:rsidRDefault="007D4A9D" w:rsidP="00785D58">
      <w:pPr>
        <w:pStyle w:val="cvgsua"/>
        <w:bidi/>
        <w:spacing w:line="360" w:lineRule="auto"/>
        <w:rPr>
          <w:rFonts w:asciiTheme="majorBidi" w:hAnsiTheme="majorBidi" w:cstheme="majorBidi"/>
          <w:sz w:val="28"/>
          <w:szCs w:val="28"/>
          <w:rtl/>
        </w:rPr>
      </w:pPr>
    </w:p>
    <w:p w14:paraId="68D5D361" w14:textId="77777777" w:rsidR="007D4A9D" w:rsidRPr="007D28FC" w:rsidRDefault="007D4A9D" w:rsidP="00785D58">
      <w:pPr>
        <w:pStyle w:val="cvgsua"/>
        <w:bidi/>
        <w:spacing w:line="360" w:lineRule="auto"/>
        <w:rPr>
          <w:rFonts w:asciiTheme="majorBidi" w:hAnsiTheme="majorBidi" w:cstheme="majorBidi"/>
          <w:sz w:val="28"/>
          <w:szCs w:val="28"/>
          <w:rtl/>
        </w:rPr>
      </w:pPr>
    </w:p>
    <w:p w14:paraId="232F9B75" w14:textId="77777777" w:rsidR="007D4A9D" w:rsidRPr="007D28FC" w:rsidRDefault="007D4A9D" w:rsidP="00785D58">
      <w:pPr>
        <w:pStyle w:val="cvgsua"/>
        <w:bidi/>
        <w:spacing w:line="360" w:lineRule="auto"/>
        <w:rPr>
          <w:rFonts w:asciiTheme="majorBidi" w:hAnsiTheme="majorBidi" w:cstheme="majorBidi"/>
          <w:sz w:val="28"/>
          <w:szCs w:val="28"/>
          <w:rtl/>
        </w:rPr>
      </w:pPr>
    </w:p>
    <w:p w14:paraId="61F554D9" w14:textId="77777777" w:rsidR="007D4A9D" w:rsidRPr="007D28FC" w:rsidRDefault="007D4A9D" w:rsidP="00785D58">
      <w:pPr>
        <w:pStyle w:val="cvgsua"/>
        <w:bidi/>
        <w:spacing w:line="360" w:lineRule="auto"/>
        <w:rPr>
          <w:rFonts w:asciiTheme="majorBidi" w:hAnsiTheme="majorBidi" w:cstheme="majorBidi"/>
          <w:sz w:val="28"/>
          <w:szCs w:val="28"/>
          <w:rtl/>
        </w:rPr>
      </w:pPr>
    </w:p>
    <w:p w14:paraId="380C7B66" w14:textId="77777777" w:rsidR="007D28FC" w:rsidRDefault="007D28FC" w:rsidP="00785D58">
      <w:pPr>
        <w:pStyle w:val="cvgsua"/>
        <w:bidi/>
        <w:spacing w:line="360" w:lineRule="auto"/>
        <w:rPr>
          <w:rFonts w:asciiTheme="majorBidi" w:hAnsiTheme="majorBidi" w:cstheme="majorBidi"/>
          <w:sz w:val="28"/>
          <w:szCs w:val="28"/>
          <w:rtl/>
        </w:rPr>
      </w:pPr>
    </w:p>
    <w:p w14:paraId="1E799697" w14:textId="77777777" w:rsidR="007D28FC" w:rsidRPr="007D28FC" w:rsidRDefault="007D28FC" w:rsidP="00785D58">
      <w:pPr>
        <w:pStyle w:val="cvgsua"/>
        <w:bidi/>
        <w:spacing w:line="360" w:lineRule="auto"/>
        <w:rPr>
          <w:rFonts w:asciiTheme="majorBidi" w:hAnsiTheme="majorBidi" w:cstheme="majorBidi"/>
          <w:sz w:val="28"/>
          <w:szCs w:val="28"/>
          <w:rtl/>
        </w:rPr>
      </w:pPr>
    </w:p>
    <w:p w14:paraId="54735F68" w14:textId="77777777" w:rsidR="007D4A9D" w:rsidRPr="00262FEC" w:rsidRDefault="007D4A9D" w:rsidP="00785D58">
      <w:pPr>
        <w:pStyle w:val="Heading3"/>
        <w:bidi w:val="0"/>
        <w:spacing w:line="360" w:lineRule="auto"/>
        <w:rPr>
          <w:b/>
          <w:bCs/>
        </w:rPr>
      </w:pPr>
      <w:bookmarkStart w:id="2" w:name="_Toc227418975"/>
      <w:r w:rsidRPr="00262FEC">
        <w:rPr>
          <w:b/>
          <w:bCs/>
        </w:rPr>
        <w:t>Abstract</w:t>
      </w:r>
      <w:bookmarkEnd w:id="2"/>
    </w:p>
    <w:p w14:paraId="51798357" w14:textId="77777777" w:rsidR="007D4A9D" w:rsidRPr="007D28FC" w:rsidRDefault="007D4A9D" w:rsidP="00785D58">
      <w:pPr>
        <w:spacing w:line="360" w:lineRule="auto"/>
      </w:pPr>
      <w:r w:rsidRPr="007D28FC">
        <w:t xml:space="preserve">This study aimed to explore and </w:t>
      </w:r>
      <w:proofErr w:type="spellStart"/>
      <w:r w:rsidRPr="007D28FC">
        <w:t>analyze</w:t>
      </w:r>
      <w:proofErr w:type="spellEnd"/>
      <w:r w:rsidRPr="007D28FC">
        <w:t xml:space="preserve"> the nature of the relationship between</w:t>
      </w:r>
      <w:r w:rsidRPr="007D28FC">
        <w:rPr>
          <w:rStyle w:val="apple-converted-space"/>
          <w:rFonts w:asciiTheme="majorBidi" w:eastAsiaTheme="majorEastAsia" w:hAnsiTheme="majorBidi" w:cstheme="majorBidi"/>
          <w:color w:val="000000"/>
        </w:rPr>
        <w:t> </w:t>
      </w:r>
      <w:r w:rsidRPr="007D28FC">
        <w:rPr>
          <w:rStyle w:val="Strong"/>
          <w:rFonts w:asciiTheme="majorBidi" w:eastAsiaTheme="majorEastAsia" w:hAnsiTheme="majorBidi" w:cstheme="majorBidi"/>
          <w:b w:val="0"/>
          <w:bCs w:val="0"/>
          <w:color w:val="000000"/>
        </w:rPr>
        <w:t>agile governance</w:t>
      </w:r>
      <w:r w:rsidRPr="007D28FC">
        <w:rPr>
          <w:rStyle w:val="apple-converted-space"/>
          <w:rFonts w:asciiTheme="majorBidi" w:eastAsiaTheme="majorEastAsia" w:hAnsiTheme="majorBidi" w:cstheme="majorBidi"/>
          <w:color w:val="000000"/>
        </w:rPr>
        <w:t> </w:t>
      </w:r>
      <w:r w:rsidRPr="007D28FC">
        <w:t>and the quality of cultural interaction within heritage sites in the city of Abha, in light of the major transformations taking place in alignment with Saudi Vision 2030. The research problem emerged from the urgent need to develop an administrative model that goes beyond traditional bureaucracy and contributes to accelerating tourism decision-making, thereby ensuring a balanced interactive experience between visitors and the local community.</w:t>
      </w:r>
    </w:p>
    <w:p w14:paraId="3DB09305" w14:textId="77777777" w:rsidR="007D4A9D" w:rsidRPr="007D28FC" w:rsidRDefault="007D4A9D" w:rsidP="00785D58">
      <w:pPr>
        <w:spacing w:line="360" w:lineRule="auto"/>
      </w:pPr>
      <w:r w:rsidRPr="007D28FC">
        <w:t>To achieve the objectives of the study, a descriptive-analytical approach was adopted through a</w:t>
      </w:r>
      <w:r w:rsidRPr="007D28FC">
        <w:rPr>
          <w:rStyle w:val="apple-converted-space"/>
          <w:rFonts w:asciiTheme="majorBidi" w:eastAsiaTheme="majorEastAsia" w:hAnsiTheme="majorBidi" w:cstheme="majorBidi"/>
          <w:color w:val="000000"/>
        </w:rPr>
        <w:t> </w:t>
      </w:r>
      <w:r w:rsidRPr="007D28FC">
        <w:rPr>
          <w:rStyle w:val="Strong"/>
          <w:rFonts w:asciiTheme="majorBidi" w:eastAsiaTheme="majorEastAsia" w:hAnsiTheme="majorBidi" w:cstheme="majorBidi"/>
          <w:b w:val="0"/>
          <w:bCs w:val="0"/>
          <w:color w:val="000000"/>
        </w:rPr>
        <w:t>mixed-method</w:t>
      </w:r>
      <w:r w:rsidRPr="007D28FC">
        <w:rPr>
          <w:rStyle w:val="apple-converted-space"/>
          <w:rFonts w:asciiTheme="majorBidi" w:eastAsiaTheme="majorEastAsia" w:hAnsiTheme="majorBidi" w:cstheme="majorBidi"/>
          <w:color w:val="000000"/>
        </w:rPr>
        <w:t> </w:t>
      </w:r>
      <w:r w:rsidRPr="007D28FC">
        <w:t>design, allowing the researcher to combine the precision of quantitative data with the depth of qualitative analysis. The study employed three main tools: an electronic questionnaire designed to measure six key dimensions, namely administrative frameworks, bureaucracy, cultural interaction, indicators of imbalance, authenticity and modernity, and sustainability; semi-structured interviews with a sample ranging from 26 to 40 participants, including officials and decision-makers; and a field observation checklist to capture direct moments of cultural contact.</w:t>
      </w:r>
    </w:p>
    <w:p w14:paraId="3A050EAB" w14:textId="43DB928A" w:rsidR="007D4A9D" w:rsidRPr="007D28FC" w:rsidRDefault="007D4A9D" w:rsidP="00785D58">
      <w:pPr>
        <w:spacing w:line="360" w:lineRule="auto"/>
      </w:pPr>
      <w:r w:rsidRPr="007D28FC">
        <w:t>The significance of the study lies in its attempt to address the research gap related to the</w:t>
      </w:r>
      <w:r w:rsidRPr="007D28FC">
        <w:rPr>
          <w:rStyle w:val="apple-converted-space"/>
          <w:rFonts w:asciiTheme="majorBidi" w:eastAsiaTheme="majorEastAsia" w:hAnsiTheme="majorBidi" w:cstheme="majorBidi"/>
          <w:color w:val="000000"/>
        </w:rPr>
        <w:t> </w:t>
      </w:r>
      <w:r w:rsidRPr="007D28FC">
        <w:rPr>
          <w:rStyle w:val="Strong"/>
          <w:rFonts w:asciiTheme="majorBidi" w:eastAsiaTheme="majorEastAsia" w:hAnsiTheme="majorBidi" w:cstheme="majorBidi"/>
          <w:b w:val="0"/>
          <w:bCs w:val="0"/>
          <w:color w:val="000000"/>
        </w:rPr>
        <w:t>commodification of heritage</w:t>
      </w:r>
      <w:r w:rsidR="00171A55" w:rsidRPr="007D28FC">
        <w:rPr>
          <w:rStyle w:val="Strong"/>
          <w:rFonts w:asciiTheme="majorBidi" w:eastAsiaTheme="majorEastAsia" w:hAnsiTheme="majorBidi" w:cstheme="majorBidi"/>
          <w:color w:val="000000"/>
        </w:rPr>
        <w:t xml:space="preserve"> </w:t>
      </w:r>
      <w:r w:rsidRPr="007D28FC">
        <w:t>and community disengagement by proposing an agile governance model that enhances institutional coordination efficiency. The study is expected to produce findings confirming the positive impact of agile governance on improving the quality of cultural exchange and achieving cultural sustainability, while offering a framework that balances the preservation of Aseer’s symbolic identity with the demands of contemporary tourism development.</w:t>
      </w:r>
    </w:p>
    <w:p w14:paraId="6F108684" w14:textId="77777777" w:rsidR="007D4A9D" w:rsidRPr="007D28FC" w:rsidRDefault="007D4A9D" w:rsidP="00785D58">
      <w:pPr>
        <w:spacing w:line="360" w:lineRule="auto"/>
      </w:pPr>
      <w:r w:rsidRPr="007D28FC">
        <w:rPr>
          <w:rStyle w:val="Strong"/>
          <w:rFonts w:asciiTheme="majorBidi" w:eastAsiaTheme="majorEastAsia" w:hAnsiTheme="majorBidi" w:cstheme="majorBidi"/>
          <w:color w:val="000000"/>
        </w:rPr>
        <w:t>Keywords:</w:t>
      </w:r>
      <w:r w:rsidRPr="007D28FC">
        <w:rPr>
          <w:rStyle w:val="apple-converted-space"/>
          <w:rFonts w:asciiTheme="majorBidi" w:eastAsiaTheme="majorEastAsia" w:hAnsiTheme="majorBidi" w:cstheme="majorBidi"/>
          <w:color w:val="000000"/>
        </w:rPr>
        <w:t> </w:t>
      </w:r>
      <w:r w:rsidRPr="007D28FC">
        <w:t>Agile Governance, Cultural Interaction, Decision Acceleration, Mixed Method, Heritage Tourism, Abha, Vision 2030.</w:t>
      </w:r>
    </w:p>
    <w:p w14:paraId="7E32AD31" w14:textId="77777777" w:rsidR="007D4A9D" w:rsidRPr="007D28FC" w:rsidRDefault="007D4A9D" w:rsidP="00785D58">
      <w:pPr>
        <w:pStyle w:val="cvgsua"/>
        <w:bidi/>
        <w:spacing w:line="360" w:lineRule="auto"/>
        <w:rPr>
          <w:rFonts w:asciiTheme="majorBidi" w:hAnsiTheme="majorBidi" w:cstheme="majorBidi"/>
          <w:sz w:val="28"/>
          <w:szCs w:val="28"/>
          <w:rtl/>
        </w:rPr>
      </w:pPr>
    </w:p>
    <w:p w14:paraId="36192D33" w14:textId="77777777" w:rsidR="0082107F" w:rsidRPr="007D28FC" w:rsidRDefault="0082107F" w:rsidP="00785D58">
      <w:pPr>
        <w:pStyle w:val="cvgsua"/>
        <w:bidi/>
        <w:spacing w:line="360" w:lineRule="auto"/>
        <w:rPr>
          <w:rFonts w:asciiTheme="majorBidi" w:hAnsiTheme="majorBidi" w:cstheme="majorBidi"/>
          <w:sz w:val="28"/>
          <w:szCs w:val="28"/>
          <w:rtl/>
        </w:rPr>
      </w:pPr>
    </w:p>
    <w:p w14:paraId="1C8F01BB" w14:textId="77777777" w:rsidR="0082107F" w:rsidRPr="007D28FC" w:rsidRDefault="0082107F" w:rsidP="00785D58">
      <w:pPr>
        <w:pStyle w:val="cvgsua"/>
        <w:bidi/>
        <w:spacing w:line="360" w:lineRule="auto"/>
        <w:rPr>
          <w:rFonts w:asciiTheme="majorBidi" w:hAnsiTheme="majorBidi" w:cstheme="majorBidi"/>
          <w:sz w:val="28"/>
          <w:szCs w:val="28"/>
          <w:rtl/>
        </w:rPr>
      </w:pPr>
    </w:p>
    <w:p w14:paraId="47DF3897" w14:textId="35624809" w:rsidR="0082107F" w:rsidRPr="007D28FC" w:rsidRDefault="0082107F" w:rsidP="00785D58">
      <w:pPr>
        <w:pStyle w:val="cvgsua"/>
        <w:bidi/>
        <w:spacing w:line="360" w:lineRule="auto"/>
        <w:rPr>
          <w:rFonts w:asciiTheme="majorBidi" w:hAnsiTheme="majorBidi" w:cstheme="majorBidi"/>
          <w:sz w:val="28"/>
          <w:szCs w:val="28"/>
          <w:rtl/>
        </w:rPr>
      </w:pPr>
    </w:p>
    <w:p w14:paraId="6E25364A" w14:textId="77777777" w:rsidR="00E52133" w:rsidRPr="007D28FC" w:rsidRDefault="00E52133" w:rsidP="00785D58">
      <w:pPr>
        <w:pStyle w:val="cvgsua"/>
        <w:bidi/>
        <w:spacing w:line="360" w:lineRule="auto"/>
        <w:rPr>
          <w:rFonts w:asciiTheme="majorBidi" w:hAnsiTheme="majorBidi" w:cstheme="majorBidi"/>
          <w:sz w:val="28"/>
          <w:szCs w:val="28"/>
          <w:rtl/>
        </w:rPr>
      </w:pPr>
    </w:p>
    <w:p w14:paraId="4147C1A8" w14:textId="77777777" w:rsidR="00E52133" w:rsidRPr="007D28FC" w:rsidRDefault="00E52133" w:rsidP="00785D58">
      <w:pPr>
        <w:pStyle w:val="cvgsua"/>
        <w:bidi/>
        <w:spacing w:line="360" w:lineRule="auto"/>
        <w:rPr>
          <w:rFonts w:asciiTheme="majorBidi" w:hAnsiTheme="majorBidi" w:cstheme="majorBidi"/>
          <w:sz w:val="28"/>
          <w:szCs w:val="28"/>
          <w:rtl/>
        </w:rPr>
      </w:pPr>
    </w:p>
    <w:p w14:paraId="57B5C82C" w14:textId="77777777" w:rsidR="00E52133" w:rsidRPr="007D28FC" w:rsidRDefault="00E52133" w:rsidP="00785D58">
      <w:pPr>
        <w:pStyle w:val="cvgsua"/>
        <w:bidi/>
        <w:spacing w:line="360" w:lineRule="auto"/>
        <w:rPr>
          <w:rFonts w:asciiTheme="majorBidi" w:hAnsiTheme="majorBidi" w:cstheme="majorBidi"/>
          <w:sz w:val="28"/>
          <w:szCs w:val="28"/>
          <w:rtl/>
        </w:rPr>
      </w:pPr>
    </w:p>
    <w:p w14:paraId="20DCE8E0" w14:textId="77777777" w:rsidR="00E52133" w:rsidRPr="007D28FC" w:rsidRDefault="00E52133" w:rsidP="00785D58">
      <w:pPr>
        <w:pStyle w:val="cvgsua"/>
        <w:bidi/>
        <w:spacing w:line="360" w:lineRule="auto"/>
        <w:rPr>
          <w:rFonts w:asciiTheme="majorBidi" w:hAnsiTheme="majorBidi" w:cstheme="majorBidi"/>
          <w:sz w:val="28"/>
          <w:szCs w:val="28"/>
          <w:rtl/>
        </w:rPr>
      </w:pPr>
    </w:p>
    <w:p w14:paraId="57D98154" w14:textId="77777777" w:rsidR="00E52133" w:rsidRPr="007D28FC" w:rsidRDefault="00E52133" w:rsidP="00785D58">
      <w:pPr>
        <w:pStyle w:val="cvgsua"/>
        <w:bidi/>
        <w:spacing w:line="360" w:lineRule="auto"/>
        <w:rPr>
          <w:rFonts w:asciiTheme="majorBidi" w:hAnsiTheme="majorBidi" w:cstheme="majorBidi"/>
          <w:sz w:val="28"/>
          <w:szCs w:val="28"/>
          <w:rtl/>
        </w:rPr>
      </w:pPr>
    </w:p>
    <w:p w14:paraId="378FA7D4" w14:textId="77777777" w:rsidR="007D28FC"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60456FBB" w14:textId="77777777" w:rsidR="007D28FC"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35D6991E" w14:textId="77777777" w:rsidR="007D28FC"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5EBA002D" w14:textId="77777777" w:rsidR="007D28FC" w:rsidRDefault="007D28FC" w:rsidP="00785D58">
      <w:pPr>
        <w:pStyle w:val="cvgsua"/>
        <w:bidi/>
        <w:spacing w:line="360" w:lineRule="auto"/>
        <w:jc w:val="center"/>
        <w:rPr>
          <w:rStyle w:val="agcmg"/>
          <w:rFonts w:asciiTheme="majorBidi" w:eastAsiaTheme="majorEastAsia" w:hAnsiTheme="majorBidi" w:cstheme="majorBidi"/>
          <w:b/>
          <w:bCs/>
          <w:sz w:val="28"/>
          <w:szCs w:val="28"/>
          <w:rtl/>
        </w:rPr>
      </w:pPr>
    </w:p>
    <w:p w14:paraId="3DD1638E" w14:textId="21567F87" w:rsidR="00E52133" w:rsidRPr="00262FEC" w:rsidRDefault="00E52133" w:rsidP="00785D58">
      <w:pPr>
        <w:pStyle w:val="Heading2"/>
        <w:spacing w:line="360" w:lineRule="auto"/>
        <w:jc w:val="center"/>
        <w:rPr>
          <w:rStyle w:val="agcmg"/>
          <w:b/>
          <w:bCs/>
          <w:rtl/>
        </w:rPr>
      </w:pPr>
      <w:bookmarkStart w:id="3" w:name="_Toc227418976"/>
      <w:r w:rsidRPr="00262FEC">
        <w:rPr>
          <w:rStyle w:val="agcmg"/>
          <w:b/>
          <w:bCs/>
          <w:rtl/>
        </w:rPr>
        <w:t>الفصل الأول: الإطار ال</w:t>
      </w:r>
      <w:r w:rsidR="00A042FB" w:rsidRPr="00262FEC">
        <w:rPr>
          <w:rStyle w:val="agcmg"/>
          <w:b/>
          <w:bCs/>
          <w:rtl/>
        </w:rPr>
        <w:t>عام</w:t>
      </w:r>
      <w:r w:rsidRPr="00262FEC">
        <w:rPr>
          <w:rStyle w:val="agcmg"/>
          <w:b/>
          <w:bCs/>
          <w:rtl/>
        </w:rPr>
        <w:t xml:space="preserve"> للدراسة</w:t>
      </w:r>
      <w:bookmarkEnd w:id="3"/>
    </w:p>
    <w:p w14:paraId="54DBF39D" w14:textId="77777777" w:rsidR="00E52133" w:rsidRPr="007D28FC" w:rsidRDefault="00E52133" w:rsidP="00785D58">
      <w:pPr>
        <w:pStyle w:val="cvgsua"/>
        <w:bidi/>
        <w:spacing w:line="360" w:lineRule="auto"/>
        <w:rPr>
          <w:rStyle w:val="agcmg"/>
          <w:rFonts w:asciiTheme="majorBidi" w:eastAsiaTheme="majorEastAsia" w:hAnsiTheme="majorBidi" w:cstheme="majorBidi"/>
          <w:b/>
          <w:bCs/>
          <w:rtl/>
        </w:rPr>
      </w:pPr>
    </w:p>
    <w:p w14:paraId="30DD2A18" w14:textId="77777777" w:rsidR="00E52133" w:rsidRPr="007D28FC" w:rsidRDefault="00E52133" w:rsidP="00785D58">
      <w:pPr>
        <w:pStyle w:val="cvgsua"/>
        <w:bidi/>
        <w:spacing w:line="360" w:lineRule="auto"/>
        <w:rPr>
          <w:rStyle w:val="agcmg"/>
          <w:rFonts w:asciiTheme="majorBidi" w:eastAsiaTheme="majorEastAsia" w:hAnsiTheme="majorBidi" w:cstheme="majorBidi"/>
          <w:b/>
          <w:bCs/>
          <w:rtl/>
        </w:rPr>
      </w:pPr>
    </w:p>
    <w:p w14:paraId="5D679B58" w14:textId="77777777" w:rsidR="00E52133" w:rsidRPr="007D28FC" w:rsidRDefault="00E52133" w:rsidP="00785D58">
      <w:pPr>
        <w:pStyle w:val="cvgsua"/>
        <w:bidi/>
        <w:spacing w:line="360" w:lineRule="auto"/>
        <w:rPr>
          <w:rStyle w:val="agcmg"/>
          <w:rFonts w:asciiTheme="majorBidi" w:eastAsiaTheme="majorEastAsia" w:hAnsiTheme="majorBidi" w:cstheme="majorBidi"/>
          <w:b/>
          <w:bCs/>
          <w:rtl/>
        </w:rPr>
      </w:pPr>
    </w:p>
    <w:p w14:paraId="4A65875F" w14:textId="77777777" w:rsidR="00E52133" w:rsidRPr="007D28FC" w:rsidRDefault="00E52133" w:rsidP="00785D58">
      <w:pPr>
        <w:pStyle w:val="cvgsua"/>
        <w:bidi/>
        <w:spacing w:line="360" w:lineRule="auto"/>
        <w:rPr>
          <w:rStyle w:val="agcmg"/>
          <w:rFonts w:asciiTheme="majorBidi" w:eastAsiaTheme="majorEastAsia" w:hAnsiTheme="majorBidi" w:cstheme="majorBidi"/>
          <w:b/>
          <w:bCs/>
          <w:rtl/>
        </w:rPr>
      </w:pPr>
    </w:p>
    <w:p w14:paraId="0F32DB68" w14:textId="77777777" w:rsidR="00E52133" w:rsidRPr="007D28FC" w:rsidRDefault="00E52133" w:rsidP="00785D58">
      <w:pPr>
        <w:pStyle w:val="cvgsua"/>
        <w:bidi/>
        <w:spacing w:line="360" w:lineRule="auto"/>
        <w:rPr>
          <w:rStyle w:val="agcmg"/>
          <w:rFonts w:asciiTheme="majorBidi" w:eastAsiaTheme="majorEastAsia" w:hAnsiTheme="majorBidi" w:cstheme="majorBidi"/>
          <w:b/>
          <w:bCs/>
          <w:rtl/>
        </w:rPr>
      </w:pPr>
    </w:p>
    <w:p w14:paraId="3CCC5C8E" w14:textId="77777777" w:rsidR="007D28FC" w:rsidRDefault="007D28FC" w:rsidP="00785D58">
      <w:pPr>
        <w:spacing w:line="360" w:lineRule="auto"/>
        <w:rPr>
          <w:rtl/>
          <w:lang w:eastAsia="en-US"/>
        </w:rPr>
      </w:pPr>
    </w:p>
    <w:p w14:paraId="0C0540A3" w14:textId="77777777" w:rsidR="007D28FC" w:rsidRDefault="007D28FC" w:rsidP="00785D58">
      <w:pPr>
        <w:spacing w:line="360" w:lineRule="auto"/>
        <w:rPr>
          <w:rtl/>
          <w:lang w:eastAsia="en-US"/>
        </w:rPr>
      </w:pPr>
    </w:p>
    <w:p w14:paraId="447C464B" w14:textId="77777777" w:rsidR="007D28FC" w:rsidRDefault="007D28FC" w:rsidP="00785D58">
      <w:pPr>
        <w:spacing w:line="360" w:lineRule="auto"/>
        <w:rPr>
          <w:rtl/>
          <w:lang w:eastAsia="en-US"/>
        </w:rPr>
      </w:pPr>
    </w:p>
    <w:p w14:paraId="43030B1E" w14:textId="77777777" w:rsidR="007D28FC" w:rsidRDefault="007D28FC" w:rsidP="00785D58">
      <w:pPr>
        <w:spacing w:line="360" w:lineRule="auto"/>
        <w:rPr>
          <w:rtl/>
          <w:lang w:eastAsia="en-US"/>
        </w:rPr>
      </w:pPr>
    </w:p>
    <w:p w14:paraId="12DB186D" w14:textId="77777777" w:rsidR="007D28FC" w:rsidRDefault="007D28FC" w:rsidP="00785D58">
      <w:pPr>
        <w:spacing w:line="360" w:lineRule="auto"/>
        <w:rPr>
          <w:rtl/>
          <w:lang w:eastAsia="en-US"/>
        </w:rPr>
      </w:pPr>
    </w:p>
    <w:p w14:paraId="39B2D2F5" w14:textId="77777777" w:rsidR="007D28FC" w:rsidRPr="007D28FC" w:rsidRDefault="007D28FC" w:rsidP="00785D58">
      <w:pPr>
        <w:spacing w:line="360" w:lineRule="auto"/>
        <w:rPr>
          <w:rtl/>
          <w:lang w:eastAsia="en-US"/>
        </w:rPr>
      </w:pPr>
    </w:p>
    <w:p w14:paraId="10FD4473" w14:textId="283A3815" w:rsidR="00405342" w:rsidRPr="00262FEC" w:rsidRDefault="00405342" w:rsidP="00785D58">
      <w:pPr>
        <w:pStyle w:val="Heading3"/>
        <w:spacing w:line="360" w:lineRule="auto"/>
        <w:rPr>
          <w:b/>
          <w:bCs/>
        </w:rPr>
      </w:pPr>
      <w:bookmarkStart w:id="4" w:name="_Toc227418977"/>
      <w:bookmarkStart w:id="5" w:name="OLE_LINK4"/>
      <w:r w:rsidRPr="00262FEC">
        <w:rPr>
          <w:b/>
          <w:bCs/>
          <w:rtl/>
        </w:rPr>
        <w:t>مقدمة الدراسة</w:t>
      </w:r>
      <w:r w:rsidR="004032AA" w:rsidRPr="00262FEC">
        <w:rPr>
          <w:rFonts w:hint="cs"/>
          <w:b/>
          <w:bCs/>
          <w:rtl/>
        </w:rPr>
        <w:t>:</w:t>
      </w:r>
      <w:bookmarkEnd w:id="4"/>
    </w:p>
    <w:p w14:paraId="5F379F81" w14:textId="77777777" w:rsidR="00405342" w:rsidRPr="007D28FC" w:rsidRDefault="00405342" w:rsidP="00785D58">
      <w:pPr>
        <w:bidi/>
        <w:spacing w:line="360" w:lineRule="auto"/>
      </w:pPr>
      <w:r w:rsidRPr="007D28FC">
        <w:rPr>
          <w:rtl/>
        </w:rPr>
        <w:t>يمثل تحقيق التوازن بين الأصالة والحداثة أحد أبرز التحديات الفكرية والتنموية التي تواجه المجتمعات ذات العمق الثقافي والتراثي، لاسيما في ظل التحولات المتسارعة التي فرضتها العولمة، واتساع أنماط الاستهلاك الثقافي، وتنامي الأدوار الاقتصادية المرتبطة بالتراث. وفي هذا السياق، برز مفهوم الاستدامة الثقافية بوصفه أحد المفاهيم المحورية التي تؤكد أن الحفاظ على التراث لا ينبغي أن يقتصر على صونه المادي أو توثيقه الرمزي، بل يجب أن يمتد إلى ضمان استمراريته بوصفه مكونًا حيًا وفاعلًا في تشكيل الهوية، وفي دعم مسارات التنمية دون الإخلال بخصوصيته أو تفريغه من دلالاته الثقافية العميقة</w:t>
      </w:r>
      <w:r w:rsidRPr="007D28FC">
        <w:t>.</w:t>
      </w:r>
    </w:p>
    <w:p w14:paraId="73EF0CC0" w14:textId="77777777" w:rsidR="00405342" w:rsidRPr="007D28FC" w:rsidRDefault="00405342" w:rsidP="00785D58">
      <w:pPr>
        <w:bidi/>
        <w:spacing w:line="360" w:lineRule="auto"/>
      </w:pPr>
      <w:r w:rsidRPr="007D28FC">
        <w:rPr>
          <w:rtl/>
        </w:rPr>
        <w:t>وانطلاقًا من هذا التصور، اكتسبت السياحة التراثية أهمية متزايدة باعتبارها مجالًا يجمع بين البعد الثقافي والبعد التنموي، إذ تتيح إعادة توظيف الموروث الثقافي ضمن سياقات معاصرة تسهم في تعزيز الوعي بالهوية، وتنشيط الاقتصاد المحلي، وتوسيع مجالات التبادل بين المجتمعات. غير أن هذا الدور لا يتحقق بصورة تلقائية، بل يتوقف إلى حد كبير على طبيعة التفاعل الثقافي الذي يتشكل داخل الفضاءات التراثية بين الزوار والمجتمع المحلي، بوصفه أحد المحددات الأساسية لجودة التجربة التراثية، ومدى قدرتها على تحقيق التوازن بين متطلبات الانفتاح السياحي وضرورات الحفاظ على الأصالة الثقافية</w:t>
      </w:r>
      <w:r w:rsidRPr="007D28FC">
        <w:t>.</w:t>
      </w:r>
    </w:p>
    <w:p w14:paraId="34C90960" w14:textId="77777777" w:rsidR="00405342" w:rsidRPr="007D28FC" w:rsidRDefault="00405342" w:rsidP="00785D58">
      <w:pPr>
        <w:bidi/>
        <w:spacing w:line="360" w:lineRule="auto"/>
      </w:pPr>
      <w:r w:rsidRPr="007D28FC">
        <w:rPr>
          <w:rtl/>
        </w:rPr>
        <w:t>وتزداد أهمية إدارة هذا التفاعل في ضوء ما تشهده كثير من الوجهات التراثية من اختلالات متباينة؛ إذ قد يتجه التفاعل في بعض الحالات نحو تسليع الموروث الثقافي واختزاله في صور استهلاكية سطحية تضعف معناه الرمزي، وقد يتجه في حالات أخرى نحو الانكماش أو التحفظ المجتمعي نتيجة الخوف من التشويه أو فقدان الخصوصية الثقافية. ومن ثم، فإن إدارة التفاعل الثقافي لا تمثل مجرد إجراء تنظيمي داخل المجال السياحي، بل تعد مدخلًا أساسيًا لإعادة ضبط العلاقة بين عناصر التجربة التراثية، بما يدعم تحقيق التوازن بين الأصالة والحداثة، ويعزز شروط الاستدامة الثقافية في المدى البعيد</w:t>
      </w:r>
      <w:r w:rsidRPr="007D28FC">
        <w:t>.</w:t>
      </w:r>
    </w:p>
    <w:p w14:paraId="1F7989CF" w14:textId="77777777" w:rsidR="00405342" w:rsidRPr="007D28FC" w:rsidRDefault="00405342" w:rsidP="00785D58">
      <w:pPr>
        <w:bidi/>
        <w:spacing w:line="360" w:lineRule="auto"/>
      </w:pPr>
      <w:r w:rsidRPr="007D28FC">
        <w:rPr>
          <w:rtl/>
        </w:rPr>
        <w:t>إلا أن فاعلية إدارة التفاعل الثقافي لا يمكن النظر إليها بمعزل عن البنية المؤسسية والتنظيمية التي تتحكم في السياحة التراثية، ذلك أن نجاح هذا التفاعل أو تعثره يرتبط بدرجة كبيرة بطبيعة الحوكمة التي تنظم العلاقات بين الأطراف المعنية، وتحدد الأدوار، وتوجه عمليات التخطيط والتنفيذ والمتابعة. وفي هذا الإطار، تبرز حوكمة السياحة التراثية بوصفها آلية مؤسسية قادرة على الحد من مظاهر التشتت الإداري، وتقليل البيروقراطية، وتعزيز التكامل بين الجهات ذات العلاقة، بما يجعلها عنصرًا حاسمًا في توجيه التفاعل الثقافي نحو نتائج أكثر اتزانًا. ومن هنا، فإن حوكمة السياحة التراثية لا تقتصر على كونها إطارًا تنظيميًا داعمًا، بل يمكن النظر إليها بوصفها متغيرًا وسيطًا يفسر طبيعة العلاقة بين إدارة التفاعل الثقافي وبين تحقيق التوازن بين الأصالة والحداثة والاستدامة الثقافية</w:t>
      </w:r>
      <w:r w:rsidRPr="007D28FC">
        <w:t>.</w:t>
      </w:r>
    </w:p>
    <w:p w14:paraId="14A88D30" w14:textId="057E6FA8" w:rsidR="00405342" w:rsidRPr="007D28FC" w:rsidRDefault="00405342" w:rsidP="00785D58">
      <w:pPr>
        <w:bidi/>
        <w:spacing w:line="360" w:lineRule="auto"/>
      </w:pPr>
      <w:r w:rsidRPr="007D28FC">
        <w:rPr>
          <w:rtl/>
        </w:rPr>
        <w:t xml:space="preserve">وتتجلى أهمية تناول هذه الإشكالية في </w:t>
      </w:r>
      <w:r w:rsidR="004032AA">
        <w:rPr>
          <w:rtl/>
        </w:rPr>
        <w:t xml:space="preserve">منطقة </w:t>
      </w:r>
      <w:proofErr w:type="gramStart"/>
      <w:r w:rsidR="004032AA">
        <w:rPr>
          <w:rtl/>
        </w:rPr>
        <w:t xml:space="preserve">عسير </w:t>
      </w:r>
      <w:r w:rsidRPr="007D28FC">
        <w:rPr>
          <w:rtl/>
        </w:rPr>
        <w:t xml:space="preserve"> على</w:t>
      </w:r>
      <w:proofErr w:type="gramEnd"/>
      <w:r w:rsidRPr="007D28FC">
        <w:rPr>
          <w:rtl/>
        </w:rPr>
        <w:t xml:space="preserve"> وجه الخصوص، نظرًا لما تتمتع به من ثراء تراثي وخصوصية ثقافية، إلى جانب ما تشهده من حراك سياحي وتنموي متسارع في ظل مستهدفات رؤية المملكة 2030. وقد أدى هذا التداخل بين العمق التراثي من جهة، ومتطلبات التطوير والانفتاح السياحي من جهة أخرى، إلى جعل</w:t>
      </w:r>
      <w:r w:rsidR="004032AA">
        <w:rPr>
          <w:rtl/>
        </w:rPr>
        <w:t xml:space="preserve"> </w:t>
      </w:r>
      <w:proofErr w:type="gramStart"/>
      <w:r w:rsidR="004032AA">
        <w:rPr>
          <w:rtl/>
        </w:rPr>
        <w:t xml:space="preserve">عسير </w:t>
      </w:r>
      <w:r w:rsidRPr="007D28FC">
        <w:rPr>
          <w:rtl/>
        </w:rPr>
        <w:t xml:space="preserve"> نموذجًا</w:t>
      </w:r>
      <w:proofErr w:type="gramEnd"/>
      <w:r w:rsidRPr="007D28FC">
        <w:rPr>
          <w:rtl/>
        </w:rPr>
        <w:t xml:space="preserve"> ملائمًا لدراسة طبيعة التفاعل الثقافي داخل المواقع التراثية، والكشف عن الكيفية التي يمكن من خلالها لحوكمة السياحة التراثية أن تؤدي دورًا وسيطًا في توجيه هذا التفاعل، بما يسهم في بناء إطار إداري أكثر قدرة على تحقيق التوازن المنشود بين الأصالة والحداثة، وتعزيز الاستدامة الثقافية بوصفها شرطًا لاستدامة التنمية التراثية ذاتها</w:t>
      </w:r>
      <w:r w:rsidRPr="007D28FC">
        <w:t>.</w:t>
      </w:r>
    </w:p>
    <w:bookmarkEnd w:id="5"/>
    <w:p w14:paraId="5947034D" w14:textId="25C356D7" w:rsidR="009C0BF5" w:rsidRPr="007D28FC" w:rsidRDefault="009C0BF5" w:rsidP="00785D58">
      <w:pPr>
        <w:bidi/>
        <w:spacing w:line="360" w:lineRule="auto"/>
        <w:rPr>
          <w:rFonts w:asciiTheme="majorBidi" w:hAnsiTheme="majorBidi" w:cstheme="majorBidi"/>
          <w:color w:val="1F1F1F"/>
          <w:rtl/>
        </w:rPr>
      </w:pPr>
    </w:p>
    <w:p w14:paraId="1F498BA1" w14:textId="3DD6787C" w:rsidR="00405342" w:rsidRPr="00262FEC" w:rsidRDefault="00405342" w:rsidP="00785D58">
      <w:pPr>
        <w:pStyle w:val="Heading3"/>
        <w:spacing w:line="360" w:lineRule="auto"/>
        <w:rPr>
          <w:b/>
          <w:bCs/>
        </w:rPr>
      </w:pPr>
      <w:bookmarkStart w:id="6" w:name="_Toc227418978"/>
      <w:r w:rsidRPr="00262FEC">
        <w:rPr>
          <w:b/>
          <w:bCs/>
          <w:rtl/>
        </w:rPr>
        <w:lastRenderedPageBreak/>
        <w:t>مشكلة الدراسة</w:t>
      </w:r>
      <w:r w:rsidR="00EF11BB" w:rsidRPr="00262FEC">
        <w:rPr>
          <w:b/>
          <w:bCs/>
        </w:rPr>
        <w:t>:</w:t>
      </w:r>
      <w:bookmarkEnd w:id="6"/>
    </w:p>
    <w:p w14:paraId="637E6D43" w14:textId="11135D23" w:rsidR="00405342" w:rsidRPr="007D28FC" w:rsidRDefault="00405342" w:rsidP="00785D58">
      <w:pPr>
        <w:pStyle w:val="NormalWeb"/>
        <w:bidi/>
        <w:spacing w:line="360" w:lineRule="auto"/>
        <w:rPr>
          <w:rFonts w:asciiTheme="majorBidi" w:hAnsiTheme="majorBidi" w:cstheme="majorBidi"/>
          <w:color w:val="000000"/>
        </w:rPr>
      </w:pPr>
      <w:bookmarkStart w:id="7" w:name="OLE_LINK2"/>
      <w:r w:rsidRPr="00262FEC">
        <w:rPr>
          <w:rtl/>
        </w:rPr>
        <w:t xml:space="preserve">تتمثل مشكلة الدراسة في التحدي الذي تواجهه الوجهات التراثية في تحقيق توازن فعّال بين الحفاظ على الأصالة الثقافية ومواكبة متطلبات الحداثة، بما يضمن استدامة الموروث الثقافي في ظل تنامي الأنشطة السياحية. وفي هذا الإطار، تبرز إدارة التفاعل الثقافي بوصفها عاملًا مؤثرًا في تشكيل طبيعة العلاقة بين الزوار والمجتمع المحلي داخل المواقع التراثية، حيث يمكن أن يسهم هذا التفاعل في تعزيز التوازن والاستدامة أو في تعميق مظاهر الاختلال مثل تسليع التراث أو الانسحاب المجتمعي. إلا أن هذا التأثير لا يتحقق بمعزل عن الإطار المؤسسي المنظم، إذ يُفترض أن تؤدي حوكمة السياحة التراثية دورًا وسيطًا في توجيه العلاقة بين إدارة التفاعل الثقافي وكل من التوازن بين الأصالة والحداثة والاستدامة الثقافية، سواء بشكل جزئي أو كلي. وتتجسد هذه الإشكالية في </w:t>
      </w:r>
      <w:r w:rsidR="004032AA" w:rsidRPr="00262FEC">
        <w:rPr>
          <w:rtl/>
        </w:rPr>
        <w:t xml:space="preserve">منطقة </w:t>
      </w:r>
      <w:proofErr w:type="gramStart"/>
      <w:r w:rsidR="004032AA" w:rsidRPr="00262FEC">
        <w:rPr>
          <w:rtl/>
        </w:rPr>
        <w:t xml:space="preserve">عسير </w:t>
      </w:r>
      <w:r w:rsidRPr="00262FEC">
        <w:rPr>
          <w:rtl/>
        </w:rPr>
        <w:t xml:space="preserve"> بمنطقة</w:t>
      </w:r>
      <w:proofErr w:type="gramEnd"/>
      <w:r w:rsidRPr="00262FEC">
        <w:rPr>
          <w:rtl/>
        </w:rPr>
        <w:t xml:space="preserve"> عسير، التي تشهد نموًا سياحيًا متسارعًا في ظل رؤية المملكة 2030، بالتوازي مع تبني أنماط حوكمة تتسم بقدر من المرونة وتسريع عمليات اتخاذ القرار، مما يجعلها نموذجًا تطبيقيًا مناسبًا لاختبار هذه العلاقات وتحليلها في سياق واقعي</w:t>
      </w:r>
      <w:r w:rsidRPr="007D28FC">
        <w:rPr>
          <w:rFonts w:asciiTheme="majorBidi" w:hAnsiTheme="majorBidi" w:cstheme="majorBidi"/>
          <w:color w:val="000000"/>
        </w:rPr>
        <w:t>.</w:t>
      </w:r>
    </w:p>
    <w:bookmarkEnd w:id="7"/>
    <w:p w14:paraId="239896A5" w14:textId="77777777" w:rsidR="00405342" w:rsidRPr="007D28FC" w:rsidRDefault="00405342" w:rsidP="00785D58">
      <w:pPr>
        <w:pStyle w:val="Heading3"/>
        <w:spacing w:before="420" w:after="120" w:line="360" w:lineRule="auto"/>
        <w:rPr>
          <w:rFonts w:asciiTheme="majorBidi" w:hAnsiTheme="majorBidi"/>
          <w:b/>
          <w:bCs/>
          <w:color w:val="153D63" w:themeColor="text2" w:themeTint="E6"/>
          <w:sz w:val="24"/>
          <w:szCs w:val="24"/>
          <w:rtl/>
        </w:rPr>
      </w:pPr>
    </w:p>
    <w:p w14:paraId="5553942F" w14:textId="2F9A41E2" w:rsidR="00405342" w:rsidRPr="00262FEC" w:rsidRDefault="00405342" w:rsidP="00785D58">
      <w:pPr>
        <w:pStyle w:val="Heading3"/>
        <w:spacing w:line="360" w:lineRule="auto"/>
        <w:rPr>
          <w:b/>
          <w:bCs/>
        </w:rPr>
      </w:pPr>
      <w:bookmarkStart w:id="8" w:name="_Toc227418979"/>
      <w:r w:rsidRPr="00262FEC">
        <w:rPr>
          <w:b/>
          <w:bCs/>
          <w:rtl/>
        </w:rPr>
        <w:t>تساؤلات الدراسة</w:t>
      </w:r>
      <w:r w:rsidR="004032AA" w:rsidRPr="00262FEC">
        <w:rPr>
          <w:rFonts w:hint="cs"/>
          <w:b/>
          <w:bCs/>
          <w:rtl/>
        </w:rPr>
        <w:t>:</w:t>
      </w:r>
      <w:bookmarkEnd w:id="8"/>
    </w:p>
    <w:p w14:paraId="0268AD1D" w14:textId="31E65286" w:rsidR="00405342" w:rsidRPr="007D28FC" w:rsidRDefault="00405342" w:rsidP="00785D58">
      <w:pPr>
        <w:pStyle w:val="ListParagraph"/>
        <w:numPr>
          <w:ilvl w:val="0"/>
          <w:numId w:val="460"/>
        </w:numPr>
        <w:spacing w:line="360" w:lineRule="auto"/>
      </w:pPr>
      <w:r w:rsidRPr="007D28FC">
        <w:rPr>
          <w:rtl/>
        </w:rPr>
        <w:t>ما واقع التوازن بين الأصالة والحداثة والاستدامة الثقافية في المقاصد التراثية ب</w:t>
      </w:r>
      <w:r w:rsidR="004032AA">
        <w:rPr>
          <w:rtl/>
        </w:rPr>
        <w:t xml:space="preserve">منطقة </w:t>
      </w:r>
      <w:proofErr w:type="gramStart"/>
      <w:r w:rsidR="004032AA">
        <w:rPr>
          <w:rtl/>
        </w:rPr>
        <w:t xml:space="preserve">عسير </w:t>
      </w:r>
      <w:r w:rsidRPr="007D28FC">
        <w:rPr>
          <w:rtl/>
        </w:rPr>
        <w:t>؟</w:t>
      </w:r>
      <w:proofErr w:type="gramEnd"/>
    </w:p>
    <w:p w14:paraId="04C5E371" w14:textId="401094E2" w:rsidR="00405342" w:rsidRPr="007D28FC" w:rsidRDefault="00405342" w:rsidP="00785D58">
      <w:pPr>
        <w:pStyle w:val="ListParagraph"/>
        <w:numPr>
          <w:ilvl w:val="0"/>
          <w:numId w:val="460"/>
        </w:numPr>
        <w:spacing w:line="360" w:lineRule="auto"/>
      </w:pPr>
      <w:r w:rsidRPr="007D28FC">
        <w:rPr>
          <w:rtl/>
        </w:rPr>
        <w:t>ما واقع إدارة التفاعل الثقافي في المقاصد التراثية ب</w:t>
      </w:r>
      <w:r w:rsidR="004032AA">
        <w:rPr>
          <w:rtl/>
        </w:rPr>
        <w:t xml:space="preserve">منطقة </w:t>
      </w:r>
      <w:proofErr w:type="gramStart"/>
      <w:r w:rsidR="004032AA">
        <w:rPr>
          <w:rtl/>
        </w:rPr>
        <w:t xml:space="preserve">عسير </w:t>
      </w:r>
      <w:r w:rsidRPr="007D28FC">
        <w:rPr>
          <w:rtl/>
        </w:rPr>
        <w:t>؟</w:t>
      </w:r>
      <w:proofErr w:type="gramEnd"/>
    </w:p>
    <w:p w14:paraId="36B3187B" w14:textId="62F74310" w:rsidR="00405342" w:rsidRPr="007D28FC" w:rsidRDefault="00405342" w:rsidP="00785D58">
      <w:pPr>
        <w:pStyle w:val="ListParagraph"/>
        <w:numPr>
          <w:ilvl w:val="0"/>
          <w:numId w:val="460"/>
        </w:numPr>
        <w:spacing w:line="360" w:lineRule="auto"/>
      </w:pPr>
      <w:r w:rsidRPr="007D28FC">
        <w:rPr>
          <w:rtl/>
        </w:rPr>
        <w:t>ما طبيعة العلاقة بين إدارة التفاعل الثقافي وتحقيق التوازن بين الأصالة والحداثة والاستدامة الثقافية في المقاصد التراثية ب</w:t>
      </w:r>
      <w:r w:rsidR="004032AA">
        <w:rPr>
          <w:rtl/>
        </w:rPr>
        <w:t xml:space="preserve">منطقة </w:t>
      </w:r>
      <w:proofErr w:type="gramStart"/>
      <w:r w:rsidR="004032AA">
        <w:rPr>
          <w:rtl/>
        </w:rPr>
        <w:t xml:space="preserve">عسير </w:t>
      </w:r>
      <w:r w:rsidRPr="007D28FC">
        <w:rPr>
          <w:rtl/>
        </w:rPr>
        <w:t>؟</w:t>
      </w:r>
      <w:proofErr w:type="gramEnd"/>
    </w:p>
    <w:p w14:paraId="0FBEFA87" w14:textId="731CB9E3" w:rsidR="00405342" w:rsidRPr="007D28FC" w:rsidRDefault="00405342" w:rsidP="00785D58">
      <w:pPr>
        <w:pStyle w:val="ListParagraph"/>
        <w:numPr>
          <w:ilvl w:val="0"/>
          <w:numId w:val="460"/>
        </w:numPr>
        <w:spacing w:line="360" w:lineRule="auto"/>
      </w:pPr>
      <w:r w:rsidRPr="007D28FC">
        <w:rPr>
          <w:rtl/>
        </w:rPr>
        <w:t>ما الدور الوسيط الذي تؤديه حوكمة السياحة التراثية في العلاقة بين إدارة التفاعل الثقافي وتحقيق التوازن بين الأصالة والحداثة والاستدامة الثقافية في المقاصد التراثية ب</w:t>
      </w:r>
      <w:r w:rsidR="004032AA">
        <w:rPr>
          <w:rtl/>
        </w:rPr>
        <w:t xml:space="preserve">منطقة </w:t>
      </w:r>
      <w:proofErr w:type="gramStart"/>
      <w:r w:rsidR="004032AA">
        <w:rPr>
          <w:rtl/>
        </w:rPr>
        <w:t xml:space="preserve">عسير </w:t>
      </w:r>
      <w:r w:rsidRPr="007D28FC">
        <w:rPr>
          <w:rtl/>
        </w:rPr>
        <w:t>؟</w:t>
      </w:r>
      <w:proofErr w:type="gramEnd"/>
    </w:p>
    <w:p w14:paraId="32F2018D" w14:textId="395AFCF3" w:rsidR="009C0BF5" w:rsidRPr="007D28FC" w:rsidRDefault="009C0BF5" w:rsidP="00785D58">
      <w:pPr>
        <w:bidi/>
        <w:spacing w:line="360" w:lineRule="auto"/>
        <w:rPr>
          <w:rFonts w:asciiTheme="majorBidi" w:hAnsiTheme="majorBidi" w:cstheme="majorBidi"/>
          <w:color w:val="1F1F1F"/>
          <w:rtl/>
        </w:rPr>
      </w:pPr>
    </w:p>
    <w:p w14:paraId="09325225" w14:textId="4BDE3F96" w:rsidR="009C0BF5" w:rsidRPr="00262FEC" w:rsidRDefault="009C0BF5" w:rsidP="00785D58">
      <w:pPr>
        <w:pStyle w:val="Heading3"/>
        <w:spacing w:line="360" w:lineRule="auto"/>
        <w:rPr>
          <w:b/>
          <w:bCs/>
          <w:rtl/>
        </w:rPr>
      </w:pPr>
      <w:bookmarkStart w:id="9" w:name="_Toc227418980"/>
      <w:r w:rsidRPr="00262FEC">
        <w:rPr>
          <w:b/>
          <w:bCs/>
          <w:rtl/>
        </w:rPr>
        <w:t>أهداف الدراسة</w:t>
      </w:r>
      <w:r w:rsidR="00CD3FAD" w:rsidRPr="00262FEC">
        <w:rPr>
          <w:b/>
          <w:bCs/>
        </w:rPr>
        <w:t>:</w:t>
      </w:r>
      <w:bookmarkEnd w:id="9"/>
    </w:p>
    <w:p w14:paraId="3B3E52E5" w14:textId="77777777" w:rsidR="00C659EA" w:rsidRPr="007D28FC" w:rsidRDefault="00C659EA" w:rsidP="00785D58">
      <w:pPr>
        <w:bidi/>
        <w:spacing w:line="360" w:lineRule="auto"/>
      </w:pPr>
      <w:r w:rsidRPr="007D28FC">
        <w:rPr>
          <w:rtl/>
        </w:rPr>
        <w:t>تهدف هذه الدراسة إلى تحقيق ما يلي</w:t>
      </w:r>
      <w:r w:rsidRPr="007D28FC">
        <w:t>:</w:t>
      </w:r>
    </w:p>
    <w:p w14:paraId="60FEFB3F" w14:textId="3ABF2ABC" w:rsidR="00C659EA" w:rsidRPr="00262FEC" w:rsidRDefault="00C659EA" w:rsidP="00785D58">
      <w:pPr>
        <w:pStyle w:val="ListParagraph"/>
        <w:numPr>
          <w:ilvl w:val="0"/>
          <w:numId w:val="461"/>
        </w:numPr>
        <w:spacing w:line="360" w:lineRule="auto"/>
        <w:rPr>
          <w:b/>
          <w:bCs/>
        </w:rPr>
      </w:pPr>
      <w:r w:rsidRPr="00262FEC">
        <w:rPr>
          <w:rStyle w:val="Strong"/>
          <w:rFonts w:asciiTheme="majorBidi" w:eastAsiaTheme="majorEastAsia" w:hAnsiTheme="majorBidi" w:cstheme="majorBidi"/>
          <w:b w:val="0"/>
          <w:bCs w:val="0"/>
          <w:color w:val="000000"/>
          <w:rtl/>
        </w:rPr>
        <w:t>تحليل واقع التوازن بين الأصالة والحداثة والاستدامة الثقافية</w:t>
      </w:r>
      <w:r w:rsidRPr="00262FEC">
        <w:rPr>
          <w:rStyle w:val="apple-converted-space"/>
          <w:rFonts w:asciiTheme="majorBidi" w:eastAsiaTheme="majorEastAsia" w:hAnsiTheme="majorBidi" w:cstheme="majorBidi"/>
          <w:b/>
          <w:bCs/>
          <w:color w:val="000000"/>
          <w:rtl/>
        </w:rPr>
        <w:t> </w:t>
      </w:r>
      <w:r w:rsidRPr="004032AA">
        <w:rPr>
          <w:rtl/>
        </w:rPr>
        <w:t>في المقاصد التراثية ب</w:t>
      </w:r>
      <w:r w:rsidR="004032AA">
        <w:rPr>
          <w:rtl/>
        </w:rPr>
        <w:t>منطقة عسير</w:t>
      </w:r>
      <w:r w:rsidRPr="00262FEC">
        <w:rPr>
          <w:b/>
          <w:bCs/>
        </w:rPr>
        <w:t>.</w:t>
      </w:r>
    </w:p>
    <w:p w14:paraId="30F99AD8" w14:textId="4D77FAEB" w:rsidR="00C659EA" w:rsidRPr="004032AA" w:rsidRDefault="00C659EA" w:rsidP="00785D58">
      <w:pPr>
        <w:pStyle w:val="ListParagraph"/>
        <w:numPr>
          <w:ilvl w:val="0"/>
          <w:numId w:val="461"/>
        </w:numPr>
        <w:spacing w:line="360" w:lineRule="auto"/>
      </w:pPr>
      <w:r w:rsidRPr="00262FEC">
        <w:rPr>
          <w:rStyle w:val="Strong"/>
          <w:rFonts w:asciiTheme="majorBidi" w:eastAsiaTheme="majorEastAsia" w:hAnsiTheme="majorBidi" w:cstheme="majorBidi"/>
          <w:b w:val="0"/>
          <w:bCs w:val="0"/>
          <w:color w:val="000000"/>
          <w:rtl/>
        </w:rPr>
        <w:t>تشخيص واقع إدارة التفاعل الثقافي</w:t>
      </w:r>
      <w:r w:rsidRPr="00262FEC">
        <w:rPr>
          <w:rStyle w:val="apple-converted-space"/>
          <w:rFonts w:asciiTheme="majorBidi" w:eastAsiaTheme="majorEastAsia" w:hAnsiTheme="majorBidi" w:cstheme="majorBidi"/>
          <w:b/>
          <w:bCs/>
          <w:color w:val="000000"/>
          <w:rtl/>
        </w:rPr>
        <w:t> </w:t>
      </w:r>
      <w:r w:rsidRPr="004032AA">
        <w:rPr>
          <w:rtl/>
        </w:rPr>
        <w:t>في المقاصد التراثية</w:t>
      </w:r>
      <w:r w:rsidRPr="00262FEC">
        <w:rPr>
          <w:b/>
          <w:bCs/>
          <w:rtl/>
        </w:rPr>
        <w:t xml:space="preserve"> </w:t>
      </w:r>
      <w:r w:rsidRPr="004032AA">
        <w:rPr>
          <w:rtl/>
        </w:rPr>
        <w:t>ب</w:t>
      </w:r>
      <w:r w:rsidR="004032AA">
        <w:rPr>
          <w:rtl/>
        </w:rPr>
        <w:t xml:space="preserve">منطقة </w:t>
      </w:r>
      <w:proofErr w:type="gramStart"/>
      <w:r w:rsidR="004032AA">
        <w:rPr>
          <w:rtl/>
        </w:rPr>
        <w:t xml:space="preserve">عسير </w:t>
      </w:r>
      <w:r w:rsidRPr="004032AA">
        <w:t>.</w:t>
      </w:r>
      <w:proofErr w:type="gramEnd"/>
    </w:p>
    <w:p w14:paraId="72B62D14" w14:textId="0A77848F" w:rsidR="00C659EA" w:rsidRPr="004032AA" w:rsidRDefault="00C659EA" w:rsidP="00785D58">
      <w:pPr>
        <w:pStyle w:val="ListParagraph"/>
        <w:numPr>
          <w:ilvl w:val="0"/>
          <w:numId w:val="461"/>
        </w:numPr>
        <w:spacing w:line="360" w:lineRule="auto"/>
      </w:pPr>
      <w:r w:rsidRPr="00262FEC">
        <w:rPr>
          <w:rStyle w:val="Strong"/>
          <w:rFonts w:asciiTheme="majorBidi" w:eastAsiaTheme="majorEastAsia" w:hAnsiTheme="majorBidi" w:cstheme="majorBidi"/>
          <w:b w:val="0"/>
          <w:bCs w:val="0"/>
          <w:color w:val="000000"/>
          <w:rtl/>
        </w:rPr>
        <w:t>تحليل طبيعة العلاقة بين إدارة التفاعل الثقافي</w:t>
      </w:r>
      <w:r w:rsidRPr="00262FEC">
        <w:rPr>
          <w:rStyle w:val="apple-converted-space"/>
          <w:rFonts w:asciiTheme="majorBidi" w:eastAsiaTheme="majorEastAsia" w:hAnsiTheme="majorBidi" w:cstheme="majorBidi"/>
          <w:b/>
          <w:bCs/>
          <w:color w:val="000000"/>
          <w:rtl/>
        </w:rPr>
        <w:t> </w:t>
      </w:r>
      <w:r w:rsidRPr="004032AA">
        <w:rPr>
          <w:rtl/>
        </w:rPr>
        <w:t>وتحقيق التوازن بين الأصالة والحداثة والاستدامة الثقافية في المقاصد التراثية ب</w:t>
      </w:r>
      <w:r w:rsidR="004032AA">
        <w:rPr>
          <w:rtl/>
        </w:rPr>
        <w:t xml:space="preserve">منطقة </w:t>
      </w:r>
      <w:proofErr w:type="gramStart"/>
      <w:r w:rsidR="004032AA">
        <w:rPr>
          <w:rtl/>
        </w:rPr>
        <w:t xml:space="preserve">عسير </w:t>
      </w:r>
      <w:r w:rsidRPr="004032AA">
        <w:t>.</w:t>
      </w:r>
      <w:proofErr w:type="gramEnd"/>
    </w:p>
    <w:p w14:paraId="51EC4596" w14:textId="7AC484F6" w:rsidR="00C659EA" w:rsidRPr="007D28FC" w:rsidRDefault="00C659EA" w:rsidP="00785D58">
      <w:pPr>
        <w:pStyle w:val="ListParagraph"/>
        <w:numPr>
          <w:ilvl w:val="0"/>
          <w:numId w:val="461"/>
        </w:numPr>
        <w:spacing w:line="360" w:lineRule="auto"/>
      </w:pPr>
      <w:r w:rsidRPr="00262FEC">
        <w:rPr>
          <w:rStyle w:val="Strong"/>
          <w:rFonts w:asciiTheme="majorBidi" w:eastAsiaTheme="majorEastAsia" w:hAnsiTheme="majorBidi" w:cstheme="majorBidi"/>
          <w:b w:val="0"/>
          <w:bCs w:val="0"/>
          <w:color w:val="000000"/>
          <w:rtl/>
        </w:rPr>
        <w:t>اختبار الدور الوسيط لحوكمة السياحة التراثية</w:t>
      </w:r>
      <w:r w:rsidRPr="00262FEC">
        <w:rPr>
          <w:rStyle w:val="apple-converted-space"/>
          <w:rFonts w:asciiTheme="majorBidi" w:eastAsiaTheme="majorEastAsia" w:hAnsiTheme="majorBidi" w:cstheme="majorBidi"/>
          <w:b/>
          <w:bCs/>
          <w:color w:val="000000"/>
          <w:rtl/>
        </w:rPr>
        <w:t> </w:t>
      </w:r>
      <w:r w:rsidRPr="00262FEC">
        <w:rPr>
          <w:b/>
          <w:bCs/>
          <w:rtl/>
        </w:rPr>
        <w:t>في</w:t>
      </w:r>
      <w:r w:rsidRPr="007D28FC">
        <w:rPr>
          <w:rtl/>
        </w:rPr>
        <w:t xml:space="preserve"> العلاقة بين إدارة التفاعل الثقافي وتحقيق التوازن بين الأصالة والحداثة والاستدامة الثقافية في المقاصد التراثية ب</w:t>
      </w:r>
      <w:r w:rsidR="004032AA">
        <w:rPr>
          <w:rtl/>
        </w:rPr>
        <w:t xml:space="preserve">منطقة </w:t>
      </w:r>
      <w:proofErr w:type="gramStart"/>
      <w:r w:rsidR="004032AA">
        <w:rPr>
          <w:rtl/>
        </w:rPr>
        <w:t xml:space="preserve">عسير </w:t>
      </w:r>
      <w:r w:rsidRPr="007D28FC">
        <w:t>.</w:t>
      </w:r>
      <w:proofErr w:type="gramEnd"/>
    </w:p>
    <w:p w14:paraId="177B4BC0" w14:textId="77777777" w:rsidR="00E07E94" w:rsidRPr="007D28FC" w:rsidRDefault="00E07E94" w:rsidP="00785D58">
      <w:pPr>
        <w:pStyle w:val="NormalWeb"/>
        <w:bidi/>
        <w:spacing w:before="120" w:beforeAutospacing="0" w:after="120" w:afterAutospacing="0" w:line="360" w:lineRule="auto"/>
        <w:rPr>
          <w:rFonts w:asciiTheme="majorBidi" w:hAnsiTheme="majorBidi" w:cstheme="majorBidi"/>
          <w:color w:val="1F1F1F"/>
          <w:rtl/>
        </w:rPr>
      </w:pPr>
    </w:p>
    <w:p w14:paraId="7CFBAFD0" w14:textId="03EB82FF" w:rsidR="00E07E94" w:rsidRPr="00262FEC" w:rsidRDefault="00E07E94" w:rsidP="00785D58">
      <w:pPr>
        <w:pStyle w:val="Heading3"/>
        <w:spacing w:line="360" w:lineRule="auto"/>
        <w:rPr>
          <w:b/>
          <w:bCs/>
          <w:rtl/>
        </w:rPr>
      </w:pPr>
      <w:bookmarkStart w:id="10" w:name="_Toc227418981"/>
      <w:r w:rsidRPr="00262FEC">
        <w:rPr>
          <w:b/>
          <w:bCs/>
          <w:rtl/>
        </w:rPr>
        <w:lastRenderedPageBreak/>
        <w:t>أهمية الدراسة:</w:t>
      </w:r>
      <w:bookmarkEnd w:id="10"/>
    </w:p>
    <w:p w14:paraId="65EB55B2" w14:textId="77777777" w:rsidR="00C659EA" w:rsidRPr="00262FEC" w:rsidRDefault="00C659EA" w:rsidP="00785D58">
      <w:pPr>
        <w:pStyle w:val="Heading5"/>
        <w:spacing w:line="360" w:lineRule="auto"/>
        <w:rPr>
          <w:b/>
          <w:bCs/>
          <w:sz w:val="24"/>
          <w:szCs w:val="24"/>
          <w:rtl/>
          <w:lang w:val="en-US"/>
        </w:rPr>
      </w:pPr>
      <w:r w:rsidRPr="00262FEC">
        <w:rPr>
          <w:b/>
          <w:bCs/>
          <w:sz w:val="24"/>
          <w:szCs w:val="24"/>
          <w:rtl/>
        </w:rPr>
        <w:t>أولاً: الأهمية النظرية</w:t>
      </w:r>
    </w:p>
    <w:p w14:paraId="10437E6F" w14:textId="77777777" w:rsidR="00C659EA" w:rsidRPr="007D28FC" w:rsidRDefault="00C659EA" w:rsidP="00785D58">
      <w:pPr>
        <w:bidi/>
        <w:spacing w:line="360" w:lineRule="auto"/>
      </w:pPr>
      <w:r w:rsidRPr="007D28FC">
        <w:rPr>
          <w:rtl/>
        </w:rPr>
        <w:t>تستمد هذه الدراسة أهميتها من تناولها لإشكالية التوازن بين الأصالة والحداثة والاستدامة الثقافية في السياحة التراثية، بوصفها من القضايا المعاصرة التي تشهد تزايدًا في الاهتمام البحثي، لا سيما في ظل التحولات المرتبطة بالتنمية السياحية. كما تسهم الدراسة في تعميق الفهم العلمي لدور إدارة التفاعل الثقافي في تشكيل مخرجات التجربة التراثية، من خلال تحليل تأثيرها على كل من التوازن الثقافي والاستدامة الثقافية</w:t>
      </w:r>
      <w:r w:rsidRPr="007D28FC">
        <w:t>.</w:t>
      </w:r>
    </w:p>
    <w:p w14:paraId="085629F7" w14:textId="77777777" w:rsidR="00C659EA" w:rsidRPr="007D28FC" w:rsidRDefault="00C659EA" w:rsidP="00785D58">
      <w:pPr>
        <w:bidi/>
        <w:spacing w:line="360" w:lineRule="auto"/>
      </w:pPr>
      <w:r w:rsidRPr="007D28FC">
        <w:rPr>
          <w:rtl/>
        </w:rPr>
        <w:t>وتبرز الأهمية النظرية كذلك في اختبار الدور الوسيط لحوكمة السياحة التراثية، وهو جانب لا يزال محدود التناول في الدراسات التطبيقية، حيث تسعى الدراسة إلى تقديم إطار تحليلي يفسر العلاقة بين المتغيرات بشكل متكامل، بما يعزز الربط بين الأدبيات الإدارية والثقافية في مجال السياحة التراثية</w:t>
      </w:r>
      <w:r w:rsidRPr="007D28FC">
        <w:t>.</w:t>
      </w:r>
    </w:p>
    <w:p w14:paraId="6C94A0B3" w14:textId="727CC06A" w:rsidR="00C659EA" w:rsidRPr="007D28FC" w:rsidRDefault="00C659EA" w:rsidP="00785D58">
      <w:pPr>
        <w:bidi/>
        <w:spacing w:line="360" w:lineRule="auto"/>
        <w:rPr>
          <w:rFonts w:asciiTheme="majorBidi" w:hAnsiTheme="majorBidi" w:cstheme="majorBidi"/>
        </w:rPr>
      </w:pPr>
    </w:p>
    <w:p w14:paraId="1CE5E72B" w14:textId="77777777" w:rsidR="00C659EA" w:rsidRPr="00262FEC" w:rsidRDefault="00C659EA" w:rsidP="00785D58">
      <w:pPr>
        <w:pStyle w:val="Heading5"/>
        <w:spacing w:line="360" w:lineRule="auto"/>
        <w:rPr>
          <w:b/>
          <w:bCs/>
          <w:sz w:val="24"/>
          <w:szCs w:val="24"/>
        </w:rPr>
      </w:pPr>
      <w:r w:rsidRPr="00262FEC">
        <w:rPr>
          <w:b/>
          <w:bCs/>
          <w:sz w:val="24"/>
          <w:szCs w:val="24"/>
          <w:rtl/>
        </w:rPr>
        <w:t>ثانيًا: الأهمية التطبيقية</w:t>
      </w:r>
    </w:p>
    <w:p w14:paraId="3AE224ED" w14:textId="56DC5615" w:rsidR="00C659EA" w:rsidRPr="007D28FC" w:rsidRDefault="00C659EA" w:rsidP="00785D58">
      <w:pPr>
        <w:bidi/>
        <w:spacing w:line="360" w:lineRule="auto"/>
      </w:pPr>
      <w:r w:rsidRPr="007D28FC">
        <w:rPr>
          <w:rtl/>
        </w:rPr>
        <w:t xml:space="preserve">تكتسب الدراسة أهميتها التطبيقية من تطبيقها على </w:t>
      </w:r>
      <w:r w:rsidR="004032AA">
        <w:rPr>
          <w:rtl/>
        </w:rPr>
        <w:t xml:space="preserve">منطقة </w:t>
      </w:r>
      <w:proofErr w:type="gramStart"/>
      <w:r w:rsidR="004032AA">
        <w:rPr>
          <w:rtl/>
        </w:rPr>
        <w:t xml:space="preserve">عسير </w:t>
      </w:r>
      <w:r w:rsidRPr="007D28FC">
        <w:rPr>
          <w:rtl/>
        </w:rPr>
        <w:t xml:space="preserve"> بمنطقة</w:t>
      </w:r>
      <w:proofErr w:type="gramEnd"/>
      <w:r w:rsidRPr="007D28FC">
        <w:rPr>
          <w:rtl/>
        </w:rPr>
        <w:t xml:space="preserve"> عسير، التي تشهد نموًا سياحيًا متسارعًا في ظل رؤية المملكة 2030، بالتوازي مع تبني أنماط حوكمة تتسم بالمرونة وتسريع عمليات اتخاذ القرار. ومن هذا المنطلق، تقدم الدراسة نتائج يمكن أن تسهم في دعم صناع القرار والجهات المعنية بالسياحة التراثية في تطوير آليات إدارة التفاعل الثقافي، بما يحقق التوازن بين الأصالة والحداثة ويعزز الاستدامة الثقافية</w:t>
      </w:r>
      <w:r w:rsidRPr="007D28FC">
        <w:t>.</w:t>
      </w:r>
    </w:p>
    <w:p w14:paraId="10AF7CCE" w14:textId="77777777" w:rsidR="00C659EA" w:rsidRPr="007D28FC" w:rsidRDefault="00C659EA" w:rsidP="00785D58">
      <w:pPr>
        <w:bidi/>
        <w:spacing w:line="360" w:lineRule="auto"/>
      </w:pPr>
      <w:r w:rsidRPr="007D28FC">
        <w:rPr>
          <w:rtl/>
        </w:rPr>
        <w:t>كما يمكن أن تسهم مخرجات الدراسة في تحسين كفاءة الأطر التنظيمية لحوكمة السياحة التراثية، من خلال توضيح دورها في توجيه التفاعل الثقافي داخل المواقع التراثية، بما يحد من مظاهر الاختلال مثل تسليع التراث أو ضعف المشاركة المجتمعية، ويسهم في بناء تجارب سياحية أكثر اتزانًا واستدامة</w:t>
      </w:r>
      <w:r w:rsidRPr="007D28FC">
        <w:t>.</w:t>
      </w:r>
    </w:p>
    <w:p w14:paraId="3753A31C" w14:textId="36EE935A" w:rsidR="00C659EA" w:rsidRPr="007D28FC" w:rsidRDefault="00C659EA" w:rsidP="00785D58">
      <w:pPr>
        <w:bidi/>
        <w:spacing w:line="360" w:lineRule="auto"/>
        <w:rPr>
          <w:rFonts w:asciiTheme="majorBidi" w:hAnsiTheme="majorBidi" w:cstheme="majorBidi"/>
        </w:rPr>
      </w:pPr>
    </w:p>
    <w:p w14:paraId="1EA52C76" w14:textId="77777777" w:rsidR="00C659EA" w:rsidRPr="00262FEC" w:rsidRDefault="00C659EA" w:rsidP="00785D58">
      <w:pPr>
        <w:pStyle w:val="Heading5"/>
        <w:spacing w:line="360" w:lineRule="auto"/>
        <w:rPr>
          <w:b/>
          <w:bCs/>
          <w:sz w:val="24"/>
          <w:szCs w:val="24"/>
        </w:rPr>
      </w:pPr>
      <w:r w:rsidRPr="00262FEC">
        <w:rPr>
          <w:b/>
          <w:bCs/>
          <w:sz w:val="24"/>
          <w:szCs w:val="24"/>
          <w:rtl/>
        </w:rPr>
        <w:t>ثالثًا: الأهمية المنهجية</w:t>
      </w:r>
    </w:p>
    <w:p w14:paraId="41A762B0" w14:textId="6581E179" w:rsidR="00C659EA" w:rsidRPr="007D28FC" w:rsidRDefault="00C659EA" w:rsidP="00785D58">
      <w:pPr>
        <w:bidi/>
        <w:spacing w:line="360" w:lineRule="auto"/>
        <w:rPr>
          <w:rFonts w:asciiTheme="majorBidi" w:hAnsiTheme="majorBidi" w:cstheme="majorBidi"/>
          <w:color w:val="000000"/>
        </w:rPr>
      </w:pPr>
      <w:r w:rsidRPr="00262FEC">
        <w:rPr>
          <w:rtl/>
        </w:rPr>
        <w:t>تنبع الأهمية المنهجية لهذه الدراسة من اعتمادها على الم</w:t>
      </w:r>
      <w:r w:rsidR="004032AA" w:rsidRPr="00262FEC">
        <w:rPr>
          <w:rFonts w:hint="cs"/>
          <w:rtl/>
        </w:rPr>
        <w:t>نهج</w:t>
      </w:r>
      <w:r w:rsidRPr="00262FEC">
        <w:rPr>
          <w:rtl/>
        </w:rPr>
        <w:t xml:space="preserve"> المختلط</w:t>
      </w:r>
      <w:r w:rsidRPr="00262FEC">
        <w:t xml:space="preserve"> (Mixed Methods) </w:t>
      </w:r>
      <w:r w:rsidRPr="00262FEC">
        <w:rPr>
          <w:rtl/>
        </w:rPr>
        <w:t>في تحليل إشكالية معقدة متعددة الأبعاد، بما يتيح الجمع بين القياس الكمي للعلاقات بين المتغيرات، والفهم النوعي العميق لطبيعة التفاعل الثقافي في السياق التطبيقي. كما تسهم الدراسة في توظيف نموذج التحليل الوسيط</w:t>
      </w:r>
      <w:r w:rsidRPr="00262FEC">
        <w:t xml:space="preserve"> (Mediation Analysis) </w:t>
      </w:r>
      <w:r w:rsidRPr="00262FEC">
        <w:rPr>
          <w:rtl/>
        </w:rPr>
        <w:t>لاختبار الدور الذي تؤديه حوكمة السياحة التراثية في تفسير العلاقة بين إدارة التفاعل الثقافي ومخرجات التوازن والاستدامة، وهو ما يعزز دقة التفسير العلمي ويوفر نموذجًا منهجيًا يمكن الاستفادة منه في دراسات مشابهة في مجال السياحة التراثية</w:t>
      </w:r>
      <w:r w:rsidRPr="007D28FC">
        <w:rPr>
          <w:rFonts w:asciiTheme="majorBidi" w:hAnsiTheme="majorBidi" w:cstheme="majorBidi"/>
          <w:color w:val="000000"/>
        </w:rPr>
        <w:t>.</w:t>
      </w:r>
    </w:p>
    <w:p w14:paraId="6CF49635" w14:textId="77478054" w:rsidR="009C0BF5" w:rsidRPr="007D28FC" w:rsidRDefault="009C0BF5" w:rsidP="00785D58">
      <w:pPr>
        <w:bidi/>
        <w:spacing w:line="360" w:lineRule="auto"/>
        <w:rPr>
          <w:rFonts w:asciiTheme="majorBidi" w:hAnsiTheme="majorBidi" w:cstheme="majorBidi"/>
          <w:color w:val="1F1F1F"/>
          <w:rtl/>
        </w:rPr>
      </w:pPr>
    </w:p>
    <w:p w14:paraId="7E33559A" w14:textId="51EC286D" w:rsidR="009C0BF5" w:rsidRPr="00262FEC" w:rsidRDefault="009C0BF5" w:rsidP="00785D58">
      <w:pPr>
        <w:pStyle w:val="Heading3"/>
        <w:spacing w:line="360" w:lineRule="auto"/>
        <w:rPr>
          <w:b/>
          <w:bCs/>
          <w:rtl/>
        </w:rPr>
      </w:pPr>
      <w:bookmarkStart w:id="11" w:name="_Toc227418982"/>
      <w:r w:rsidRPr="00262FEC">
        <w:rPr>
          <w:b/>
          <w:bCs/>
          <w:rtl/>
        </w:rPr>
        <w:t xml:space="preserve">فرضيات </w:t>
      </w:r>
      <w:proofErr w:type="gramStart"/>
      <w:r w:rsidRPr="00262FEC">
        <w:rPr>
          <w:b/>
          <w:bCs/>
          <w:rtl/>
        </w:rPr>
        <w:t xml:space="preserve">الدراسة </w:t>
      </w:r>
      <w:r w:rsidR="00CD3FAD" w:rsidRPr="00262FEC">
        <w:rPr>
          <w:b/>
          <w:bCs/>
        </w:rPr>
        <w:t>:</w:t>
      </w:r>
      <w:bookmarkEnd w:id="11"/>
      <w:proofErr w:type="gramEnd"/>
    </w:p>
    <w:p w14:paraId="427DEFE7" w14:textId="5B90305F" w:rsidR="00C659EA" w:rsidRPr="004032AA" w:rsidRDefault="00C659EA" w:rsidP="00785D58">
      <w:pPr>
        <w:pStyle w:val="ListParagraph"/>
        <w:numPr>
          <w:ilvl w:val="0"/>
          <w:numId w:val="462"/>
        </w:numPr>
        <w:spacing w:line="360" w:lineRule="auto"/>
      </w:pPr>
      <w:r w:rsidRPr="004032AA">
        <w:rPr>
          <w:rtl/>
        </w:rPr>
        <w:t>توجد علاقة ذات دلالة إحصائية بين إدارة التفاعل الثقافي وتحقيق التوازن بين الأصالة والحداثة في المقاصد التراثية ب</w:t>
      </w:r>
      <w:r w:rsidR="004032AA">
        <w:rPr>
          <w:rtl/>
        </w:rPr>
        <w:t xml:space="preserve">منطقة </w:t>
      </w:r>
      <w:proofErr w:type="gramStart"/>
      <w:r w:rsidR="004032AA">
        <w:rPr>
          <w:rtl/>
        </w:rPr>
        <w:t xml:space="preserve">عسير </w:t>
      </w:r>
      <w:r w:rsidRPr="004032AA">
        <w:t>.</w:t>
      </w:r>
      <w:proofErr w:type="gramEnd"/>
    </w:p>
    <w:p w14:paraId="68688367" w14:textId="23CEFA5B" w:rsidR="004032AA" w:rsidRDefault="00C659EA" w:rsidP="00785D58">
      <w:pPr>
        <w:pStyle w:val="ListParagraph"/>
        <w:numPr>
          <w:ilvl w:val="0"/>
          <w:numId w:val="462"/>
        </w:numPr>
        <w:spacing w:line="360" w:lineRule="auto"/>
      </w:pPr>
      <w:r w:rsidRPr="004032AA">
        <w:rPr>
          <w:rtl/>
        </w:rPr>
        <w:t>توجد علاقة ذات دلالة إحصائية بين إدارة التفاعل الثقافي وتحقيق الاستدامة الثقافية في المقاصد التراثية ب</w:t>
      </w:r>
      <w:r w:rsidR="004032AA">
        <w:rPr>
          <w:rtl/>
        </w:rPr>
        <w:t xml:space="preserve">منطقة </w:t>
      </w:r>
      <w:proofErr w:type="gramStart"/>
      <w:r w:rsidR="004032AA">
        <w:rPr>
          <w:rtl/>
        </w:rPr>
        <w:t xml:space="preserve">عسير </w:t>
      </w:r>
      <w:r w:rsidRPr="004032AA">
        <w:t>.</w:t>
      </w:r>
      <w:proofErr w:type="gramEnd"/>
    </w:p>
    <w:p w14:paraId="040D012E" w14:textId="52C690AF" w:rsidR="00C659EA" w:rsidRPr="004032AA" w:rsidRDefault="00C659EA" w:rsidP="00785D58">
      <w:pPr>
        <w:pStyle w:val="ListParagraph"/>
        <w:numPr>
          <w:ilvl w:val="0"/>
          <w:numId w:val="462"/>
        </w:numPr>
        <w:spacing w:line="360" w:lineRule="auto"/>
      </w:pPr>
      <w:r w:rsidRPr="004032AA">
        <w:rPr>
          <w:rtl/>
        </w:rPr>
        <w:t>تؤدي حوكمة السياحة التراثية دورًا وسيطًا ذا دلالة إحصائية في العلاقة بين إدارة التفاعل الثقافي وتحقيق التوازن بين الأصالة والحداثة في المقاصد التراثية ب</w:t>
      </w:r>
      <w:r w:rsidR="004032AA">
        <w:rPr>
          <w:rtl/>
        </w:rPr>
        <w:t xml:space="preserve">منطقة </w:t>
      </w:r>
      <w:proofErr w:type="gramStart"/>
      <w:r w:rsidR="004032AA">
        <w:rPr>
          <w:rtl/>
        </w:rPr>
        <w:t xml:space="preserve">عسير </w:t>
      </w:r>
      <w:r w:rsidRPr="004032AA">
        <w:t>.</w:t>
      </w:r>
      <w:proofErr w:type="gramEnd"/>
    </w:p>
    <w:p w14:paraId="1267F9CC" w14:textId="4E292AB8" w:rsidR="00C659EA" w:rsidRPr="00262FEC" w:rsidRDefault="00C659EA" w:rsidP="00785D58">
      <w:pPr>
        <w:pStyle w:val="ListParagraph"/>
        <w:numPr>
          <w:ilvl w:val="0"/>
          <w:numId w:val="462"/>
        </w:numPr>
        <w:spacing w:line="360" w:lineRule="auto"/>
        <w:rPr>
          <w:sz w:val="28"/>
          <w:szCs w:val="28"/>
        </w:rPr>
      </w:pPr>
      <w:r w:rsidRPr="007D28FC">
        <w:rPr>
          <w:rtl/>
        </w:rPr>
        <w:lastRenderedPageBreak/>
        <w:t>تؤدي حوكمة السياحة التراثية دورًا وسيطًا ذا دلالة إحصائية في العلاقة بين إدارة التفاعل الثقافي وتحقيق الاستدامة الثقافية في المقاصد التراثية ب</w:t>
      </w:r>
      <w:r w:rsidR="004032AA">
        <w:rPr>
          <w:rtl/>
        </w:rPr>
        <w:t xml:space="preserve">منطقة </w:t>
      </w:r>
      <w:proofErr w:type="gramStart"/>
      <w:r w:rsidR="004032AA">
        <w:rPr>
          <w:rtl/>
        </w:rPr>
        <w:t xml:space="preserve">عسير </w:t>
      </w:r>
      <w:r w:rsidRPr="007D28FC">
        <w:t>.</w:t>
      </w:r>
      <w:proofErr w:type="gramEnd"/>
    </w:p>
    <w:p w14:paraId="60D635CD" w14:textId="60827067" w:rsidR="009C0BF5" w:rsidRPr="007D28FC" w:rsidRDefault="009C0BF5" w:rsidP="00785D58">
      <w:pPr>
        <w:bidi/>
        <w:spacing w:line="360" w:lineRule="auto"/>
        <w:rPr>
          <w:rFonts w:asciiTheme="majorBidi" w:hAnsiTheme="majorBidi" w:cstheme="majorBidi"/>
          <w:sz w:val="28"/>
          <w:szCs w:val="28"/>
          <w:rtl/>
        </w:rPr>
      </w:pPr>
    </w:p>
    <w:p w14:paraId="14DADCC1" w14:textId="6BD7BAE2" w:rsidR="009C0BF5" w:rsidRPr="00262FEC" w:rsidRDefault="009C0BF5" w:rsidP="00785D58">
      <w:pPr>
        <w:pStyle w:val="Heading3"/>
        <w:spacing w:line="360" w:lineRule="auto"/>
        <w:rPr>
          <w:b/>
          <w:bCs/>
          <w:rtl/>
        </w:rPr>
      </w:pPr>
      <w:bookmarkStart w:id="12" w:name="_Toc227418983"/>
      <w:r w:rsidRPr="00262FEC">
        <w:rPr>
          <w:b/>
          <w:bCs/>
          <w:rtl/>
        </w:rPr>
        <w:t xml:space="preserve">التعريفات </w:t>
      </w:r>
      <w:proofErr w:type="gramStart"/>
      <w:r w:rsidRPr="00262FEC">
        <w:rPr>
          <w:b/>
          <w:bCs/>
          <w:rtl/>
        </w:rPr>
        <w:t xml:space="preserve">الإجرائية </w:t>
      </w:r>
      <w:r w:rsidR="00CD3FAD" w:rsidRPr="00262FEC">
        <w:rPr>
          <w:b/>
          <w:bCs/>
        </w:rPr>
        <w:t>:</w:t>
      </w:r>
      <w:bookmarkEnd w:id="12"/>
      <w:proofErr w:type="gramEnd"/>
    </w:p>
    <w:p w14:paraId="00EABD86" w14:textId="77777777" w:rsidR="008C690E" w:rsidRPr="00262FEC" w:rsidRDefault="009C0BF5" w:rsidP="00785D58">
      <w:pPr>
        <w:pStyle w:val="Heading5"/>
        <w:spacing w:line="360" w:lineRule="auto"/>
        <w:rPr>
          <w:b/>
          <w:bCs/>
          <w:sz w:val="24"/>
          <w:szCs w:val="24"/>
        </w:rPr>
      </w:pPr>
      <w:r w:rsidRPr="00262FEC">
        <w:rPr>
          <w:b/>
          <w:bCs/>
          <w:sz w:val="24"/>
          <w:szCs w:val="24"/>
          <w:rtl/>
        </w:rPr>
        <w:t xml:space="preserve">إدارة التفاعل الثقافي: </w:t>
      </w:r>
    </w:p>
    <w:p w14:paraId="2B53A571" w14:textId="2F91A16E" w:rsidR="009C0BF5" w:rsidRPr="007D28FC" w:rsidRDefault="009C0BF5" w:rsidP="00785D58">
      <w:pPr>
        <w:bidi/>
        <w:spacing w:line="360" w:lineRule="auto"/>
        <w:rPr>
          <w:rtl/>
        </w:rPr>
      </w:pPr>
      <w:r w:rsidRPr="007D28FC">
        <w:rPr>
          <w:rtl/>
        </w:rPr>
        <w:t>هي المنظومة الإجرائية التي تنظم الاحتكاك الثقافي في</w:t>
      </w:r>
      <w:r w:rsidR="004032AA">
        <w:rPr>
          <w:rtl/>
        </w:rPr>
        <w:t xml:space="preserve"> </w:t>
      </w:r>
      <w:proofErr w:type="gramStart"/>
      <w:r w:rsidR="004032AA">
        <w:rPr>
          <w:rtl/>
        </w:rPr>
        <w:t xml:space="preserve">عسير </w:t>
      </w:r>
      <w:r w:rsidRPr="007D28FC">
        <w:rPr>
          <w:rtl/>
        </w:rPr>
        <w:t>،</w:t>
      </w:r>
      <w:proofErr w:type="gramEnd"/>
      <w:r w:rsidRPr="007D28FC">
        <w:rPr>
          <w:rtl/>
        </w:rPr>
        <w:t xml:space="preserve"> وتُقاس بمدى جودة برامج التوعية والوساطة الثقافية بين السائح والمجتمع.</w:t>
      </w:r>
    </w:p>
    <w:p w14:paraId="73BB1964" w14:textId="77777777" w:rsidR="008C690E" w:rsidRPr="00262FEC" w:rsidRDefault="009C0BF5" w:rsidP="00785D58">
      <w:pPr>
        <w:pStyle w:val="Heading5"/>
        <w:spacing w:line="360" w:lineRule="auto"/>
        <w:rPr>
          <w:b/>
          <w:bCs/>
          <w:sz w:val="24"/>
          <w:szCs w:val="24"/>
        </w:rPr>
      </w:pPr>
      <w:r w:rsidRPr="00262FEC">
        <w:rPr>
          <w:b/>
          <w:bCs/>
          <w:sz w:val="24"/>
          <w:szCs w:val="24"/>
          <w:rtl/>
        </w:rPr>
        <w:t xml:space="preserve">نموذج الحوكمة الريادي: </w:t>
      </w:r>
    </w:p>
    <w:p w14:paraId="42FEA4E9" w14:textId="50875B01" w:rsidR="009C0BF5" w:rsidRPr="007D28FC" w:rsidRDefault="009C0BF5" w:rsidP="00785D58">
      <w:pPr>
        <w:bidi/>
        <w:spacing w:line="360" w:lineRule="auto"/>
        <w:rPr>
          <w:rFonts w:asciiTheme="majorBidi" w:hAnsiTheme="majorBidi" w:cstheme="majorBidi"/>
          <w:color w:val="1F1F1F"/>
          <w:rtl/>
        </w:rPr>
      </w:pPr>
      <w:r w:rsidRPr="00262FEC">
        <w:rPr>
          <w:rtl/>
        </w:rPr>
        <w:t>هو الإطار التنظيمي المبتكر في</w:t>
      </w:r>
      <w:r w:rsidR="004032AA" w:rsidRPr="00262FEC">
        <w:rPr>
          <w:rtl/>
        </w:rPr>
        <w:t xml:space="preserve"> </w:t>
      </w:r>
      <w:proofErr w:type="gramStart"/>
      <w:r w:rsidR="004032AA" w:rsidRPr="00262FEC">
        <w:rPr>
          <w:rtl/>
        </w:rPr>
        <w:t xml:space="preserve">عسير </w:t>
      </w:r>
      <w:r w:rsidRPr="00262FEC">
        <w:rPr>
          <w:rtl/>
        </w:rPr>
        <w:t xml:space="preserve"> الذي</w:t>
      </w:r>
      <w:proofErr w:type="gramEnd"/>
      <w:r w:rsidRPr="00262FEC">
        <w:rPr>
          <w:rtl/>
        </w:rPr>
        <w:t xml:space="preserve"> يعمل على تحييد البيروقراطية وتسريع دورة القرار، ويُقاس بمدى فاعلية الاستجابة للمتطلبات السياحية دون الإخلال بالضوابط التراثية</w:t>
      </w:r>
      <w:r w:rsidRPr="007D28FC">
        <w:rPr>
          <w:rFonts w:asciiTheme="majorBidi" w:hAnsiTheme="majorBidi" w:cstheme="majorBidi"/>
          <w:color w:val="1F1F1F"/>
          <w:rtl/>
        </w:rPr>
        <w:t>.</w:t>
      </w:r>
    </w:p>
    <w:p w14:paraId="3F2121D5" w14:textId="77777777" w:rsidR="008C690E" w:rsidRPr="00262FEC" w:rsidRDefault="009C0BF5" w:rsidP="00785D58">
      <w:pPr>
        <w:pStyle w:val="Heading5"/>
        <w:spacing w:line="360" w:lineRule="auto"/>
        <w:rPr>
          <w:b/>
          <w:bCs/>
          <w:sz w:val="24"/>
          <w:szCs w:val="24"/>
        </w:rPr>
      </w:pPr>
      <w:r w:rsidRPr="00262FEC">
        <w:rPr>
          <w:b/>
          <w:bCs/>
          <w:sz w:val="24"/>
          <w:szCs w:val="24"/>
          <w:rtl/>
        </w:rPr>
        <w:t xml:space="preserve">التوازن بين الأصالة والحداثة: </w:t>
      </w:r>
    </w:p>
    <w:p w14:paraId="3E0955B6" w14:textId="6BC9FDF9" w:rsidR="009C0BF5" w:rsidRPr="007D28FC" w:rsidRDefault="009C0BF5" w:rsidP="00785D58">
      <w:pPr>
        <w:bidi/>
        <w:spacing w:line="360" w:lineRule="auto"/>
        <w:rPr>
          <w:rtl/>
        </w:rPr>
      </w:pPr>
      <w:r w:rsidRPr="007D28FC">
        <w:rPr>
          <w:rtl/>
        </w:rPr>
        <w:t xml:space="preserve">هو قدرة الوجهة السياحية في </w:t>
      </w:r>
      <w:r w:rsidR="004032AA">
        <w:rPr>
          <w:rFonts w:hint="cs"/>
          <w:rtl/>
        </w:rPr>
        <w:t xml:space="preserve">عسير </w:t>
      </w:r>
      <w:r w:rsidRPr="007D28FC">
        <w:rPr>
          <w:rtl/>
        </w:rPr>
        <w:t xml:space="preserve">على تقديم خدمات عصرية ذكية مع الحفاظ على "الروح </w:t>
      </w:r>
      <w:proofErr w:type="spellStart"/>
      <w:r w:rsidRPr="007D28FC">
        <w:rPr>
          <w:rtl/>
        </w:rPr>
        <w:t>العسيرية</w:t>
      </w:r>
      <w:proofErr w:type="spellEnd"/>
      <w:r w:rsidRPr="007D28FC">
        <w:rPr>
          <w:rtl/>
        </w:rPr>
        <w:t>" في ال</w:t>
      </w:r>
      <w:r w:rsidR="005E2CD8" w:rsidRPr="007D28FC">
        <w:rPr>
          <w:rtl/>
        </w:rPr>
        <w:t xml:space="preserve">تراث المادي </w:t>
      </w:r>
      <w:proofErr w:type="gramStart"/>
      <w:r w:rsidR="005E2CD8" w:rsidRPr="007D28FC">
        <w:rPr>
          <w:rtl/>
        </w:rPr>
        <w:t>و اللامادي</w:t>
      </w:r>
      <w:proofErr w:type="gramEnd"/>
      <w:r w:rsidRPr="007D28FC">
        <w:rPr>
          <w:rtl/>
        </w:rPr>
        <w:t>.</w:t>
      </w:r>
    </w:p>
    <w:p w14:paraId="451EEE34" w14:textId="77777777" w:rsidR="008C690E" w:rsidRPr="00262FEC" w:rsidRDefault="009C0BF5" w:rsidP="00785D58">
      <w:pPr>
        <w:pStyle w:val="Heading5"/>
        <w:spacing w:line="360" w:lineRule="auto"/>
        <w:rPr>
          <w:b/>
          <w:bCs/>
          <w:sz w:val="24"/>
          <w:szCs w:val="24"/>
        </w:rPr>
      </w:pPr>
      <w:r w:rsidRPr="00262FEC">
        <w:rPr>
          <w:b/>
          <w:bCs/>
          <w:sz w:val="24"/>
          <w:szCs w:val="24"/>
          <w:rtl/>
        </w:rPr>
        <w:t xml:space="preserve">الاستدامة الثقافية: </w:t>
      </w:r>
    </w:p>
    <w:p w14:paraId="13FB6D3C" w14:textId="6B77ED48" w:rsidR="004032AA" w:rsidRDefault="009C0BF5" w:rsidP="00282FD4">
      <w:pPr>
        <w:bidi/>
        <w:spacing w:line="360" w:lineRule="auto"/>
      </w:pPr>
      <w:r w:rsidRPr="007D28FC">
        <w:rPr>
          <w:rtl/>
        </w:rPr>
        <w:t>هي النتيجة الاستراتيجية المتمثلة في حماية الموروث من "التسليع" وضمان انتقاله للأجيال القادمة كقيمة حية.</w:t>
      </w:r>
    </w:p>
    <w:p w14:paraId="36053BE0" w14:textId="77777777" w:rsidR="00282FD4" w:rsidRPr="00282FD4" w:rsidRDefault="00282FD4" w:rsidP="00282FD4">
      <w:pPr>
        <w:bidi/>
        <w:spacing w:line="360" w:lineRule="auto"/>
        <w:rPr>
          <w:lang w:val="en-US"/>
        </w:rPr>
      </w:pPr>
    </w:p>
    <w:p w14:paraId="2F4EA6D8" w14:textId="338717C9" w:rsidR="00E07E94" w:rsidRPr="00262FEC" w:rsidRDefault="00BD3E73" w:rsidP="00785D58">
      <w:pPr>
        <w:pStyle w:val="Heading3"/>
        <w:spacing w:line="360" w:lineRule="auto"/>
        <w:rPr>
          <w:b/>
          <w:bCs/>
          <w:rtl/>
        </w:rPr>
      </w:pPr>
      <w:bookmarkStart w:id="13" w:name="_Toc227418984"/>
      <w:r w:rsidRPr="00262FEC">
        <w:rPr>
          <w:b/>
          <w:bCs/>
          <w:rtl/>
        </w:rPr>
        <w:t xml:space="preserve">نموذج </w:t>
      </w:r>
      <w:proofErr w:type="gramStart"/>
      <w:r w:rsidRPr="00262FEC">
        <w:rPr>
          <w:b/>
          <w:bCs/>
          <w:rtl/>
        </w:rPr>
        <w:t>الدراس</w:t>
      </w:r>
      <w:r w:rsidR="004032AA" w:rsidRPr="00262FEC">
        <w:rPr>
          <w:rFonts w:hint="cs"/>
          <w:b/>
          <w:bCs/>
          <w:rtl/>
        </w:rPr>
        <w:t>ة</w:t>
      </w:r>
      <w:r w:rsidRPr="00262FEC">
        <w:rPr>
          <w:b/>
          <w:bCs/>
        </w:rPr>
        <w:t xml:space="preserve"> </w:t>
      </w:r>
      <w:r w:rsidR="004032AA" w:rsidRPr="00262FEC">
        <w:rPr>
          <w:rFonts w:hint="cs"/>
          <w:b/>
          <w:bCs/>
          <w:rtl/>
        </w:rPr>
        <w:t>:</w:t>
      </w:r>
      <w:bookmarkEnd w:id="13"/>
      <w:proofErr w:type="gramEnd"/>
    </w:p>
    <w:p w14:paraId="20AB306D" w14:textId="77777777" w:rsidR="00324A1B" w:rsidRPr="007D28FC" w:rsidRDefault="00324A1B" w:rsidP="00785D58">
      <w:pPr>
        <w:bidi/>
        <w:spacing w:line="360" w:lineRule="auto"/>
      </w:pPr>
      <w:r w:rsidRPr="007D28FC">
        <w:rPr>
          <w:rtl/>
        </w:rPr>
        <w:t>يتمثل نموذج الدراسة في الإطار المفاهيمي الذي يوضح طبيعة العلاقات بين المتغير المستقل، والمتغير الوسيط، والمتغيرات التابعة، وذلك على النحو الآتي</w:t>
      </w:r>
      <w:r w:rsidRPr="007D28FC">
        <w:t>:</w:t>
      </w:r>
    </w:p>
    <w:p w14:paraId="1FBBBDB1" w14:textId="7AB7EBB7" w:rsidR="00324A1B" w:rsidRPr="00262FEC" w:rsidRDefault="00324A1B" w:rsidP="00785D58">
      <w:pPr>
        <w:pStyle w:val="ListParagraph"/>
        <w:numPr>
          <w:ilvl w:val="0"/>
          <w:numId w:val="463"/>
        </w:numPr>
        <w:spacing w:line="360" w:lineRule="auto"/>
        <w:rPr>
          <w:rFonts w:asciiTheme="majorBidi" w:hAnsiTheme="majorBidi" w:cstheme="majorBidi"/>
          <w:color w:val="000000"/>
        </w:rPr>
      </w:pPr>
      <w:r w:rsidRPr="00262FEC">
        <w:rPr>
          <w:rStyle w:val="Strong"/>
          <w:rFonts w:asciiTheme="majorBidi" w:eastAsiaTheme="majorEastAsia" w:hAnsiTheme="majorBidi" w:cstheme="majorBidi"/>
          <w:color w:val="000000"/>
          <w:rtl/>
        </w:rPr>
        <w:t>المتغير المستق</w:t>
      </w:r>
      <w:r w:rsidR="00F401D1" w:rsidRPr="00262FEC">
        <w:rPr>
          <w:rStyle w:val="Strong"/>
          <w:rFonts w:asciiTheme="majorBidi" w:eastAsiaTheme="majorEastAsia" w:hAnsiTheme="majorBidi" w:cstheme="majorBidi" w:hint="cs"/>
          <w:color w:val="000000"/>
          <w:rtl/>
        </w:rPr>
        <w:t>ل</w:t>
      </w:r>
      <w:r w:rsidRPr="00262FEC">
        <w:rPr>
          <w:rStyle w:val="Strong"/>
          <w:rFonts w:asciiTheme="majorBidi" w:eastAsiaTheme="majorEastAsia" w:hAnsiTheme="majorBidi" w:cstheme="majorBidi"/>
          <w:color w:val="000000"/>
        </w:rPr>
        <w:t>:</w:t>
      </w:r>
      <w:r w:rsidR="00F401D1">
        <w:rPr>
          <w:rFonts w:hint="cs"/>
          <w:rtl/>
        </w:rPr>
        <w:t xml:space="preserve"> </w:t>
      </w:r>
      <w:r w:rsidRPr="00262FEC">
        <w:rPr>
          <w:rStyle w:val="Strong"/>
          <w:rFonts w:asciiTheme="majorBidi" w:eastAsiaTheme="majorEastAsia" w:hAnsiTheme="majorBidi" w:cstheme="majorBidi"/>
          <w:color w:val="000000"/>
          <w:rtl/>
        </w:rPr>
        <w:t xml:space="preserve">إدارة التفاعل </w:t>
      </w:r>
      <w:proofErr w:type="gramStart"/>
      <w:r w:rsidRPr="00262FEC">
        <w:rPr>
          <w:rStyle w:val="Strong"/>
          <w:rFonts w:asciiTheme="majorBidi" w:eastAsiaTheme="majorEastAsia" w:hAnsiTheme="majorBidi" w:cstheme="majorBidi"/>
          <w:color w:val="000000"/>
          <w:rtl/>
        </w:rPr>
        <w:t>الثقافي</w:t>
      </w:r>
      <w:r w:rsidRPr="00262FEC">
        <w:rPr>
          <w:rStyle w:val="Strong"/>
          <w:rFonts w:asciiTheme="majorBidi" w:eastAsiaTheme="majorEastAsia" w:hAnsiTheme="majorBidi" w:cstheme="majorBidi"/>
          <w:color w:val="000000"/>
        </w:rPr>
        <w:t>:</w:t>
      </w:r>
      <w:r w:rsidRPr="00262FEC">
        <w:rPr>
          <w:rStyle w:val="apple-converted-space"/>
          <w:rFonts w:asciiTheme="majorBidi" w:eastAsiaTheme="majorEastAsia" w:hAnsiTheme="majorBidi" w:cstheme="majorBidi"/>
          <w:color w:val="000000"/>
        </w:rPr>
        <w:t> </w:t>
      </w:r>
      <w:r w:rsidR="00262FEC">
        <w:rPr>
          <w:rStyle w:val="apple-converted-space"/>
          <w:rFonts w:asciiTheme="majorBidi" w:eastAsiaTheme="majorEastAsia" w:hAnsiTheme="majorBidi" w:cstheme="majorBidi" w:hint="cs"/>
          <w:color w:val="000000"/>
          <w:rtl/>
        </w:rPr>
        <w:t xml:space="preserve"> </w:t>
      </w:r>
      <w:r w:rsidRPr="00F401D1">
        <w:rPr>
          <w:rtl/>
        </w:rPr>
        <w:t>تشير</w:t>
      </w:r>
      <w:proofErr w:type="gramEnd"/>
      <w:r w:rsidRPr="00F401D1">
        <w:rPr>
          <w:rtl/>
        </w:rPr>
        <w:t xml:space="preserve"> إلى مجموعة الآليات والاستراتيجيات المنظمة التي تهدف إلى توجيه التفاعل القيمي والثقافي بين الزوار والمجتمع المحلي في </w:t>
      </w:r>
      <w:r w:rsidR="004032AA" w:rsidRPr="00F401D1">
        <w:rPr>
          <w:rtl/>
        </w:rPr>
        <w:t xml:space="preserve">منطقة </w:t>
      </w:r>
      <w:proofErr w:type="gramStart"/>
      <w:r w:rsidR="004032AA" w:rsidRPr="00F401D1">
        <w:rPr>
          <w:rtl/>
        </w:rPr>
        <w:t xml:space="preserve">عسير </w:t>
      </w:r>
      <w:r w:rsidRPr="00F401D1">
        <w:t>.</w:t>
      </w:r>
      <w:proofErr w:type="gramEnd"/>
    </w:p>
    <w:p w14:paraId="57AA8618" w14:textId="44134097" w:rsidR="00324A1B" w:rsidRPr="00F401D1" w:rsidRDefault="00324A1B" w:rsidP="00785D58">
      <w:pPr>
        <w:pStyle w:val="ListParagraph"/>
        <w:numPr>
          <w:ilvl w:val="0"/>
          <w:numId w:val="463"/>
        </w:numPr>
        <w:spacing w:line="360" w:lineRule="auto"/>
      </w:pPr>
      <w:r w:rsidRPr="00262FEC">
        <w:rPr>
          <w:rStyle w:val="Strong"/>
          <w:rFonts w:asciiTheme="majorBidi" w:eastAsiaTheme="majorEastAsia" w:hAnsiTheme="majorBidi" w:cstheme="majorBidi"/>
          <w:color w:val="000000"/>
          <w:rtl/>
        </w:rPr>
        <w:t xml:space="preserve">المتغير </w:t>
      </w:r>
      <w:proofErr w:type="gramStart"/>
      <w:r w:rsidRPr="00262FEC">
        <w:rPr>
          <w:rStyle w:val="Strong"/>
          <w:rFonts w:asciiTheme="majorBidi" w:eastAsiaTheme="majorEastAsia" w:hAnsiTheme="majorBidi" w:cstheme="majorBidi"/>
          <w:color w:val="000000"/>
          <w:rtl/>
        </w:rPr>
        <w:t>الوسيط</w:t>
      </w:r>
      <w:r w:rsidRPr="00262FEC">
        <w:rPr>
          <w:rStyle w:val="Strong"/>
          <w:rFonts w:asciiTheme="majorBidi" w:eastAsiaTheme="majorEastAsia" w:hAnsiTheme="majorBidi" w:cstheme="majorBidi"/>
          <w:color w:val="000000"/>
        </w:rPr>
        <w:t xml:space="preserve"> </w:t>
      </w:r>
      <w:r w:rsidR="00F401D1" w:rsidRPr="00262FEC">
        <w:rPr>
          <w:rStyle w:val="Strong"/>
          <w:rFonts w:asciiTheme="majorBidi" w:eastAsiaTheme="majorEastAsia" w:hAnsiTheme="majorBidi" w:cstheme="majorBidi" w:hint="cs"/>
          <w:color w:val="000000"/>
          <w:rtl/>
        </w:rPr>
        <w:t>:</w:t>
      </w:r>
      <w:r w:rsidRPr="00262FEC">
        <w:rPr>
          <w:rStyle w:val="Strong"/>
          <w:rFonts w:asciiTheme="majorBidi" w:eastAsiaTheme="majorEastAsia" w:hAnsiTheme="majorBidi" w:cstheme="majorBidi"/>
          <w:color w:val="000000"/>
          <w:rtl/>
        </w:rPr>
        <w:t>حوكمة</w:t>
      </w:r>
      <w:proofErr w:type="gramEnd"/>
      <w:r w:rsidRPr="00262FEC">
        <w:rPr>
          <w:rStyle w:val="Strong"/>
          <w:rFonts w:asciiTheme="majorBidi" w:eastAsiaTheme="majorEastAsia" w:hAnsiTheme="majorBidi" w:cstheme="majorBidi"/>
          <w:color w:val="000000"/>
          <w:rtl/>
        </w:rPr>
        <w:t xml:space="preserve"> السياحة التراثية</w:t>
      </w:r>
      <w:r w:rsidRPr="00262FEC">
        <w:rPr>
          <w:rStyle w:val="Strong"/>
          <w:rFonts w:asciiTheme="majorBidi" w:eastAsiaTheme="majorEastAsia" w:hAnsiTheme="majorBidi" w:cstheme="majorBidi"/>
          <w:color w:val="000000"/>
        </w:rPr>
        <w:t>:</w:t>
      </w:r>
      <w:r w:rsidRPr="00262FEC">
        <w:rPr>
          <w:rStyle w:val="apple-converted-space"/>
          <w:rFonts w:asciiTheme="majorBidi" w:eastAsiaTheme="majorEastAsia" w:hAnsiTheme="majorBidi" w:cstheme="majorBidi"/>
          <w:color w:val="000000"/>
        </w:rPr>
        <w:t> </w:t>
      </w:r>
      <w:r w:rsidRPr="00F401D1">
        <w:rPr>
          <w:rtl/>
        </w:rPr>
        <w:t>تشير إلى الأطر التنظيمية والمؤسسية التي تضبط إدارة السياحة التراثية، من خلال تنسيق الأدوار بين الجهات المعنية، وتعزيز كفاءة اتخاذ القرار، والحد من التعقيدات الإجرائية</w:t>
      </w:r>
      <w:r w:rsidRPr="00F401D1">
        <w:t>.</w:t>
      </w:r>
    </w:p>
    <w:p w14:paraId="3F26DABD" w14:textId="0A9F7FF4" w:rsidR="00324A1B" w:rsidRPr="00262FEC" w:rsidRDefault="00324A1B" w:rsidP="00785D58">
      <w:pPr>
        <w:pStyle w:val="ListParagraph"/>
        <w:numPr>
          <w:ilvl w:val="0"/>
          <w:numId w:val="463"/>
        </w:numPr>
        <w:spacing w:line="360" w:lineRule="auto"/>
        <w:rPr>
          <w:rFonts w:asciiTheme="majorBidi" w:hAnsiTheme="majorBidi"/>
          <w:b/>
          <w:bCs/>
          <w:color w:val="000000"/>
        </w:rPr>
      </w:pPr>
      <w:r w:rsidRPr="00262FEC">
        <w:rPr>
          <w:rStyle w:val="Strong"/>
          <w:rFonts w:asciiTheme="majorBidi" w:eastAsiaTheme="majorEastAsia" w:hAnsiTheme="majorBidi" w:cstheme="majorBidi"/>
          <w:color w:val="000000"/>
          <w:rtl/>
        </w:rPr>
        <w:t xml:space="preserve">المتغيرات </w:t>
      </w:r>
      <w:proofErr w:type="gramStart"/>
      <w:r w:rsidRPr="00262FEC">
        <w:rPr>
          <w:rStyle w:val="Strong"/>
          <w:rFonts w:asciiTheme="majorBidi" w:eastAsiaTheme="majorEastAsia" w:hAnsiTheme="majorBidi" w:cstheme="majorBidi"/>
          <w:color w:val="000000"/>
          <w:rtl/>
        </w:rPr>
        <w:t>التابعة</w:t>
      </w:r>
      <w:r w:rsidRPr="00262FEC">
        <w:rPr>
          <w:rStyle w:val="Strong"/>
          <w:rFonts w:asciiTheme="majorBidi" w:eastAsiaTheme="majorEastAsia" w:hAnsiTheme="majorBidi" w:cstheme="majorBidi"/>
          <w:color w:val="000000"/>
        </w:rPr>
        <w:t xml:space="preserve"> </w:t>
      </w:r>
      <w:r w:rsidR="00F401D1" w:rsidRPr="00262FEC">
        <w:rPr>
          <w:rStyle w:val="Strong"/>
          <w:rFonts w:asciiTheme="majorBidi" w:eastAsiaTheme="majorEastAsia" w:hAnsiTheme="majorBidi" w:cstheme="majorBidi" w:hint="cs"/>
          <w:color w:val="000000"/>
          <w:rtl/>
        </w:rPr>
        <w:t>:</w:t>
      </w:r>
      <w:proofErr w:type="gramEnd"/>
      <w:r w:rsidR="00E87973" w:rsidRPr="00262FEC">
        <w:rPr>
          <w:rStyle w:val="Strong"/>
          <w:rFonts w:asciiTheme="majorBidi" w:hAnsiTheme="majorBidi" w:hint="cs"/>
          <w:color w:val="000000"/>
          <w:rtl/>
        </w:rPr>
        <w:t xml:space="preserve"> </w:t>
      </w:r>
      <w:r w:rsidRPr="00F401D1">
        <w:rPr>
          <w:rtl/>
        </w:rPr>
        <w:t>تحقيق التوازن بين الأصالة والحداثة</w:t>
      </w:r>
      <w:r w:rsidRPr="00F401D1">
        <w:t>.</w:t>
      </w:r>
      <w:r w:rsidR="00F401D1">
        <w:rPr>
          <w:rFonts w:hint="cs"/>
          <w:rtl/>
        </w:rPr>
        <w:t xml:space="preserve"> - </w:t>
      </w:r>
      <w:r w:rsidRPr="00F401D1">
        <w:rPr>
          <w:rtl/>
        </w:rPr>
        <w:t>الاستدامة الثقافية</w:t>
      </w:r>
      <w:r w:rsidRPr="00F401D1">
        <w:t>.</w:t>
      </w:r>
    </w:p>
    <w:p w14:paraId="2C6DD4C3" w14:textId="0251AC2F" w:rsidR="00BD3E73" w:rsidRPr="00262FEC" w:rsidRDefault="00324A1B" w:rsidP="00785D58">
      <w:pPr>
        <w:pStyle w:val="NormalWeb"/>
        <w:bidi/>
        <w:spacing w:line="360" w:lineRule="auto"/>
        <w:rPr>
          <w:rtl/>
        </w:rPr>
      </w:pPr>
      <w:r w:rsidRPr="00262FEC">
        <w:rPr>
          <w:rStyle w:val="Heading5Char"/>
          <w:b/>
          <w:bCs/>
          <w:rtl/>
        </w:rPr>
        <w:t>فلسفة النموذج</w:t>
      </w:r>
      <w:r w:rsidRPr="00262FEC">
        <w:rPr>
          <w:rStyle w:val="Heading5Char"/>
          <w:b/>
          <w:bCs/>
        </w:rPr>
        <w:t>:</w:t>
      </w:r>
      <w:r w:rsidRPr="00262FEC">
        <w:rPr>
          <w:rStyle w:val="Heading5Char"/>
          <w:b/>
          <w:bCs/>
        </w:rPr>
        <w:br/>
      </w:r>
      <w:r w:rsidRPr="00262FEC">
        <w:rPr>
          <w:rtl/>
        </w:rPr>
        <w:t>يفترض النموذج أن إدارة التفاعل الثقافي تؤثر في تحقيق التوازن بين الأصالة والحداثة والاستدامة الثقافية، سواء بشكل مباشر أو غير مباشر، من خلال حوكمة السياحة التراثية بوصفها متغيرًا وسيطًا ينظم طبيعة هذه العلاقة. حيث تسهم الحوكمة في توجيه التفاعل الثقافي داخل المواقع التراثية، بما يعزز من تحقيق مخرجات ثقافية أكثر اتزانًا واستدامة</w:t>
      </w:r>
      <w:r w:rsidRPr="00262FEC">
        <w:t>.</w:t>
      </w:r>
    </w:p>
    <w:p w14:paraId="2BEDE676" w14:textId="77777777" w:rsidR="00C659EA" w:rsidRPr="007D28FC" w:rsidRDefault="00F30CAE" w:rsidP="00785D58">
      <w:pPr>
        <w:pStyle w:val="NormalWeb"/>
        <w:bidi/>
        <w:spacing w:line="360" w:lineRule="auto"/>
        <w:rPr>
          <w:rFonts w:asciiTheme="majorBidi" w:hAnsiTheme="majorBidi" w:cstheme="majorBidi"/>
          <w:rtl/>
        </w:rPr>
      </w:pPr>
      <w:r w:rsidRPr="007D28FC">
        <w:rPr>
          <w:rFonts w:asciiTheme="majorBidi" w:hAnsiTheme="majorBidi" w:cstheme="majorBidi"/>
          <w:b/>
          <w:bCs/>
        </w:rPr>
        <w:t>"</w:t>
      </w:r>
      <w:r w:rsidRPr="007D28FC">
        <w:rPr>
          <w:rFonts w:asciiTheme="majorBidi" w:hAnsiTheme="majorBidi" w:cstheme="majorBidi"/>
          <w:b/>
          <w:bCs/>
          <w:rtl/>
        </w:rPr>
        <w:t>شكل رقم (1): نموذج الدراسة المفاهيمي</w:t>
      </w:r>
      <w:r w:rsidRPr="007D28FC">
        <w:rPr>
          <w:rFonts w:asciiTheme="majorBidi" w:hAnsiTheme="majorBidi" w:cstheme="majorBidi"/>
          <w:b/>
          <w:bCs/>
        </w:rPr>
        <w:t>"</w:t>
      </w:r>
      <w:r w:rsidRPr="007D28FC">
        <w:rPr>
          <w:rFonts w:asciiTheme="majorBidi" w:hAnsiTheme="majorBidi" w:cstheme="majorBidi"/>
        </w:rPr>
        <w:t>.</w:t>
      </w:r>
    </w:p>
    <w:p w14:paraId="5A57881F" w14:textId="0C532780" w:rsidR="00C659EA" w:rsidRPr="007D28FC" w:rsidRDefault="00C659EA" w:rsidP="00785D58">
      <w:pPr>
        <w:pStyle w:val="NormalWeb"/>
        <w:bidi/>
        <w:spacing w:line="360" w:lineRule="auto"/>
        <w:rPr>
          <w:rFonts w:asciiTheme="majorBidi" w:hAnsiTheme="majorBidi" w:cstheme="majorBidi"/>
          <w:rtl/>
        </w:rPr>
      </w:pPr>
    </w:p>
    <w:p w14:paraId="0F78E158" w14:textId="53D43B8F" w:rsidR="00C659EA" w:rsidRPr="007D28FC" w:rsidRDefault="00617ACA" w:rsidP="00785D58">
      <w:pPr>
        <w:pStyle w:val="NormalWeb"/>
        <w:bidi/>
        <w:spacing w:line="360" w:lineRule="auto"/>
        <w:rPr>
          <w:rFonts w:asciiTheme="majorBidi" w:hAnsiTheme="majorBidi" w:cstheme="majorBidi"/>
          <w:rtl/>
        </w:rPr>
      </w:pPr>
      <w:r w:rsidRPr="007D28FC">
        <w:rPr>
          <w:rFonts w:asciiTheme="majorBidi" w:hAnsiTheme="majorBidi" w:cstheme="majorBidi"/>
          <w:noProof/>
          <w:color w:val="000000"/>
          <w14:ligatures w14:val="standardContextual"/>
        </w:rPr>
        <mc:AlternateContent>
          <mc:Choice Requires="wps">
            <w:drawing>
              <wp:anchor distT="0" distB="0" distL="114300" distR="114300" simplePos="0" relativeHeight="251664384" behindDoc="0" locked="0" layoutInCell="1" allowOverlap="1" wp14:anchorId="7BDB3CA2" wp14:editId="7629C126">
                <wp:simplePos x="0" y="0"/>
                <wp:positionH relativeFrom="column">
                  <wp:posOffset>-3810</wp:posOffset>
                </wp:positionH>
                <wp:positionV relativeFrom="paragraph">
                  <wp:posOffset>45720</wp:posOffset>
                </wp:positionV>
                <wp:extent cx="780415" cy="571500"/>
                <wp:effectExtent l="0" t="0" r="6985" b="12700"/>
                <wp:wrapNone/>
                <wp:docPr id="865476297" name="Connector 2"/>
                <wp:cNvGraphicFramePr/>
                <a:graphic xmlns:a="http://schemas.openxmlformats.org/drawingml/2006/main">
                  <a:graphicData uri="http://schemas.microsoft.com/office/word/2010/wordprocessingShape">
                    <wps:wsp>
                      <wps:cNvSpPr/>
                      <wps:spPr>
                        <a:xfrm>
                          <a:off x="0" y="0"/>
                          <a:ext cx="780415" cy="5715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0407F0" id="_x0000_t120" coordsize="21600,21600" o:spt="120" path="m10800,qx,10800,10800,21600,21600,10800,10800,xe">
                <v:path gradientshapeok="t" o:connecttype="custom" o:connectlocs="10800,0;3163,3163;0,10800;3163,18437;10800,21600;18437,18437;21600,10800;18437,3163" textboxrect="3163,3163,18437,18437"/>
              </v:shapetype>
              <v:shape id="Connector 2" o:spid="_x0000_s1026" type="#_x0000_t120" style="position:absolute;margin-left:-.3pt;margin-top:3.6pt;width:61.4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eS0ZAIAACAFAAAOAAAAZHJzL2Uyb0RvYy54bWysVN9r2zAQfh/sfxB6X22HZO1CnRJSOgal&#13;&#10;LUtHnxVZig2yTjspcbK/fifZcUo79jD2It/pfn/+Ttc3h9awvULfgC15cZFzpqyEqrHbkv94vvt0&#13;&#10;xZkPwlbCgFUlPyrPbxYfP1x3bq4mUIOpFDJKYv28cyWvQ3DzLPOyVq3wF+CUJaMGbEUgFbdZhaKj&#13;&#10;7K3JJnn+OesAK4cglfd0e9sb+SLl11rJ8Ki1V4GZklNvIZ2Yzk08s8W1mG9RuLqRQxviH7poRWOp&#13;&#10;6JjqVgTBdti8S9U2EsGDDhcS2gy0bqRKM9A0Rf5mmnUtnEqzEDjejTD5/5dWPuzX7gkJhs75uScx&#13;&#10;TnHQ2MYv9ccOCazjCJY6BCbp8vIqnxYzziSZZpfFLE9gZudghz58VdCyKJRcG+hWtcCwAmvpvwAm&#13;&#10;wMT+3gcqT4GnAFLOzSQpHI2K/Rj7XWnWVFR+kqITT9TKINsL+sNCSmVD0ZtqUan+OjZ36m6MSCVT&#13;&#10;wphZN8aMuYcEkYPvc/e9Dv4xVCWajcH53xrrg8eIVBlsGIPbxg64jH32Ixiaaqjc+59A6qGJKG2g&#13;&#10;Oj4hQ+hJ7p28awj5e+HDk0BiNfGfNjU80hF/RslhkDirAX/96T76E9nIyllHW1Jy/3MnUHFmvlmi&#13;&#10;4ZdiOo1rlZTp7HJCCr62bF5b7K5dAf2mgt4EJ5MY/YM5iRqhfaGFXsaqZBJWUu2Sy4AnZRX67aUn&#13;&#10;QarlMrnRKjkR7u3ayZg8ohq59Hx4EegG+gXi7QOcNkrM3/Cu942RFpa7ALpJpDzjOuBNa5iIMzwZ&#13;&#10;cc9f68nr/LAtfgMAAP//AwBQSwMEFAAGAAgAAAAhAPmtkXrgAAAACwEAAA8AAABkcnMvZG93bnJl&#13;&#10;di54bWxMT0tLw0AQvgv+h2UEL9JuTKVqmkkpSsCDRezjvslOk+A+Ynbbxn/v9KSXgZnvm++RL0dr&#13;&#10;xImG0HmHcD9NQJCrve5cg7DblpMnECEqp5XxjhB+KMCyuL7KVab92X3SaRMbwSIuZAqhjbHPpAx1&#13;&#10;S1aFqe/JMXbwg1WR16GRelBnFrdGpkkyl1Z1jh1a1dNLS/XX5mgRTLjbfx9W3eytem/luqTy42Hc&#13;&#10;I97ejK8LHqsFiEhj/PuASwfODwUHq/zR6SAMwmTORITHFMQFTdMZiArhmQ+yyOX/DsUvAAAA//8D&#13;&#10;AFBLAQItABQABgAIAAAAIQC2gziS/gAAAOEBAAATAAAAAAAAAAAAAAAAAAAAAABbQ29udGVudF9U&#13;&#10;eXBlc10ueG1sUEsBAi0AFAAGAAgAAAAhADj9If/WAAAAlAEAAAsAAAAAAAAAAAAAAAAALwEAAF9y&#13;&#10;ZWxzLy5yZWxzUEsBAi0AFAAGAAgAAAAhAEcB5LRkAgAAIAUAAA4AAAAAAAAAAAAAAAAALgIAAGRy&#13;&#10;cy9lMm9Eb2MueG1sUEsBAi0AFAAGAAgAAAAhAPmtkXrgAAAACwEAAA8AAAAAAAAAAAAAAAAAvgQA&#13;&#10;AGRycy9kb3ducmV2LnhtbFBLBQYAAAAABAAEAPMAAADLBQAAAAA=&#13;&#10;" fillcolor="#156082 [3204]" strokecolor="#030e13 [484]" strokeweight="1pt">
                <v:stroke joinstyle="miter"/>
              </v:shape>
            </w:pict>
          </mc:Fallback>
        </mc:AlternateContent>
      </w:r>
      <w:r w:rsidRPr="007D28FC">
        <w:rPr>
          <w:rFonts w:asciiTheme="majorBidi" w:hAnsiTheme="majorBidi" w:cstheme="majorBidi"/>
          <w:noProof/>
          <w:rtl/>
          <w:lang w:val="ar-SA"/>
          <w14:ligatures w14:val="standardContextual"/>
        </w:rPr>
        <mc:AlternateContent>
          <mc:Choice Requires="wps">
            <w:drawing>
              <wp:anchor distT="0" distB="0" distL="114300" distR="114300" simplePos="0" relativeHeight="251676672" behindDoc="0" locked="0" layoutInCell="1" allowOverlap="1" wp14:anchorId="3E384041" wp14:editId="72E249E9">
                <wp:simplePos x="0" y="0"/>
                <wp:positionH relativeFrom="column">
                  <wp:posOffset>652144</wp:posOffset>
                </wp:positionH>
                <wp:positionV relativeFrom="paragraph">
                  <wp:posOffset>274778</wp:posOffset>
                </wp:positionV>
                <wp:extent cx="4347717" cy="45719"/>
                <wp:effectExtent l="0" t="279400" r="0" b="272415"/>
                <wp:wrapNone/>
                <wp:docPr id="19902606" name="Left Arrow 1"/>
                <wp:cNvGraphicFramePr/>
                <a:graphic xmlns:a="http://schemas.openxmlformats.org/drawingml/2006/main">
                  <a:graphicData uri="http://schemas.microsoft.com/office/word/2010/wordprocessingShape">
                    <wps:wsp>
                      <wps:cNvSpPr/>
                      <wps:spPr>
                        <a:xfrm rot="419377" flipV="1">
                          <a:off x="0" y="0"/>
                          <a:ext cx="4347717"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01C4E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51.35pt;margin-top:21.65pt;width:342.35pt;height:3.6pt;rotation:-458072fd;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3Bi9bgIAAC4FAAAOAAAAZHJzL2Uyb0RvYy54bWysVMFu2zAMvQ/YPwi6r7bTdFmDOkXQosOA&#13;&#10;og3Wbj0rshQbkEWNUuJkXz9KdtyiLXYYdhEkkXwiHx91cblvDdsp9A3YkhcnOWfKSqgauyn5j8eb&#13;&#10;T18480HYShiwquQH5fnl4uOHi87N1QRqMJVCRiDWzztX8joEN88yL2vVCn8CTlkyasBWBDriJqtQ&#13;&#10;dITemmyS55+zDrByCFJ5T7fXvZEvEr7WSoZ7rb0KzJSccgtpxbSu45otLsR8g8LVjRzSEP+QRSsa&#13;&#10;S4+OUNciCLbF5g1U20gEDzqcSGgz0LqRKtVA1RT5q2oeauFUqoXI8W6kyf8/WHm3e3ArJBo65+ee&#13;&#10;trGKvcaWIRBb0+L8dDbjTJvG/aQGpyIpbbZPHB5GDtU+MEmX09PpbFZQhCTb9GxWnEeOsx4zYjv0&#13;&#10;4auClsVNyY3SYYkIXUIWu1sfev+jHwU/p5Z24WBURDL2u9KsqejVSYpOqlFXBtlOUL+FlMqGPmVf&#13;&#10;i0r118VZnqfGU1JjREoxAUZk3RgzYg8AUZFvsftcB/8YqpLoxuD8b4n1wWNEehlsGIPbxgK+B2Co&#13;&#10;quHl3v9IUk9NZGkN1WGFfRNJ+N7Jm4YIvxU+rASSxumS5jbc06INdCWHYcdZDfj7vfvoT9IjK2cd&#13;&#10;zUzJ/a+tQMWZ+WZJlOfFdBqHLB2o9xM64EvL+qXFbtsroDYVKbu0jf7BHLcaoX2i8V7GV8kkrKS3&#13;&#10;Sy4DHg9XoZ9l+iCkWi6TGw2WE+HWPjh5FGzU0uP+SaAbVBdIrndwnC8xf6W73jf2w8JyG0A3SZTP&#13;&#10;vA5801Am4QwfSJz6l+fk9fzNLf4AAAD//wMAUEsDBBQABgAIAAAAIQD+AedZ3wAAAA4BAAAPAAAA&#13;&#10;ZHJzL2Rvd25yZXYueG1sTE/JTsMwEL0j8Q/WIHGjdtuURGmcCoG4IgjL2U2mSWg8tmK3CXw9wwku&#13;&#10;Iz3NW4vdbAdxxjH0jjQsFwoEUu2anloNb6+PNxmIEA01ZnCEGr4wwK68vChM3riJXvBcxVawCYXc&#13;&#10;aOhi9LmUoe7QmrBwHol/BzdaExmOrWxGM7G5HeRKqVtpTU+c0BmP9x3Wx+pkNbwvq+dP8t9JesSP&#13;&#10;1B96rKfsSevrq/lhy+duCyLiHP8U8LuB+0PJxfbuRE0QA2O1SpmqIVmvQTAhzdIExF7DRm1AloX8&#13;&#10;P6P8AQAA//8DAFBLAQItABQABgAIAAAAIQC2gziS/gAAAOEBAAATAAAAAAAAAAAAAAAAAAAAAABb&#13;&#10;Q29udGVudF9UeXBlc10ueG1sUEsBAi0AFAAGAAgAAAAhADj9If/WAAAAlAEAAAsAAAAAAAAAAAAA&#13;&#10;AAAALwEAAF9yZWxzLy5yZWxzUEsBAi0AFAAGAAgAAAAhAMrcGL1uAgAALgUAAA4AAAAAAAAAAAAA&#13;&#10;AAAALgIAAGRycy9lMm9Eb2MueG1sUEsBAi0AFAAGAAgAAAAhAP4B51nfAAAADgEAAA8AAAAAAAAA&#13;&#10;AAAAAAAAyAQAAGRycy9kb3ducmV2LnhtbFBLBQYAAAAABAAEAPMAAADUBQAAAAA=&#13;&#10;" adj="114" fillcolor="#156082 [3204]" strokecolor="#030e13 [484]" strokeweight="1pt"/>
            </w:pict>
          </mc:Fallback>
        </mc:AlternateContent>
      </w:r>
    </w:p>
    <w:p w14:paraId="21C5598E" w14:textId="1BDB4F59" w:rsidR="00F30CAE" w:rsidRPr="007D28FC" w:rsidRDefault="00617ACA" w:rsidP="00785D58">
      <w:pPr>
        <w:pStyle w:val="NormalWeb"/>
        <w:bidi/>
        <w:spacing w:line="360" w:lineRule="auto"/>
        <w:rPr>
          <w:rFonts w:asciiTheme="majorBidi" w:hAnsiTheme="majorBidi" w:cstheme="majorBidi"/>
          <w:rtl/>
        </w:rPr>
      </w:pPr>
      <w:r w:rsidRPr="007D28FC">
        <w:rPr>
          <w:rFonts w:asciiTheme="majorBidi" w:hAnsiTheme="majorBidi" w:cstheme="majorBidi"/>
          <w:noProof/>
          <w:color w:val="000000"/>
          <w14:ligatures w14:val="standardContextual"/>
        </w:rPr>
        <mc:AlternateContent>
          <mc:Choice Requires="wps">
            <w:drawing>
              <wp:anchor distT="0" distB="0" distL="114300" distR="114300" simplePos="0" relativeHeight="251660288" behindDoc="0" locked="0" layoutInCell="1" allowOverlap="1" wp14:anchorId="7BCA8260" wp14:editId="0DB9DD80">
                <wp:simplePos x="0" y="0"/>
                <wp:positionH relativeFrom="column">
                  <wp:posOffset>4844994</wp:posOffset>
                </wp:positionH>
                <wp:positionV relativeFrom="paragraph">
                  <wp:posOffset>223066</wp:posOffset>
                </wp:positionV>
                <wp:extent cx="780873" cy="576000"/>
                <wp:effectExtent l="0" t="0" r="6985" b="8255"/>
                <wp:wrapNone/>
                <wp:docPr id="577295188" name="Connector 2"/>
                <wp:cNvGraphicFramePr/>
                <a:graphic xmlns:a="http://schemas.openxmlformats.org/drawingml/2006/main">
                  <a:graphicData uri="http://schemas.microsoft.com/office/word/2010/wordprocessingShape">
                    <wps:wsp>
                      <wps:cNvSpPr/>
                      <wps:spPr>
                        <a:xfrm>
                          <a:off x="0" y="0"/>
                          <a:ext cx="780873" cy="5760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3D9DC" id="Connector 2" o:spid="_x0000_s1026" type="#_x0000_t120" style="position:absolute;margin-left:381.5pt;margin-top:17.55pt;width:61.5pt;height:4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p/GZQIAACAFAAAOAAAAZHJzL2Uyb0RvYy54bWysVN9r2zAQfh/sfxB6X+1kTdOZOiWkdAxC&#13;&#10;G9aOPquyVBtknXZS4mR//U6y45R27GHsRb7T/f78na6u961hO4W+AVvyyVnOmbISqsa+lPzH4+2n&#13;&#10;S858ELYSBqwq+UF5fr34+OGqc4WaQg2mUsgoifVF50peh+CKLPOyVq3wZ+CUJaMGbEUgFV+yCkVH&#13;&#10;2VuTTfP8IusAK4cglfd0e9Mb+SLl11rJcK+1V4GZklNvIZ2Yzud4ZosrUbygcHUjhzbEP3TRisZS&#13;&#10;0THVjQiCbbF5l6ptJIIHHc4ktBlo3UiVZqBpJvmbaR5q4VSahcDxboTJ/7+08m734DZIMHTOF57E&#13;&#10;OMVeYxu/1B/bJ7AOI1hqH5iky/llfjn/zJkk02x+kecJzOwU7NCHrwpaFoWSawPdqhYYVmAt/RfA&#13;&#10;BJjYrX2g8hR4DCDl1EySwsGo2I+x35VmTUXlpyk68UStDLKdoD8spFQ2THpTLSrVX09mp+7GiFQy&#13;&#10;JYyZdWPMmHtIEDn4Pnff6+AfQ1Wi2Ric/62xPniMSJXBhjG4beyAy9hnP4KhqYbKvf8RpB6aiNIz&#13;&#10;VIcNMoSe5N7J24aQXwsfNgKJ1cR/2tRwT0f8GSWHQeKsBvz1p/voT2QjK2cdbUnJ/c+tQMWZ+WaJ&#13;&#10;hl8m5+dxrZJyPptPScHXlufXFrttV0C/aUJvgpNJjP7BHEWN0D7RQi9jVTIJK6l2yWXAo7IK/fbS&#13;&#10;kyDVcpncaJWcCGv74GRMHlGNXHrcPwl0A/0C8fYOjhslije8631jpIXlNoBuEilPuA540xom4gxP&#13;&#10;Rtzz13ryOj1si98AAAD//wMAUEsDBBQABgAIAAAAIQCiFquY5QAAAA8BAAAPAAAAZHJzL2Rvd25y&#13;&#10;ZXYueG1sTI9PT8MwDMXvSHyHyEhcEEu3sq7qmk4TqBIHEGJs97Txmor8KU22lW+POcHFku3n5/cr&#13;&#10;N5M17Ixj6L0TMJ8lwNC1XvWuE7D/qO9zYCFKp6TxDgV8Y4BNdX1VykL5i3vH8y52jExcKKQAHeNQ&#13;&#10;cB5ajVaGmR/Q0e7oRysjtWPH1SgvZG4NXyRJxq3sHX3QcsBHje3n7mQFmHB3+Dpu+/S5edH8tcb6&#13;&#10;7WE6CHF7Mz2tqWzXwCJO8e8CfhkoP1QUrPEnpwIzAlZZSkBRQLqcAyNBnmc0aEi5WObAq5L/56h+&#13;&#10;AAAA//8DAFBLAQItABQABgAIAAAAIQC2gziS/gAAAOEBAAATAAAAAAAAAAAAAAAAAAAAAABbQ29u&#13;&#10;dGVudF9UeXBlc10ueG1sUEsBAi0AFAAGAAgAAAAhADj9If/WAAAAlAEAAAsAAAAAAAAAAAAAAAAA&#13;&#10;LwEAAF9yZWxzLy5yZWxzUEsBAi0AFAAGAAgAAAAhAHFin8ZlAgAAIAUAAA4AAAAAAAAAAAAAAAAA&#13;&#10;LgIAAGRycy9lMm9Eb2MueG1sUEsBAi0AFAAGAAgAAAAhAKIWq5jlAAAADwEAAA8AAAAAAAAAAAAA&#13;&#10;AAAAvwQAAGRycy9kb3ducmV2LnhtbFBLBQYAAAAABAAEAPMAAADRBQAAAAA=&#13;&#10;" fillcolor="#156082 [3204]" strokecolor="#030e13 [484]" strokeweight="1pt">
                <v:stroke joinstyle="miter"/>
              </v:shape>
            </w:pict>
          </mc:Fallback>
        </mc:AlternateContent>
      </w:r>
      <w:r w:rsidRPr="007D28FC">
        <w:rPr>
          <w:rFonts w:asciiTheme="majorBidi" w:hAnsiTheme="majorBidi" w:cstheme="majorBidi"/>
          <w:noProof/>
          <w:rtl/>
          <w:lang w:val="ar-SA"/>
          <w14:ligatures w14:val="standardContextual"/>
        </w:rPr>
        <mc:AlternateContent>
          <mc:Choice Requires="wps">
            <w:drawing>
              <wp:anchor distT="0" distB="0" distL="114300" distR="114300" simplePos="0" relativeHeight="251672576" behindDoc="0" locked="0" layoutInCell="1" allowOverlap="1" wp14:anchorId="5BE3578F" wp14:editId="688CE311">
                <wp:simplePos x="0" y="0"/>
                <wp:positionH relativeFrom="column">
                  <wp:posOffset>877934</wp:posOffset>
                </wp:positionH>
                <wp:positionV relativeFrom="paragraph">
                  <wp:posOffset>123474</wp:posOffset>
                </wp:positionV>
                <wp:extent cx="1587867" cy="45719"/>
                <wp:effectExtent l="0" t="152400" r="0" b="170815"/>
                <wp:wrapNone/>
                <wp:docPr id="2054274634" name="Left Arrow 1"/>
                <wp:cNvGraphicFramePr/>
                <a:graphic xmlns:a="http://schemas.openxmlformats.org/drawingml/2006/main">
                  <a:graphicData uri="http://schemas.microsoft.com/office/word/2010/wordprocessingShape">
                    <wps:wsp>
                      <wps:cNvSpPr/>
                      <wps:spPr>
                        <a:xfrm rot="11451930">
                          <a:off x="0" y="0"/>
                          <a:ext cx="1587867"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8B81B" id="Left Arrow 1" o:spid="_x0000_s1026" type="#_x0000_t66" style="position:absolute;margin-left:69.15pt;margin-top:9.7pt;width:125.05pt;height:3.6pt;rotation:-11084399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tQAbQIAACYFAAAOAAAAZHJzL2Uyb0RvYy54bWysVE1v2zAMvQ/YfxB0X21nST+COEXQosOA&#13;&#10;og3WDj0rslQbkEWNUuJkv36U7Lhd29OwiyCJ5CP59KjF5b41bKfQN2BLXpzknCkroWrsc8l/Pt58&#13;&#10;OefMB2ErYcCqkh+U55fLz58WnZurCdRgKoWMQKyfd67kdQhunmVe1qoV/gScsmTUgK0IdMTnrELR&#13;&#10;EXprskmen2YdYOUQpPKebq97I18mfK2VDPdaexWYKTnVFtKKad3ENVsuxPwZhasbOZQh/qGKVjSW&#13;&#10;ko5Q1yIItsXmHVTbSAQPOpxIaDPQupEq9UDdFPmbbh5q4VTqhcjxbqTJ/z9Yebd7cGskGjrn5562&#13;&#10;sYu9xpYhEFtFMZ0VF1/z1ByVy/aJu8PIndoHJumymJ2fnZ+ecSbJNp2dFReR26zHipgOffimoGVx&#13;&#10;U3KjdFghQpeQxe7Wh97/6EfBLyWlXTgYFZGM/aE0ayrKOknRSS3qyiDbCXpnIaWyoehNtahUf13M&#13;&#10;8jw9OBU1RqQSE2BE1o0xI/YAEJX4HruvdfCPoSqJbQzuCRvT/F1YHzxGpMxgwxjcNhbwo84MdTVk&#13;&#10;7v2PJPXURJY2UB3W2D8eCd47edMQ4bfCh7VA0jZd0ryGe1q0ga7kMOw4qwF/f3Qf/UlyZOWso1kp&#13;&#10;uf+1Fag4M98tifGimE7jcKUDvf2EDvjasnltsdv2CuiZilRd2kb/YI5bjdA+0VivYlYyCSspd8ll&#13;&#10;wOPhKvQzTB+DVKtVcqOBciLc2gcnI3hkNWrpcf8k0A2qCyTXOzjOlZi/0V3vGyMtrLYBdJNE+cLr&#13;&#10;wDcNYxLO8HHEaX99Tl4v39vyDwAAAP//AwBQSwMEFAAGAAgAAAAhADW3GBDiAAAADgEAAA8AAABk&#13;&#10;cnMvZG93bnJldi54bWxMT0FOwzAQvCPxB2uRuFGnDQppGqeCVhUCcaGgStzceEki4nUUu6n5PcsJ&#13;&#10;LqsZ7ezsTLmOthcTjr5zpGA+S0Ag1c501Ch4f9vd5CB80GR07wgVfKOHdXV5UerCuDO94rQPjWAT&#13;&#10;8oVW0IYwFFL6ukWr/cwNSLz7dKPVgenYSDPqM5vbXi6SJJNWd8QfWj3gpsX6a3+yCrrHuAmR5of6&#13;&#10;ZTLPd719etjuPpS6vorbFY/7FYiAMfxdwG8Hzg8VBzu6ExkveuZpnrKUwfIWBAvSPGdwVLDIMpBV&#13;&#10;Kf/XqH4AAAD//wMAUEsBAi0AFAAGAAgAAAAhALaDOJL+AAAA4QEAABMAAAAAAAAAAAAAAAAAAAAA&#13;&#10;AFtDb250ZW50X1R5cGVzXS54bWxQSwECLQAUAAYACAAAACEAOP0h/9YAAACUAQAACwAAAAAAAAAA&#13;&#10;AAAAAAAvAQAAX3JlbHMvLnJlbHNQSwECLQAUAAYACAAAACEAkbbUAG0CAAAmBQAADgAAAAAAAAAA&#13;&#10;AAAAAAAuAgAAZHJzL2Uyb0RvYy54bWxQSwECLQAUAAYACAAAACEANbcYEOIAAAAOAQAADwAAAAAA&#13;&#10;AAAAAAAAAADHBAAAZHJzL2Rvd25yZXYueG1sUEsFBgAAAAAEAAQA8wAAANYFAAAAAA==&#13;&#10;" adj="311" fillcolor="#156082 [3204]" strokecolor="#030e13 [484]" strokeweight="1pt"/>
            </w:pict>
          </mc:Fallback>
        </mc:AlternateContent>
      </w:r>
      <w:r w:rsidRPr="007D28FC">
        <w:rPr>
          <w:rFonts w:asciiTheme="majorBidi" w:hAnsiTheme="majorBidi" w:cstheme="majorBidi"/>
          <w:noProof/>
          <w:color w:val="000000"/>
          <w14:ligatures w14:val="standardContextual"/>
        </w:rPr>
        <mc:AlternateContent>
          <mc:Choice Requires="wps">
            <w:drawing>
              <wp:anchor distT="0" distB="0" distL="114300" distR="114300" simplePos="0" relativeHeight="251662336" behindDoc="0" locked="0" layoutInCell="1" allowOverlap="1" wp14:anchorId="280D164A" wp14:editId="60878B8F">
                <wp:simplePos x="0" y="0"/>
                <wp:positionH relativeFrom="column">
                  <wp:posOffset>2483088</wp:posOffset>
                </wp:positionH>
                <wp:positionV relativeFrom="paragraph">
                  <wp:posOffset>227844</wp:posOffset>
                </wp:positionV>
                <wp:extent cx="780873" cy="571516"/>
                <wp:effectExtent l="0" t="0" r="6985" b="12700"/>
                <wp:wrapNone/>
                <wp:docPr id="1709695765"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D6F51" id="Connector 2" o:spid="_x0000_s1026" type="#_x0000_t120" style="position:absolute;margin-left:195.5pt;margin-top:17.95pt;width:61.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XpzRIuMAAAAPAQAADwAAAGRycy9k&#13;&#10;b3ducmV2LnhtbExPTU/DMAy9I/EfIiNxQSztPhDrmk4TqBIHEGKwe9p4bUXilCbbyr+fd4KLZT8/&#13;&#10;P7+Xr0dnxRGH0HlSkE4SEEi1Nx01Cr4+y/tHECFqMtp6QgW/GGBdXF/lOjP+RB943MZGsAiFTCto&#13;&#10;Y+wzKUPdotNh4nsk3u394HTkcWikGfSJxZ2V0yR5kE53xB9a3eNTi/X39uAU2HC3+9lvutlL9drK&#13;&#10;txLL9/m4U+r2ZnxecdmsQEQc498FXDKwfyjYWOUPZIKwCmbLlANFbhZLEExYpHMGKmZOGZFFLv/n&#13;&#10;KM4AAAD//wMAUEsBAi0AFAAGAAgAAAAhALaDOJL+AAAA4QEAABMAAAAAAAAAAAAAAAAAAAAAAFtD&#13;&#10;b250ZW50X1R5cGVzXS54bWxQSwECLQAUAAYACAAAACEAOP0h/9YAAACUAQAACwAAAAAAAAAAAAAA&#13;&#10;AAAvAQAAX3JlbHMvLnJlbHNQSwECLQAUAAYACAAAACEApP2tKGkCAAAgBQAADgAAAAAAAAAAAAAA&#13;&#10;AAAuAgAAZHJzL2Uyb0RvYy54bWxQSwECLQAUAAYACAAAACEAXpzRIuMAAAAPAQAADwAAAAAAAAAA&#13;&#10;AAAAAADDBAAAZHJzL2Rvd25yZXYueG1sUEsFBgAAAAAEAAQA8wAAANMFAAAAAA==&#13;&#10;" fillcolor="#156082 [3204]" strokecolor="#030e13 [484]" strokeweight="1pt">
                <v:stroke joinstyle="miter"/>
              </v:shape>
            </w:pict>
          </mc:Fallback>
        </mc:AlternateContent>
      </w:r>
      <w:r w:rsidR="00C659EA" w:rsidRPr="007D28FC">
        <w:rPr>
          <w:rFonts w:asciiTheme="majorBidi" w:hAnsiTheme="majorBidi" w:cstheme="majorBidi"/>
          <w:rtl/>
        </w:rPr>
        <w:t xml:space="preserve">                                                  </w:t>
      </w:r>
      <w:r w:rsidR="00F30CAE" w:rsidRPr="007D28FC">
        <w:rPr>
          <w:rFonts w:asciiTheme="majorBidi" w:hAnsiTheme="majorBidi" w:cstheme="majorBidi"/>
          <w:color w:val="000000"/>
          <w:rtl/>
        </w:rPr>
        <w:t xml:space="preserve">  </w:t>
      </w:r>
    </w:p>
    <w:p w14:paraId="15DFF1BE" w14:textId="1A59FCB0" w:rsidR="00F30CAE" w:rsidRPr="007D28FC" w:rsidRDefault="00C659EA" w:rsidP="00785D58">
      <w:pPr>
        <w:pStyle w:val="NormalWeb"/>
        <w:tabs>
          <w:tab w:val="left" w:pos="3886"/>
        </w:tabs>
        <w:bidi/>
        <w:spacing w:line="360" w:lineRule="auto"/>
        <w:rPr>
          <w:rStyle w:val="Strong"/>
          <w:rFonts w:asciiTheme="majorBidi" w:eastAsiaTheme="majorEastAsia" w:hAnsiTheme="majorBidi" w:cstheme="majorBidi"/>
          <w:b w:val="0"/>
          <w:bCs w:val="0"/>
          <w:color w:val="EE0000"/>
          <w:sz w:val="28"/>
          <w:szCs w:val="28"/>
          <w:rtl/>
        </w:rPr>
      </w:pPr>
      <w:r w:rsidRPr="007D28FC">
        <w:rPr>
          <w:rFonts w:asciiTheme="majorBidi" w:hAnsiTheme="majorBidi" w:cstheme="majorBidi"/>
          <w:noProof/>
          <w:rtl/>
          <w:lang w:val="ar-SA"/>
          <w14:ligatures w14:val="standardContextual"/>
        </w:rPr>
        <mc:AlternateContent>
          <mc:Choice Requires="wps">
            <w:drawing>
              <wp:anchor distT="0" distB="0" distL="114300" distR="114300" simplePos="0" relativeHeight="251659264" behindDoc="0" locked="0" layoutInCell="1" allowOverlap="1" wp14:anchorId="45E1238A" wp14:editId="6AB66173">
                <wp:simplePos x="0" y="0"/>
                <wp:positionH relativeFrom="column">
                  <wp:posOffset>3370694</wp:posOffset>
                </wp:positionH>
                <wp:positionV relativeFrom="paragraph">
                  <wp:posOffset>213440</wp:posOffset>
                </wp:positionV>
                <wp:extent cx="1349080" cy="45719"/>
                <wp:effectExtent l="0" t="12700" r="22860" b="31115"/>
                <wp:wrapNone/>
                <wp:docPr id="275104739" name="Left Arrow 1"/>
                <wp:cNvGraphicFramePr/>
                <a:graphic xmlns:a="http://schemas.openxmlformats.org/drawingml/2006/main">
                  <a:graphicData uri="http://schemas.microsoft.com/office/word/2010/wordprocessingShape">
                    <wps:wsp>
                      <wps:cNvSpPr/>
                      <wps:spPr>
                        <a:xfrm rot="10800000" flipV="1">
                          <a:off x="0" y="0"/>
                          <a:ext cx="1349080"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B3130" id="Left Arrow 1" o:spid="_x0000_s1026" type="#_x0000_t66" style="position:absolute;margin-left:265.4pt;margin-top:16.8pt;width:106.25pt;height:3.6pt;rotation:18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Jq7awIAADAFAAAOAAAAZHJzL2Uyb0RvYy54bWysVMFO3DAQvVfqP1i+lyTbpYUVWbQCUVVC&#13;&#10;gICWs3FsYsnxuGPvZrdf37GTDQhQD1VzsGzPzJuZ5zc5Od12lm0UBgOu5tVByZlyEhrjnmr+4/7i&#13;&#10;0xFnIQrXCAtO1XynAj9dfvxw0vuFmkELtlHICMSFRe9r3sboF0URZKs6EQ7AK0dGDdiJSEd8KhoU&#13;&#10;PaF3tpiV5ZeiB2w8glQh0O35YOTLjK+1kvFa66AiszWn2mJeMa+PaS2WJ2LxhMK3Ro5liH+oohPG&#13;&#10;UdIJ6lxEwdZo3kB1RiIE0PFAQleA1kaq3AN1U5WvurlrhVe5FyIn+Imm8P9g5dXmzt8g0dD7sAi0&#13;&#10;TV1sNXYMgdiqyqMyfZxpa/xPushtUuFsm1ncTSyqbWSSLqvP82OK4kySbX74tTpOLBcDakL3GOI3&#13;&#10;BR1Lm5pbpeMKEfqMLDaXIQ7+ez8Kfi4u7+LOqoRk3a3SzDSUdZajs27UmUW2EfTiQkrl4lByaEWj&#13;&#10;huvqMHU0JJkicokZMCFrY+2EPQIkTb7FHmBG/xSqsuym4PJvhQ3BU0TODC5OwZ1xgO8BWOpqzDz4&#13;&#10;70kaqEksPUKzu8HhGek1gpcXhgi/FCHeCCSV0yVNbrymRVvoaw7jjrMW8Pd798mfxEdWznqampqH&#13;&#10;X2uBijP73ZEsj6v5nGBjPtDbz+iALy2PLy1u3Z0BPVOVq8vb5B/tfqsRugca8FXKSibhJOWuuYy4&#13;&#10;P5zFYZrpFyHVapXdaLS8iJfuzsu9YJOW7rcPAv2oukhyvYL9hInFK90Nvuk9HKzWEbTJonzmdeSb&#13;&#10;xjILZ/yFpLl/ec5ezz+65R8AAAD//wMAUEsDBBQABgAIAAAAIQCJGMqt4gAAAA4BAAAPAAAAZHJz&#13;&#10;L2Rvd25yZXYueG1sTI/NTsMwEITvSLyDtUjcqFPcFpTGqVAJPUOhPbvxkoT6J7LdNOXpWU5wWWk1&#13;&#10;s7PfFKvRGjZgiJ13EqaTDBi62uvONRI+3l/uHoHFpJxWxjuUcMEIq/L6qlC59mf3hsM2NYxCXMyV&#13;&#10;hDalPuc81i1aFSe+R0fapw9WJVpDw3VQZwq3ht9n2YJb1Tn60Koe1y3Wx+3JShg2u+m8WleD+fL7&#13;&#10;6vi6ueB36KS8vRmflzSelsASjunvAn47ED+UBHbwJ6cjMxLmIiP+JEGIBTAyPMyEAHaQMCOBlwX/&#13;&#10;X6P8AQAA//8DAFBLAQItABQABgAIAAAAIQC2gziS/gAAAOEBAAATAAAAAAAAAAAAAAAAAAAAAABb&#13;&#10;Q29udGVudF9UeXBlc10ueG1sUEsBAi0AFAAGAAgAAAAhADj9If/WAAAAlAEAAAsAAAAAAAAAAAAA&#13;&#10;AAAALwEAAF9yZWxzLy5yZWxzUEsBAi0AFAAGAAgAAAAhAH28mrtrAgAAMAUAAA4AAAAAAAAAAAAA&#13;&#10;AAAALgIAAGRycy9lMm9Eb2MueG1sUEsBAi0AFAAGAAgAAAAhAIkYyq3iAAAADgEAAA8AAAAAAAAA&#13;&#10;AAAAAAAAxQQAAGRycy9kb3ducmV2LnhtbFBLBQYAAAAABAAEAPMAAADUBQAAAAA=&#13;&#10;" adj="366" fillcolor="#156082 [3204]" strokecolor="#030e13 [484]" strokeweight="1pt"/>
            </w:pict>
          </mc:Fallback>
        </mc:AlternateContent>
      </w:r>
      <w:r w:rsidR="009C7180" w:rsidRPr="007D28FC">
        <w:rPr>
          <w:rFonts w:asciiTheme="majorBidi" w:hAnsiTheme="majorBidi" w:cstheme="majorBidi"/>
          <w:color w:val="000000"/>
        </w:rPr>
        <w:br/>
      </w:r>
      <w:r w:rsidR="00F30CAE" w:rsidRPr="007D28FC">
        <w:rPr>
          <w:rStyle w:val="Strong"/>
          <w:rFonts w:asciiTheme="majorBidi" w:eastAsiaTheme="majorEastAsia" w:hAnsiTheme="majorBidi" w:cstheme="majorBidi"/>
          <w:color w:val="EE0000"/>
          <w:sz w:val="28"/>
          <w:szCs w:val="28"/>
          <w:rtl/>
        </w:rPr>
        <w:t xml:space="preserve">                                                                                                   </w:t>
      </w:r>
      <w:r w:rsidR="00487189" w:rsidRPr="007D28FC">
        <w:rPr>
          <w:rStyle w:val="Strong"/>
          <w:rFonts w:asciiTheme="majorBidi" w:eastAsiaTheme="majorEastAsia" w:hAnsiTheme="majorBidi" w:cstheme="majorBidi"/>
          <w:b w:val="0"/>
          <w:bCs w:val="0"/>
          <w:color w:val="EE0000"/>
          <w:rtl/>
        </w:rPr>
        <w:t xml:space="preserve">الأصالة </w:t>
      </w:r>
      <w:proofErr w:type="gramStart"/>
      <w:r w:rsidR="00487189" w:rsidRPr="007D28FC">
        <w:rPr>
          <w:rStyle w:val="Strong"/>
          <w:rFonts w:asciiTheme="majorBidi" w:eastAsiaTheme="majorEastAsia" w:hAnsiTheme="majorBidi" w:cstheme="majorBidi"/>
          <w:b w:val="0"/>
          <w:bCs w:val="0"/>
          <w:color w:val="EE0000"/>
          <w:rtl/>
        </w:rPr>
        <w:t>و الحداثة</w:t>
      </w:r>
      <w:proofErr w:type="gramEnd"/>
      <w:r w:rsidR="005E2CD8" w:rsidRPr="007D28FC">
        <w:rPr>
          <w:rStyle w:val="Strong"/>
          <w:rFonts w:asciiTheme="majorBidi" w:eastAsiaTheme="majorEastAsia" w:hAnsiTheme="majorBidi" w:cstheme="majorBidi"/>
          <w:b w:val="0"/>
          <w:bCs w:val="0"/>
          <w:color w:val="EE0000"/>
          <w:sz w:val="28"/>
          <w:szCs w:val="28"/>
          <w:rtl/>
        </w:rPr>
        <w:t xml:space="preserve"> </w:t>
      </w:r>
      <w:r w:rsidR="005E2CD8" w:rsidRPr="007D28FC">
        <w:rPr>
          <w:rStyle w:val="Strong"/>
          <w:rFonts w:asciiTheme="majorBidi" w:eastAsiaTheme="majorEastAsia" w:hAnsiTheme="majorBidi" w:cstheme="majorBidi"/>
          <w:b w:val="0"/>
          <w:bCs w:val="0"/>
          <w:color w:val="EE0000"/>
          <w:rtl/>
        </w:rPr>
        <w:t>(تابع)</w:t>
      </w:r>
    </w:p>
    <w:p w14:paraId="728C7EB0" w14:textId="72437A0E" w:rsidR="00487189" w:rsidRPr="007D28FC" w:rsidRDefault="00617ACA" w:rsidP="00785D58">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7D28FC">
        <w:rPr>
          <w:rFonts w:asciiTheme="majorBidi" w:hAnsiTheme="majorBidi" w:cstheme="majorBidi"/>
          <w:noProof/>
          <w:rtl/>
          <w:lang w:val="ar-SA"/>
          <w14:ligatures w14:val="standardContextual"/>
        </w:rPr>
        <mc:AlternateContent>
          <mc:Choice Requires="wps">
            <w:drawing>
              <wp:anchor distT="0" distB="0" distL="114300" distR="114300" simplePos="0" relativeHeight="251674624" behindDoc="0" locked="0" layoutInCell="1" allowOverlap="1" wp14:anchorId="7F99BD86" wp14:editId="71F5938A">
                <wp:simplePos x="0" y="0"/>
                <wp:positionH relativeFrom="column">
                  <wp:posOffset>842988</wp:posOffset>
                </wp:positionH>
                <wp:positionV relativeFrom="paragraph">
                  <wp:posOffset>245347</wp:posOffset>
                </wp:positionV>
                <wp:extent cx="1672407" cy="45719"/>
                <wp:effectExtent l="0" t="381000" r="0" b="386715"/>
                <wp:wrapNone/>
                <wp:docPr id="1627141888" name="Left Arrow 1"/>
                <wp:cNvGraphicFramePr/>
                <a:graphic xmlns:a="http://schemas.openxmlformats.org/drawingml/2006/main">
                  <a:graphicData uri="http://schemas.microsoft.com/office/word/2010/wordprocessingShape">
                    <wps:wsp>
                      <wps:cNvSpPr/>
                      <wps:spPr>
                        <a:xfrm rot="9184022">
                          <a:off x="0" y="0"/>
                          <a:ext cx="1672407"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6B089" id="Left Arrow 1" o:spid="_x0000_s1026" type="#_x0000_t66" style="position:absolute;margin-left:66.4pt;margin-top:19.3pt;width:131.7pt;height:3.6pt;rotation:10031401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7/raAIAACUFAAAOAAAAZHJzL2Uyb0RvYy54bWysVFFP2zAQfp+0/2D5fSSpCoWKFFVFTJMQ&#13;&#10;VMDEs3FsEsnxeWe3affrd3bSFAHaw7QXy/bdfXf3+TtfXu1aw7YKfQO25MVJzpmyEqrGvpb859PN&#13;&#10;t3POfBC2EgasKvleeX61+PrlsnNzNYEaTKWQEYj1886VvA7BzbPMy1q1wp+AU5aMGrAVgY74mlUo&#13;&#10;OkJvTTbJ87OsA6wcglTe0+11b+SLhK+1kuFea68CMyWn2kJaMa0vcc0Wl2L+isLVjRzKEP9QRSsa&#13;&#10;S0lHqGsRBNtg8wGqbSSCBx1OJLQZaN1IlXqgbor8XTePtXAq9ULkeDfS5P8frLzbPro1Eg2d83NP&#13;&#10;29jFTmPLEIiti+J8mk8mqTeqlu0SdfuROrULTNJlcTabTPMZZ5Js09NZcRGpzXqoCOnQh+8KWhY3&#13;&#10;JTdKhyUidAlZbG996P0PfhR8rCjtwt6oiGTsg9KsqShrX1cSi1oZZFtBzyykVDYUCdjXolL9dXGa&#13;&#10;5+m9qagxIpWYACOybowZsQeAKMSP2H2tg38MVUlrY3DeZ/9b8BiRMoMNY3DbWMDPAAx1NWTu/Q8k&#13;&#10;9dREll6g2q+xfzvSu3fypiHCb4UPa4EkbbqkcQ33tGgDXclh2HFWA/7+7D76k+LIyllHo1Jy/2sj&#13;&#10;UHFmfljS4kUxncbZSgd6+wkd8K3l5a3FbtoV0DMVqbq0jf7BHLYaoX2mqV7GrGQSVlLuksuAh8Mq&#13;&#10;9CNM/4JUy2Vyo3lyItzaRycjeGQ1aulp9yzQDaoLJNc7OIyVmL/TXe8bIy0sNwF0k0R55HXgm2Yx&#13;&#10;CWf4N+Kwvz0nr+PvtvgDAAD//wMAUEsDBBQABgAIAAAAIQA+esN85QAAAA4BAAAPAAAAZHJzL2Rv&#13;&#10;d25yZXYueG1sTI8xT8MwEIV3JP6DdUgsFXVIShTSOFUFYkF0IJSBzY2vSSA+R7Hbpv+e6wTLSU/3&#13;&#10;7t33itVke3HE0XeOFNzPIxBItTMdNQq2Hy93GQgfNBndO0IFZ/SwKq+vCp0bd6J3PFahERxCPtcK&#13;&#10;2hCGXEpft2i1n7sBiXd7N1odWI6NNKM+cbjtZRxFqbS6I/7Q6gGfWqx/qoNVUC3etpu2+zrL7DXM&#13;&#10;vvezzaddG6Vub6bnJY/1EkTAKfxdwKUD80PJYDt3IONFzzqJmT8oSLIUBBuSxzQGsVOweMhAloX8&#13;&#10;X6P8BQAA//8DAFBLAQItABQABgAIAAAAIQC2gziS/gAAAOEBAAATAAAAAAAAAAAAAAAAAAAAAABb&#13;&#10;Q29udGVudF9UeXBlc10ueG1sUEsBAi0AFAAGAAgAAAAhADj9If/WAAAAlAEAAAsAAAAAAAAAAAAA&#13;&#10;AAAALwEAAF9yZWxzLy5yZWxzUEsBAi0AFAAGAAgAAAAhANYHv+toAgAAJQUAAA4AAAAAAAAAAAAA&#13;&#10;AAAALgIAAGRycy9lMm9Eb2MueG1sUEsBAi0AFAAGAAgAAAAhAD56w3zlAAAADgEAAA8AAAAAAAAA&#13;&#10;AAAAAAAAwgQAAGRycy9kb3ducmV2LnhtbFBLBQYAAAAABAAEAPMAAADUBQAAAAA=&#13;&#10;" adj="295" fillcolor="#156082 [3204]" strokecolor="#030e13 [484]" strokeweight="1pt"/>
            </w:pict>
          </mc:Fallback>
        </mc:AlternateContent>
      </w:r>
      <w:r w:rsidR="00F30CAE" w:rsidRPr="007D28FC">
        <w:rPr>
          <w:rStyle w:val="Strong"/>
          <w:rFonts w:asciiTheme="majorBidi" w:eastAsiaTheme="majorEastAsia" w:hAnsiTheme="majorBidi" w:cstheme="majorBidi"/>
          <w:color w:val="EE0000"/>
          <w:sz w:val="28"/>
          <w:szCs w:val="28"/>
          <w:rtl/>
        </w:rPr>
        <w:t xml:space="preserve">        </w:t>
      </w:r>
      <w:r w:rsidRPr="007D28FC">
        <w:rPr>
          <w:rStyle w:val="Strong"/>
          <w:rFonts w:asciiTheme="majorBidi" w:eastAsiaTheme="majorEastAsia" w:hAnsiTheme="majorBidi" w:cstheme="majorBidi"/>
          <w:color w:val="EE0000"/>
          <w:sz w:val="28"/>
          <w:szCs w:val="28"/>
          <w:rtl/>
        </w:rPr>
        <w:t xml:space="preserve">                               </w:t>
      </w:r>
      <w:r w:rsidRPr="007D28FC">
        <w:rPr>
          <w:rStyle w:val="Strong"/>
          <w:rFonts w:asciiTheme="majorBidi" w:eastAsiaTheme="majorEastAsia" w:hAnsiTheme="majorBidi" w:cstheme="majorBidi"/>
          <w:b w:val="0"/>
          <w:bCs w:val="0"/>
          <w:color w:val="EE0000"/>
          <w:rtl/>
        </w:rPr>
        <w:t>حوكمة السياحة التراثية (وسيط)</w:t>
      </w:r>
    </w:p>
    <w:p w14:paraId="1490EB55" w14:textId="4009D48B" w:rsidR="00F30CAE" w:rsidRPr="007D28FC" w:rsidRDefault="00617ACA" w:rsidP="00785D58">
      <w:pPr>
        <w:pStyle w:val="NormalWeb"/>
        <w:tabs>
          <w:tab w:val="left" w:pos="3886"/>
        </w:tabs>
        <w:bidi/>
        <w:spacing w:line="360" w:lineRule="auto"/>
        <w:rPr>
          <w:rStyle w:val="Strong"/>
          <w:rFonts w:asciiTheme="majorBidi" w:eastAsiaTheme="majorEastAsia" w:hAnsiTheme="majorBidi" w:cstheme="majorBidi"/>
          <w:b w:val="0"/>
          <w:bCs w:val="0"/>
          <w:color w:val="EE0000"/>
          <w:rtl/>
        </w:rPr>
      </w:pPr>
      <w:r w:rsidRPr="007D28FC">
        <w:rPr>
          <w:rFonts w:asciiTheme="majorBidi" w:hAnsiTheme="majorBidi" w:cstheme="majorBidi"/>
          <w:noProof/>
          <w:rtl/>
          <w:lang w:val="ar-SA"/>
          <w14:ligatures w14:val="standardContextual"/>
        </w:rPr>
        <mc:AlternateContent>
          <mc:Choice Requires="wps">
            <w:drawing>
              <wp:anchor distT="0" distB="0" distL="114300" distR="114300" simplePos="0" relativeHeight="251678720" behindDoc="0" locked="0" layoutInCell="1" allowOverlap="1" wp14:anchorId="268D2009" wp14:editId="32C212C6">
                <wp:simplePos x="0" y="0"/>
                <wp:positionH relativeFrom="column">
                  <wp:posOffset>878900</wp:posOffset>
                </wp:positionH>
                <wp:positionV relativeFrom="paragraph">
                  <wp:posOffset>28485</wp:posOffset>
                </wp:positionV>
                <wp:extent cx="4229532" cy="63642"/>
                <wp:effectExtent l="0" t="457200" r="0" b="469900"/>
                <wp:wrapNone/>
                <wp:docPr id="126798933" name="Left Arrow 1"/>
                <wp:cNvGraphicFramePr/>
                <a:graphic xmlns:a="http://schemas.openxmlformats.org/drawingml/2006/main">
                  <a:graphicData uri="http://schemas.microsoft.com/office/word/2010/wordprocessingShape">
                    <wps:wsp>
                      <wps:cNvSpPr/>
                      <wps:spPr>
                        <a:xfrm rot="20851804" flipV="1">
                          <a:off x="0" y="0"/>
                          <a:ext cx="4229532" cy="6364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262F3" id="Left Arrow 1" o:spid="_x0000_s1026" type="#_x0000_t66" style="position:absolute;margin-left:69.2pt;margin-top:2.25pt;width:333.05pt;height:5pt;rotation:817230fd;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tf/cQIAADAFAAAOAAAAZHJzL2Uyb0RvYy54bWysVFFP2zAQfp+0/2D5fSQNLYOqKapATJMQ&#13;&#10;IGDj2XVsEsnxeWe3affrd3bSgADtYdqLdfbdfb77/J0X57vWsK1C34At+eQo50xZCVVjn0v+4/Hq&#13;&#10;yylnPghbCQNWlXyvPD9ffv606NxcFVCDqRQyArF+3rmS1yG4eZZ5WatW+CNwypJTA7Yi0BafswpF&#13;&#10;R+ityYo8P8k6wMohSOU9nV72Tr5M+ForGW619iowU3KqLaQV07qOa7ZciPkzClc3cihD/EMVrWgs&#13;&#10;XTpCXYog2Aabd1BtIxE86HAkoc1A60aq1AN1M8nfdPNQC6dSL0SOdyNN/v/Bypvtg7tDoqFzfu7J&#13;&#10;jF3sNLYMgdgq8tPZ5DSfcqZN437SE6c2qXC2SyzuRxbVLjBJh9OiOJsdF5xJ8p0cn0yLyHLWo0Z0&#13;&#10;hz58U9CyaJTcKB1WiNAlZLG99qGPP8RR8ktxyQp7oyKSsfdKs6aiW4uUnXSjLgyyraAXF1IqG/qS&#13;&#10;fS0q1R9PZnmenp6KGjNSiQkwIuvGmBF7AIiafI/d1zrEx1SVZDcm538rrE8eM9LNYMOY3DYW8CMA&#13;&#10;Q10NN/fxB5J6aiJLa6j2d9g/I0nfO3nVEOHXwoc7gaRyOqTJDbe0aANdyWGwOKsBf390HuNJfOTl&#13;&#10;rKOpKbn/tRGoODPfLcnybDKdxjFLm+nsa0EbfO1Zv/bYTXsB9EyTVF0yY3wwB1MjtE804Kt4K7mE&#13;&#10;lXR3yWXAw+Yi9NNMX4RUq1UKo9FyIlzbBycPgo1aetw9CXSD6gLJ9QYOEybmb3TXx8b3sLDaBNBN&#13;&#10;EuULrwPfNJZJOMMXEuf+9T5FvXx0yz8AAAD//wMAUEsDBBQABgAIAAAAIQBTpS/o3wAAAA0BAAAP&#13;&#10;AAAAZHJzL2Rvd25yZXYueG1sTE/BTsMwDL0j8Q+RkbixBBhb1TWd0BBC4oDUwWHHtDFtIXGqJtu6&#13;&#10;v8c7jYvtp2c/v1esJ+/EAcfYB9JwP1MgkJpge2o1fH2+3mUgYjJkjQuEGk4YYV1eXxUmt+FIFR62&#13;&#10;qRUsQjE3GrqUhlzK2HToTZyFAYm57zB6kxiOrbSjObK4d/JBqYX0pif+0JkBNx02v9u911DvPpbV&#13;&#10;TqUq0M/7ZuHeulOzrLS+vZleVlyeVyASTulyAecM7B9KNlaHPdkoHOPHbM6rGuZPIJjP1HmomeAu&#13;&#10;y0L+T1H+AQAA//8DAFBLAQItABQABgAIAAAAIQC2gziS/gAAAOEBAAATAAAAAAAAAAAAAAAAAAAA&#13;&#10;AABbQ29udGVudF9UeXBlc10ueG1sUEsBAi0AFAAGAAgAAAAhADj9If/WAAAAlAEAAAsAAAAAAAAA&#13;&#10;AAAAAAAALwEAAF9yZWxzLy5yZWxzUEsBAi0AFAAGAAgAAAAhANeC1/9xAgAAMAUAAA4AAAAAAAAA&#13;&#10;AAAAAAAALgIAAGRycy9lMm9Eb2MueG1sUEsBAi0AFAAGAAgAAAAhAFOlL+jfAAAADQEAAA8AAAAA&#13;&#10;AAAAAAAAAAAAywQAAGRycy9kb3ducmV2LnhtbFBLBQYAAAAABAAEAPMAAADXBQAAAAA=&#13;&#10;" adj="163" fillcolor="#156082 [3204]" strokecolor="#030e13 [484]" strokeweight="1pt"/>
            </w:pict>
          </mc:Fallback>
        </mc:AlternateContent>
      </w:r>
      <w:r w:rsidRPr="007D28FC">
        <w:rPr>
          <w:rFonts w:asciiTheme="majorBidi" w:hAnsiTheme="majorBidi" w:cstheme="majorBidi"/>
          <w:noProof/>
          <w:color w:val="000000"/>
          <w14:ligatures w14:val="standardContextual"/>
        </w:rPr>
        <mc:AlternateContent>
          <mc:Choice Requires="wps">
            <w:drawing>
              <wp:anchor distT="0" distB="0" distL="114300" distR="114300" simplePos="0" relativeHeight="251668480" behindDoc="0" locked="0" layoutInCell="1" allowOverlap="1" wp14:anchorId="360D2320" wp14:editId="0000FBB9">
                <wp:simplePos x="0" y="0"/>
                <wp:positionH relativeFrom="column">
                  <wp:posOffset>94798</wp:posOffset>
                </wp:positionH>
                <wp:positionV relativeFrom="paragraph">
                  <wp:posOffset>46641</wp:posOffset>
                </wp:positionV>
                <wp:extent cx="780873" cy="571516"/>
                <wp:effectExtent l="0" t="0" r="6985" b="12700"/>
                <wp:wrapNone/>
                <wp:docPr id="425671828" name="Connector 2"/>
                <wp:cNvGraphicFramePr/>
                <a:graphic xmlns:a="http://schemas.openxmlformats.org/drawingml/2006/main">
                  <a:graphicData uri="http://schemas.microsoft.com/office/word/2010/wordprocessingShape">
                    <wps:wsp>
                      <wps:cNvSpPr/>
                      <wps:spPr>
                        <a:xfrm>
                          <a:off x="0" y="0"/>
                          <a:ext cx="780873" cy="5715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8784E" id="Connector 2" o:spid="_x0000_s1026" type="#_x0000_t120" style="position:absolute;margin-left:7.45pt;margin-top:3.65pt;width:6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0oaQIAACAFAAAOAAAAZHJzL2Uyb0RvYy54bWysVMFu2zAMvQ/YPwi6r7azpumCOEWQosOA&#13;&#10;oi3WDj0rslQbkEWNUuJkXz9KdpyiHXYYdrElkXwknx61uNq3hu0U+gZsyYuznDNlJVSNfSn5j6eb&#13;&#10;T5ec+SBsJQxYVfKD8vxq+fHDonNzNYEaTKWQEYj1886VvA7BzbPMy1q1wp+BU5aMGrAVgbb4klUo&#13;&#10;OkJvTTbJ84usA6wcglTe0+l1b+TLhK+1kuFea68CMyWn2kL6Yvpu4jdbLsT8BYWrGzmUIf6hilY0&#13;&#10;lpKOUNciCLbF5h1U20gEDzqcSWgz0LqRKvVA3RT5m24ea+FU6oXI8W6kyf8/WHm3e3QPSDR0zs89&#13;&#10;LWMXe41t/FN9bJ/IOoxkqX1gkg5nl/nl7DNnkkzTWTEtLiKZ2SnYoQ9fFbQsLkquDXTrWmBYg7V0&#13;&#10;L4CJMLG79aEPPAYQyqmYtAoHo2I9xn5XmjUVpZ+k6KQTtTbIdoJuWEipbCh6Uy0q1R8X0zxPV03V&#13;&#10;jRGp1gQYkXVjzIg9AEQNvsfuax38Y6hKMhuD878V1gePESkz2DAGt40deBnr7Fsw1NWQufc/ktRT&#13;&#10;E1naQHV4QIbQi9w7edMQ87fChweBpGrSP01quKdPvIySw7DirAb89afz6E9iIytnHU1Jyf3PrUDF&#13;&#10;mflmSYZfivPzOFZpcz6dTWiDry2b1xa7bddA11TQm+BkWkb/YI5LjdA+00CvYlYyCSspd8llwONm&#13;&#10;HfrppSdBqtUqudEoORFu7aOTETyyGrX0tH8W6Ab5BdLtHRwnSszf6K73jZEWVtsAukmiPPE68E1j&#13;&#10;mIQzPBlxzl/vk9fpYVv+BgAA//8DAFBLAwQUAAYACAAAACEAqQSe+98AAAAMAQAADwAAAGRycy9k&#13;&#10;b3ducmV2LnhtbExPTU/DMAy9I/EfIiNxQSyFTox1TacJVIkDE2If97Tx2orEKU22lX+Pd4KLpedn&#13;&#10;v498OTorTjiEzpOCh0kCAqn2pqNGwW5b3j+DCFGT0dYTKvjBAMvi+irXmfFn+sTTJjaCRShkWkEb&#13;&#10;Y59JGeoWnQ4T3yMxd/CD05Hh0Egz6DOLOysfk+RJOt0RO7S6x5cW66/N0Smw4W7/fVh16Vv13sp1&#13;&#10;ieXHdNwrdXszvi54rBYgIo7x7wMuHTg/FBys8kcyQVjG0zlfKpilIC50OmNcKZjzQha5/F+i+AUA&#13;&#10;AP//AwBQSwECLQAUAAYACAAAACEAtoM4kv4AAADhAQAAEwAAAAAAAAAAAAAAAAAAAAAAW0NvbnRl&#13;&#10;bnRfVHlwZXNdLnhtbFBLAQItABQABgAIAAAAIQA4/SH/1gAAAJQBAAALAAAAAAAAAAAAAAAAAC8B&#13;&#10;AABfcmVscy8ucmVsc1BLAQItABQABgAIAAAAIQCk/a0oaQIAACAFAAAOAAAAAAAAAAAAAAAAAC4C&#13;&#10;AABkcnMvZTJvRG9jLnhtbFBLAQItABQABgAIAAAAIQCpBJ773wAAAAwBAAAPAAAAAAAAAAAAAAAA&#13;&#10;AMMEAABkcnMvZG93bnJldi54bWxQSwUGAAAAAAQABADzAAAAzwUAAAAA&#13;&#10;" fillcolor="#156082 [3204]" strokecolor="#030e13 [484]" strokeweight="1pt">
                <v:stroke joinstyle="miter"/>
              </v:shape>
            </w:pict>
          </mc:Fallback>
        </mc:AlternateContent>
      </w:r>
      <w:r w:rsidR="00F30CAE" w:rsidRPr="007D28FC">
        <w:rPr>
          <w:rStyle w:val="Strong"/>
          <w:rFonts w:asciiTheme="majorBidi" w:eastAsiaTheme="majorEastAsia" w:hAnsiTheme="majorBidi" w:cstheme="majorBidi"/>
          <w:color w:val="EE0000"/>
          <w:sz w:val="28"/>
          <w:szCs w:val="28"/>
          <w:rtl/>
        </w:rPr>
        <w:t xml:space="preserve">  </w:t>
      </w:r>
      <w:r w:rsidR="00487189" w:rsidRPr="007D28FC">
        <w:rPr>
          <w:rStyle w:val="Strong"/>
          <w:rFonts w:asciiTheme="majorBidi" w:eastAsiaTheme="majorEastAsia" w:hAnsiTheme="majorBidi" w:cstheme="majorBidi"/>
          <w:b w:val="0"/>
          <w:bCs w:val="0"/>
          <w:color w:val="EE0000"/>
          <w:rtl/>
        </w:rPr>
        <w:t xml:space="preserve">إدارة التفاعل </w:t>
      </w:r>
      <w:proofErr w:type="gramStart"/>
      <w:r w:rsidR="00487189" w:rsidRPr="007D28FC">
        <w:rPr>
          <w:rStyle w:val="Strong"/>
          <w:rFonts w:asciiTheme="majorBidi" w:eastAsiaTheme="majorEastAsia" w:hAnsiTheme="majorBidi" w:cstheme="majorBidi"/>
          <w:b w:val="0"/>
          <w:bCs w:val="0"/>
          <w:color w:val="EE0000"/>
          <w:rtl/>
        </w:rPr>
        <w:t>الث</w:t>
      </w:r>
      <w:r w:rsidR="005E2CD8" w:rsidRPr="007D28FC">
        <w:rPr>
          <w:rStyle w:val="Strong"/>
          <w:rFonts w:asciiTheme="majorBidi" w:eastAsiaTheme="majorEastAsia" w:hAnsiTheme="majorBidi" w:cstheme="majorBidi"/>
          <w:b w:val="0"/>
          <w:bCs w:val="0"/>
          <w:color w:val="EE0000"/>
          <w:rtl/>
        </w:rPr>
        <w:t>ق</w:t>
      </w:r>
      <w:r w:rsidR="00487189" w:rsidRPr="007D28FC">
        <w:rPr>
          <w:rStyle w:val="Strong"/>
          <w:rFonts w:asciiTheme="majorBidi" w:eastAsiaTheme="majorEastAsia" w:hAnsiTheme="majorBidi" w:cstheme="majorBidi"/>
          <w:b w:val="0"/>
          <w:bCs w:val="0"/>
          <w:color w:val="EE0000"/>
          <w:rtl/>
        </w:rPr>
        <w:t>افي</w:t>
      </w:r>
      <w:r w:rsidR="005E2CD8" w:rsidRPr="007D28FC">
        <w:rPr>
          <w:rStyle w:val="Strong"/>
          <w:rFonts w:asciiTheme="majorBidi" w:eastAsiaTheme="majorEastAsia" w:hAnsiTheme="majorBidi" w:cstheme="majorBidi"/>
          <w:b w:val="0"/>
          <w:bCs w:val="0"/>
          <w:color w:val="EE0000"/>
          <w:rtl/>
        </w:rPr>
        <w:t>(</w:t>
      </w:r>
      <w:proofErr w:type="gramEnd"/>
      <w:r w:rsidR="005E2CD8" w:rsidRPr="007D28FC">
        <w:rPr>
          <w:rStyle w:val="Strong"/>
          <w:rFonts w:asciiTheme="majorBidi" w:eastAsiaTheme="majorEastAsia" w:hAnsiTheme="majorBidi" w:cstheme="majorBidi"/>
          <w:b w:val="0"/>
          <w:bCs w:val="0"/>
          <w:color w:val="EE0000"/>
          <w:rtl/>
        </w:rPr>
        <w:t>متغير مستقل)</w:t>
      </w:r>
      <w:r w:rsidR="00487189" w:rsidRPr="007D28FC">
        <w:rPr>
          <w:rStyle w:val="Strong"/>
          <w:rFonts w:asciiTheme="majorBidi" w:eastAsiaTheme="majorEastAsia" w:hAnsiTheme="majorBidi" w:cstheme="majorBidi"/>
          <w:b w:val="0"/>
          <w:bCs w:val="0"/>
          <w:color w:val="EE0000"/>
          <w:rtl/>
        </w:rPr>
        <w:t xml:space="preserve"> </w:t>
      </w:r>
      <w:r w:rsidR="00F30CAE" w:rsidRPr="007D28FC">
        <w:rPr>
          <w:rStyle w:val="Strong"/>
          <w:rFonts w:asciiTheme="majorBidi" w:eastAsiaTheme="majorEastAsia" w:hAnsiTheme="majorBidi" w:cstheme="majorBidi"/>
          <w:b w:val="0"/>
          <w:bCs w:val="0"/>
          <w:color w:val="EE0000"/>
          <w:rtl/>
        </w:rPr>
        <w:t xml:space="preserve">                                                                                               </w:t>
      </w:r>
    </w:p>
    <w:p w14:paraId="7071B3FF" w14:textId="3E8B27CF" w:rsidR="00F30CAE" w:rsidRPr="007D28FC" w:rsidRDefault="00F30CAE" w:rsidP="00785D58">
      <w:pPr>
        <w:pStyle w:val="NormalWeb"/>
        <w:bidi/>
        <w:spacing w:line="360" w:lineRule="auto"/>
        <w:rPr>
          <w:rStyle w:val="Strong"/>
          <w:rFonts w:asciiTheme="majorBidi" w:eastAsiaTheme="majorEastAsia" w:hAnsiTheme="majorBidi" w:cstheme="majorBidi"/>
          <w:color w:val="EE0000"/>
          <w:sz w:val="28"/>
          <w:szCs w:val="28"/>
          <w:rtl/>
        </w:rPr>
      </w:pPr>
    </w:p>
    <w:p w14:paraId="213F1005" w14:textId="703D33BF" w:rsidR="00F30CAE" w:rsidRPr="007D28FC" w:rsidRDefault="00F30CAE" w:rsidP="00785D58">
      <w:pPr>
        <w:pStyle w:val="NormalWeb"/>
        <w:bidi/>
        <w:spacing w:line="360" w:lineRule="auto"/>
        <w:rPr>
          <w:rStyle w:val="Strong"/>
          <w:rFonts w:asciiTheme="majorBidi" w:eastAsiaTheme="majorEastAsia" w:hAnsiTheme="majorBidi" w:cstheme="majorBidi"/>
          <w:b w:val="0"/>
          <w:bCs w:val="0"/>
          <w:color w:val="EE0000"/>
          <w:rtl/>
        </w:rPr>
      </w:pPr>
      <w:r w:rsidRPr="007D28FC">
        <w:rPr>
          <w:rStyle w:val="Strong"/>
          <w:rFonts w:asciiTheme="majorBidi" w:eastAsiaTheme="majorEastAsia" w:hAnsiTheme="majorBidi" w:cstheme="majorBidi"/>
          <w:color w:val="EE0000"/>
          <w:sz w:val="28"/>
          <w:szCs w:val="28"/>
          <w:rtl/>
        </w:rPr>
        <w:t xml:space="preserve">                                                                                                   </w:t>
      </w:r>
      <w:r w:rsidRPr="007D28FC">
        <w:rPr>
          <w:rStyle w:val="Strong"/>
          <w:rFonts w:asciiTheme="majorBidi" w:eastAsiaTheme="majorEastAsia" w:hAnsiTheme="majorBidi" w:cstheme="majorBidi"/>
          <w:b w:val="0"/>
          <w:bCs w:val="0"/>
          <w:color w:val="EE0000"/>
          <w:sz w:val="28"/>
          <w:szCs w:val="28"/>
          <w:rtl/>
        </w:rPr>
        <w:t xml:space="preserve">   </w:t>
      </w:r>
      <w:r w:rsidRPr="007D28FC">
        <w:rPr>
          <w:rStyle w:val="Strong"/>
          <w:rFonts w:asciiTheme="majorBidi" w:eastAsiaTheme="majorEastAsia" w:hAnsiTheme="majorBidi" w:cstheme="majorBidi"/>
          <w:b w:val="0"/>
          <w:bCs w:val="0"/>
          <w:color w:val="EE0000"/>
          <w:rtl/>
        </w:rPr>
        <w:t>الاستدامة الثقافية</w:t>
      </w:r>
      <w:r w:rsidR="005E2CD8" w:rsidRPr="007D28FC">
        <w:rPr>
          <w:rStyle w:val="Strong"/>
          <w:rFonts w:asciiTheme="majorBidi" w:eastAsiaTheme="majorEastAsia" w:hAnsiTheme="majorBidi" w:cstheme="majorBidi"/>
          <w:b w:val="0"/>
          <w:bCs w:val="0"/>
          <w:color w:val="EE0000"/>
          <w:rtl/>
        </w:rPr>
        <w:t xml:space="preserve"> (تابع)</w:t>
      </w:r>
    </w:p>
    <w:p w14:paraId="0DA0D045" w14:textId="77777777" w:rsidR="00F401D1" w:rsidRDefault="00F401D1" w:rsidP="00785D58">
      <w:pPr>
        <w:pStyle w:val="Heading4"/>
        <w:spacing w:line="360" w:lineRule="auto"/>
        <w:rPr>
          <w:rFonts w:asciiTheme="majorBidi" w:hAnsiTheme="majorBidi"/>
          <w:i w:val="0"/>
          <w:iCs w:val="0"/>
          <w:sz w:val="24"/>
          <w:szCs w:val="24"/>
          <w:rtl/>
        </w:rPr>
      </w:pPr>
    </w:p>
    <w:p w14:paraId="7C6D858B" w14:textId="77777777" w:rsidR="00F401D1" w:rsidRDefault="00F401D1" w:rsidP="00785D58">
      <w:pPr>
        <w:pStyle w:val="Heading4"/>
        <w:spacing w:line="360" w:lineRule="auto"/>
        <w:rPr>
          <w:rFonts w:asciiTheme="majorBidi" w:hAnsiTheme="majorBidi"/>
          <w:i w:val="0"/>
          <w:iCs w:val="0"/>
          <w:sz w:val="24"/>
          <w:szCs w:val="24"/>
          <w:rtl/>
        </w:rPr>
      </w:pPr>
    </w:p>
    <w:p w14:paraId="5125DC99" w14:textId="0E803EE4" w:rsidR="00BD3E73" w:rsidRPr="00262FEC" w:rsidRDefault="00BD3E73" w:rsidP="00785D58">
      <w:pPr>
        <w:pStyle w:val="Heading3"/>
        <w:spacing w:line="360" w:lineRule="auto"/>
        <w:rPr>
          <w:b/>
          <w:bCs/>
        </w:rPr>
      </w:pPr>
      <w:bookmarkStart w:id="14" w:name="_Toc227418985"/>
      <w:r w:rsidRPr="00262FEC">
        <w:rPr>
          <w:b/>
          <w:bCs/>
          <w:rtl/>
        </w:rPr>
        <w:t>إدارة التفاعل الثقافي</w:t>
      </w:r>
      <w:r w:rsidR="00F401D1" w:rsidRPr="00262FEC">
        <w:rPr>
          <w:rFonts w:hint="cs"/>
          <w:b/>
          <w:bCs/>
          <w:rtl/>
        </w:rPr>
        <w:t>:</w:t>
      </w:r>
      <w:bookmarkEnd w:id="14"/>
    </w:p>
    <w:p w14:paraId="7A4F2E85" w14:textId="2022A5FD" w:rsidR="00B812AB" w:rsidRPr="00262FEC" w:rsidRDefault="00B812AB" w:rsidP="00785D58">
      <w:pPr>
        <w:pStyle w:val="ListParagraph"/>
        <w:numPr>
          <w:ilvl w:val="0"/>
          <w:numId w:val="464"/>
        </w:numPr>
        <w:spacing w:line="360" w:lineRule="auto"/>
        <w:rPr>
          <w:rFonts w:asciiTheme="majorBidi" w:eastAsiaTheme="majorEastAsia" w:hAnsiTheme="majorBidi" w:cstheme="majorBidi"/>
          <w:b/>
          <w:bCs/>
          <w:color w:val="000000"/>
        </w:rPr>
      </w:pPr>
      <w:r w:rsidRPr="00262FEC">
        <w:rPr>
          <w:rStyle w:val="Strong"/>
          <w:rFonts w:asciiTheme="majorBidi" w:eastAsiaTheme="majorEastAsia" w:hAnsiTheme="majorBidi" w:cstheme="majorBidi"/>
          <w:color w:val="000000"/>
          <w:rtl/>
        </w:rPr>
        <w:t xml:space="preserve">التعريف </w:t>
      </w:r>
      <w:proofErr w:type="gramStart"/>
      <w:r w:rsidRPr="00262FEC">
        <w:rPr>
          <w:rStyle w:val="Strong"/>
          <w:rFonts w:asciiTheme="majorBidi" w:eastAsiaTheme="majorEastAsia" w:hAnsiTheme="majorBidi" w:cstheme="majorBidi"/>
          <w:color w:val="000000"/>
          <w:rtl/>
        </w:rPr>
        <w:t>الاصطلاحي</w:t>
      </w:r>
      <w:r w:rsidRPr="00262FEC">
        <w:rPr>
          <w:rStyle w:val="Strong"/>
          <w:rFonts w:asciiTheme="majorBidi" w:eastAsiaTheme="majorEastAsia" w:hAnsiTheme="majorBidi" w:cstheme="majorBidi"/>
          <w:color w:val="000000"/>
        </w:rPr>
        <w:t>:</w:t>
      </w:r>
      <w:r w:rsidRPr="007D28FC">
        <w:rPr>
          <w:rtl/>
        </w:rPr>
        <w:t>مجموعة</w:t>
      </w:r>
      <w:proofErr w:type="gramEnd"/>
      <w:r w:rsidRPr="007D28FC">
        <w:rPr>
          <w:rtl/>
        </w:rPr>
        <w:t xml:space="preserve"> السياسات والآليات المنظمة التي تهدف إلى إدارة وتنظيم التفاعل القيمي والثقافي بين الزوار والمجتمعات المحلية داخل الوجهات السياحية، بما يعزز التفاهم المتبادل ويحد من مظاهر الصدام الثقافي</w:t>
      </w:r>
      <w:r w:rsidRPr="007D28FC">
        <w:t>.</w:t>
      </w:r>
      <w:r w:rsidRPr="007D28FC">
        <w:br/>
      </w:r>
      <w:r w:rsidRPr="00262FEC">
        <w:rPr>
          <w:rStyle w:val="Emphasis"/>
          <w:rFonts w:asciiTheme="majorBidi" w:eastAsiaTheme="majorEastAsia" w:hAnsiTheme="majorBidi" w:cstheme="majorBidi"/>
          <w:color w:val="000000"/>
        </w:rPr>
        <w:t>(Richards, 2018; UNWTO, 2017)</w:t>
      </w:r>
    </w:p>
    <w:p w14:paraId="1A9BCAD3" w14:textId="4600811F" w:rsidR="00F401D1" w:rsidRDefault="00B812AB" w:rsidP="00785D58">
      <w:pPr>
        <w:pStyle w:val="ListParagraph"/>
        <w:numPr>
          <w:ilvl w:val="0"/>
          <w:numId w:val="464"/>
        </w:numPr>
        <w:spacing w:line="360" w:lineRule="auto"/>
        <w:rPr>
          <w:rtl/>
        </w:rPr>
      </w:pPr>
      <w:r w:rsidRPr="00262FEC">
        <w:rPr>
          <w:rStyle w:val="Strong"/>
          <w:rFonts w:asciiTheme="majorBidi" w:eastAsiaTheme="majorEastAsia" w:hAnsiTheme="majorBidi" w:cstheme="majorBidi"/>
          <w:color w:val="000000"/>
          <w:rtl/>
        </w:rPr>
        <w:t>التعريف الإجرائي</w:t>
      </w:r>
      <w:r w:rsidRPr="00262FEC">
        <w:rPr>
          <w:rStyle w:val="Strong"/>
          <w:rFonts w:asciiTheme="majorBidi" w:eastAsiaTheme="majorEastAsia" w:hAnsiTheme="majorBidi" w:cstheme="majorBidi"/>
          <w:color w:val="000000"/>
        </w:rPr>
        <w:t>:</w:t>
      </w:r>
      <w:r w:rsidR="00F401D1">
        <w:rPr>
          <w:rFonts w:hint="cs"/>
          <w:rtl/>
        </w:rPr>
        <w:t xml:space="preserve"> </w:t>
      </w:r>
      <w:r w:rsidRPr="007D28FC">
        <w:rPr>
          <w:rtl/>
        </w:rPr>
        <w:t xml:space="preserve">مستوى كفاءة الأنشطة والبرامج المطبقة في </w:t>
      </w:r>
      <w:r w:rsidR="004032AA">
        <w:rPr>
          <w:rtl/>
        </w:rPr>
        <w:t xml:space="preserve">منطقة </w:t>
      </w:r>
      <w:proofErr w:type="gramStart"/>
      <w:r w:rsidR="004032AA">
        <w:rPr>
          <w:rtl/>
        </w:rPr>
        <w:t xml:space="preserve">عسير </w:t>
      </w:r>
      <w:r w:rsidRPr="007D28FC">
        <w:rPr>
          <w:rtl/>
        </w:rPr>
        <w:t xml:space="preserve"> لتنظيم</w:t>
      </w:r>
      <w:proofErr w:type="gramEnd"/>
      <w:r w:rsidRPr="007D28FC">
        <w:rPr>
          <w:rtl/>
        </w:rPr>
        <w:t xml:space="preserve"> التفاعل بين الزوار والمجتمع المحلي، ويُقاس ذلك من خلال مؤشرات تشمل: فعالية قنوات التواصل، مستوى تقبل الآخر، والقدرة على تقليل مظاهر التوتر أو سوء الفهم الثقافي</w:t>
      </w:r>
      <w:r w:rsidRPr="007D28FC">
        <w:t>.</w:t>
      </w:r>
    </w:p>
    <w:p w14:paraId="3106D6E8" w14:textId="77777777" w:rsidR="00F401D1" w:rsidRDefault="00F401D1" w:rsidP="00785D58">
      <w:pPr>
        <w:pStyle w:val="NormalWeb"/>
        <w:bidi/>
        <w:spacing w:line="360" w:lineRule="auto"/>
        <w:rPr>
          <w:rFonts w:asciiTheme="majorBidi" w:hAnsiTheme="majorBidi" w:cstheme="majorBidi"/>
          <w:color w:val="000000"/>
          <w:rtl/>
        </w:rPr>
      </w:pPr>
    </w:p>
    <w:p w14:paraId="38A2EF93" w14:textId="4D00D8B6" w:rsidR="00BD3E73" w:rsidRPr="00262FEC" w:rsidRDefault="00B812AB" w:rsidP="00785D58">
      <w:pPr>
        <w:pStyle w:val="Heading3"/>
        <w:spacing w:line="360" w:lineRule="auto"/>
        <w:rPr>
          <w:b/>
          <w:bCs/>
        </w:rPr>
      </w:pPr>
      <w:bookmarkStart w:id="15" w:name="_Toc227418986"/>
      <w:r w:rsidRPr="00262FEC">
        <w:rPr>
          <w:b/>
          <w:bCs/>
          <w:rtl/>
        </w:rPr>
        <w:t>حوكمة السياحة التراثية</w:t>
      </w:r>
      <w:r w:rsidR="00F401D1" w:rsidRPr="00262FEC">
        <w:rPr>
          <w:rFonts w:hint="cs"/>
          <w:b/>
          <w:bCs/>
          <w:rtl/>
        </w:rPr>
        <w:t>:</w:t>
      </w:r>
      <w:bookmarkEnd w:id="15"/>
      <w:r w:rsidR="00F401D1" w:rsidRPr="00262FEC">
        <w:rPr>
          <w:rFonts w:hint="cs"/>
          <w:b/>
          <w:bCs/>
          <w:rtl/>
        </w:rPr>
        <w:t xml:space="preserve"> </w:t>
      </w:r>
      <w:r w:rsidRPr="00262FEC">
        <w:rPr>
          <w:b/>
          <w:bCs/>
        </w:rPr>
        <w:t xml:space="preserve"> </w:t>
      </w:r>
    </w:p>
    <w:p w14:paraId="05547D5F" w14:textId="48A4AEC7" w:rsidR="00B812AB" w:rsidRPr="00262FEC" w:rsidRDefault="00B812AB" w:rsidP="00785D58">
      <w:pPr>
        <w:pStyle w:val="ListParagraph"/>
        <w:numPr>
          <w:ilvl w:val="0"/>
          <w:numId w:val="465"/>
        </w:numPr>
        <w:spacing w:line="360" w:lineRule="auto"/>
      </w:pPr>
      <w:r w:rsidRPr="00262FEC">
        <w:rPr>
          <w:rStyle w:val="Strong"/>
          <w:rFonts w:eastAsiaTheme="majorEastAsia"/>
          <w:rtl/>
        </w:rPr>
        <w:t xml:space="preserve">التعريف </w:t>
      </w:r>
      <w:proofErr w:type="gramStart"/>
      <w:r w:rsidRPr="00262FEC">
        <w:rPr>
          <w:rStyle w:val="Strong"/>
          <w:rFonts w:eastAsiaTheme="majorEastAsia"/>
          <w:rtl/>
        </w:rPr>
        <w:t>الاصطلاحي</w:t>
      </w:r>
      <w:r w:rsidRPr="00262FEC">
        <w:rPr>
          <w:rStyle w:val="Strong"/>
          <w:rFonts w:eastAsiaTheme="majorEastAsia"/>
          <w:b w:val="0"/>
          <w:bCs w:val="0"/>
        </w:rPr>
        <w:t>:</w:t>
      </w:r>
      <w:r w:rsidR="00F401D1" w:rsidRPr="00E87973">
        <w:rPr>
          <w:rFonts w:hint="cs"/>
          <w:rtl/>
        </w:rPr>
        <w:t xml:space="preserve"> </w:t>
      </w:r>
      <w:r w:rsidRPr="00E87973">
        <w:rPr>
          <w:rtl/>
        </w:rPr>
        <w:t xml:space="preserve"> </w:t>
      </w:r>
      <w:r w:rsidRPr="00262FEC">
        <w:rPr>
          <w:rFonts w:asciiTheme="majorBidi" w:hAnsiTheme="majorBidi" w:cstheme="majorBidi"/>
          <w:color w:val="000000"/>
          <w:rtl/>
        </w:rPr>
        <w:t>الأطر</w:t>
      </w:r>
      <w:proofErr w:type="gramEnd"/>
      <w:r w:rsidRPr="00262FEC">
        <w:rPr>
          <w:rFonts w:asciiTheme="majorBidi" w:hAnsiTheme="majorBidi" w:cstheme="majorBidi"/>
          <w:color w:val="000000"/>
          <w:rtl/>
        </w:rPr>
        <w:t xml:space="preserve"> المؤسسية والتنظيمية التي تحكم إدارة السياحة التراثية، من خلال تنسيق الأدوار بين الجهات المعنية، وتعزيز الشفافية والمساءلة، وتحسين كفاءة اتخاذ القرار بما يدعم تحقيق التنمية المستدامة</w:t>
      </w:r>
      <w:r w:rsidRPr="00262FEC">
        <w:rPr>
          <w:rFonts w:asciiTheme="majorBidi" w:hAnsiTheme="majorBidi" w:cstheme="majorBidi"/>
          <w:color w:val="000000"/>
        </w:rPr>
        <w:t>.</w:t>
      </w:r>
      <w:r w:rsidRPr="00262FEC">
        <w:rPr>
          <w:rFonts w:asciiTheme="majorBidi" w:hAnsiTheme="majorBidi" w:cstheme="majorBidi"/>
          <w:color w:val="000000"/>
        </w:rPr>
        <w:br/>
      </w:r>
      <w:r w:rsidRPr="00262FEC">
        <w:rPr>
          <w:rStyle w:val="Emphasis"/>
          <w:rFonts w:asciiTheme="majorBidi" w:eastAsiaTheme="majorEastAsia" w:hAnsiTheme="majorBidi" w:cstheme="majorBidi"/>
          <w:color w:val="000000"/>
        </w:rPr>
        <w:t>(UNDP, 2015; Graham et al., 2003; UNWTO, 2019)</w:t>
      </w:r>
    </w:p>
    <w:p w14:paraId="155A571E" w14:textId="5D2F73FB" w:rsidR="00B812AB" w:rsidRPr="00262FEC" w:rsidRDefault="00B812AB" w:rsidP="00785D58">
      <w:pPr>
        <w:pStyle w:val="ListParagraph"/>
        <w:numPr>
          <w:ilvl w:val="0"/>
          <w:numId w:val="465"/>
        </w:numPr>
        <w:spacing w:line="360" w:lineRule="auto"/>
        <w:rPr>
          <w:rFonts w:asciiTheme="majorBidi" w:hAnsiTheme="majorBidi" w:cstheme="majorBidi"/>
          <w:color w:val="000000"/>
        </w:rPr>
      </w:pPr>
      <w:r w:rsidRPr="00262FEC">
        <w:rPr>
          <w:rStyle w:val="Strong"/>
          <w:rFonts w:asciiTheme="majorBidi" w:eastAsiaTheme="majorEastAsia" w:hAnsiTheme="majorBidi" w:cstheme="majorBidi"/>
          <w:color w:val="000000"/>
          <w:rtl/>
        </w:rPr>
        <w:t>التعريف الإجرائي</w:t>
      </w:r>
      <w:r w:rsidRPr="00262FEC">
        <w:rPr>
          <w:rStyle w:val="Strong"/>
          <w:rFonts w:asciiTheme="majorBidi" w:eastAsiaTheme="majorEastAsia" w:hAnsiTheme="majorBidi" w:cstheme="majorBidi"/>
          <w:color w:val="000000"/>
        </w:rPr>
        <w:t>:</w:t>
      </w:r>
      <w:r w:rsidR="00F401D1" w:rsidRPr="00262FEC">
        <w:rPr>
          <w:rFonts w:asciiTheme="majorBidi" w:hAnsiTheme="majorBidi" w:cstheme="majorBidi" w:hint="cs"/>
          <w:color w:val="000000"/>
          <w:rtl/>
        </w:rPr>
        <w:t xml:space="preserve"> </w:t>
      </w:r>
      <w:r w:rsidRPr="00262FEC">
        <w:rPr>
          <w:rFonts w:asciiTheme="majorBidi" w:hAnsiTheme="majorBidi" w:cstheme="majorBidi"/>
          <w:color w:val="000000"/>
          <w:rtl/>
        </w:rPr>
        <w:t xml:space="preserve">مستوى كفاءة المنظومة التنظيمية لإدارة السياحة التراثية في </w:t>
      </w:r>
      <w:r w:rsidR="004032AA" w:rsidRPr="00262FEC">
        <w:rPr>
          <w:rFonts w:asciiTheme="majorBidi" w:hAnsiTheme="majorBidi" w:cstheme="majorBidi"/>
          <w:color w:val="000000"/>
          <w:rtl/>
        </w:rPr>
        <w:t xml:space="preserve">منطقة </w:t>
      </w:r>
      <w:proofErr w:type="gramStart"/>
      <w:r w:rsidR="004032AA" w:rsidRPr="00262FEC">
        <w:rPr>
          <w:rFonts w:asciiTheme="majorBidi" w:hAnsiTheme="majorBidi" w:cstheme="majorBidi"/>
          <w:color w:val="000000"/>
          <w:rtl/>
        </w:rPr>
        <w:t xml:space="preserve">عسير </w:t>
      </w:r>
      <w:r w:rsidRPr="00262FEC">
        <w:rPr>
          <w:rFonts w:asciiTheme="majorBidi" w:hAnsiTheme="majorBidi" w:cstheme="majorBidi"/>
          <w:color w:val="000000"/>
          <w:rtl/>
        </w:rPr>
        <w:t>،</w:t>
      </w:r>
      <w:proofErr w:type="gramEnd"/>
      <w:r w:rsidRPr="00262FEC">
        <w:rPr>
          <w:rFonts w:asciiTheme="majorBidi" w:hAnsiTheme="majorBidi" w:cstheme="majorBidi"/>
          <w:color w:val="000000"/>
          <w:rtl/>
        </w:rPr>
        <w:t xml:space="preserve"> ويُقاس ذلك من خلال مؤشرات تشمل: سرعة الاستجابة، مرونة الإجراءات، ودرجة التكامل والتنسيق بين الجهات المعنية</w:t>
      </w:r>
      <w:r w:rsidRPr="00262FEC">
        <w:rPr>
          <w:rFonts w:asciiTheme="majorBidi" w:hAnsiTheme="majorBidi" w:cstheme="majorBidi"/>
          <w:color w:val="000000"/>
        </w:rPr>
        <w:t>.</w:t>
      </w:r>
    </w:p>
    <w:p w14:paraId="6F0B6043" w14:textId="77777777" w:rsidR="00B812AB" w:rsidRPr="007D28FC" w:rsidRDefault="00B812AB" w:rsidP="00785D58">
      <w:pPr>
        <w:pStyle w:val="NormalWeb"/>
        <w:bidi/>
        <w:spacing w:line="360" w:lineRule="auto"/>
        <w:rPr>
          <w:rFonts w:asciiTheme="majorBidi" w:hAnsiTheme="majorBidi" w:cstheme="majorBidi"/>
          <w:i/>
          <w:iCs/>
        </w:rPr>
      </w:pPr>
    </w:p>
    <w:p w14:paraId="7F0344F4" w14:textId="1A7020D8" w:rsidR="00BD3E73" w:rsidRPr="00262FEC" w:rsidRDefault="00BD3E73" w:rsidP="00785D58">
      <w:pPr>
        <w:pStyle w:val="Heading3"/>
        <w:spacing w:line="360" w:lineRule="auto"/>
        <w:rPr>
          <w:b/>
          <w:bCs/>
          <w:i/>
          <w:iCs/>
        </w:rPr>
      </w:pPr>
      <w:bookmarkStart w:id="16" w:name="_Toc227418987"/>
      <w:r w:rsidRPr="00262FEC">
        <w:rPr>
          <w:b/>
          <w:bCs/>
          <w:rtl/>
        </w:rPr>
        <w:t xml:space="preserve">التوازن بين الأصالة </w:t>
      </w:r>
      <w:proofErr w:type="gramStart"/>
      <w:r w:rsidRPr="00262FEC">
        <w:rPr>
          <w:b/>
          <w:bCs/>
          <w:rtl/>
        </w:rPr>
        <w:t>والحداثة</w:t>
      </w:r>
      <w:r w:rsidRPr="00262FEC">
        <w:rPr>
          <w:b/>
          <w:bCs/>
        </w:rPr>
        <w:t xml:space="preserve"> </w:t>
      </w:r>
      <w:r w:rsidR="00F401D1" w:rsidRPr="00262FEC">
        <w:rPr>
          <w:rFonts w:hint="cs"/>
          <w:b/>
          <w:bCs/>
          <w:rtl/>
        </w:rPr>
        <w:t>:</w:t>
      </w:r>
      <w:bookmarkEnd w:id="16"/>
      <w:proofErr w:type="gramEnd"/>
    </w:p>
    <w:p w14:paraId="3992EACE" w14:textId="5300BB17" w:rsidR="00B812AB" w:rsidRPr="007D28FC" w:rsidRDefault="00B812AB" w:rsidP="00785D58">
      <w:pPr>
        <w:pStyle w:val="ListParagraph"/>
        <w:numPr>
          <w:ilvl w:val="0"/>
          <w:numId w:val="466"/>
        </w:numPr>
        <w:spacing w:line="360" w:lineRule="auto"/>
      </w:pPr>
      <w:r w:rsidRPr="00262FEC">
        <w:rPr>
          <w:rStyle w:val="Strong"/>
          <w:rFonts w:asciiTheme="majorBidi" w:eastAsiaTheme="majorEastAsia" w:hAnsiTheme="majorBidi" w:cstheme="majorBidi"/>
          <w:color w:val="000000"/>
          <w:rtl/>
        </w:rPr>
        <w:t xml:space="preserve">التعريف </w:t>
      </w:r>
      <w:proofErr w:type="gramStart"/>
      <w:r w:rsidRPr="00262FEC">
        <w:rPr>
          <w:rStyle w:val="Strong"/>
          <w:rFonts w:asciiTheme="majorBidi" w:eastAsiaTheme="majorEastAsia" w:hAnsiTheme="majorBidi" w:cstheme="majorBidi"/>
          <w:color w:val="000000"/>
          <w:rtl/>
        </w:rPr>
        <w:t>الاصطلاحي</w:t>
      </w:r>
      <w:r w:rsidR="00F401D1" w:rsidRPr="00262FEC">
        <w:rPr>
          <w:rStyle w:val="Strong"/>
          <w:rFonts w:asciiTheme="majorBidi" w:eastAsiaTheme="majorEastAsia" w:hAnsiTheme="majorBidi" w:cstheme="majorBidi" w:hint="cs"/>
          <w:color w:val="000000"/>
          <w:rtl/>
        </w:rPr>
        <w:t xml:space="preserve">: </w:t>
      </w:r>
      <w:r w:rsidRPr="007D28FC">
        <w:rPr>
          <w:rtl/>
        </w:rPr>
        <w:t xml:space="preserve"> المواءمة</w:t>
      </w:r>
      <w:proofErr w:type="gramEnd"/>
      <w:r w:rsidRPr="007D28FC">
        <w:rPr>
          <w:rtl/>
        </w:rPr>
        <w:t xml:space="preserve"> بين الحفاظ على القيم والخصائص التراثية الأصيلة، وبين تبني الممارسات والتقنيات الحديثة، بما يضمن تقديم تجربة سياحية معاصرة دون الإخلال بالهوية الثقافية</w:t>
      </w:r>
      <w:r w:rsidRPr="007D28FC">
        <w:t>.</w:t>
      </w:r>
      <w:r w:rsidRPr="007D28FC">
        <w:br/>
      </w:r>
      <w:r w:rsidRPr="00262FEC">
        <w:rPr>
          <w:rStyle w:val="Emphasis"/>
          <w:rFonts w:asciiTheme="majorBidi" w:eastAsiaTheme="majorEastAsia" w:hAnsiTheme="majorBidi" w:cstheme="majorBidi"/>
          <w:color w:val="000000"/>
        </w:rPr>
        <w:t>(</w:t>
      </w:r>
      <w:proofErr w:type="spellStart"/>
      <w:r w:rsidRPr="00262FEC">
        <w:rPr>
          <w:rStyle w:val="Emphasis"/>
          <w:rFonts w:asciiTheme="majorBidi" w:eastAsiaTheme="majorEastAsia" w:hAnsiTheme="majorBidi" w:cstheme="majorBidi"/>
          <w:color w:val="000000"/>
        </w:rPr>
        <w:t>MacCannell</w:t>
      </w:r>
      <w:proofErr w:type="spellEnd"/>
      <w:r w:rsidRPr="00262FEC">
        <w:rPr>
          <w:rStyle w:val="Emphasis"/>
          <w:rFonts w:asciiTheme="majorBidi" w:eastAsiaTheme="majorEastAsia" w:hAnsiTheme="majorBidi" w:cstheme="majorBidi"/>
          <w:color w:val="000000"/>
        </w:rPr>
        <w:t>, 1973; Cohen, 1988)</w:t>
      </w:r>
    </w:p>
    <w:p w14:paraId="5446BF52" w14:textId="46FDAB63" w:rsidR="00B812AB" w:rsidRPr="007D28FC" w:rsidRDefault="00B812AB" w:rsidP="00785D58">
      <w:pPr>
        <w:pStyle w:val="ListParagraph"/>
        <w:numPr>
          <w:ilvl w:val="0"/>
          <w:numId w:val="466"/>
        </w:numPr>
        <w:spacing w:line="360" w:lineRule="auto"/>
      </w:pPr>
      <w:r w:rsidRPr="00262FEC">
        <w:rPr>
          <w:rStyle w:val="Strong"/>
          <w:rFonts w:asciiTheme="majorBidi" w:eastAsiaTheme="majorEastAsia" w:hAnsiTheme="majorBidi" w:cstheme="majorBidi"/>
          <w:color w:val="000000"/>
          <w:rtl/>
        </w:rPr>
        <w:t>التعريف الإجرائي</w:t>
      </w:r>
      <w:r w:rsidRPr="00262FEC">
        <w:rPr>
          <w:rStyle w:val="Strong"/>
          <w:rFonts w:asciiTheme="majorBidi" w:eastAsiaTheme="majorEastAsia" w:hAnsiTheme="majorBidi" w:cstheme="majorBidi"/>
          <w:color w:val="000000"/>
        </w:rPr>
        <w:t>:</w:t>
      </w:r>
      <w:r w:rsidRPr="007D28FC">
        <w:rPr>
          <w:rtl/>
        </w:rPr>
        <w:t xml:space="preserve"> مدى قدرة الوجهات التراثية في </w:t>
      </w:r>
      <w:r w:rsidR="004032AA">
        <w:rPr>
          <w:rtl/>
        </w:rPr>
        <w:t xml:space="preserve">منطقة </w:t>
      </w:r>
      <w:proofErr w:type="gramStart"/>
      <w:r w:rsidR="004032AA">
        <w:rPr>
          <w:rtl/>
        </w:rPr>
        <w:t xml:space="preserve">عسير </w:t>
      </w:r>
      <w:r w:rsidRPr="007D28FC">
        <w:rPr>
          <w:rtl/>
        </w:rPr>
        <w:t xml:space="preserve"> على</w:t>
      </w:r>
      <w:proofErr w:type="gramEnd"/>
      <w:r w:rsidRPr="007D28FC">
        <w:rPr>
          <w:rtl/>
        </w:rPr>
        <w:t xml:space="preserve"> تقديم تجربة سياحية حديثة تحافظ في الوقت ذاته على الهوية الثقافية، ويُقاس ذلك من خلال مستوى رضا الخبراء والزوار عن تحقيق هذا التوازن</w:t>
      </w:r>
    </w:p>
    <w:p w14:paraId="2A981D99" w14:textId="77777777" w:rsidR="00F401D1" w:rsidRPr="00E87973" w:rsidRDefault="00F401D1" w:rsidP="00785D58">
      <w:pPr>
        <w:pStyle w:val="Heading3"/>
        <w:spacing w:line="360" w:lineRule="auto"/>
        <w:rPr>
          <w:rtl/>
        </w:rPr>
      </w:pPr>
    </w:p>
    <w:p w14:paraId="32F2E073" w14:textId="3B69F07A" w:rsidR="00BD3E73" w:rsidRPr="00262FEC" w:rsidRDefault="00BD3E73" w:rsidP="00785D58">
      <w:pPr>
        <w:pStyle w:val="Heading3"/>
        <w:spacing w:line="360" w:lineRule="auto"/>
        <w:rPr>
          <w:b/>
          <w:bCs/>
        </w:rPr>
      </w:pPr>
      <w:bookmarkStart w:id="17" w:name="_Toc227418988"/>
      <w:r w:rsidRPr="00262FEC">
        <w:rPr>
          <w:b/>
          <w:bCs/>
          <w:rtl/>
        </w:rPr>
        <w:t>الاستدامة الثقافية</w:t>
      </w:r>
      <w:r w:rsidR="00F401D1" w:rsidRPr="00262FEC">
        <w:rPr>
          <w:rFonts w:hint="cs"/>
          <w:b/>
          <w:bCs/>
          <w:rtl/>
        </w:rPr>
        <w:t>:</w:t>
      </w:r>
      <w:bookmarkEnd w:id="17"/>
    </w:p>
    <w:p w14:paraId="67070B3E" w14:textId="2A53C6B5" w:rsidR="00B812AB" w:rsidRPr="00262FEC" w:rsidRDefault="00BD3E73" w:rsidP="00785D58">
      <w:pPr>
        <w:pStyle w:val="ListParagraph"/>
        <w:numPr>
          <w:ilvl w:val="0"/>
          <w:numId w:val="467"/>
        </w:numPr>
        <w:spacing w:line="360" w:lineRule="auto"/>
        <w:rPr>
          <w:b/>
          <w:bCs/>
        </w:rPr>
      </w:pPr>
      <w:r w:rsidRPr="00262FEC">
        <w:rPr>
          <w:b/>
          <w:bCs/>
          <w:rtl/>
        </w:rPr>
        <w:t>التعريف الاصطلاحي</w:t>
      </w:r>
      <w:r w:rsidR="00B812AB" w:rsidRPr="00262FEC">
        <w:rPr>
          <w:b/>
          <w:bCs/>
          <w:rtl/>
        </w:rPr>
        <w:t xml:space="preserve">: </w:t>
      </w:r>
      <w:r w:rsidR="00B812AB" w:rsidRPr="00262FEC">
        <w:rPr>
          <w:color w:val="000000"/>
          <w:rtl/>
        </w:rPr>
        <w:t>قدرة الثقافة على الاستمرار والتجدد عبر الزمن، من خلال الحفاظ على مكوناتها المادية وغير المادية، وضمان نقلها للأجيال القادمة دون فقدان حيويتها أو معناها</w:t>
      </w:r>
      <w:r w:rsidR="00B812AB" w:rsidRPr="00262FEC">
        <w:rPr>
          <w:color w:val="000000"/>
        </w:rPr>
        <w:t>.</w:t>
      </w:r>
      <w:r w:rsidR="00B812AB" w:rsidRPr="00262FEC">
        <w:rPr>
          <w:color w:val="000000"/>
        </w:rPr>
        <w:br/>
      </w:r>
      <w:r w:rsidR="00B812AB" w:rsidRPr="00262FEC">
        <w:rPr>
          <w:rStyle w:val="Emphasis"/>
          <w:rFonts w:asciiTheme="majorBidi" w:eastAsiaTheme="majorEastAsia" w:hAnsiTheme="majorBidi" w:cstheme="majorBidi"/>
          <w:color w:val="000000"/>
        </w:rPr>
        <w:t>(UNESCO, 2013; Soini &amp; Birkeland, 2014)</w:t>
      </w:r>
    </w:p>
    <w:p w14:paraId="14473007" w14:textId="6AFADD1A" w:rsidR="00B812AB" w:rsidRPr="00262FEC" w:rsidRDefault="00B812AB" w:rsidP="00785D58">
      <w:pPr>
        <w:pStyle w:val="ListParagraph"/>
        <w:numPr>
          <w:ilvl w:val="0"/>
          <w:numId w:val="467"/>
        </w:numPr>
        <w:spacing w:line="360" w:lineRule="auto"/>
        <w:rPr>
          <w:color w:val="000000"/>
        </w:rPr>
      </w:pPr>
      <w:r w:rsidRPr="00262FEC">
        <w:rPr>
          <w:rStyle w:val="Strong"/>
          <w:rFonts w:asciiTheme="majorBidi" w:eastAsiaTheme="majorEastAsia" w:hAnsiTheme="majorBidi" w:cstheme="majorBidi"/>
          <w:color w:val="000000"/>
          <w:rtl/>
        </w:rPr>
        <w:t>التعريف الإجرائي</w:t>
      </w:r>
      <w:r w:rsidRPr="00262FEC">
        <w:rPr>
          <w:rStyle w:val="Strong"/>
          <w:rFonts w:asciiTheme="majorBidi" w:eastAsiaTheme="majorEastAsia" w:hAnsiTheme="majorBidi" w:cstheme="majorBidi"/>
          <w:color w:val="000000"/>
        </w:rPr>
        <w:t>:</w:t>
      </w:r>
      <w:r w:rsidRPr="00262FEC">
        <w:rPr>
          <w:color w:val="000000"/>
          <w:rtl/>
        </w:rPr>
        <w:t xml:space="preserve"> مستوى استمرارية الممارسات والأنشطة التراثية في </w:t>
      </w:r>
      <w:r w:rsidR="004032AA" w:rsidRPr="00262FEC">
        <w:rPr>
          <w:color w:val="000000"/>
          <w:rtl/>
        </w:rPr>
        <w:t xml:space="preserve">منطقة </w:t>
      </w:r>
      <w:proofErr w:type="gramStart"/>
      <w:r w:rsidR="004032AA" w:rsidRPr="00262FEC">
        <w:rPr>
          <w:color w:val="000000"/>
          <w:rtl/>
        </w:rPr>
        <w:t xml:space="preserve">عسير </w:t>
      </w:r>
      <w:r w:rsidRPr="00262FEC">
        <w:rPr>
          <w:color w:val="000000"/>
          <w:rtl/>
        </w:rPr>
        <w:t>،</w:t>
      </w:r>
      <w:proofErr w:type="gramEnd"/>
      <w:r w:rsidRPr="00262FEC">
        <w:rPr>
          <w:color w:val="000000"/>
          <w:rtl/>
        </w:rPr>
        <w:t xml:space="preserve"> بما يعكس قدرتها على الحفاظ على الموروث الثقافي وتفعيله اقتصاديًا واجتماعيًا، ويُقاس ذلك من خلال مؤشرات مثل: استمرارية الأنشطة التراثية، ودعم الحرف والفنون التقليدية</w:t>
      </w:r>
      <w:r w:rsidRPr="00262FEC">
        <w:rPr>
          <w:color w:val="000000"/>
        </w:rPr>
        <w:t>.</w:t>
      </w:r>
    </w:p>
    <w:p w14:paraId="4C25933A" w14:textId="0A0A429B" w:rsidR="00BD3E73" w:rsidRPr="007D28FC" w:rsidRDefault="00BD3E73" w:rsidP="00785D58">
      <w:pPr>
        <w:bidi/>
        <w:spacing w:line="360" w:lineRule="auto"/>
        <w:rPr>
          <w:rFonts w:asciiTheme="majorBidi" w:hAnsiTheme="majorBidi" w:cstheme="majorBidi"/>
          <w:rtl/>
        </w:rPr>
      </w:pPr>
    </w:p>
    <w:p w14:paraId="0AABD580" w14:textId="77777777" w:rsidR="00F401D1" w:rsidRDefault="00F401D1" w:rsidP="00785D58">
      <w:pPr>
        <w:pStyle w:val="Heading3"/>
        <w:spacing w:line="360" w:lineRule="auto"/>
        <w:rPr>
          <w:rFonts w:asciiTheme="majorBidi" w:hAnsiTheme="majorBidi"/>
          <w:b/>
          <w:bCs/>
          <w:sz w:val="24"/>
          <w:szCs w:val="24"/>
          <w:rtl/>
        </w:rPr>
      </w:pPr>
    </w:p>
    <w:p w14:paraId="7D2248DF" w14:textId="5739E634" w:rsidR="00B812AB" w:rsidRPr="00262FEC" w:rsidRDefault="00BD3E73" w:rsidP="00785D58">
      <w:pPr>
        <w:pStyle w:val="Heading3"/>
        <w:spacing w:line="360" w:lineRule="auto"/>
        <w:rPr>
          <w:b/>
          <w:bCs/>
        </w:rPr>
      </w:pPr>
      <w:bookmarkStart w:id="18" w:name="_Toc227418989"/>
      <w:r w:rsidRPr="00262FEC">
        <w:rPr>
          <w:b/>
          <w:bCs/>
          <w:rtl/>
        </w:rPr>
        <w:t>الدراسات السابقة</w:t>
      </w:r>
      <w:r w:rsidR="00F401D1" w:rsidRPr="00262FEC">
        <w:rPr>
          <w:rFonts w:hint="cs"/>
          <w:b/>
          <w:bCs/>
          <w:rtl/>
        </w:rPr>
        <w:t>:</w:t>
      </w:r>
      <w:bookmarkEnd w:id="18"/>
    </w:p>
    <w:p w14:paraId="27528940" w14:textId="77777777" w:rsidR="00B812AB" w:rsidRPr="007D28FC" w:rsidRDefault="00B812AB" w:rsidP="00785D58">
      <w:pPr>
        <w:bidi/>
        <w:spacing w:line="360" w:lineRule="auto"/>
        <w:rPr>
          <w:rFonts w:asciiTheme="majorBidi" w:hAnsiTheme="majorBidi" w:cstheme="majorBidi"/>
          <w:color w:val="000000"/>
        </w:rPr>
      </w:pPr>
      <w:r w:rsidRPr="006C7847">
        <w:rPr>
          <w:rtl/>
        </w:rPr>
        <w:t>تزايد الاهتمام في الأدبيات الحديثة بدراسة العلاقة بين التراث الثقافي والسياحة في ضوء التحولات التنموية، حيث ركزت العديد من الدراسات على فهم آليات التفاعل الثقافي، وأطر الحوكمة، ودورها في تحقيق الاستدامة الثقافية والتوازن بين الأصالة والحداثة. ومع ذلك، لا يزال الربط بين هذه المتغيرات ضمن نموذج تفسيري متكامل – خاصة في سياق الحوكمة كمتغير وسيط – محدودًا في الدراسات التطبيقية</w:t>
      </w:r>
      <w:r w:rsidRPr="007D28FC">
        <w:rPr>
          <w:rFonts w:asciiTheme="majorBidi" w:hAnsiTheme="majorBidi" w:cstheme="majorBidi"/>
          <w:color w:val="000000"/>
        </w:rPr>
        <w:t>.</w:t>
      </w:r>
    </w:p>
    <w:p w14:paraId="4375B82B" w14:textId="77777777" w:rsidR="000A51D4" w:rsidRPr="00262FEC" w:rsidRDefault="00B812AB" w:rsidP="00785D58">
      <w:pPr>
        <w:pStyle w:val="Heading5"/>
        <w:spacing w:line="360" w:lineRule="auto"/>
        <w:rPr>
          <w:b/>
          <w:bCs/>
          <w:sz w:val="24"/>
          <w:szCs w:val="24"/>
          <w:rtl/>
        </w:rPr>
      </w:pPr>
      <w:r w:rsidRPr="00262FEC">
        <w:rPr>
          <w:b/>
          <w:bCs/>
          <w:sz w:val="24"/>
          <w:szCs w:val="24"/>
          <w:rtl/>
        </w:rPr>
        <w:t>أولاً: إدارة التفاعل الثقافي وتجربة السائح</w:t>
      </w:r>
    </w:p>
    <w:p w14:paraId="246827DB" w14:textId="348541F2" w:rsidR="00B812AB" w:rsidRPr="000A51D4" w:rsidRDefault="000A51D4" w:rsidP="00785D58">
      <w:pPr>
        <w:bidi/>
        <w:spacing w:line="360" w:lineRule="auto"/>
        <w:rPr>
          <w:rFonts w:asciiTheme="majorBidi" w:hAnsiTheme="majorBidi" w:cstheme="majorBidi"/>
        </w:rPr>
      </w:pPr>
      <w:r w:rsidRPr="000A51D4">
        <w:rPr>
          <w:rtl/>
        </w:rPr>
        <w:t>تشير الأدبيات إلى أن التفاعل الثقافي يمثل أحد المحددات الأساسية لجودة التجربة السياحية في المواقع التراثية، حيث لا يقتصر على كونه تفاعلًا عفويًا، بل يتطلب إدارة واعية ومنظمة. فقد أظهرت دراسة</w:t>
      </w:r>
      <w:r w:rsidRPr="000A51D4">
        <w:rPr>
          <w:rStyle w:val="apple-converted-space"/>
          <w:rFonts w:ascii="-webkit-standard" w:eastAsiaTheme="majorEastAsia" w:hAnsi="-webkit-standard"/>
          <w:color w:val="000000"/>
          <w:rtl/>
        </w:rPr>
        <w:t> </w:t>
      </w:r>
      <w:r w:rsidRPr="000A51D4">
        <w:rPr>
          <w:rStyle w:val="Strong"/>
          <w:rFonts w:eastAsiaTheme="majorEastAsia"/>
          <w:color w:val="000000"/>
        </w:rPr>
        <w:t>Leong et al. (2024)</w:t>
      </w:r>
      <w:r w:rsidRPr="000A51D4">
        <w:rPr>
          <w:rStyle w:val="apple-converted-space"/>
          <w:rFonts w:ascii="-webkit-standard" w:eastAsiaTheme="majorEastAsia" w:hAnsi="-webkit-standard"/>
          <w:color w:val="000000"/>
        </w:rPr>
        <w:t> </w:t>
      </w:r>
      <w:r w:rsidRPr="000A51D4">
        <w:rPr>
          <w:rtl/>
        </w:rPr>
        <w:t>أن السرد التاريخي والتفاعل مع المرشدين السياحيين يسهمان في تعزيز إدراك الأصالة من خلال عمليات خلق القيمة المشتركة، كما تدعم ذلك توجهات حديثة في السياحة الثقافية تؤكد على دور "تصميم التجربة" في توجيه إدراك الزوار</w:t>
      </w:r>
      <w:r w:rsidRPr="000A51D4">
        <w:rPr>
          <w:rStyle w:val="apple-converted-space"/>
          <w:rFonts w:ascii="-webkit-standard" w:eastAsiaTheme="majorEastAsia" w:hAnsi="-webkit-standard"/>
          <w:color w:val="000000"/>
          <w:rtl/>
        </w:rPr>
        <w:t> </w:t>
      </w:r>
      <w:r w:rsidRPr="000A51D4">
        <w:rPr>
          <w:rStyle w:val="Strong"/>
          <w:rFonts w:eastAsiaTheme="majorEastAsia"/>
          <w:color w:val="000000"/>
        </w:rPr>
        <w:t>(Richards, 2018)</w:t>
      </w:r>
      <w:r w:rsidRPr="000A51D4">
        <w:t>.</w:t>
      </w:r>
      <w:r w:rsidRPr="000A51D4">
        <w:br/>
      </w:r>
      <w:r w:rsidRPr="000A51D4">
        <w:rPr>
          <w:rStyle w:val="Strong"/>
          <w:rFonts w:eastAsiaTheme="majorEastAsia"/>
          <w:color w:val="000000"/>
          <w:rtl/>
        </w:rPr>
        <w:t>ومع ذلك،</w:t>
      </w:r>
      <w:r w:rsidRPr="000A51D4">
        <w:rPr>
          <w:rStyle w:val="apple-converted-space"/>
          <w:rFonts w:ascii="-webkit-standard" w:eastAsiaTheme="majorEastAsia" w:hAnsi="-webkit-standard"/>
          <w:color w:val="000000"/>
          <w:rtl/>
        </w:rPr>
        <w:t> </w:t>
      </w:r>
      <w:r w:rsidRPr="000A51D4">
        <w:rPr>
          <w:rtl/>
        </w:rPr>
        <w:t>تركز معظم هذه الدراسات على مستوى التفاعل نفسه، دون التوسع في تحليل الإطار المؤسسي الذي ينظم هذا التفاعل أو يوجه مخرجاته على المدى الطويل</w:t>
      </w:r>
      <w:r w:rsidRPr="000A51D4">
        <w:rPr>
          <w:rStyle w:val="apple-converted-space"/>
          <w:rFonts w:ascii="-webkit-standard" w:eastAsiaTheme="majorEastAsia" w:hAnsi="-webkit-standard"/>
          <w:color w:val="000000"/>
          <w:rtl/>
        </w:rPr>
        <w:t> </w:t>
      </w:r>
      <w:r w:rsidRPr="000A51D4">
        <w:rPr>
          <w:rStyle w:val="Strong"/>
          <w:rFonts w:eastAsiaTheme="majorEastAsia"/>
          <w:color w:val="000000"/>
        </w:rPr>
        <w:t>(Nunkoo &amp; Ramkissoon, 2012; Kim, 2018)</w:t>
      </w:r>
      <w:r w:rsidRPr="000A51D4">
        <w:t>.</w:t>
      </w:r>
      <w:r w:rsidR="00B812AB" w:rsidRPr="000A51D4">
        <w:rPr>
          <w:rFonts w:asciiTheme="majorBidi" w:hAnsiTheme="majorBidi" w:cstheme="majorBidi"/>
        </w:rPr>
        <w:t>.</w:t>
      </w:r>
    </w:p>
    <w:p w14:paraId="4ACDBA99" w14:textId="3AD8BB23" w:rsidR="00B812AB" w:rsidRPr="000A51D4" w:rsidRDefault="00B812AB" w:rsidP="00785D58">
      <w:pPr>
        <w:bidi/>
        <w:spacing w:before="100" w:beforeAutospacing="1" w:after="100" w:afterAutospacing="1" w:line="360" w:lineRule="auto"/>
        <w:rPr>
          <w:rFonts w:asciiTheme="majorBidi" w:hAnsiTheme="majorBidi" w:cstheme="majorBidi"/>
          <w:color w:val="000000"/>
        </w:rPr>
      </w:pPr>
      <w:r w:rsidRPr="00262FEC">
        <w:rPr>
          <w:rStyle w:val="Heading5Char"/>
          <w:b/>
          <w:bCs/>
          <w:rtl/>
        </w:rPr>
        <w:lastRenderedPageBreak/>
        <w:t>ثانياً: حوكمة السياحة التراثية والأطر التنظيمية</w:t>
      </w:r>
      <w:r w:rsidRPr="007D28FC">
        <w:rPr>
          <w:rFonts w:asciiTheme="majorBidi" w:hAnsiTheme="majorBidi" w:cstheme="majorBidi"/>
          <w:color w:val="000000"/>
        </w:rPr>
        <w:br/>
      </w:r>
      <w:r w:rsidR="000A51D4" w:rsidRPr="00262FEC">
        <w:rPr>
          <w:rtl/>
        </w:rPr>
        <w:t>تناولت مجموعة من الدراسات أهمية الحوكمة في إدارة الموارد التراثية، حيث أكدت دراسة</w:t>
      </w:r>
      <w:r w:rsidR="000A51D4" w:rsidRPr="00262FEC">
        <w:rPr>
          <w:rFonts w:eastAsiaTheme="majorEastAsia"/>
          <w:rtl/>
        </w:rPr>
        <w:t> </w:t>
      </w:r>
      <w:proofErr w:type="spellStart"/>
      <w:r w:rsidR="000A51D4" w:rsidRPr="00262FEC">
        <w:rPr>
          <w:rFonts w:eastAsiaTheme="majorEastAsia"/>
        </w:rPr>
        <w:t>Bigambo</w:t>
      </w:r>
      <w:proofErr w:type="spellEnd"/>
      <w:r w:rsidR="000A51D4" w:rsidRPr="00262FEC">
        <w:rPr>
          <w:rFonts w:eastAsiaTheme="majorEastAsia"/>
        </w:rPr>
        <w:t xml:space="preserve"> (2020) </w:t>
      </w:r>
      <w:r w:rsidR="000A51D4" w:rsidRPr="00262FEC">
        <w:rPr>
          <w:rtl/>
        </w:rPr>
        <w:t>على دور إشراك المجتمع المحلي في تعزيز ممارسات الحماية، بينما ركزت دراسة</w:t>
      </w:r>
      <w:r w:rsidR="000A51D4" w:rsidRPr="00262FEC">
        <w:rPr>
          <w:rFonts w:eastAsiaTheme="majorEastAsia"/>
          <w:rtl/>
        </w:rPr>
        <w:t> </w:t>
      </w:r>
      <w:r w:rsidR="000A51D4" w:rsidRPr="00262FEC">
        <w:rPr>
          <w:rFonts w:eastAsiaTheme="majorEastAsia"/>
        </w:rPr>
        <w:t>Meng et al. (2024) </w:t>
      </w:r>
      <w:r w:rsidR="000A51D4" w:rsidRPr="00262FEC">
        <w:rPr>
          <w:rtl/>
        </w:rPr>
        <w:t>على تحديد العوامل المعيقة لتطوير التراث الثقافي غير المادي، مشيرة إلى أهمية المؤشرات التنظيمية والتخطيط المؤسسي. كما يشير</w:t>
      </w:r>
      <w:r w:rsidR="000A51D4" w:rsidRPr="00262FEC">
        <w:rPr>
          <w:rFonts w:eastAsiaTheme="majorEastAsia"/>
          <w:rtl/>
        </w:rPr>
        <w:t> </w:t>
      </w:r>
      <w:r w:rsidR="000A51D4" w:rsidRPr="00262FEC">
        <w:rPr>
          <w:rFonts w:eastAsiaTheme="majorEastAsia"/>
        </w:rPr>
        <w:t>Nunkoo and Ramkissoon (2012) </w:t>
      </w:r>
      <w:r w:rsidR="000A51D4" w:rsidRPr="00262FEC">
        <w:rPr>
          <w:rtl/>
        </w:rPr>
        <w:t>إلى دور الثقة والتنسيق المؤسسي في دعم استدامة السياحة ضمن إطار الحوكمة السياحية</w:t>
      </w:r>
      <w:r w:rsidR="000A51D4" w:rsidRPr="00262FEC">
        <w:t>.</w:t>
      </w:r>
      <w:r w:rsidR="000A51D4" w:rsidRPr="00262FEC">
        <w:br/>
      </w:r>
      <w:r w:rsidR="000A51D4" w:rsidRPr="00262FEC">
        <w:rPr>
          <w:rFonts w:eastAsiaTheme="majorEastAsia"/>
          <w:rtl/>
        </w:rPr>
        <w:t>وعلى الرغم من أهمية هذه الإسهامات، </w:t>
      </w:r>
      <w:r w:rsidR="000A51D4" w:rsidRPr="00262FEC">
        <w:rPr>
          <w:rtl/>
        </w:rPr>
        <w:t>فإنها تظل في إطار تحليل العوامل التنظيمية بصورة منفصلة، دون اختبار دور الحوكمة كمتغير وسيط يفسر العلاقة بين إدارة التفاعل الثقافي ومخرجاته</w:t>
      </w:r>
      <w:r w:rsidR="000A51D4" w:rsidRPr="00262FEC">
        <w:rPr>
          <w:rFonts w:eastAsiaTheme="majorEastAsia"/>
          <w:rtl/>
        </w:rPr>
        <w:t> </w:t>
      </w:r>
      <w:r w:rsidR="000A51D4" w:rsidRPr="00262FEC">
        <w:rPr>
          <w:rFonts w:eastAsiaTheme="majorEastAsia"/>
        </w:rPr>
        <w:t>(Niu et al., 2025; Kim, 2018)</w:t>
      </w:r>
      <w:r w:rsidR="000A51D4" w:rsidRPr="00262FEC">
        <w:t>.</w:t>
      </w:r>
    </w:p>
    <w:p w14:paraId="517C68B5" w14:textId="43B4AA1B" w:rsidR="00B812AB" w:rsidRPr="007D28FC" w:rsidRDefault="00B812AB" w:rsidP="00785D58">
      <w:pPr>
        <w:bidi/>
        <w:spacing w:before="100" w:beforeAutospacing="1" w:after="100" w:afterAutospacing="1" w:line="360" w:lineRule="auto"/>
        <w:rPr>
          <w:rFonts w:asciiTheme="majorBidi" w:hAnsiTheme="majorBidi" w:cstheme="majorBidi"/>
          <w:color w:val="000000"/>
        </w:rPr>
      </w:pPr>
      <w:r w:rsidRPr="00262FEC">
        <w:rPr>
          <w:rStyle w:val="Heading5Char"/>
          <w:b/>
          <w:bCs/>
          <w:rtl/>
        </w:rPr>
        <w:t>ثالثاً: الاستدامة الثقافية والتوازن بين الأصالة والحداثة</w:t>
      </w:r>
      <w:r w:rsidRPr="007D28FC">
        <w:rPr>
          <w:rFonts w:asciiTheme="majorBidi" w:hAnsiTheme="majorBidi" w:cstheme="majorBidi"/>
          <w:color w:val="000000"/>
        </w:rPr>
        <w:br/>
      </w:r>
      <w:r w:rsidR="000A51D4" w:rsidRPr="000A51D4">
        <w:rPr>
          <w:rFonts w:ascii="-webkit-standard" w:hAnsi="-webkit-standard"/>
          <w:color w:val="000000"/>
          <w:rtl/>
        </w:rPr>
        <w:t>تناولت الدراسات العلاقة بين الحفاظ على التراث ومتطلبات التنمية السياحية، حيث أكدت دراسة</w:t>
      </w:r>
      <w:r w:rsidR="000A51D4" w:rsidRPr="000A51D4">
        <w:rPr>
          <w:rStyle w:val="apple-converted-space"/>
          <w:rFonts w:ascii="-webkit-standard" w:eastAsiaTheme="majorEastAsia" w:hAnsi="-webkit-standard"/>
          <w:color w:val="000000"/>
          <w:rtl/>
        </w:rPr>
        <w:t> </w:t>
      </w:r>
      <w:r w:rsidR="000A51D4" w:rsidRPr="000A51D4">
        <w:rPr>
          <w:rStyle w:val="Strong"/>
          <w:rFonts w:eastAsiaTheme="majorEastAsia"/>
          <w:color w:val="000000"/>
        </w:rPr>
        <w:t>Niu et al. (2025)</w:t>
      </w:r>
      <w:r w:rsidR="000A51D4" w:rsidRPr="000A51D4">
        <w:rPr>
          <w:rStyle w:val="apple-converted-space"/>
          <w:rFonts w:ascii="-webkit-standard" w:eastAsiaTheme="majorEastAsia" w:hAnsi="-webkit-standard"/>
          <w:color w:val="000000"/>
        </w:rPr>
        <w:t> </w:t>
      </w:r>
      <w:r w:rsidR="000A51D4" w:rsidRPr="000A51D4">
        <w:rPr>
          <w:rFonts w:ascii="-webkit-standard" w:hAnsi="-webkit-standard"/>
          <w:color w:val="000000"/>
          <w:rtl/>
        </w:rPr>
        <w:t>على تزايد الاهتمام بدمج السياسات العامة والتكنولوجيا في تحقيق الاستدامة الثقافية، فيما شددت دراسة</w:t>
      </w:r>
      <w:r w:rsidR="000A51D4" w:rsidRPr="000A51D4">
        <w:rPr>
          <w:rStyle w:val="apple-converted-space"/>
          <w:rFonts w:ascii="-webkit-standard" w:eastAsiaTheme="majorEastAsia" w:hAnsi="-webkit-standard"/>
          <w:color w:val="000000"/>
          <w:rtl/>
        </w:rPr>
        <w:t> </w:t>
      </w:r>
      <w:r w:rsidR="000A51D4" w:rsidRPr="000A51D4">
        <w:rPr>
          <w:rStyle w:val="Strong"/>
          <w:rFonts w:eastAsiaTheme="majorEastAsia"/>
          <w:color w:val="000000"/>
        </w:rPr>
        <w:t>Kim (2018)</w:t>
      </w:r>
      <w:r w:rsidR="000A51D4" w:rsidRPr="000A51D4">
        <w:rPr>
          <w:rStyle w:val="apple-converted-space"/>
          <w:rFonts w:ascii="-webkit-standard" w:eastAsiaTheme="majorEastAsia" w:hAnsi="-webkit-standard"/>
          <w:color w:val="000000"/>
        </w:rPr>
        <w:t> </w:t>
      </w:r>
      <w:r w:rsidR="000A51D4" w:rsidRPr="000A51D4">
        <w:rPr>
          <w:rFonts w:ascii="-webkit-standard" w:hAnsi="-webkit-standard"/>
          <w:color w:val="000000"/>
          <w:rtl/>
        </w:rPr>
        <w:t>على ضرورة التمييز بين الحفظ والتوظيف السياحي لضمان عدم فقدان الهوية الثقافية. كما تشير الأدبيات الكلاسيكية في السياحة التراثية إلى أن تحقيق التوازن بين الأصالة والحداثة يمثل تحديًا مستمرًا في إدارة الوجهات التراثية</w:t>
      </w:r>
      <w:r w:rsidR="000A51D4" w:rsidRPr="000A51D4">
        <w:rPr>
          <w:rStyle w:val="apple-converted-space"/>
          <w:rFonts w:ascii="-webkit-standard" w:eastAsiaTheme="majorEastAsia" w:hAnsi="-webkit-standard"/>
          <w:color w:val="000000"/>
          <w:rtl/>
        </w:rPr>
        <w:t> </w:t>
      </w:r>
      <w:r w:rsidR="000A51D4" w:rsidRPr="000A51D4">
        <w:rPr>
          <w:rStyle w:val="Strong"/>
          <w:rFonts w:eastAsiaTheme="majorEastAsia"/>
          <w:color w:val="000000"/>
        </w:rPr>
        <w:t>(Timothy &amp; Boyd, 2003; Smith, 2006)</w:t>
      </w:r>
      <w:r w:rsidR="000A51D4" w:rsidRPr="000A51D4">
        <w:rPr>
          <w:rFonts w:ascii="-webkit-standard" w:hAnsi="-webkit-standard"/>
          <w:color w:val="000000"/>
        </w:rPr>
        <w:t>.</w:t>
      </w:r>
      <w:r w:rsidR="000A51D4" w:rsidRPr="000A51D4">
        <w:rPr>
          <w:color w:val="000000"/>
        </w:rPr>
        <w:br/>
      </w:r>
      <w:r w:rsidR="000A51D4" w:rsidRPr="000A51D4">
        <w:rPr>
          <w:rStyle w:val="Strong"/>
          <w:rFonts w:eastAsiaTheme="majorEastAsia"/>
          <w:color w:val="000000"/>
          <w:rtl/>
        </w:rPr>
        <w:t>ومع ذلك،</w:t>
      </w:r>
      <w:r w:rsidR="000A51D4" w:rsidRPr="000A51D4">
        <w:rPr>
          <w:rStyle w:val="apple-converted-space"/>
          <w:rFonts w:ascii="-webkit-standard" w:eastAsiaTheme="majorEastAsia" w:hAnsi="-webkit-standard"/>
          <w:color w:val="000000"/>
          <w:rtl/>
        </w:rPr>
        <w:t> </w:t>
      </w:r>
      <w:r w:rsidR="000A51D4" w:rsidRPr="000A51D4">
        <w:rPr>
          <w:rFonts w:ascii="-webkit-standard" w:hAnsi="-webkit-standard"/>
          <w:color w:val="000000"/>
          <w:rtl/>
        </w:rPr>
        <w:t>لا تقدم هذه الدراسات نموذجًا تطبيقيًا يفسر كيف يمكن للعوامل الإدارية—مثل سرعة اتخاذ القرار أو مرونة الأطر التنظيمية—أن تسهم في حماية هذا التوازن من الاختلال</w:t>
      </w:r>
      <w:r w:rsidR="000A51D4" w:rsidRPr="000A51D4">
        <w:rPr>
          <w:rStyle w:val="apple-converted-space"/>
          <w:rFonts w:ascii="-webkit-standard" w:eastAsiaTheme="majorEastAsia" w:hAnsi="-webkit-standard"/>
          <w:color w:val="000000"/>
          <w:rtl/>
        </w:rPr>
        <w:t> </w:t>
      </w:r>
      <w:r w:rsidR="000A51D4" w:rsidRPr="000A51D4">
        <w:rPr>
          <w:rStyle w:val="Strong"/>
          <w:rFonts w:eastAsiaTheme="majorEastAsia"/>
          <w:color w:val="000000"/>
        </w:rPr>
        <w:t>(Leong et al., 2024; Meng et al., 2024)</w:t>
      </w:r>
      <w:r w:rsidR="000A51D4" w:rsidRPr="000A51D4">
        <w:rPr>
          <w:rFonts w:ascii="-webkit-standard" w:hAnsi="-webkit-standard"/>
          <w:color w:val="000000"/>
        </w:rPr>
        <w:t>.</w:t>
      </w:r>
    </w:p>
    <w:p w14:paraId="6B4FD580" w14:textId="201AB526" w:rsidR="005E2CD8" w:rsidRPr="00282FD4" w:rsidRDefault="00B812AB" w:rsidP="00282FD4">
      <w:pPr>
        <w:bidi/>
        <w:spacing w:before="100" w:beforeAutospacing="1" w:after="100" w:afterAutospacing="1" w:line="360" w:lineRule="auto"/>
        <w:rPr>
          <w:rFonts w:asciiTheme="majorBidi" w:hAnsiTheme="majorBidi" w:cstheme="majorBidi"/>
          <w:color w:val="000000"/>
        </w:rPr>
      </w:pPr>
      <w:r w:rsidRPr="007D28FC">
        <w:rPr>
          <w:rFonts w:asciiTheme="majorBidi" w:hAnsiTheme="majorBidi" w:cstheme="majorBidi"/>
          <w:color w:val="000000"/>
        </w:rPr>
        <w:t>.</w:t>
      </w:r>
    </w:p>
    <w:p w14:paraId="6B097874" w14:textId="401AD65B" w:rsidR="00BD3E73" w:rsidRPr="00262FEC" w:rsidRDefault="00BD3E73" w:rsidP="00785D58">
      <w:pPr>
        <w:pStyle w:val="Heading3"/>
        <w:spacing w:line="360" w:lineRule="auto"/>
        <w:rPr>
          <w:b/>
          <w:bCs/>
        </w:rPr>
      </w:pPr>
      <w:bookmarkStart w:id="19" w:name="_Toc227418990"/>
      <w:r w:rsidRPr="00262FEC">
        <w:rPr>
          <w:b/>
          <w:bCs/>
          <w:rtl/>
        </w:rPr>
        <w:t xml:space="preserve">الفجوة </w:t>
      </w:r>
      <w:proofErr w:type="gramStart"/>
      <w:r w:rsidRPr="00262FEC">
        <w:rPr>
          <w:b/>
          <w:bCs/>
          <w:rtl/>
        </w:rPr>
        <w:t>البحثية</w:t>
      </w:r>
      <w:r w:rsidRPr="00262FEC">
        <w:rPr>
          <w:b/>
          <w:bCs/>
        </w:rPr>
        <w:t xml:space="preserve"> </w:t>
      </w:r>
      <w:r w:rsidR="00C61CAA" w:rsidRPr="00262FEC">
        <w:rPr>
          <w:rFonts w:hint="cs"/>
          <w:b/>
          <w:bCs/>
          <w:rtl/>
        </w:rPr>
        <w:t>:</w:t>
      </w:r>
      <w:bookmarkEnd w:id="19"/>
      <w:proofErr w:type="gramEnd"/>
    </w:p>
    <w:p w14:paraId="017914C9" w14:textId="77777777" w:rsidR="00E20A23" w:rsidRDefault="00B812AB" w:rsidP="00785D58">
      <w:pPr>
        <w:bidi/>
        <w:spacing w:line="360" w:lineRule="auto"/>
        <w:rPr>
          <w:rtl/>
        </w:rPr>
      </w:pPr>
      <w:r w:rsidRPr="007D28FC">
        <w:rPr>
          <w:rtl/>
        </w:rPr>
        <w:t xml:space="preserve">من خلال القراءة الناقدة للدراسات </w:t>
      </w:r>
      <w:proofErr w:type="gramStart"/>
      <w:r w:rsidRPr="007D28FC">
        <w:rPr>
          <w:rtl/>
        </w:rPr>
        <w:t xml:space="preserve">السابقة، </w:t>
      </w:r>
      <w:r w:rsidR="00C61CAA">
        <w:rPr>
          <w:rFonts w:hint="cs"/>
          <w:rtl/>
        </w:rPr>
        <w:t xml:space="preserve"> تم</w:t>
      </w:r>
      <w:proofErr w:type="gramEnd"/>
      <w:r w:rsidR="00C61CAA">
        <w:rPr>
          <w:rFonts w:hint="cs"/>
          <w:rtl/>
        </w:rPr>
        <w:t xml:space="preserve"> </w:t>
      </w:r>
      <w:r w:rsidRPr="007D28FC">
        <w:rPr>
          <w:rtl/>
        </w:rPr>
        <w:t>تحديد الفجوة البحثية التي تسعى الدراسة الحالية إلى معالجتها في الجوانب الآتية</w:t>
      </w:r>
      <w:r w:rsidRPr="007D28FC">
        <w:t>:</w:t>
      </w:r>
    </w:p>
    <w:p w14:paraId="399FBA9A" w14:textId="1ACB39E7" w:rsidR="00C61CAA" w:rsidRPr="00262FEC" w:rsidRDefault="00E20A23" w:rsidP="00785D58">
      <w:pPr>
        <w:pStyle w:val="Heading5"/>
        <w:spacing w:line="360" w:lineRule="auto"/>
        <w:rPr>
          <w:rStyle w:val="Strong"/>
          <w:sz w:val="24"/>
          <w:szCs w:val="24"/>
        </w:rPr>
      </w:pPr>
      <w:r w:rsidRPr="00262FEC">
        <w:rPr>
          <w:rStyle w:val="Strong"/>
          <w:rFonts w:hint="cs"/>
          <w:sz w:val="24"/>
          <w:szCs w:val="24"/>
          <w:rtl/>
        </w:rPr>
        <w:t>ا</w:t>
      </w:r>
      <w:r w:rsidR="00C61CAA" w:rsidRPr="00262FEC">
        <w:rPr>
          <w:rStyle w:val="Strong"/>
          <w:sz w:val="24"/>
          <w:szCs w:val="24"/>
          <w:rtl/>
        </w:rPr>
        <w:t>لفجوة الموضوعية</w:t>
      </w:r>
      <w:r w:rsidR="00C61CAA" w:rsidRPr="00262FEC">
        <w:rPr>
          <w:rStyle w:val="Strong"/>
          <w:sz w:val="24"/>
          <w:szCs w:val="24"/>
        </w:rPr>
        <w:t>:</w:t>
      </w:r>
    </w:p>
    <w:p w14:paraId="1A954FEB" w14:textId="4243AF0F" w:rsidR="00C61CAA" w:rsidRPr="00C61CAA" w:rsidRDefault="00C61CAA" w:rsidP="00785D58">
      <w:pPr>
        <w:bidi/>
        <w:spacing w:line="360" w:lineRule="auto"/>
      </w:pPr>
      <w:r w:rsidRPr="00C61CAA">
        <w:rPr>
          <w:rtl/>
        </w:rPr>
        <w:t>رغم تناول عدد من الدراسات لقضايا الحوكمة والمعوقات التنظيمية في السياحة التراثية، مثل دراسة</w:t>
      </w:r>
      <w:r w:rsidRPr="00C61CAA">
        <w:rPr>
          <w:rStyle w:val="apple-converted-space"/>
          <w:color w:val="000000"/>
          <w:rtl/>
        </w:rPr>
        <w:t> </w:t>
      </w:r>
      <w:proofErr w:type="spellStart"/>
      <w:r w:rsidRPr="00C61CAA">
        <w:rPr>
          <w:rStyle w:val="Strong"/>
          <w:color w:val="000000"/>
        </w:rPr>
        <w:t>Bigambo</w:t>
      </w:r>
      <w:proofErr w:type="spellEnd"/>
      <w:r w:rsidRPr="00C61CAA">
        <w:rPr>
          <w:rStyle w:val="Strong"/>
          <w:color w:val="000000"/>
        </w:rPr>
        <w:t xml:space="preserve"> (2020)</w:t>
      </w:r>
      <w:r w:rsidRPr="00C61CAA">
        <w:rPr>
          <w:rStyle w:val="apple-converted-space"/>
          <w:color w:val="000000"/>
        </w:rPr>
        <w:t> </w:t>
      </w:r>
      <w:r w:rsidRPr="00C61CAA">
        <w:rPr>
          <w:rtl/>
        </w:rPr>
        <w:t>ودراسة</w:t>
      </w:r>
      <w:r w:rsidRPr="00C61CAA">
        <w:rPr>
          <w:rStyle w:val="apple-converted-space"/>
          <w:color w:val="000000"/>
          <w:rtl/>
        </w:rPr>
        <w:t> </w:t>
      </w:r>
      <w:r w:rsidRPr="00C61CAA">
        <w:rPr>
          <w:rStyle w:val="Strong"/>
          <w:color w:val="000000"/>
        </w:rPr>
        <w:t>Meng et al. (2024)</w:t>
      </w:r>
      <w:r w:rsidRPr="00C61CAA">
        <w:rPr>
          <w:rtl/>
        </w:rPr>
        <w:t>، فإن التركيز انصبّ بصورة أكبر على مشكلات الحماية، والمشاركة المجتمعية، والعوامل المعيقة للتطوير، دون التوسع في تحليل الكيفية التي يمكن من خلالها لحوكمة السياحة التراثية—بما تتضمنه من مرونة تنظيمية وكفاءة في اتخاذ القرار—أن تؤدي دورًا وسيطًا في العلاقة بين إدارة التفاعل الثقافي وتحقيق التوازن بين الأصالة والحداثة والاستدامة الثقافية</w:t>
      </w:r>
      <w:r w:rsidRPr="00C61CAA">
        <w:t>.</w:t>
      </w:r>
    </w:p>
    <w:p w14:paraId="5CAB9AEE" w14:textId="47F845A9" w:rsidR="00C61CAA" w:rsidRPr="00262FEC" w:rsidRDefault="00C61CAA" w:rsidP="00785D58">
      <w:pPr>
        <w:pStyle w:val="Heading5"/>
        <w:spacing w:line="360" w:lineRule="auto"/>
        <w:rPr>
          <w:sz w:val="24"/>
          <w:szCs w:val="24"/>
        </w:rPr>
      </w:pPr>
      <w:r w:rsidRPr="00262FEC">
        <w:rPr>
          <w:rStyle w:val="Strong"/>
          <w:sz w:val="24"/>
          <w:szCs w:val="24"/>
          <w:rtl/>
        </w:rPr>
        <w:t>الفجوة المنهجية</w:t>
      </w:r>
      <w:r w:rsidRPr="00262FEC">
        <w:rPr>
          <w:rStyle w:val="Strong"/>
          <w:sz w:val="24"/>
          <w:szCs w:val="24"/>
        </w:rPr>
        <w:t>:</w:t>
      </w:r>
    </w:p>
    <w:p w14:paraId="3E63879C" w14:textId="77777777" w:rsidR="00C61CAA" w:rsidRDefault="00C61CAA" w:rsidP="00785D58">
      <w:pPr>
        <w:bidi/>
        <w:spacing w:line="360" w:lineRule="auto"/>
      </w:pPr>
      <w:r>
        <w:rPr>
          <w:rtl/>
        </w:rPr>
        <w:t xml:space="preserve">اعتمدت كثير من الدراسات السابقة على المناهج الوصفية النوعية أو المراجعات المنهجية </w:t>
      </w:r>
      <w:proofErr w:type="spellStart"/>
      <w:r>
        <w:rPr>
          <w:rtl/>
        </w:rPr>
        <w:t>والببليومترية</w:t>
      </w:r>
      <w:proofErr w:type="spellEnd"/>
      <w:r>
        <w:rPr>
          <w:rtl/>
        </w:rPr>
        <w:t>، كما يتضح في دراسة</w:t>
      </w:r>
      <w:r>
        <w:rPr>
          <w:rStyle w:val="apple-converted-space"/>
          <w:rFonts w:eastAsiaTheme="majorEastAsia"/>
          <w:color w:val="000000"/>
          <w:rtl/>
        </w:rPr>
        <w:t> </w:t>
      </w:r>
      <w:r>
        <w:rPr>
          <w:rStyle w:val="Strong"/>
          <w:rFonts w:eastAsiaTheme="majorEastAsia"/>
          <w:color w:val="000000"/>
        </w:rPr>
        <w:t>Niu et al. (2025)</w:t>
      </w:r>
      <w:r>
        <w:rPr>
          <w:rtl/>
        </w:rPr>
        <w:t xml:space="preserve">، في حين لا تزال الحاجة قائمة إلى دراسات تطبيقية توظف نماذج تحليلية تفسيرية لاختبار الدور الوسيط لحوكمة السياحة التراثية في العلاقة بين إدارة التفاعل الثقافي وتحقيق التوازن بين الأصالة والحداثة </w:t>
      </w:r>
      <w:r>
        <w:rPr>
          <w:rtl/>
        </w:rPr>
        <w:lastRenderedPageBreak/>
        <w:t xml:space="preserve">والاستدامة الثقافية. وفي هذا الإطار، تسعى الدراسة الحالية إلى </w:t>
      </w:r>
      <w:r w:rsidRPr="00C61CAA">
        <w:rPr>
          <w:rtl/>
        </w:rPr>
        <w:t>توظيف</w:t>
      </w:r>
      <w:r w:rsidRPr="00C61CAA">
        <w:rPr>
          <w:rStyle w:val="apple-converted-space"/>
          <w:rFonts w:eastAsiaTheme="majorEastAsia"/>
          <w:b/>
          <w:bCs/>
          <w:color w:val="000000"/>
          <w:rtl/>
        </w:rPr>
        <w:t> </w:t>
      </w:r>
      <w:r w:rsidRPr="00C61CAA">
        <w:rPr>
          <w:rStyle w:val="Strong"/>
          <w:rFonts w:eastAsiaTheme="majorEastAsia"/>
          <w:b w:val="0"/>
          <w:bCs w:val="0"/>
          <w:color w:val="000000"/>
          <w:rtl/>
        </w:rPr>
        <w:t>النمذجة بالمعادلات الهيكلية</w:t>
      </w:r>
      <w:r w:rsidRPr="00C61CAA">
        <w:rPr>
          <w:rStyle w:val="Strong"/>
          <w:rFonts w:eastAsiaTheme="majorEastAsia"/>
          <w:b w:val="0"/>
          <w:bCs w:val="0"/>
          <w:color w:val="000000"/>
        </w:rPr>
        <w:t xml:space="preserve"> (SEM)</w:t>
      </w:r>
      <w:r>
        <w:rPr>
          <w:rStyle w:val="apple-converted-space"/>
          <w:rFonts w:eastAsiaTheme="majorEastAsia"/>
          <w:color w:val="000000"/>
        </w:rPr>
        <w:t> </w:t>
      </w:r>
      <w:r>
        <w:rPr>
          <w:rtl/>
        </w:rPr>
        <w:t>واختبار الدور الوسيط، بما يتيح فهمًا أكثر عمقًا للعلاقات المباشرة وغير المباشرة بين متغيرات الدراسة</w:t>
      </w:r>
      <w:r>
        <w:t>.</w:t>
      </w:r>
    </w:p>
    <w:p w14:paraId="063FD514" w14:textId="7AE5D9B4" w:rsidR="00C61CAA" w:rsidRPr="00262FEC" w:rsidRDefault="00C61CAA" w:rsidP="00785D58">
      <w:pPr>
        <w:pStyle w:val="Heading5"/>
        <w:spacing w:line="360" w:lineRule="auto"/>
        <w:rPr>
          <w:sz w:val="24"/>
          <w:szCs w:val="24"/>
        </w:rPr>
      </w:pPr>
      <w:r w:rsidRPr="00262FEC">
        <w:rPr>
          <w:rStyle w:val="Strong"/>
          <w:sz w:val="24"/>
          <w:szCs w:val="24"/>
          <w:rtl/>
        </w:rPr>
        <w:t>الفجوة المكانية والسياقية</w:t>
      </w:r>
      <w:r w:rsidRPr="00262FEC">
        <w:rPr>
          <w:rStyle w:val="Strong"/>
          <w:sz w:val="24"/>
          <w:szCs w:val="24"/>
        </w:rPr>
        <w:t>:</w:t>
      </w:r>
    </w:p>
    <w:p w14:paraId="59DE11F1" w14:textId="77777777" w:rsidR="00C61CAA" w:rsidRDefault="00C61CAA" w:rsidP="00785D58">
      <w:pPr>
        <w:bidi/>
        <w:spacing w:line="360" w:lineRule="auto"/>
      </w:pPr>
      <w:r>
        <w:rPr>
          <w:rtl/>
        </w:rPr>
        <w:t>على الرغم من تنامي الدراسات المتعلقة بالسياحة التراثية في سياقات دولية متعددة، فإن منطقة عسير—بما تتمتع به من خصوصية ثقافية وتراثية، وما تشهده من حراك سياحي وتنموي متسارع في ظل رؤية المملكة 2030—لا تزال تمثل سياقًا بحثيًا بحاجة إلى مزيد من الدراسات التطبيقية التي تكشف طبيعة العلاقة بين إدارة التفاعل الثقافي وحوكمة السياحة التراثية وأثرهما في تحقيق التوازن بين الأصالة والحداثة والاستدامة الثقافية. ومن ثم، تكتسب هذه الدراسة أهميتها من تناول هذا السياق المحلي بوصفه مجالًا مناسبًا لاختبار هذه العلاقات في إطار واقعي</w:t>
      </w:r>
      <w:r>
        <w:t>.</w:t>
      </w:r>
    </w:p>
    <w:p w14:paraId="24C08BDB" w14:textId="244D951E" w:rsidR="00BD3E73" w:rsidRPr="00C61CAA" w:rsidRDefault="00BD3E73" w:rsidP="00785D58">
      <w:pPr>
        <w:pStyle w:val="Heading3"/>
        <w:spacing w:line="360" w:lineRule="auto"/>
        <w:jc w:val="both"/>
        <w:rPr>
          <w:rFonts w:asciiTheme="majorBidi" w:hAnsiTheme="majorBidi"/>
          <w:b/>
          <w:bCs/>
          <w:sz w:val="24"/>
          <w:szCs w:val="24"/>
        </w:rPr>
      </w:pPr>
    </w:p>
    <w:p w14:paraId="5668F1CB" w14:textId="6989C345" w:rsidR="00B628D8" w:rsidRPr="006C7847" w:rsidRDefault="00B628D8" w:rsidP="00785D58">
      <w:pPr>
        <w:pStyle w:val="Heading3"/>
        <w:spacing w:line="360" w:lineRule="auto"/>
        <w:rPr>
          <w:b/>
          <w:bCs/>
        </w:rPr>
      </w:pPr>
      <w:bookmarkStart w:id="20" w:name="_Toc227418991"/>
      <w:r w:rsidRPr="006C7847">
        <w:rPr>
          <w:b/>
          <w:bCs/>
          <w:rtl/>
        </w:rPr>
        <w:t>حدود الدراسة</w:t>
      </w:r>
      <w:r w:rsidR="00C61CAA" w:rsidRPr="006C7847">
        <w:rPr>
          <w:rFonts w:hint="cs"/>
          <w:b/>
          <w:bCs/>
          <w:rtl/>
        </w:rPr>
        <w:t>:</w:t>
      </w:r>
      <w:bookmarkEnd w:id="20"/>
    </w:p>
    <w:p w14:paraId="40BB570D" w14:textId="77777777" w:rsidR="00C61CAA" w:rsidRDefault="00B628D8" w:rsidP="00785D58">
      <w:pPr>
        <w:bidi/>
        <w:spacing w:line="360" w:lineRule="auto"/>
      </w:pPr>
      <w:r w:rsidRPr="007D28FC">
        <w:rPr>
          <w:rtl/>
        </w:rPr>
        <w:t>تلتزم الدراسة الحالية بمجموعة من الحدود الموضوعية والمكانية والزمانية والبشرية، بما يسهم في تحديد نطاقها وضبط نتائجها في سياقات مشابهة، وذلك على النحو الآتي</w:t>
      </w:r>
      <w:r w:rsidRPr="007D28FC">
        <w:t>:</w:t>
      </w:r>
    </w:p>
    <w:p w14:paraId="6A09EC1B" w14:textId="77777777" w:rsidR="006D5945" w:rsidRDefault="00B628D8" w:rsidP="00785D58">
      <w:pPr>
        <w:bidi/>
        <w:spacing w:line="360" w:lineRule="auto"/>
      </w:pPr>
      <w:r w:rsidRPr="006C7847">
        <w:rPr>
          <w:rStyle w:val="Heading5Char"/>
          <w:rtl/>
        </w:rPr>
        <w:t>الحدود الموضوعية</w:t>
      </w:r>
      <w:r w:rsidR="00C61CAA" w:rsidRPr="006C7847">
        <w:rPr>
          <w:rStyle w:val="Heading5Char"/>
        </w:rPr>
        <w:t>:</w:t>
      </w:r>
      <w:r w:rsidRPr="007D28FC">
        <w:br/>
      </w:r>
      <w:r w:rsidRPr="007D28FC">
        <w:rPr>
          <w:rtl/>
        </w:rPr>
        <w:t>تقتصر الدراسة على بحث أثر إدارة التفاعل الثقافي في تحقيق التوازن بين الأصالة والحداثة والاستدامة الثقافية، مع التركيز على دور حوكمة السياحة التراثية بوصفها متغيرًا وسيطًا في تفسير هذه العلاقة. ولا تتناول الدراسة الجوانب الاقتصادية أو البيئية إلا في حدود ارتباطها بالسياق الثقافي</w:t>
      </w:r>
      <w:r w:rsidRPr="007D28FC">
        <w:t>.</w:t>
      </w:r>
    </w:p>
    <w:p w14:paraId="11DA4518" w14:textId="77777777" w:rsidR="006D5945" w:rsidRDefault="00B628D8" w:rsidP="00785D58">
      <w:pPr>
        <w:bidi/>
        <w:spacing w:line="360" w:lineRule="auto"/>
      </w:pPr>
      <w:r w:rsidRPr="006C7847">
        <w:rPr>
          <w:rStyle w:val="Heading5Char"/>
          <w:sz w:val="28"/>
          <w:szCs w:val="28"/>
          <w:rtl/>
        </w:rPr>
        <w:t xml:space="preserve">الحدود </w:t>
      </w:r>
      <w:proofErr w:type="gramStart"/>
      <w:r w:rsidRPr="006C7847">
        <w:rPr>
          <w:rStyle w:val="Heading5Char"/>
          <w:sz w:val="28"/>
          <w:szCs w:val="28"/>
          <w:rtl/>
        </w:rPr>
        <w:t>المكانية</w:t>
      </w:r>
      <w:r w:rsidRPr="006C7847">
        <w:rPr>
          <w:rStyle w:val="Heading5Char"/>
        </w:rPr>
        <w:t xml:space="preserve"> </w:t>
      </w:r>
      <w:r w:rsidR="00C61CAA" w:rsidRPr="006C7847">
        <w:rPr>
          <w:rStyle w:val="Heading5Char"/>
        </w:rPr>
        <w:t>:</w:t>
      </w:r>
      <w:proofErr w:type="gramEnd"/>
      <w:r w:rsidRPr="006C7847">
        <w:rPr>
          <w:rStyle w:val="Heading5Char"/>
        </w:rPr>
        <w:br/>
      </w:r>
      <w:r w:rsidRPr="006D5945">
        <w:rPr>
          <w:rtl/>
        </w:rPr>
        <w:t xml:space="preserve">تُجرى الدراسة الميدانية في </w:t>
      </w:r>
      <w:r w:rsidR="004032AA" w:rsidRPr="006D5945">
        <w:rPr>
          <w:rtl/>
        </w:rPr>
        <w:t>منطقة عسير</w:t>
      </w:r>
      <w:r w:rsidRPr="006D5945">
        <w:rPr>
          <w:rtl/>
        </w:rPr>
        <w:t xml:space="preserve"> في المملكة العربية السعودية، وذلك في المواقع التراثية والجهات المعنية بإدارتها وتطويرها، مثل هيئة تطوير منطقة عسير، وعدد من الوجهات التراثية البارزة كقرية رجال ألمع والمراكز الحضرية التراثية</w:t>
      </w:r>
      <w:r w:rsidRPr="006D5945">
        <w:t>.</w:t>
      </w:r>
    </w:p>
    <w:p w14:paraId="0F7B9D92" w14:textId="77777777" w:rsidR="006D5945" w:rsidRDefault="00B628D8" w:rsidP="00785D58">
      <w:pPr>
        <w:bidi/>
        <w:spacing w:line="360" w:lineRule="auto"/>
      </w:pPr>
      <w:r w:rsidRPr="006C7847">
        <w:rPr>
          <w:rStyle w:val="Heading5Char"/>
          <w:sz w:val="28"/>
          <w:szCs w:val="28"/>
          <w:rtl/>
        </w:rPr>
        <w:t xml:space="preserve">الحدود </w:t>
      </w:r>
      <w:proofErr w:type="gramStart"/>
      <w:r w:rsidRPr="006C7847">
        <w:rPr>
          <w:rStyle w:val="Heading5Char"/>
          <w:sz w:val="28"/>
          <w:szCs w:val="28"/>
          <w:rtl/>
        </w:rPr>
        <w:t>الزمانية</w:t>
      </w:r>
      <w:r w:rsidRPr="006C7847">
        <w:rPr>
          <w:rStyle w:val="Strong"/>
          <w:rFonts w:asciiTheme="majorBidi" w:eastAsiaTheme="majorEastAsia" w:hAnsiTheme="majorBidi" w:cstheme="majorBidi"/>
          <w:color w:val="000000"/>
          <w:sz w:val="28"/>
          <w:szCs w:val="28"/>
        </w:rPr>
        <w:t xml:space="preserve"> </w:t>
      </w:r>
      <w:r w:rsidR="00C61CAA" w:rsidRPr="006C7847">
        <w:rPr>
          <w:rStyle w:val="Strong"/>
          <w:rFonts w:asciiTheme="majorBidi" w:eastAsiaTheme="majorEastAsia" w:hAnsiTheme="majorBidi" w:cstheme="majorBidi"/>
          <w:color w:val="000000"/>
          <w:sz w:val="28"/>
          <w:szCs w:val="28"/>
        </w:rPr>
        <w:t>:</w:t>
      </w:r>
      <w:proofErr w:type="gramEnd"/>
      <w:r w:rsidRPr="006D5945">
        <w:br/>
      </w:r>
      <w:r w:rsidRPr="006D5945">
        <w:rPr>
          <w:rtl/>
        </w:rPr>
        <w:t xml:space="preserve">تُطبق الدراسة خلال الفترة الزمنية من عام </w:t>
      </w:r>
      <w:r w:rsidR="00C61CAA" w:rsidRPr="006D5945">
        <w:t>2025</w:t>
      </w:r>
      <w:r w:rsidRPr="006D5945">
        <w:rPr>
          <w:rtl/>
        </w:rPr>
        <w:t xml:space="preserve"> إلى عام 2027</w:t>
      </w:r>
      <w:r w:rsidRPr="006D5945">
        <w:t>.</w:t>
      </w:r>
    </w:p>
    <w:p w14:paraId="65CEDE7C" w14:textId="77777777" w:rsidR="006D5945" w:rsidRDefault="00B628D8" w:rsidP="00785D58">
      <w:pPr>
        <w:bidi/>
        <w:spacing w:line="360" w:lineRule="auto"/>
      </w:pPr>
      <w:r w:rsidRPr="006C7847">
        <w:rPr>
          <w:rStyle w:val="Heading5Char"/>
          <w:rtl/>
        </w:rPr>
        <w:t xml:space="preserve">الحدود </w:t>
      </w:r>
      <w:proofErr w:type="gramStart"/>
      <w:r w:rsidRPr="006C7847">
        <w:rPr>
          <w:rStyle w:val="Heading5Char"/>
          <w:rtl/>
        </w:rPr>
        <w:t>البشرية</w:t>
      </w:r>
      <w:r w:rsidRPr="006C7847">
        <w:rPr>
          <w:rStyle w:val="Heading5Char"/>
        </w:rPr>
        <w:t xml:space="preserve"> </w:t>
      </w:r>
      <w:r w:rsidR="006D5945" w:rsidRPr="006C7847">
        <w:rPr>
          <w:rStyle w:val="Heading5Char"/>
        </w:rPr>
        <w:t>:</w:t>
      </w:r>
      <w:proofErr w:type="gramEnd"/>
      <w:r w:rsidRPr="006C7847">
        <w:rPr>
          <w:rStyle w:val="Heading5Char"/>
        </w:rPr>
        <w:br/>
      </w:r>
      <w:r w:rsidRPr="006D5945">
        <w:rPr>
          <w:rtl/>
        </w:rPr>
        <w:t>تستهدف الدراسة فئتين رئيسيتين</w:t>
      </w:r>
      <w:r w:rsidRPr="006D5945">
        <w:t>:</w:t>
      </w:r>
    </w:p>
    <w:p w14:paraId="44DCCC46" w14:textId="77777777" w:rsidR="006D5945" w:rsidRDefault="00B628D8" w:rsidP="00785D58">
      <w:pPr>
        <w:bidi/>
        <w:spacing w:line="360" w:lineRule="auto"/>
      </w:pPr>
      <w:r w:rsidRPr="006D5945">
        <w:rPr>
          <w:rtl/>
        </w:rPr>
        <w:t xml:space="preserve">صناع القرار والخبراء في الجهات الحكومية والخاصة المعنية بإدارة وحوكمة السياحة التراثية في </w:t>
      </w:r>
      <w:r w:rsidR="004032AA" w:rsidRPr="006D5945">
        <w:rPr>
          <w:rtl/>
        </w:rPr>
        <w:t xml:space="preserve">منطقة </w:t>
      </w:r>
      <w:proofErr w:type="gramStart"/>
      <w:r w:rsidR="004032AA" w:rsidRPr="006D5945">
        <w:rPr>
          <w:rtl/>
        </w:rPr>
        <w:t xml:space="preserve">عسير </w:t>
      </w:r>
      <w:r w:rsidRPr="006D5945">
        <w:t>.</w:t>
      </w:r>
      <w:proofErr w:type="gramEnd"/>
    </w:p>
    <w:p w14:paraId="75F18EC2" w14:textId="77777777" w:rsidR="006D5945" w:rsidRDefault="00B628D8" w:rsidP="00785D58">
      <w:pPr>
        <w:bidi/>
        <w:spacing w:line="360" w:lineRule="auto"/>
      </w:pPr>
      <w:r w:rsidRPr="006D5945">
        <w:rPr>
          <w:rtl/>
        </w:rPr>
        <w:t>المستثمرون والمهتمون بالقطاع السياحي والتراثي، من أصحاب المبادرات والمشاريع ذات الصلة</w:t>
      </w:r>
      <w:r w:rsidRPr="006D5945">
        <w:t>.</w:t>
      </w:r>
    </w:p>
    <w:p w14:paraId="74F3402A" w14:textId="67B1BDC5" w:rsidR="006D5945" w:rsidRPr="006C7847" w:rsidRDefault="00B628D8" w:rsidP="00785D58">
      <w:pPr>
        <w:pStyle w:val="Heading5"/>
        <w:spacing w:line="360" w:lineRule="auto"/>
        <w:rPr>
          <w:sz w:val="28"/>
          <w:szCs w:val="28"/>
        </w:rPr>
      </w:pPr>
      <w:r w:rsidRPr="006C7847">
        <w:rPr>
          <w:sz w:val="28"/>
          <w:szCs w:val="28"/>
          <w:rtl/>
        </w:rPr>
        <w:t xml:space="preserve">الحدود المنهجية </w:t>
      </w:r>
      <w:proofErr w:type="gramStart"/>
      <w:r w:rsidRPr="006C7847">
        <w:rPr>
          <w:sz w:val="28"/>
          <w:szCs w:val="28"/>
          <w:rtl/>
        </w:rPr>
        <w:t>والإجرائية</w:t>
      </w:r>
      <w:r w:rsidRPr="006C7847">
        <w:rPr>
          <w:sz w:val="28"/>
          <w:szCs w:val="28"/>
        </w:rPr>
        <w:t xml:space="preserve"> </w:t>
      </w:r>
      <w:r w:rsidR="006D5945" w:rsidRPr="006C7847">
        <w:rPr>
          <w:sz w:val="28"/>
          <w:szCs w:val="28"/>
        </w:rPr>
        <w:t>:</w:t>
      </w:r>
      <w:proofErr w:type="gramEnd"/>
      <w:r w:rsidR="006D5945" w:rsidRPr="006C7847">
        <w:rPr>
          <w:sz w:val="28"/>
          <w:szCs w:val="28"/>
        </w:rPr>
        <w:t xml:space="preserve"> </w:t>
      </w:r>
    </w:p>
    <w:p w14:paraId="6428E992" w14:textId="0ADA54C8" w:rsidR="006D5945" w:rsidRPr="00D24405" w:rsidRDefault="00B628D8" w:rsidP="00785D58">
      <w:pPr>
        <w:bidi/>
        <w:spacing w:line="360" w:lineRule="auto"/>
      </w:pPr>
      <w:r w:rsidRPr="00D24405">
        <w:rPr>
          <w:rtl/>
        </w:rPr>
        <w:t>تلتزم الدراسة بالأطر المنهجية والإجرائية التالية بما يسهم في تحقيق دقة النتائج وموثوقيتها</w:t>
      </w:r>
      <w:r w:rsidRPr="00D24405">
        <w:t>:</w:t>
      </w:r>
    </w:p>
    <w:p w14:paraId="24644413" w14:textId="77777777" w:rsidR="00D24405" w:rsidRDefault="00B628D8" w:rsidP="00785D58">
      <w:pPr>
        <w:bidi/>
        <w:spacing w:line="360" w:lineRule="auto"/>
        <w:rPr>
          <w:b/>
          <w:bCs/>
          <w:rtl/>
        </w:rPr>
      </w:pPr>
      <w:r w:rsidRPr="006C7847">
        <w:rPr>
          <w:rStyle w:val="Heading5Char"/>
          <w:rtl/>
        </w:rPr>
        <w:t xml:space="preserve">الحدود </w:t>
      </w:r>
      <w:proofErr w:type="gramStart"/>
      <w:r w:rsidRPr="006C7847">
        <w:rPr>
          <w:rStyle w:val="Heading5Char"/>
          <w:rtl/>
        </w:rPr>
        <w:t>المنهجية</w:t>
      </w:r>
      <w:r w:rsidRPr="006D5945">
        <w:rPr>
          <w:b/>
          <w:bCs/>
        </w:rPr>
        <w:t xml:space="preserve"> </w:t>
      </w:r>
      <w:r w:rsidR="006D5945" w:rsidRPr="006D5945">
        <w:rPr>
          <w:b/>
          <w:bCs/>
        </w:rPr>
        <w:t>:</w:t>
      </w:r>
      <w:proofErr w:type="gramEnd"/>
    </w:p>
    <w:p w14:paraId="02E71C73" w14:textId="01E0B3F4" w:rsidR="00B628D8" w:rsidRPr="00D24405" w:rsidRDefault="00B628D8" w:rsidP="00785D58">
      <w:pPr>
        <w:bidi/>
        <w:spacing w:line="360" w:lineRule="auto"/>
        <w:rPr>
          <w:b/>
          <w:bCs/>
        </w:rPr>
      </w:pPr>
      <w:r w:rsidRPr="006D5945">
        <w:rPr>
          <w:rtl/>
        </w:rPr>
        <w:t>تعتمد الدراسة على المنهج الوصفي التحليلي، مع توظيف أسلوب دراسة الحالة</w:t>
      </w:r>
      <w:r w:rsidRPr="006D5945">
        <w:t xml:space="preserve"> (Case Study) </w:t>
      </w:r>
      <w:r w:rsidRPr="006D5945">
        <w:rPr>
          <w:rtl/>
        </w:rPr>
        <w:t xml:space="preserve">على </w:t>
      </w:r>
      <w:r w:rsidR="004032AA" w:rsidRPr="006D5945">
        <w:rPr>
          <w:rtl/>
        </w:rPr>
        <w:t xml:space="preserve">منطقة </w:t>
      </w:r>
      <w:proofErr w:type="gramStart"/>
      <w:r w:rsidR="004032AA" w:rsidRPr="006D5945">
        <w:rPr>
          <w:rtl/>
        </w:rPr>
        <w:t xml:space="preserve">عسير </w:t>
      </w:r>
      <w:r w:rsidRPr="006D5945">
        <w:rPr>
          <w:rtl/>
        </w:rPr>
        <w:t xml:space="preserve"> بوصفها</w:t>
      </w:r>
      <w:proofErr w:type="gramEnd"/>
      <w:r w:rsidRPr="006D5945">
        <w:rPr>
          <w:rtl/>
        </w:rPr>
        <w:t xml:space="preserve"> مجالًا تطبيقيًا للدراسة</w:t>
      </w:r>
      <w:r w:rsidRPr="006D5945">
        <w:t>.</w:t>
      </w:r>
    </w:p>
    <w:p w14:paraId="3F9C0A3D" w14:textId="77777777" w:rsidR="008C690E" w:rsidRPr="006C7847" w:rsidRDefault="00B628D8" w:rsidP="00785D58">
      <w:pPr>
        <w:bidi/>
        <w:spacing w:line="360" w:lineRule="auto"/>
      </w:pPr>
      <w:r w:rsidRPr="006C7847">
        <w:rPr>
          <w:rStyle w:val="Strong"/>
          <w:rFonts w:eastAsiaTheme="majorEastAsia"/>
          <w:b w:val="0"/>
          <w:bCs w:val="0"/>
          <w:rtl/>
        </w:rPr>
        <w:lastRenderedPageBreak/>
        <w:t>التصميم البحثي</w:t>
      </w:r>
      <w:r w:rsidRPr="006C7847">
        <w:rPr>
          <w:rStyle w:val="Strong"/>
          <w:rFonts w:eastAsiaTheme="majorEastAsia"/>
          <w:b w:val="0"/>
          <w:bCs w:val="0"/>
        </w:rPr>
        <w:t>:</w:t>
      </w:r>
      <w:r w:rsidR="00D24405" w:rsidRPr="006C7847">
        <w:t xml:space="preserve"> </w:t>
      </w:r>
    </w:p>
    <w:p w14:paraId="773B0944" w14:textId="33EDA9E8" w:rsidR="00B628D8" w:rsidRPr="00D24405" w:rsidRDefault="00B628D8" w:rsidP="00785D58">
      <w:pPr>
        <w:bidi/>
        <w:spacing w:line="360" w:lineRule="auto"/>
      </w:pPr>
      <w:r w:rsidRPr="00D24405">
        <w:rPr>
          <w:rtl/>
        </w:rPr>
        <w:t>تعتمد الدراسة على المدخل المختلط</w:t>
      </w:r>
      <w:r w:rsidRPr="00D24405">
        <w:t xml:space="preserve"> (Mixed Methods) </w:t>
      </w:r>
      <w:r w:rsidRPr="00D24405">
        <w:rPr>
          <w:rtl/>
        </w:rPr>
        <w:t>وفق أسلوب التتابع التفسيري</w:t>
      </w:r>
      <w:r w:rsidRPr="00D24405">
        <w:t xml:space="preserve"> (Explanatory Sequential Design)</w:t>
      </w:r>
      <w:r w:rsidRPr="00D24405">
        <w:rPr>
          <w:rtl/>
        </w:rPr>
        <w:t>، حيث يتم جمع البيانات الكمية أولًا، ثم دعمها وتفسيرها من خلال البيانات النوعية (المقابلات)، بما يعزز فهم العلاقات بين متغيرات الدراسة</w:t>
      </w:r>
      <w:r w:rsidRPr="00D24405">
        <w:t>.</w:t>
      </w:r>
    </w:p>
    <w:p w14:paraId="4A22CBB5" w14:textId="77777777" w:rsidR="008C690E" w:rsidRPr="006C7847" w:rsidRDefault="00B628D8" w:rsidP="00785D58">
      <w:pPr>
        <w:bidi/>
        <w:spacing w:line="360" w:lineRule="auto"/>
        <w:rPr>
          <w:rStyle w:val="Strong"/>
          <w:b w:val="0"/>
          <w:bCs w:val="0"/>
        </w:rPr>
      </w:pPr>
      <w:r w:rsidRPr="006C7847">
        <w:rPr>
          <w:rStyle w:val="Strong"/>
          <w:rFonts w:eastAsiaTheme="majorEastAsia"/>
          <w:b w:val="0"/>
          <w:bCs w:val="0"/>
          <w:rtl/>
        </w:rPr>
        <w:t>التحليل الإحصائي</w:t>
      </w:r>
      <w:r w:rsidRPr="006C7847">
        <w:rPr>
          <w:rStyle w:val="Strong"/>
          <w:rFonts w:eastAsiaTheme="majorEastAsia"/>
          <w:b w:val="0"/>
          <w:bCs w:val="0"/>
        </w:rPr>
        <w:t>:</w:t>
      </w:r>
      <w:r w:rsidR="00D24405" w:rsidRPr="006C7847">
        <w:rPr>
          <w:rStyle w:val="Strong"/>
          <w:rFonts w:eastAsiaTheme="majorEastAsia"/>
          <w:b w:val="0"/>
          <w:bCs w:val="0"/>
        </w:rPr>
        <w:t xml:space="preserve"> </w:t>
      </w:r>
    </w:p>
    <w:p w14:paraId="2746D277" w14:textId="79804D4F" w:rsidR="00D24405" w:rsidRPr="00D24405" w:rsidRDefault="00B628D8" w:rsidP="00785D58">
      <w:pPr>
        <w:bidi/>
        <w:spacing w:line="360" w:lineRule="auto"/>
      </w:pPr>
      <w:r w:rsidRPr="00D24405">
        <w:rPr>
          <w:rtl/>
        </w:rPr>
        <w:t>تقتصر المعالجة الإحصائية على استخدام برامج التحليل الإحصائي مثل</w:t>
      </w:r>
      <w:r w:rsidRPr="00D24405">
        <w:t xml:space="preserve"> (SPSS) </w:t>
      </w:r>
      <w:r w:rsidRPr="00D24405">
        <w:rPr>
          <w:rtl/>
        </w:rPr>
        <w:t>و</w:t>
      </w:r>
      <w:r w:rsidRPr="00D24405">
        <w:t>(AMOS)</w:t>
      </w:r>
      <w:r w:rsidRPr="00D24405">
        <w:rPr>
          <w:rtl/>
        </w:rPr>
        <w:t>، وذلك لاختبار فرضيات الدراسة من خلال نمذجة المعادلات الهيكلية</w:t>
      </w:r>
      <w:r w:rsidRPr="00D24405">
        <w:t xml:space="preserve"> (SEM)</w:t>
      </w:r>
      <w:r w:rsidRPr="00D24405">
        <w:rPr>
          <w:rtl/>
        </w:rPr>
        <w:t>، بما يسمح بتحليل العلاقات المباشرة وغير المباشرة واختبار الدور الوسيط لحوكمة السياحة التراثية</w:t>
      </w:r>
    </w:p>
    <w:p w14:paraId="4616F3A2" w14:textId="1AB443A4" w:rsidR="00B628D8" w:rsidRPr="006C7847" w:rsidRDefault="00B628D8" w:rsidP="00785D58">
      <w:pPr>
        <w:pStyle w:val="Heading5"/>
        <w:spacing w:line="360" w:lineRule="auto"/>
        <w:rPr>
          <w:sz w:val="24"/>
          <w:szCs w:val="24"/>
        </w:rPr>
      </w:pPr>
      <w:r w:rsidRPr="006C7847">
        <w:rPr>
          <w:sz w:val="24"/>
          <w:szCs w:val="24"/>
          <w:rtl/>
        </w:rPr>
        <w:t xml:space="preserve">الحدود </w:t>
      </w:r>
      <w:proofErr w:type="gramStart"/>
      <w:r w:rsidRPr="006C7847">
        <w:rPr>
          <w:sz w:val="24"/>
          <w:szCs w:val="24"/>
          <w:rtl/>
        </w:rPr>
        <w:t>الإجرائية</w:t>
      </w:r>
      <w:r w:rsidRPr="006C7847">
        <w:rPr>
          <w:sz w:val="24"/>
          <w:szCs w:val="24"/>
        </w:rPr>
        <w:t xml:space="preserve"> </w:t>
      </w:r>
      <w:r w:rsidR="006D5945" w:rsidRPr="006C7847">
        <w:rPr>
          <w:sz w:val="24"/>
          <w:szCs w:val="24"/>
        </w:rPr>
        <w:t>:</w:t>
      </w:r>
      <w:proofErr w:type="gramEnd"/>
    </w:p>
    <w:p w14:paraId="798D5FBF" w14:textId="7BFA3B28" w:rsidR="00B628D8" w:rsidRPr="00D24405" w:rsidRDefault="00B628D8" w:rsidP="00785D58">
      <w:pPr>
        <w:bidi/>
        <w:spacing w:line="360" w:lineRule="auto"/>
      </w:pPr>
      <w:r w:rsidRPr="00D24405">
        <w:rPr>
          <w:rStyle w:val="Strong"/>
          <w:rFonts w:asciiTheme="majorBidi" w:eastAsiaTheme="majorEastAsia" w:hAnsiTheme="majorBidi" w:cstheme="majorBidi"/>
          <w:color w:val="000000"/>
          <w:rtl/>
        </w:rPr>
        <w:t>أدوات الدراسة</w:t>
      </w:r>
      <w:r w:rsidRPr="00D24405">
        <w:rPr>
          <w:rStyle w:val="Strong"/>
          <w:rFonts w:asciiTheme="majorBidi" w:eastAsiaTheme="majorEastAsia" w:hAnsiTheme="majorBidi" w:cstheme="majorBidi"/>
          <w:color w:val="000000"/>
        </w:rPr>
        <w:t>:</w:t>
      </w:r>
      <w:r w:rsidR="00D24405" w:rsidRPr="00D24405">
        <w:rPr>
          <w:rFonts w:hint="cs"/>
          <w:rtl/>
        </w:rPr>
        <w:t xml:space="preserve"> </w:t>
      </w:r>
      <w:r w:rsidRPr="00D24405">
        <w:rPr>
          <w:rtl/>
        </w:rPr>
        <w:t>تقتصر أدوات جمع البيانات على ما يأتي</w:t>
      </w:r>
      <w:r w:rsidRPr="00D24405">
        <w:t>:</w:t>
      </w:r>
    </w:p>
    <w:p w14:paraId="3F9F10AE" w14:textId="77777777" w:rsidR="00B628D8" w:rsidRPr="006D5945" w:rsidRDefault="00B628D8" w:rsidP="00785D58">
      <w:pPr>
        <w:bidi/>
        <w:spacing w:line="360" w:lineRule="auto"/>
      </w:pPr>
      <w:r w:rsidRPr="006D5945">
        <w:rPr>
          <w:rStyle w:val="Strong"/>
          <w:rFonts w:asciiTheme="majorBidi" w:eastAsiaTheme="majorEastAsia" w:hAnsiTheme="majorBidi" w:cstheme="majorBidi"/>
          <w:color w:val="000000"/>
          <w:rtl/>
        </w:rPr>
        <w:t>الاستبانة</w:t>
      </w:r>
      <w:r w:rsidRPr="006D5945">
        <w:rPr>
          <w:rStyle w:val="Strong"/>
          <w:rFonts w:asciiTheme="majorBidi" w:eastAsiaTheme="majorEastAsia" w:hAnsiTheme="majorBidi" w:cstheme="majorBidi"/>
          <w:color w:val="000000"/>
        </w:rPr>
        <w:t>:</w:t>
      </w:r>
      <w:r w:rsidRPr="006D5945">
        <w:rPr>
          <w:rStyle w:val="apple-converted-space"/>
          <w:rFonts w:asciiTheme="majorBidi" w:eastAsiaTheme="majorEastAsia" w:hAnsiTheme="majorBidi" w:cstheme="majorBidi"/>
          <w:color w:val="000000"/>
        </w:rPr>
        <w:t> </w:t>
      </w:r>
      <w:r w:rsidRPr="006D5945">
        <w:rPr>
          <w:rtl/>
        </w:rPr>
        <w:t>وتُوجّه إلى عينة الدراسة لقياس العلاقات بين متغيرات الدراسة</w:t>
      </w:r>
      <w:r w:rsidRPr="006D5945">
        <w:t>.</w:t>
      </w:r>
    </w:p>
    <w:p w14:paraId="544FCB6F" w14:textId="77777777" w:rsidR="00B628D8" w:rsidRPr="006D5945" w:rsidRDefault="00B628D8" w:rsidP="00785D58">
      <w:pPr>
        <w:bidi/>
        <w:spacing w:line="360" w:lineRule="auto"/>
      </w:pPr>
      <w:r w:rsidRPr="006D5945">
        <w:rPr>
          <w:rStyle w:val="Strong"/>
          <w:rFonts w:asciiTheme="majorBidi" w:eastAsiaTheme="majorEastAsia" w:hAnsiTheme="majorBidi" w:cstheme="majorBidi"/>
          <w:color w:val="000000"/>
          <w:rtl/>
        </w:rPr>
        <w:t>المقابلة شبه المنظمة</w:t>
      </w:r>
      <w:r w:rsidRPr="006D5945">
        <w:rPr>
          <w:rStyle w:val="Strong"/>
          <w:rFonts w:asciiTheme="majorBidi" w:eastAsiaTheme="majorEastAsia" w:hAnsiTheme="majorBidi" w:cstheme="majorBidi"/>
          <w:color w:val="000000"/>
        </w:rPr>
        <w:t>:</w:t>
      </w:r>
      <w:r w:rsidRPr="006D5945">
        <w:rPr>
          <w:rStyle w:val="apple-converted-space"/>
          <w:rFonts w:asciiTheme="majorBidi" w:eastAsiaTheme="majorEastAsia" w:hAnsiTheme="majorBidi" w:cstheme="majorBidi"/>
          <w:color w:val="000000"/>
        </w:rPr>
        <w:t> </w:t>
      </w:r>
      <w:r w:rsidRPr="006D5945">
        <w:rPr>
          <w:rtl/>
        </w:rPr>
        <w:t>وتُجرى مع عينة من صناع القرار والخبراء في مجال السياحة التراثية، بهدف تعميق الفهم النوعي لطبيعة الحوكمة وآليات إدارة التفاعل الثقافي</w:t>
      </w:r>
      <w:r w:rsidRPr="006D5945">
        <w:t>.</w:t>
      </w:r>
    </w:p>
    <w:p w14:paraId="143C5491" w14:textId="4650622C" w:rsidR="00B628D8" w:rsidRPr="006D5945" w:rsidRDefault="00B628D8" w:rsidP="00785D58">
      <w:pPr>
        <w:bidi/>
        <w:spacing w:line="360" w:lineRule="auto"/>
      </w:pPr>
      <w:r w:rsidRPr="00D24405">
        <w:rPr>
          <w:rStyle w:val="Strong"/>
          <w:rFonts w:asciiTheme="majorBidi" w:eastAsiaTheme="majorEastAsia" w:hAnsiTheme="majorBidi" w:cstheme="majorBidi"/>
          <w:color w:val="000000"/>
          <w:rtl/>
        </w:rPr>
        <w:t>إجراءات الصدق والثبات</w:t>
      </w:r>
      <w:r w:rsidRPr="006D5945">
        <w:rPr>
          <w:rStyle w:val="Strong"/>
          <w:rFonts w:asciiTheme="majorBidi" w:eastAsiaTheme="majorEastAsia" w:hAnsiTheme="majorBidi" w:cstheme="majorBidi"/>
          <w:b w:val="0"/>
          <w:bCs w:val="0"/>
          <w:color w:val="000000"/>
        </w:rPr>
        <w:t>:</w:t>
      </w:r>
      <w:r w:rsidR="006D5945" w:rsidRPr="006D5945">
        <w:t xml:space="preserve"> </w:t>
      </w:r>
      <w:r w:rsidRPr="006D5945">
        <w:rPr>
          <w:rtl/>
        </w:rPr>
        <w:t xml:space="preserve">تخضع أدوات الدراسة لإجراءات التحقق من الصدق والثبات، من خلال عرضها على مجموعة من المحكمين المتخصصين (الصدق الظاهري)، بالإضافة إلى اختبار الثبات باستخدام معامل </w:t>
      </w:r>
      <w:proofErr w:type="spellStart"/>
      <w:r w:rsidRPr="006D5945">
        <w:rPr>
          <w:rtl/>
        </w:rPr>
        <w:t>كرونباخ</w:t>
      </w:r>
      <w:proofErr w:type="spellEnd"/>
      <w:r w:rsidRPr="006D5945">
        <w:rPr>
          <w:rtl/>
        </w:rPr>
        <w:t xml:space="preserve"> ألفا</w:t>
      </w:r>
      <w:r w:rsidRPr="006D5945">
        <w:t xml:space="preserve"> (Cronbach’s Alpha) </w:t>
      </w:r>
      <w:r w:rsidRPr="006D5945">
        <w:rPr>
          <w:rtl/>
        </w:rPr>
        <w:t>للتحقق من اتساق الأداة</w:t>
      </w:r>
      <w:r w:rsidRPr="006D5945">
        <w:t>.</w:t>
      </w:r>
    </w:p>
    <w:p w14:paraId="1AF2FD9C"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035C6219" w14:textId="77777777" w:rsidR="00E20A23" w:rsidRPr="006C7847" w:rsidRDefault="00B628D8" w:rsidP="00785D58">
      <w:pPr>
        <w:pStyle w:val="Heading3"/>
        <w:spacing w:line="360" w:lineRule="auto"/>
        <w:rPr>
          <w:b/>
          <w:bCs/>
          <w:rtl/>
        </w:rPr>
      </w:pPr>
      <w:bookmarkStart w:id="21" w:name="_Toc227418992"/>
      <w:r w:rsidRPr="006C7847">
        <w:rPr>
          <w:b/>
          <w:bCs/>
          <w:rtl/>
        </w:rPr>
        <w:t xml:space="preserve">إجراءات ومنهجية </w:t>
      </w:r>
      <w:proofErr w:type="gramStart"/>
      <w:r w:rsidRPr="006C7847">
        <w:rPr>
          <w:b/>
          <w:bCs/>
          <w:rtl/>
        </w:rPr>
        <w:t>الدراسة</w:t>
      </w:r>
      <w:r w:rsidRPr="006C7847">
        <w:rPr>
          <w:b/>
          <w:bCs/>
        </w:rPr>
        <w:t xml:space="preserve"> </w:t>
      </w:r>
      <w:r w:rsidR="00D24405" w:rsidRPr="006C7847">
        <w:rPr>
          <w:rFonts w:hint="cs"/>
          <w:b/>
          <w:bCs/>
          <w:rtl/>
        </w:rPr>
        <w:t>:</w:t>
      </w:r>
      <w:bookmarkEnd w:id="21"/>
      <w:proofErr w:type="gramEnd"/>
    </w:p>
    <w:p w14:paraId="1CBC2C30" w14:textId="27D3CC96" w:rsidR="00D24405" w:rsidRPr="00A12978" w:rsidRDefault="00B628D8" w:rsidP="00785D58">
      <w:pPr>
        <w:pStyle w:val="Heading5"/>
        <w:spacing w:line="360" w:lineRule="auto"/>
        <w:rPr>
          <w:b/>
          <w:bCs/>
          <w:sz w:val="24"/>
          <w:szCs w:val="24"/>
          <w:rtl/>
        </w:rPr>
      </w:pPr>
      <w:r w:rsidRPr="00A12978">
        <w:rPr>
          <w:b/>
          <w:bCs/>
          <w:sz w:val="24"/>
          <w:szCs w:val="24"/>
          <w:rtl/>
        </w:rPr>
        <w:t xml:space="preserve">منهج الدراسة </w:t>
      </w:r>
      <w:proofErr w:type="gramStart"/>
      <w:r w:rsidRPr="00A12978">
        <w:rPr>
          <w:b/>
          <w:bCs/>
          <w:sz w:val="24"/>
          <w:szCs w:val="24"/>
          <w:rtl/>
        </w:rPr>
        <w:t>وتصميمها</w:t>
      </w:r>
      <w:r w:rsidRPr="00A12978">
        <w:rPr>
          <w:b/>
          <w:bCs/>
          <w:sz w:val="24"/>
          <w:szCs w:val="24"/>
        </w:rPr>
        <w:t xml:space="preserve"> </w:t>
      </w:r>
      <w:r w:rsidR="00D24405" w:rsidRPr="00A12978">
        <w:rPr>
          <w:rFonts w:hint="cs"/>
          <w:b/>
          <w:bCs/>
          <w:sz w:val="24"/>
          <w:szCs w:val="24"/>
          <w:rtl/>
        </w:rPr>
        <w:t>:</w:t>
      </w:r>
      <w:proofErr w:type="gramEnd"/>
    </w:p>
    <w:p w14:paraId="0472D952" w14:textId="77777777" w:rsidR="005E4641" w:rsidRDefault="00B628D8" w:rsidP="00785D58">
      <w:pPr>
        <w:bidi/>
        <w:spacing w:line="360" w:lineRule="auto"/>
        <w:rPr>
          <w:rFonts w:asciiTheme="majorBidi" w:hAnsiTheme="majorBidi"/>
          <w:b/>
          <w:bCs/>
          <w:color w:val="000000"/>
        </w:rPr>
      </w:pPr>
      <w:r w:rsidRPr="00A12978">
        <w:rPr>
          <w:rtl/>
        </w:rPr>
        <w:t>تعتمد الدراسة على ال</w:t>
      </w:r>
      <w:r w:rsidR="00D24405" w:rsidRPr="00A12978">
        <w:rPr>
          <w:rFonts w:hint="cs"/>
          <w:rtl/>
        </w:rPr>
        <w:t xml:space="preserve">نهج </w:t>
      </w:r>
      <w:r w:rsidRPr="00A12978">
        <w:rPr>
          <w:rtl/>
        </w:rPr>
        <w:t>المختلط</w:t>
      </w:r>
      <w:r w:rsidRPr="00A12978">
        <w:t xml:space="preserve"> (Mixed Methods)</w:t>
      </w:r>
      <w:r w:rsidRPr="00A12978">
        <w:rPr>
          <w:rtl/>
        </w:rPr>
        <w:t>، وتحديدًا تصميم التتابع التفسيري</w:t>
      </w:r>
      <w:r w:rsidRPr="00A12978">
        <w:t xml:space="preserve"> (Explanatory Sequential Design)</w:t>
      </w:r>
      <w:r w:rsidRPr="00A12978">
        <w:rPr>
          <w:rtl/>
        </w:rPr>
        <w:t>، حيث يتم الجمع بين الأسلوبين الكمي والنوعي ضمن إطار دراسة الحالة</w:t>
      </w:r>
      <w:r w:rsidRPr="00A12978">
        <w:t xml:space="preserve"> (Case Study) </w:t>
      </w:r>
      <w:r w:rsidRPr="00A12978">
        <w:rPr>
          <w:rtl/>
        </w:rPr>
        <w:t>ل</w:t>
      </w:r>
      <w:r w:rsidR="004032AA" w:rsidRPr="00A12978">
        <w:rPr>
          <w:rtl/>
        </w:rPr>
        <w:t xml:space="preserve">منطقة </w:t>
      </w:r>
      <w:proofErr w:type="gramStart"/>
      <w:r w:rsidR="004032AA" w:rsidRPr="00A12978">
        <w:rPr>
          <w:rtl/>
        </w:rPr>
        <w:t xml:space="preserve">عسير </w:t>
      </w:r>
      <w:r w:rsidRPr="00A12978">
        <w:rPr>
          <w:rtl/>
        </w:rPr>
        <w:t>.</w:t>
      </w:r>
      <w:proofErr w:type="gramEnd"/>
      <w:r w:rsidRPr="00A12978">
        <w:rPr>
          <w:rtl/>
        </w:rPr>
        <w:t xml:space="preserve"> ويهدف الجانب الكمي (الاستبانة) إلى اختبار فرضيات الدراسة وقياس العلاقات بين إدارة التفاعل الثقافي وكل من التوازن بين الأصالة والحداثة والاستدامة الثقافية، في حين يهدف الجانب النوعي (المقابلات) إلى تفسير النتائج الكمية وتعميق الفهم لطبيعة حوكمة السياحة التراثية وآليات إدارة التفاعل الثقافي في السياق التطبيقي. كما يستند تصميم الدراسة إلى مبدأ التثليث المنهجي</w:t>
      </w:r>
      <w:r w:rsidRPr="00A12978">
        <w:t xml:space="preserve"> (Triangulation) </w:t>
      </w:r>
      <w:r w:rsidRPr="00A12978">
        <w:rPr>
          <w:rtl/>
        </w:rPr>
        <w:t>لتعزيز موثوقية النتائج وتكاملها</w:t>
      </w:r>
      <w:r w:rsidRPr="007D28FC">
        <w:rPr>
          <w:rFonts w:asciiTheme="majorBidi" w:hAnsiTheme="majorBidi"/>
          <w:color w:val="000000"/>
        </w:rPr>
        <w:t>.</w:t>
      </w:r>
    </w:p>
    <w:p w14:paraId="57F97CB2" w14:textId="3E294EBC" w:rsidR="00B628D8" w:rsidRPr="006C7847" w:rsidRDefault="00B628D8" w:rsidP="00785D58">
      <w:pPr>
        <w:pStyle w:val="Heading5"/>
        <w:spacing w:line="360" w:lineRule="auto"/>
        <w:rPr>
          <w:b/>
          <w:bCs/>
          <w:sz w:val="24"/>
          <w:szCs w:val="24"/>
        </w:rPr>
      </w:pPr>
      <w:r w:rsidRPr="006C7847">
        <w:rPr>
          <w:b/>
          <w:bCs/>
          <w:sz w:val="24"/>
          <w:szCs w:val="24"/>
          <w:rtl/>
        </w:rPr>
        <w:t xml:space="preserve">مجتمع الدراسة </w:t>
      </w:r>
      <w:proofErr w:type="gramStart"/>
      <w:r w:rsidRPr="006C7847">
        <w:rPr>
          <w:b/>
          <w:bCs/>
          <w:sz w:val="24"/>
          <w:szCs w:val="24"/>
          <w:rtl/>
        </w:rPr>
        <w:t>وعينتها</w:t>
      </w:r>
      <w:r w:rsidRPr="006C7847">
        <w:rPr>
          <w:b/>
          <w:bCs/>
          <w:sz w:val="24"/>
          <w:szCs w:val="24"/>
        </w:rPr>
        <w:t xml:space="preserve"> </w:t>
      </w:r>
      <w:r w:rsidR="00D24405" w:rsidRPr="006C7847">
        <w:rPr>
          <w:rFonts w:hint="cs"/>
          <w:b/>
          <w:bCs/>
          <w:sz w:val="24"/>
          <w:szCs w:val="24"/>
          <w:rtl/>
        </w:rPr>
        <w:t>:</w:t>
      </w:r>
      <w:proofErr w:type="gramEnd"/>
    </w:p>
    <w:p w14:paraId="1931AE61" w14:textId="6410A6F4" w:rsidR="00B628D8" w:rsidRPr="007D28FC" w:rsidRDefault="00B628D8" w:rsidP="00785D58">
      <w:pPr>
        <w:bidi/>
        <w:spacing w:line="360" w:lineRule="auto"/>
      </w:pPr>
      <w:r w:rsidRPr="007D28FC">
        <w:rPr>
          <w:rtl/>
        </w:rPr>
        <w:t xml:space="preserve">يتكون مجتمع الدراسة من الفئات المرتبطة بمنظومة السياحة التراثية في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ويتم اختيار عينة الدراسة باستخدام أسلوب العينة القصدية</w:t>
      </w:r>
      <w:r w:rsidRPr="007D28FC">
        <w:t xml:space="preserve"> (Purposive Sampling)</w:t>
      </w:r>
      <w:r w:rsidRPr="007D28FC">
        <w:rPr>
          <w:rtl/>
        </w:rPr>
        <w:t>، بما يضمن تمثيل الفئات ذات الصلة بموضوع الدراسة، وتشمل</w:t>
      </w:r>
      <w:r w:rsidRPr="007D28FC">
        <w:t>:</w:t>
      </w:r>
    </w:p>
    <w:p w14:paraId="21FB806E" w14:textId="77777777" w:rsidR="00B628D8" w:rsidRPr="00D24405" w:rsidRDefault="00B628D8" w:rsidP="00785D58">
      <w:pPr>
        <w:bidi/>
        <w:spacing w:line="360" w:lineRule="auto"/>
      </w:pPr>
      <w:r w:rsidRPr="00D24405">
        <w:rPr>
          <w:rStyle w:val="Strong"/>
          <w:rFonts w:asciiTheme="majorBidi" w:eastAsiaTheme="majorEastAsia" w:hAnsiTheme="majorBidi" w:cstheme="majorBidi"/>
          <w:color w:val="000000"/>
          <w:rtl/>
        </w:rPr>
        <w:t>صناع القرار والقيادات الإدارية</w:t>
      </w:r>
      <w:r w:rsidRPr="00D24405">
        <w:rPr>
          <w:rStyle w:val="Strong"/>
          <w:rFonts w:asciiTheme="majorBidi" w:eastAsiaTheme="majorEastAsia" w:hAnsiTheme="majorBidi" w:cstheme="majorBidi"/>
          <w:color w:val="000000"/>
        </w:rPr>
        <w:t>:</w:t>
      </w:r>
      <w:r w:rsidRPr="00D24405">
        <w:rPr>
          <w:rStyle w:val="apple-converted-space"/>
          <w:rFonts w:asciiTheme="majorBidi" w:eastAsiaTheme="majorEastAsia" w:hAnsiTheme="majorBidi" w:cstheme="majorBidi"/>
          <w:color w:val="000000"/>
        </w:rPr>
        <w:t> </w:t>
      </w:r>
      <w:r w:rsidRPr="00D24405">
        <w:rPr>
          <w:rtl/>
        </w:rPr>
        <w:t>المسؤولون في الجهات الحكومية ذات العلاقة مثل هيئة تطوير منطقة عسير، ووزارة السياحة، وأمانة منطقة عسير</w:t>
      </w:r>
      <w:r w:rsidRPr="00D24405">
        <w:t>.</w:t>
      </w:r>
    </w:p>
    <w:p w14:paraId="487AB07C" w14:textId="77777777" w:rsidR="00B628D8" w:rsidRPr="00D24405" w:rsidRDefault="00B628D8" w:rsidP="00785D58">
      <w:pPr>
        <w:bidi/>
        <w:spacing w:line="360" w:lineRule="auto"/>
      </w:pPr>
      <w:r w:rsidRPr="00D24405">
        <w:rPr>
          <w:rStyle w:val="Strong"/>
          <w:rFonts w:asciiTheme="majorBidi" w:eastAsiaTheme="majorEastAsia" w:hAnsiTheme="majorBidi" w:cstheme="majorBidi"/>
          <w:color w:val="000000"/>
          <w:rtl/>
        </w:rPr>
        <w:lastRenderedPageBreak/>
        <w:t>الفئة التنفيذية والممارسون</w:t>
      </w:r>
      <w:r w:rsidRPr="00D24405">
        <w:rPr>
          <w:rStyle w:val="Strong"/>
          <w:rFonts w:asciiTheme="majorBidi" w:eastAsiaTheme="majorEastAsia" w:hAnsiTheme="majorBidi" w:cstheme="majorBidi"/>
          <w:color w:val="000000"/>
        </w:rPr>
        <w:t>:</w:t>
      </w:r>
      <w:r w:rsidRPr="00D24405">
        <w:rPr>
          <w:rStyle w:val="apple-converted-space"/>
          <w:rFonts w:asciiTheme="majorBidi" w:eastAsiaTheme="majorEastAsia" w:hAnsiTheme="majorBidi" w:cstheme="majorBidi"/>
          <w:color w:val="000000"/>
        </w:rPr>
        <w:t> </w:t>
      </w:r>
      <w:r w:rsidRPr="00D24405">
        <w:rPr>
          <w:rtl/>
        </w:rPr>
        <w:t>مديرو المواقع التراثية، والمستثمرون في القطاع السياحي والتراثي، والعاملون في تقديم الخدمات السياحية</w:t>
      </w:r>
      <w:r w:rsidRPr="00D24405">
        <w:t>.</w:t>
      </w:r>
    </w:p>
    <w:p w14:paraId="25D16B8D" w14:textId="77777777" w:rsidR="00B628D8" w:rsidRPr="00D24405" w:rsidRDefault="00B628D8" w:rsidP="00785D58">
      <w:pPr>
        <w:bidi/>
        <w:spacing w:line="360" w:lineRule="auto"/>
      </w:pPr>
      <w:r w:rsidRPr="00D24405">
        <w:rPr>
          <w:rStyle w:val="Strong"/>
          <w:rFonts w:asciiTheme="majorBidi" w:eastAsiaTheme="majorEastAsia" w:hAnsiTheme="majorBidi" w:cstheme="majorBidi"/>
          <w:color w:val="000000"/>
          <w:rtl/>
        </w:rPr>
        <w:t>الخبراء والمجتمع المحلي</w:t>
      </w:r>
      <w:r w:rsidRPr="00D24405">
        <w:rPr>
          <w:rStyle w:val="Strong"/>
          <w:rFonts w:asciiTheme="majorBidi" w:eastAsiaTheme="majorEastAsia" w:hAnsiTheme="majorBidi" w:cstheme="majorBidi"/>
          <w:color w:val="000000"/>
        </w:rPr>
        <w:t>:</w:t>
      </w:r>
      <w:r w:rsidRPr="00D24405">
        <w:rPr>
          <w:rStyle w:val="apple-converted-space"/>
          <w:rFonts w:asciiTheme="majorBidi" w:eastAsiaTheme="majorEastAsia" w:hAnsiTheme="majorBidi" w:cstheme="majorBidi"/>
          <w:color w:val="000000"/>
        </w:rPr>
        <w:t> </w:t>
      </w:r>
      <w:r w:rsidRPr="00D24405">
        <w:rPr>
          <w:rtl/>
        </w:rPr>
        <w:t>أصحاب المبادرات الثقافية، والمرشدون السياحيون، وأفراد المجتمع المحلي المتفاعل مع الوجهات التراثية</w:t>
      </w:r>
      <w:r w:rsidRPr="00D24405">
        <w:t>.</w:t>
      </w:r>
    </w:p>
    <w:p w14:paraId="217C8236" w14:textId="77777777" w:rsidR="006C7847" w:rsidRDefault="006C7847" w:rsidP="00785D58">
      <w:pPr>
        <w:pStyle w:val="Heading3"/>
        <w:spacing w:line="360" w:lineRule="auto"/>
        <w:rPr>
          <w:rFonts w:asciiTheme="majorBidi" w:hAnsiTheme="majorBidi"/>
          <w:b/>
          <w:bCs/>
          <w:color w:val="000000"/>
          <w:rtl/>
        </w:rPr>
      </w:pPr>
    </w:p>
    <w:p w14:paraId="211E8BA1" w14:textId="06F93540" w:rsidR="00B628D8" w:rsidRPr="006C7847" w:rsidRDefault="00B628D8" w:rsidP="00785D58">
      <w:pPr>
        <w:pStyle w:val="Heading3"/>
        <w:spacing w:line="360" w:lineRule="auto"/>
        <w:rPr>
          <w:rStyle w:val="Heading2Char"/>
          <w:rFonts w:asciiTheme="minorHAnsi" w:hAnsiTheme="minorHAnsi"/>
          <w:b/>
          <w:bCs/>
          <w:sz w:val="28"/>
          <w:szCs w:val="28"/>
        </w:rPr>
      </w:pPr>
      <w:bookmarkStart w:id="22" w:name="_Toc227418993"/>
      <w:r w:rsidRPr="006C7847">
        <w:rPr>
          <w:rStyle w:val="Heading2Char"/>
          <w:rFonts w:asciiTheme="minorHAnsi" w:hAnsiTheme="minorHAnsi"/>
          <w:b/>
          <w:bCs/>
          <w:sz w:val="28"/>
          <w:szCs w:val="28"/>
          <w:rtl/>
        </w:rPr>
        <w:t xml:space="preserve">أدوات جمع </w:t>
      </w:r>
      <w:proofErr w:type="gramStart"/>
      <w:r w:rsidRPr="006C7847">
        <w:rPr>
          <w:rStyle w:val="Heading2Char"/>
          <w:rFonts w:asciiTheme="minorHAnsi" w:hAnsiTheme="minorHAnsi"/>
          <w:b/>
          <w:bCs/>
          <w:sz w:val="28"/>
          <w:szCs w:val="28"/>
          <w:rtl/>
        </w:rPr>
        <w:t>البيانات</w:t>
      </w:r>
      <w:r w:rsidRPr="006C7847">
        <w:rPr>
          <w:rStyle w:val="Heading2Char"/>
          <w:rFonts w:asciiTheme="minorHAnsi" w:hAnsiTheme="minorHAnsi"/>
          <w:b/>
          <w:bCs/>
          <w:sz w:val="28"/>
          <w:szCs w:val="28"/>
        </w:rPr>
        <w:t xml:space="preserve"> </w:t>
      </w:r>
      <w:r w:rsidR="005E4641" w:rsidRPr="006C7847">
        <w:rPr>
          <w:rStyle w:val="Heading2Char"/>
          <w:rFonts w:asciiTheme="minorHAnsi" w:hAnsiTheme="minorHAnsi"/>
          <w:b/>
          <w:bCs/>
          <w:sz w:val="28"/>
          <w:szCs w:val="28"/>
        </w:rPr>
        <w:t>:</w:t>
      </w:r>
      <w:bookmarkEnd w:id="22"/>
      <w:proofErr w:type="gramEnd"/>
    </w:p>
    <w:p w14:paraId="38E5B40C" w14:textId="77777777" w:rsidR="005E4641" w:rsidRDefault="00B628D8" w:rsidP="00785D58">
      <w:pPr>
        <w:bidi/>
        <w:spacing w:line="360" w:lineRule="auto"/>
      </w:pPr>
      <w:r w:rsidRPr="007D28FC">
        <w:rPr>
          <w:rtl/>
        </w:rPr>
        <w:t>تعتمد الدراسة على ثلاث أدوات رئيسية متكاملة لجمع البيانات</w:t>
      </w:r>
      <w:r w:rsidRPr="007D28FC">
        <w:t>:</w:t>
      </w:r>
    </w:p>
    <w:p w14:paraId="0EABAC59" w14:textId="30F4B622" w:rsidR="00B628D8" w:rsidRPr="005E4641" w:rsidRDefault="00B628D8" w:rsidP="00785D58">
      <w:pPr>
        <w:bidi/>
        <w:spacing w:line="360" w:lineRule="auto"/>
      </w:pPr>
      <w:r w:rsidRPr="005E4641">
        <w:rPr>
          <w:b/>
          <w:bCs/>
          <w:rtl/>
        </w:rPr>
        <w:t xml:space="preserve">الاستبانة </w:t>
      </w:r>
      <w:proofErr w:type="gramStart"/>
      <w:r w:rsidRPr="005E4641">
        <w:rPr>
          <w:b/>
          <w:bCs/>
          <w:rtl/>
        </w:rPr>
        <w:t>الإلكترونية</w:t>
      </w:r>
      <w:r w:rsidR="005E4641">
        <w:t xml:space="preserve"> :</w:t>
      </w:r>
      <w:r w:rsidRPr="005E4641">
        <w:rPr>
          <w:rtl/>
        </w:rPr>
        <w:t>تُوجّه</w:t>
      </w:r>
      <w:proofErr w:type="gramEnd"/>
      <w:r w:rsidRPr="005E4641">
        <w:rPr>
          <w:rtl/>
        </w:rPr>
        <w:t xml:space="preserve"> إلى عينة الدراسة، وقد صُممت لقياس متغيرات الدراسة من خلال أربعة أبعاد رئيسية</w:t>
      </w:r>
      <w:r w:rsidRPr="005E4641">
        <w:t>:</w:t>
      </w:r>
    </w:p>
    <w:p w14:paraId="6AFF9684" w14:textId="77777777" w:rsidR="00B628D8" w:rsidRPr="005E4641" w:rsidRDefault="00B628D8" w:rsidP="00785D58">
      <w:pPr>
        <w:pStyle w:val="ListParagraph"/>
        <w:numPr>
          <w:ilvl w:val="0"/>
          <w:numId w:val="433"/>
        </w:numPr>
        <w:spacing w:line="360" w:lineRule="auto"/>
      </w:pPr>
      <w:r w:rsidRPr="005E4641">
        <w:rPr>
          <w:rtl/>
        </w:rPr>
        <w:t>إدارة التفاعل الثقافي</w:t>
      </w:r>
      <w:r w:rsidRPr="005E4641">
        <w:t>.</w:t>
      </w:r>
    </w:p>
    <w:p w14:paraId="6A3E2B07" w14:textId="77777777" w:rsidR="00B628D8" w:rsidRPr="005E4641" w:rsidRDefault="00B628D8" w:rsidP="00785D58">
      <w:pPr>
        <w:pStyle w:val="ListParagraph"/>
        <w:numPr>
          <w:ilvl w:val="0"/>
          <w:numId w:val="433"/>
        </w:numPr>
        <w:spacing w:line="360" w:lineRule="auto"/>
      </w:pPr>
      <w:r w:rsidRPr="005E4641">
        <w:rPr>
          <w:rtl/>
        </w:rPr>
        <w:t>حوكمة السياحة التراثية</w:t>
      </w:r>
      <w:r w:rsidRPr="005E4641">
        <w:t>.</w:t>
      </w:r>
    </w:p>
    <w:p w14:paraId="6E05AD17" w14:textId="77777777" w:rsidR="00B628D8" w:rsidRPr="005E4641" w:rsidRDefault="00B628D8" w:rsidP="00785D58">
      <w:pPr>
        <w:pStyle w:val="ListParagraph"/>
        <w:numPr>
          <w:ilvl w:val="0"/>
          <w:numId w:val="433"/>
        </w:numPr>
        <w:spacing w:line="360" w:lineRule="auto"/>
      </w:pPr>
      <w:r w:rsidRPr="005E4641">
        <w:rPr>
          <w:rtl/>
        </w:rPr>
        <w:t>التوازن بين الأصالة والحداثة</w:t>
      </w:r>
      <w:r w:rsidRPr="005E4641">
        <w:t>.</w:t>
      </w:r>
    </w:p>
    <w:p w14:paraId="0788DAE0" w14:textId="69E8AADB" w:rsidR="00B628D8" w:rsidRPr="005E4641" w:rsidRDefault="00B628D8" w:rsidP="00785D58">
      <w:pPr>
        <w:pStyle w:val="ListParagraph"/>
        <w:numPr>
          <w:ilvl w:val="0"/>
          <w:numId w:val="433"/>
        </w:numPr>
        <w:spacing w:line="360" w:lineRule="auto"/>
      </w:pPr>
      <w:r w:rsidRPr="005E4641">
        <w:rPr>
          <w:rtl/>
        </w:rPr>
        <w:t>الاستدامة الثقافية</w:t>
      </w:r>
      <w:r w:rsidRPr="005E4641">
        <w:t>.</w:t>
      </w:r>
    </w:p>
    <w:p w14:paraId="71C16324" w14:textId="36FC010E" w:rsidR="00B628D8" w:rsidRPr="005E4641" w:rsidRDefault="00B628D8" w:rsidP="00785D58">
      <w:pPr>
        <w:bidi/>
        <w:spacing w:line="360" w:lineRule="auto"/>
        <w:rPr>
          <w:b/>
          <w:bCs/>
          <w:i/>
          <w:iCs/>
        </w:rPr>
      </w:pPr>
      <w:r w:rsidRPr="005E4641">
        <w:rPr>
          <w:b/>
          <w:bCs/>
          <w:rtl/>
        </w:rPr>
        <w:t xml:space="preserve">المقابلات شبه </w:t>
      </w:r>
      <w:proofErr w:type="gramStart"/>
      <w:r w:rsidRPr="005E4641">
        <w:rPr>
          <w:b/>
          <w:bCs/>
          <w:rtl/>
        </w:rPr>
        <w:t>المنظمة</w:t>
      </w:r>
      <w:r w:rsidRPr="005E4641">
        <w:rPr>
          <w:b/>
          <w:bCs/>
        </w:rPr>
        <w:t xml:space="preserve"> </w:t>
      </w:r>
      <w:r w:rsidR="005E4641">
        <w:rPr>
          <w:b/>
          <w:bCs/>
        </w:rPr>
        <w:t>:</w:t>
      </w:r>
      <w:proofErr w:type="gramEnd"/>
      <w:r w:rsidR="005E4641">
        <w:rPr>
          <w:b/>
          <w:bCs/>
        </w:rPr>
        <w:t xml:space="preserve"> </w:t>
      </w:r>
      <w:r w:rsidRPr="005E4641">
        <w:rPr>
          <w:rtl/>
        </w:rPr>
        <w:t>تُجرى مع عينة مختارة من صناع القرار والخبراء، وتهدف إلى</w:t>
      </w:r>
      <w:r w:rsidRPr="005E4641">
        <w:t>:</w:t>
      </w:r>
    </w:p>
    <w:p w14:paraId="2305570A" w14:textId="77777777" w:rsidR="00B628D8" w:rsidRPr="005E4641" w:rsidRDefault="00B628D8" w:rsidP="00785D58">
      <w:pPr>
        <w:pStyle w:val="ListParagraph"/>
        <w:numPr>
          <w:ilvl w:val="0"/>
          <w:numId w:val="434"/>
        </w:numPr>
        <w:spacing w:line="360" w:lineRule="auto"/>
      </w:pPr>
      <w:r w:rsidRPr="005E4641">
        <w:rPr>
          <w:rtl/>
        </w:rPr>
        <w:t>تفسير نتائج التحليل الكمي</w:t>
      </w:r>
      <w:r w:rsidRPr="005E4641">
        <w:t>.</w:t>
      </w:r>
    </w:p>
    <w:p w14:paraId="1EE8D0F5" w14:textId="77777777" w:rsidR="00B628D8" w:rsidRPr="005E4641" w:rsidRDefault="00B628D8" w:rsidP="00785D58">
      <w:pPr>
        <w:pStyle w:val="ListParagraph"/>
        <w:numPr>
          <w:ilvl w:val="0"/>
          <w:numId w:val="434"/>
        </w:numPr>
        <w:spacing w:line="360" w:lineRule="auto"/>
      </w:pPr>
      <w:r w:rsidRPr="005E4641">
        <w:rPr>
          <w:rtl/>
        </w:rPr>
        <w:t>استكشاف طبيعة الأطر التنظيمية المرتبطة بحوكمة السياحة التراثية</w:t>
      </w:r>
      <w:r w:rsidRPr="005E4641">
        <w:t>.</w:t>
      </w:r>
    </w:p>
    <w:p w14:paraId="64A514ED" w14:textId="77777777" w:rsidR="00B628D8" w:rsidRPr="005E4641" w:rsidRDefault="00B628D8" w:rsidP="00785D58">
      <w:pPr>
        <w:pStyle w:val="ListParagraph"/>
        <w:numPr>
          <w:ilvl w:val="0"/>
          <w:numId w:val="434"/>
        </w:numPr>
        <w:spacing w:line="360" w:lineRule="auto"/>
      </w:pPr>
      <w:r w:rsidRPr="005E4641">
        <w:rPr>
          <w:rtl/>
        </w:rPr>
        <w:t>فهم التحديات المرتبطة بإدارة التفاعل الثقافي في السياق التطبيقي</w:t>
      </w:r>
      <w:r w:rsidRPr="005E4641">
        <w:t>.</w:t>
      </w:r>
    </w:p>
    <w:p w14:paraId="742E4594" w14:textId="77777777" w:rsidR="008C690E" w:rsidRPr="008C690E" w:rsidRDefault="005E4641" w:rsidP="00785D58">
      <w:pPr>
        <w:bidi/>
        <w:spacing w:line="360" w:lineRule="auto"/>
      </w:pPr>
      <w:r>
        <w:rPr>
          <w:rFonts w:hint="cs"/>
          <w:b/>
          <w:bCs/>
          <w:rtl/>
        </w:rPr>
        <w:t>ا</w:t>
      </w:r>
      <w:r w:rsidR="00B628D8" w:rsidRPr="005E4641">
        <w:rPr>
          <w:b/>
          <w:bCs/>
          <w:rtl/>
        </w:rPr>
        <w:t xml:space="preserve">لملاحظة الميدانية </w:t>
      </w:r>
      <w:proofErr w:type="gramStart"/>
      <w:r w:rsidR="00B628D8" w:rsidRPr="005E4641">
        <w:rPr>
          <w:b/>
          <w:bCs/>
          <w:rtl/>
        </w:rPr>
        <w:t>المنظمة</w:t>
      </w:r>
      <w:r>
        <w:rPr>
          <w:rFonts w:hint="cs"/>
          <w:b/>
          <w:bCs/>
          <w:rtl/>
        </w:rPr>
        <w:t xml:space="preserve"> :</w:t>
      </w:r>
      <w:proofErr w:type="gramEnd"/>
    </w:p>
    <w:p w14:paraId="74B1CF93" w14:textId="0D904EDE" w:rsidR="00B628D8" w:rsidRPr="007D28FC" w:rsidRDefault="00B628D8" w:rsidP="00785D58">
      <w:pPr>
        <w:bidi/>
        <w:spacing w:line="360" w:lineRule="auto"/>
      </w:pPr>
      <w:r w:rsidRPr="005E4641">
        <w:rPr>
          <w:rtl/>
        </w:rPr>
        <w:t>رصد أنماط التفاعل الثقافي داخل المواقع التراثية، إضافة إلى تقييم بعض الممارسات التنظيمية والخدمية، بما يسهم في دعم وتفسير البيانات الناتجة عن الأدوات الأخرى</w:t>
      </w:r>
      <w:r w:rsidRPr="005E4641">
        <w:t>.</w:t>
      </w:r>
    </w:p>
    <w:p w14:paraId="3CDDB567" w14:textId="77777777" w:rsidR="00723A0B" w:rsidRDefault="00723A0B" w:rsidP="00785D58">
      <w:pPr>
        <w:pStyle w:val="Heading3"/>
        <w:spacing w:line="360" w:lineRule="auto"/>
        <w:rPr>
          <w:rFonts w:asciiTheme="majorBidi" w:hAnsiTheme="majorBidi"/>
          <w:b/>
          <w:bCs/>
          <w:color w:val="000000"/>
          <w:rtl/>
        </w:rPr>
      </w:pPr>
    </w:p>
    <w:p w14:paraId="4B9698A6" w14:textId="7CD97155" w:rsidR="00B628D8" w:rsidRPr="006C7847" w:rsidRDefault="00B628D8" w:rsidP="00785D58">
      <w:pPr>
        <w:pStyle w:val="Heading3"/>
        <w:spacing w:line="360" w:lineRule="auto"/>
        <w:rPr>
          <w:b/>
          <w:bCs/>
        </w:rPr>
      </w:pPr>
      <w:bookmarkStart w:id="23" w:name="_Toc227418994"/>
      <w:r w:rsidRPr="006C7847">
        <w:rPr>
          <w:b/>
          <w:bCs/>
          <w:rtl/>
        </w:rPr>
        <w:t xml:space="preserve">إجراءات تنفيذ </w:t>
      </w:r>
      <w:proofErr w:type="gramStart"/>
      <w:r w:rsidRPr="006C7847">
        <w:rPr>
          <w:b/>
          <w:bCs/>
          <w:rtl/>
        </w:rPr>
        <w:t>الدراسة</w:t>
      </w:r>
      <w:r w:rsidRPr="006C7847">
        <w:rPr>
          <w:b/>
          <w:bCs/>
        </w:rPr>
        <w:t xml:space="preserve"> </w:t>
      </w:r>
      <w:r w:rsidR="005E4641" w:rsidRPr="006C7847">
        <w:rPr>
          <w:rFonts w:hint="cs"/>
          <w:b/>
          <w:bCs/>
          <w:rtl/>
        </w:rPr>
        <w:t>:</w:t>
      </w:r>
      <w:bookmarkEnd w:id="23"/>
      <w:proofErr w:type="gramEnd"/>
    </w:p>
    <w:p w14:paraId="6B6AF9DC" w14:textId="0F5C1B3A" w:rsidR="00B628D8" w:rsidRPr="007D28FC" w:rsidRDefault="00B628D8" w:rsidP="00785D58">
      <w:pPr>
        <w:bidi/>
        <w:spacing w:line="360" w:lineRule="auto"/>
      </w:pPr>
      <w:r w:rsidRPr="007D28FC">
        <w:rPr>
          <w:rtl/>
        </w:rPr>
        <w:t xml:space="preserve">تُنفَّذ الدراسة وفق منهجية منظمة تبدأ بتصميم أدوات جمع البيانات ومواءمتها مع سياق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تليها إجراءات التحقق من الصدق والثبات، ثم جمع البيانات الكمية والنوعية، وانتهاءً بمرحلة التحليل والدمج بين النتائج. وتُستخدم نمذجة المعادلات الهيكلية</w:t>
      </w:r>
      <w:r w:rsidRPr="007D28FC">
        <w:t xml:space="preserve"> (SEM) </w:t>
      </w:r>
      <w:r w:rsidRPr="007D28FC">
        <w:rPr>
          <w:rtl/>
        </w:rPr>
        <w:t>لاختبار النموذج المقترح، بما في ذلك التأثيرات المباشرة وغير المباشرة واختبار الدور الوسيط لحوكمة السياحة التراثية، في حين تُحلَّل البيانات النوعية باستخدام التحليل الموضوعي</w:t>
      </w:r>
      <w:r w:rsidRPr="007D28FC">
        <w:t xml:space="preserve"> (Thematic Analysis) </w:t>
      </w:r>
      <w:r w:rsidRPr="007D28FC">
        <w:rPr>
          <w:rtl/>
        </w:rPr>
        <w:t>لدعم تفسير النتائج</w:t>
      </w:r>
      <w:r w:rsidRPr="007D28FC">
        <w:t>.</w:t>
      </w:r>
    </w:p>
    <w:p w14:paraId="4C570214" w14:textId="6456FE7C" w:rsidR="005C419C" w:rsidRPr="006C7847" w:rsidRDefault="005C419C" w:rsidP="00785D58">
      <w:pPr>
        <w:pStyle w:val="Heading5"/>
        <w:spacing w:line="360" w:lineRule="auto"/>
        <w:rPr>
          <w:b/>
          <w:bCs/>
          <w:sz w:val="24"/>
          <w:szCs w:val="24"/>
          <w:rtl/>
        </w:rPr>
      </w:pPr>
      <w:r w:rsidRPr="006C7847">
        <w:rPr>
          <w:b/>
          <w:bCs/>
          <w:sz w:val="24"/>
          <w:szCs w:val="24"/>
          <w:lang w:val="en-US"/>
        </w:rPr>
        <w:t xml:space="preserve"> -1</w:t>
      </w:r>
      <w:r w:rsidR="00B628D8" w:rsidRPr="006C7847">
        <w:rPr>
          <w:b/>
          <w:bCs/>
          <w:sz w:val="24"/>
          <w:szCs w:val="24"/>
          <w:rtl/>
        </w:rPr>
        <w:t>المرحلة التحضيرية وبناء الأدوات</w:t>
      </w:r>
      <w:r w:rsidR="00723A0B" w:rsidRPr="006C7847">
        <w:rPr>
          <w:rFonts w:hint="cs"/>
          <w:b/>
          <w:bCs/>
          <w:sz w:val="24"/>
          <w:szCs w:val="24"/>
          <w:rtl/>
        </w:rPr>
        <w:t>:</w:t>
      </w:r>
    </w:p>
    <w:p w14:paraId="0C625C77" w14:textId="77777777" w:rsidR="008C690E" w:rsidRDefault="00B628D8" w:rsidP="00785D58">
      <w:pPr>
        <w:bidi/>
        <w:spacing w:line="360" w:lineRule="auto"/>
        <w:rPr>
          <w:rtl/>
        </w:rPr>
      </w:pPr>
      <w:r w:rsidRPr="005C419C">
        <w:rPr>
          <w:rStyle w:val="Strong"/>
          <w:rFonts w:asciiTheme="majorBidi" w:hAnsiTheme="majorBidi"/>
          <w:color w:val="000000"/>
          <w:rtl/>
        </w:rPr>
        <w:t>تصميم الأدوات</w:t>
      </w:r>
      <w:r w:rsidRPr="005C419C">
        <w:rPr>
          <w:rStyle w:val="Strong"/>
          <w:rFonts w:asciiTheme="majorBidi" w:hAnsiTheme="majorBidi"/>
          <w:color w:val="000000"/>
        </w:rPr>
        <w:t>:</w:t>
      </w:r>
      <w:r w:rsidR="00723A0B" w:rsidRPr="005C419C">
        <w:rPr>
          <w:rFonts w:hint="cs"/>
          <w:rtl/>
        </w:rPr>
        <w:t xml:space="preserve"> </w:t>
      </w:r>
    </w:p>
    <w:p w14:paraId="20A70315" w14:textId="2E30420B" w:rsidR="00B628D8" w:rsidRPr="005C419C" w:rsidRDefault="00B628D8" w:rsidP="00785D58">
      <w:pPr>
        <w:bidi/>
        <w:spacing w:line="360" w:lineRule="auto"/>
      </w:pPr>
      <w:r w:rsidRPr="005C419C">
        <w:rPr>
          <w:rtl/>
        </w:rPr>
        <w:t xml:space="preserve">بناء الاستبانة ودليل المقابلة شبه المنظمة استنادًا إلى متغيرات الدراسة الأربعة (إدارة التفاعل الثقافي، حوكمة السياحة التراثية، التوازن بين الأصالة والحداثة، الاستدامة الثقافية)، مع مواءمة البنود لتلائم السياق المحلي في </w:t>
      </w:r>
      <w:r w:rsidR="004032AA" w:rsidRPr="005C419C">
        <w:rPr>
          <w:rtl/>
        </w:rPr>
        <w:t xml:space="preserve">منطقة </w:t>
      </w:r>
      <w:proofErr w:type="gramStart"/>
      <w:r w:rsidR="004032AA" w:rsidRPr="005C419C">
        <w:rPr>
          <w:rtl/>
        </w:rPr>
        <w:t xml:space="preserve">عسير </w:t>
      </w:r>
      <w:r w:rsidRPr="005C419C">
        <w:t>.</w:t>
      </w:r>
      <w:proofErr w:type="gramEnd"/>
    </w:p>
    <w:p w14:paraId="7BF10EC1" w14:textId="77777777" w:rsidR="008C690E" w:rsidRPr="00033F81" w:rsidRDefault="005C419C" w:rsidP="00785D58">
      <w:pPr>
        <w:pStyle w:val="Heading5"/>
        <w:spacing w:line="360" w:lineRule="auto"/>
        <w:rPr>
          <w:rStyle w:val="Strong"/>
          <w:sz w:val="24"/>
          <w:szCs w:val="24"/>
          <w:rtl/>
        </w:rPr>
      </w:pPr>
      <w:r w:rsidRPr="00033F81">
        <w:rPr>
          <w:rStyle w:val="Strong"/>
          <w:sz w:val="24"/>
          <w:szCs w:val="24"/>
        </w:rPr>
        <w:lastRenderedPageBreak/>
        <w:t xml:space="preserve"> -2</w:t>
      </w:r>
      <w:r w:rsidR="00B628D8" w:rsidRPr="00033F81">
        <w:rPr>
          <w:rStyle w:val="Strong"/>
          <w:sz w:val="24"/>
          <w:szCs w:val="24"/>
          <w:rtl/>
        </w:rPr>
        <w:t>التحكيم (الصدق الظاهري/صدق المحتوى</w:t>
      </w:r>
      <w:r w:rsidR="00723A0B" w:rsidRPr="00033F81">
        <w:rPr>
          <w:rStyle w:val="Strong"/>
          <w:rFonts w:hint="cs"/>
          <w:sz w:val="24"/>
          <w:szCs w:val="24"/>
          <w:rtl/>
        </w:rPr>
        <w:t>):</w:t>
      </w:r>
    </w:p>
    <w:p w14:paraId="422E09CE" w14:textId="34820B1C" w:rsidR="00B628D8" w:rsidRPr="008C690E" w:rsidRDefault="00B628D8" w:rsidP="00785D58">
      <w:pPr>
        <w:pStyle w:val="ListParagraph"/>
        <w:numPr>
          <w:ilvl w:val="0"/>
          <w:numId w:val="435"/>
        </w:numPr>
        <w:spacing w:line="360" w:lineRule="auto"/>
      </w:pPr>
      <w:r w:rsidRPr="008C690E">
        <w:rPr>
          <w:rtl/>
        </w:rPr>
        <w:t>عرض الأدوات على مجموعة من المحكمين المتخصصين في الإدارة والسياحة والمنهجية العلمية (لا يقل عن 8–10 محكمين) للتأكد من وضوح البنود وشمولها وملاءمتها لقياس المتغيرات</w:t>
      </w:r>
      <w:r w:rsidRPr="008C690E">
        <w:t>.</w:t>
      </w:r>
    </w:p>
    <w:p w14:paraId="21A6E193" w14:textId="10A366F4" w:rsidR="00B628D8" w:rsidRPr="008C690E" w:rsidRDefault="00B628D8" w:rsidP="00785D58">
      <w:pPr>
        <w:pStyle w:val="ListParagraph"/>
        <w:numPr>
          <w:ilvl w:val="0"/>
          <w:numId w:val="435"/>
        </w:numPr>
        <w:spacing w:line="360" w:lineRule="auto"/>
      </w:pPr>
      <w:r w:rsidRPr="00033F81">
        <w:rPr>
          <w:rStyle w:val="Strong"/>
          <w:rFonts w:asciiTheme="majorBidi" w:eastAsiaTheme="majorEastAsia" w:hAnsiTheme="majorBidi" w:cstheme="majorBidi"/>
          <w:b w:val="0"/>
          <w:bCs w:val="0"/>
          <w:color w:val="000000"/>
          <w:rtl/>
        </w:rPr>
        <w:t>الدراسة الاستطلاعية</w:t>
      </w:r>
      <w:r w:rsidRPr="00033F81">
        <w:rPr>
          <w:rStyle w:val="Strong"/>
          <w:rFonts w:asciiTheme="majorBidi" w:eastAsiaTheme="majorEastAsia" w:hAnsiTheme="majorBidi" w:cstheme="majorBidi"/>
          <w:b w:val="0"/>
          <w:bCs w:val="0"/>
          <w:color w:val="000000"/>
        </w:rPr>
        <w:t xml:space="preserve"> (Pilot Study</w:t>
      </w:r>
      <w:proofErr w:type="gramStart"/>
      <w:r w:rsidRPr="00033F81">
        <w:rPr>
          <w:rStyle w:val="Strong"/>
          <w:rFonts w:asciiTheme="majorBidi" w:eastAsiaTheme="majorEastAsia" w:hAnsiTheme="majorBidi" w:cstheme="majorBidi"/>
          <w:b w:val="0"/>
          <w:bCs w:val="0"/>
          <w:color w:val="000000"/>
        </w:rPr>
        <w:t>):</w:t>
      </w:r>
      <w:r w:rsidR="00723A0B" w:rsidRPr="00033F81">
        <w:rPr>
          <w:rStyle w:val="Strong"/>
          <w:rFonts w:asciiTheme="majorBidi" w:eastAsiaTheme="majorEastAsia" w:hAnsiTheme="majorBidi" w:cstheme="majorBidi" w:hint="cs"/>
          <w:b w:val="0"/>
          <w:bCs w:val="0"/>
          <w:color w:val="000000"/>
          <w:rtl/>
        </w:rPr>
        <w:t>:</w:t>
      </w:r>
      <w:proofErr w:type="gramEnd"/>
      <w:r w:rsidRPr="008C690E">
        <w:rPr>
          <w:rtl/>
        </w:rPr>
        <w:t>تطبيق الاستبانة على عينة استطلاعية (نحو 30 مفردة) من مجتمع الدراسة خارج العينة الأساسية؛ للتحقق من وضوح البنود وحساب معامل الثبات (</w:t>
      </w:r>
      <w:proofErr w:type="spellStart"/>
      <w:r w:rsidRPr="008C690E">
        <w:rPr>
          <w:rtl/>
        </w:rPr>
        <w:t>كرونباخ</w:t>
      </w:r>
      <w:proofErr w:type="spellEnd"/>
      <w:r w:rsidRPr="008C690E">
        <w:rPr>
          <w:rtl/>
        </w:rPr>
        <w:t xml:space="preserve"> ألفا</w:t>
      </w:r>
      <w:r w:rsidR="005E4641" w:rsidRPr="008C690E">
        <w:rPr>
          <w:rFonts w:hint="cs"/>
          <w:rtl/>
        </w:rPr>
        <w:t>)</w:t>
      </w:r>
      <w:r w:rsidRPr="008C690E">
        <w:t>.</w:t>
      </w:r>
    </w:p>
    <w:p w14:paraId="1A2879AE" w14:textId="3BF32C74" w:rsidR="00B628D8" w:rsidRPr="00033F81" w:rsidRDefault="005C419C" w:rsidP="00785D58">
      <w:pPr>
        <w:pStyle w:val="Heading5"/>
        <w:spacing w:line="360" w:lineRule="auto"/>
        <w:rPr>
          <w:b/>
          <w:bCs/>
          <w:sz w:val="24"/>
          <w:szCs w:val="24"/>
        </w:rPr>
      </w:pPr>
      <w:r w:rsidRPr="00033F81">
        <w:rPr>
          <w:b/>
          <w:bCs/>
          <w:sz w:val="24"/>
          <w:szCs w:val="24"/>
        </w:rPr>
        <w:t xml:space="preserve"> -3</w:t>
      </w:r>
      <w:r w:rsidR="00B628D8" w:rsidRPr="00033F81">
        <w:rPr>
          <w:b/>
          <w:bCs/>
          <w:sz w:val="24"/>
          <w:szCs w:val="24"/>
          <w:rtl/>
        </w:rPr>
        <w:t>المرحلة الميدانية (جمع البيانات</w:t>
      </w:r>
      <w:r w:rsidR="005E4641" w:rsidRPr="00033F81">
        <w:rPr>
          <w:rFonts w:hint="cs"/>
          <w:b/>
          <w:bCs/>
          <w:sz w:val="24"/>
          <w:szCs w:val="24"/>
          <w:rtl/>
        </w:rPr>
        <w:t>)</w:t>
      </w:r>
      <w:r w:rsidRPr="00033F81">
        <w:rPr>
          <w:rFonts w:hint="cs"/>
          <w:b/>
          <w:bCs/>
          <w:sz w:val="24"/>
          <w:szCs w:val="24"/>
          <w:rtl/>
        </w:rPr>
        <w:t>:</w:t>
      </w:r>
    </w:p>
    <w:p w14:paraId="1DD0C14F" w14:textId="120C1B83" w:rsidR="00B628D8" w:rsidRPr="00033F81" w:rsidRDefault="00723A0B" w:rsidP="00785D58">
      <w:pPr>
        <w:pStyle w:val="ListParagraph"/>
        <w:numPr>
          <w:ilvl w:val="0"/>
          <w:numId w:val="436"/>
        </w:numPr>
        <w:spacing w:line="360" w:lineRule="auto"/>
        <w:rPr>
          <w:rFonts w:asciiTheme="majorBidi" w:eastAsiaTheme="majorEastAsia" w:hAnsiTheme="majorBidi" w:cstheme="majorBidi"/>
          <w:b/>
          <w:bCs/>
          <w:color w:val="000000"/>
        </w:rPr>
      </w:pPr>
      <w:r w:rsidRPr="00033F81">
        <w:rPr>
          <w:rStyle w:val="Strong"/>
          <w:rFonts w:asciiTheme="majorBidi" w:eastAsiaTheme="majorEastAsia" w:hAnsiTheme="majorBidi" w:cstheme="majorBidi" w:hint="cs"/>
          <w:color w:val="000000"/>
          <w:rtl/>
        </w:rPr>
        <w:t>ا</w:t>
      </w:r>
      <w:r w:rsidR="00B628D8" w:rsidRPr="00033F81">
        <w:rPr>
          <w:rStyle w:val="Strong"/>
          <w:rFonts w:asciiTheme="majorBidi" w:eastAsiaTheme="majorEastAsia" w:hAnsiTheme="majorBidi" w:cstheme="majorBidi"/>
          <w:color w:val="000000"/>
          <w:rtl/>
        </w:rPr>
        <w:t>لتواصل المؤسسي</w:t>
      </w:r>
      <w:r w:rsidR="00B628D8" w:rsidRPr="00033F81">
        <w:rPr>
          <w:rStyle w:val="Strong"/>
          <w:rFonts w:asciiTheme="majorBidi" w:eastAsiaTheme="majorEastAsia" w:hAnsiTheme="majorBidi" w:cstheme="majorBidi"/>
          <w:color w:val="000000"/>
        </w:rPr>
        <w:t>:</w:t>
      </w:r>
      <w:r w:rsidRPr="00033F81">
        <w:rPr>
          <w:rStyle w:val="Strong"/>
          <w:rFonts w:asciiTheme="majorBidi" w:eastAsiaTheme="majorEastAsia" w:hAnsiTheme="majorBidi" w:cstheme="majorBidi" w:hint="cs"/>
          <w:color w:val="000000"/>
          <w:rtl/>
        </w:rPr>
        <w:t xml:space="preserve"> </w:t>
      </w:r>
      <w:r w:rsidR="00B628D8" w:rsidRPr="008C690E">
        <w:rPr>
          <w:rtl/>
        </w:rPr>
        <w:t xml:space="preserve">التنسيق مع الجهات المعنية في </w:t>
      </w:r>
      <w:r w:rsidR="004032AA" w:rsidRPr="008C690E">
        <w:rPr>
          <w:rtl/>
        </w:rPr>
        <w:t xml:space="preserve">منطقة </w:t>
      </w:r>
      <w:proofErr w:type="gramStart"/>
      <w:r w:rsidR="004032AA" w:rsidRPr="008C690E">
        <w:rPr>
          <w:rtl/>
        </w:rPr>
        <w:t xml:space="preserve">عسير </w:t>
      </w:r>
      <w:r w:rsidR="00B628D8" w:rsidRPr="008C690E">
        <w:rPr>
          <w:rtl/>
        </w:rPr>
        <w:t xml:space="preserve"> (</w:t>
      </w:r>
      <w:proofErr w:type="gramEnd"/>
      <w:r w:rsidR="00B628D8" w:rsidRPr="008C690E">
        <w:rPr>
          <w:rtl/>
        </w:rPr>
        <w:t xml:space="preserve">مثل هيئة تطوير منطقة </w:t>
      </w:r>
      <w:proofErr w:type="gramStart"/>
      <w:r w:rsidR="00B628D8" w:rsidRPr="008C690E">
        <w:rPr>
          <w:rtl/>
        </w:rPr>
        <w:t>عسير )</w:t>
      </w:r>
      <w:proofErr w:type="gramEnd"/>
      <w:r w:rsidR="00B628D8" w:rsidRPr="008C690E">
        <w:rPr>
          <w:rtl/>
        </w:rPr>
        <w:t xml:space="preserve"> للحصول على التسهيلات اللازمة وتحديد المشاركين في المقابلات</w:t>
      </w:r>
      <w:r w:rsidR="00B628D8" w:rsidRPr="008C690E">
        <w:t>.</w:t>
      </w:r>
    </w:p>
    <w:p w14:paraId="6C94B6E8" w14:textId="6B38F0B3" w:rsidR="00B628D8" w:rsidRPr="008C690E" w:rsidRDefault="00B628D8" w:rsidP="00785D58">
      <w:pPr>
        <w:pStyle w:val="ListParagraph"/>
        <w:numPr>
          <w:ilvl w:val="0"/>
          <w:numId w:val="436"/>
        </w:numPr>
        <w:spacing w:line="360" w:lineRule="auto"/>
      </w:pPr>
      <w:r w:rsidRPr="00033F81">
        <w:rPr>
          <w:rStyle w:val="Strong"/>
          <w:rFonts w:asciiTheme="majorBidi" w:eastAsiaTheme="majorEastAsia" w:hAnsiTheme="majorBidi" w:cstheme="majorBidi"/>
          <w:color w:val="000000"/>
          <w:rtl/>
        </w:rPr>
        <w:t>تنفيذ المسح الكمي</w:t>
      </w:r>
      <w:r w:rsidRPr="00033F81">
        <w:rPr>
          <w:rStyle w:val="Strong"/>
          <w:rFonts w:asciiTheme="majorBidi" w:eastAsiaTheme="majorEastAsia" w:hAnsiTheme="majorBidi" w:cstheme="majorBidi"/>
          <w:color w:val="000000"/>
        </w:rPr>
        <w:t>:</w:t>
      </w:r>
      <w:r w:rsidR="00723A0B" w:rsidRPr="008C690E">
        <w:rPr>
          <w:rFonts w:hint="cs"/>
          <w:rtl/>
        </w:rPr>
        <w:t xml:space="preserve"> </w:t>
      </w:r>
      <w:r w:rsidRPr="008C690E">
        <w:rPr>
          <w:rtl/>
        </w:rPr>
        <w:t>توزيع الاستبانة إلكترونيًا على العينة القصدية، مع المتابعة لضمان تحقيق حجم عينة ملائم للتحليل الإحصائي</w:t>
      </w:r>
      <w:r w:rsidRPr="008C690E">
        <w:t>.</w:t>
      </w:r>
    </w:p>
    <w:p w14:paraId="2039DFDD" w14:textId="668EB208" w:rsidR="00B628D8" w:rsidRPr="008C690E" w:rsidRDefault="00B628D8" w:rsidP="00785D58">
      <w:pPr>
        <w:pStyle w:val="ListParagraph"/>
        <w:numPr>
          <w:ilvl w:val="0"/>
          <w:numId w:val="437"/>
        </w:numPr>
        <w:spacing w:line="360" w:lineRule="auto"/>
      </w:pPr>
      <w:r w:rsidRPr="00033F81">
        <w:rPr>
          <w:rStyle w:val="Strong"/>
          <w:rFonts w:asciiTheme="majorBidi" w:eastAsiaTheme="majorEastAsia" w:hAnsiTheme="majorBidi" w:cstheme="majorBidi"/>
          <w:color w:val="000000"/>
          <w:rtl/>
        </w:rPr>
        <w:t>إجراء المقابلات النوعية</w:t>
      </w:r>
      <w:r w:rsidRPr="00033F81">
        <w:rPr>
          <w:rStyle w:val="Strong"/>
          <w:rFonts w:asciiTheme="majorBidi" w:eastAsiaTheme="majorEastAsia" w:hAnsiTheme="majorBidi" w:cstheme="majorBidi"/>
          <w:color w:val="000000"/>
        </w:rPr>
        <w:t>:</w:t>
      </w:r>
      <w:r w:rsidR="00723A0B" w:rsidRPr="008C690E">
        <w:rPr>
          <w:rFonts w:hint="cs"/>
          <w:rtl/>
        </w:rPr>
        <w:t xml:space="preserve"> </w:t>
      </w:r>
      <w:r w:rsidRPr="008C690E">
        <w:rPr>
          <w:rtl/>
        </w:rPr>
        <w:t>إجراء مقابلات شبه منظمة (حضوريًا أو عن بُعد) مع صناع القرار والخبراء؛ بهدف تفسير نتائج التحليل الكمي واستكشاف الأطر التنظيمية المرتبطة بحوكمة السياحة التراثية وآليات إدارة التفاعل الثقافي</w:t>
      </w:r>
      <w:r w:rsidRPr="008C690E">
        <w:t>.</w:t>
      </w:r>
    </w:p>
    <w:p w14:paraId="390490ED" w14:textId="31B12B62" w:rsidR="00B628D8" w:rsidRPr="00033F81" w:rsidRDefault="00B628D8" w:rsidP="00785D58">
      <w:pPr>
        <w:pStyle w:val="ListParagraph"/>
        <w:numPr>
          <w:ilvl w:val="0"/>
          <w:numId w:val="437"/>
        </w:numPr>
        <w:spacing w:line="360" w:lineRule="auto"/>
        <w:rPr>
          <w:rFonts w:asciiTheme="majorBidi" w:hAnsiTheme="majorBidi"/>
          <w:b/>
          <w:bCs/>
          <w:color w:val="000000"/>
        </w:rPr>
      </w:pPr>
      <w:r w:rsidRPr="00033F81">
        <w:rPr>
          <w:rFonts w:asciiTheme="majorBidi" w:hAnsiTheme="majorBidi"/>
          <w:b/>
          <w:bCs/>
          <w:color w:val="000000"/>
          <w:rtl/>
        </w:rPr>
        <w:t>مرحلة الملاحظة الميدانية</w:t>
      </w:r>
      <w:r w:rsidR="00723A0B" w:rsidRPr="00033F81">
        <w:rPr>
          <w:rFonts w:asciiTheme="majorBidi" w:hAnsiTheme="majorBidi" w:hint="cs"/>
          <w:b/>
          <w:bCs/>
          <w:color w:val="000000"/>
          <w:rtl/>
        </w:rPr>
        <w:t xml:space="preserve">: </w:t>
      </w:r>
      <w:r w:rsidRPr="00033F81">
        <w:rPr>
          <w:rFonts w:asciiTheme="majorBidi" w:hAnsiTheme="majorBidi"/>
          <w:color w:val="000000"/>
          <w:rtl/>
        </w:rPr>
        <w:t xml:space="preserve">إجراء زيارات ميدانية منظمة لعدد من المواقع التراثية في </w:t>
      </w:r>
      <w:r w:rsidR="004032AA" w:rsidRPr="00033F81">
        <w:rPr>
          <w:rFonts w:asciiTheme="majorBidi" w:hAnsiTheme="majorBidi"/>
          <w:color w:val="000000"/>
          <w:rtl/>
        </w:rPr>
        <w:t xml:space="preserve">منطقة </w:t>
      </w:r>
      <w:proofErr w:type="gramStart"/>
      <w:r w:rsidR="004032AA" w:rsidRPr="00033F81">
        <w:rPr>
          <w:rFonts w:asciiTheme="majorBidi" w:hAnsiTheme="majorBidi"/>
          <w:color w:val="000000"/>
          <w:rtl/>
        </w:rPr>
        <w:t xml:space="preserve">عسير </w:t>
      </w:r>
      <w:r w:rsidRPr="00033F81">
        <w:rPr>
          <w:rFonts w:asciiTheme="majorBidi" w:hAnsiTheme="majorBidi"/>
          <w:color w:val="000000"/>
          <w:rtl/>
        </w:rPr>
        <w:t xml:space="preserve"> (</w:t>
      </w:r>
      <w:proofErr w:type="gramEnd"/>
      <w:r w:rsidRPr="00033F81">
        <w:rPr>
          <w:rFonts w:asciiTheme="majorBidi" w:hAnsiTheme="majorBidi"/>
          <w:color w:val="000000"/>
          <w:rtl/>
        </w:rPr>
        <w:t>مثل قرية رجال ألمع والمواقع الحضرية التراثية)، لرصد أنماط التفاعل الثقافي وتقييم بعض الممارسات الخدمية والتنظيمية ذات الصلة، بما يدعم تفسير نتائج الأدوات الأخرى</w:t>
      </w:r>
      <w:r w:rsidRPr="00033F81">
        <w:rPr>
          <w:rFonts w:asciiTheme="majorBidi" w:hAnsiTheme="majorBidi"/>
          <w:color w:val="000000"/>
        </w:rPr>
        <w:t>.</w:t>
      </w:r>
    </w:p>
    <w:p w14:paraId="7F38A804" w14:textId="1456B074" w:rsidR="00B628D8" w:rsidRPr="007D28FC" w:rsidRDefault="00B628D8" w:rsidP="00785D58">
      <w:pPr>
        <w:bidi/>
        <w:spacing w:line="360" w:lineRule="auto"/>
        <w:rPr>
          <w:rFonts w:asciiTheme="majorBidi" w:hAnsiTheme="majorBidi" w:cstheme="majorBidi"/>
        </w:rPr>
      </w:pPr>
    </w:p>
    <w:p w14:paraId="603E3CCC" w14:textId="683DEE94" w:rsidR="005C419C" w:rsidRPr="00033F81" w:rsidRDefault="005C419C" w:rsidP="00785D58">
      <w:pPr>
        <w:pStyle w:val="Heading5"/>
        <w:spacing w:line="360" w:lineRule="auto"/>
        <w:rPr>
          <w:b/>
          <w:bCs/>
          <w:sz w:val="24"/>
          <w:szCs w:val="24"/>
        </w:rPr>
      </w:pPr>
      <w:r w:rsidRPr="00033F81">
        <w:rPr>
          <w:b/>
          <w:bCs/>
          <w:sz w:val="24"/>
          <w:szCs w:val="24"/>
        </w:rPr>
        <w:t xml:space="preserve"> -4</w:t>
      </w:r>
      <w:r w:rsidR="00B628D8" w:rsidRPr="00033F81">
        <w:rPr>
          <w:b/>
          <w:bCs/>
          <w:sz w:val="24"/>
          <w:szCs w:val="24"/>
          <w:rtl/>
        </w:rPr>
        <w:t xml:space="preserve">مرحلة المعالجة </w:t>
      </w:r>
      <w:proofErr w:type="gramStart"/>
      <w:r w:rsidR="00B628D8" w:rsidRPr="00033F81">
        <w:rPr>
          <w:b/>
          <w:bCs/>
          <w:sz w:val="24"/>
          <w:szCs w:val="24"/>
          <w:rtl/>
        </w:rPr>
        <w:t>والتحليل</w:t>
      </w:r>
      <w:r w:rsidR="00723A0B" w:rsidRPr="00033F81">
        <w:rPr>
          <w:rFonts w:hint="cs"/>
          <w:b/>
          <w:bCs/>
          <w:sz w:val="24"/>
          <w:szCs w:val="24"/>
          <w:rtl/>
        </w:rPr>
        <w:t xml:space="preserve"> :</w:t>
      </w:r>
      <w:proofErr w:type="gramEnd"/>
      <w:r w:rsidR="00723A0B" w:rsidRPr="00033F81">
        <w:rPr>
          <w:rFonts w:hint="cs"/>
          <w:b/>
          <w:bCs/>
          <w:sz w:val="24"/>
          <w:szCs w:val="24"/>
          <w:rtl/>
        </w:rPr>
        <w:t xml:space="preserve"> </w:t>
      </w:r>
    </w:p>
    <w:p w14:paraId="093B4B87" w14:textId="685BA09B" w:rsidR="005C419C" w:rsidRPr="00033F81" w:rsidRDefault="00B628D8" w:rsidP="00785D58">
      <w:pPr>
        <w:pStyle w:val="ListParagraph"/>
        <w:numPr>
          <w:ilvl w:val="0"/>
          <w:numId w:val="438"/>
        </w:numPr>
        <w:spacing w:line="360" w:lineRule="auto"/>
        <w:rPr>
          <w:rFonts w:asciiTheme="majorBidi" w:hAnsiTheme="majorBidi"/>
          <w:color w:val="000000"/>
          <w:sz w:val="24"/>
          <w:szCs w:val="24"/>
        </w:rPr>
      </w:pPr>
      <w:r w:rsidRPr="00033F81">
        <w:rPr>
          <w:rStyle w:val="Strong"/>
          <w:rFonts w:asciiTheme="majorBidi" w:hAnsiTheme="majorBidi"/>
          <w:color w:val="000000"/>
          <w:sz w:val="24"/>
          <w:szCs w:val="24"/>
          <w:rtl/>
        </w:rPr>
        <w:t xml:space="preserve">التحليل </w:t>
      </w:r>
      <w:proofErr w:type="gramStart"/>
      <w:r w:rsidRPr="00033F81">
        <w:rPr>
          <w:rStyle w:val="Strong"/>
          <w:rFonts w:asciiTheme="majorBidi" w:hAnsiTheme="majorBidi"/>
          <w:color w:val="000000"/>
          <w:sz w:val="24"/>
          <w:szCs w:val="24"/>
          <w:rtl/>
        </w:rPr>
        <w:t>الكمي</w:t>
      </w:r>
      <w:r w:rsidRPr="00033F81">
        <w:rPr>
          <w:rStyle w:val="Strong"/>
          <w:rFonts w:asciiTheme="majorBidi" w:hAnsiTheme="majorBidi"/>
          <w:b w:val="0"/>
          <w:bCs w:val="0"/>
          <w:color w:val="000000"/>
          <w:sz w:val="24"/>
          <w:szCs w:val="24"/>
        </w:rPr>
        <w:t>:</w:t>
      </w:r>
      <w:r w:rsidRPr="00723A0B">
        <w:rPr>
          <w:rtl/>
        </w:rPr>
        <w:t>إدخال</w:t>
      </w:r>
      <w:proofErr w:type="gramEnd"/>
      <w:r w:rsidRPr="00723A0B">
        <w:rPr>
          <w:rtl/>
        </w:rPr>
        <w:t xml:space="preserve"> البيانات ومعالجتها باستخدام</w:t>
      </w:r>
      <w:r w:rsidRPr="00723A0B">
        <w:t xml:space="preserve"> (SPSS) </w:t>
      </w:r>
      <w:r w:rsidRPr="00723A0B">
        <w:rPr>
          <w:rtl/>
        </w:rPr>
        <w:t>و</w:t>
      </w:r>
      <w:r w:rsidRPr="00723A0B">
        <w:t>(AMOS)</w:t>
      </w:r>
      <w:r w:rsidRPr="00723A0B">
        <w:rPr>
          <w:rtl/>
        </w:rPr>
        <w:t>، وإجراء التحليلات الوصفية واختبار النموذج باستخدام</w:t>
      </w:r>
      <w:r w:rsidRPr="00723A0B">
        <w:t xml:space="preserve"> SEM</w:t>
      </w:r>
      <w:r w:rsidRPr="00723A0B">
        <w:rPr>
          <w:rtl/>
        </w:rPr>
        <w:t>، بما يشمل اختبار جودة المطابقة</w:t>
      </w:r>
      <w:r w:rsidRPr="00723A0B">
        <w:t xml:space="preserve"> (Model Fit) </w:t>
      </w:r>
      <w:r w:rsidRPr="00723A0B">
        <w:rPr>
          <w:rtl/>
        </w:rPr>
        <w:t>وتحليل المسارات واختبار الوساطة</w:t>
      </w:r>
      <w:r w:rsidRPr="00723A0B">
        <w:t>.</w:t>
      </w:r>
      <w:r w:rsidR="00723A0B">
        <w:rPr>
          <w:rFonts w:hint="cs"/>
          <w:rtl/>
        </w:rPr>
        <w:t xml:space="preserve"> </w:t>
      </w:r>
    </w:p>
    <w:p w14:paraId="37EC117F" w14:textId="6C45C5FD" w:rsidR="005C419C" w:rsidRDefault="00B628D8" w:rsidP="00785D58">
      <w:pPr>
        <w:pStyle w:val="ListParagraph"/>
        <w:numPr>
          <w:ilvl w:val="0"/>
          <w:numId w:val="438"/>
        </w:numPr>
        <w:spacing w:line="360" w:lineRule="auto"/>
      </w:pPr>
      <w:r w:rsidRPr="00033F81">
        <w:rPr>
          <w:rStyle w:val="Strong"/>
          <w:rFonts w:asciiTheme="majorBidi" w:hAnsiTheme="majorBidi"/>
          <w:color w:val="000000"/>
          <w:sz w:val="24"/>
          <w:szCs w:val="24"/>
          <w:rtl/>
        </w:rPr>
        <w:t>التحليل النوعي</w:t>
      </w:r>
      <w:r w:rsidRPr="00033F81">
        <w:rPr>
          <w:rStyle w:val="Strong"/>
          <w:rFonts w:asciiTheme="majorBidi" w:hAnsiTheme="majorBidi"/>
          <w:color w:val="000000"/>
          <w:sz w:val="24"/>
          <w:szCs w:val="24"/>
        </w:rPr>
        <w:t>:</w:t>
      </w:r>
      <w:r w:rsidR="005C419C">
        <w:rPr>
          <w:rFonts w:hint="cs"/>
          <w:rtl/>
        </w:rPr>
        <w:t xml:space="preserve"> </w:t>
      </w:r>
      <w:r w:rsidR="005C419C" w:rsidRPr="005C419C">
        <w:rPr>
          <w:rFonts w:hint="cs"/>
          <w:rtl/>
        </w:rPr>
        <w:t>تفر</w:t>
      </w:r>
      <w:r w:rsidRPr="00723A0B">
        <w:rPr>
          <w:rtl/>
        </w:rPr>
        <w:t>يغ المقابلات وتحليلها باستخدام التحليل الموضوعي</w:t>
      </w:r>
      <w:r w:rsidRPr="00723A0B">
        <w:t xml:space="preserve"> (Thematic Analysis) </w:t>
      </w:r>
      <w:r w:rsidRPr="00723A0B">
        <w:rPr>
          <w:rtl/>
        </w:rPr>
        <w:t>لاستخراج الأنماط التفسيرية الداعمة لنتائج الدراسة</w:t>
      </w:r>
      <w:r w:rsidRPr="00723A0B">
        <w:t>.</w:t>
      </w:r>
    </w:p>
    <w:p w14:paraId="6439D360" w14:textId="0FF95919" w:rsidR="00B628D8" w:rsidRPr="00033F81" w:rsidRDefault="00B628D8" w:rsidP="00785D58">
      <w:pPr>
        <w:pStyle w:val="ListParagraph"/>
        <w:numPr>
          <w:ilvl w:val="0"/>
          <w:numId w:val="438"/>
        </w:numPr>
        <w:spacing w:line="360" w:lineRule="auto"/>
        <w:rPr>
          <w:rFonts w:asciiTheme="majorBidi" w:hAnsiTheme="majorBidi"/>
          <w:b/>
          <w:bCs/>
          <w:color w:val="000000"/>
          <w:sz w:val="24"/>
          <w:szCs w:val="24"/>
        </w:rPr>
      </w:pPr>
      <w:r w:rsidRPr="00033F81">
        <w:rPr>
          <w:rStyle w:val="Strong"/>
          <w:rFonts w:asciiTheme="majorBidi" w:hAnsiTheme="majorBidi"/>
          <w:color w:val="000000"/>
          <w:sz w:val="24"/>
          <w:szCs w:val="24"/>
          <w:rtl/>
        </w:rPr>
        <w:t xml:space="preserve">الدمج </w:t>
      </w:r>
      <w:proofErr w:type="gramStart"/>
      <w:r w:rsidRPr="00033F81">
        <w:rPr>
          <w:rStyle w:val="Strong"/>
          <w:rFonts w:asciiTheme="majorBidi" w:hAnsiTheme="majorBidi"/>
          <w:color w:val="000000"/>
          <w:sz w:val="24"/>
          <w:szCs w:val="24"/>
          <w:rtl/>
        </w:rPr>
        <w:t>والتفسير</w:t>
      </w:r>
      <w:r w:rsidRPr="00033F81">
        <w:rPr>
          <w:rStyle w:val="Strong"/>
          <w:rFonts w:asciiTheme="majorBidi" w:hAnsiTheme="majorBidi"/>
          <w:color w:val="000000"/>
          <w:sz w:val="24"/>
          <w:szCs w:val="24"/>
        </w:rPr>
        <w:t xml:space="preserve"> </w:t>
      </w:r>
      <w:r w:rsidR="005C419C" w:rsidRPr="00033F81">
        <w:rPr>
          <w:rStyle w:val="Strong"/>
          <w:rFonts w:asciiTheme="majorBidi" w:hAnsiTheme="majorBidi"/>
          <w:color w:val="000000"/>
          <w:sz w:val="24"/>
          <w:szCs w:val="24"/>
        </w:rPr>
        <w:t>:</w:t>
      </w:r>
      <w:r w:rsidRPr="00723A0B">
        <w:rPr>
          <w:rtl/>
        </w:rPr>
        <w:t>دمج</w:t>
      </w:r>
      <w:proofErr w:type="gramEnd"/>
      <w:r w:rsidRPr="00723A0B">
        <w:rPr>
          <w:rtl/>
        </w:rPr>
        <w:t xml:space="preserve"> نتائج التحليلين الكمي والنوعي في إطار التتابع التفسيري، لربط المؤشرات الإحصائية بالتفسيرات السياقية، بما يعزز فهم الدور الوسيط لحوكمة السياحة التراثية في توجيه العلاقة بين إدارة التفاعل الثقافي ومخرجات التوازن والاستدامة</w:t>
      </w:r>
      <w:r w:rsidRPr="00723A0B">
        <w:t>.</w:t>
      </w:r>
    </w:p>
    <w:p w14:paraId="4E994555" w14:textId="77777777" w:rsidR="005C419C" w:rsidRDefault="005C419C" w:rsidP="00785D58">
      <w:pPr>
        <w:pStyle w:val="Heading3"/>
        <w:spacing w:line="360" w:lineRule="auto"/>
        <w:rPr>
          <w:rFonts w:asciiTheme="majorBidi" w:hAnsiTheme="majorBidi"/>
          <w:b/>
          <w:bCs/>
          <w:color w:val="000000"/>
        </w:rPr>
      </w:pPr>
    </w:p>
    <w:p w14:paraId="4900805B" w14:textId="2AF686AC" w:rsidR="00B628D8" w:rsidRPr="00033F81" w:rsidRDefault="00B628D8" w:rsidP="00785D58">
      <w:pPr>
        <w:pStyle w:val="Heading3"/>
        <w:spacing w:line="360" w:lineRule="auto"/>
        <w:rPr>
          <w:b/>
          <w:bCs/>
        </w:rPr>
      </w:pPr>
      <w:bookmarkStart w:id="24" w:name="_Toc227418995"/>
      <w:r w:rsidRPr="00033F81">
        <w:rPr>
          <w:b/>
          <w:bCs/>
          <w:rtl/>
        </w:rPr>
        <w:t xml:space="preserve">أساليب تحليل البيانات والمعالجة </w:t>
      </w:r>
      <w:proofErr w:type="gramStart"/>
      <w:r w:rsidRPr="00033F81">
        <w:rPr>
          <w:b/>
          <w:bCs/>
          <w:rtl/>
        </w:rPr>
        <w:t>الإحصائية</w:t>
      </w:r>
      <w:r w:rsidRPr="00033F81">
        <w:rPr>
          <w:b/>
          <w:bCs/>
        </w:rPr>
        <w:t xml:space="preserve"> </w:t>
      </w:r>
      <w:r w:rsidR="005E4641" w:rsidRPr="00033F81">
        <w:rPr>
          <w:rFonts w:hint="cs"/>
          <w:b/>
          <w:bCs/>
          <w:rtl/>
        </w:rPr>
        <w:t>:</w:t>
      </w:r>
      <w:bookmarkEnd w:id="24"/>
      <w:proofErr w:type="gramEnd"/>
    </w:p>
    <w:p w14:paraId="3349012B" w14:textId="77777777" w:rsidR="00B628D8" w:rsidRPr="007D28FC" w:rsidRDefault="00B628D8" w:rsidP="00785D58">
      <w:pPr>
        <w:bidi/>
        <w:spacing w:line="360" w:lineRule="auto"/>
      </w:pPr>
      <w:r w:rsidRPr="007D28FC">
        <w:rPr>
          <w:rtl/>
        </w:rPr>
        <w:t>لتحقيق أهداف الدراسة واختبار فرضياتها، سيتم استخدام مجموعة من الأساليب الإحصائية والتحليلية عبر برمجيات</w:t>
      </w:r>
      <w:r w:rsidRPr="007D28FC">
        <w:t xml:space="preserve"> (SPSS) </w:t>
      </w:r>
      <w:r w:rsidRPr="007D28FC">
        <w:rPr>
          <w:rtl/>
        </w:rPr>
        <w:t>و</w:t>
      </w:r>
      <w:r w:rsidRPr="007D28FC">
        <w:t>(AMOS)</w:t>
      </w:r>
      <w:r w:rsidRPr="007D28FC">
        <w:rPr>
          <w:rtl/>
        </w:rPr>
        <w:t>، وذلك على النحو الآتي</w:t>
      </w:r>
      <w:r w:rsidRPr="007D28FC">
        <w:t>:</w:t>
      </w:r>
    </w:p>
    <w:p w14:paraId="12BEADDC" w14:textId="6AE07139" w:rsidR="00B628D8" w:rsidRPr="007D28FC" w:rsidRDefault="00B628D8" w:rsidP="00785D58">
      <w:pPr>
        <w:bidi/>
        <w:spacing w:line="360" w:lineRule="auto"/>
        <w:rPr>
          <w:rFonts w:asciiTheme="majorBidi" w:hAnsiTheme="majorBidi" w:cstheme="majorBidi"/>
        </w:rPr>
      </w:pPr>
    </w:p>
    <w:p w14:paraId="38207F3A" w14:textId="6FFE9E6B" w:rsidR="00B628D8" w:rsidRPr="00033F81" w:rsidRDefault="00B628D8" w:rsidP="00785D58">
      <w:pPr>
        <w:pStyle w:val="Heading5"/>
        <w:spacing w:line="360" w:lineRule="auto"/>
        <w:rPr>
          <w:b/>
          <w:bCs/>
          <w:sz w:val="24"/>
          <w:szCs w:val="24"/>
        </w:rPr>
      </w:pPr>
      <w:r w:rsidRPr="00033F81">
        <w:rPr>
          <w:b/>
          <w:bCs/>
          <w:sz w:val="24"/>
          <w:szCs w:val="24"/>
          <w:rtl/>
        </w:rPr>
        <w:lastRenderedPageBreak/>
        <w:t xml:space="preserve">أولًا: الأساليب الإحصائية </w:t>
      </w:r>
      <w:proofErr w:type="gramStart"/>
      <w:r w:rsidRPr="00033F81">
        <w:rPr>
          <w:b/>
          <w:bCs/>
          <w:sz w:val="24"/>
          <w:szCs w:val="24"/>
          <w:rtl/>
        </w:rPr>
        <w:t>الكمية</w:t>
      </w:r>
      <w:r w:rsidRPr="00033F81">
        <w:rPr>
          <w:b/>
          <w:bCs/>
          <w:sz w:val="24"/>
          <w:szCs w:val="24"/>
        </w:rPr>
        <w:t xml:space="preserve"> </w:t>
      </w:r>
      <w:r w:rsidR="00033F81">
        <w:rPr>
          <w:rFonts w:hint="cs"/>
          <w:b/>
          <w:bCs/>
          <w:sz w:val="24"/>
          <w:szCs w:val="24"/>
          <w:rtl/>
        </w:rPr>
        <w:t>:</w:t>
      </w:r>
      <w:proofErr w:type="gramEnd"/>
    </w:p>
    <w:p w14:paraId="51BDB7A6" w14:textId="347AFFDC" w:rsidR="00B628D8" w:rsidRPr="00033F81" w:rsidRDefault="00B628D8" w:rsidP="00785D58">
      <w:pPr>
        <w:pStyle w:val="ListParagraph"/>
        <w:numPr>
          <w:ilvl w:val="0"/>
          <w:numId w:val="439"/>
        </w:numPr>
        <w:spacing w:line="360" w:lineRule="auto"/>
        <w:rPr>
          <w:rFonts w:asciiTheme="majorBidi" w:hAnsiTheme="majorBidi" w:cstheme="majorBidi"/>
          <w:color w:val="000000"/>
        </w:rPr>
      </w:pPr>
      <w:r w:rsidRPr="00033F81">
        <w:rPr>
          <w:rStyle w:val="Strong"/>
          <w:rFonts w:asciiTheme="majorBidi" w:eastAsiaTheme="majorEastAsia" w:hAnsiTheme="majorBidi" w:cstheme="majorBidi"/>
          <w:color w:val="000000"/>
          <w:rtl/>
        </w:rPr>
        <w:t xml:space="preserve">الإحصاء </w:t>
      </w:r>
      <w:proofErr w:type="gramStart"/>
      <w:r w:rsidRPr="00033F81">
        <w:rPr>
          <w:rStyle w:val="Strong"/>
          <w:rFonts w:asciiTheme="majorBidi" w:eastAsiaTheme="majorEastAsia" w:hAnsiTheme="majorBidi" w:cstheme="majorBidi"/>
          <w:color w:val="000000"/>
          <w:rtl/>
        </w:rPr>
        <w:t>الوصفي</w:t>
      </w:r>
      <w:r w:rsidRPr="00033F81">
        <w:rPr>
          <w:rStyle w:val="Strong"/>
          <w:rFonts w:asciiTheme="majorBidi" w:eastAsiaTheme="majorEastAsia" w:hAnsiTheme="majorBidi" w:cstheme="majorBidi"/>
          <w:color w:val="000000"/>
        </w:rPr>
        <w:t xml:space="preserve"> </w:t>
      </w:r>
      <w:r w:rsidR="005C419C" w:rsidRPr="00033F81">
        <w:rPr>
          <w:rStyle w:val="Strong"/>
          <w:rFonts w:asciiTheme="majorBidi" w:eastAsiaTheme="majorEastAsia" w:hAnsiTheme="majorBidi" w:cstheme="majorBidi"/>
          <w:color w:val="000000"/>
        </w:rPr>
        <w:t>:</w:t>
      </w:r>
      <w:r w:rsidRPr="007D28FC">
        <w:rPr>
          <w:rtl/>
        </w:rPr>
        <w:t>استخدام</w:t>
      </w:r>
      <w:proofErr w:type="gramEnd"/>
      <w:r w:rsidRPr="007D28FC">
        <w:rPr>
          <w:rtl/>
        </w:rPr>
        <w:t xml:space="preserve"> المتوسطات الحسابية، والانحرافات المعيارية، والتكرارات؛ لوصف خصائص العينة، وتحديد مستويات متغيرات الدراسة</w:t>
      </w:r>
      <w:r w:rsidRPr="007D28FC">
        <w:t>.</w:t>
      </w:r>
    </w:p>
    <w:p w14:paraId="369A5F38" w14:textId="77777777" w:rsidR="00033F81" w:rsidRPr="00033F81" w:rsidRDefault="00B628D8" w:rsidP="00785D58">
      <w:pPr>
        <w:pStyle w:val="ListParagraph"/>
        <w:numPr>
          <w:ilvl w:val="0"/>
          <w:numId w:val="439"/>
        </w:numPr>
        <w:spacing w:line="360" w:lineRule="auto"/>
        <w:rPr>
          <w:rStyle w:val="Strong"/>
          <w:b w:val="0"/>
          <w:bCs w:val="0"/>
        </w:rPr>
      </w:pPr>
      <w:r w:rsidRPr="00033F81">
        <w:rPr>
          <w:rStyle w:val="Strong"/>
          <w:rFonts w:asciiTheme="majorBidi" w:eastAsiaTheme="majorEastAsia" w:hAnsiTheme="majorBidi" w:cstheme="majorBidi"/>
          <w:color w:val="000000"/>
          <w:rtl/>
        </w:rPr>
        <w:t xml:space="preserve">اختبار الصدق </w:t>
      </w:r>
      <w:proofErr w:type="gramStart"/>
      <w:r w:rsidRPr="00033F81">
        <w:rPr>
          <w:rStyle w:val="Strong"/>
          <w:rFonts w:asciiTheme="majorBidi" w:eastAsiaTheme="majorEastAsia" w:hAnsiTheme="majorBidi" w:cstheme="majorBidi"/>
          <w:color w:val="000000"/>
          <w:rtl/>
        </w:rPr>
        <w:t>والثبات</w:t>
      </w:r>
      <w:r w:rsidRPr="00033F81">
        <w:rPr>
          <w:rStyle w:val="Strong"/>
          <w:rFonts w:asciiTheme="majorBidi" w:eastAsiaTheme="majorEastAsia" w:hAnsiTheme="majorBidi" w:cstheme="majorBidi"/>
          <w:color w:val="000000"/>
        </w:rPr>
        <w:t xml:space="preserve"> </w:t>
      </w:r>
      <w:r w:rsidR="00033F81">
        <w:rPr>
          <w:rStyle w:val="Strong"/>
          <w:rFonts w:asciiTheme="majorBidi" w:eastAsiaTheme="majorEastAsia" w:hAnsiTheme="majorBidi" w:cstheme="majorBidi" w:hint="cs"/>
          <w:color w:val="000000"/>
          <w:rtl/>
        </w:rPr>
        <w:t>:</w:t>
      </w:r>
      <w:proofErr w:type="gramEnd"/>
    </w:p>
    <w:p w14:paraId="5ABFE39A" w14:textId="0BFE51F2" w:rsidR="00B628D8" w:rsidRPr="007D28FC" w:rsidRDefault="00B628D8" w:rsidP="00785D58">
      <w:pPr>
        <w:pStyle w:val="ListParagraph"/>
        <w:numPr>
          <w:ilvl w:val="1"/>
          <w:numId w:val="440"/>
        </w:numPr>
        <w:spacing w:line="360" w:lineRule="auto"/>
      </w:pPr>
      <w:r w:rsidRPr="007D28FC">
        <w:rPr>
          <w:rtl/>
        </w:rPr>
        <w:t xml:space="preserve">استخدام معامل ألفا </w:t>
      </w:r>
      <w:proofErr w:type="spellStart"/>
      <w:r w:rsidRPr="007D28FC">
        <w:rPr>
          <w:rtl/>
        </w:rPr>
        <w:t>كرونباخ</w:t>
      </w:r>
      <w:proofErr w:type="spellEnd"/>
      <w:r w:rsidRPr="007D28FC">
        <w:t xml:space="preserve"> (Cronbach’s Alpha) </w:t>
      </w:r>
      <w:r w:rsidRPr="007D28FC">
        <w:rPr>
          <w:rtl/>
        </w:rPr>
        <w:t>لقياس الاتساق الداخلي لأداة الدراسة</w:t>
      </w:r>
      <w:r w:rsidRPr="007D28FC">
        <w:t>.</w:t>
      </w:r>
    </w:p>
    <w:p w14:paraId="0E8B6397" w14:textId="77777777" w:rsidR="00B628D8" w:rsidRPr="007D28FC" w:rsidRDefault="00B628D8" w:rsidP="00785D58">
      <w:pPr>
        <w:pStyle w:val="ListParagraph"/>
        <w:numPr>
          <w:ilvl w:val="1"/>
          <w:numId w:val="440"/>
        </w:numPr>
        <w:spacing w:line="360" w:lineRule="auto"/>
      </w:pPr>
      <w:r w:rsidRPr="007D28FC">
        <w:rPr>
          <w:rtl/>
        </w:rPr>
        <w:t>إجراء التحليل العاملي التوكيدي</w:t>
      </w:r>
      <w:r w:rsidRPr="007D28FC">
        <w:t xml:space="preserve"> (Confirmatory Factor Analysis - CFA) </w:t>
      </w:r>
      <w:r w:rsidRPr="007D28FC">
        <w:rPr>
          <w:rtl/>
        </w:rPr>
        <w:t>للتحقق من صلاحية البناء العاملي للأداة ومدى ملاءمة الفقرات لأبعادها النظرية</w:t>
      </w:r>
      <w:r w:rsidRPr="007D28FC">
        <w:t>.</w:t>
      </w:r>
    </w:p>
    <w:p w14:paraId="7C152B7A" w14:textId="77777777" w:rsidR="00033F81" w:rsidRPr="00033F81" w:rsidRDefault="00B628D8" w:rsidP="00785D58">
      <w:pPr>
        <w:pStyle w:val="ListParagraph"/>
        <w:numPr>
          <w:ilvl w:val="0"/>
          <w:numId w:val="439"/>
        </w:numPr>
        <w:spacing w:line="360" w:lineRule="auto"/>
        <w:rPr>
          <w:rStyle w:val="Strong"/>
          <w:b w:val="0"/>
          <w:bCs w:val="0"/>
        </w:rPr>
      </w:pPr>
      <w:r w:rsidRPr="00033F81">
        <w:rPr>
          <w:rStyle w:val="Strong"/>
          <w:rFonts w:asciiTheme="majorBidi" w:eastAsiaTheme="majorEastAsia" w:hAnsiTheme="majorBidi" w:cstheme="majorBidi"/>
          <w:color w:val="000000"/>
          <w:rtl/>
        </w:rPr>
        <w:t xml:space="preserve">اختبار </w:t>
      </w:r>
      <w:proofErr w:type="gramStart"/>
      <w:r w:rsidRPr="00033F81">
        <w:rPr>
          <w:rStyle w:val="Strong"/>
          <w:rFonts w:asciiTheme="majorBidi" w:eastAsiaTheme="majorEastAsia" w:hAnsiTheme="majorBidi" w:cstheme="majorBidi"/>
          <w:color w:val="000000"/>
          <w:rtl/>
        </w:rPr>
        <w:t>الفرضيات</w:t>
      </w:r>
      <w:r w:rsidRPr="00033F81">
        <w:rPr>
          <w:rStyle w:val="Strong"/>
          <w:rFonts w:asciiTheme="majorBidi" w:eastAsiaTheme="majorEastAsia" w:hAnsiTheme="majorBidi" w:cstheme="majorBidi"/>
          <w:color w:val="000000"/>
        </w:rPr>
        <w:t xml:space="preserve"> </w:t>
      </w:r>
      <w:r w:rsidR="005C419C" w:rsidRPr="00033F81">
        <w:rPr>
          <w:rStyle w:val="Strong"/>
          <w:rFonts w:asciiTheme="majorBidi" w:eastAsiaTheme="majorEastAsia" w:hAnsiTheme="majorBidi" w:cstheme="majorBidi"/>
          <w:color w:val="000000"/>
        </w:rPr>
        <w:t>:</w:t>
      </w:r>
      <w:proofErr w:type="gramEnd"/>
    </w:p>
    <w:p w14:paraId="07F49472" w14:textId="77777777" w:rsidR="00033F81" w:rsidRDefault="00B628D8" w:rsidP="00785D58">
      <w:pPr>
        <w:pStyle w:val="ListParagraph"/>
        <w:numPr>
          <w:ilvl w:val="1"/>
          <w:numId w:val="442"/>
        </w:numPr>
        <w:spacing w:line="360" w:lineRule="auto"/>
      </w:pPr>
      <w:r w:rsidRPr="007D28FC">
        <w:rPr>
          <w:rtl/>
        </w:rPr>
        <w:t>استخدام نمذجة المعادلات الهيكلية</w:t>
      </w:r>
      <w:r w:rsidRPr="007D28FC">
        <w:t xml:space="preserve"> (Structural Equation </w:t>
      </w:r>
      <w:proofErr w:type="spellStart"/>
      <w:r w:rsidRPr="007D28FC">
        <w:t>Modeling</w:t>
      </w:r>
      <w:proofErr w:type="spellEnd"/>
      <w:r w:rsidRPr="007D28FC">
        <w:t xml:space="preserve"> - SEM) </w:t>
      </w:r>
      <w:r w:rsidRPr="007D28FC">
        <w:rPr>
          <w:rtl/>
        </w:rPr>
        <w:t>لاختبار العلاقات بين متغيرات الدراسة، بما في ذلك التأثيرات المباشرة وغير المباشرة، واختبار الدور الوسيط لحوكمة السياحة التراثية</w:t>
      </w:r>
    </w:p>
    <w:p w14:paraId="4E893848" w14:textId="4CEF96EE" w:rsidR="00B628D8" w:rsidRPr="007D28FC" w:rsidRDefault="00033F81" w:rsidP="00785D58">
      <w:pPr>
        <w:pStyle w:val="ListParagraph"/>
        <w:numPr>
          <w:ilvl w:val="1"/>
          <w:numId w:val="442"/>
        </w:numPr>
        <w:spacing w:line="360" w:lineRule="auto"/>
      </w:pPr>
      <w:r>
        <w:rPr>
          <w:rFonts w:hint="cs"/>
          <w:rtl/>
        </w:rPr>
        <w:t xml:space="preserve"> </w:t>
      </w:r>
      <w:r w:rsidR="00B628D8" w:rsidRPr="007D28FC">
        <w:rPr>
          <w:rtl/>
        </w:rPr>
        <w:t>استخدام اختبار</w:t>
      </w:r>
      <w:r w:rsidR="00B628D8" w:rsidRPr="007D28FC">
        <w:t xml:space="preserve"> (T-Test) </w:t>
      </w:r>
      <w:r w:rsidR="00B628D8" w:rsidRPr="007D28FC">
        <w:rPr>
          <w:rtl/>
        </w:rPr>
        <w:t>وتحليل التباين</w:t>
      </w:r>
      <w:r w:rsidR="00B628D8" w:rsidRPr="007D28FC">
        <w:t xml:space="preserve"> (ANOVA) </w:t>
      </w:r>
      <w:r w:rsidR="00B628D8" w:rsidRPr="007D28FC">
        <w:rPr>
          <w:rtl/>
        </w:rPr>
        <w:t>للكشف عن الفروق ذات الدلالة الإحصائية بين استجابات أفراد العينة وفق المتغيرات الديموغرافية والوظيفية</w:t>
      </w:r>
      <w:r w:rsidR="00B628D8" w:rsidRPr="007D28FC">
        <w:t>.</w:t>
      </w:r>
    </w:p>
    <w:p w14:paraId="0140FFE5" w14:textId="7F784369" w:rsidR="00B628D8" w:rsidRPr="007D28FC" w:rsidRDefault="00B628D8" w:rsidP="00785D58">
      <w:pPr>
        <w:bidi/>
        <w:spacing w:line="360" w:lineRule="auto"/>
        <w:rPr>
          <w:rFonts w:asciiTheme="majorBidi" w:hAnsiTheme="majorBidi" w:cstheme="majorBidi"/>
        </w:rPr>
      </w:pPr>
    </w:p>
    <w:p w14:paraId="35A5B096" w14:textId="79701FE7" w:rsidR="00B628D8" w:rsidRPr="00033F81" w:rsidRDefault="00B628D8" w:rsidP="00785D58">
      <w:pPr>
        <w:pStyle w:val="Heading5"/>
        <w:spacing w:line="360" w:lineRule="auto"/>
        <w:rPr>
          <w:b/>
          <w:bCs/>
          <w:sz w:val="24"/>
          <w:szCs w:val="24"/>
        </w:rPr>
      </w:pPr>
      <w:r w:rsidRPr="00033F81">
        <w:rPr>
          <w:b/>
          <w:bCs/>
          <w:sz w:val="24"/>
          <w:szCs w:val="24"/>
          <w:rtl/>
        </w:rPr>
        <w:t xml:space="preserve">ثانيًا: أساليب التحليل </w:t>
      </w:r>
      <w:proofErr w:type="gramStart"/>
      <w:r w:rsidRPr="00033F81">
        <w:rPr>
          <w:b/>
          <w:bCs/>
          <w:sz w:val="24"/>
          <w:szCs w:val="24"/>
          <w:rtl/>
        </w:rPr>
        <w:t>النوعي</w:t>
      </w:r>
      <w:r w:rsidRPr="00033F81">
        <w:rPr>
          <w:b/>
          <w:bCs/>
          <w:sz w:val="24"/>
          <w:szCs w:val="24"/>
        </w:rPr>
        <w:t xml:space="preserve"> </w:t>
      </w:r>
      <w:r w:rsidR="005E4641" w:rsidRPr="00033F81">
        <w:rPr>
          <w:rFonts w:hint="cs"/>
          <w:b/>
          <w:bCs/>
          <w:sz w:val="24"/>
          <w:szCs w:val="24"/>
          <w:rtl/>
        </w:rPr>
        <w:t>:</w:t>
      </w:r>
      <w:proofErr w:type="gramEnd"/>
    </w:p>
    <w:p w14:paraId="30742D68" w14:textId="2545A514" w:rsidR="00B628D8" w:rsidRPr="007D28FC" w:rsidRDefault="00B628D8" w:rsidP="00785D58">
      <w:pPr>
        <w:pStyle w:val="ListParagraph"/>
        <w:numPr>
          <w:ilvl w:val="0"/>
          <w:numId w:val="443"/>
        </w:numPr>
        <w:spacing w:line="360" w:lineRule="auto"/>
      </w:pPr>
      <w:r w:rsidRPr="00033F81">
        <w:rPr>
          <w:rStyle w:val="Strong"/>
          <w:rFonts w:asciiTheme="majorBidi" w:eastAsiaTheme="majorEastAsia" w:hAnsiTheme="majorBidi" w:cstheme="majorBidi"/>
          <w:color w:val="000000"/>
          <w:rtl/>
        </w:rPr>
        <w:t xml:space="preserve">التحليل </w:t>
      </w:r>
      <w:proofErr w:type="gramStart"/>
      <w:r w:rsidRPr="00033F81">
        <w:rPr>
          <w:rStyle w:val="Strong"/>
          <w:rFonts w:asciiTheme="majorBidi" w:eastAsiaTheme="majorEastAsia" w:hAnsiTheme="majorBidi" w:cstheme="majorBidi"/>
          <w:color w:val="000000"/>
          <w:rtl/>
        </w:rPr>
        <w:t>الموضوعي</w:t>
      </w:r>
      <w:r w:rsidRPr="00033F81">
        <w:rPr>
          <w:rStyle w:val="Strong"/>
          <w:rFonts w:asciiTheme="majorBidi" w:eastAsiaTheme="majorEastAsia" w:hAnsiTheme="majorBidi" w:cstheme="majorBidi"/>
          <w:color w:val="000000"/>
        </w:rPr>
        <w:t xml:space="preserve"> </w:t>
      </w:r>
      <w:r w:rsidR="005C419C" w:rsidRPr="00033F81">
        <w:rPr>
          <w:rStyle w:val="Strong"/>
          <w:rFonts w:asciiTheme="majorBidi" w:eastAsiaTheme="majorEastAsia" w:hAnsiTheme="majorBidi" w:cstheme="majorBidi"/>
          <w:color w:val="000000"/>
        </w:rPr>
        <w:t>:</w:t>
      </w:r>
      <w:proofErr w:type="gramEnd"/>
      <w:r w:rsidR="00033F81">
        <w:rPr>
          <w:rFonts w:hint="cs"/>
          <w:rtl/>
        </w:rPr>
        <w:t xml:space="preserve"> من خلال </w:t>
      </w:r>
      <w:r w:rsidRPr="007D28FC">
        <w:rPr>
          <w:rtl/>
        </w:rPr>
        <w:t>تفريغ المقابلات شبه المنظمة وترميزها</w:t>
      </w:r>
      <w:r w:rsidRPr="007D28FC">
        <w:t xml:space="preserve"> (Coding) </w:t>
      </w:r>
      <w:r w:rsidRPr="007D28FC">
        <w:rPr>
          <w:rtl/>
        </w:rPr>
        <w:t>لاستخراج الأنماط</w:t>
      </w:r>
      <w:r w:rsidRPr="007D28FC">
        <w:t xml:space="preserve"> (Themes) </w:t>
      </w:r>
      <w:r w:rsidRPr="007D28FC">
        <w:rPr>
          <w:rtl/>
        </w:rPr>
        <w:t>المرتبطة بحوكمة السياحة التراثية وإدارة التفاعل الثقافي، بما يسهم في تفسير نتائج التحليل الكمي وتعميق فهمها في السياق التطبيقي</w:t>
      </w:r>
      <w:r w:rsidRPr="007D28FC">
        <w:t>.</w:t>
      </w:r>
    </w:p>
    <w:p w14:paraId="73FEB596" w14:textId="7BDAC42F" w:rsidR="00B628D8" w:rsidRPr="007D28FC" w:rsidRDefault="00B628D8" w:rsidP="00785D58">
      <w:pPr>
        <w:pStyle w:val="ListParagraph"/>
        <w:numPr>
          <w:ilvl w:val="0"/>
          <w:numId w:val="443"/>
        </w:numPr>
        <w:spacing w:line="360" w:lineRule="auto"/>
      </w:pPr>
      <w:r w:rsidRPr="00033F81">
        <w:rPr>
          <w:rStyle w:val="Strong"/>
          <w:rFonts w:asciiTheme="majorBidi" w:eastAsiaTheme="majorEastAsia" w:hAnsiTheme="majorBidi" w:cstheme="majorBidi"/>
          <w:color w:val="000000"/>
          <w:rtl/>
        </w:rPr>
        <w:t xml:space="preserve">التثليث </w:t>
      </w:r>
      <w:proofErr w:type="gramStart"/>
      <w:r w:rsidRPr="00033F81">
        <w:rPr>
          <w:rStyle w:val="Strong"/>
          <w:rFonts w:asciiTheme="majorBidi" w:eastAsiaTheme="majorEastAsia" w:hAnsiTheme="majorBidi" w:cstheme="majorBidi"/>
          <w:color w:val="000000"/>
          <w:rtl/>
        </w:rPr>
        <w:t>المنهجي</w:t>
      </w:r>
      <w:r w:rsidRPr="00033F81">
        <w:rPr>
          <w:rStyle w:val="Strong"/>
          <w:rFonts w:asciiTheme="majorBidi" w:eastAsiaTheme="majorEastAsia" w:hAnsiTheme="majorBidi" w:cstheme="majorBidi"/>
          <w:color w:val="000000"/>
        </w:rPr>
        <w:t xml:space="preserve"> </w:t>
      </w:r>
      <w:r w:rsidR="005C419C" w:rsidRPr="00033F81">
        <w:rPr>
          <w:rStyle w:val="Strong"/>
          <w:rFonts w:asciiTheme="majorBidi" w:eastAsiaTheme="majorEastAsia" w:hAnsiTheme="majorBidi" w:cstheme="majorBidi"/>
          <w:color w:val="000000"/>
        </w:rPr>
        <w:t>:</w:t>
      </w:r>
      <w:r w:rsidRPr="007D28FC">
        <w:rPr>
          <w:rtl/>
        </w:rPr>
        <w:t>مقارنة</w:t>
      </w:r>
      <w:proofErr w:type="gramEnd"/>
      <w:r w:rsidRPr="007D28FC">
        <w:rPr>
          <w:rtl/>
        </w:rPr>
        <w:t xml:space="preserve"> نتائج الاستبيان مع نتائج المقابلات والملاحظات الميدانية، بهدف تعزيز مصداقية النتائج وتقديم تفسير متكامل للعلاقات بين متغيرات الدراسة</w:t>
      </w:r>
      <w:r w:rsidRPr="007D28FC">
        <w:t>.</w:t>
      </w:r>
    </w:p>
    <w:p w14:paraId="0D892E49" w14:textId="5D84D222" w:rsidR="00B628D8" w:rsidRPr="007D28FC" w:rsidRDefault="00B628D8" w:rsidP="00785D58">
      <w:pPr>
        <w:bidi/>
        <w:spacing w:line="360" w:lineRule="auto"/>
        <w:rPr>
          <w:rFonts w:asciiTheme="majorBidi" w:hAnsiTheme="majorBidi" w:cstheme="majorBidi"/>
        </w:rPr>
      </w:pPr>
    </w:p>
    <w:p w14:paraId="62C1647C" w14:textId="189147B7" w:rsidR="00B628D8" w:rsidRPr="00033F81" w:rsidRDefault="00B628D8" w:rsidP="00785D58">
      <w:pPr>
        <w:pStyle w:val="Heading5"/>
        <w:spacing w:line="360" w:lineRule="auto"/>
        <w:rPr>
          <w:b/>
          <w:bCs/>
          <w:sz w:val="24"/>
          <w:szCs w:val="24"/>
        </w:rPr>
      </w:pPr>
      <w:r w:rsidRPr="00033F81">
        <w:rPr>
          <w:b/>
          <w:bCs/>
          <w:sz w:val="24"/>
          <w:szCs w:val="24"/>
          <w:rtl/>
        </w:rPr>
        <w:t xml:space="preserve">ثالثًا: معايير جودة </w:t>
      </w:r>
      <w:proofErr w:type="gramStart"/>
      <w:r w:rsidRPr="00033F81">
        <w:rPr>
          <w:b/>
          <w:bCs/>
          <w:sz w:val="24"/>
          <w:szCs w:val="24"/>
          <w:rtl/>
        </w:rPr>
        <w:t>المطابقة</w:t>
      </w:r>
      <w:r w:rsidRPr="00033F81">
        <w:rPr>
          <w:b/>
          <w:bCs/>
          <w:sz w:val="24"/>
          <w:szCs w:val="24"/>
        </w:rPr>
        <w:t xml:space="preserve"> </w:t>
      </w:r>
      <w:r w:rsidR="005E4641" w:rsidRPr="00033F81">
        <w:rPr>
          <w:rFonts w:hint="cs"/>
          <w:b/>
          <w:bCs/>
          <w:sz w:val="24"/>
          <w:szCs w:val="24"/>
          <w:rtl/>
        </w:rPr>
        <w:t>:</w:t>
      </w:r>
      <w:proofErr w:type="gramEnd"/>
    </w:p>
    <w:p w14:paraId="3038CB34" w14:textId="4D7690C8" w:rsidR="00B628D8" w:rsidRPr="007D28FC" w:rsidRDefault="00B628D8" w:rsidP="00785D58">
      <w:pPr>
        <w:bidi/>
        <w:spacing w:line="360" w:lineRule="auto"/>
      </w:pPr>
      <w:r w:rsidRPr="007D28FC">
        <w:rPr>
          <w:rtl/>
        </w:rPr>
        <w:t>لضمان ملاءمة النموذج الهيكلي المقترح، سيتم الاعتماد على مجموعة من مؤشرات جودة المطابقة التي يوفرها برنامج</w:t>
      </w:r>
      <w:r w:rsidRPr="007D28FC">
        <w:t xml:space="preserve"> (AMOS)</w:t>
      </w:r>
      <w:r w:rsidRPr="007D28FC">
        <w:rPr>
          <w:rtl/>
        </w:rPr>
        <w:t xml:space="preserve">، </w:t>
      </w:r>
    </w:p>
    <w:p w14:paraId="4A21CBB3" w14:textId="77777777" w:rsidR="005C419C" w:rsidRDefault="005C419C" w:rsidP="00785D58">
      <w:pPr>
        <w:pStyle w:val="Heading3"/>
        <w:spacing w:line="360" w:lineRule="auto"/>
        <w:rPr>
          <w:rFonts w:asciiTheme="majorBidi" w:hAnsiTheme="majorBidi"/>
          <w:b/>
          <w:bCs/>
          <w:color w:val="000000"/>
        </w:rPr>
      </w:pPr>
    </w:p>
    <w:p w14:paraId="20941428" w14:textId="1F137FFD" w:rsidR="00B628D8" w:rsidRPr="00033F81" w:rsidRDefault="00B628D8" w:rsidP="00785D58">
      <w:pPr>
        <w:pStyle w:val="Heading3"/>
        <w:spacing w:line="360" w:lineRule="auto"/>
        <w:rPr>
          <w:b/>
          <w:bCs/>
        </w:rPr>
      </w:pPr>
      <w:bookmarkStart w:id="25" w:name="_Toc227418996"/>
      <w:r w:rsidRPr="00033F81">
        <w:rPr>
          <w:b/>
          <w:bCs/>
          <w:rtl/>
        </w:rPr>
        <w:t>نموذج الدراسة المقترح</w:t>
      </w:r>
      <w:bookmarkEnd w:id="25"/>
      <w:r w:rsidRPr="00033F81">
        <w:rPr>
          <w:b/>
          <w:bCs/>
        </w:rPr>
        <w:t xml:space="preserve"> </w:t>
      </w:r>
    </w:p>
    <w:p w14:paraId="6BD609DC" w14:textId="77777777" w:rsidR="00B628D8" w:rsidRPr="007D28FC" w:rsidRDefault="00B628D8" w:rsidP="00785D58">
      <w:pPr>
        <w:bidi/>
        <w:spacing w:line="360" w:lineRule="auto"/>
      </w:pPr>
      <w:r w:rsidRPr="007D28FC">
        <w:rPr>
          <w:rtl/>
        </w:rPr>
        <w:t>يقوم نموذج الدراسة على تحليل العلاقات بين متغيرات الدراسة، من خلال ربط المتغير المستقل بالمتغيرات التابعة، مع اختبار الدور الوسيط لحوكمة السياحة التراثية في تفسير هذه العلاقة</w:t>
      </w:r>
      <w:r w:rsidRPr="007D28FC">
        <w:t>.</w:t>
      </w:r>
    </w:p>
    <w:p w14:paraId="0D453A21" w14:textId="0D90741D" w:rsidR="00B628D8" w:rsidRPr="007D28FC" w:rsidRDefault="00B628D8" w:rsidP="00785D58">
      <w:pPr>
        <w:bidi/>
        <w:spacing w:line="360" w:lineRule="auto"/>
        <w:rPr>
          <w:rFonts w:asciiTheme="majorBidi" w:hAnsiTheme="majorBidi" w:cstheme="majorBidi"/>
        </w:rPr>
      </w:pPr>
    </w:p>
    <w:p w14:paraId="33D3CB8C" w14:textId="4EBFA427" w:rsidR="00B628D8" w:rsidRPr="00033F81" w:rsidRDefault="00B628D8" w:rsidP="00785D58">
      <w:pPr>
        <w:pStyle w:val="Heading5"/>
        <w:spacing w:line="360" w:lineRule="auto"/>
        <w:rPr>
          <w:b/>
          <w:bCs/>
          <w:sz w:val="24"/>
          <w:szCs w:val="24"/>
        </w:rPr>
      </w:pPr>
      <w:r w:rsidRPr="00033F81">
        <w:rPr>
          <w:b/>
          <w:bCs/>
          <w:sz w:val="24"/>
          <w:szCs w:val="24"/>
          <w:rtl/>
        </w:rPr>
        <w:lastRenderedPageBreak/>
        <w:t xml:space="preserve">أولًا: المتغير المستقل (إدارة التفاعل </w:t>
      </w:r>
      <w:proofErr w:type="gramStart"/>
      <w:r w:rsidRPr="00033F81">
        <w:rPr>
          <w:b/>
          <w:bCs/>
          <w:sz w:val="24"/>
          <w:szCs w:val="24"/>
          <w:rtl/>
        </w:rPr>
        <w:t>الثقافي</w:t>
      </w:r>
      <w:r w:rsidR="005C419C" w:rsidRPr="00033F81">
        <w:rPr>
          <w:b/>
          <w:bCs/>
          <w:sz w:val="24"/>
          <w:szCs w:val="24"/>
        </w:rPr>
        <w:t>(</w:t>
      </w:r>
      <w:proofErr w:type="gramEnd"/>
    </w:p>
    <w:p w14:paraId="5F347F3E" w14:textId="77777777" w:rsidR="00B628D8" w:rsidRPr="007D28FC" w:rsidRDefault="00B628D8" w:rsidP="00785D58">
      <w:pPr>
        <w:bidi/>
        <w:spacing w:line="360" w:lineRule="auto"/>
      </w:pPr>
      <w:r w:rsidRPr="007D28FC">
        <w:rPr>
          <w:rtl/>
        </w:rPr>
        <w:t>يتمثل في مجموعة الآليات المنظمة التي تهدف إلى توجيه التفاعل بين الزوار والمجتمع المحلي داخل المواقع التراثية، ويتضمن الأبعاد الآتية</w:t>
      </w:r>
      <w:r w:rsidRPr="007D28FC">
        <w:t>:</w:t>
      </w:r>
    </w:p>
    <w:p w14:paraId="7C024F00" w14:textId="63C5AE23" w:rsidR="00B628D8" w:rsidRPr="00033F81" w:rsidRDefault="00B628D8" w:rsidP="00785D58">
      <w:pPr>
        <w:pStyle w:val="ListParagraph"/>
        <w:numPr>
          <w:ilvl w:val="0"/>
          <w:numId w:val="444"/>
        </w:numPr>
        <w:spacing w:line="360" w:lineRule="auto"/>
        <w:rPr>
          <w:rFonts w:asciiTheme="majorBidi" w:hAnsiTheme="majorBidi" w:cstheme="majorBidi"/>
          <w:color w:val="000000"/>
        </w:rPr>
      </w:pPr>
      <w:r w:rsidRPr="00033F81">
        <w:rPr>
          <w:rStyle w:val="Strong"/>
          <w:rFonts w:asciiTheme="majorBidi" w:eastAsiaTheme="majorEastAsia" w:hAnsiTheme="majorBidi" w:cstheme="majorBidi"/>
          <w:color w:val="000000"/>
          <w:rtl/>
        </w:rPr>
        <w:t>جودة التفسير التراثي</w:t>
      </w:r>
      <w:r w:rsidRPr="00033F81">
        <w:rPr>
          <w:rStyle w:val="Strong"/>
          <w:rFonts w:asciiTheme="majorBidi" w:eastAsiaTheme="majorEastAsia" w:hAnsiTheme="majorBidi" w:cstheme="majorBidi"/>
          <w:color w:val="000000"/>
        </w:rPr>
        <w:t>:</w:t>
      </w:r>
      <w:r w:rsidRPr="00033F81">
        <w:rPr>
          <w:rStyle w:val="apple-converted-space"/>
          <w:rFonts w:asciiTheme="majorBidi" w:eastAsiaTheme="majorEastAsia" w:hAnsiTheme="majorBidi" w:cstheme="majorBidi"/>
          <w:color w:val="000000"/>
        </w:rPr>
        <w:t> </w:t>
      </w:r>
      <w:r w:rsidRPr="007D28FC">
        <w:rPr>
          <w:rtl/>
        </w:rPr>
        <w:t>أساليب تقديم المعلومات الثقافية والتاريخية للزوار</w:t>
      </w:r>
      <w:r w:rsidRPr="007D28FC">
        <w:t>.</w:t>
      </w:r>
    </w:p>
    <w:p w14:paraId="7F9DBF43" w14:textId="23AEF2BF" w:rsidR="00B628D8" w:rsidRPr="00033F81" w:rsidRDefault="00B628D8" w:rsidP="00785D58">
      <w:pPr>
        <w:pStyle w:val="ListParagraph"/>
        <w:numPr>
          <w:ilvl w:val="0"/>
          <w:numId w:val="444"/>
        </w:numPr>
        <w:spacing w:line="360" w:lineRule="auto"/>
        <w:rPr>
          <w:rFonts w:asciiTheme="majorBidi" w:hAnsiTheme="majorBidi" w:cstheme="majorBidi"/>
          <w:color w:val="000000"/>
        </w:rPr>
      </w:pPr>
      <w:r w:rsidRPr="00033F81">
        <w:rPr>
          <w:rStyle w:val="Strong"/>
          <w:rFonts w:asciiTheme="majorBidi" w:eastAsiaTheme="majorEastAsia" w:hAnsiTheme="majorBidi" w:cstheme="majorBidi"/>
          <w:color w:val="000000"/>
          <w:rtl/>
        </w:rPr>
        <w:t>الوساطة الثقافية</w:t>
      </w:r>
      <w:r w:rsidRPr="00033F81">
        <w:rPr>
          <w:rStyle w:val="Strong"/>
          <w:rFonts w:asciiTheme="majorBidi" w:eastAsiaTheme="majorEastAsia" w:hAnsiTheme="majorBidi" w:cstheme="majorBidi"/>
          <w:color w:val="000000"/>
        </w:rPr>
        <w:t>:</w:t>
      </w:r>
      <w:r w:rsidRPr="00033F81">
        <w:rPr>
          <w:rStyle w:val="apple-converted-space"/>
          <w:rFonts w:asciiTheme="majorBidi" w:eastAsiaTheme="majorEastAsia" w:hAnsiTheme="majorBidi" w:cstheme="majorBidi"/>
          <w:color w:val="000000"/>
        </w:rPr>
        <w:t> </w:t>
      </w:r>
      <w:r w:rsidRPr="007D28FC">
        <w:rPr>
          <w:rtl/>
        </w:rPr>
        <w:t>دور المرشدين والمجتمع المحلي في تسهيل التفاعل الثقافي</w:t>
      </w:r>
      <w:r w:rsidRPr="007D28FC">
        <w:t>.</w:t>
      </w:r>
    </w:p>
    <w:p w14:paraId="61BF6EBD" w14:textId="0972D0F4" w:rsidR="00B628D8" w:rsidRPr="00033F81" w:rsidRDefault="00B628D8" w:rsidP="00785D58">
      <w:pPr>
        <w:pStyle w:val="ListParagraph"/>
        <w:numPr>
          <w:ilvl w:val="0"/>
          <w:numId w:val="444"/>
        </w:numPr>
        <w:spacing w:line="360" w:lineRule="auto"/>
        <w:rPr>
          <w:rFonts w:asciiTheme="majorBidi" w:hAnsiTheme="majorBidi" w:cstheme="majorBidi"/>
          <w:color w:val="000000"/>
        </w:rPr>
      </w:pPr>
      <w:r w:rsidRPr="00033F81">
        <w:rPr>
          <w:rStyle w:val="Strong"/>
          <w:rFonts w:asciiTheme="majorBidi" w:eastAsiaTheme="majorEastAsia" w:hAnsiTheme="majorBidi" w:cstheme="majorBidi"/>
          <w:color w:val="000000"/>
          <w:rtl/>
        </w:rPr>
        <w:t>تصميم التجربة السياحية</w:t>
      </w:r>
      <w:r w:rsidRPr="00033F81">
        <w:rPr>
          <w:rStyle w:val="Strong"/>
          <w:rFonts w:asciiTheme="majorBidi" w:eastAsiaTheme="majorEastAsia" w:hAnsiTheme="majorBidi" w:cstheme="majorBidi"/>
          <w:color w:val="000000"/>
        </w:rPr>
        <w:t>:</w:t>
      </w:r>
      <w:r w:rsidRPr="00033F81">
        <w:rPr>
          <w:rStyle w:val="apple-converted-space"/>
          <w:rFonts w:asciiTheme="majorBidi" w:eastAsiaTheme="majorEastAsia" w:hAnsiTheme="majorBidi" w:cstheme="majorBidi"/>
          <w:color w:val="000000"/>
        </w:rPr>
        <w:t> </w:t>
      </w:r>
      <w:r w:rsidRPr="007D28FC">
        <w:rPr>
          <w:rtl/>
        </w:rPr>
        <w:t>تنظيم تجربة الزائر داخل المواقع التراثية بما يعزز فهمه للهوية الثقافية</w:t>
      </w:r>
      <w:r w:rsidRPr="007D28FC">
        <w:t>.</w:t>
      </w:r>
    </w:p>
    <w:p w14:paraId="08083D2D" w14:textId="29093D51" w:rsidR="00B628D8" w:rsidRPr="007D28FC" w:rsidRDefault="00B628D8" w:rsidP="00785D58">
      <w:pPr>
        <w:bidi/>
        <w:spacing w:line="360" w:lineRule="auto"/>
        <w:rPr>
          <w:rFonts w:asciiTheme="majorBidi" w:hAnsiTheme="majorBidi" w:cstheme="majorBidi"/>
        </w:rPr>
      </w:pPr>
    </w:p>
    <w:p w14:paraId="3F1FAC22" w14:textId="34620321" w:rsidR="00B628D8" w:rsidRPr="00033F81" w:rsidRDefault="00B628D8" w:rsidP="00785D58">
      <w:pPr>
        <w:pStyle w:val="Heading5"/>
        <w:spacing w:line="360" w:lineRule="auto"/>
        <w:rPr>
          <w:b/>
          <w:bCs/>
          <w:sz w:val="24"/>
          <w:szCs w:val="24"/>
        </w:rPr>
      </w:pPr>
      <w:r w:rsidRPr="00033F81">
        <w:rPr>
          <w:b/>
          <w:bCs/>
          <w:sz w:val="24"/>
          <w:szCs w:val="24"/>
          <w:rtl/>
        </w:rPr>
        <w:t xml:space="preserve">ثانيًا: المتغير الوسيط (حوكمة السياحة </w:t>
      </w:r>
      <w:proofErr w:type="gramStart"/>
      <w:r w:rsidRPr="00033F81">
        <w:rPr>
          <w:b/>
          <w:bCs/>
          <w:sz w:val="24"/>
          <w:szCs w:val="24"/>
          <w:rtl/>
        </w:rPr>
        <w:t>التراثية</w:t>
      </w:r>
      <w:r w:rsidR="005C419C" w:rsidRPr="00033F81">
        <w:rPr>
          <w:b/>
          <w:bCs/>
          <w:sz w:val="24"/>
          <w:szCs w:val="24"/>
        </w:rPr>
        <w:t>(</w:t>
      </w:r>
      <w:proofErr w:type="gramEnd"/>
    </w:p>
    <w:p w14:paraId="3D1B6473" w14:textId="77777777" w:rsidR="00B628D8" w:rsidRPr="007D28FC" w:rsidRDefault="00B628D8" w:rsidP="00785D58">
      <w:pPr>
        <w:bidi/>
        <w:spacing w:line="360" w:lineRule="auto"/>
      </w:pPr>
      <w:r w:rsidRPr="007D28FC">
        <w:rPr>
          <w:rtl/>
        </w:rPr>
        <w:t>يشير إلى الأطر التنظيمية والمؤسسية التي تضبط إدارة السياحة التراثية، ويتضمن الأبعاد الآتية</w:t>
      </w:r>
      <w:r w:rsidRPr="007D28FC">
        <w:t>:</w:t>
      </w:r>
    </w:p>
    <w:p w14:paraId="5EE97049" w14:textId="120962D7" w:rsidR="00B628D8" w:rsidRPr="006B4574" w:rsidRDefault="00B628D8" w:rsidP="00785D58">
      <w:pPr>
        <w:pStyle w:val="ListParagraph"/>
        <w:numPr>
          <w:ilvl w:val="0"/>
          <w:numId w:val="445"/>
        </w:numPr>
        <w:spacing w:line="360" w:lineRule="auto"/>
        <w:rPr>
          <w:rFonts w:asciiTheme="majorBidi" w:hAnsiTheme="majorBidi" w:cstheme="majorBidi"/>
          <w:color w:val="000000"/>
        </w:rPr>
      </w:pPr>
      <w:r w:rsidRPr="006B4574">
        <w:rPr>
          <w:rStyle w:val="Strong"/>
          <w:rFonts w:asciiTheme="majorBidi" w:eastAsiaTheme="majorEastAsia" w:hAnsiTheme="majorBidi" w:cstheme="majorBidi"/>
          <w:color w:val="000000"/>
          <w:rtl/>
        </w:rPr>
        <w:t>كفاءة اتخاذ القرار</w:t>
      </w:r>
      <w:r w:rsidRPr="006B4574">
        <w:rPr>
          <w:rStyle w:val="Strong"/>
          <w:rFonts w:asciiTheme="majorBidi" w:eastAsiaTheme="majorEastAsia" w:hAnsiTheme="majorBidi" w:cstheme="majorBidi"/>
          <w:color w:val="000000"/>
        </w:rPr>
        <w:t>:</w:t>
      </w:r>
      <w:r w:rsidRPr="006B4574">
        <w:rPr>
          <w:rStyle w:val="apple-converted-space"/>
          <w:rFonts w:asciiTheme="majorBidi" w:eastAsiaTheme="majorEastAsia" w:hAnsiTheme="majorBidi" w:cstheme="majorBidi"/>
          <w:color w:val="000000"/>
        </w:rPr>
        <w:t> </w:t>
      </w:r>
      <w:r w:rsidRPr="007D28FC">
        <w:rPr>
          <w:rtl/>
        </w:rPr>
        <w:t>مستوى سرعة وفاعلية اتخاذ القرارات المتعلقة بالمشاريع التراثية</w:t>
      </w:r>
      <w:r w:rsidRPr="007D28FC">
        <w:t>.</w:t>
      </w:r>
    </w:p>
    <w:p w14:paraId="3C857890" w14:textId="0D219B9D" w:rsidR="00B628D8" w:rsidRPr="006B4574" w:rsidRDefault="00B628D8" w:rsidP="00785D58">
      <w:pPr>
        <w:pStyle w:val="ListParagraph"/>
        <w:numPr>
          <w:ilvl w:val="0"/>
          <w:numId w:val="445"/>
        </w:numPr>
        <w:spacing w:line="360" w:lineRule="auto"/>
        <w:rPr>
          <w:rFonts w:asciiTheme="majorBidi" w:hAnsiTheme="majorBidi" w:cstheme="majorBidi"/>
          <w:color w:val="000000"/>
        </w:rPr>
      </w:pPr>
      <w:r w:rsidRPr="006B4574">
        <w:rPr>
          <w:rStyle w:val="Strong"/>
          <w:rFonts w:asciiTheme="majorBidi" w:eastAsiaTheme="majorEastAsia" w:hAnsiTheme="majorBidi" w:cstheme="majorBidi"/>
          <w:color w:val="000000"/>
          <w:rtl/>
        </w:rPr>
        <w:t>المرونة التنظيمية</w:t>
      </w:r>
      <w:r w:rsidRPr="006B4574">
        <w:rPr>
          <w:rStyle w:val="Strong"/>
          <w:rFonts w:asciiTheme="majorBidi" w:eastAsiaTheme="majorEastAsia" w:hAnsiTheme="majorBidi" w:cstheme="majorBidi"/>
          <w:color w:val="000000"/>
        </w:rPr>
        <w:t>:</w:t>
      </w:r>
      <w:r w:rsidRPr="006B4574">
        <w:rPr>
          <w:rStyle w:val="apple-converted-space"/>
          <w:rFonts w:asciiTheme="majorBidi" w:eastAsiaTheme="majorEastAsia" w:hAnsiTheme="majorBidi" w:cstheme="majorBidi"/>
          <w:color w:val="000000"/>
        </w:rPr>
        <w:t> </w:t>
      </w:r>
      <w:r w:rsidRPr="007D28FC">
        <w:rPr>
          <w:rtl/>
        </w:rPr>
        <w:t>درجة تبسيط الإجراءات والتنسيق بين الجهات المعنية</w:t>
      </w:r>
      <w:r w:rsidRPr="007D28FC">
        <w:t>.</w:t>
      </w:r>
    </w:p>
    <w:p w14:paraId="676EF032" w14:textId="5D5B90C7" w:rsidR="00B628D8" w:rsidRPr="006B4574" w:rsidRDefault="00B628D8" w:rsidP="00785D58">
      <w:pPr>
        <w:pStyle w:val="ListParagraph"/>
        <w:numPr>
          <w:ilvl w:val="0"/>
          <w:numId w:val="445"/>
        </w:numPr>
        <w:spacing w:line="360" w:lineRule="auto"/>
        <w:rPr>
          <w:rFonts w:asciiTheme="majorBidi" w:hAnsiTheme="majorBidi" w:cstheme="majorBidi"/>
          <w:color w:val="000000"/>
        </w:rPr>
      </w:pPr>
      <w:r w:rsidRPr="006B4574">
        <w:rPr>
          <w:rStyle w:val="Strong"/>
          <w:rFonts w:asciiTheme="majorBidi" w:eastAsiaTheme="majorEastAsia" w:hAnsiTheme="majorBidi" w:cstheme="majorBidi"/>
          <w:color w:val="000000"/>
          <w:rtl/>
        </w:rPr>
        <w:t>وضوح الأدوار والصلاحيات</w:t>
      </w:r>
      <w:r w:rsidRPr="006B4574">
        <w:rPr>
          <w:rStyle w:val="Strong"/>
          <w:rFonts w:asciiTheme="majorBidi" w:eastAsiaTheme="majorEastAsia" w:hAnsiTheme="majorBidi" w:cstheme="majorBidi"/>
          <w:color w:val="000000"/>
        </w:rPr>
        <w:t>:</w:t>
      </w:r>
      <w:r w:rsidRPr="006B4574">
        <w:rPr>
          <w:rStyle w:val="apple-converted-space"/>
          <w:rFonts w:asciiTheme="majorBidi" w:eastAsiaTheme="majorEastAsia" w:hAnsiTheme="majorBidi" w:cstheme="majorBidi"/>
          <w:color w:val="000000"/>
        </w:rPr>
        <w:t> </w:t>
      </w:r>
      <w:r w:rsidRPr="007D28FC">
        <w:rPr>
          <w:rtl/>
        </w:rPr>
        <w:t>تحديد المسؤوليات بين الجهات بما يسهم في تحسين إدارة المواقع التراثية</w:t>
      </w:r>
      <w:r w:rsidRPr="007D28FC">
        <w:t>.</w:t>
      </w:r>
    </w:p>
    <w:p w14:paraId="26019DBC" w14:textId="2F1ED21F" w:rsidR="00B628D8" w:rsidRPr="007D28FC" w:rsidRDefault="00B628D8" w:rsidP="00785D58">
      <w:pPr>
        <w:bidi/>
        <w:spacing w:line="360" w:lineRule="auto"/>
        <w:rPr>
          <w:rFonts w:asciiTheme="majorBidi" w:hAnsiTheme="majorBidi" w:cstheme="majorBidi"/>
        </w:rPr>
      </w:pPr>
    </w:p>
    <w:p w14:paraId="270CFA88" w14:textId="75E6D981" w:rsidR="00B628D8" w:rsidRPr="006B4574" w:rsidRDefault="00B628D8" w:rsidP="00785D58">
      <w:pPr>
        <w:pStyle w:val="Heading5"/>
        <w:spacing w:line="360" w:lineRule="auto"/>
        <w:rPr>
          <w:b/>
          <w:bCs/>
          <w:sz w:val="24"/>
          <w:szCs w:val="24"/>
        </w:rPr>
      </w:pPr>
      <w:r w:rsidRPr="006B4574">
        <w:rPr>
          <w:b/>
          <w:bCs/>
          <w:sz w:val="24"/>
          <w:szCs w:val="24"/>
          <w:rtl/>
        </w:rPr>
        <w:t>ثالثًا: المتغيرات التابعة</w:t>
      </w:r>
      <w:r w:rsidRPr="006B4574">
        <w:rPr>
          <w:b/>
          <w:bCs/>
          <w:sz w:val="24"/>
          <w:szCs w:val="24"/>
        </w:rPr>
        <w:t xml:space="preserve"> </w:t>
      </w:r>
    </w:p>
    <w:p w14:paraId="37F406F4" w14:textId="77777777" w:rsidR="00B628D8" w:rsidRPr="007D28FC" w:rsidRDefault="00B628D8" w:rsidP="00785D58">
      <w:pPr>
        <w:bidi/>
        <w:spacing w:line="360" w:lineRule="auto"/>
      </w:pPr>
      <w:r w:rsidRPr="007D28FC">
        <w:rPr>
          <w:rtl/>
        </w:rPr>
        <w:t>تتمثل في مخرجات إدارة التفاعل الثقافي في ظل حوكمة السياحة التراثية، وتشمل</w:t>
      </w:r>
      <w:r w:rsidRPr="007D28FC">
        <w:t>:</w:t>
      </w:r>
    </w:p>
    <w:p w14:paraId="27BB866C" w14:textId="74CBF13D" w:rsidR="00B628D8" w:rsidRPr="006B4574" w:rsidRDefault="00B628D8" w:rsidP="00785D58">
      <w:pPr>
        <w:pStyle w:val="ListParagraph"/>
        <w:numPr>
          <w:ilvl w:val="0"/>
          <w:numId w:val="446"/>
        </w:numPr>
        <w:spacing w:line="360" w:lineRule="auto"/>
        <w:rPr>
          <w:rFonts w:asciiTheme="majorBidi" w:hAnsiTheme="majorBidi" w:cstheme="majorBidi"/>
          <w:color w:val="000000"/>
        </w:rPr>
      </w:pPr>
      <w:r w:rsidRPr="006B4574">
        <w:rPr>
          <w:rStyle w:val="Strong"/>
          <w:rFonts w:asciiTheme="majorBidi" w:eastAsiaTheme="majorEastAsia" w:hAnsiTheme="majorBidi" w:cstheme="majorBidi"/>
          <w:color w:val="000000"/>
          <w:rtl/>
        </w:rPr>
        <w:t xml:space="preserve">التوازن بين الأصالة </w:t>
      </w:r>
      <w:proofErr w:type="gramStart"/>
      <w:r w:rsidRPr="006B4574">
        <w:rPr>
          <w:rStyle w:val="Strong"/>
          <w:rFonts w:asciiTheme="majorBidi" w:eastAsiaTheme="majorEastAsia" w:hAnsiTheme="majorBidi" w:cstheme="majorBidi"/>
          <w:color w:val="000000"/>
          <w:rtl/>
        </w:rPr>
        <w:t>والحداثة</w:t>
      </w:r>
      <w:r w:rsidRPr="006B4574">
        <w:rPr>
          <w:rStyle w:val="Strong"/>
          <w:rFonts w:asciiTheme="majorBidi" w:eastAsiaTheme="majorEastAsia" w:hAnsiTheme="majorBidi" w:cstheme="majorBidi"/>
          <w:color w:val="000000"/>
        </w:rPr>
        <w:t>:</w:t>
      </w:r>
      <w:r w:rsidRPr="006B4574">
        <w:rPr>
          <w:rStyle w:val="apple-converted-space"/>
          <w:rFonts w:asciiTheme="majorBidi" w:eastAsiaTheme="majorEastAsia" w:hAnsiTheme="majorBidi" w:cstheme="majorBidi"/>
          <w:color w:val="000000"/>
        </w:rPr>
        <w:t> </w:t>
      </w:r>
      <w:r w:rsidR="006B4574" w:rsidRPr="006B4574">
        <w:rPr>
          <w:rStyle w:val="apple-converted-space"/>
          <w:rFonts w:asciiTheme="majorBidi" w:hAnsiTheme="majorBidi" w:cstheme="majorBidi" w:hint="cs"/>
          <w:color w:val="000000"/>
          <w:rtl/>
        </w:rPr>
        <w:t xml:space="preserve"> </w:t>
      </w:r>
      <w:r w:rsidRPr="007D28FC">
        <w:rPr>
          <w:rtl/>
        </w:rPr>
        <w:t>مدى</w:t>
      </w:r>
      <w:proofErr w:type="gramEnd"/>
      <w:r w:rsidRPr="007D28FC">
        <w:rPr>
          <w:rtl/>
        </w:rPr>
        <w:t xml:space="preserve"> قدرة الوجهات التراثية على التوفيق بين الحفاظ على الهوية الثقافية ومتطلبات التطوير السياحي</w:t>
      </w:r>
      <w:r w:rsidRPr="007D28FC">
        <w:t>.</w:t>
      </w:r>
    </w:p>
    <w:p w14:paraId="6020B785" w14:textId="4EF2A9DE" w:rsidR="00B628D8" w:rsidRPr="006B4574" w:rsidRDefault="00B628D8" w:rsidP="00785D58">
      <w:pPr>
        <w:pStyle w:val="ListParagraph"/>
        <w:numPr>
          <w:ilvl w:val="0"/>
          <w:numId w:val="446"/>
        </w:numPr>
        <w:spacing w:line="360" w:lineRule="auto"/>
        <w:rPr>
          <w:rFonts w:asciiTheme="majorBidi" w:hAnsiTheme="majorBidi" w:cstheme="majorBidi"/>
          <w:color w:val="000000"/>
        </w:rPr>
      </w:pPr>
      <w:r w:rsidRPr="006B4574">
        <w:rPr>
          <w:rStyle w:val="Strong"/>
          <w:rFonts w:asciiTheme="majorBidi" w:eastAsiaTheme="majorEastAsia" w:hAnsiTheme="majorBidi" w:cstheme="majorBidi"/>
          <w:color w:val="000000"/>
          <w:rtl/>
        </w:rPr>
        <w:t>الاستدامة الثقافية</w:t>
      </w:r>
      <w:r w:rsidRPr="006B4574">
        <w:rPr>
          <w:rStyle w:val="Strong"/>
          <w:rFonts w:asciiTheme="majorBidi" w:eastAsiaTheme="majorEastAsia" w:hAnsiTheme="majorBidi" w:cstheme="majorBidi"/>
          <w:color w:val="000000"/>
        </w:rPr>
        <w:t>:</w:t>
      </w:r>
      <w:r w:rsidRPr="006B4574">
        <w:rPr>
          <w:rStyle w:val="apple-converted-space"/>
          <w:rFonts w:asciiTheme="majorBidi" w:eastAsiaTheme="majorEastAsia" w:hAnsiTheme="majorBidi" w:cstheme="majorBidi"/>
          <w:color w:val="000000"/>
        </w:rPr>
        <w:t> </w:t>
      </w:r>
      <w:r w:rsidRPr="007D28FC">
        <w:rPr>
          <w:rtl/>
        </w:rPr>
        <w:t>مستوى استمرارية الممارسات والأنشطة التراثية والحفاظ على قيمها الثقافية</w:t>
      </w:r>
      <w:r w:rsidRPr="007D28FC">
        <w:t>.</w:t>
      </w:r>
    </w:p>
    <w:p w14:paraId="17310C72"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413CE2EC"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6BCBF957"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51E9FD42"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27C67D09"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126595ED"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3FCA6E9E"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7E3DC252"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284BE052"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4C5ADE6C" w14:textId="77777777" w:rsidR="008C690E" w:rsidRDefault="008C690E" w:rsidP="00785D58">
      <w:pPr>
        <w:bidi/>
        <w:spacing w:before="100" w:beforeAutospacing="1" w:after="100" w:afterAutospacing="1" w:line="360" w:lineRule="auto"/>
        <w:rPr>
          <w:rStyle w:val="agcmg"/>
          <w:rFonts w:asciiTheme="majorBidi" w:eastAsiaTheme="majorEastAsia" w:hAnsiTheme="majorBidi" w:cstheme="majorBidi"/>
          <w:rtl/>
        </w:rPr>
      </w:pPr>
    </w:p>
    <w:p w14:paraId="5A92D178"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7A98C173"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76E1236F"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03FCD3B2"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0672E70E"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61CEA6FD"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3DA255A2"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227176C9"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30E22938" w14:textId="77777777" w:rsidR="00785D58" w:rsidRDefault="00785D58" w:rsidP="00785D58">
      <w:pPr>
        <w:bidi/>
        <w:spacing w:before="100" w:beforeAutospacing="1" w:after="100" w:afterAutospacing="1" w:line="360" w:lineRule="auto"/>
        <w:rPr>
          <w:rStyle w:val="agcmg"/>
          <w:rFonts w:asciiTheme="majorBidi" w:eastAsiaTheme="majorEastAsia" w:hAnsiTheme="majorBidi" w:cstheme="majorBidi"/>
          <w:rtl/>
        </w:rPr>
      </w:pPr>
    </w:p>
    <w:p w14:paraId="2E9BBF84" w14:textId="5513AACD" w:rsidR="00E52133" w:rsidRPr="006B4574" w:rsidRDefault="00E52133" w:rsidP="00282FD4">
      <w:pPr>
        <w:pStyle w:val="Heading2"/>
        <w:spacing w:line="360" w:lineRule="auto"/>
        <w:jc w:val="center"/>
        <w:rPr>
          <w:rStyle w:val="agcmg"/>
          <w:b/>
          <w:bCs/>
          <w:rtl/>
        </w:rPr>
      </w:pPr>
      <w:bookmarkStart w:id="26" w:name="_Toc227418997"/>
      <w:r w:rsidRPr="006B4574">
        <w:rPr>
          <w:rStyle w:val="agcmg"/>
          <w:b/>
          <w:bCs/>
          <w:rtl/>
        </w:rPr>
        <w:t xml:space="preserve">الفصل الثاني: الإطار النظري </w:t>
      </w:r>
      <w:r w:rsidR="00197A52" w:rsidRPr="006B4574">
        <w:rPr>
          <w:rStyle w:val="agcmg"/>
          <w:b/>
          <w:bCs/>
          <w:rtl/>
        </w:rPr>
        <w:t>والدراسات السابقة</w:t>
      </w:r>
      <w:bookmarkEnd w:id="26"/>
    </w:p>
    <w:p w14:paraId="601E551C"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4341739A" w14:textId="77777777" w:rsidR="00E52133" w:rsidRPr="007D28FC" w:rsidRDefault="00E52133" w:rsidP="00785D58">
      <w:pPr>
        <w:bidi/>
        <w:spacing w:before="100" w:beforeAutospacing="1" w:after="100" w:afterAutospacing="1" w:line="360" w:lineRule="auto"/>
        <w:rPr>
          <w:rStyle w:val="agcmg"/>
          <w:rFonts w:asciiTheme="majorBidi" w:eastAsiaTheme="majorEastAsia" w:hAnsiTheme="majorBidi" w:cstheme="majorBidi"/>
          <w:rtl/>
        </w:rPr>
      </w:pPr>
    </w:p>
    <w:p w14:paraId="398256C3" w14:textId="77777777" w:rsidR="00E52133" w:rsidRPr="007D28FC" w:rsidRDefault="00E52133" w:rsidP="00785D58">
      <w:pPr>
        <w:bidi/>
        <w:spacing w:before="100" w:beforeAutospacing="1" w:after="100" w:afterAutospacing="1" w:line="360" w:lineRule="auto"/>
        <w:rPr>
          <w:rFonts w:asciiTheme="majorBidi" w:hAnsiTheme="majorBidi" w:cstheme="majorBidi"/>
        </w:rPr>
      </w:pPr>
    </w:p>
    <w:p w14:paraId="469F6209" w14:textId="77777777" w:rsidR="00E52133" w:rsidRPr="007D28FC" w:rsidRDefault="00E52133" w:rsidP="00785D58">
      <w:pPr>
        <w:pStyle w:val="cvgsua"/>
        <w:bidi/>
        <w:spacing w:line="360" w:lineRule="auto"/>
        <w:ind w:left="720"/>
        <w:rPr>
          <w:rStyle w:val="agcmg"/>
          <w:rFonts w:asciiTheme="majorBidi" w:eastAsiaTheme="majorEastAsia" w:hAnsiTheme="majorBidi" w:cstheme="majorBidi"/>
          <w:b/>
          <w:bCs/>
          <w:rtl/>
        </w:rPr>
      </w:pPr>
    </w:p>
    <w:p w14:paraId="491B27E5" w14:textId="77777777" w:rsidR="00E52133" w:rsidRPr="007D28FC" w:rsidRDefault="00E52133" w:rsidP="00785D58">
      <w:pPr>
        <w:pStyle w:val="cvgsua"/>
        <w:bidi/>
        <w:spacing w:line="360" w:lineRule="auto"/>
        <w:ind w:left="720"/>
        <w:rPr>
          <w:rStyle w:val="agcmg"/>
          <w:rFonts w:asciiTheme="majorBidi" w:eastAsiaTheme="majorEastAsia" w:hAnsiTheme="majorBidi" w:cstheme="majorBidi"/>
          <w:b/>
          <w:bCs/>
          <w:rtl/>
        </w:rPr>
      </w:pPr>
    </w:p>
    <w:p w14:paraId="044DDE00" w14:textId="77777777" w:rsidR="00E52133" w:rsidRPr="007D28FC" w:rsidRDefault="00E52133" w:rsidP="00785D58">
      <w:pPr>
        <w:pStyle w:val="cvgsua"/>
        <w:bidi/>
        <w:spacing w:line="360" w:lineRule="auto"/>
        <w:ind w:left="720"/>
        <w:rPr>
          <w:rStyle w:val="agcmg"/>
          <w:rFonts w:asciiTheme="majorBidi" w:eastAsiaTheme="majorEastAsia" w:hAnsiTheme="majorBidi" w:cstheme="majorBidi"/>
          <w:b/>
          <w:bCs/>
          <w:rtl/>
        </w:rPr>
      </w:pPr>
    </w:p>
    <w:p w14:paraId="4FF8BEC5" w14:textId="77777777" w:rsidR="00E52133" w:rsidRPr="007D28FC" w:rsidRDefault="00E52133" w:rsidP="00785D58">
      <w:pPr>
        <w:pStyle w:val="cvgsua"/>
        <w:bidi/>
        <w:spacing w:line="360" w:lineRule="auto"/>
        <w:ind w:left="720"/>
        <w:rPr>
          <w:rStyle w:val="agcmg"/>
          <w:rFonts w:asciiTheme="majorBidi" w:eastAsiaTheme="majorEastAsia" w:hAnsiTheme="majorBidi" w:cstheme="majorBidi"/>
          <w:b/>
          <w:bCs/>
          <w:rtl/>
        </w:rPr>
      </w:pPr>
    </w:p>
    <w:p w14:paraId="5373D24E" w14:textId="77777777" w:rsidR="00E52133" w:rsidRPr="007D28FC" w:rsidRDefault="00E52133" w:rsidP="00785D58">
      <w:pPr>
        <w:pStyle w:val="cvgsua"/>
        <w:bidi/>
        <w:spacing w:line="360" w:lineRule="auto"/>
        <w:ind w:left="720"/>
        <w:rPr>
          <w:rStyle w:val="agcmg"/>
          <w:rFonts w:asciiTheme="majorBidi" w:eastAsiaTheme="majorEastAsia" w:hAnsiTheme="majorBidi" w:cstheme="majorBidi"/>
          <w:b/>
          <w:bCs/>
          <w:rtl/>
        </w:rPr>
      </w:pPr>
    </w:p>
    <w:p w14:paraId="09C6B3A1" w14:textId="77777777" w:rsidR="00197A52" w:rsidRPr="007D28FC" w:rsidRDefault="00197A52" w:rsidP="00785D58">
      <w:pPr>
        <w:bidi/>
        <w:spacing w:before="100" w:beforeAutospacing="1" w:after="100" w:afterAutospacing="1" w:line="360" w:lineRule="auto"/>
        <w:outlineLvl w:val="1"/>
        <w:rPr>
          <w:rFonts w:asciiTheme="majorBidi" w:hAnsiTheme="majorBidi" w:cstheme="majorBidi"/>
          <w:b/>
          <w:bCs/>
          <w:sz w:val="36"/>
          <w:szCs w:val="36"/>
          <w:rtl/>
        </w:rPr>
      </w:pPr>
    </w:p>
    <w:p w14:paraId="17767207" w14:textId="500240CA" w:rsidR="004A418A" w:rsidRPr="006B4574" w:rsidRDefault="00A1227E" w:rsidP="00785D58">
      <w:pPr>
        <w:pStyle w:val="Heading3"/>
        <w:spacing w:line="360" w:lineRule="auto"/>
        <w:rPr>
          <w:b/>
          <w:bCs/>
        </w:rPr>
      </w:pPr>
      <w:bookmarkStart w:id="27" w:name="_Toc227418998"/>
      <w:r w:rsidRPr="006B4574">
        <w:rPr>
          <w:rFonts w:hint="cs"/>
          <w:b/>
          <w:bCs/>
          <w:rtl/>
        </w:rPr>
        <w:t xml:space="preserve">أولاً: </w:t>
      </w:r>
      <w:r w:rsidR="004A418A" w:rsidRPr="006B4574">
        <w:rPr>
          <w:b/>
          <w:bCs/>
          <w:rtl/>
        </w:rPr>
        <w:t xml:space="preserve">الإطار </w:t>
      </w:r>
      <w:proofErr w:type="gramStart"/>
      <w:r w:rsidR="004A418A" w:rsidRPr="006B4574">
        <w:rPr>
          <w:b/>
          <w:bCs/>
          <w:rtl/>
        </w:rPr>
        <w:t>النظري</w:t>
      </w:r>
      <w:r w:rsidR="004A418A" w:rsidRPr="006B4574">
        <w:rPr>
          <w:b/>
          <w:bCs/>
        </w:rPr>
        <w:t xml:space="preserve"> </w:t>
      </w:r>
      <w:r w:rsidR="000E317F" w:rsidRPr="006B4574">
        <w:rPr>
          <w:b/>
          <w:bCs/>
        </w:rPr>
        <w:t>:</w:t>
      </w:r>
      <w:bookmarkEnd w:id="27"/>
      <w:proofErr w:type="gramEnd"/>
    </w:p>
    <w:p w14:paraId="36013ABB" w14:textId="77777777" w:rsidR="004A418A" w:rsidRPr="007D28FC" w:rsidRDefault="004A418A" w:rsidP="00785D58">
      <w:pPr>
        <w:bidi/>
        <w:spacing w:line="360" w:lineRule="auto"/>
      </w:pPr>
      <w:r w:rsidRPr="007D28FC">
        <w:rPr>
          <w:rtl/>
        </w:rPr>
        <w:t>يستند الإطار النظري لهذه الدراسة إلى مجموعة من المداخل النظرية التي تفسر طبيعة العلاقة بين إدارة التفاعل الثقافي وحوكمة السياحة التراثية ومخرجاتها، وذلك في سياق السياحة التراثية. وتشمل هذه المداخل ما يأتي</w:t>
      </w:r>
      <w:r w:rsidRPr="007D28FC">
        <w:t>:</w:t>
      </w:r>
    </w:p>
    <w:p w14:paraId="6F6DEA64" w14:textId="77777777" w:rsidR="00A1227E" w:rsidRDefault="00A1227E" w:rsidP="00785D58">
      <w:pPr>
        <w:pStyle w:val="Heading3"/>
        <w:spacing w:line="360" w:lineRule="auto"/>
        <w:rPr>
          <w:rFonts w:asciiTheme="majorBidi" w:hAnsiTheme="majorBidi"/>
          <w:b/>
          <w:bCs/>
          <w:color w:val="000000"/>
          <w:sz w:val="24"/>
          <w:szCs w:val="24"/>
          <w:rtl/>
        </w:rPr>
      </w:pPr>
    </w:p>
    <w:p w14:paraId="5501A36A" w14:textId="77777777" w:rsidR="008C690E" w:rsidRPr="006B4574" w:rsidRDefault="004A418A" w:rsidP="00785D58">
      <w:pPr>
        <w:pStyle w:val="Heading5"/>
        <w:spacing w:line="360" w:lineRule="auto"/>
        <w:rPr>
          <w:b/>
          <w:bCs/>
          <w:sz w:val="24"/>
          <w:szCs w:val="24"/>
        </w:rPr>
      </w:pPr>
      <w:r w:rsidRPr="006B4574">
        <w:rPr>
          <w:b/>
          <w:bCs/>
          <w:sz w:val="24"/>
          <w:szCs w:val="24"/>
          <w:rtl/>
        </w:rPr>
        <w:t xml:space="preserve">مدخل الاحتكاك بين </w:t>
      </w:r>
      <w:proofErr w:type="gramStart"/>
      <w:r w:rsidRPr="006B4574">
        <w:rPr>
          <w:b/>
          <w:bCs/>
          <w:sz w:val="24"/>
          <w:szCs w:val="24"/>
          <w:rtl/>
        </w:rPr>
        <w:t>الجماعات</w:t>
      </w:r>
      <w:r w:rsidRPr="006B4574">
        <w:rPr>
          <w:b/>
          <w:bCs/>
          <w:sz w:val="24"/>
          <w:szCs w:val="24"/>
        </w:rPr>
        <w:t xml:space="preserve"> </w:t>
      </w:r>
      <w:r w:rsidR="000E317F" w:rsidRPr="006B4574">
        <w:rPr>
          <w:b/>
          <w:bCs/>
          <w:sz w:val="24"/>
          <w:szCs w:val="24"/>
        </w:rPr>
        <w:t>:</w:t>
      </w:r>
      <w:proofErr w:type="gramEnd"/>
    </w:p>
    <w:p w14:paraId="0A9FD2EB" w14:textId="1B097607" w:rsidR="004A418A" w:rsidRPr="00B83CAF" w:rsidRDefault="004A418A" w:rsidP="00785D58">
      <w:pPr>
        <w:bidi/>
        <w:spacing w:line="360" w:lineRule="auto"/>
        <w:rPr>
          <w:b/>
          <w:bCs/>
        </w:rPr>
      </w:pPr>
      <w:r w:rsidRPr="007D28FC">
        <w:rPr>
          <w:rtl/>
        </w:rPr>
        <w:t>يركز هذا المدخل، الذي طوره</w:t>
      </w:r>
      <w:r w:rsidRPr="007D28FC">
        <w:t xml:space="preserve"> Allport (1954)</w:t>
      </w:r>
      <w:r w:rsidRPr="007D28FC">
        <w:rPr>
          <w:rtl/>
        </w:rPr>
        <w:t>، على تفسير طبيعة التفاعل بين الجماعات المختلفة، حيث يفترض أن جودة الاتصال بين الأفراد من خلفيات ثقافية مختلفة تسهم في تقليل التحيز وتعزيز التفاهم المتبادل، وذلك في ظل توافر شروط محددة مثل تكافؤ المكانة والدعم المؤسسي. وفي سياق هذه الدراسة، يُستخدم هذا المدخل لتفسير دور إدارة التفاعل الثقافي في تنظيم العلاقة بين الزوار والمجتمع المحلي داخل المواقع التراثية، بما يسهم في تحسين جودة التفاعل الثقافي</w:t>
      </w:r>
      <w:r w:rsidRPr="007D28FC">
        <w:t>.</w:t>
      </w:r>
    </w:p>
    <w:p w14:paraId="484C17ED" w14:textId="77777777" w:rsidR="008C690E" w:rsidRPr="006B4574" w:rsidRDefault="004A418A" w:rsidP="00785D58">
      <w:pPr>
        <w:pStyle w:val="Heading5"/>
        <w:spacing w:line="360" w:lineRule="auto"/>
        <w:rPr>
          <w:b/>
          <w:bCs/>
          <w:sz w:val="24"/>
          <w:szCs w:val="24"/>
        </w:rPr>
      </w:pPr>
      <w:r w:rsidRPr="006B4574">
        <w:rPr>
          <w:b/>
          <w:bCs/>
          <w:sz w:val="24"/>
          <w:szCs w:val="24"/>
          <w:rtl/>
        </w:rPr>
        <w:t xml:space="preserve">مدخل التبادل </w:t>
      </w:r>
      <w:proofErr w:type="gramStart"/>
      <w:r w:rsidRPr="006B4574">
        <w:rPr>
          <w:b/>
          <w:bCs/>
          <w:sz w:val="24"/>
          <w:szCs w:val="24"/>
          <w:rtl/>
        </w:rPr>
        <w:t>الاجتماعي</w:t>
      </w:r>
      <w:r w:rsidRPr="006B4574">
        <w:rPr>
          <w:b/>
          <w:bCs/>
          <w:sz w:val="24"/>
          <w:szCs w:val="24"/>
        </w:rPr>
        <w:t xml:space="preserve"> </w:t>
      </w:r>
      <w:r w:rsidR="00A1227E" w:rsidRPr="006B4574">
        <w:rPr>
          <w:rFonts w:hint="cs"/>
          <w:b/>
          <w:bCs/>
          <w:sz w:val="24"/>
          <w:szCs w:val="24"/>
          <w:rtl/>
        </w:rPr>
        <w:t>:</w:t>
      </w:r>
      <w:proofErr w:type="gramEnd"/>
    </w:p>
    <w:p w14:paraId="6BC0952D" w14:textId="3AE6EE2D" w:rsidR="004A418A" w:rsidRPr="00B83CAF" w:rsidRDefault="004A418A" w:rsidP="00785D58">
      <w:pPr>
        <w:bidi/>
        <w:spacing w:line="360" w:lineRule="auto"/>
        <w:rPr>
          <w:b/>
          <w:bCs/>
        </w:rPr>
      </w:pPr>
      <w:r w:rsidRPr="007D28FC">
        <w:rPr>
          <w:rtl/>
        </w:rPr>
        <w:t>يُعد مدخل التبادل الاجتماعي</w:t>
      </w:r>
      <w:r w:rsidRPr="007D28FC">
        <w:t xml:space="preserve"> (Homans, 1958; Blau, 1964) </w:t>
      </w:r>
      <w:r w:rsidRPr="007D28FC">
        <w:rPr>
          <w:rtl/>
        </w:rPr>
        <w:t>من الأطر النظرية التي تفسر سلوك الأفراد في ضوء موازنة المنافع والتكاليف، حيث يميل الأفراد إلى دعم الأنشطة التي تحقق لهم منافع ملموسة أو رمزية. وفي مجال السياحة، يستخدم هذا المدخل لتفسير اتجاهات المجتمع المحلي نحو التنمية السياحية، بناءً على إدراكهم للفوائد مقابل التكاليف المحتملة</w:t>
      </w:r>
      <w:r w:rsidRPr="007D28FC">
        <w:t xml:space="preserve"> (Ap, 1992; Nunkoo &amp; Ramkissoon, 2012). </w:t>
      </w:r>
      <w:r w:rsidRPr="007D28FC">
        <w:rPr>
          <w:rtl/>
        </w:rPr>
        <w:t>وتوظف الدراسة هذا المدخل لفهم استجابة المجتمع المحلي للتفاعل الثقافي، في ظل الأطر التنظيمية التي تحكم السياحة التراثية</w:t>
      </w:r>
      <w:r w:rsidRPr="007D28FC">
        <w:t>.</w:t>
      </w:r>
    </w:p>
    <w:p w14:paraId="5627CCAB" w14:textId="2FE40BC1" w:rsidR="004A418A" w:rsidRPr="007D28FC" w:rsidRDefault="004A418A" w:rsidP="00785D58">
      <w:pPr>
        <w:bidi/>
        <w:spacing w:line="360" w:lineRule="auto"/>
        <w:rPr>
          <w:rFonts w:asciiTheme="majorBidi" w:hAnsiTheme="majorBidi" w:cstheme="majorBidi"/>
        </w:rPr>
      </w:pPr>
    </w:p>
    <w:p w14:paraId="4596E659" w14:textId="77777777" w:rsidR="008C690E" w:rsidRPr="006B4574" w:rsidRDefault="004A418A" w:rsidP="00785D58">
      <w:pPr>
        <w:pStyle w:val="Heading5"/>
        <w:spacing w:line="360" w:lineRule="auto"/>
        <w:rPr>
          <w:b/>
          <w:bCs/>
          <w:sz w:val="24"/>
          <w:szCs w:val="24"/>
        </w:rPr>
      </w:pPr>
      <w:r w:rsidRPr="006B4574">
        <w:rPr>
          <w:b/>
          <w:bCs/>
          <w:sz w:val="24"/>
          <w:szCs w:val="24"/>
          <w:rtl/>
        </w:rPr>
        <w:t xml:space="preserve">مدخل الحوكمة </w:t>
      </w:r>
      <w:proofErr w:type="gramStart"/>
      <w:r w:rsidRPr="006B4574">
        <w:rPr>
          <w:b/>
          <w:bCs/>
          <w:sz w:val="24"/>
          <w:szCs w:val="24"/>
          <w:rtl/>
        </w:rPr>
        <w:t>التكيفية</w:t>
      </w:r>
      <w:r w:rsidRPr="006B4574">
        <w:rPr>
          <w:b/>
          <w:bCs/>
          <w:sz w:val="24"/>
          <w:szCs w:val="24"/>
        </w:rPr>
        <w:t xml:space="preserve"> </w:t>
      </w:r>
      <w:r w:rsidR="00A1227E" w:rsidRPr="006B4574">
        <w:rPr>
          <w:rFonts w:hint="cs"/>
          <w:b/>
          <w:bCs/>
          <w:sz w:val="24"/>
          <w:szCs w:val="24"/>
          <w:rtl/>
        </w:rPr>
        <w:t>:</w:t>
      </w:r>
      <w:proofErr w:type="gramEnd"/>
    </w:p>
    <w:p w14:paraId="37F93826" w14:textId="2A3EC84C" w:rsidR="004A418A" w:rsidRPr="00B83CAF" w:rsidRDefault="00A1227E" w:rsidP="00785D58">
      <w:pPr>
        <w:bidi/>
        <w:spacing w:line="360" w:lineRule="auto"/>
        <w:rPr>
          <w:rFonts w:asciiTheme="majorBidi" w:hAnsiTheme="majorBidi"/>
          <w:b/>
          <w:bCs/>
        </w:rPr>
      </w:pPr>
      <w:r w:rsidRPr="00A1227E">
        <w:rPr>
          <w:rtl/>
        </w:rPr>
        <w:t>يركز هذا المدخل على دور الأطر المؤسسية المرنة في إدارة الأنظمة المعقدة، من خلال تعزيز القدرة على التكيف، وتحسين التنسيق بين الجهات، ورفع كفاءة اتخاذ القرار</w:t>
      </w:r>
      <w:r w:rsidRPr="00A1227E">
        <w:rPr>
          <w:rStyle w:val="apple-converted-space"/>
          <w:rFonts w:ascii="-webkit-standard" w:hAnsi="-webkit-standard"/>
          <w:color w:val="000000"/>
          <w:rtl/>
        </w:rPr>
        <w:t> </w:t>
      </w:r>
      <w:r w:rsidRPr="00A1227E">
        <w:rPr>
          <w:rStyle w:val="Strong"/>
          <w:color w:val="000000"/>
        </w:rPr>
        <w:t>(Folke et al., 2005; Ansell &amp; Gash, 2008)</w:t>
      </w:r>
      <w:r w:rsidRPr="00A1227E">
        <w:t xml:space="preserve">. </w:t>
      </w:r>
      <w:r w:rsidRPr="00A1227E">
        <w:rPr>
          <w:rtl/>
        </w:rPr>
        <w:t>وفي سياق السياحة التراثية، يسهم هذا المدخل في تفسير كيفية توجيه التفاعل الثقافي ضمن إطار تنظيمي يحد من التعقيدات الإجرائية، ويعزز تحقيق التوازن بين متطلبات التطوير والحفاظ على الهوية الثقافية. وعليه، يتم توظيف هذا المدخل في هذه الدراسة لتفسير دور حوكمة السياحة التراثية كمتغير وسيط في العلاقة بين إدارة التفاعل الثقافي ومخرجاتها</w:t>
      </w:r>
      <w:r>
        <w:rPr>
          <w:rFonts w:hint="cs"/>
          <w:rtl/>
        </w:rPr>
        <w:t>.</w:t>
      </w:r>
    </w:p>
    <w:p w14:paraId="2B7C4241" w14:textId="77777777" w:rsidR="00A1227E" w:rsidRDefault="00A1227E" w:rsidP="00785D58">
      <w:pPr>
        <w:pStyle w:val="Heading2"/>
        <w:spacing w:line="360" w:lineRule="auto"/>
        <w:rPr>
          <w:rFonts w:ascii="Segoe UI Symbol" w:hAnsi="Segoe UI Symbol" w:cs="Segoe UI Symbol"/>
          <w:color w:val="000000"/>
        </w:rPr>
      </w:pPr>
    </w:p>
    <w:p w14:paraId="6EEBDB06" w14:textId="193CC895" w:rsidR="004A418A" w:rsidRPr="006B4574" w:rsidRDefault="004A418A" w:rsidP="00785D58">
      <w:pPr>
        <w:pStyle w:val="Heading3"/>
        <w:spacing w:line="360" w:lineRule="auto"/>
        <w:rPr>
          <w:b/>
          <w:bCs/>
        </w:rPr>
      </w:pPr>
      <w:bookmarkStart w:id="28" w:name="_Toc227418999"/>
      <w:r w:rsidRPr="006B4574">
        <w:rPr>
          <w:b/>
          <w:bCs/>
          <w:rtl/>
        </w:rPr>
        <w:t xml:space="preserve">حدود الإطار النظري </w:t>
      </w:r>
      <w:proofErr w:type="gramStart"/>
      <w:r w:rsidRPr="006B4574">
        <w:rPr>
          <w:b/>
          <w:bCs/>
          <w:rtl/>
        </w:rPr>
        <w:t>للدراسة</w:t>
      </w:r>
      <w:r w:rsidRPr="006B4574">
        <w:rPr>
          <w:b/>
          <w:bCs/>
        </w:rPr>
        <w:t xml:space="preserve"> </w:t>
      </w:r>
      <w:r w:rsidR="00B83CAF" w:rsidRPr="006B4574">
        <w:rPr>
          <w:b/>
          <w:bCs/>
        </w:rPr>
        <w:t>:</w:t>
      </w:r>
      <w:bookmarkEnd w:id="28"/>
      <w:proofErr w:type="gramEnd"/>
    </w:p>
    <w:p w14:paraId="693E717C" w14:textId="77777777" w:rsidR="004A418A" w:rsidRPr="007D28FC" w:rsidRDefault="004A418A" w:rsidP="00785D58">
      <w:pPr>
        <w:bidi/>
        <w:spacing w:line="360" w:lineRule="auto"/>
      </w:pPr>
      <w:r w:rsidRPr="007D28FC">
        <w:rPr>
          <w:rtl/>
        </w:rPr>
        <w:t>تلتزم الدراسة بعدد من الحدود النظرية التي تسهم في ضبط إطارها التحليلي، وذلك على النحو الآتي</w:t>
      </w:r>
      <w:r w:rsidRPr="007D28FC">
        <w:t>:</w:t>
      </w:r>
    </w:p>
    <w:p w14:paraId="7BCE91DA" w14:textId="77777777" w:rsidR="008C690E" w:rsidRPr="006B4574" w:rsidRDefault="004A418A" w:rsidP="00785D58">
      <w:pPr>
        <w:pStyle w:val="Heading5"/>
        <w:spacing w:line="360" w:lineRule="auto"/>
        <w:rPr>
          <w:rStyle w:val="Strong"/>
          <w:sz w:val="24"/>
          <w:szCs w:val="24"/>
        </w:rPr>
      </w:pPr>
      <w:r w:rsidRPr="006B4574">
        <w:rPr>
          <w:rStyle w:val="Strong"/>
          <w:sz w:val="24"/>
          <w:szCs w:val="24"/>
          <w:rtl/>
        </w:rPr>
        <w:t xml:space="preserve">الحدود </w:t>
      </w:r>
      <w:proofErr w:type="gramStart"/>
      <w:r w:rsidRPr="006B4574">
        <w:rPr>
          <w:rStyle w:val="Strong"/>
          <w:sz w:val="24"/>
          <w:szCs w:val="24"/>
          <w:rtl/>
        </w:rPr>
        <w:t>السياقية</w:t>
      </w:r>
      <w:r w:rsidRPr="006B4574">
        <w:rPr>
          <w:rStyle w:val="Strong"/>
          <w:sz w:val="24"/>
          <w:szCs w:val="24"/>
        </w:rPr>
        <w:t xml:space="preserve"> </w:t>
      </w:r>
      <w:r w:rsidR="00B83CAF" w:rsidRPr="006B4574">
        <w:rPr>
          <w:rStyle w:val="Strong"/>
          <w:rFonts w:hint="cs"/>
          <w:sz w:val="24"/>
          <w:szCs w:val="24"/>
          <w:rtl/>
        </w:rPr>
        <w:t>:</w:t>
      </w:r>
      <w:proofErr w:type="gramEnd"/>
    </w:p>
    <w:p w14:paraId="1B948913" w14:textId="490FBCE6" w:rsidR="004A418A" w:rsidRPr="007D28FC" w:rsidRDefault="004A418A" w:rsidP="00785D58">
      <w:pPr>
        <w:bidi/>
        <w:spacing w:line="360" w:lineRule="auto"/>
      </w:pPr>
      <w:r w:rsidRPr="007D28FC">
        <w:rPr>
          <w:rtl/>
        </w:rPr>
        <w:t xml:space="preserve">يقتصر توظيف مدخلي الاحتكاك بين الجماعات والتبادل الاجتماعي على سياق السياحة التراثية في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مع مراعاة الخصوصية الثقافية لمنطقة عسير، مما يجعل تفسير النتائج مرتبطًا بطبيعة الحالة المدروسة</w:t>
      </w:r>
      <w:r w:rsidRPr="007D28FC">
        <w:t>.</w:t>
      </w:r>
    </w:p>
    <w:p w14:paraId="2C5B6E60" w14:textId="3A4DBAD6" w:rsidR="004A418A" w:rsidRPr="00B83CAF" w:rsidRDefault="004A418A" w:rsidP="00785D58">
      <w:pPr>
        <w:bidi/>
        <w:spacing w:line="360" w:lineRule="auto"/>
        <w:rPr>
          <w:rFonts w:asciiTheme="majorBidi" w:hAnsiTheme="majorBidi" w:cstheme="majorBidi"/>
        </w:rPr>
      </w:pPr>
    </w:p>
    <w:p w14:paraId="2640FF04" w14:textId="77777777" w:rsidR="008C690E" w:rsidRPr="006B4574" w:rsidRDefault="004A418A" w:rsidP="00785D58">
      <w:pPr>
        <w:pStyle w:val="Heading5"/>
        <w:spacing w:line="360" w:lineRule="auto"/>
        <w:rPr>
          <w:rStyle w:val="Strong"/>
          <w:sz w:val="24"/>
          <w:szCs w:val="24"/>
        </w:rPr>
      </w:pPr>
      <w:r w:rsidRPr="006B4574">
        <w:rPr>
          <w:rStyle w:val="Strong"/>
          <w:sz w:val="24"/>
          <w:szCs w:val="24"/>
          <w:rtl/>
        </w:rPr>
        <w:t xml:space="preserve">الحدود </w:t>
      </w:r>
      <w:proofErr w:type="gramStart"/>
      <w:r w:rsidRPr="006B4574">
        <w:rPr>
          <w:rStyle w:val="Strong"/>
          <w:sz w:val="24"/>
          <w:szCs w:val="24"/>
          <w:rtl/>
        </w:rPr>
        <w:t>المفاهيمية</w:t>
      </w:r>
      <w:r w:rsidRPr="006B4574">
        <w:rPr>
          <w:rStyle w:val="Strong"/>
          <w:sz w:val="24"/>
          <w:szCs w:val="24"/>
        </w:rPr>
        <w:t xml:space="preserve"> </w:t>
      </w:r>
      <w:r w:rsidR="00B83CAF" w:rsidRPr="006B4574">
        <w:rPr>
          <w:rStyle w:val="Strong"/>
          <w:rFonts w:hint="cs"/>
          <w:sz w:val="24"/>
          <w:szCs w:val="24"/>
          <w:rtl/>
        </w:rPr>
        <w:t>:</w:t>
      </w:r>
      <w:proofErr w:type="gramEnd"/>
    </w:p>
    <w:p w14:paraId="4AA635DC" w14:textId="3EBE5148" w:rsidR="004A418A" w:rsidRPr="007D28FC" w:rsidRDefault="004A418A" w:rsidP="00785D58">
      <w:pPr>
        <w:bidi/>
        <w:spacing w:line="360" w:lineRule="auto"/>
      </w:pPr>
      <w:r w:rsidRPr="007D28FC">
        <w:rPr>
          <w:rtl/>
        </w:rPr>
        <w:t>تنطلق الدراسة من افتراض أن إدراك الأفراد للمنافع والتكاليف في نظرية التبادل الاجتماعي قد يتأثر بعوامل ذاتية، لذلك يتم تحليل هذه العلاقة في ضوء حوكمة السياحة التراثية بوصفها إطارًا تنظيميًا يسهم في ضبط التفاعل وتقليل التباين في المخرجات</w:t>
      </w:r>
      <w:r w:rsidRPr="007D28FC">
        <w:t>.</w:t>
      </w:r>
    </w:p>
    <w:p w14:paraId="656D22B8" w14:textId="530589B8" w:rsidR="004A418A" w:rsidRPr="007D28FC" w:rsidRDefault="004A418A" w:rsidP="00785D58">
      <w:pPr>
        <w:bidi/>
        <w:spacing w:line="360" w:lineRule="auto"/>
        <w:rPr>
          <w:rFonts w:asciiTheme="majorBidi" w:hAnsiTheme="majorBidi" w:cstheme="majorBidi"/>
        </w:rPr>
      </w:pPr>
    </w:p>
    <w:p w14:paraId="2FB4E255" w14:textId="77777777" w:rsidR="008C690E" w:rsidRPr="006B4574" w:rsidRDefault="004A418A" w:rsidP="00785D58">
      <w:pPr>
        <w:pStyle w:val="Heading5"/>
        <w:spacing w:line="360" w:lineRule="auto"/>
        <w:rPr>
          <w:rStyle w:val="Strong"/>
          <w:sz w:val="24"/>
          <w:szCs w:val="24"/>
        </w:rPr>
      </w:pPr>
      <w:r w:rsidRPr="006B4574">
        <w:rPr>
          <w:rStyle w:val="Strong"/>
          <w:sz w:val="24"/>
          <w:szCs w:val="24"/>
          <w:rtl/>
        </w:rPr>
        <w:t xml:space="preserve">الحدود </w:t>
      </w:r>
      <w:proofErr w:type="gramStart"/>
      <w:r w:rsidRPr="006B4574">
        <w:rPr>
          <w:rStyle w:val="Strong"/>
          <w:sz w:val="24"/>
          <w:szCs w:val="24"/>
          <w:rtl/>
        </w:rPr>
        <w:t>الإجرائية</w:t>
      </w:r>
      <w:r w:rsidRPr="006B4574">
        <w:rPr>
          <w:rStyle w:val="Strong"/>
          <w:sz w:val="24"/>
          <w:szCs w:val="24"/>
        </w:rPr>
        <w:t xml:space="preserve"> </w:t>
      </w:r>
      <w:r w:rsidR="00B83CAF" w:rsidRPr="006B4574">
        <w:rPr>
          <w:rStyle w:val="Strong"/>
          <w:rFonts w:hint="cs"/>
          <w:sz w:val="24"/>
          <w:szCs w:val="24"/>
          <w:rtl/>
        </w:rPr>
        <w:t>:</w:t>
      </w:r>
      <w:proofErr w:type="gramEnd"/>
    </w:p>
    <w:p w14:paraId="6862C35E" w14:textId="4F4BE060" w:rsidR="00B628D8" w:rsidRDefault="004A418A" w:rsidP="00282FD4">
      <w:pPr>
        <w:bidi/>
        <w:spacing w:line="360" w:lineRule="auto"/>
      </w:pPr>
      <w:r w:rsidRPr="007D28FC">
        <w:rPr>
          <w:rtl/>
        </w:rPr>
        <w:t>يركز الإطار النظري على العلاقة بين إدارة التفاعل الثقافي وحوكمة السياحة التراثية ومخرجاتها، دون التوسع في النظريات الاقتصادية أو التخطيطية، إلا بالقدر الذي يخدم تحليل الاستدامة الثقافية</w:t>
      </w:r>
      <w:r w:rsidRPr="007D28FC">
        <w:t>.</w:t>
      </w:r>
    </w:p>
    <w:p w14:paraId="1C797938" w14:textId="77777777" w:rsidR="00282FD4" w:rsidRPr="00282FD4" w:rsidRDefault="00282FD4" w:rsidP="00282FD4">
      <w:pPr>
        <w:bidi/>
        <w:spacing w:line="360" w:lineRule="auto"/>
        <w:rPr>
          <w:rtl/>
        </w:rPr>
      </w:pPr>
    </w:p>
    <w:p w14:paraId="3B72F24C" w14:textId="694E09FB" w:rsidR="004A418A" w:rsidRPr="006B4574" w:rsidRDefault="00B83CAF" w:rsidP="00785D58">
      <w:pPr>
        <w:pStyle w:val="Heading3"/>
        <w:spacing w:line="360" w:lineRule="auto"/>
        <w:rPr>
          <w:b/>
          <w:bCs/>
          <w:sz w:val="27"/>
          <w:szCs w:val="27"/>
          <w:rtl/>
        </w:rPr>
      </w:pPr>
      <w:bookmarkStart w:id="29" w:name="_Toc227419000"/>
      <w:r w:rsidRPr="006B4574">
        <w:rPr>
          <w:rFonts w:hint="cs"/>
          <w:b/>
          <w:bCs/>
          <w:rtl/>
        </w:rPr>
        <w:t xml:space="preserve">ثانياً: </w:t>
      </w:r>
      <w:r w:rsidR="004A418A" w:rsidRPr="006B4574">
        <w:rPr>
          <w:b/>
          <w:bCs/>
          <w:rtl/>
        </w:rPr>
        <w:t>التحليل النقدي للدراسات السابقة</w:t>
      </w:r>
      <w:bookmarkEnd w:id="29"/>
    </w:p>
    <w:p w14:paraId="7E002E5A" w14:textId="77777777" w:rsidR="000B1E49" w:rsidRPr="007D28FC" w:rsidRDefault="000B1E49" w:rsidP="00785D58">
      <w:pPr>
        <w:pStyle w:val="ListParagraph"/>
        <w:numPr>
          <w:ilvl w:val="0"/>
          <w:numId w:val="447"/>
        </w:numPr>
        <w:spacing w:line="360" w:lineRule="auto"/>
      </w:pPr>
      <w:r w:rsidRPr="007D28FC">
        <w:rPr>
          <w:rtl/>
        </w:rPr>
        <w:t>تشير مراجعة الدراسات السابقة في مجال السياحة التراثية إلى تزايد الاهتمام بتحقيق الاستدامة الثقافية وتعزيز التوازن بين الأصالة والحداثة، كما في دراسات</w:t>
      </w:r>
      <w:r w:rsidRPr="007D28FC">
        <w:t xml:space="preserve"> (Meng et al., 2024; </w:t>
      </w:r>
      <w:proofErr w:type="spellStart"/>
      <w:r w:rsidRPr="007D28FC">
        <w:t>Folgado</w:t>
      </w:r>
      <w:proofErr w:type="spellEnd"/>
      <w:r w:rsidRPr="007D28FC">
        <w:t>-Fernández, 2025)</w:t>
      </w:r>
      <w:r w:rsidRPr="007D28FC">
        <w:rPr>
          <w:rtl/>
        </w:rPr>
        <w:t>، والتي ركزت على تحليل التحديات المرتبطة بتطوير التراث الثقافي غير المادي، والعلاقة بين السياحة والاستدامة. كما تناولت دراسات أخرى دور التفاعل الثقافي في تشكيل تجربة الزائر، وأثره في إدراك الأصالة وجودة التجربة السياحية</w:t>
      </w:r>
      <w:r w:rsidRPr="007D28FC">
        <w:t>.</w:t>
      </w:r>
    </w:p>
    <w:p w14:paraId="67FF40FB" w14:textId="77777777" w:rsidR="000B1E49" w:rsidRPr="007D28FC" w:rsidRDefault="000B1E49" w:rsidP="00785D58">
      <w:pPr>
        <w:pStyle w:val="ListParagraph"/>
        <w:numPr>
          <w:ilvl w:val="0"/>
          <w:numId w:val="447"/>
        </w:numPr>
        <w:spacing w:line="360" w:lineRule="auto"/>
      </w:pPr>
      <w:r w:rsidRPr="007D28FC">
        <w:rPr>
          <w:rtl/>
        </w:rPr>
        <w:t>وعلى الرغم من أهمية هذه الإسهامات، إلا أن التحليل النقدي لها يكشف عن عدد من أوجه القصور التي تحد من قدرتها على تفسير العلاقات المركبة بين المتغيرات محل الدراسة. فقد اتجهت غالبية الدراسات إلى تناول كل من إدارة التفاعل الثقافي، أو الحوكمة، أو الاستدامة الثقافية بشكل منفصل، دون تقديم إطار تحليلي متكامل يربط بينها ضمن نموذج تفسيري واحد</w:t>
      </w:r>
      <w:r w:rsidRPr="007D28FC">
        <w:t>.</w:t>
      </w:r>
    </w:p>
    <w:p w14:paraId="466CDAFD" w14:textId="77777777" w:rsidR="000B1E49" w:rsidRPr="007D28FC" w:rsidRDefault="000B1E49" w:rsidP="00785D58">
      <w:pPr>
        <w:pStyle w:val="ListParagraph"/>
        <w:numPr>
          <w:ilvl w:val="0"/>
          <w:numId w:val="447"/>
        </w:numPr>
        <w:spacing w:line="360" w:lineRule="auto"/>
      </w:pPr>
      <w:r w:rsidRPr="007D28FC">
        <w:rPr>
          <w:rtl/>
        </w:rPr>
        <w:t xml:space="preserve">كما يُلاحظ أن كثيرًا من الدراسات اعتمدت على المناهج الوصفية أو التحليلية التقليدية، أو المراجعات المنهجية </w:t>
      </w:r>
      <w:proofErr w:type="spellStart"/>
      <w:r w:rsidRPr="007D28FC">
        <w:rPr>
          <w:rtl/>
        </w:rPr>
        <w:t>والببليومترية</w:t>
      </w:r>
      <w:proofErr w:type="spellEnd"/>
      <w:r w:rsidRPr="007D28FC">
        <w:rPr>
          <w:rtl/>
        </w:rPr>
        <w:t>، مع محدودية توظيف النماذج التحليلية المتقدمة التي تتيح اختبار العلاقات المباشرة وغير المباشرة بين المتغيرات، لا سيما فيما يتعلق بدراسة الدور الوسيط للحوكمة في تفسير هذه العلاقات</w:t>
      </w:r>
      <w:r w:rsidRPr="007D28FC">
        <w:t>.</w:t>
      </w:r>
    </w:p>
    <w:p w14:paraId="5919F4C6" w14:textId="1390F468" w:rsidR="000B1E49" w:rsidRPr="007D28FC" w:rsidRDefault="000B1E49" w:rsidP="00785D58">
      <w:pPr>
        <w:pStyle w:val="ListParagraph"/>
        <w:numPr>
          <w:ilvl w:val="0"/>
          <w:numId w:val="447"/>
        </w:numPr>
        <w:spacing w:line="360" w:lineRule="auto"/>
      </w:pPr>
      <w:r w:rsidRPr="007D28FC">
        <w:rPr>
          <w:rtl/>
        </w:rPr>
        <w:t xml:space="preserve">وعلى الصعيد التطبيقي، تبرز فجوة واضحة في الدراسات التي تناولت السياق المحلي في المملكة العربية السعودية، وبشكل خاص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التي تشهد تحولات سياحية وتنموية متسارعة في ظل رؤية المملكة 2030، دون أن تحظى – في حدود علم الباحثة – بدراسة تطبيقية تفسر العلاقة بين إدارة التفاعل الثقافي وحوكمة السياحة التراثية وأثرهما في تحقيق التوازن بين الأصالة والحداثة والاستدامة الثقافية</w:t>
      </w:r>
      <w:r w:rsidRPr="007D28FC">
        <w:t>.</w:t>
      </w:r>
    </w:p>
    <w:p w14:paraId="53D03A1A" w14:textId="77777777" w:rsidR="000B1E49" w:rsidRPr="007D28FC" w:rsidRDefault="000B1E49" w:rsidP="00785D58">
      <w:pPr>
        <w:pStyle w:val="ListParagraph"/>
        <w:numPr>
          <w:ilvl w:val="0"/>
          <w:numId w:val="447"/>
        </w:numPr>
        <w:spacing w:line="360" w:lineRule="auto"/>
      </w:pPr>
      <w:r w:rsidRPr="007D28FC">
        <w:rPr>
          <w:rtl/>
        </w:rPr>
        <w:t>وفي ضوء ذلك، تسعى الدراسة الحالية إلى معالجة هذه الفجوات من خلال تقديم نموذج تحليلي يختبر الدور الوسيط لحوكمة السياحة التراثية في العلاقة بين إدارة التفاعل الثقافي وكل من التوازن بين الأصالة والحداثة والاستدامة الثقافية، وذلك باستخدام المدخل المختلط ونمذجة المعادلات الهيكلية، بما يسهم في تقديم فهم أكثر تكاملًا للعلاقات بين متغيرات الدراسة في سياق تطبيقي واقعي</w:t>
      </w:r>
      <w:r w:rsidRPr="007D28FC">
        <w:t>.</w:t>
      </w:r>
    </w:p>
    <w:p w14:paraId="4208E1BF" w14:textId="77777777" w:rsidR="000B1E49" w:rsidRPr="007D28FC" w:rsidRDefault="000B1E49" w:rsidP="00785D58">
      <w:pPr>
        <w:bidi/>
        <w:spacing w:line="360" w:lineRule="auto"/>
      </w:pPr>
    </w:p>
    <w:p w14:paraId="339E4115" w14:textId="557AE90A" w:rsidR="004A418A" w:rsidRPr="007D28FC" w:rsidRDefault="004A418A" w:rsidP="00785D58">
      <w:pPr>
        <w:bidi/>
        <w:spacing w:line="360" w:lineRule="auto"/>
        <w:rPr>
          <w:rtl/>
        </w:rPr>
      </w:pPr>
    </w:p>
    <w:p w14:paraId="794F37EA" w14:textId="4800B3E0" w:rsidR="000B1E49" w:rsidRPr="006B4574" w:rsidRDefault="00B83CAF" w:rsidP="00785D58">
      <w:pPr>
        <w:pStyle w:val="Heading3"/>
        <w:spacing w:line="360" w:lineRule="auto"/>
      </w:pPr>
      <w:bookmarkStart w:id="30" w:name="_Toc227419001"/>
      <w:r w:rsidRPr="006B4574">
        <w:rPr>
          <w:rStyle w:val="Strong"/>
          <w:rFonts w:hint="cs"/>
          <w:rtl/>
        </w:rPr>
        <w:lastRenderedPageBreak/>
        <w:t xml:space="preserve">ثالثاً: </w:t>
      </w:r>
      <w:r w:rsidR="000B1E49" w:rsidRPr="006B4574">
        <w:rPr>
          <w:rStyle w:val="Strong"/>
          <w:rtl/>
        </w:rPr>
        <w:t>التعريفات الإجرائية للمصطلحات</w:t>
      </w:r>
      <w:r w:rsidRPr="006B4574">
        <w:rPr>
          <w:rStyle w:val="Strong"/>
          <w:rFonts w:hint="cs"/>
          <w:rtl/>
        </w:rPr>
        <w:t>:</w:t>
      </w:r>
      <w:bookmarkEnd w:id="30"/>
    </w:p>
    <w:p w14:paraId="6F20FA60" w14:textId="14158F6D" w:rsidR="000B1E49" w:rsidRPr="007D28FC" w:rsidRDefault="000B1E49" w:rsidP="00785D58">
      <w:pPr>
        <w:bidi/>
        <w:spacing w:line="360" w:lineRule="auto"/>
      </w:pPr>
      <w:r w:rsidRPr="007D28FC">
        <w:rPr>
          <w:rtl/>
        </w:rPr>
        <w:t xml:space="preserve">تتبنى الدراسة الحالية تعريفات إجرائية للمتغيرات الرئيسة، بما يتوافق مع نموذجها المفاهيمي، ويعكس سياق السياحة التراثية في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وذلك على النحو الآتي</w:t>
      </w:r>
      <w:r w:rsidRPr="007D28FC">
        <w:t>:</w:t>
      </w:r>
    </w:p>
    <w:p w14:paraId="59DFDF52" w14:textId="624C990B" w:rsidR="008C690E" w:rsidRPr="006B4574" w:rsidRDefault="000B1E49" w:rsidP="00785D58">
      <w:pPr>
        <w:pStyle w:val="Heading5"/>
        <w:spacing w:line="360" w:lineRule="auto"/>
        <w:rPr>
          <w:sz w:val="24"/>
          <w:szCs w:val="24"/>
        </w:rPr>
      </w:pPr>
      <w:r w:rsidRPr="006B4574">
        <w:rPr>
          <w:rStyle w:val="Strong"/>
          <w:sz w:val="24"/>
          <w:szCs w:val="24"/>
          <w:rtl/>
        </w:rPr>
        <w:t xml:space="preserve">إدارة التفاعل </w:t>
      </w:r>
      <w:proofErr w:type="gramStart"/>
      <w:r w:rsidRPr="006B4574">
        <w:rPr>
          <w:rStyle w:val="Strong"/>
          <w:sz w:val="24"/>
          <w:szCs w:val="24"/>
          <w:rtl/>
        </w:rPr>
        <w:t xml:space="preserve">الثقافي </w:t>
      </w:r>
      <w:r w:rsidR="008C690E" w:rsidRPr="006B4574">
        <w:rPr>
          <w:rStyle w:val="Strong"/>
          <w:rFonts w:hint="cs"/>
          <w:sz w:val="24"/>
          <w:szCs w:val="24"/>
          <w:rtl/>
        </w:rPr>
        <w:t>:</w:t>
      </w:r>
      <w:proofErr w:type="gramEnd"/>
    </w:p>
    <w:p w14:paraId="5F322424" w14:textId="495B97EB" w:rsidR="000B1E49" w:rsidRPr="007D28FC" w:rsidRDefault="000B1E49" w:rsidP="00785D58">
      <w:pPr>
        <w:bidi/>
        <w:spacing w:line="360" w:lineRule="auto"/>
      </w:pPr>
      <w:r w:rsidRPr="007D28FC">
        <w:rPr>
          <w:rtl/>
        </w:rPr>
        <w:t>هي مجموعة الممارسات والآليات التنظيمية التي تُطبق في المواقع التراثية ب</w:t>
      </w:r>
      <w:r w:rsidR="004032AA">
        <w:rPr>
          <w:rtl/>
        </w:rPr>
        <w:t xml:space="preserve">منطقة </w:t>
      </w:r>
      <w:proofErr w:type="gramStart"/>
      <w:r w:rsidR="004032AA">
        <w:rPr>
          <w:rtl/>
        </w:rPr>
        <w:t xml:space="preserve">عسير </w:t>
      </w:r>
      <w:r w:rsidRPr="007D28FC">
        <w:rPr>
          <w:rtl/>
        </w:rPr>
        <w:t xml:space="preserve"> لتنظيم</w:t>
      </w:r>
      <w:proofErr w:type="gramEnd"/>
      <w:r w:rsidRPr="007D28FC">
        <w:rPr>
          <w:rtl/>
        </w:rPr>
        <w:t xml:space="preserve"> التفاعل بين الزوار والمجتمع المحلي، وتُقاس من خلال مؤشرات تشمل: جودة التفسير الثقافي، وتوفر الوساطة الثقافية، وتصميم تجربة الزائر داخل المواقع التراثية</w:t>
      </w:r>
      <w:r w:rsidRPr="007D28FC">
        <w:t>.</w:t>
      </w:r>
    </w:p>
    <w:p w14:paraId="6B03BC13" w14:textId="72BEE67C" w:rsidR="008C690E" w:rsidRPr="006B4574" w:rsidRDefault="000B1E49" w:rsidP="00785D58">
      <w:pPr>
        <w:pStyle w:val="Heading5"/>
        <w:spacing w:line="360" w:lineRule="auto"/>
        <w:rPr>
          <w:rStyle w:val="Strong"/>
          <w:sz w:val="24"/>
          <w:szCs w:val="24"/>
        </w:rPr>
      </w:pPr>
      <w:r w:rsidRPr="006B4574">
        <w:rPr>
          <w:rStyle w:val="Strong"/>
          <w:sz w:val="24"/>
          <w:szCs w:val="24"/>
          <w:rtl/>
        </w:rPr>
        <w:t>حوكمة السياحة التراثية</w:t>
      </w:r>
      <w:r w:rsidR="008C690E" w:rsidRPr="006B4574">
        <w:rPr>
          <w:rStyle w:val="Strong"/>
          <w:rFonts w:hint="cs"/>
          <w:sz w:val="24"/>
          <w:szCs w:val="24"/>
          <w:rtl/>
        </w:rPr>
        <w:t>:</w:t>
      </w:r>
    </w:p>
    <w:p w14:paraId="21A16F3E" w14:textId="7C873B88" w:rsidR="000B1E49" w:rsidRPr="007D28FC" w:rsidRDefault="000B1E49" w:rsidP="00785D58">
      <w:pPr>
        <w:bidi/>
        <w:spacing w:line="360" w:lineRule="auto"/>
        <w:rPr>
          <w:rFonts w:asciiTheme="majorBidi" w:hAnsiTheme="majorBidi" w:cstheme="majorBidi"/>
          <w:color w:val="000000"/>
        </w:rPr>
      </w:pPr>
      <w:r w:rsidRPr="006B4574">
        <w:rPr>
          <w:rtl/>
        </w:rPr>
        <w:t xml:space="preserve">هي مستوى كفاءة الأطر التنظيمية والمؤسسية التي تحكم إدارة السياحة التراثية في </w:t>
      </w:r>
      <w:r w:rsidR="004032AA" w:rsidRPr="006B4574">
        <w:rPr>
          <w:rtl/>
        </w:rPr>
        <w:t xml:space="preserve">منطقة </w:t>
      </w:r>
      <w:proofErr w:type="gramStart"/>
      <w:r w:rsidR="004032AA" w:rsidRPr="006B4574">
        <w:rPr>
          <w:rtl/>
        </w:rPr>
        <w:t xml:space="preserve">عسير </w:t>
      </w:r>
      <w:r w:rsidRPr="006B4574">
        <w:rPr>
          <w:rtl/>
        </w:rPr>
        <w:t>،</w:t>
      </w:r>
      <w:proofErr w:type="gramEnd"/>
      <w:r w:rsidRPr="006B4574">
        <w:rPr>
          <w:rtl/>
        </w:rPr>
        <w:t xml:space="preserve"> وتُقاس من خلال مؤشرات تشمل: وضوح الأدوار والصلاحيات، وكفاءة اتخاذ القرار، ومستوى التنسيق بين الجهات المعنية</w:t>
      </w:r>
      <w:r w:rsidRPr="007D28FC">
        <w:rPr>
          <w:rFonts w:asciiTheme="majorBidi" w:hAnsiTheme="majorBidi" w:cstheme="majorBidi"/>
          <w:color w:val="000000"/>
        </w:rPr>
        <w:t>.</w:t>
      </w:r>
    </w:p>
    <w:p w14:paraId="55E00D43" w14:textId="5E44C197" w:rsidR="008C690E" w:rsidRPr="006B4574" w:rsidRDefault="000B1E49" w:rsidP="00785D58">
      <w:pPr>
        <w:pStyle w:val="Heading5"/>
        <w:spacing w:line="360" w:lineRule="auto"/>
        <w:rPr>
          <w:sz w:val="24"/>
          <w:szCs w:val="24"/>
        </w:rPr>
      </w:pPr>
      <w:r w:rsidRPr="006B4574">
        <w:rPr>
          <w:rStyle w:val="Strong"/>
          <w:sz w:val="24"/>
          <w:szCs w:val="24"/>
          <w:rtl/>
        </w:rPr>
        <w:t>التوازن بين الأصالة والحداثة</w:t>
      </w:r>
      <w:r w:rsidR="008C690E" w:rsidRPr="006B4574">
        <w:rPr>
          <w:rStyle w:val="Strong"/>
          <w:rFonts w:hint="cs"/>
          <w:sz w:val="24"/>
          <w:szCs w:val="24"/>
          <w:rtl/>
        </w:rPr>
        <w:t>:</w:t>
      </w:r>
    </w:p>
    <w:p w14:paraId="49356228" w14:textId="095325DC" w:rsidR="000B1E49" w:rsidRPr="007D28FC" w:rsidRDefault="000B1E49" w:rsidP="00785D58">
      <w:pPr>
        <w:bidi/>
        <w:spacing w:line="360" w:lineRule="auto"/>
      </w:pPr>
      <w:r w:rsidRPr="007D28FC">
        <w:rPr>
          <w:rtl/>
        </w:rPr>
        <w:t xml:space="preserve">هو مدى قدرة الوجهات التراثية في </w:t>
      </w:r>
      <w:r w:rsidR="004032AA">
        <w:rPr>
          <w:rtl/>
        </w:rPr>
        <w:t xml:space="preserve">منطقة </w:t>
      </w:r>
      <w:proofErr w:type="gramStart"/>
      <w:r w:rsidR="004032AA">
        <w:rPr>
          <w:rtl/>
        </w:rPr>
        <w:t xml:space="preserve">عسير </w:t>
      </w:r>
      <w:r w:rsidRPr="007D28FC">
        <w:rPr>
          <w:rtl/>
        </w:rPr>
        <w:t xml:space="preserve"> على</w:t>
      </w:r>
      <w:proofErr w:type="gramEnd"/>
      <w:r w:rsidRPr="007D28FC">
        <w:rPr>
          <w:rtl/>
        </w:rPr>
        <w:t xml:space="preserve"> التوفيق بين متطلبات التطوير السياحي والحفاظ على الهوية الثقافية والعمرانية، ويُقاس من خلال مؤشرات تشمل: مدى قبول المجتمع المحلي للمظاهر الحديثة، والحفاظ على الطابع التراثي في عمليات التطوير والخدمات المقدمة</w:t>
      </w:r>
      <w:r w:rsidRPr="007D28FC">
        <w:t>.</w:t>
      </w:r>
    </w:p>
    <w:p w14:paraId="050BE663" w14:textId="6AB9162E" w:rsidR="008C690E" w:rsidRPr="006B4574" w:rsidRDefault="000B1E49" w:rsidP="00785D58">
      <w:pPr>
        <w:pStyle w:val="Heading5"/>
        <w:spacing w:line="360" w:lineRule="auto"/>
        <w:rPr>
          <w:rStyle w:val="Strong"/>
          <w:sz w:val="24"/>
          <w:szCs w:val="24"/>
        </w:rPr>
      </w:pPr>
      <w:r w:rsidRPr="006B4574">
        <w:rPr>
          <w:rStyle w:val="Strong"/>
          <w:sz w:val="24"/>
          <w:szCs w:val="24"/>
          <w:rtl/>
        </w:rPr>
        <w:t>الاستدامة الثقافية</w:t>
      </w:r>
      <w:r w:rsidR="008C690E" w:rsidRPr="006B4574">
        <w:rPr>
          <w:rStyle w:val="Strong"/>
          <w:rFonts w:hint="cs"/>
          <w:sz w:val="24"/>
          <w:szCs w:val="24"/>
          <w:rtl/>
        </w:rPr>
        <w:t>:</w:t>
      </w:r>
    </w:p>
    <w:p w14:paraId="2003810F" w14:textId="0EC3B538" w:rsidR="000B1E49" w:rsidRPr="007D28FC" w:rsidRDefault="000B1E49" w:rsidP="00785D58">
      <w:pPr>
        <w:bidi/>
        <w:spacing w:line="360" w:lineRule="auto"/>
      </w:pPr>
      <w:r w:rsidRPr="007D28FC">
        <w:rPr>
          <w:rtl/>
        </w:rPr>
        <w:t xml:space="preserve">هي مستوى استمرارية الممارسات والأنشطة التراثية في </w:t>
      </w:r>
      <w:r w:rsidR="004032AA">
        <w:rPr>
          <w:rtl/>
        </w:rPr>
        <w:t xml:space="preserve">منطقة </w:t>
      </w:r>
      <w:proofErr w:type="gramStart"/>
      <w:r w:rsidR="004032AA">
        <w:rPr>
          <w:rtl/>
        </w:rPr>
        <w:t xml:space="preserve">عسير </w:t>
      </w:r>
      <w:r w:rsidRPr="007D28FC">
        <w:rPr>
          <w:rtl/>
        </w:rPr>
        <w:t xml:space="preserve"> بما</w:t>
      </w:r>
      <w:proofErr w:type="gramEnd"/>
      <w:r w:rsidRPr="007D28FC">
        <w:rPr>
          <w:rtl/>
        </w:rPr>
        <w:t xml:space="preserve"> يعكس الحفاظ على القيم الثقافية وتفعيلها عبر الزمن، وتُقاس من خلال مؤشرات تشمل: استمرارية الأنشطة التراثية، ومشاركة المجتمع المحلي في الحفاظ على التراث، واستمرار حضور الحرف والفنون التقليدية ضمن التجربة السياحية</w:t>
      </w:r>
      <w:r w:rsidRPr="007D28FC">
        <w:t>.</w:t>
      </w:r>
    </w:p>
    <w:p w14:paraId="7EE66D4A" w14:textId="77777777" w:rsidR="0040515B" w:rsidRPr="007D28FC" w:rsidRDefault="0040515B" w:rsidP="00785D58">
      <w:pPr>
        <w:pStyle w:val="NormalWeb"/>
        <w:bidi/>
        <w:spacing w:line="360" w:lineRule="auto"/>
        <w:rPr>
          <w:rFonts w:asciiTheme="majorBidi" w:hAnsiTheme="majorBidi" w:cstheme="majorBidi"/>
          <w:color w:val="000000"/>
          <w:lang w:val="en-US"/>
        </w:rPr>
      </w:pPr>
    </w:p>
    <w:p w14:paraId="1A44E5FD"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58C75432"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00DD7A57"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7C0CAEB2"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70311454"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7A1963A6" w14:textId="77777777" w:rsidR="00E52133" w:rsidRPr="007D28FC" w:rsidRDefault="00E52133" w:rsidP="00785D58">
      <w:pPr>
        <w:pStyle w:val="cvgsua"/>
        <w:bidi/>
        <w:spacing w:line="360" w:lineRule="auto"/>
        <w:rPr>
          <w:rStyle w:val="agcmg"/>
          <w:rFonts w:asciiTheme="majorBidi" w:eastAsiaTheme="majorEastAsia" w:hAnsiTheme="majorBidi" w:cstheme="majorBidi"/>
          <w:rtl/>
        </w:rPr>
      </w:pPr>
    </w:p>
    <w:p w14:paraId="31FBA558" w14:textId="77777777" w:rsidR="00D07C41" w:rsidRDefault="00D07C41" w:rsidP="00785D58">
      <w:pPr>
        <w:pStyle w:val="cvgsua"/>
        <w:bidi/>
        <w:spacing w:line="360" w:lineRule="auto"/>
        <w:rPr>
          <w:rStyle w:val="agcmg"/>
          <w:rFonts w:asciiTheme="majorBidi" w:eastAsiaTheme="majorEastAsia" w:hAnsiTheme="majorBidi" w:cstheme="majorBidi"/>
          <w:rtl/>
        </w:rPr>
      </w:pPr>
    </w:p>
    <w:p w14:paraId="01A59098"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33F8C35E"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68083AB5"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728CCDDB"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1F2B0778"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7DBA4150"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614090E2"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60D8B446" w14:textId="77777777" w:rsidR="00B83CAF" w:rsidRDefault="00B83CAF" w:rsidP="00785D58">
      <w:pPr>
        <w:pStyle w:val="cvgsua"/>
        <w:bidi/>
        <w:spacing w:line="360" w:lineRule="auto"/>
        <w:rPr>
          <w:rStyle w:val="agcmg"/>
          <w:rFonts w:asciiTheme="majorBidi" w:eastAsiaTheme="majorEastAsia" w:hAnsiTheme="majorBidi" w:cstheme="majorBidi"/>
          <w:rtl/>
        </w:rPr>
      </w:pPr>
    </w:p>
    <w:p w14:paraId="062FD969" w14:textId="77777777" w:rsidR="00B83CAF" w:rsidRPr="007D28FC" w:rsidRDefault="00B83CAF" w:rsidP="00785D58">
      <w:pPr>
        <w:pStyle w:val="cvgsua"/>
        <w:bidi/>
        <w:spacing w:line="360" w:lineRule="auto"/>
        <w:rPr>
          <w:rStyle w:val="agcmg"/>
          <w:rFonts w:asciiTheme="majorBidi" w:eastAsiaTheme="majorEastAsia" w:hAnsiTheme="majorBidi" w:cstheme="majorBidi"/>
          <w:b/>
          <w:bCs/>
          <w:sz w:val="28"/>
          <w:szCs w:val="28"/>
          <w:rtl/>
        </w:rPr>
      </w:pPr>
    </w:p>
    <w:p w14:paraId="729931AA" w14:textId="77777777" w:rsidR="00D07C41" w:rsidRPr="007D28FC" w:rsidRDefault="00D07C41" w:rsidP="00785D58">
      <w:pPr>
        <w:pStyle w:val="cvgsua"/>
        <w:bidi/>
        <w:spacing w:line="360" w:lineRule="auto"/>
        <w:rPr>
          <w:rStyle w:val="agcmg"/>
          <w:rFonts w:asciiTheme="majorBidi" w:eastAsiaTheme="majorEastAsia" w:hAnsiTheme="majorBidi" w:cstheme="majorBidi"/>
          <w:b/>
          <w:bCs/>
          <w:sz w:val="28"/>
          <w:szCs w:val="28"/>
          <w:rtl/>
        </w:rPr>
      </w:pPr>
    </w:p>
    <w:p w14:paraId="25401DE9" w14:textId="77777777" w:rsidR="00785428" w:rsidRPr="006B4574" w:rsidRDefault="00785428" w:rsidP="00785D58">
      <w:pPr>
        <w:pStyle w:val="Heading2"/>
        <w:spacing w:line="360" w:lineRule="auto"/>
        <w:jc w:val="center"/>
        <w:rPr>
          <w:b/>
          <w:bCs/>
          <w:rtl/>
        </w:rPr>
      </w:pPr>
      <w:bookmarkStart w:id="31" w:name="_Toc227419002"/>
      <w:r w:rsidRPr="006B4574">
        <w:rPr>
          <w:b/>
          <w:bCs/>
          <w:rtl/>
        </w:rPr>
        <w:t>الفصل الثالث: الطريقة والإجراءات المنهجية</w:t>
      </w:r>
      <w:bookmarkEnd w:id="31"/>
    </w:p>
    <w:p w14:paraId="786A1771" w14:textId="77777777" w:rsidR="00FA2802" w:rsidRPr="007D28FC" w:rsidRDefault="00FA2802" w:rsidP="00785D58">
      <w:pPr>
        <w:bidi/>
        <w:spacing w:line="360" w:lineRule="auto"/>
        <w:rPr>
          <w:rFonts w:asciiTheme="majorBidi" w:eastAsiaTheme="majorEastAsia" w:hAnsiTheme="majorBidi" w:cstheme="majorBidi"/>
          <w:b/>
          <w:bCs/>
          <w:color w:val="1F1F1F"/>
          <w:kern w:val="2"/>
          <w:sz w:val="32"/>
          <w:szCs w:val="32"/>
          <w:rtl/>
          <w:lang w:eastAsia="en-US"/>
          <w14:ligatures w14:val="standardContextual"/>
        </w:rPr>
      </w:pPr>
    </w:p>
    <w:p w14:paraId="4D45A211" w14:textId="77777777" w:rsidR="00FA2802" w:rsidRPr="007D28FC" w:rsidRDefault="00FA2802" w:rsidP="00785D58">
      <w:pPr>
        <w:bidi/>
        <w:spacing w:line="360" w:lineRule="auto"/>
        <w:rPr>
          <w:rFonts w:asciiTheme="majorBidi" w:hAnsiTheme="majorBidi" w:cstheme="majorBidi"/>
          <w:lang w:eastAsia="en-US"/>
        </w:rPr>
      </w:pPr>
    </w:p>
    <w:p w14:paraId="48A92723" w14:textId="77777777" w:rsidR="0071270F" w:rsidRPr="007D28FC" w:rsidRDefault="0071270F" w:rsidP="00785D58">
      <w:pPr>
        <w:pStyle w:val="Heading2"/>
        <w:spacing w:before="0" w:line="360" w:lineRule="auto"/>
        <w:rPr>
          <w:rFonts w:asciiTheme="majorBidi" w:hAnsiTheme="majorBidi"/>
          <w:rtl/>
        </w:rPr>
      </w:pPr>
    </w:p>
    <w:p w14:paraId="2A63534A" w14:textId="77777777" w:rsidR="0071270F" w:rsidRDefault="0071270F" w:rsidP="00785D58">
      <w:pPr>
        <w:pStyle w:val="Heading2"/>
        <w:spacing w:before="0" w:line="360" w:lineRule="auto"/>
        <w:rPr>
          <w:rFonts w:asciiTheme="majorBidi" w:hAnsiTheme="majorBidi"/>
          <w:rtl/>
        </w:rPr>
      </w:pPr>
    </w:p>
    <w:p w14:paraId="274798B3" w14:textId="77777777" w:rsidR="00B83CAF" w:rsidRDefault="00B83CAF" w:rsidP="00785D58">
      <w:pPr>
        <w:spacing w:line="360" w:lineRule="auto"/>
        <w:rPr>
          <w:rtl/>
          <w:lang w:eastAsia="en-US"/>
        </w:rPr>
      </w:pPr>
    </w:p>
    <w:p w14:paraId="759F550D" w14:textId="77777777" w:rsidR="00B83CAF" w:rsidRDefault="00B83CAF" w:rsidP="00785D58">
      <w:pPr>
        <w:spacing w:line="360" w:lineRule="auto"/>
        <w:rPr>
          <w:rtl/>
          <w:lang w:eastAsia="en-US"/>
        </w:rPr>
      </w:pPr>
    </w:p>
    <w:p w14:paraId="0DD82EA6" w14:textId="77777777" w:rsidR="00B83CAF" w:rsidRDefault="00B83CAF" w:rsidP="00785D58">
      <w:pPr>
        <w:spacing w:line="360" w:lineRule="auto"/>
        <w:rPr>
          <w:rtl/>
          <w:lang w:eastAsia="en-US"/>
        </w:rPr>
      </w:pPr>
    </w:p>
    <w:p w14:paraId="57A2C053" w14:textId="77777777" w:rsidR="00B83CAF" w:rsidRDefault="00B83CAF" w:rsidP="00785D58">
      <w:pPr>
        <w:spacing w:line="360" w:lineRule="auto"/>
        <w:rPr>
          <w:rtl/>
          <w:lang w:eastAsia="en-US"/>
        </w:rPr>
      </w:pPr>
    </w:p>
    <w:p w14:paraId="6DC94406" w14:textId="77777777" w:rsidR="00B83CAF" w:rsidRDefault="00B83CAF" w:rsidP="00785D58">
      <w:pPr>
        <w:spacing w:line="360" w:lineRule="auto"/>
        <w:rPr>
          <w:rtl/>
          <w:lang w:eastAsia="en-US"/>
        </w:rPr>
      </w:pPr>
    </w:p>
    <w:p w14:paraId="056F7463" w14:textId="77777777" w:rsidR="00B83CAF" w:rsidRDefault="00B83CAF" w:rsidP="00785D58">
      <w:pPr>
        <w:spacing w:line="360" w:lineRule="auto"/>
        <w:rPr>
          <w:rtl/>
          <w:lang w:eastAsia="en-US"/>
        </w:rPr>
      </w:pPr>
    </w:p>
    <w:p w14:paraId="23C5B7C9" w14:textId="77777777" w:rsidR="00B83CAF" w:rsidRDefault="00B83CAF" w:rsidP="00785D58">
      <w:pPr>
        <w:spacing w:line="360" w:lineRule="auto"/>
        <w:rPr>
          <w:rtl/>
          <w:lang w:eastAsia="en-US"/>
        </w:rPr>
      </w:pPr>
    </w:p>
    <w:p w14:paraId="6E5C99D9" w14:textId="77777777" w:rsidR="00B83CAF" w:rsidRDefault="00B83CAF" w:rsidP="00785D58">
      <w:pPr>
        <w:spacing w:line="360" w:lineRule="auto"/>
        <w:rPr>
          <w:rtl/>
          <w:lang w:eastAsia="en-US"/>
        </w:rPr>
      </w:pPr>
    </w:p>
    <w:p w14:paraId="62BA4E29" w14:textId="77777777" w:rsidR="00B83CAF" w:rsidRDefault="00B83CAF" w:rsidP="00785D58">
      <w:pPr>
        <w:spacing w:line="360" w:lineRule="auto"/>
        <w:rPr>
          <w:rtl/>
          <w:lang w:eastAsia="en-US"/>
        </w:rPr>
      </w:pPr>
    </w:p>
    <w:p w14:paraId="0495027D" w14:textId="77777777" w:rsidR="00B83CAF" w:rsidRDefault="00B83CAF" w:rsidP="00785D58">
      <w:pPr>
        <w:spacing w:line="360" w:lineRule="auto"/>
        <w:rPr>
          <w:rtl/>
          <w:lang w:eastAsia="en-US"/>
        </w:rPr>
      </w:pPr>
    </w:p>
    <w:p w14:paraId="35E41BEC" w14:textId="77777777" w:rsidR="00B83CAF" w:rsidRPr="00282FD4" w:rsidRDefault="00B83CAF" w:rsidP="00785D58">
      <w:pPr>
        <w:pStyle w:val="Heading2"/>
        <w:spacing w:line="360" w:lineRule="auto"/>
        <w:rPr>
          <w:rFonts w:asciiTheme="majorBidi" w:hAnsiTheme="majorBidi"/>
          <w:color w:val="000000"/>
          <w:rtl/>
        </w:rPr>
      </w:pPr>
    </w:p>
    <w:p w14:paraId="2C19D6C0" w14:textId="7E1BF4E3" w:rsidR="00801B7A" w:rsidRPr="006B4574" w:rsidRDefault="00801B7A" w:rsidP="00785D58">
      <w:pPr>
        <w:pStyle w:val="Heading3"/>
        <w:spacing w:line="360" w:lineRule="auto"/>
        <w:rPr>
          <w:b/>
          <w:bCs/>
        </w:rPr>
      </w:pPr>
      <w:bookmarkStart w:id="32" w:name="_Toc227419003"/>
      <w:r w:rsidRPr="006B4574">
        <w:rPr>
          <w:b/>
          <w:bCs/>
          <w:rtl/>
        </w:rPr>
        <w:t>أولاً: منهج الدراسة</w:t>
      </w:r>
      <w:r w:rsidR="00D561CB" w:rsidRPr="006B4574">
        <w:rPr>
          <w:rFonts w:hint="cs"/>
          <w:b/>
          <w:bCs/>
          <w:rtl/>
        </w:rPr>
        <w:t>:</w:t>
      </w:r>
      <w:bookmarkEnd w:id="32"/>
    </w:p>
    <w:p w14:paraId="765040F7" w14:textId="44C545B9" w:rsidR="00801B7A" w:rsidRPr="007D28FC" w:rsidRDefault="00801B7A" w:rsidP="00785D58">
      <w:pPr>
        <w:bidi/>
        <w:spacing w:line="360" w:lineRule="auto"/>
      </w:pPr>
      <w:r w:rsidRPr="007D28FC">
        <w:rPr>
          <w:rtl/>
        </w:rPr>
        <w:t>تعتمد الدراسة على المنهج الوصفي التحليلي، مع تبني الم</w:t>
      </w:r>
      <w:r w:rsidR="00D561CB">
        <w:rPr>
          <w:rFonts w:hint="cs"/>
          <w:rtl/>
        </w:rPr>
        <w:t>نهج</w:t>
      </w:r>
      <w:r w:rsidRPr="007D28FC">
        <w:rPr>
          <w:rtl/>
        </w:rPr>
        <w:t xml:space="preserve"> المختلط التفسيري</w:t>
      </w:r>
      <w:r w:rsidRPr="007D28FC">
        <w:t xml:space="preserve"> (Explanatory Mixed-Methods Design)</w:t>
      </w:r>
      <w:r w:rsidRPr="007D28FC">
        <w:rPr>
          <w:rtl/>
        </w:rPr>
        <w:t>، حيث يتم الجمع بين الأساليب الكمية والنوعية ضمن إطار دراسة الحالة</w:t>
      </w:r>
      <w:r w:rsidRPr="007D28FC">
        <w:t xml:space="preserve"> (Case Study) </w:t>
      </w:r>
      <w:r w:rsidRPr="007D28FC">
        <w:rPr>
          <w:rtl/>
        </w:rPr>
        <w:t>ل</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ويُستخدم الاستبيان كأداة كمية رئيسة لقياس العلاقات بين متغيرات الدراسة، في حين تُستخدم المقابلات شبه المنظمة والملاحظة الميدانية كأدوات نوعية لتفسير النتائج الكمية وتعميق فهم السياق التنظيمي لإدارة التفاعل الثقافي وحوكمة السياحة التراثية</w:t>
      </w:r>
      <w:r w:rsidRPr="007D28FC">
        <w:t>.</w:t>
      </w:r>
    </w:p>
    <w:p w14:paraId="7FD92CED" w14:textId="0F240FE1" w:rsidR="00801B7A" w:rsidRPr="007D28FC" w:rsidRDefault="00801B7A" w:rsidP="00785D58">
      <w:pPr>
        <w:bidi/>
        <w:spacing w:line="360" w:lineRule="auto"/>
        <w:rPr>
          <w:rFonts w:asciiTheme="majorBidi" w:hAnsiTheme="majorBidi" w:cstheme="majorBidi"/>
        </w:rPr>
      </w:pPr>
    </w:p>
    <w:p w14:paraId="499D8133" w14:textId="32EDF64F" w:rsidR="00801B7A" w:rsidRPr="006B4574" w:rsidRDefault="00801B7A" w:rsidP="00785D58">
      <w:pPr>
        <w:pStyle w:val="Heading3"/>
        <w:spacing w:line="360" w:lineRule="auto"/>
        <w:rPr>
          <w:b/>
          <w:bCs/>
        </w:rPr>
      </w:pPr>
      <w:bookmarkStart w:id="33" w:name="_Toc227419004"/>
      <w:r w:rsidRPr="006B4574">
        <w:rPr>
          <w:b/>
          <w:bCs/>
          <w:rtl/>
        </w:rPr>
        <w:t>ثانياً: مجتمع الدراسة وعينته</w:t>
      </w:r>
      <w:r w:rsidR="00D561CB" w:rsidRPr="006B4574">
        <w:rPr>
          <w:rFonts w:hint="cs"/>
          <w:b/>
          <w:bCs/>
          <w:rtl/>
        </w:rPr>
        <w:t>:</w:t>
      </w:r>
      <w:bookmarkEnd w:id="33"/>
    </w:p>
    <w:p w14:paraId="3C14C7BF" w14:textId="77777777" w:rsidR="008C690E" w:rsidRPr="006B4574" w:rsidRDefault="00801B7A" w:rsidP="00785D58">
      <w:pPr>
        <w:pStyle w:val="Heading5"/>
        <w:spacing w:line="360" w:lineRule="auto"/>
        <w:rPr>
          <w:b/>
          <w:bCs/>
          <w:sz w:val="24"/>
          <w:szCs w:val="24"/>
          <w:rtl/>
        </w:rPr>
      </w:pPr>
      <w:r w:rsidRPr="006B4574">
        <w:rPr>
          <w:b/>
          <w:bCs/>
          <w:sz w:val="24"/>
          <w:szCs w:val="24"/>
          <w:rtl/>
        </w:rPr>
        <w:t>مجتمع الدراسة</w:t>
      </w:r>
      <w:r w:rsidR="00D561CB" w:rsidRPr="006B4574">
        <w:rPr>
          <w:rFonts w:hint="cs"/>
          <w:b/>
          <w:bCs/>
          <w:sz w:val="24"/>
          <w:szCs w:val="24"/>
          <w:rtl/>
        </w:rPr>
        <w:t>:</w:t>
      </w:r>
    </w:p>
    <w:p w14:paraId="4FF9F8E4" w14:textId="5994C9F6" w:rsidR="00801B7A" w:rsidRPr="00D561CB" w:rsidRDefault="00D561CB" w:rsidP="00785D58">
      <w:pPr>
        <w:bidi/>
        <w:spacing w:line="360" w:lineRule="auto"/>
      </w:pPr>
      <w:r>
        <w:rPr>
          <w:rFonts w:hint="cs"/>
          <w:rtl/>
        </w:rPr>
        <w:t xml:space="preserve"> </w:t>
      </w:r>
      <w:r w:rsidR="00801B7A" w:rsidRPr="00D561CB">
        <w:rPr>
          <w:rtl/>
        </w:rPr>
        <w:t xml:space="preserve">يتكون مجتمع الدراسة من الفئات المرتبطة بمنظومة السياحة التراثية في </w:t>
      </w:r>
      <w:r w:rsidR="004032AA" w:rsidRPr="00D561CB">
        <w:rPr>
          <w:rtl/>
        </w:rPr>
        <w:t xml:space="preserve">منطقة </w:t>
      </w:r>
      <w:proofErr w:type="gramStart"/>
      <w:r w:rsidR="004032AA" w:rsidRPr="00D561CB">
        <w:rPr>
          <w:rtl/>
        </w:rPr>
        <w:t xml:space="preserve">عسير </w:t>
      </w:r>
      <w:r w:rsidR="00801B7A" w:rsidRPr="00D561CB">
        <w:rPr>
          <w:rtl/>
        </w:rPr>
        <w:t>،</w:t>
      </w:r>
      <w:proofErr w:type="gramEnd"/>
      <w:r w:rsidR="00801B7A" w:rsidRPr="00D561CB">
        <w:rPr>
          <w:rtl/>
        </w:rPr>
        <w:t xml:space="preserve"> ويشمل</w:t>
      </w:r>
      <w:r w:rsidR="00801B7A" w:rsidRPr="00D561CB">
        <w:t>:</w:t>
      </w:r>
    </w:p>
    <w:p w14:paraId="43CE116E" w14:textId="77777777" w:rsidR="00801B7A" w:rsidRPr="006B4574" w:rsidRDefault="00801B7A" w:rsidP="00785D58">
      <w:pPr>
        <w:pStyle w:val="ListParagraph"/>
        <w:numPr>
          <w:ilvl w:val="0"/>
          <w:numId w:val="448"/>
        </w:numPr>
        <w:spacing w:line="360" w:lineRule="auto"/>
        <w:rPr>
          <w:rFonts w:cstheme="majorBidi"/>
        </w:rPr>
      </w:pPr>
      <w:r w:rsidRPr="006B4574">
        <w:rPr>
          <w:rFonts w:cstheme="majorBidi"/>
          <w:rtl/>
        </w:rPr>
        <w:t>الزوار (السياح) الذين خاضوا تجربة سياحية في المواقع التراثية</w:t>
      </w:r>
    </w:p>
    <w:p w14:paraId="537F7131" w14:textId="77777777" w:rsidR="00801B7A" w:rsidRPr="006B4574" w:rsidRDefault="00801B7A" w:rsidP="00785D58">
      <w:pPr>
        <w:pStyle w:val="ListParagraph"/>
        <w:numPr>
          <w:ilvl w:val="0"/>
          <w:numId w:val="448"/>
        </w:numPr>
        <w:spacing w:line="360" w:lineRule="auto"/>
        <w:rPr>
          <w:rFonts w:cstheme="majorBidi"/>
        </w:rPr>
      </w:pPr>
      <w:r w:rsidRPr="006B4574">
        <w:rPr>
          <w:rFonts w:cstheme="majorBidi"/>
          <w:rtl/>
        </w:rPr>
        <w:t>المجتمع المحلي المتفاعل مع النشاط السياحي</w:t>
      </w:r>
    </w:p>
    <w:p w14:paraId="5B264289" w14:textId="77777777" w:rsidR="00801B7A" w:rsidRPr="006B4574" w:rsidRDefault="00801B7A" w:rsidP="00785D58">
      <w:pPr>
        <w:pStyle w:val="ListParagraph"/>
        <w:numPr>
          <w:ilvl w:val="0"/>
          <w:numId w:val="448"/>
        </w:numPr>
        <w:spacing w:line="360" w:lineRule="auto"/>
        <w:rPr>
          <w:rFonts w:cstheme="majorBidi"/>
        </w:rPr>
      </w:pPr>
      <w:r w:rsidRPr="006B4574">
        <w:rPr>
          <w:rFonts w:cstheme="majorBidi"/>
          <w:rtl/>
        </w:rPr>
        <w:t>أصحاب العلاقة التنظيمية والإدارية في الجهات المعنية بالسياحة التراثية</w:t>
      </w:r>
    </w:p>
    <w:p w14:paraId="65D36486" w14:textId="0B27DFFC" w:rsidR="00801B7A" w:rsidRPr="007D28FC" w:rsidRDefault="00801B7A" w:rsidP="00785D58">
      <w:pPr>
        <w:bidi/>
        <w:spacing w:line="360" w:lineRule="auto"/>
        <w:rPr>
          <w:rFonts w:asciiTheme="majorBidi" w:hAnsiTheme="majorBidi" w:cstheme="majorBidi"/>
        </w:rPr>
      </w:pPr>
    </w:p>
    <w:p w14:paraId="1BF626A7" w14:textId="77777777" w:rsidR="008C690E" w:rsidRPr="006B4574" w:rsidRDefault="00801B7A" w:rsidP="00785D58">
      <w:pPr>
        <w:pStyle w:val="Heading5"/>
        <w:spacing w:line="360" w:lineRule="auto"/>
        <w:rPr>
          <w:b/>
          <w:bCs/>
          <w:sz w:val="24"/>
          <w:szCs w:val="24"/>
          <w:rtl/>
        </w:rPr>
      </w:pPr>
      <w:r w:rsidRPr="006B4574">
        <w:rPr>
          <w:b/>
          <w:bCs/>
          <w:sz w:val="24"/>
          <w:szCs w:val="24"/>
          <w:rtl/>
        </w:rPr>
        <w:t xml:space="preserve">مجال التطبيق </w:t>
      </w:r>
      <w:proofErr w:type="gramStart"/>
      <w:r w:rsidRPr="006B4574">
        <w:rPr>
          <w:b/>
          <w:bCs/>
          <w:sz w:val="24"/>
          <w:szCs w:val="24"/>
          <w:rtl/>
        </w:rPr>
        <w:t>المكاني</w:t>
      </w:r>
      <w:r w:rsidRPr="006B4574">
        <w:rPr>
          <w:b/>
          <w:bCs/>
          <w:sz w:val="24"/>
          <w:szCs w:val="24"/>
        </w:rPr>
        <w:t xml:space="preserve"> </w:t>
      </w:r>
      <w:r w:rsidR="00D561CB" w:rsidRPr="006B4574">
        <w:rPr>
          <w:rFonts w:hint="cs"/>
          <w:b/>
          <w:bCs/>
          <w:sz w:val="24"/>
          <w:szCs w:val="24"/>
          <w:rtl/>
        </w:rPr>
        <w:t>:</w:t>
      </w:r>
      <w:proofErr w:type="gramEnd"/>
    </w:p>
    <w:p w14:paraId="7B88DF58" w14:textId="043FBB03" w:rsidR="00801B7A" w:rsidRPr="00D561CB" w:rsidRDefault="00D561CB" w:rsidP="00785D58">
      <w:pPr>
        <w:bidi/>
        <w:spacing w:line="360" w:lineRule="auto"/>
        <w:rPr>
          <w:b/>
          <w:bCs/>
        </w:rPr>
      </w:pPr>
      <w:r>
        <w:rPr>
          <w:rFonts w:hint="cs"/>
          <w:b/>
          <w:bCs/>
          <w:rtl/>
        </w:rPr>
        <w:t xml:space="preserve"> </w:t>
      </w:r>
      <w:r w:rsidR="00801B7A" w:rsidRPr="007D28FC">
        <w:rPr>
          <w:rtl/>
        </w:rPr>
        <w:t xml:space="preserve">تم اختيار </w:t>
      </w:r>
      <w:r w:rsidR="004032AA">
        <w:rPr>
          <w:rtl/>
        </w:rPr>
        <w:t xml:space="preserve">منطقة </w:t>
      </w:r>
      <w:proofErr w:type="gramStart"/>
      <w:r w:rsidR="004032AA">
        <w:rPr>
          <w:rtl/>
        </w:rPr>
        <w:t xml:space="preserve">عسير </w:t>
      </w:r>
      <w:r w:rsidR="00801B7A" w:rsidRPr="007D28FC">
        <w:rPr>
          <w:rtl/>
        </w:rPr>
        <w:t xml:space="preserve"> كنطاق</w:t>
      </w:r>
      <w:proofErr w:type="gramEnd"/>
      <w:r w:rsidR="00801B7A" w:rsidRPr="007D28FC">
        <w:rPr>
          <w:rtl/>
        </w:rPr>
        <w:t xml:space="preserve"> تطبيقي للدراسة، نظرًا لما تشهده من تطور في قطاع السياحة التراثية ضمن رؤية المملكة 2030. ويركز التطبيق الميداني على عدد من المواقع التراثية، مثل قرية رجال ألمع وقرية </w:t>
      </w:r>
      <w:r w:rsidR="00627545">
        <w:rPr>
          <w:rFonts w:hint="cs"/>
          <w:rtl/>
        </w:rPr>
        <w:t>آل ينفع</w:t>
      </w:r>
      <w:r w:rsidR="00801B7A" w:rsidRPr="007D28FC">
        <w:rPr>
          <w:rtl/>
        </w:rPr>
        <w:t>، لما تمثله من بيئات نشطة للتفاعل الثقافي</w:t>
      </w:r>
      <w:r w:rsidR="00801B7A" w:rsidRPr="007D28FC">
        <w:t>.</w:t>
      </w:r>
    </w:p>
    <w:p w14:paraId="4CED2DC7" w14:textId="11C3B074" w:rsidR="00801B7A" w:rsidRPr="007D28FC" w:rsidRDefault="00801B7A" w:rsidP="00785D58">
      <w:pPr>
        <w:bidi/>
        <w:spacing w:line="360" w:lineRule="auto"/>
        <w:rPr>
          <w:rFonts w:asciiTheme="majorBidi" w:hAnsiTheme="majorBidi" w:cstheme="majorBidi"/>
        </w:rPr>
      </w:pPr>
    </w:p>
    <w:p w14:paraId="1ADCD7CC" w14:textId="77777777" w:rsidR="008C690E" w:rsidRPr="006B4574" w:rsidRDefault="00801B7A" w:rsidP="00785D58">
      <w:pPr>
        <w:pStyle w:val="Heading5"/>
        <w:spacing w:line="360" w:lineRule="auto"/>
        <w:rPr>
          <w:b/>
          <w:bCs/>
          <w:sz w:val="24"/>
          <w:szCs w:val="24"/>
          <w:rtl/>
        </w:rPr>
      </w:pPr>
      <w:r w:rsidRPr="006B4574">
        <w:rPr>
          <w:b/>
          <w:bCs/>
          <w:sz w:val="24"/>
          <w:szCs w:val="24"/>
          <w:rtl/>
        </w:rPr>
        <w:t xml:space="preserve">تصميم العينة </w:t>
      </w:r>
      <w:proofErr w:type="gramStart"/>
      <w:r w:rsidRPr="006B4574">
        <w:rPr>
          <w:b/>
          <w:bCs/>
          <w:sz w:val="24"/>
          <w:szCs w:val="24"/>
          <w:rtl/>
        </w:rPr>
        <w:t>وحجمها</w:t>
      </w:r>
      <w:r w:rsidRPr="006B4574">
        <w:rPr>
          <w:b/>
          <w:bCs/>
          <w:sz w:val="24"/>
          <w:szCs w:val="24"/>
        </w:rPr>
        <w:t xml:space="preserve"> </w:t>
      </w:r>
      <w:r w:rsidR="00627545" w:rsidRPr="006B4574">
        <w:rPr>
          <w:rFonts w:hint="cs"/>
          <w:b/>
          <w:bCs/>
          <w:sz w:val="24"/>
          <w:szCs w:val="24"/>
          <w:rtl/>
        </w:rPr>
        <w:t>:</w:t>
      </w:r>
      <w:proofErr w:type="gramEnd"/>
    </w:p>
    <w:p w14:paraId="60E24E29" w14:textId="4D358FDC" w:rsidR="00801B7A" w:rsidRPr="00627545" w:rsidRDefault="00627545" w:rsidP="00785D58">
      <w:pPr>
        <w:bidi/>
        <w:spacing w:line="360" w:lineRule="auto"/>
        <w:rPr>
          <w:b/>
          <w:bCs/>
        </w:rPr>
      </w:pPr>
      <w:r>
        <w:rPr>
          <w:rFonts w:hint="cs"/>
          <w:b/>
          <w:bCs/>
          <w:rtl/>
        </w:rPr>
        <w:t xml:space="preserve"> </w:t>
      </w:r>
      <w:r w:rsidR="00801B7A" w:rsidRPr="00627545">
        <w:rPr>
          <w:rtl/>
        </w:rPr>
        <w:t>تعتمد الدراسة على استراتيجية مزدوجة لاختيار العينات بما يتناسب مع طبيعة المنهج المختلط</w:t>
      </w:r>
      <w:r w:rsidR="00801B7A" w:rsidRPr="00627545">
        <w:t>:</w:t>
      </w:r>
    </w:p>
    <w:p w14:paraId="6325BA4F" w14:textId="77777777" w:rsidR="008C690E" w:rsidRPr="006B4574" w:rsidRDefault="00801B7A" w:rsidP="00785D58">
      <w:pPr>
        <w:pStyle w:val="Heading5"/>
        <w:spacing w:line="360" w:lineRule="auto"/>
        <w:rPr>
          <w:rStyle w:val="Strong"/>
          <w:sz w:val="24"/>
          <w:szCs w:val="24"/>
        </w:rPr>
      </w:pPr>
      <w:r w:rsidRPr="006B4574">
        <w:rPr>
          <w:rStyle w:val="Strong"/>
          <w:sz w:val="24"/>
          <w:szCs w:val="24"/>
          <w:rtl/>
        </w:rPr>
        <w:t>العينة الكمية</w:t>
      </w:r>
      <w:r w:rsidRPr="006B4574">
        <w:rPr>
          <w:rStyle w:val="Strong"/>
          <w:sz w:val="24"/>
          <w:szCs w:val="24"/>
        </w:rPr>
        <w:t>:</w:t>
      </w:r>
    </w:p>
    <w:p w14:paraId="64DD76C0" w14:textId="70D62A68" w:rsidR="00801B7A" w:rsidRPr="008C690E" w:rsidRDefault="00801B7A" w:rsidP="00785D58">
      <w:pPr>
        <w:bidi/>
        <w:spacing w:line="360" w:lineRule="auto"/>
        <w:rPr>
          <w:rFonts w:cstheme="majorBidi"/>
        </w:rPr>
      </w:pPr>
      <w:r w:rsidRPr="008C690E">
        <w:rPr>
          <w:rFonts w:cstheme="majorBidi"/>
          <w:rtl/>
        </w:rPr>
        <w:t>عينة غير احتمالية (قصدية/متاحة) مع استخدام أسلوب الحصص</w:t>
      </w:r>
      <w:r w:rsidRPr="008C690E">
        <w:rPr>
          <w:rFonts w:cstheme="majorBidi"/>
        </w:rPr>
        <w:t xml:space="preserve"> (Quotas) </w:t>
      </w:r>
      <w:r w:rsidRPr="008C690E">
        <w:rPr>
          <w:rFonts w:cstheme="majorBidi"/>
          <w:rtl/>
        </w:rPr>
        <w:t>لضمان تمثيل الفئات المختلفة، ويُستهدف الحصول على ما بين 400 إلى 600 استجابة صالحة للتحليل</w:t>
      </w:r>
      <w:r w:rsidRPr="008C690E">
        <w:rPr>
          <w:rFonts w:cstheme="majorBidi"/>
        </w:rPr>
        <w:t>.</w:t>
      </w:r>
    </w:p>
    <w:p w14:paraId="1B1B40E7" w14:textId="77777777" w:rsidR="008C690E" w:rsidRPr="006B4574" w:rsidRDefault="00801B7A" w:rsidP="00785D58">
      <w:pPr>
        <w:pStyle w:val="Heading5"/>
        <w:spacing w:line="360" w:lineRule="auto"/>
        <w:rPr>
          <w:rStyle w:val="Strong"/>
          <w:sz w:val="24"/>
          <w:szCs w:val="24"/>
        </w:rPr>
      </w:pPr>
      <w:r w:rsidRPr="006B4574">
        <w:rPr>
          <w:rStyle w:val="Strong"/>
          <w:sz w:val="24"/>
          <w:szCs w:val="24"/>
          <w:rtl/>
        </w:rPr>
        <w:t>العينة النوعية</w:t>
      </w:r>
      <w:r w:rsidRPr="006B4574">
        <w:rPr>
          <w:rStyle w:val="Strong"/>
          <w:sz w:val="24"/>
          <w:szCs w:val="24"/>
        </w:rPr>
        <w:t>:</w:t>
      </w:r>
    </w:p>
    <w:p w14:paraId="1F218742" w14:textId="39696382" w:rsidR="00801B7A" w:rsidRPr="007D28FC" w:rsidRDefault="00801B7A" w:rsidP="00785D58">
      <w:pPr>
        <w:bidi/>
        <w:spacing w:line="360" w:lineRule="auto"/>
        <w:rPr>
          <w:rFonts w:cstheme="majorBidi"/>
        </w:rPr>
      </w:pPr>
      <w:r w:rsidRPr="007D28FC">
        <w:rPr>
          <w:rFonts w:cstheme="majorBidi"/>
          <w:rtl/>
        </w:rPr>
        <w:t>عينة قصدية</w:t>
      </w:r>
      <w:r w:rsidRPr="007D28FC">
        <w:rPr>
          <w:rFonts w:cstheme="majorBidi"/>
        </w:rPr>
        <w:t xml:space="preserve"> (Purposive Sample) </w:t>
      </w:r>
      <w:r w:rsidRPr="007D28FC">
        <w:rPr>
          <w:rFonts w:cstheme="majorBidi"/>
          <w:rtl/>
        </w:rPr>
        <w:t>للمقابلات شبه المنظمة، يتراوح عددها بين 26 إلى 40 مقابلة، بما يضمن الوصول إلى التشبع النظري، مع تضمين صناع القرار والخبراء في مجال السياحة التراثية</w:t>
      </w:r>
      <w:r w:rsidRPr="007D28FC">
        <w:rPr>
          <w:rFonts w:cstheme="majorBidi"/>
        </w:rPr>
        <w:t>.</w:t>
      </w:r>
    </w:p>
    <w:p w14:paraId="644EAAD8" w14:textId="50B8B673" w:rsidR="00801B7A" w:rsidRPr="007D28FC" w:rsidRDefault="00801B7A" w:rsidP="00785D58">
      <w:pPr>
        <w:bidi/>
        <w:spacing w:line="360" w:lineRule="auto"/>
        <w:rPr>
          <w:rFonts w:asciiTheme="majorBidi" w:hAnsiTheme="majorBidi" w:cstheme="majorBidi"/>
        </w:rPr>
      </w:pPr>
    </w:p>
    <w:p w14:paraId="38FCFF54" w14:textId="3FA66445" w:rsidR="00801B7A" w:rsidRPr="00D609BA" w:rsidRDefault="00801B7A" w:rsidP="00785D58">
      <w:pPr>
        <w:pStyle w:val="Heading5"/>
        <w:spacing w:line="360" w:lineRule="auto"/>
        <w:rPr>
          <w:b/>
          <w:bCs/>
          <w:sz w:val="24"/>
          <w:szCs w:val="24"/>
        </w:rPr>
      </w:pPr>
      <w:r w:rsidRPr="00D609BA">
        <w:rPr>
          <w:b/>
          <w:bCs/>
          <w:sz w:val="24"/>
          <w:szCs w:val="24"/>
          <w:rtl/>
        </w:rPr>
        <w:lastRenderedPageBreak/>
        <w:t xml:space="preserve">معايير الاشتمال </w:t>
      </w:r>
      <w:proofErr w:type="gramStart"/>
      <w:r w:rsidRPr="00D609BA">
        <w:rPr>
          <w:b/>
          <w:bCs/>
          <w:sz w:val="24"/>
          <w:szCs w:val="24"/>
          <w:rtl/>
        </w:rPr>
        <w:t>والاستبعاد</w:t>
      </w:r>
      <w:r w:rsidRPr="00D609BA">
        <w:rPr>
          <w:b/>
          <w:bCs/>
          <w:sz w:val="24"/>
          <w:szCs w:val="24"/>
        </w:rPr>
        <w:t xml:space="preserve"> </w:t>
      </w:r>
      <w:r w:rsidR="00627545" w:rsidRPr="00D609BA">
        <w:rPr>
          <w:rFonts w:hint="cs"/>
          <w:b/>
          <w:bCs/>
          <w:sz w:val="24"/>
          <w:szCs w:val="24"/>
          <w:rtl/>
        </w:rPr>
        <w:t>:</w:t>
      </w:r>
      <w:proofErr w:type="gramEnd"/>
    </w:p>
    <w:p w14:paraId="2C1F3184" w14:textId="77777777" w:rsidR="008C690E" w:rsidRPr="00D609BA" w:rsidRDefault="00801B7A" w:rsidP="00785D58">
      <w:pPr>
        <w:pStyle w:val="Heading5"/>
        <w:spacing w:line="360" w:lineRule="auto"/>
        <w:rPr>
          <w:rStyle w:val="Strong"/>
          <w:b w:val="0"/>
          <w:bCs w:val="0"/>
        </w:rPr>
      </w:pPr>
      <w:r w:rsidRPr="00D609BA">
        <w:rPr>
          <w:rStyle w:val="Strong"/>
          <w:b w:val="0"/>
          <w:bCs w:val="0"/>
          <w:rtl/>
        </w:rPr>
        <w:t>معايير الاشتمال</w:t>
      </w:r>
      <w:r w:rsidRPr="00D609BA">
        <w:rPr>
          <w:rStyle w:val="Strong"/>
          <w:b w:val="0"/>
          <w:bCs w:val="0"/>
        </w:rPr>
        <w:t>:</w:t>
      </w:r>
    </w:p>
    <w:p w14:paraId="5CDC11B4" w14:textId="7F95AD1D" w:rsidR="00801B7A" w:rsidRPr="007D28FC" w:rsidRDefault="00801B7A" w:rsidP="00785D58">
      <w:pPr>
        <w:bidi/>
        <w:spacing w:line="360" w:lineRule="auto"/>
      </w:pPr>
      <w:r w:rsidRPr="007D28FC">
        <w:rPr>
          <w:rtl/>
        </w:rPr>
        <w:t xml:space="preserve">أن يكون المشارك منتمياً لإحدى فئات مجتمع الدراسة، وأن يكون لديه تجربة مباشرة أو علاقة فعلية بالسياحة التراثية في </w:t>
      </w:r>
      <w:r w:rsidR="004032AA">
        <w:rPr>
          <w:rtl/>
        </w:rPr>
        <w:t xml:space="preserve">منطقة </w:t>
      </w:r>
      <w:proofErr w:type="gramStart"/>
      <w:r w:rsidR="004032AA">
        <w:rPr>
          <w:rtl/>
        </w:rPr>
        <w:t xml:space="preserve">عسير </w:t>
      </w:r>
      <w:r w:rsidRPr="007D28FC">
        <w:t>.</w:t>
      </w:r>
      <w:proofErr w:type="gramEnd"/>
    </w:p>
    <w:p w14:paraId="043AE59A" w14:textId="77777777" w:rsidR="008C690E" w:rsidRPr="00D609BA" w:rsidRDefault="00801B7A" w:rsidP="00785D58">
      <w:pPr>
        <w:pStyle w:val="Heading5"/>
        <w:spacing w:line="360" w:lineRule="auto"/>
        <w:rPr>
          <w:rStyle w:val="Strong"/>
          <w:b w:val="0"/>
          <w:bCs w:val="0"/>
        </w:rPr>
      </w:pPr>
      <w:r w:rsidRPr="00D609BA">
        <w:rPr>
          <w:rStyle w:val="Strong"/>
          <w:b w:val="0"/>
          <w:bCs w:val="0"/>
          <w:rtl/>
        </w:rPr>
        <w:t>معايير الاستبعاد</w:t>
      </w:r>
      <w:r w:rsidRPr="00D609BA">
        <w:rPr>
          <w:rStyle w:val="Strong"/>
          <w:b w:val="0"/>
          <w:bCs w:val="0"/>
        </w:rPr>
        <w:t>:</w:t>
      </w:r>
    </w:p>
    <w:p w14:paraId="01A01E94" w14:textId="43BB51B8" w:rsidR="00801B7A" w:rsidRPr="007D28FC" w:rsidRDefault="00801B7A" w:rsidP="00785D58">
      <w:pPr>
        <w:bidi/>
        <w:spacing w:line="360" w:lineRule="auto"/>
      </w:pPr>
      <w:r w:rsidRPr="007D28FC">
        <w:rPr>
          <w:rtl/>
        </w:rPr>
        <w:t>استبعاد الاستجابات غير المكتملة أو غير المتسقة، وكذلك المشاركات التي لا ترتبط بشكل مباشر بموضوع الدراسة</w:t>
      </w:r>
      <w:r w:rsidRPr="007D28FC">
        <w:t>.</w:t>
      </w:r>
    </w:p>
    <w:p w14:paraId="3875C98D" w14:textId="01876C10" w:rsidR="00A042FB" w:rsidRPr="007D28FC" w:rsidRDefault="00A042FB" w:rsidP="00785D58">
      <w:pPr>
        <w:pStyle w:val="NormalWeb"/>
        <w:bidi/>
        <w:spacing w:before="0" w:beforeAutospacing="0" w:line="360" w:lineRule="auto"/>
        <w:rPr>
          <w:rFonts w:asciiTheme="majorBidi" w:eastAsiaTheme="majorEastAsia" w:hAnsiTheme="majorBidi" w:cstheme="majorBidi"/>
          <w:b/>
          <w:bCs/>
          <w:color w:val="0F4761" w:themeColor="accent1" w:themeShade="BF"/>
          <w:kern w:val="2"/>
          <w:rtl/>
          <w:lang w:eastAsia="en-US"/>
          <w14:ligatures w14:val="standardContextual"/>
        </w:rPr>
      </w:pPr>
    </w:p>
    <w:p w14:paraId="307E25F0" w14:textId="659E0B06" w:rsidR="00801B7A" w:rsidRPr="00D609BA" w:rsidRDefault="00801B7A" w:rsidP="00785D58">
      <w:pPr>
        <w:pStyle w:val="Heading3"/>
        <w:spacing w:line="360" w:lineRule="auto"/>
        <w:rPr>
          <w:b/>
          <w:bCs/>
        </w:rPr>
      </w:pPr>
      <w:bookmarkStart w:id="34" w:name="_Toc227419005"/>
      <w:r w:rsidRPr="00D609BA">
        <w:rPr>
          <w:b/>
          <w:bCs/>
          <w:rtl/>
        </w:rPr>
        <w:t xml:space="preserve">ثالثاً: أدوات </w:t>
      </w:r>
      <w:proofErr w:type="gramStart"/>
      <w:r w:rsidRPr="00D609BA">
        <w:rPr>
          <w:b/>
          <w:bCs/>
          <w:rtl/>
        </w:rPr>
        <w:t>الدراسة</w:t>
      </w:r>
      <w:r w:rsidRPr="00D609BA">
        <w:rPr>
          <w:b/>
          <w:bCs/>
        </w:rPr>
        <w:t xml:space="preserve"> </w:t>
      </w:r>
      <w:r w:rsidR="00627545" w:rsidRPr="00D609BA">
        <w:rPr>
          <w:rFonts w:hint="cs"/>
          <w:b/>
          <w:bCs/>
          <w:rtl/>
        </w:rPr>
        <w:t>:</w:t>
      </w:r>
      <w:bookmarkEnd w:id="34"/>
      <w:proofErr w:type="gramEnd"/>
    </w:p>
    <w:p w14:paraId="72822BD8" w14:textId="77777777" w:rsidR="00801B7A" w:rsidRPr="007D28FC" w:rsidRDefault="00801B7A" w:rsidP="00785D58">
      <w:pPr>
        <w:bidi/>
        <w:spacing w:line="360" w:lineRule="auto"/>
      </w:pPr>
      <w:r w:rsidRPr="007D28FC">
        <w:rPr>
          <w:rtl/>
        </w:rPr>
        <w:t>اعتمدت الدراسة على مبدأ التثليث المنهجي</w:t>
      </w:r>
      <w:r w:rsidRPr="007D28FC">
        <w:t xml:space="preserve"> (Methodological Triangulation) </w:t>
      </w:r>
      <w:r w:rsidRPr="007D28FC">
        <w:rPr>
          <w:rtl/>
        </w:rPr>
        <w:t>من خلال استخدام ثلاث أدوات متكاملة لجمع البيانات، وذلك على النحو الآتي</w:t>
      </w:r>
      <w:r w:rsidRPr="007D28FC">
        <w:t>:</w:t>
      </w:r>
    </w:p>
    <w:p w14:paraId="06D8FE80" w14:textId="7B19D5B8" w:rsidR="00801B7A" w:rsidRPr="007D28FC" w:rsidRDefault="00801B7A" w:rsidP="00785D58">
      <w:pPr>
        <w:bidi/>
        <w:spacing w:line="360" w:lineRule="auto"/>
      </w:pPr>
    </w:p>
    <w:p w14:paraId="5AE44503" w14:textId="77777777" w:rsidR="008C690E" w:rsidRPr="00D609BA" w:rsidRDefault="00627545" w:rsidP="00785D58">
      <w:pPr>
        <w:pStyle w:val="Heading5"/>
        <w:spacing w:line="360" w:lineRule="auto"/>
        <w:rPr>
          <w:b/>
          <w:bCs/>
          <w:sz w:val="24"/>
          <w:szCs w:val="24"/>
          <w:rtl/>
        </w:rPr>
      </w:pPr>
      <w:r w:rsidRPr="00D609BA">
        <w:rPr>
          <w:b/>
          <w:bCs/>
          <w:sz w:val="24"/>
          <w:szCs w:val="24"/>
        </w:rPr>
        <w:t xml:space="preserve"> -1</w:t>
      </w:r>
      <w:r w:rsidR="00801B7A" w:rsidRPr="00D609BA">
        <w:rPr>
          <w:b/>
          <w:bCs/>
          <w:sz w:val="24"/>
          <w:szCs w:val="24"/>
          <w:rtl/>
        </w:rPr>
        <w:t>الاستبيان الإلكتروني (الأداة الكمية</w:t>
      </w:r>
      <w:r w:rsidRPr="00D609BA">
        <w:rPr>
          <w:rFonts w:hint="cs"/>
          <w:b/>
          <w:bCs/>
          <w:sz w:val="24"/>
          <w:szCs w:val="24"/>
          <w:rtl/>
        </w:rPr>
        <w:t>):</w:t>
      </w:r>
    </w:p>
    <w:p w14:paraId="45D641B8" w14:textId="2248B8BF" w:rsidR="00801B7A" w:rsidRPr="008C690E" w:rsidRDefault="00801B7A" w:rsidP="00785D58">
      <w:pPr>
        <w:bidi/>
        <w:spacing w:line="360" w:lineRule="auto"/>
      </w:pPr>
      <w:r w:rsidRPr="00627545">
        <w:rPr>
          <w:rtl/>
        </w:rPr>
        <w:t>يُعد الاستبيان الأداة الرئيسة لجمع البيانات الكمية، وقد صُمم لقياس متغيرات الدراسة وفق النموذج المفاهيمي، حيث يتكون من قسمين</w:t>
      </w:r>
      <w:r w:rsidRPr="00627545">
        <w:t>:</w:t>
      </w:r>
    </w:p>
    <w:p w14:paraId="47A40231" w14:textId="77777777" w:rsidR="00801B7A" w:rsidRPr="007D28FC" w:rsidRDefault="00801B7A" w:rsidP="00785D58">
      <w:pPr>
        <w:pStyle w:val="ListParagraph"/>
        <w:numPr>
          <w:ilvl w:val="0"/>
          <w:numId w:val="449"/>
        </w:numPr>
        <w:spacing w:line="360" w:lineRule="auto"/>
      </w:pPr>
      <w:r w:rsidRPr="00D609BA">
        <w:rPr>
          <w:rStyle w:val="Strong"/>
          <w:rFonts w:asciiTheme="majorBidi" w:eastAsiaTheme="majorEastAsia" w:hAnsiTheme="majorBidi" w:cstheme="majorBidi"/>
          <w:b w:val="0"/>
          <w:bCs w:val="0"/>
          <w:color w:val="000000"/>
          <w:rtl/>
        </w:rPr>
        <w:t>القسم الأول</w:t>
      </w:r>
      <w:r w:rsidRPr="00D609BA">
        <w:rPr>
          <w:rStyle w:val="Strong"/>
          <w:rFonts w:asciiTheme="majorBidi" w:eastAsiaTheme="majorEastAsia" w:hAnsiTheme="majorBidi" w:cstheme="majorBidi"/>
          <w:b w:val="0"/>
          <w:bCs w:val="0"/>
          <w:color w:val="000000"/>
        </w:rPr>
        <w:t>:</w:t>
      </w:r>
      <w:r w:rsidRPr="00D609BA">
        <w:rPr>
          <w:rStyle w:val="apple-converted-space"/>
          <w:rFonts w:asciiTheme="majorBidi" w:eastAsiaTheme="majorEastAsia" w:hAnsiTheme="majorBidi" w:cstheme="majorBidi"/>
          <w:color w:val="000000"/>
        </w:rPr>
        <w:t> </w:t>
      </w:r>
      <w:r w:rsidRPr="007D28FC">
        <w:rPr>
          <w:rtl/>
        </w:rPr>
        <w:t>البيانات الديموغرافية والسياقية للمشاركين</w:t>
      </w:r>
    </w:p>
    <w:p w14:paraId="0AB74BFF" w14:textId="77777777" w:rsidR="00D609BA" w:rsidRDefault="00801B7A" w:rsidP="00785D58">
      <w:pPr>
        <w:pStyle w:val="ListParagraph"/>
        <w:numPr>
          <w:ilvl w:val="0"/>
          <w:numId w:val="449"/>
        </w:numPr>
        <w:spacing w:line="360" w:lineRule="auto"/>
      </w:pPr>
      <w:r w:rsidRPr="00D609BA">
        <w:rPr>
          <w:rStyle w:val="Strong"/>
          <w:rFonts w:asciiTheme="majorBidi" w:eastAsiaTheme="majorEastAsia" w:hAnsiTheme="majorBidi" w:cstheme="majorBidi"/>
          <w:b w:val="0"/>
          <w:bCs w:val="0"/>
          <w:color w:val="000000"/>
          <w:rtl/>
        </w:rPr>
        <w:t>القسم الثاني</w:t>
      </w:r>
      <w:r w:rsidRPr="00D609BA">
        <w:rPr>
          <w:rStyle w:val="Strong"/>
          <w:rFonts w:asciiTheme="majorBidi" w:eastAsiaTheme="majorEastAsia" w:hAnsiTheme="majorBidi" w:cstheme="majorBidi"/>
          <w:color w:val="000000"/>
        </w:rPr>
        <w:t>:</w:t>
      </w:r>
      <w:r w:rsidRPr="00D609BA">
        <w:rPr>
          <w:rStyle w:val="apple-converted-space"/>
          <w:rFonts w:asciiTheme="majorBidi" w:eastAsiaTheme="majorEastAsia" w:hAnsiTheme="majorBidi" w:cstheme="majorBidi"/>
          <w:color w:val="000000"/>
        </w:rPr>
        <w:t> </w:t>
      </w:r>
      <w:r w:rsidRPr="007D28FC">
        <w:rPr>
          <w:rtl/>
        </w:rPr>
        <w:t>بنود القياس، موزعة على متغيرات الدراسة الأربعة، كما يلي</w:t>
      </w:r>
      <w:r w:rsidRPr="007D28FC">
        <w:t>:</w:t>
      </w:r>
      <w:r w:rsidR="00D609BA">
        <w:rPr>
          <w:rFonts w:hint="cs"/>
          <w:rtl/>
        </w:rPr>
        <w:t xml:space="preserve"> </w:t>
      </w:r>
    </w:p>
    <w:p w14:paraId="45C3BCA2" w14:textId="79ECDEB2" w:rsidR="00D609BA" w:rsidRDefault="00801B7A" w:rsidP="00785D58">
      <w:pPr>
        <w:pStyle w:val="ListParagraph"/>
        <w:numPr>
          <w:ilvl w:val="1"/>
          <w:numId w:val="452"/>
        </w:numPr>
        <w:spacing w:line="360" w:lineRule="auto"/>
        <w:rPr>
          <w:rtl/>
        </w:rPr>
      </w:pPr>
      <w:r w:rsidRPr="00D609BA">
        <w:rPr>
          <w:b/>
          <w:bCs/>
          <w:rtl/>
        </w:rPr>
        <w:t>حوكمة السياحة التراثية</w:t>
      </w:r>
      <w:r w:rsidR="00D609BA">
        <w:rPr>
          <w:rFonts w:hint="cs"/>
          <w:b/>
          <w:bCs/>
          <w:rtl/>
        </w:rPr>
        <w:t xml:space="preserve"> (</w:t>
      </w:r>
      <w:r w:rsidRPr="007D28FC">
        <w:rPr>
          <w:rtl/>
        </w:rPr>
        <w:t>كفاءة اتخاذ القرار</w:t>
      </w:r>
      <w:r w:rsidR="00D609BA">
        <w:rPr>
          <w:rFonts w:hint="cs"/>
          <w:rtl/>
        </w:rPr>
        <w:t xml:space="preserve">، </w:t>
      </w:r>
      <w:r w:rsidRPr="007D28FC">
        <w:rPr>
          <w:rtl/>
        </w:rPr>
        <w:t>المرونة التنظيمية</w:t>
      </w:r>
      <w:r w:rsidR="00D609BA">
        <w:rPr>
          <w:rFonts w:hint="cs"/>
          <w:rtl/>
        </w:rPr>
        <w:t xml:space="preserve">، </w:t>
      </w:r>
      <w:r w:rsidRPr="007D28FC">
        <w:rPr>
          <w:rtl/>
        </w:rPr>
        <w:t>وضوح الأدوار والصلاحيات</w:t>
      </w:r>
      <w:r w:rsidR="00D609BA">
        <w:rPr>
          <w:rFonts w:hint="cs"/>
          <w:rtl/>
        </w:rPr>
        <w:t>)</w:t>
      </w:r>
    </w:p>
    <w:p w14:paraId="6A2A0397" w14:textId="77777777" w:rsidR="00D609BA" w:rsidRDefault="00801B7A" w:rsidP="00785D58">
      <w:pPr>
        <w:pStyle w:val="ListParagraph"/>
        <w:numPr>
          <w:ilvl w:val="1"/>
          <w:numId w:val="452"/>
        </w:numPr>
        <w:spacing w:line="360" w:lineRule="auto"/>
        <w:rPr>
          <w:rtl/>
        </w:rPr>
      </w:pPr>
      <w:r w:rsidRPr="008C690E">
        <w:rPr>
          <w:b/>
          <w:bCs/>
          <w:rtl/>
        </w:rPr>
        <w:t>التوازن بين الأصالة والحداثة</w:t>
      </w:r>
      <w:r w:rsidR="00D609BA">
        <w:rPr>
          <w:rFonts w:hint="cs"/>
          <w:b/>
          <w:bCs/>
          <w:rtl/>
        </w:rPr>
        <w:t xml:space="preserve"> (</w:t>
      </w:r>
      <w:r w:rsidRPr="007D28FC">
        <w:rPr>
          <w:rtl/>
        </w:rPr>
        <w:t>الحفاظ على الهوية الثقافية</w:t>
      </w:r>
      <w:r w:rsidR="00D609BA">
        <w:rPr>
          <w:rFonts w:hint="cs"/>
          <w:rtl/>
        </w:rPr>
        <w:t xml:space="preserve">، </w:t>
      </w:r>
      <w:r w:rsidRPr="007D28FC">
        <w:rPr>
          <w:rtl/>
        </w:rPr>
        <w:t>التوافق مع التطوير السياحي</w:t>
      </w:r>
      <w:r w:rsidR="00D609BA">
        <w:rPr>
          <w:rFonts w:hint="cs"/>
          <w:rtl/>
        </w:rPr>
        <w:t>)</w:t>
      </w:r>
    </w:p>
    <w:p w14:paraId="0248AA5C" w14:textId="1D50B6B6" w:rsidR="00801B7A" w:rsidRPr="007D28FC" w:rsidRDefault="00801B7A" w:rsidP="00785D58">
      <w:pPr>
        <w:pStyle w:val="ListParagraph"/>
        <w:numPr>
          <w:ilvl w:val="1"/>
          <w:numId w:val="452"/>
        </w:numPr>
        <w:spacing w:line="360" w:lineRule="auto"/>
      </w:pPr>
      <w:r w:rsidRPr="008C690E">
        <w:rPr>
          <w:b/>
          <w:bCs/>
          <w:rtl/>
        </w:rPr>
        <w:t>الاستدامة الثقافية</w:t>
      </w:r>
      <w:r w:rsidR="00D609BA">
        <w:rPr>
          <w:rFonts w:hint="cs"/>
          <w:b/>
          <w:bCs/>
          <w:rtl/>
        </w:rPr>
        <w:t xml:space="preserve"> (</w:t>
      </w:r>
      <w:r w:rsidRPr="007D28FC">
        <w:rPr>
          <w:rtl/>
        </w:rPr>
        <w:t>استمرارية الأنشطة التراثية</w:t>
      </w:r>
      <w:r w:rsidR="00D609BA">
        <w:rPr>
          <w:rFonts w:hint="cs"/>
          <w:rtl/>
        </w:rPr>
        <w:t xml:space="preserve">، </w:t>
      </w:r>
      <w:r w:rsidRPr="007D28FC">
        <w:rPr>
          <w:rtl/>
        </w:rPr>
        <w:t>مشاركة المجتمع المحلي</w:t>
      </w:r>
      <w:r w:rsidR="00D609BA">
        <w:rPr>
          <w:rFonts w:hint="cs"/>
          <w:rtl/>
        </w:rPr>
        <w:t>)</w:t>
      </w:r>
    </w:p>
    <w:p w14:paraId="76682467" w14:textId="77777777" w:rsidR="00627545" w:rsidRDefault="00627545" w:rsidP="00785D58">
      <w:pPr>
        <w:bidi/>
        <w:spacing w:line="360" w:lineRule="auto"/>
        <w:rPr>
          <w:b/>
          <w:bCs/>
        </w:rPr>
      </w:pPr>
    </w:p>
    <w:p w14:paraId="48337303" w14:textId="77777777" w:rsidR="008C690E" w:rsidRPr="00D609BA" w:rsidRDefault="00627545" w:rsidP="00785D58">
      <w:pPr>
        <w:pStyle w:val="Heading5"/>
        <w:spacing w:line="360" w:lineRule="auto"/>
        <w:rPr>
          <w:b/>
          <w:bCs/>
          <w:sz w:val="24"/>
          <w:szCs w:val="24"/>
          <w:rtl/>
        </w:rPr>
      </w:pPr>
      <w:r w:rsidRPr="00D609BA">
        <w:rPr>
          <w:b/>
          <w:bCs/>
          <w:sz w:val="24"/>
          <w:szCs w:val="24"/>
        </w:rPr>
        <w:t>-2</w:t>
      </w:r>
      <w:r w:rsidR="00801B7A" w:rsidRPr="00D609BA">
        <w:rPr>
          <w:b/>
          <w:bCs/>
          <w:sz w:val="24"/>
          <w:szCs w:val="24"/>
          <w:rtl/>
        </w:rPr>
        <w:t>المقابلات شبه المنظمة (الأداة النوعية</w:t>
      </w:r>
      <w:r w:rsidRPr="00D609BA">
        <w:rPr>
          <w:rFonts w:hint="cs"/>
          <w:b/>
          <w:bCs/>
          <w:sz w:val="24"/>
          <w:szCs w:val="24"/>
          <w:rtl/>
        </w:rPr>
        <w:t>)</w:t>
      </w:r>
      <w:r w:rsidRPr="00D609BA">
        <w:rPr>
          <w:b/>
          <w:bCs/>
          <w:sz w:val="24"/>
          <w:szCs w:val="24"/>
        </w:rPr>
        <w:t>:</w:t>
      </w:r>
    </w:p>
    <w:p w14:paraId="1C018675" w14:textId="3E1B66AE" w:rsidR="00801B7A" w:rsidRPr="00627545" w:rsidRDefault="008C690E" w:rsidP="00785D58">
      <w:pPr>
        <w:bidi/>
        <w:spacing w:line="360" w:lineRule="auto"/>
        <w:rPr>
          <w:b/>
          <w:bCs/>
        </w:rPr>
      </w:pPr>
      <w:r w:rsidRPr="008C690E">
        <w:rPr>
          <w:rFonts w:hint="cs"/>
          <w:rtl/>
        </w:rPr>
        <w:t>من خلال</w:t>
      </w:r>
      <w:r>
        <w:rPr>
          <w:rFonts w:hint="cs"/>
          <w:rtl/>
        </w:rPr>
        <w:t xml:space="preserve"> </w:t>
      </w:r>
      <w:r w:rsidR="00801B7A" w:rsidRPr="008C690E">
        <w:rPr>
          <w:rtl/>
        </w:rPr>
        <w:t>استخدام المقابلات شبه المنظمة بهدف تفسير نتائج التحليل الكمي وتعميق فهم السياق التنظيمي لإدارة التفاعل الثقافي وحوكمة السياحة التراثية</w:t>
      </w:r>
      <w:r w:rsidR="00801B7A" w:rsidRPr="007D28FC">
        <w:t>.</w:t>
      </w:r>
    </w:p>
    <w:p w14:paraId="018FF380" w14:textId="77777777" w:rsidR="00801B7A" w:rsidRPr="007D28FC" w:rsidRDefault="00801B7A" w:rsidP="00785D58">
      <w:pPr>
        <w:bidi/>
        <w:spacing w:line="360" w:lineRule="auto"/>
      </w:pPr>
      <w:r w:rsidRPr="007D28FC">
        <w:rPr>
          <w:rtl/>
        </w:rPr>
        <w:t>وتركزت محاور المقابلات على</w:t>
      </w:r>
      <w:r w:rsidRPr="007D28FC">
        <w:t>:</w:t>
      </w:r>
    </w:p>
    <w:p w14:paraId="0A7D236F" w14:textId="77777777" w:rsidR="00801B7A" w:rsidRPr="007D28FC" w:rsidRDefault="00801B7A" w:rsidP="00785D58">
      <w:pPr>
        <w:pStyle w:val="ListParagraph"/>
        <w:numPr>
          <w:ilvl w:val="0"/>
          <w:numId w:val="451"/>
        </w:numPr>
        <w:spacing w:line="360" w:lineRule="auto"/>
      </w:pPr>
      <w:r w:rsidRPr="007D28FC">
        <w:rPr>
          <w:rtl/>
        </w:rPr>
        <w:t>الأطر التنظيمية المرتبطة بإدارة المواقع التراثية</w:t>
      </w:r>
    </w:p>
    <w:p w14:paraId="7DC51A0F" w14:textId="77777777" w:rsidR="00801B7A" w:rsidRPr="007D28FC" w:rsidRDefault="00801B7A" w:rsidP="00785D58">
      <w:pPr>
        <w:pStyle w:val="ListParagraph"/>
        <w:numPr>
          <w:ilvl w:val="0"/>
          <w:numId w:val="451"/>
        </w:numPr>
        <w:spacing w:line="360" w:lineRule="auto"/>
      </w:pPr>
      <w:r w:rsidRPr="007D28FC">
        <w:rPr>
          <w:rtl/>
        </w:rPr>
        <w:t>التحديات التي تواجه التفاعل الثقافي</w:t>
      </w:r>
    </w:p>
    <w:p w14:paraId="0D85BAC2" w14:textId="77777777" w:rsidR="00801B7A" w:rsidRPr="007D28FC" w:rsidRDefault="00801B7A" w:rsidP="00785D58">
      <w:pPr>
        <w:pStyle w:val="ListParagraph"/>
        <w:numPr>
          <w:ilvl w:val="0"/>
          <w:numId w:val="451"/>
        </w:numPr>
        <w:spacing w:line="360" w:lineRule="auto"/>
      </w:pPr>
      <w:r w:rsidRPr="007D28FC">
        <w:rPr>
          <w:rtl/>
        </w:rPr>
        <w:t>دور الحوكمة في توجيه هذه العلاقة</w:t>
      </w:r>
    </w:p>
    <w:p w14:paraId="5E5A6596" w14:textId="2E22F49A" w:rsidR="00801B7A" w:rsidRPr="007D28FC" w:rsidRDefault="00801B7A" w:rsidP="00785D58">
      <w:pPr>
        <w:bidi/>
        <w:spacing w:line="360" w:lineRule="auto"/>
      </w:pPr>
    </w:p>
    <w:p w14:paraId="3F59EED2" w14:textId="77777777" w:rsidR="008C690E" w:rsidRPr="00D609BA" w:rsidRDefault="00627545" w:rsidP="00785D58">
      <w:pPr>
        <w:pStyle w:val="Heading5"/>
        <w:spacing w:line="360" w:lineRule="auto"/>
        <w:rPr>
          <w:b/>
          <w:bCs/>
          <w:sz w:val="24"/>
          <w:szCs w:val="24"/>
          <w:rtl/>
        </w:rPr>
      </w:pPr>
      <w:r w:rsidRPr="00D609BA">
        <w:rPr>
          <w:b/>
          <w:bCs/>
          <w:sz w:val="24"/>
          <w:szCs w:val="24"/>
        </w:rPr>
        <w:t>-3</w:t>
      </w:r>
      <w:r w:rsidR="00801B7A" w:rsidRPr="00D609BA">
        <w:rPr>
          <w:b/>
          <w:bCs/>
          <w:sz w:val="24"/>
          <w:szCs w:val="24"/>
          <w:rtl/>
        </w:rPr>
        <w:t>الملاحظة الميدانية المنظمة</w:t>
      </w:r>
      <w:r w:rsidRPr="00D609BA">
        <w:rPr>
          <w:b/>
          <w:bCs/>
          <w:sz w:val="24"/>
          <w:szCs w:val="24"/>
        </w:rPr>
        <w:t>:</w:t>
      </w:r>
    </w:p>
    <w:p w14:paraId="66CE078D" w14:textId="6B47ACBB" w:rsidR="00801B7A" w:rsidRPr="00627545" w:rsidRDefault="008C690E" w:rsidP="00785D58">
      <w:pPr>
        <w:bidi/>
        <w:spacing w:line="360" w:lineRule="auto"/>
        <w:rPr>
          <w:b/>
          <w:bCs/>
          <w:color w:val="000000" w:themeColor="text1"/>
        </w:rPr>
      </w:pPr>
      <w:r>
        <w:rPr>
          <w:rFonts w:hint="cs"/>
          <w:rtl/>
        </w:rPr>
        <w:t xml:space="preserve">تستخدم </w:t>
      </w:r>
      <w:r w:rsidR="00801B7A" w:rsidRPr="00627545">
        <w:rPr>
          <w:rtl/>
        </w:rPr>
        <w:t>الملاحظة الميدانية كأداة مساندة لرصد أنماط التفاعل الثقافي داخل المواقع التراثية، وتقييم بعض الممارسات التنظيمية والخدمية، بما يسهم في دعم تفسير نتائج الدراسة</w:t>
      </w:r>
      <w:r w:rsidR="00801B7A" w:rsidRPr="007D28FC">
        <w:t>.</w:t>
      </w:r>
    </w:p>
    <w:p w14:paraId="2471B919" w14:textId="77777777" w:rsidR="00801B7A" w:rsidRPr="007D28FC" w:rsidRDefault="00801B7A" w:rsidP="00785D58">
      <w:pPr>
        <w:pStyle w:val="Heading3"/>
        <w:spacing w:line="360" w:lineRule="auto"/>
        <w:rPr>
          <w:rFonts w:asciiTheme="majorBidi" w:hAnsiTheme="majorBidi"/>
          <w:b/>
          <w:bCs/>
          <w:sz w:val="24"/>
          <w:szCs w:val="24"/>
          <w:rtl/>
        </w:rPr>
      </w:pPr>
    </w:p>
    <w:p w14:paraId="648C3C0E" w14:textId="772EEDA0" w:rsidR="00801B7A" w:rsidRPr="00D609BA" w:rsidRDefault="00801B7A" w:rsidP="00785D58">
      <w:pPr>
        <w:pStyle w:val="Heading3"/>
        <w:spacing w:line="360" w:lineRule="auto"/>
        <w:rPr>
          <w:b/>
          <w:bCs/>
        </w:rPr>
      </w:pPr>
      <w:bookmarkStart w:id="35" w:name="_Toc227419006"/>
      <w:r w:rsidRPr="00D609BA">
        <w:rPr>
          <w:b/>
          <w:bCs/>
          <w:rtl/>
        </w:rPr>
        <w:t xml:space="preserve">رابعاً: صدق وثبات أدوات </w:t>
      </w:r>
      <w:proofErr w:type="gramStart"/>
      <w:r w:rsidRPr="00D609BA">
        <w:rPr>
          <w:b/>
          <w:bCs/>
          <w:rtl/>
        </w:rPr>
        <w:t>الدراسة</w:t>
      </w:r>
      <w:r w:rsidRPr="00D609BA">
        <w:rPr>
          <w:b/>
          <w:bCs/>
        </w:rPr>
        <w:t xml:space="preserve"> </w:t>
      </w:r>
      <w:r w:rsidR="00627545" w:rsidRPr="00D609BA">
        <w:rPr>
          <w:b/>
          <w:bCs/>
        </w:rPr>
        <w:t>:</w:t>
      </w:r>
      <w:bookmarkEnd w:id="35"/>
      <w:proofErr w:type="gramEnd"/>
    </w:p>
    <w:p w14:paraId="72E8DE64" w14:textId="77777777" w:rsidR="00801B7A" w:rsidRPr="007D28FC" w:rsidRDefault="00801B7A" w:rsidP="00785D58">
      <w:pPr>
        <w:bidi/>
        <w:spacing w:line="360" w:lineRule="auto"/>
      </w:pPr>
      <w:r w:rsidRPr="007D28FC">
        <w:rPr>
          <w:rtl/>
        </w:rPr>
        <w:t>لضمان دقة نتائج الدراسة وموثوقيتها، خضعت أدوات جمع البيانات لإجراءات التحقق من الصدق والثبات على النحو الآتي</w:t>
      </w:r>
      <w:r w:rsidRPr="007D28FC">
        <w:t>:</w:t>
      </w:r>
    </w:p>
    <w:p w14:paraId="62E02808" w14:textId="557525A4" w:rsidR="00801B7A" w:rsidRPr="00D609BA" w:rsidRDefault="00627545" w:rsidP="00785D58">
      <w:pPr>
        <w:pStyle w:val="Heading5"/>
        <w:spacing w:line="360" w:lineRule="auto"/>
        <w:rPr>
          <w:sz w:val="24"/>
          <w:szCs w:val="24"/>
        </w:rPr>
      </w:pPr>
      <w:r w:rsidRPr="00D609BA">
        <w:rPr>
          <w:sz w:val="24"/>
          <w:szCs w:val="24"/>
        </w:rPr>
        <w:t xml:space="preserve"> -1</w:t>
      </w:r>
      <w:r w:rsidR="00801B7A" w:rsidRPr="00D609BA">
        <w:rPr>
          <w:sz w:val="24"/>
          <w:szCs w:val="24"/>
          <w:rtl/>
        </w:rPr>
        <w:t>صدق الأدوات</w:t>
      </w:r>
      <w:r w:rsidR="00801B7A" w:rsidRPr="00D609BA">
        <w:rPr>
          <w:sz w:val="24"/>
          <w:szCs w:val="24"/>
        </w:rPr>
        <w:t xml:space="preserve"> (Validity)</w:t>
      </w:r>
    </w:p>
    <w:p w14:paraId="083F148E" w14:textId="77777777" w:rsidR="008C690E" w:rsidRPr="00D609BA" w:rsidRDefault="00801B7A" w:rsidP="00785D58">
      <w:pPr>
        <w:pStyle w:val="ListParagraph"/>
        <w:numPr>
          <w:ilvl w:val="0"/>
          <w:numId w:val="453"/>
        </w:numPr>
        <w:spacing w:line="360" w:lineRule="auto"/>
        <w:rPr>
          <w:rStyle w:val="Strong"/>
          <w:rFonts w:asciiTheme="majorBidi" w:eastAsiaTheme="majorEastAsia" w:hAnsiTheme="majorBidi" w:cstheme="majorBidi"/>
          <w:b w:val="0"/>
          <w:bCs w:val="0"/>
          <w:color w:val="000000"/>
          <w:rtl/>
        </w:rPr>
      </w:pPr>
      <w:r w:rsidRPr="00D609BA">
        <w:rPr>
          <w:rStyle w:val="Strong"/>
          <w:rFonts w:asciiTheme="majorBidi" w:eastAsiaTheme="majorEastAsia" w:hAnsiTheme="majorBidi" w:cstheme="majorBidi"/>
          <w:b w:val="0"/>
          <w:bCs w:val="0"/>
          <w:color w:val="000000"/>
          <w:rtl/>
        </w:rPr>
        <w:t>الصدق الظاهري</w:t>
      </w:r>
      <w:r w:rsidR="00627545" w:rsidRPr="00D609BA">
        <w:rPr>
          <w:rStyle w:val="Strong"/>
          <w:rFonts w:asciiTheme="majorBidi" w:eastAsiaTheme="majorEastAsia" w:hAnsiTheme="majorBidi" w:cstheme="majorBidi"/>
          <w:b w:val="0"/>
          <w:bCs w:val="0"/>
          <w:color w:val="000000"/>
        </w:rPr>
        <w:t>:</w:t>
      </w:r>
    </w:p>
    <w:p w14:paraId="0386DD22" w14:textId="053A7BF0" w:rsidR="00627545" w:rsidRPr="00282FD4" w:rsidRDefault="00801B7A" w:rsidP="00282FD4">
      <w:pPr>
        <w:pStyle w:val="ListParagraph"/>
        <w:spacing w:line="360" w:lineRule="auto"/>
        <w:rPr>
          <w:rStyle w:val="Strong"/>
          <w:b w:val="0"/>
          <w:bCs w:val="0"/>
        </w:rPr>
      </w:pPr>
      <w:r w:rsidRPr="007D28FC">
        <w:rPr>
          <w:rtl/>
        </w:rPr>
        <w:t xml:space="preserve">عرض أدوات الدراسة (الاستبيان ودليل المقابلة) في صورتها الأولية على مجموعة من المحكمين المتخصصين في مجالات الإدارة السياحية والحوكمة والعلوم الاجتماعية، وذلك للتحقق من وضوح البنود، ومدى ملاءمتها لقياس متغيرات الدراسة، بالإضافة إلى ملاءمتها للسياق المحلي في </w:t>
      </w:r>
      <w:r w:rsidR="004032AA">
        <w:rPr>
          <w:rtl/>
        </w:rPr>
        <w:t xml:space="preserve">منطقة </w:t>
      </w:r>
      <w:proofErr w:type="gramStart"/>
      <w:r w:rsidR="004032AA">
        <w:rPr>
          <w:rtl/>
        </w:rPr>
        <w:t xml:space="preserve">عسير </w:t>
      </w:r>
      <w:r w:rsidRPr="007D28FC">
        <w:rPr>
          <w:rtl/>
        </w:rPr>
        <w:t>.</w:t>
      </w:r>
      <w:proofErr w:type="gramEnd"/>
      <w:r w:rsidRPr="007D28FC">
        <w:rPr>
          <w:rtl/>
        </w:rPr>
        <w:t xml:space="preserve"> وإجراء التعديلات اللازمة في ضوء ملاحظات المحكمين</w:t>
      </w:r>
      <w:r w:rsidRPr="007D28FC">
        <w:t>.</w:t>
      </w:r>
    </w:p>
    <w:p w14:paraId="104535ED" w14:textId="77777777" w:rsidR="008C690E" w:rsidRPr="00D609BA" w:rsidRDefault="00801B7A" w:rsidP="00785D58">
      <w:pPr>
        <w:pStyle w:val="ListParagraph"/>
        <w:numPr>
          <w:ilvl w:val="0"/>
          <w:numId w:val="453"/>
        </w:numPr>
        <w:spacing w:line="360" w:lineRule="auto"/>
        <w:rPr>
          <w:rStyle w:val="Strong"/>
          <w:rFonts w:asciiTheme="majorBidi" w:hAnsiTheme="majorBidi" w:cstheme="majorBidi"/>
          <w:b w:val="0"/>
          <w:bCs w:val="0"/>
          <w:color w:val="000000"/>
        </w:rPr>
      </w:pPr>
      <w:r w:rsidRPr="00D609BA">
        <w:rPr>
          <w:rStyle w:val="Strong"/>
          <w:rFonts w:asciiTheme="majorBidi" w:eastAsiaTheme="majorEastAsia" w:hAnsiTheme="majorBidi" w:cstheme="majorBidi"/>
          <w:b w:val="0"/>
          <w:bCs w:val="0"/>
          <w:color w:val="000000"/>
          <w:rtl/>
        </w:rPr>
        <w:t>صدق البن</w:t>
      </w:r>
      <w:r w:rsidR="00627545" w:rsidRPr="00D609BA">
        <w:rPr>
          <w:rStyle w:val="Strong"/>
          <w:rFonts w:asciiTheme="majorBidi" w:eastAsiaTheme="majorEastAsia" w:hAnsiTheme="majorBidi" w:cstheme="majorBidi" w:hint="cs"/>
          <w:b w:val="0"/>
          <w:bCs w:val="0"/>
          <w:color w:val="000000"/>
          <w:rtl/>
        </w:rPr>
        <w:t>اء</w:t>
      </w:r>
      <w:r w:rsidRPr="00D609BA">
        <w:rPr>
          <w:rStyle w:val="Strong"/>
          <w:rFonts w:asciiTheme="majorBidi" w:eastAsiaTheme="majorEastAsia" w:hAnsiTheme="majorBidi" w:cstheme="majorBidi"/>
          <w:b w:val="0"/>
          <w:bCs w:val="0"/>
          <w:color w:val="000000"/>
        </w:rPr>
        <w:t>:</w:t>
      </w:r>
    </w:p>
    <w:p w14:paraId="64E6871E" w14:textId="60CF6AE8" w:rsidR="00801B7A" w:rsidRPr="007D28FC" w:rsidRDefault="00801B7A" w:rsidP="00785D58">
      <w:pPr>
        <w:pStyle w:val="ListParagraph"/>
        <w:spacing w:line="360" w:lineRule="auto"/>
      </w:pPr>
      <w:r w:rsidRPr="007D28FC">
        <w:rPr>
          <w:rtl/>
        </w:rPr>
        <w:t>التحقق من صدق البناء باستخدام التحليل العاملي التوكيدي</w:t>
      </w:r>
      <w:r w:rsidRPr="007D28FC">
        <w:t xml:space="preserve"> (Confirmatory Factor Analysis - CFA) </w:t>
      </w:r>
      <w:r w:rsidRPr="007D28FC">
        <w:rPr>
          <w:rtl/>
        </w:rPr>
        <w:t>من خلال برنامج</w:t>
      </w:r>
      <w:r w:rsidRPr="007D28FC">
        <w:t xml:space="preserve"> (AMOS)</w:t>
      </w:r>
      <w:r w:rsidRPr="007D28FC">
        <w:rPr>
          <w:rtl/>
        </w:rPr>
        <w:t>، وذلك للتأكد من مدى انتماء الفقرات إلى أبعادها النظرية، والتحقق من صلاحية النموذج القياسي للأداة</w:t>
      </w:r>
      <w:r w:rsidRPr="007D28FC">
        <w:t>.</w:t>
      </w:r>
    </w:p>
    <w:p w14:paraId="7CDD64C8" w14:textId="77777777" w:rsidR="00627545" w:rsidRDefault="00627545" w:rsidP="00785D58">
      <w:pPr>
        <w:pStyle w:val="Heading3"/>
        <w:spacing w:line="360" w:lineRule="auto"/>
        <w:rPr>
          <w:rFonts w:asciiTheme="majorBidi" w:hAnsiTheme="majorBidi"/>
          <w:color w:val="000000"/>
        </w:rPr>
      </w:pPr>
    </w:p>
    <w:p w14:paraId="2B2AB904" w14:textId="70FBBD18" w:rsidR="00801B7A" w:rsidRPr="00D609BA" w:rsidRDefault="00627545" w:rsidP="00785D58">
      <w:pPr>
        <w:pStyle w:val="Heading5"/>
        <w:spacing w:line="360" w:lineRule="auto"/>
        <w:rPr>
          <w:b/>
          <w:bCs/>
          <w:sz w:val="24"/>
          <w:szCs w:val="24"/>
        </w:rPr>
      </w:pPr>
      <w:r w:rsidRPr="00D609BA">
        <w:rPr>
          <w:b/>
          <w:bCs/>
          <w:sz w:val="24"/>
          <w:szCs w:val="24"/>
        </w:rPr>
        <w:t xml:space="preserve"> -2</w:t>
      </w:r>
      <w:r w:rsidR="00801B7A" w:rsidRPr="00D609BA">
        <w:rPr>
          <w:b/>
          <w:bCs/>
          <w:sz w:val="24"/>
          <w:szCs w:val="24"/>
          <w:rtl/>
        </w:rPr>
        <w:t>ثبات الأدوات</w:t>
      </w:r>
      <w:r w:rsidR="00801B7A" w:rsidRPr="00D609BA">
        <w:rPr>
          <w:b/>
          <w:bCs/>
          <w:sz w:val="24"/>
          <w:szCs w:val="24"/>
        </w:rPr>
        <w:t xml:space="preserve"> </w:t>
      </w:r>
    </w:p>
    <w:p w14:paraId="10FD0666" w14:textId="77777777" w:rsidR="008C690E" w:rsidRPr="00D609BA" w:rsidRDefault="00801B7A" w:rsidP="00785D58">
      <w:pPr>
        <w:pStyle w:val="ListParagraph"/>
        <w:numPr>
          <w:ilvl w:val="0"/>
          <w:numId w:val="454"/>
        </w:numPr>
        <w:spacing w:line="360" w:lineRule="auto"/>
        <w:rPr>
          <w:rStyle w:val="Strong"/>
          <w:rFonts w:asciiTheme="majorBidi" w:eastAsiaTheme="majorEastAsia" w:hAnsiTheme="majorBidi" w:cstheme="majorBidi"/>
          <w:b w:val="0"/>
          <w:bCs w:val="0"/>
          <w:color w:val="000000"/>
          <w:sz w:val="24"/>
          <w:szCs w:val="24"/>
          <w:rtl/>
        </w:rPr>
      </w:pPr>
      <w:r w:rsidRPr="00D609BA">
        <w:rPr>
          <w:rStyle w:val="Strong"/>
          <w:rFonts w:asciiTheme="majorBidi" w:eastAsiaTheme="majorEastAsia" w:hAnsiTheme="majorBidi" w:cstheme="majorBidi"/>
          <w:b w:val="0"/>
          <w:bCs w:val="0"/>
          <w:color w:val="000000"/>
          <w:sz w:val="24"/>
          <w:szCs w:val="24"/>
          <w:rtl/>
        </w:rPr>
        <w:t xml:space="preserve">معامل ألفا </w:t>
      </w:r>
      <w:proofErr w:type="spellStart"/>
      <w:proofErr w:type="gramStart"/>
      <w:r w:rsidRPr="00D609BA">
        <w:rPr>
          <w:rStyle w:val="Strong"/>
          <w:rFonts w:asciiTheme="majorBidi" w:eastAsiaTheme="majorEastAsia" w:hAnsiTheme="majorBidi" w:cstheme="majorBidi"/>
          <w:b w:val="0"/>
          <w:bCs w:val="0"/>
          <w:color w:val="000000"/>
          <w:sz w:val="24"/>
          <w:szCs w:val="24"/>
          <w:rtl/>
        </w:rPr>
        <w:t>كرونباخ</w:t>
      </w:r>
      <w:proofErr w:type="spellEnd"/>
      <w:r w:rsidRPr="00D609BA">
        <w:rPr>
          <w:rStyle w:val="Strong"/>
          <w:rFonts w:asciiTheme="majorBidi" w:eastAsiaTheme="majorEastAsia" w:hAnsiTheme="majorBidi" w:cstheme="majorBidi"/>
          <w:b w:val="0"/>
          <w:bCs w:val="0"/>
          <w:color w:val="000000"/>
          <w:sz w:val="24"/>
          <w:szCs w:val="24"/>
        </w:rPr>
        <w:t xml:space="preserve"> </w:t>
      </w:r>
      <w:r w:rsidR="00BC1910" w:rsidRPr="00D609BA">
        <w:rPr>
          <w:rStyle w:val="Strong"/>
          <w:rFonts w:asciiTheme="majorBidi" w:eastAsiaTheme="majorEastAsia" w:hAnsiTheme="majorBidi" w:cstheme="majorBidi"/>
          <w:b w:val="0"/>
          <w:bCs w:val="0"/>
          <w:color w:val="000000"/>
          <w:sz w:val="24"/>
          <w:szCs w:val="24"/>
        </w:rPr>
        <w:t>:</w:t>
      </w:r>
      <w:proofErr w:type="gramEnd"/>
      <w:r w:rsidR="00BC1910" w:rsidRPr="00D609BA">
        <w:rPr>
          <w:rStyle w:val="Strong"/>
          <w:rFonts w:asciiTheme="majorBidi" w:eastAsiaTheme="majorEastAsia" w:hAnsiTheme="majorBidi" w:cstheme="majorBidi"/>
          <w:b w:val="0"/>
          <w:bCs w:val="0"/>
          <w:color w:val="000000"/>
          <w:sz w:val="24"/>
          <w:szCs w:val="24"/>
        </w:rPr>
        <w:t xml:space="preserve"> </w:t>
      </w:r>
    </w:p>
    <w:p w14:paraId="62C2E736" w14:textId="0FB040F6" w:rsidR="00801B7A" w:rsidRPr="007D28FC" w:rsidRDefault="00801B7A" w:rsidP="00282FD4">
      <w:pPr>
        <w:pStyle w:val="ListParagraph"/>
        <w:spacing w:line="360" w:lineRule="auto"/>
      </w:pPr>
      <w:r w:rsidRPr="007D28FC">
        <w:rPr>
          <w:rtl/>
        </w:rPr>
        <w:t xml:space="preserve">حساب معامل الثبات باستخدام ألفا </w:t>
      </w:r>
      <w:proofErr w:type="spellStart"/>
      <w:r w:rsidRPr="007D28FC">
        <w:rPr>
          <w:rtl/>
        </w:rPr>
        <w:t>كرونباخ</w:t>
      </w:r>
      <w:proofErr w:type="spellEnd"/>
      <w:r w:rsidRPr="007D28FC">
        <w:rPr>
          <w:rtl/>
        </w:rPr>
        <w:t xml:space="preserve"> على عينة استطلاعية، </w:t>
      </w:r>
      <w:r w:rsidR="00BC1910">
        <w:rPr>
          <w:rFonts w:hint="cs"/>
          <w:rtl/>
        </w:rPr>
        <w:t>ب</w:t>
      </w:r>
      <w:r w:rsidRPr="007D28FC">
        <w:rPr>
          <w:rtl/>
        </w:rPr>
        <w:t>اعتماد الحد الأدنى المقبول (0.70) لضمان الاتساق الداخلي لفقرات الأداة</w:t>
      </w:r>
      <w:r w:rsidRPr="007D28FC">
        <w:t>.</w:t>
      </w:r>
    </w:p>
    <w:p w14:paraId="3141837B" w14:textId="77777777" w:rsidR="008C690E" w:rsidRPr="00D609BA" w:rsidRDefault="00801B7A" w:rsidP="00785D58">
      <w:pPr>
        <w:pStyle w:val="ListParagraph"/>
        <w:numPr>
          <w:ilvl w:val="0"/>
          <w:numId w:val="454"/>
        </w:numPr>
        <w:spacing w:line="360" w:lineRule="auto"/>
        <w:rPr>
          <w:b/>
          <w:bCs/>
          <w:sz w:val="24"/>
          <w:szCs w:val="24"/>
          <w:rtl/>
        </w:rPr>
      </w:pPr>
      <w:r w:rsidRPr="00D609BA">
        <w:rPr>
          <w:rStyle w:val="Strong"/>
          <w:rFonts w:asciiTheme="majorBidi" w:eastAsiaTheme="majorEastAsia" w:hAnsiTheme="majorBidi" w:cstheme="majorBidi"/>
          <w:b w:val="0"/>
          <w:bCs w:val="0"/>
          <w:color w:val="000000"/>
          <w:sz w:val="24"/>
          <w:szCs w:val="24"/>
          <w:rtl/>
        </w:rPr>
        <w:t>الاتساق الداخلي</w:t>
      </w:r>
      <w:r w:rsidR="00934CF5" w:rsidRPr="00D609BA">
        <w:rPr>
          <w:rStyle w:val="Strong"/>
          <w:rFonts w:asciiTheme="majorBidi" w:eastAsiaTheme="majorEastAsia" w:hAnsiTheme="majorBidi" w:cstheme="majorBidi" w:hint="cs"/>
          <w:b w:val="0"/>
          <w:bCs w:val="0"/>
          <w:color w:val="000000"/>
          <w:sz w:val="24"/>
          <w:szCs w:val="24"/>
          <w:rtl/>
        </w:rPr>
        <w:t>:</w:t>
      </w:r>
      <w:r w:rsidR="00934CF5" w:rsidRPr="00D609BA">
        <w:rPr>
          <w:b/>
          <w:bCs/>
          <w:sz w:val="24"/>
          <w:szCs w:val="24"/>
        </w:rPr>
        <w:t xml:space="preserve"> </w:t>
      </w:r>
    </w:p>
    <w:p w14:paraId="6A2CF089" w14:textId="3CE4D162" w:rsidR="00801B7A" w:rsidRPr="007D28FC" w:rsidRDefault="00934CF5" w:rsidP="00785D58">
      <w:pPr>
        <w:pStyle w:val="ListParagraph"/>
        <w:spacing w:line="360" w:lineRule="auto"/>
      </w:pPr>
      <w:r>
        <w:rPr>
          <w:rFonts w:hint="cs"/>
          <w:rtl/>
        </w:rPr>
        <w:t xml:space="preserve">من خلال </w:t>
      </w:r>
      <w:r w:rsidR="00801B7A" w:rsidRPr="007D28FC">
        <w:rPr>
          <w:rtl/>
        </w:rPr>
        <w:t>حساب معاملات الارتباط بين كل فقرة والدرجة الكلية للمحور الذي تنتمي إليه، للتحقق من مدى مساهمة الفقرات في قياس المتغيرات المستهدفة</w:t>
      </w:r>
      <w:r w:rsidR="00801B7A" w:rsidRPr="007D28FC">
        <w:t>.</w:t>
      </w:r>
    </w:p>
    <w:p w14:paraId="5914A384" w14:textId="1853516E" w:rsidR="00801B7A" w:rsidRPr="007D28FC" w:rsidRDefault="00801B7A" w:rsidP="00785D58">
      <w:pPr>
        <w:bidi/>
        <w:spacing w:line="360" w:lineRule="auto"/>
        <w:rPr>
          <w:rFonts w:asciiTheme="majorBidi" w:hAnsiTheme="majorBidi" w:cstheme="majorBidi"/>
        </w:rPr>
      </w:pPr>
    </w:p>
    <w:p w14:paraId="07D1E070" w14:textId="5F806FB2" w:rsidR="00801B7A" w:rsidRPr="00D609BA" w:rsidRDefault="00801B7A" w:rsidP="00785D58">
      <w:pPr>
        <w:pStyle w:val="Heading3"/>
        <w:spacing w:line="360" w:lineRule="auto"/>
        <w:rPr>
          <w:b/>
          <w:bCs/>
        </w:rPr>
      </w:pPr>
      <w:bookmarkStart w:id="36" w:name="_Toc227419007"/>
      <w:r w:rsidRPr="00D609BA">
        <w:rPr>
          <w:b/>
          <w:bCs/>
          <w:rtl/>
        </w:rPr>
        <w:t>خامساً: خطة التحليل الإحصائي</w:t>
      </w:r>
      <w:r w:rsidR="00934CF5" w:rsidRPr="00D609BA">
        <w:rPr>
          <w:rFonts w:hint="cs"/>
          <w:b/>
          <w:bCs/>
          <w:rtl/>
        </w:rPr>
        <w:t>:</w:t>
      </w:r>
      <w:bookmarkEnd w:id="36"/>
    </w:p>
    <w:p w14:paraId="7DEF07B3" w14:textId="2BD4F807" w:rsidR="00801B7A" w:rsidRPr="00934CF5" w:rsidRDefault="00934CF5" w:rsidP="00785D58">
      <w:pPr>
        <w:bidi/>
        <w:spacing w:line="360" w:lineRule="auto"/>
        <w:rPr>
          <w:rtl/>
        </w:rPr>
      </w:pPr>
      <w:r>
        <w:rPr>
          <w:rFonts w:hint="cs"/>
          <w:rtl/>
        </w:rPr>
        <w:t xml:space="preserve">من خلال </w:t>
      </w:r>
      <w:r w:rsidR="00801B7A" w:rsidRPr="007D28FC">
        <w:rPr>
          <w:rtl/>
        </w:rPr>
        <w:t>استخدام برنامج</w:t>
      </w:r>
      <w:r w:rsidR="00801B7A" w:rsidRPr="007D28FC">
        <w:t xml:space="preserve"> (SPSS) </w:t>
      </w:r>
      <w:r w:rsidR="00801B7A" w:rsidRPr="007D28FC">
        <w:rPr>
          <w:rtl/>
        </w:rPr>
        <w:t>لإجراء التحليلات الوصفية، واختبارات الثبات، وتحليل البيانات الأولية، في حين سيتم استخدام برنامج</w:t>
      </w:r>
      <w:r w:rsidR="00801B7A" w:rsidRPr="007D28FC">
        <w:t xml:space="preserve"> (AMOS) </w:t>
      </w:r>
      <w:r w:rsidR="00801B7A" w:rsidRPr="007D28FC">
        <w:rPr>
          <w:rtl/>
        </w:rPr>
        <w:t>لتطبيق نمذجة المعادلات الهيكلية</w:t>
      </w:r>
      <w:r w:rsidR="00801B7A" w:rsidRPr="007D28FC">
        <w:t xml:space="preserve"> (SEM) </w:t>
      </w:r>
      <w:r w:rsidR="00801B7A" w:rsidRPr="007D28FC">
        <w:rPr>
          <w:rtl/>
        </w:rPr>
        <w:t>لاختبار فرضيات الدراسة، بما يشمل تحليل العلاقات المباشرة وغير المباشرة، واختبار الدور الوسيط لحوكمة السياحة التراثية، مع الاعتماد على مؤشرات جودة المطابقة</w:t>
      </w:r>
      <w:r w:rsidR="00801B7A" w:rsidRPr="007D28FC">
        <w:t xml:space="preserve"> (Goodness of Fit) </w:t>
      </w:r>
      <w:r w:rsidR="00801B7A" w:rsidRPr="007D28FC">
        <w:rPr>
          <w:rtl/>
        </w:rPr>
        <w:t>للتحقق من ملاءمة النموذج</w:t>
      </w:r>
      <w:r w:rsidR="00801B7A" w:rsidRPr="007D28FC">
        <w:t>.</w:t>
      </w:r>
    </w:p>
    <w:p w14:paraId="0845871D" w14:textId="77777777" w:rsidR="00934CF5" w:rsidRDefault="00934CF5" w:rsidP="00785D58">
      <w:pPr>
        <w:pStyle w:val="Heading2"/>
        <w:spacing w:line="360" w:lineRule="auto"/>
        <w:rPr>
          <w:rFonts w:asciiTheme="majorBidi" w:hAnsiTheme="majorBidi"/>
          <w:b/>
          <w:bCs/>
          <w:color w:val="000000"/>
          <w:sz w:val="24"/>
          <w:szCs w:val="24"/>
          <w:rtl/>
        </w:rPr>
      </w:pPr>
    </w:p>
    <w:p w14:paraId="41BCEB3E" w14:textId="77777777" w:rsidR="008C690E" w:rsidRPr="00D609BA" w:rsidRDefault="00801B7A" w:rsidP="00785D58">
      <w:pPr>
        <w:pStyle w:val="Heading3"/>
        <w:spacing w:line="360" w:lineRule="auto"/>
        <w:rPr>
          <w:b/>
          <w:bCs/>
          <w:rtl/>
        </w:rPr>
      </w:pPr>
      <w:bookmarkStart w:id="37" w:name="_Toc227419008"/>
      <w:r w:rsidRPr="00D609BA">
        <w:rPr>
          <w:b/>
          <w:bCs/>
          <w:rtl/>
        </w:rPr>
        <w:t xml:space="preserve">إجراءات الدراسة </w:t>
      </w:r>
      <w:proofErr w:type="gramStart"/>
      <w:r w:rsidRPr="00D609BA">
        <w:rPr>
          <w:b/>
          <w:bCs/>
          <w:rtl/>
        </w:rPr>
        <w:t>الميدانية</w:t>
      </w:r>
      <w:r w:rsidRPr="00D609BA">
        <w:rPr>
          <w:b/>
          <w:bCs/>
        </w:rPr>
        <w:t xml:space="preserve"> </w:t>
      </w:r>
      <w:r w:rsidR="00934CF5" w:rsidRPr="00D609BA">
        <w:rPr>
          <w:rFonts w:hint="cs"/>
          <w:b/>
          <w:bCs/>
          <w:rtl/>
        </w:rPr>
        <w:t>:</w:t>
      </w:r>
      <w:bookmarkEnd w:id="37"/>
      <w:proofErr w:type="gramEnd"/>
    </w:p>
    <w:p w14:paraId="62D3B411" w14:textId="77777777" w:rsidR="008C690E" w:rsidRDefault="008C690E" w:rsidP="00785D58">
      <w:pPr>
        <w:bidi/>
        <w:spacing w:line="360" w:lineRule="auto"/>
        <w:rPr>
          <w:rtl/>
        </w:rPr>
      </w:pPr>
      <w:r>
        <w:rPr>
          <w:rFonts w:hint="cs"/>
          <w:b/>
          <w:bCs/>
          <w:rtl/>
        </w:rPr>
        <w:t xml:space="preserve"> </w:t>
      </w:r>
      <w:r w:rsidR="00934CF5">
        <w:rPr>
          <w:rFonts w:hint="cs"/>
          <w:b/>
          <w:bCs/>
          <w:rtl/>
        </w:rPr>
        <w:t xml:space="preserve"> </w:t>
      </w:r>
      <w:r w:rsidR="00801B7A" w:rsidRPr="00934CF5">
        <w:rPr>
          <w:rtl/>
        </w:rPr>
        <w:t>تُنفّذ الدراسة وفق خطوات منهجية متسلسلة تبدأ ب</w:t>
      </w:r>
      <w:r>
        <w:rPr>
          <w:rFonts w:hint="cs"/>
          <w:rtl/>
        </w:rPr>
        <w:t xml:space="preserve">: </w:t>
      </w:r>
    </w:p>
    <w:p w14:paraId="234AA317" w14:textId="77777777" w:rsidR="00883A7E" w:rsidRDefault="00801B7A" w:rsidP="00785D58">
      <w:pPr>
        <w:pStyle w:val="ListParagraph"/>
        <w:numPr>
          <w:ilvl w:val="0"/>
          <w:numId w:val="455"/>
        </w:numPr>
        <w:spacing w:line="360" w:lineRule="auto"/>
      </w:pPr>
      <w:r w:rsidRPr="00934CF5">
        <w:rPr>
          <w:rtl/>
        </w:rPr>
        <w:t>مرحلة التحضير، التي شملت مراجعة الأدبيات وبناء أدوات الدراسة. تليها مرحلة الدراسة الاستطلاعية للتحقق من وضوح بنود الاستبيان وملاءمتها للمشاركين</w:t>
      </w:r>
      <w:r w:rsidRPr="00934CF5">
        <w:t>.</w:t>
      </w:r>
    </w:p>
    <w:p w14:paraId="3F0F952D" w14:textId="77777777" w:rsidR="00883A7E" w:rsidRDefault="00801B7A" w:rsidP="00785D58">
      <w:pPr>
        <w:pStyle w:val="ListParagraph"/>
        <w:numPr>
          <w:ilvl w:val="0"/>
          <w:numId w:val="455"/>
        </w:numPr>
        <w:spacing w:line="360" w:lineRule="auto"/>
      </w:pPr>
      <w:r w:rsidRPr="00934CF5">
        <w:rPr>
          <w:rtl/>
        </w:rPr>
        <w:t>مرحلة جمع البيانات، حيث يتم توزيع الاستبيان إلكترونيًا على عينة الدراسة، بالتوازي مع إجراء المقابلات شبه المنظمة (حضوريًا أو عن بُعد) مع الفئات المستهدفة</w:t>
      </w:r>
      <w:r w:rsidRPr="00934CF5">
        <w:t>.</w:t>
      </w:r>
    </w:p>
    <w:p w14:paraId="3275F4CE" w14:textId="42E0A465" w:rsidR="00801B7A" w:rsidRPr="00934CF5" w:rsidRDefault="00801B7A" w:rsidP="00785D58">
      <w:pPr>
        <w:pStyle w:val="ListParagraph"/>
        <w:numPr>
          <w:ilvl w:val="0"/>
          <w:numId w:val="455"/>
        </w:numPr>
        <w:spacing w:line="360" w:lineRule="auto"/>
      </w:pPr>
      <w:r w:rsidRPr="00934CF5">
        <w:rPr>
          <w:rtl/>
        </w:rPr>
        <w:t>مرحلة تدقيق البيانات وتنقيتها، من خلال استبعاد الاستجابات غير المكتملة أو غير المتسقة، تمهيدًا لإدخالها إلى برامج التحليل الإحصائي</w:t>
      </w:r>
      <w:r w:rsidRPr="00934CF5">
        <w:t>.</w:t>
      </w:r>
    </w:p>
    <w:p w14:paraId="4E10FE86" w14:textId="77777777" w:rsidR="00934CF5" w:rsidRDefault="00934CF5" w:rsidP="00785D58">
      <w:pPr>
        <w:pStyle w:val="Heading2"/>
        <w:spacing w:line="360" w:lineRule="auto"/>
        <w:rPr>
          <w:rFonts w:asciiTheme="majorBidi" w:hAnsiTheme="majorBidi"/>
          <w:b/>
          <w:bCs/>
          <w:color w:val="000000"/>
          <w:sz w:val="28"/>
          <w:szCs w:val="28"/>
          <w:rtl/>
        </w:rPr>
      </w:pPr>
    </w:p>
    <w:p w14:paraId="2160599C" w14:textId="2ED21F8C" w:rsidR="00801B7A" w:rsidRPr="00D609BA" w:rsidRDefault="00801B7A" w:rsidP="00785D58">
      <w:pPr>
        <w:pStyle w:val="Heading3"/>
        <w:spacing w:line="360" w:lineRule="auto"/>
        <w:rPr>
          <w:b/>
          <w:bCs/>
        </w:rPr>
      </w:pPr>
      <w:bookmarkStart w:id="38" w:name="_Toc227419009"/>
      <w:r w:rsidRPr="00D609BA">
        <w:rPr>
          <w:b/>
          <w:bCs/>
          <w:rtl/>
        </w:rPr>
        <w:t>أساليب التحليل الإحصائي</w:t>
      </w:r>
      <w:r w:rsidR="00934CF5" w:rsidRPr="00D609BA">
        <w:rPr>
          <w:rFonts w:hint="cs"/>
          <w:b/>
          <w:bCs/>
          <w:rtl/>
        </w:rPr>
        <w:t>:</w:t>
      </w:r>
      <w:bookmarkEnd w:id="38"/>
    </w:p>
    <w:p w14:paraId="085A7630" w14:textId="77777777" w:rsidR="00801B7A" w:rsidRPr="007D28FC" w:rsidRDefault="00801B7A" w:rsidP="00785D58">
      <w:pPr>
        <w:bidi/>
        <w:spacing w:line="360" w:lineRule="auto"/>
      </w:pPr>
      <w:r w:rsidRPr="007D28FC">
        <w:rPr>
          <w:rtl/>
        </w:rPr>
        <w:t>تعتمد الدراسة على مجموعة من الأساليب الإحصائية باستخدام برمجيات</w:t>
      </w:r>
      <w:r w:rsidRPr="007D28FC">
        <w:t xml:space="preserve"> (SPSS) </w:t>
      </w:r>
      <w:r w:rsidRPr="007D28FC">
        <w:rPr>
          <w:rtl/>
        </w:rPr>
        <w:t>و</w:t>
      </w:r>
      <w:r w:rsidRPr="007D28FC">
        <w:t>(AMOS)</w:t>
      </w:r>
      <w:r w:rsidRPr="007D28FC">
        <w:rPr>
          <w:rtl/>
        </w:rPr>
        <w:t>، وذلك على النحو الآتي</w:t>
      </w:r>
      <w:r w:rsidRPr="007D28FC">
        <w:t>:</w:t>
      </w:r>
    </w:p>
    <w:p w14:paraId="1174D1FA" w14:textId="77777777" w:rsidR="00801B7A" w:rsidRPr="00D609BA" w:rsidRDefault="00801B7A" w:rsidP="00785D58">
      <w:pPr>
        <w:pStyle w:val="Heading5"/>
        <w:spacing w:line="360" w:lineRule="auto"/>
        <w:rPr>
          <w:b/>
          <w:bCs/>
          <w:sz w:val="24"/>
          <w:szCs w:val="24"/>
        </w:rPr>
      </w:pPr>
      <w:r w:rsidRPr="00D609BA">
        <w:rPr>
          <w:b/>
          <w:bCs/>
          <w:sz w:val="24"/>
          <w:szCs w:val="24"/>
          <w:rtl/>
        </w:rPr>
        <w:t>أولاً: برنامج</w:t>
      </w:r>
      <w:r w:rsidRPr="00D609BA">
        <w:rPr>
          <w:b/>
          <w:bCs/>
          <w:sz w:val="24"/>
          <w:szCs w:val="24"/>
        </w:rPr>
        <w:t xml:space="preserve"> (SPSS)</w:t>
      </w:r>
    </w:p>
    <w:p w14:paraId="49A822AF" w14:textId="77777777" w:rsidR="00801B7A" w:rsidRPr="007D28FC" w:rsidRDefault="00801B7A" w:rsidP="00785D58">
      <w:pPr>
        <w:pStyle w:val="ListParagraph"/>
        <w:numPr>
          <w:ilvl w:val="0"/>
          <w:numId w:val="456"/>
        </w:numPr>
        <w:spacing w:line="360" w:lineRule="auto"/>
      </w:pPr>
      <w:r w:rsidRPr="00D609BA">
        <w:rPr>
          <w:rStyle w:val="Strong"/>
          <w:rFonts w:asciiTheme="majorBidi" w:eastAsiaTheme="majorEastAsia" w:hAnsiTheme="majorBidi" w:cstheme="majorBidi"/>
          <w:color w:val="000000"/>
          <w:rtl/>
        </w:rPr>
        <w:t>الإحصاء الوصفي</w:t>
      </w:r>
      <w:r w:rsidRPr="00D609BA">
        <w:rPr>
          <w:rStyle w:val="Strong"/>
          <w:rFonts w:asciiTheme="majorBidi" w:eastAsiaTheme="majorEastAsia" w:hAnsiTheme="majorBidi" w:cstheme="majorBidi"/>
          <w:color w:val="000000"/>
        </w:rPr>
        <w:t>:</w:t>
      </w:r>
      <w:r w:rsidRPr="00D609BA">
        <w:rPr>
          <w:rStyle w:val="apple-converted-space"/>
          <w:rFonts w:asciiTheme="majorBidi" w:eastAsiaTheme="majorEastAsia" w:hAnsiTheme="majorBidi" w:cstheme="majorBidi"/>
          <w:color w:val="000000"/>
        </w:rPr>
        <w:t> </w:t>
      </w:r>
      <w:r w:rsidRPr="007D28FC">
        <w:rPr>
          <w:rtl/>
        </w:rPr>
        <w:t>لوصف خصائص العينة ومستويات متغيرات الدراسة</w:t>
      </w:r>
      <w:r w:rsidRPr="007D28FC">
        <w:t>.</w:t>
      </w:r>
    </w:p>
    <w:p w14:paraId="52477C9F" w14:textId="77777777" w:rsidR="00801B7A" w:rsidRPr="007D28FC" w:rsidRDefault="00801B7A" w:rsidP="00785D58">
      <w:pPr>
        <w:pStyle w:val="ListParagraph"/>
        <w:numPr>
          <w:ilvl w:val="0"/>
          <w:numId w:val="456"/>
        </w:numPr>
        <w:spacing w:line="360" w:lineRule="auto"/>
      </w:pPr>
      <w:r w:rsidRPr="00D609BA">
        <w:rPr>
          <w:rStyle w:val="Strong"/>
          <w:rFonts w:asciiTheme="majorBidi" w:eastAsiaTheme="majorEastAsia" w:hAnsiTheme="majorBidi" w:cstheme="majorBidi"/>
          <w:color w:val="000000"/>
          <w:rtl/>
        </w:rPr>
        <w:t>اختبارات الثبات</w:t>
      </w:r>
      <w:r w:rsidRPr="00D609BA">
        <w:rPr>
          <w:rStyle w:val="Strong"/>
          <w:rFonts w:asciiTheme="majorBidi" w:eastAsiaTheme="majorEastAsia" w:hAnsiTheme="majorBidi" w:cstheme="majorBidi"/>
          <w:color w:val="000000"/>
        </w:rPr>
        <w:t>:</w:t>
      </w:r>
      <w:r w:rsidRPr="00D609BA">
        <w:rPr>
          <w:rStyle w:val="apple-converted-space"/>
          <w:rFonts w:asciiTheme="majorBidi" w:eastAsiaTheme="majorEastAsia" w:hAnsiTheme="majorBidi" w:cstheme="majorBidi"/>
          <w:color w:val="000000"/>
        </w:rPr>
        <w:t> </w:t>
      </w:r>
      <w:r w:rsidRPr="007D28FC">
        <w:rPr>
          <w:rtl/>
        </w:rPr>
        <w:t xml:space="preserve">باستخدام معامل ألفا </w:t>
      </w:r>
      <w:proofErr w:type="spellStart"/>
      <w:r w:rsidRPr="007D28FC">
        <w:rPr>
          <w:rtl/>
        </w:rPr>
        <w:t>كرونباخ</w:t>
      </w:r>
      <w:proofErr w:type="spellEnd"/>
      <w:r w:rsidRPr="007D28FC">
        <w:rPr>
          <w:rtl/>
        </w:rPr>
        <w:t xml:space="preserve"> للتحقق من الاتساق الداخلي</w:t>
      </w:r>
      <w:r w:rsidRPr="007D28FC">
        <w:t>.</w:t>
      </w:r>
    </w:p>
    <w:p w14:paraId="1B84D2EE" w14:textId="77777777" w:rsidR="00801B7A" w:rsidRPr="007D28FC" w:rsidRDefault="00801B7A" w:rsidP="00785D58">
      <w:pPr>
        <w:pStyle w:val="ListParagraph"/>
        <w:numPr>
          <w:ilvl w:val="0"/>
          <w:numId w:val="456"/>
        </w:numPr>
        <w:spacing w:line="360" w:lineRule="auto"/>
      </w:pPr>
      <w:r w:rsidRPr="00D609BA">
        <w:rPr>
          <w:rStyle w:val="Strong"/>
          <w:rFonts w:asciiTheme="majorBidi" w:eastAsiaTheme="majorEastAsia" w:hAnsiTheme="majorBidi" w:cstheme="majorBidi"/>
          <w:color w:val="000000"/>
          <w:rtl/>
        </w:rPr>
        <w:t>تحليل الارتباط</w:t>
      </w:r>
      <w:r w:rsidRPr="00D609BA">
        <w:rPr>
          <w:rStyle w:val="Strong"/>
          <w:rFonts w:asciiTheme="majorBidi" w:eastAsiaTheme="majorEastAsia" w:hAnsiTheme="majorBidi" w:cstheme="majorBidi"/>
          <w:color w:val="000000"/>
        </w:rPr>
        <w:t>:</w:t>
      </w:r>
      <w:r w:rsidRPr="00D609BA">
        <w:rPr>
          <w:rStyle w:val="apple-converted-space"/>
          <w:rFonts w:asciiTheme="majorBidi" w:eastAsiaTheme="majorEastAsia" w:hAnsiTheme="majorBidi" w:cstheme="majorBidi"/>
          <w:color w:val="000000"/>
        </w:rPr>
        <w:t> </w:t>
      </w:r>
      <w:r w:rsidRPr="007D28FC">
        <w:rPr>
          <w:rtl/>
        </w:rPr>
        <w:t>لدراسة العلاقات الأولية بين المتغيرات</w:t>
      </w:r>
      <w:r w:rsidRPr="007D28FC">
        <w:t>.</w:t>
      </w:r>
    </w:p>
    <w:p w14:paraId="519CAEE7" w14:textId="7D012B26" w:rsidR="00801B7A" w:rsidRPr="007D28FC" w:rsidRDefault="00801B7A" w:rsidP="00785D58">
      <w:pPr>
        <w:bidi/>
        <w:spacing w:line="360" w:lineRule="auto"/>
        <w:rPr>
          <w:rFonts w:asciiTheme="majorBidi" w:hAnsiTheme="majorBidi" w:cstheme="majorBidi"/>
        </w:rPr>
      </w:pPr>
    </w:p>
    <w:p w14:paraId="0AFEE118" w14:textId="77777777" w:rsidR="00883A7E" w:rsidRPr="00D609BA" w:rsidRDefault="00801B7A" w:rsidP="00785D58">
      <w:pPr>
        <w:pStyle w:val="Heading5"/>
        <w:spacing w:line="360" w:lineRule="auto"/>
        <w:rPr>
          <w:b/>
          <w:bCs/>
          <w:sz w:val="24"/>
          <w:szCs w:val="24"/>
          <w:rtl/>
        </w:rPr>
      </w:pPr>
      <w:r w:rsidRPr="00D609BA">
        <w:rPr>
          <w:b/>
          <w:bCs/>
          <w:sz w:val="24"/>
          <w:szCs w:val="24"/>
          <w:rtl/>
        </w:rPr>
        <w:t>ثانياً: برنامج</w:t>
      </w:r>
      <w:r w:rsidRPr="00D609BA">
        <w:rPr>
          <w:b/>
          <w:bCs/>
          <w:sz w:val="24"/>
          <w:szCs w:val="24"/>
        </w:rPr>
        <w:t xml:space="preserve"> (AMOS)</w:t>
      </w:r>
      <w:r w:rsidR="00934CF5" w:rsidRPr="00D609BA">
        <w:rPr>
          <w:rFonts w:hint="cs"/>
          <w:b/>
          <w:bCs/>
          <w:sz w:val="24"/>
          <w:szCs w:val="24"/>
          <w:rtl/>
        </w:rPr>
        <w:t xml:space="preserve">: </w:t>
      </w:r>
    </w:p>
    <w:p w14:paraId="1D751025" w14:textId="53DAC686" w:rsidR="00801B7A" w:rsidRPr="00934CF5" w:rsidRDefault="00801B7A" w:rsidP="00785D58">
      <w:pPr>
        <w:bidi/>
        <w:spacing w:line="360" w:lineRule="auto"/>
        <w:rPr>
          <w:b/>
          <w:bCs/>
        </w:rPr>
      </w:pPr>
      <w:r w:rsidRPr="007D28FC">
        <w:rPr>
          <w:rtl/>
        </w:rPr>
        <w:t>لتطبيق نمذجة المعادلات الهيكلية</w:t>
      </w:r>
      <w:r w:rsidRPr="007D28FC">
        <w:t xml:space="preserve"> (SEM) </w:t>
      </w:r>
      <w:r w:rsidRPr="007D28FC">
        <w:rPr>
          <w:rtl/>
        </w:rPr>
        <w:t>لاختبار فرضيات الدراسة، بما يشمل</w:t>
      </w:r>
      <w:r w:rsidRPr="007D28FC">
        <w:t>:</w:t>
      </w:r>
    </w:p>
    <w:p w14:paraId="2EF92626" w14:textId="77777777" w:rsidR="00801B7A" w:rsidRPr="00D609BA" w:rsidRDefault="00801B7A" w:rsidP="00785D58">
      <w:pPr>
        <w:pStyle w:val="ListParagraph"/>
        <w:numPr>
          <w:ilvl w:val="0"/>
          <w:numId w:val="457"/>
        </w:numPr>
        <w:spacing w:line="360" w:lineRule="auto"/>
        <w:rPr>
          <w:rFonts w:cstheme="majorBidi"/>
        </w:rPr>
      </w:pPr>
      <w:r w:rsidRPr="00D609BA">
        <w:rPr>
          <w:rStyle w:val="Strong"/>
          <w:rFonts w:asciiTheme="majorBidi" w:eastAsiaTheme="majorEastAsia" w:hAnsiTheme="majorBidi" w:cstheme="majorBidi"/>
          <w:color w:val="000000"/>
          <w:rtl/>
        </w:rPr>
        <w:t>التحليل العاملي التوكيدي</w:t>
      </w:r>
      <w:r w:rsidRPr="00D609BA">
        <w:rPr>
          <w:rStyle w:val="Strong"/>
          <w:rFonts w:asciiTheme="majorBidi" w:eastAsiaTheme="majorEastAsia" w:hAnsiTheme="majorBidi" w:cstheme="majorBidi"/>
          <w:color w:val="000000"/>
        </w:rPr>
        <w:t xml:space="preserve"> (CFA):</w:t>
      </w:r>
      <w:r w:rsidRPr="00D609BA">
        <w:rPr>
          <w:rStyle w:val="apple-converted-space"/>
          <w:rFonts w:asciiTheme="majorBidi" w:eastAsiaTheme="majorEastAsia" w:hAnsiTheme="majorBidi" w:cstheme="majorBidi"/>
          <w:color w:val="000000"/>
        </w:rPr>
        <w:t> </w:t>
      </w:r>
      <w:r w:rsidRPr="00D609BA">
        <w:rPr>
          <w:rFonts w:cstheme="majorBidi"/>
          <w:rtl/>
        </w:rPr>
        <w:t>للتحقق من صلاحية البناء العاملي</w:t>
      </w:r>
      <w:r w:rsidRPr="00D609BA">
        <w:rPr>
          <w:rFonts w:cstheme="majorBidi"/>
        </w:rPr>
        <w:t>.</w:t>
      </w:r>
    </w:p>
    <w:p w14:paraId="04D30432" w14:textId="7D851337" w:rsidR="00801B7A" w:rsidRPr="00D609BA" w:rsidRDefault="00801B7A" w:rsidP="00785D58">
      <w:pPr>
        <w:pStyle w:val="ListParagraph"/>
        <w:numPr>
          <w:ilvl w:val="0"/>
          <w:numId w:val="457"/>
        </w:numPr>
        <w:spacing w:line="360" w:lineRule="auto"/>
        <w:rPr>
          <w:rFonts w:cstheme="majorBidi"/>
        </w:rPr>
      </w:pPr>
      <w:r w:rsidRPr="00D609BA">
        <w:rPr>
          <w:rStyle w:val="Strong"/>
          <w:rFonts w:asciiTheme="majorBidi" w:eastAsiaTheme="majorEastAsia" w:hAnsiTheme="majorBidi" w:cstheme="majorBidi"/>
          <w:color w:val="000000"/>
          <w:rtl/>
        </w:rPr>
        <w:t>اختبار جودة المطابقة</w:t>
      </w:r>
      <w:r w:rsidRPr="00D609BA">
        <w:rPr>
          <w:rStyle w:val="Strong"/>
          <w:rFonts w:asciiTheme="majorBidi" w:eastAsiaTheme="majorEastAsia" w:hAnsiTheme="majorBidi" w:cstheme="majorBidi"/>
          <w:color w:val="000000"/>
        </w:rPr>
        <w:t xml:space="preserve"> (Goodness of Fit):</w:t>
      </w:r>
      <w:r w:rsidRPr="00D609BA">
        <w:rPr>
          <w:rStyle w:val="apple-converted-space"/>
          <w:rFonts w:asciiTheme="majorBidi" w:eastAsiaTheme="majorEastAsia" w:hAnsiTheme="majorBidi" w:cstheme="majorBidi"/>
          <w:color w:val="000000"/>
        </w:rPr>
        <w:t> </w:t>
      </w:r>
      <w:r w:rsidRPr="00D609BA">
        <w:rPr>
          <w:rFonts w:cstheme="majorBidi"/>
          <w:rtl/>
        </w:rPr>
        <w:t xml:space="preserve">من خلال مؤشرات </w:t>
      </w:r>
    </w:p>
    <w:p w14:paraId="2E54A3D8" w14:textId="77777777" w:rsidR="00801B7A" w:rsidRPr="00D609BA" w:rsidRDefault="00801B7A" w:rsidP="00785D58">
      <w:pPr>
        <w:pStyle w:val="ListParagraph"/>
        <w:numPr>
          <w:ilvl w:val="0"/>
          <w:numId w:val="457"/>
        </w:numPr>
        <w:spacing w:line="360" w:lineRule="auto"/>
        <w:rPr>
          <w:rFonts w:cstheme="majorBidi"/>
        </w:rPr>
      </w:pPr>
      <w:r w:rsidRPr="00D609BA">
        <w:rPr>
          <w:rStyle w:val="Strong"/>
          <w:rFonts w:asciiTheme="majorBidi" w:eastAsiaTheme="majorEastAsia" w:hAnsiTheme="majorBidi" w:cstheme="majorBidi"/>
          <w:color w:val="000000"/>
          <w:rtl/>
        </w:rPr>
        <w:t>اختبار الدور الوسيط</w:t>
      </w:r>
      <w:r w:rsidRPr="00D609BA">
        <w:rPr>
          <w:rStyle w:val="Strong"/>
          <w:rFonts w:asciiTheme="majorBidi" w:eastAsiaTheme="majorEastAsia" w:hAnsiTheme="majorBidi" w:cstheme="majorBidi"/>
          <w:color w:val="000000"/>
        </w:rPr>
        <w:t>:</w:t>
      </w:r>
      <w:r w:rsidRPr="00D609BA">
        <w:rPr>
          <w:rStyle w:val="apple-converted-space"/>
          <w:rFonts w:asciiTheme="majorBidi" w:eastAsiaTheme="majorEastAsia" w:hAnsiTheme="majorBidi" w:cstheme="majorBidi"/>
          <w:color w:val="000000"/>
        </w:rPr>
        <w:t> </w:t>
      </w:r>
      <w:r w:rsidRPr="00D609BA">
        <w:rPr>
          <w:rFonts w:cstheme="majorBidi"/>
          <w:rtl/>
        </w:rPr>
        <w:t>لتحليل التأثير غير المباشر لحوكمة السياحة التراثية في العلاقة بين إدارة التفاعل الثقافي والمتغيرات التابعة</w:t>
      </w:r>
      <w:r w:rsidRPr="00D609BA">
        <w:rPr>
          <w:rFonts w:cstheme="majorBidi"/>
        </w:rPr>
        <w:t>.</w:t>
      </w:r>
    </w:p>
    <w:p w14:paraId="001E595C" w14:textId="44BDF63A" w:rsidR="00801B7A" w:rsidRPr="007D28FC" w:rsidRDefault="00801B7A" w:rsidP="00785D58">
      <w:pPr>
        <w:bidi/>
        <w:spacing w:line="360" w:lineRule="auto"/>
        <w:rPr>
          <w:rFonts w:asciiTheme="majorBidi" w:hAnsiTheme="majorBidi" w:cstheme="majorBidi"/>
        </w:rPr>
      </w:pPr>
    </w:p>
    <w:p w14:paraId="07C01DA2" w14:textId="77777777" w:rsidR="00883A7E" w:rsidRPr="00D609BA" w:rsidRDefault="00801B7A" w:rsidP="00785D58">
      <w:pPr>
        <w:pStyle w:val="Heading5"/>
        <w:spacing w:line="360" w:lineRule="auto"/>
        <w:rPr>
          <w:b/>
          <w:bCs/>
          <w:sz w:val="24"/>
          <w:szCs w:val="24"/>
          <w:rtl/>
        </w:rPr>
      </w:pPr>
      <w:r w:rsidRPr="00D609BA">
        <w:rPr>
          <w:b/>
          <w:bCs/>
          <w:sz w:val="24"/>
          <w:szCs w:val="24"/>
          <w:rtl/>
        </w:rPr>
        <w:t xml:space="preserve">ثالثاً: التحليل </w:t>
      </w:r>
      <w:proofErr w:type="gramStart"/>
      <w:r w:rsidRPr="00D609BA">
        <w:rPr>
          <w:b/>
          <w:bCs/>
          <w:sz w:val="24"/>
          <w:szCs w:val="24"/>
          <w:rtl/>
        </w:rPr>
        <w:t>النوعي</w:t>
      </w:r>
      <w:r w:rsidRPr="00D609BA">
        <w:rPr>
          <w:b/>
          <w:bCs/>
          <w:sz w:val="24"/>
          <w:szCs w:val="24"/>
        </w:rPr>
        <w:t xml:space="preserve"> </w:t>
      </w:r>
      <w:r w:rsidR="00934CF5" w:rsidRPr="00D609BA">
        <w:rPr>
          <w:rFonts w:hint="cs"/>
          <w:b/>
          <w:bCs/>
          <w:sz w:val="24"/>
          <w:szCs w:val="24"/>
          <w:rtl/>
        </w:rPr>
        <w:t>:</w:t>
      </w:r>
      <w:proofErr w:type="gramEnd"/>
      <w:r w:rsidR="00934CF5" w:rsidRPr="00D609BA">
        <w:rPr>
          <w:rFonts w:hint="cs"/>
          <w:b/>
          <w:bCs/>
          <w:sz w:val="24"/>
          <w:szCs w:val="24"/>
          <w:rtl/>
        </w:rPr>
        <w:t xml:space="preserve"> </w:t>
      </w:r>
    </w:p>
    <w:p w14:paraId="464112F0" w14:textId="6F0E0419" w:rsidR="00801B7A" w:rsidRPr="00934CF5" w:rsidRDefault="00934CF5" w:rsidP="00785D58">
      <w:pPr>
        <w:bidi/>
        <w:spacing w:line="360" w:lineRule="auto"/>
        <w:rPr>
          <w:b/>
          <w:bCs/>
        </w:rPr>
      </w:pPr>
      <w:r w:rsidRPr="00883A7E">
        <w:rPr>
          <w:rFonts w:hint="cs"/>
          <w:rtl/>
        </w:rPr>
        <w:t>من خلال</w:t>
      </w:r>
      <w:r w:rsidRPr="00934CF5">
        <w:rPr>
          <w:rFonts w:hint="cs"/>
          <w:b/>
          <w:bCs/>
          <w:rtl/>
        </w:rPr>
        <w:t xml:space="preserve"> </w:t>
      </w:r>
      <w:r w:rsidR="00801B7A" w:rsidRPr="00934CF5">
        <w:rPr>
          <w:rtl/>
        </w:rPr>
        <w:t>تحليل بيانات المقابلات والملاحظات باستخدام التحليل الموضوعي</w:t>
      </w:r>
      <w:r w:rsidR="00801B7A" w:rsidRPr="00934CF5">
        <w:t xml:space="preserve"> (Thematic Analysis)</w:t>
      </w:r>
      <w:r w:rsidR="00801B7A" w:rsidRPr="00934CF5">
        <w:rPr>
          <w:rtl/>
        </w:rPr>
        <w:t>، من خلال ترميز البيانات واستخراج الأنماط التفسيرية، ومن ثم دمجها مع النتائج الكمية في إطار التثليث المنهجي</w:t>
      </w:r>
      <w:r w:rsidR="00801B7A" w:rsidRPr="00934CF5">
        <w:t xml:space="preserve"> (Triangulation) </w:t>
      </w:r>
      <w:r w:rsidR="00801B7A" w:rsidRPr="00934CF5">
        <w:rPr>
          <w:rtl/>
        </w:rPr>
        <w:t>لتعزيز تفسير النتائج</w:t>
      </w:r>
      <w:r w:rsidR="00801B7A" w:rsidRPr="00934CF5">
        <w:t>.</w:t>
      </w:r>
    </w:p>
    <w:p w14:paraId="4980631E" w14:textId="469BDC9F" w:rsidR="00801B7A" w:rsidRPr="00934CF5" w:rsidRDefault="00801B7A" w:rsidP="00785D58">
      <w:pPr>
        <w:bidi/>
        <w:spacing w:line="360" w:lineRule="auto"/>
        <w:rPr>
          <w:rFonts w:asciiTheme="majorBidi" w:hAnsiTheme="majorBidi" w:cstheme="majorBidi"/>
        </w:rPr>
      </w:pPr>
    </w:p>
    <w:p w14:paraId="5D675F3F" w14:textId="0EED9AC0" w:rsidR="00801B7A" w:rsidRPr="00D609BA" w:rsidRDefault="00801B7A" w:rsidP="00785D58">
      <w:pPr>
        <w:pStyle w:val="Heading3"/>
        <w:spacing w:line="360" w:lineRule="auto"/>
        <w:rPr>
          <w:b/>
          <w:bCs/>
        </w:rPr>
      </w:pPr>
      <w:bookmarkStart w:id="39" w:name="_Toc227419010"/>
      <w:r w:rsidRPr="00D609BA">
        <w:rPr>
          <w:b/>
          <w:bCs/>
          <w:rtl/>
        </w:rPr>
        <w:lastRenderedPageBreak/>
        <w:t xml:space="preserve">النتائج المتوقعة </w:t>
      </w:r>
      <w:proofErr w:type="gramStart"/>
      <w:r w:rsidRPr="00D609BA">
        <w:rPr>
          <w:b/>
          <w:bCs/>
          <w:rtl/>
        </w:rPr>
        <w:t>للدراسة</w:t>
      </w:r>
      <w:r w:rsidRPr="00D609BA">
        <w:rPr>
          <w:b/>
          <w:bCs/>
        </w:rPr>
        <w:t xml:space="preserve"> </w:t>
      </w:r>
      <w:r w:rsidR="00934CF5" w:rsidRPr="00D609BA">
        <w:rPr>
          <w:rFonts w:hint="cs"/>
          <w:b/>
          <w:bCs/>
          <w:rtl/>
        </w:rPr>
        <w:t>:</w:t>
      </w:r>
      <w:bookmarkEnd w:id="39"/>
      <w:proofErr w:type="gramEnd"/>
    </w:p>
    <w:p w14:paraId="61BDDC8F" w14:textId="77777777" w:rsidR="00801B7A" w:rsidRPr="007D28FC" w:rsidRDefault="00801B7A" w:rsidP="00785D58">
      <w:pPr>
        <w:bidi/>
        <w:spacing w:line="360" w:lineRule="auto"/>
      </w:pPr>
      <w:r w:rsidRPr="007D28FC">
        <w:rPr>
          <w:rtl/>
        </w:rPr>
        <w:t>استنادًا إلى الإطار النظري والنموذج المفاهيمي، من المتوقع أن تُظهر الدراسة ما يلي</w:t>
      </w:r>
      <w:r w:rsidRPr="007D28FC">
        <w:t>:</w:t>
      </w:r>
    </w:p>
    <w:p w14:paraId="4BC350A3" w14:textId="77777777" w:rsidR="00801B7A" w:rsidRPr="007D28FC" w:rsidRDefault="00801B7A" w:rsidP="00785D58">
      <w:pPr>
        <w:pStyle w:val="ListParagraph"/>
        <w:numPr>
          <w:ilvl w:val="0"/>
          <w:numId w:val="459"/>
        </w:numPr>
        <w:spacing w:line="360" w:lineRule="auto"/>
      </w:pPr>
      <w:r w:rsidRPr="007D28FC">
        <w:rPr>
          <w:rtl/>
        </w:rPr>
        <w:t>وجود علاقة ذات دلالة إحصائية بين حوكمة السياحة التراثية وكفاءة إدارة التفاعل الثقافي</w:t>
      </w:r>
      <w:r w:rsidRPr="007D28FC">
        <w:t>.</w:t>
      </w:r>
    </w:p>
    <w:p w14:paraId="1EF94C44" w14:textId="77777777" w:rsidR="00801B7A" w:rsidRPr="007D28FC" w:rsidRDefault="00801B7A" w:rsidP="00785D58">
      <w:pPr>
        <w:pStyle w:val="ListParagraph"/>
        <w:numPr>
          <w:ilvl w:val="0"/>
          <w:numId w:val="459"/>
        </w:numPr>
        <w:spacing w:line="360" w:lineRule="auto"/>
      </w:pPr>
      <w:r w:rsidRPr="007D28FC">
        <w:rPr>
          <w:rtl/>
        </w:rPr>
        <w:t>وجود تأثير إيجابي لإدارة التفاعل الثقافي على التوازن بين الأصالة والحداثة والاستدامة الثقافية</w:t>
      </w:r>
      <w:r w:rsidRPr="007D28FC">
        <w:t>.</w:t>
      </w:r>
    </w:p>
    <w:p w14:paraId="5CEF9861" w14:textId="77777777" w:rsidR="00801B7A" w:rsidRPr="007D28FC" w:rsidRDefault="00801B7A" w:rsidP="00785D58">
      <w:pPr>
        <w:pStyle w:val="ListParagraph"/>
        <w:numPr>
          <w:ilvl w:val="0"/>
          <w:numId w:val="459"/>
        </w:numPr>
        <w:spacing w:line="360" w:lineRule="auto"/>
      </w:pPr>
      <w:r w:rsidRPr="007D28FC">
        <w:rPr>
          <w:rtl/>
        </w:rPr>
        <w:t>وجود دور وسيط لحوكمة السياحة التراثية في تعزيز العلاقة بين إدارة التفاعل الثقافي ومخرجاتها</w:t>
      </w:r>
      <w:r w:rsidRPr="007D28FC">
        <w:t>.</w:t>
      </w:r>
    </w:p>
    <w:p w14:paraId="6EB5AC9C" w14:textId="77777777" w:rsidR="00801B7A" w:rsidRPr="007D28FC" w:rsidRDefault="00801B7A" w:rsidP="00785D58">
      <w:pPr>
        <w:pStyle w:val="ListParagraph"/>
        <w:numPr>
          <w:ilvl w:val="0"/>
          <w:numId w:val="459"/>
        </w:numPr>
        <w:spacing w:line="360" w:lineRule="auto"/>
      </w:pPr>
      <w:r w:rsidRPr="007D28FC">
        <w:rPr>
          <w:rtl/>
        </w:rPr>
        <w:t>إسهام كفاءة الأطر التنظيمية في تحسين جودة التجربة السياحية وتقليل مظاهر الاختلال في التفاعل الثقافي</w:t>
      </w:r>
      <w:r w:rsidRPr="007D28FC">
        <w:t>.</w:t>
      </w:r>
    </w:p>
    <w:p w14:paraId="736E0A0B" w14:textId="27D1149A" w:rsidR="001E1895" w:rsidRDefault="00801B7A" w:rsidP="00785D58">
      <w:pPr>
        <w:pStyle w:val="ListParagraph"/>
        <w:numPr>
          <w:ilvl w:val="0"/>
          <w:numId w:val="459"/>
        </w:numPr>
        <w:spacing w:line="360" w:lineRule="auto"/>
      </w:pPr>
      <w:r w:rsidRPr="007D28FC">
        <w:rPr>
          <w:rtl/>
        </w:rPr>
        <w:t>تقديم إطار تحليلي يمكن الاستفادة منه في تطوير إدارة السياحة التراثية في سياقات مشابهة</w:t>
      </w:r>
      <w:r w:rsidRPr="007D28FC">
        <w:t>.</w:t>
      </w:r>
    </w:p>
    <w:p w14:paraId="5695063A" w14:textId="77777777" w:rsidR="00915876" w:rsidRDefault="00915876" w:rsidP="00785D58">
      <w:pPr>
        <w:bidi/>
        <w:spacing w:before="100" w:beforeAutospacing="1" w:after="100" w:afterAutospacing="1" w:line="360" w:lineRule="auto"/>
        <w:rPr>
          <w:rStyle w:val="agcmg"/>
          <w:rFonts w:asciiTheme="majorBidi" w:hAnsiTheme="majorBidi" w:cstheme="majorBidi"/>
          <w:color w:val="000000"/>
          <w:rtl/>
        </w:rPr>
      </w:pPr>
    </w:p>
    <w:p w14:paraId="2E58F9C5" w14:textId="77777777" w:rsidR="002948B9" w:rsidRDefault="002948B9" w:rsidP="00785D58">
      <w:pPr>
        <w:bidi/>
        <w:spacing w:before="100" w:beforeAutospacing="1" w:after="100" w:afterAutospacing="1" w:line="360" w:lineRule="auto"/>
        <w:rPr>
          <w:rStyle w:val="agcmg"/>
          <w:rFonts w:asciiTheme="majorBidi" w:hAnsiTheme="majorBidi" w:cstheme="majorBidi"/>
          <w:color w:val="000000"/>
          <w:rtl/>
        </w:rPr>
      </w:pPr>
    </w:p>
    <w:p w14:paraId="73A3B3C8" w14:textId="77777777" w:rsidR="002948B9" w:rsidRDefault="002948B9" w:rsidP="00785D58">
      <w:pPr>
        <w:bidi/>
        <w:spacing w:before="100" w:beforeAutospacing="1" w:after="100" w:afterAutospacing="1" w:line="360" w:lineRule="auto"/>
        <w:rPr>
          <w:rStyle w:val="agcmg"/>
          <w:rFonts w:asciiTheme="majorBidi" w:hAnsiTheme="majorBidi" w:cstheme="majorBidi"/>
          <w:color w:val="000000"/>
          <w:rtl/>
        </w:rPr>
      </w:pPr>
    </w:p>
    <w:p w14:paraId="0A013DDF" w14:textId="77777777" w:rsidR="002948B9" w:rsidRDefault="002948B9" w:rsidP="00785D58">
      <w:pPr>
        <w:bidi/>
        <w:spacing w:before="100" w:beforeAutospacing="1" w:after="100" w:afterAutospacing="1" w:line="360" w:lineRule="auto"/>
        <w:rPr>
          <w:rStyle w:val="agcmg"/>
          <w:rFonts w:asciiTheme="majorBidi" w:hAnsiTheme="majorBidi" w:cstheme="majorBidi"/>
          <w:color w:val="000000"/>
          <w:rtl/>
        </w:rPr>
      </w:pPr>
    </w:p>
    <w:p w14:paraId="1ADABDA5" w14:textId="77777777" w:rsidR="002948B9" w:rsidRDefault="002948B9" w:rsidP="00785D58">
      <w:pPr>
        <w:bidi/>
        <w:spacing w:before="100" w:beforeAutospacing="1" w:after="100" w:afterAutospacing="1" w:line="360" w:lineRule="auto"/>
        <w:rPr>
          <w:rStyle w:val="agcmg"/>
          <w:rFonts w:asciiTheme="majorBidi" w:hAnsiTheme="majorBidi" w:cstheme="majorBidi"/>
          <w:color w:val="000000"/>
          <w:rtl/>
        </w:rPr>
      </w:pPr>
    </w:p>
    <w:p w14:paraId="04932BCB" w14:textId="77777777" w:rsidR="00883A7E" w:rsidRDefault="00883A7E" w:rsidP="00785D58">
      <w:pPr>
        <w:bidi/>
        <w:spacing w:before="100" w:beforeAutospacing="1" w:after="100" w:afterAutospacing="1" w:line="360" w:lineRule="auto"/>
        <w:rPr>
          <w:rStyle w:val="agcmg"/>
          <w:rFonts w:asciiTheme="majorBidi" w:hAnsiTheme="majorBidi" w:cstheme="majorBidi"/>
          <w:color w:val="000000"/>
        </w:rPr>
      </w:pPr>
    </w:p>
    <w:p w14:paraId="0B66DB28"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013BA9D0"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19E2AC38"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15C6F359"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1ACEED23"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4279DFFE"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19B8CB07" w14:textId="77777777" w:rsidR="00282FD4" w:rsidRDefault="00282FD4" w:rsidP="00282FD4">
      <w:pPr>
        <w:bidi/>
        <w:spacing w:before="100" w:beforeAutospacing="1" w:after="100" w:afterAutospacing="1" w:line="360" w:lineRule="auto"/>
        <w:rPr>
          <w:rStyle w:val="agcmg"/>
          <w:rFonts w:asciiTheme="majorBidi" w:hAnsiTheme="majorBidi" w:cstheme="majorBidi"/>
          <w:color w:val="000000"/>
        </w:rPr>
      </w:pPr>
    </w:p>
    <w:p w14:paraId="0DF01B16" w14:textId="77777777" w:rsidR="00282FD4" w:rsidRPr="00915876" w:rsidRDefault="00282FD4" w:rsidP="00282FD4">
      <w:pPr>
        <w:bidi/>
        <w:spacing w:before="100" w:beforeAutospacing="1" w:after="100" w:afterAutospacing="1" w:line="360" w:lineRule="auto"/>
        <w:rPr>
          <w:rStyle w:val="agcmg"/>
          <w:rFonts w:asciiTheme="majorBidi" w:hAnsiTheme="majorBidi" w:cstheme="majorBidi"/>
          <w:color w:val="000000"/>
          <w:rtl/>
        </w:rPr>
      </w:pPr>
    </w:p>
    <w:p w14:paraId="6CADEDEB" w14:textId="77777777" w:rsidR="001E1895" w:rsidRPr="007D28FC" w:rsidRDefault="001E1895" w:rsidP="00785D58">
      <w:pPr>
        <w:bidi/>
        <w:spacing w:before="100" w:beforeAutospacing="1" w:after="100" w:afterAutospacing="1" w:line="360" w:lineRule="auto"/>
        <w:rPr>
          <w:rStyle w:val="agcmg"/>
          <w:rFonts w:asciiTheme="majorBidi" w:eastAsiaTheme="majorEastAsia" w:hAnsiTheme="majorBidi" w:cstheme="majorBidi"/>
          <w:rtl/>
        </w:rPr>
      </w:pPr>
    </w:p>
    <w:p w14:paraId="05546CF7" w14:textId="0CAB8C5E" w:rsidR="00915876" w:rsidRPr="00D609BA" w:rsidRDefault="00915876" w:rsidP="00785D58">
      <w:pPr>
        <w:pStyle w:val="Heading3"/>
        <w:bidi w:val="0"/>
        <w:spacing w:line="360" w:lineRule="auto"/>
        <w:rPr>
          <w:b/>
          <w:bCs/>
          <w:sz w:val="36"/>
          <w:szCs w:val="36"/>
        </w:rPr>
      </w:pPr>
      <w:bookmarkStart w:id="40" w:name="_Toc227419011"/>
      <w:r w:rsidRPr="00D609BA">
        <w:rPr>
          <w:b/>
          <w:bCs/>
        </w:rPr>
        <w:lastRenderedPageBreak/>
        <w:t>References</w:t>
      </w:r>
      <w:r w:rsidR="00D609BA">
        <w:rPr>
          <w:rFonts w:hint="cs"/>
          <w:b/>
          <w:bCs/>
          <w:rtl/>
        </w:rPr>
        <w:t>:</w:t>
      </w:r>
      <w:bookmarkEnd w:id="40"/>
    </w:p>
    <w:p w14:paraId="12E4FDB3" w14:textId="77777777" w:rsidR="00915876" w:rsidRDefault="00915876" w:rsidP="00785D58">
      <w:pPr>
        <w:pStyle w:val="NormalWeb"/>
        <w:spacing w:line="360" w:lineRule="auto"/>
        <w:rPr>
          <w:color w:val="000000"/>
        </w:rPr>
      </w:pPr>
      <w:r>
        <w:rPr>
          <w:color w:val="000000"/>
        </w:rPr>
        <w:t>Allport, G. W. (1954).</w:t>
      </w:r>
      <w:r>
        <w:rPr>
          <w:rStyle w:val="apple-converted-space"/>
          <w:rFonts w:eastAsiaTheme="majorEastAsia"/>
          <w:color w:val="000000"/>
        </w:rPr>
        <w:t> </w:t>
      </w:r>
      <w:r>
        <w:rPr>
          <w:rStyle w:val="Emphasis"/>
          <w:rFonts w:eastAsiaTheme="majorEastAsia"/>
          <w:color w:val="000000"/>
        </w:rPr>
        <w:t>The nature of prejudice</w:t>
      </w:r>
      <w:r>
        <w:rPr>
          <w:color w:val="000000"/>
        </w:rPr>
        <w:t>. Addison-Wesley.</w:t>
      </w:r>
    </w:p>
    <w:p w14:paraId="75E577D1" w14:textId="77777777" w:rsidR="00915876" w:rsidRDefault="00915876" w:rsidP="00785D58">
      <w:pPr>
        <w:pStyle w:val="NormalWeb"/>
        <w:spacing w:line="360" w:lineRule="auto"/>
        <w:rPr>
          <w:color w:val="000000"/>
        </w:rPr>
      </w:pPr>
      <w:r>
        <w:rPr>
          <w:color w:val="000000"/>
        </w:rPr>
        <w:t>Ansell, C., &amp; Gash, A. (2008). Collaborative governance in theory and practice.</w:t>
      </w:r>
      <w:r>
        <w:rPr>
          <w:rStyle w:val="apple-converted-space"/>
          <w:rFonts w:eastAsiaTheme="majorEastAsia"/>
          <w:color w:val="000000"/>
        </w:rPr>
        <w:t> </w:t>
      </w:r>
      <w:r>
        <w:rPr>
          <w:rStyle w:val="Emphasis"/>
          <w:rFonts w:eastAsiaTheme="majorEastAsia"/>
          <w:color w:val="000000"/>
        </w:rPr>
        <w:t>Journal of Public Administration Research and Theory, 18</w:t>
      </w:r>
      <w:r>
        <w:rPr>
          <w:color w:val="000000"/>
        </w:rPr>
        <w:t>(4), 543–571.</w:t>
      </w:r>
      <w:r>
        <w:rPr>
          <w:rStyle w:val="apple-converted-space"/>
          <w:rFonts w:eastAsiaTheme="majorEastAsia"/>
          <w:color w:val="000000"/>
        </w:rPr>
        <w:t> </w:t>
      </w:r>
      <w:hyperlink r:id="rId8" w:tgtFrame="_new" w:history="1">
        <w:r>
          <w:rPr>
            <w:rStyle w:val="Hyperlink"/>
            <w:rFonts w:eastAsiaTheme="majorEastAsia"/>
          </w:rPr>
          <w:t>https://doi.org/10.1093/jopart/mum032</w:t>
        </w:r>
      </w:hyperlink>
    </w:p>
    <w:p w14:paraId="7F328B2D" w14:textId="77777777" w:rsidR="00915876" w:rsidRDefault="00915876" w:rsidP="00785D58">
      <w:pPr>
        <w:pStyle w:val="NormalWeb"/>
        <w:spacing w:line="360" w:lineRule="auto"/>
        <w:rPr>
          <w:color w:val="000000"/>
        </w:rPr>
      </w:pPr>
      <w:r>
        <w:rPr>
          <w:color w:val="000000"/>
        </w:rPr>
        <w:t>Ap, J. (1992). Residents’ perceptions on tourism impacts.</w:t>
      </w:r>
      <w:r>
        <w:rPr>
          <w:rStyle w:val="apple-converted-space"/>
          <w:rFonts w:eastAsiaTheme="majorEastAsia"/>
          <w:color w:val="000000"/>
        </w:rPr>
        <w:t> </w:t>
      </w:r>
      <w:r>
        <w:rPr>
          <w:rStyle w:val="Emphasis"/>
          <w:rFonts w:eastAsiaTheme="majorEastAsia"/>
          <w:color w:val="000000"/>
        </w:rPr>
        <w:t>Annals of Tourism Research, 19</w:t>
      </w:r>
      <w:r>
        <w:rPr>
          <w:color w:val="000000"/>
        </w:rPr>
        <w:t>(4), 665–690.</w:t>
      </w:r>
      <w:r>
        <w:rPr>
          <w:rStyle w:val="apple-converted-space"/>
          <w:rFonts w:eastAsiaTheme="majorEastAsia"/>
          <w:color w:val="000000"/>
        </w:rPr>
        <w:t> </w:t>
      </w:r>
      <w:r>
        <w:rPr>
          <w:color w:val="000000"/>
        </w:rPr>
        <w:t>https://doi.org/10.1016/0160-7383(92)90060-3</w:t>
      </w:r>
    </w:p>
    <w:p w14:paraId="51124019" w14:textId="77777777" w:rsidR="00915876" w:rsidRDefault="00915876" w:rsidP="00785D58">
      <w:pPr>
        <w:pStyle w:val="NormalWeb"/>
        <w:spacing w:line="360" w:lineRule="auto"/>
        <w:rPr>
          <w:color w:val="000000"/>
        </w:rPr>
      </w:pPr>
      <w:proofErr w:type="spellStart"/>
      <w:r>
        <w:rPr>
          <w:color w:val="000000"/>
        </w:rPr>
        <w:t>Bigambo</w:t>
      </w:r>
      <w:proofErr w:type="spellEnd"/>
      <w:r>
        <w:rPr>
          <w:color w:val="000000"/>
        </w:rPr>
        <w:t>, R. (2020).</w:t>
      </w:r>
      <w:r>
        <w:rPr>
          <w:rStyle w:val="apple-converted-space"/>
          <w:rFonts w:eastAsiaTheme="majorEastAsia"/>
          <w:color w:val="000000"/>
        </w:rPr>
        <w:t> </w:t>
      </w:r>
      <w:r>
        <w:rPr>
          <w:rStyle w:val="Emphasis"/>
          <w:rFonts w:eastAsiaTheme="majorEastAsia"/>
          <w:color w:val="000000"/>
        </w:rPr>
        <w:t xml:space="preserve">Safeguarding practices for intangible cultural heritage in Tanzania: National vs. local </w:t>
      </w:r>
      <w:proofErr w:type="gramStart"/>
      <w:r>
        <w:rPr>
          <w:rStyle w:val="Emphasis"/>
          <w:rFonts w:eastAsiaTheme="majorEastAsia"/>
          <w:color w:val="000000"/>
        </w:rPr>
        <w:t>perspectives</w:t>
      </w:r>
      <w:r>
        <w:rPr>
          <w:color w:val="000000"/>
        </w:rPr>
        <w:t>(</w:t>
      </w:r>
      <w:proofErr w:type="gramEnd"/>
      <w:r>
        <w:rPr>
          <w:color w:val="000000"/>
        </w:rPr>
        <w:t>Doctoral dissertation, University of Birmingham). University of Birmingham Research Archive.</w:t>
      </w:r>
    </w:p>
    <w:p w14:paraId="4431D793" w14:textId="77777777" w:rsidR="00915876" w:rsidRDefault="00915876" w:rsidP="00785D58">
      <w:pPr>
        <w:pStyle w:val="NormalWeb"/>
        <w:spacing w:line="360" w:lineRule="auto"/>
        <w:rPr>
          <w:color w:val="000000"/>
        </w:rPr>
      </w:pPr>
      <w:r>
        <w:rPr>
          <w:color w:val="000000"/>
        </w:rPr>
        <w:t>Blau, P. M. (1964).</w:t>
      </w:r>
      <w:r>
        <w:rPr>
          <w:rStyle w:val="apple-converted-space"/>
          <w:rFonts w:eastAsiaTheme="majorEastAsia"/>
          <w:color w:val="000000"/>
        </w:rPr>
        <w:t> </w:t>
      </w:r>
      <w:r>
        <w:rPr>
          <w:rStyle w:val="Emphasis"/>
          <w:rFonts w:eastAsiaTheme="majorEastAsia"/>
          <w:color w:val="000000"/>
        </w:rPr>
        <w:t>Exchange and power in social life</w:t>
      </w:r>
      <w:r>
        <w:rPr>
          <w:color w:val="000000"/>
        </w:rPr>
        <w:t>. John Wiley &amp; Sons.</w:t>
      </w:r>
    </w:p>
    <w:p w14:paraId="4727E9BC" w14:textId="77777777" w:rsidR="00915876" w:rsidRDefault="00915876" w:rsidP="00785D58">
      <w:pPr>
        <w:pStyle w:val="NormalWeb"/>
        <w:spacing w:line="360" w:lineRule="auto"/>
        <w:rPr>
          <w:color w:val="000000"/>
        </w:rPr>
      </w:pPr>
      <w:proofErr w:type="spellStart"/>
      <w:r>
        <w:rPr>
          <w:color w:val="000000"/>
        </w:rPr>
        <w:t>Folgado</w:t>
      </w:r>
      <w:proofErr w:type="spellEnd"/>
      <w:r>
        <w:rPr>
          <w:color w:val="000000"/>
        </w:rPr>
        <w:t>-Fernández, J. A., &amp; Hernández-Rojas, R. (2025). Guest editorial: New challenges in heritage tourism and sustainable economy: Is sustainability good business for the tourism sector?</w:t>
      </w:r>
      <w:r>
        <w:rPr>
          <w:rStyle w:val="apple-converted-space"/>
          <w:rFonts w:eastAsiaTheme="majorEastAsia"/>
          <w:color w:val="000000"/>
        </w:rPr>
        <w:t> </w:t>
      </w:r>
      <w:r>
        <w:rPr>
          <w:rStyle w:val="Emphasis"/>
          <w:rFonts w:eastAsiaTheme="majorEastAsia"/>
          <w:color w:val="000000"/>
        </w:rPr>
        <w:t>Journal of Cultural Heritage Management and Sustainable Development, 15</w:t>
      </w:r>
      <w:r>
        <w:rPr>
          <w:color w:val="000000"/>
        </w:rPr>
        <w:t>(4), 753–757.</w:t>
      </w:r>
    </w:p>
    <w:p w14:paraId="613EA823" w14:textId="77777777" w:rsidR="00915876" w:rsidRDefault="00915876" w:rsidP="00785D58">
      <w:pPr>
        <w:pStyle w:val="NormalWeb"/>
        <w:spacing w:line="360" w:lineRule="auto"/>
        <w:rPr>
          <w:color w:val="000000"/>
        </w:rPr>
      </w:pPr>
      <w:r>
        <w:rPr>
          <w:color w:val="000000"/>
        </w:rPr>
        <w:t>Folke, C., Hahn, T., Olsson, P., &amp; Norberg, J. (2005). Adaptive governance of social-ecological systems.</w:t>
      </w:r>
      <w:r>
        <w:rPr>
          <w:rStyle w:val="apple-converted-space"/>
          <w:rFonts w:eastAsiaTheme="majorEastAsia"/>
          <w:color w:val="000000"/>
        </w:rPr>
        <w:t> </w:t>
      </w:r>
      <w:r>
        <w:rPr>
          <w:rStyle w:val="Emphasis"/>
          <w:rFonts w:eastAsiaTheme="majorEastAsia"/>
          <w:color w:val="000000"/>
        </w:rPr>
        <w:t>Annual Review of Environment and Resources, 30</w:t>
      </w:r>
      <w:r>
        <w:rPr>
          <w:color w:val="000000"/>
        </w:rPr>
        <w:t>, 441–473.</w:t>
      </w:r>
      <w:r>
        <w:rPr>
          <w:rStyle w:val="apple-converted-space"/>
          <w:rFonts w:eastAsiaTheme="majorEastAsia"/>
          <w:color w:val="000000"/>
        </w:rPr>
        <w:t> </w:t>
      </w:r>
      <w:hyperlink r:id="rId9" w:tgtFrame="_new" w:history="1">
        <w:r>
          <w:rPr>
            <w:rStyle w:val="Hyperlink"/>
            <w:rFonts w:eastAsiaTheme="majorEastAsia"/>
          </w:rPr>
          <w:t>https://doi.org/10.1146/annurev.energy.30.050504.144511</w:t>
        </w:r>
      </w:hyperlink>
    </w:p>
    <w:p w14:paraId="3BC5348F" w14:textId="77777777" w:rsidR="00915876" w:rsidRDefault="00915876" w:rsidP="00785D58">
      <w:pPr>
        <w:pStyle w:val="NormalWeb"/>
        <w:spacing w:line="360" w:lineRule="auto"/>
        <w:rPr>
          <w:color w:val="000000"/>
        </w:rPr>
      </w:pPr>
      <w:r>
        <w:rPr>
          <w:color w:val="000000"/>
        </w:rPr>
        <w:t xml:space="preserve">Homans, G. C. (1958). Social </w:t>
      </w:r>
      <w:proofErr w:type="spellStart"/>
      <w:r>
        <w:rPr>
          <w:color w:val="000000"/>
        </w:rPr>
        <w:t>behavior</w:t>
      </w:r>
      <w:proofErr w:type="spellEnd"/>
      <w:r>
        <w:rPr>
          <w:color w:val="000000"/>
        </w:rPr>
        <w:t xml:space="preserve"> as exchange.</w:t>
      </w:r>
      <w:r>
        <w:rPr>
          <w:rStyle w:val="apple-converted-space"/>
          <w:rFonts w:eastAsiaTheme="majorEastAsia"/>
          <w:color w:val="000000"/>
        </w:rPr>
        <w:t> </w:t>
      </w:r>
      <w:r>
        <w:rPr>
          <w:rStyle w:val="Emphasis"/>
          <w:rFonts w:eastAsiaTheme="majorEastAsia"/>
          <w:color w:val="000000"/>
        </w:rPr>
        <w:t>American Journal of Sociology, 63</w:t>
      </w:r>
      <w:r>
        <w:rPr>
          <w:color w:val="000000"/>
        </w:rPr>
        <w:t>(6), 597–606.</w:t>
      </w:r>
      <w:r>
        <w:rPr>
          <w:rStyle w:val="apple-converted-space"/>
          <w:rFonts w:eastAsiaTheme="majorEastAsia"/>
          <w:color w:val="000000"/>
        </w:rPr>
        <w:t> </w:t>
      </w:r>
      <w:hyperlink r:id="rId10" w:tgtFrame="_new" w:history="1">
        <w:r>
          <w:rPr>
            <w:rStyle w:val="Hyperlink"/>
            <w:rFonts w:eastAsiaTheme="majorEastAsia"/>
          </w:rPr>
          <w:t>https://doi.org/10.1086/222355</w:t>
        </w:r>
      </w:hyperlink>
    </w:p>
    <w:p w14:paraId="177E36BB" w14:textId="77777777" w:rsidR="00915876" w:rsidRDefault="00915876" w:rsidP="00785D58">
      <w:pPr>
        <w:pStyle w:val="NormalWeb"/>
        <w:spacing w:line="360" w:lineRule="auto"/>
        <w:rPr>
          <w:color w:val="000000"/>
        </w:rPr>
      </w:pPr>
      <w:r>
        <w:rPr>
          <w:color w:val="000000"/>
        </w:rPr>
        <w:t>Kim, S. (2018).</w:t>
      </w:r>
      <w:r>
        <w:rPr>
          <w:rStyle w:val="apple-converted-space"/>
          <w:rFonts w:eastAsiaTheme="majorEastAsia"/>
          <w:color w:val="000000"/>
        </w:rPr>
        <w:t> </w:t>
      </w:r>
      <w:r>
        <w:rPr>
          <w:rStyle w:val="Emphasis"/>
          <w:rFonts w:eastAsiaTheme="majorEastAsia"/>
          <w:color w:val="000000"/>
        </w:rPr>
        <w:t>Intangible cultural heritage and sustainable tourism resource development</w:t>
      </w:r>
      <w:r>
        <w:rPr>
          <w:rStyle w:val="apple-converted-space"/>
          <w:rFonts w:eastAsiaTheme="majorEastAsia"/>
          <w:color w:val="000000"/>
        </w:rPr>
        <w:t> </w:t>
      </w:r>
      <w:r>
        <w:rPr>
          <w:color w:val="000000"/>
        </w:rPr>
        <w:t>(Doctoral dissertation, Griffith University). Griffith Research Online.</w:t>
      </w:r>
    </w:p>
    <w:p w14:paraId="6006632C" w14:textId="77777777" w:rsidR="00915876" w:rsidRDefault="00915876" w:rsidP="00785D58">
      <w:pPr>
        <w:pStyle w:val="NormalWeb"/>
        <w:spacing w:line="360" w:lineRule="auto"/>
        <w:rPr>
          <w:color w:val="000000"/>
        </w:rPr>
      </w:pPr>
      <w:r>
        <w:rPr>
          <w:color w:val="000000"/>
        </w:rPr>
        <w:t>Leong, A. M. W., Yeh, S.-S., Zhou, Y., Hung, C.-W., &amp; Huan, T.-C. (2024). Exploring the influence of historical storytelling on cultural heritage tourists’ value co-creation using tour guide interaction and authentic place as mediators.</w:t>
      </w:r>
      <w:r>
        <w:rPr>
          <w:rStyle w:val="apple-converted-space"/>
          <w:rFonts w:eastAsiaTheme="majorEastAsia"/>
          <w:color w:val="000000"/>
        </w:rPr>
        <w:t> </w:t>
      </w:r>
      <w:r>
        <w:rPr>
          <w:rStyle w:val="Emphasis"/>
          <w:rFonts w:eastAsiaTheme="majorEastAsia"/>
          <w:color w:val="000000"/>
        </w:rPr>
        <w:t>Tourism Management Perspectives, 50</w:t>
      </w:r>
      <w:r>
        <w:rPr>
          <w:color w:val="000000"/>
        </w:rPr>
        <w:t>, Article 101198.</w:t>
      </w:r>
      <w:r>
        <w:rPr>
          <w:rStyle w:val="apple-converted-space"/>
          <w:rFonts w:eastAsiaTheme="majorEastAsia"/>
          <w:color w:val="000000"/>
        </w:rPr>
        <w:t> </w:t>
      </w:r>
      <w:r>
        <w:rPr>
          <w:color w:val="000000"/>
        </w:rPr>
        <w:t>https://doi.org/10.1016/j.tmp.2023.101198</w:t>
      </w:r>
    </w:p>
    <w:p w14:paraId="70177482" w14:textId="77777777" w:rsidR="00915876" w:rsidRDefault="00915876" w:rsidP="00785D58">
      <w:pPr>
        <w:pStyle w:val="NormalWeb"/>
        <w:spacing w:line="360" w:lineRule="auto"/>
        <w:rPr>
          <w:color w:val="000000"/>
        </w:rPr>
      </w:pPr>
      <w:r>
        <w:rPr>
          <w:color w:val="000000"/>
        </w:rPr>
        <w:lastRenderedPageBreak/>
        <w:t>Meng, L., Yan, F., Fang, Q., &amp; Si, W. (2024). Research on the educational tourism development of intangible cultural heritage: Suitability, spatial pattern, and obstacle factor.</w:t>
      </w:r>
      <w:r>
        <w:rPr>
          <w:rStyle w:val="apple-converted-space"/>
          <w:rFonts w:eastAsiaTheme="majorEastAsia"/>
          <w:color w:val="000000"/>
        </w:rPr>
        <w:t> </w:t>
      </w:r>
      <w:r>
        <w:rPr>
          <w:rStyle w:val="Emphasis"/>
          <w:rFonts w:eastAsiaTheme="majorEastAsia"/>
          <w:color w:val="000000"/>
        </w:rPr>
        <w:t>Sustainability, 16</w:t>
      </w:r>
      <w:r>
        <w:rPr>
          <w:color w:val="000000"/>
        </w:rPr>
        <w:t>(11), Article 4647.</w:t>
      </w:r>
      <w:r>
        <w:rPr>
          <w:rStyle w:val="apple-converted-space"/>
          <w:rFonts w:eastAsiaTheme="majorEastAsia"/>
          <w:color w:val="000000"/>
        </w:rPr>
        <w:t> </w:t>
      </w:r>
      <w:hyperlink r:id="rId11" w:tgtFrame="_new" w:history="1">
        <w:r>
          <w:rPr>
            <w:rStyle w:val="Hyperlink"/>
            <w:rFonts w:eastAsiaTheme="majorEastAsia"/>
          </w:rPr>
          <w:t>https://doi.org/10.3390/su16114647</w:t>
        </w:r>
      </w:hyperlink>
    </w:p>
    <w:p w14:paraId="4EDDA426" w14:textId="77777777" w:rsidR="00915876" w:rsidRDefault="00915876" w:rsidP="00785D58">
      <w:pPr>
        <w:pStyle w:val="NormalWeb"/>
        <w:spacing w:line="360" w:lineRule="auto"/>
        <w:rPr>
          <w:color w:val="000000"/>
        </w:rPr>
      </w:pPr>
      <w:r>
        <w:rPr>
          <w:color w:val="000000"/>
        </w:rPr>
        <w:t>Niu, X., Wang, X., &amp; Bi, X. (2025). Mapping the nexus of sustainability and cultural heritage: A systematic review and empirical analysis.</w:t>
      </w:r>
      <w:r>
        <w:rPr>
          <w:rStyle w:val="apple-converted-space"/>
          <w:rFonts w:eastAsiaTheme="majorEastAsia"/>
          <w:color w:val="000000"/>
        </w:rPr>
        <w:t> </w:t>
      </w:r>
      <w:proofErr w:type="spellStart"/>
      <w:r>
        <w:rPr>
          <w:rStyle w:val="Emphasis"/>
          <w:rFonts w:eastAsiaTheme="majorEastAsia"/>
          <w:color w:val="000000"/>
        </w:rPr>
        <w:t>npj</w:t>
      </w:r>
      <w:proofErr w:type="spellEnd"/>
      <w:r>
        <w:rPr>
          <w:rStyle w:val="Emphasis"/>
          <w:rFonts w:eastAsiaTheme="majorEastAsia"/>
          <w:color w:val="000000"/>
        </w:rPr>
        <w:t xml:space="preserve"> Heritage Science, 13</w:t>
      </w:r>
      <w:r>
        <w:rPr>
          <w:color w:val="000000"/>
        </w:rPr>
        <w:t>, Article 471.</w:t>
      </w:r>
    </w:p>
    <w:p w14:paraId="27EF287D" w14:textId="77777777" w:rsidR="00915876" w:rsidRDefault="00915876" w:rsidP="00785D58">
      <w:pPr>
        <w:pStyle w:val="NormalWeb"/>
        <w:spacing w:line="360" w:lineRule="auto"/>
        <w:rPr>
          <w:color w:val="000000"/>
        </w:rPr>
      </w:pPr>
      <w:r>
        <w:rPr>
          <w:color w:val="000000"/>
        </w:rPr>
        <w:t>Nunkoo, R., &amp; Ramkissoon, H. (2012). Power, trust, social exchange, and community support for tourism.</w:t>
      </w:r>
      <w:r>
        <w:rPr>
          <w:rStyle w:val="apple-converted-space"/>
          <w:rFonts w:eastAsiaTheme="majorEastAsia"/>
          <w:color w:val="000000"/>
        </w:rPr>
        <w:t> </w:t>
      </w:r>
      <w:r>
        <w:rPr>
          <w:rStyle w:val="Emphasis"/>
          <w:rFonts w:eastAsiaTheme="majorEastAsia"/>
          <w:color w:val="000000"/>
        </w:rPr>
        <w:t>Annals of Tourism Research, 39</w:t>
      </w:r>
      <w:r>
        <w:rPr>
          <w:color w:val="000000"/>
        </w:rPr>
        <w:t>(2), 997–1023.</w:t>
      </w:r>
      <w:r>
        <w:rPr>
          <w:rStyle w:val="apple-converted-space"/>
          <w:rFonts w:eastAsiaTheme="majorEastAsia"/>
          <w:color w:val="000000"/>
        </w:rPr>
        <w:t> </w:t>
      </w:r>
      <w:r>
        <w:rPr>
          <w:color w:val="000000"/>
        </w:rPr>
        <w:t>https://doi.org/10.1016/j.annals.2011.11.017</w:t>
      </w:r>
    </w:p>
    <w:p w14:paraId="1CF0FF5B" w14:textId="77777777" w:rsidR="00915876" w:rsidRDefault="00915876" w:rsidP="00785D58">
      <w:pPr>
        <w:pStyle w:val="NormalWeb"/>
        <w:spacing w:line="360" w:lineRule="auto"/>
        <w:rPr>
          <w:color w:val="000000"/>
        </w:rPr>
      </w:pPr>
      <w:r>
        <w:rPr>
          <w:color w:val="000000"/>
        </w:rPr>
        <w:t>Pettigrew, T. F., &amp; Tropp, L. R. (2006). A meta-analytic test of intergroup contact theory.</w:t>
      </w:r>
      <w:r>
        <w:rPr>
          <w:rStyle w:val="apple-converted-space"/>
          <w:rFonts w:eastAsiaTheme="majorEastAsia"/>
          <w:color w:val="000000"/>
        </w:rPr>
        <w:t> </w:t>
      </w:r>
      <w:r>
        <w:rPr>
          <w:rStyle w:val="Emphasis"/>
          <w:rFonts w:eastAsiaTheme="majorEastAsia"/>
          <w:color w:val="000000"/>
        </w:rPr>
        <w:t>Journal of Personality and Social Psychology, 90</w:t>
      </w:r>
      <w:r>
        <w:rPr>
          <w:color w:val="000000"/>
        </w:rPr>
        <w:t>(5), 751–783.</w:t>
      </w:r>
      <w:r>
        <w:rPr>
          <w:rStyle w:val="apple-converted-space"/>
          <w:rFonts w:eastAsiaTheme="majorEastAsia"/>
          <w:color w:val="000000"/>
        </w:rPr>
        <w:t> </w:t>
      </w:r>
      <w:hyperlink r:id="rId12" w:tgtFrame="_new" w:history="1">
        <w:r>
          <w:rPr>
            <w:rStyle w:val="Hyperlink"/>
            <w:rFonts w:eastAsiaTheme="majorEastAsia"/>
          </w:rPr>
          <w:t>https://doi.org/10.1037/0022-3514.90.5.751</w:t>
        </w:r>
      </w:hyperlink>
    </w:p>
    <w:p w14:paraId="64810585" w14:textId="77777777" w:rsidR="00915876" w:rsidRDefault="00915876" w:rsidP="00785D58">
      <w:pPr>
        <w:pStyle w:val="NormalWeb"/>
        <w:spacing w:line="360" w:lineRule="auto"/>
        <w:rPr>
          <w:color w:val="000000"/>
        </w:rPr>
      </w:pPr>
      <w:r>
        <w:rPr>
          <w:color w:val="000000"/>
        </w:rPr>
        <w:t>Sharpley, R. (2014). Host perceptions of tourism: A review of the research.</w:t>
      </w:r>
      <w:r>
        <w:rPr>
          <w:rStyle w:val="apple-converted-space"/>
          <w:rFonts w:eastAsiaTheme="majorEastAsia"/>
          <w:color w:val="000000"/>
        </w:rPr>
        <w:t> </w:t>
      </w:r>
      <w:r>
        <w:rPr>
          <w:rStyle w:val="Emphasis"/>
          <w:rFonts w:eastAsiaTheme="majorEastAsia"/>
          <w:color w:val="000000"/>
        </w:rPr>
        <w:t>Tourism Management, 42</w:t>
      </w:r>
      <w:r>
        <w:rPr>
          <w:color w:val="000000"/>
        </w:rPr>
        <w:t>, 37–49.</w:t>
      </w:r>
      <w:r>
        <w:rPr>
          <w:rStyle w:val="apple-converted-space"/>
          <w:rFonts w:eastAsiaTheme="majorEastAsia"/>
          <w:color w:val="000000"/>
        </w:rPr>
        <w:t> </w:t>
      </w:r>
      <w:r>
        <w:rPr>
          <w:color w:val="000000"/>
        </w:rPr>
        <w:t>https://doi.org/10.1016/j.tourman.2013.10.007</w:t>
      </w:r>
    </w:p>
    <w:p w14:paraId="44BDB9C0" w14:textId="77777777" w:rsidR="00915876" w:rsidRDefault="00915876" w:rsidP="00785D58">
      <w:pPr>
        <w:pStyle w:val="NormalWeb"/>
        <w:spacing w:line="360" w:lineRule="auto"/>
        <w:rPr>
          <w:color w:val="000000"/>
        </w:rPr>
      </w:pPr>
      <w:r>
        <w:rPr>
          <w:color w:val="000000"/>
        </w:rPr>
        <w:t>Smith, M. K. (2006).</w:t>
      </w:r>
      <w:r>
        <w:rPr>
          <w:rStyle w:val="apple-converted-space"/>
          <w:rFonts w:eastAsiaTheme="majorEastAsia"/>
          <w:color w:val="000000"/>
        </w:rPr>
        <w:t> </w:t>
      </w:r>
      <w:r>
        <w:rPr>
          <w:rStyle w:val="Emphasis"/>
          <w:rFonts w:eastAsiaTheme="majorEastAsia"/>
          <w:color w:val="000000"/>
        </w:rPr>
        <w:t>Issues in cultural tourism studies</w:t>
      </w:r>
      <w:r>
        <w:rPr>
          <w:color w:val="000000"/>
        </w:rPr>
        <w:t>. Routledge.</w:t>
      </w:r>
    </w:p>
    <w:p w14:paraId="3D8BCCF2" w14:textId="77777777" w:rsidR="00915876" w:rsidRDefault="00915876" w:rsidP="00785D58">
      <w:pPr>
        <w:pStyle w:val="NormalWeb"/>
        <w:spacing w:line="360" w:lineRule="auto"/>
        <w:rPr>
          <w:color w:val="000000"/>
        </w:rPr>
      </w:pPr>
      <w:r>
        <w:rPr>
          <w:color w:val="000000"/>
        </w:rPr>
        <w:t>Timothy, D. J., &amp; Boyd, S. W. (2003).</w:t>
      </w:r>
      <w:r>
        <w:rPr>
          <w:rStyle w:val="apple-converted-space"/>
          <w:rFonts w:eastAsiaTheme="majorEastAsia"/>
          <w:color w:val="000000"/>
        </w:rPr>
        <w:t> </w:t>
      </w:r>
      <w:r>
        <w:rPr>
          <w:rStyle w:val="Emphasis"/>
          <w:rFonts w:eastAsiaTheme="majorEastAsia"/>
          <w:color w:val="000000"/>
        </w:rPr>
        <w:t>Heritage tourism</w:t>
      </w:r>
      <w:r>
        <w:rPr>
          <w:color w:val="000000"/>
        </w:rPr>
        <w:t>. Pearson Education.</w:t>
      </w:r>
    </w:p>
    <w:p w14:paraId="35FF2CB2" w14:textId="77777777" w:rsidR="006F3FD9" w:rsidRPr="00A1227E" w:rsidRDefault="006F3FD9" w:rsidP="00785D58">
      <w:pPr>
        <w:bidi/>
        <w:spacing w:before="100" w:beforeAutospacing="1" w:after="100" w:afterAutospacing="1" w:line="360" w:lineRule="auto"/>
        <w:rPr>
          <w:rFonts w:asciiTheme="majorBidi" w:hAnsiTheme="majorBidi" w:cstheme="majorBidi"/>
          <w:rtl/>
        </w:rPr>
      </w:pPr>
    </w:p>
    <w:p w14:paraId="4795C52C" w14:textId="77777777" w:rsidR="0082107F" w:rsidRPr="007D28FC" w:rsidRDefault="0082107F" w:rsidP="00785D58">
      <w:pPr>
        <w:pStyle w:val="cvgsua"/>
        <w:bidi/>
        <w:spacing w:line="360" w:lineRule="auto"/>
        <w:rPr>
          <w:rFonts w:asciiTheme="majorBidi" w:hAnsiTheme="majorBidi" w:cstheme="majorBidi"/>
          <w:sz w:val="28"/>
          <w:szCs w:val="28"/>
          <w:rtl/>
          <w:lang w:val="en-US"/>
        </w:rPr>
      </w:pPr>
    </w:p>
    <w:sectPr w:rsidR="0082107F" w:rsidRPr="007D28FC" w:rsidSect="009F2F12">
      <w:headerReference w:type="default" r:id="rId13"/>
      <w:footerReference w:type="even" r:id="rId14"/>
      <w:footerReference w:type="default" r:id="rId15"/>
      <w:type w:val="continuous"/>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3834D" w14:textId="77777777" w:rsidR="007C576E" w:rsidRDefault="007C576E" w:rsidP="007A3B31">
      <w:r>
        <w:separator/>
      </w:r>
    </w:p>
  </w:endnote>
  <w:endnote w:type="continuationSeparator" w:id="0">
    <w:p w14:paraId="36BBC5DE" w14:textId="77777777" w:rsidR="007C576E" w:rsidRDefault="007C576E" w:rsidP="007A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98561726"/>
      <w:docPartObj>
        <w:docPartGallery w:val="Page Numbers (Bottom of Page)"/>
        <w:docPartUnique/>
      </w:docPartObj>
    </w:sdtPr>
    <w:sdtContent>
      <w:p w14:paraId="35DB455C" w14:textId="0F523188"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478B597" w14:textId="77777777" w:rsidR="009F2F12" w:rsidRDefault="009F2F12" w:rsidP="009F2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69176537"/>
      <w:docPartObj>
        <w:docPartGallery w:val="Page Numbers (Bottom of Page)"/>
        <w:docPartUnique/>
      </w:docPartObj>
    </w:sdtPr>
    <w:sdtContent>
      <w:p w14:paraId="1A3E2417" w14:textId="49D814F0"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FAB508D" w14:textId="77777777" w:rsidR="009F2F12" w:rsidRDefault="009F2F12" w:rsidP="009F2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0DC0F" w14:textId="77777777" w:rsidR="007C576E" w:rsidRDefault="007C576E" w:rsidP="007A3B31">
      <w:r>
        <w:separator/>
      </w:r>
    </w:p>
  </w:footnote>
  <w:footnote w:type="continuationSeparator" w:id="0">
    <w:p w14:paraId="4D29E848" w14:textId="77777777" w:rsidR="007C576E" w:rsidRDefault="007C576E" w:rsidP="007A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FD9F5" w14:textId="27CE6694" w:rsidR="00F170AD" w:rsidRDefault="00F170AD">
    <w:pPr>
      <w:pStyle w:val="Header"/>
    </w:pPr>
    <w:r w:rsidRPr="001A652D">
      <w:rPr>
        <w:rFonts w:cs="Arial"/>
        <w:noProof/>
        <w:rtl/>
        <w:lang w:bidi="ar-EG"/>
      </w:rPr>
      <w:drawing>
        <wp:anchor distT="0" distB="0" distL="114300" distR="114300" simplePos="0" relativeHeight="251659264" behindDoc="1" locked="0" layoutInCell="1" allowOverlap="1" wp14:anchorId="3441F982" wp14:editId="43A06D14">
          <wp:simplePos x="0" y="0"/>
          <wp:positionH relativeFrom="margin">
            <wp:posOffset>2387237</wp:posOffset>
          </wp:positionH>
          <wp:positionV relativeFrom="topMargin">
            <wp:posOffset>321310</wp:posOffset>
          </wp:positionV>
          <wp:extent cx="1116000" cy="504000"/>
          <wp:effectExtent l="0" t="0" r="8255" b="0"/>
          <wp:wrapNone/>
          <wp:docPr id="21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7239"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6000" cy="50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159A"/>
    <w:multiLevelType w:val="multilevel"/>
    <w:tmpl w:val="ADB2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7507D"/>
    <w:multiLevelType w:val="multilevel"/>
    <w:tmpl w:val="02B08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E2FA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BA0EBF"/>
    <w:multiLevelType w:val="multilevel"/>
    <w:tmpl w:val="119274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heme="majorEastAsia" w:hAnsi="Times New Roman" w:cs="Times New Roman" w:hint="default"/>
        <w:b/>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345B95"/>
    <w:multiLevelType w:val="multilevel"/>
    <w:tmpl w:val="5C48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6D6551"/>
    <w:multiLevelType w:val="multilevel"/>
    <w:tmpl w:val="58A4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971EFE"/>
    <w:multiLevelType w:val="multilevel"/>
    <w:tmpl w:val="4C4ED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0A6A03"/>
    <w:multiLevelType w:val="multilevel"/>
    <w:tmpl w:val="6F28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1D3114"/>
    <w:multiLevelType w:val="multilevel"/>
    <w:tmpl w:val="1D0C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F100A1"/>
    <w:multiLevelType w:val="multilevel"/>
    <w:tmpl w:val="BD82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04430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514EB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5D039E"/>
    <w:multiLevelType w:val="multilevel"/>
    <w:tmpl w:val="F6606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7F270B"/>
    <w:multiLevelType w:val="multilevel"/>
    <w:tmpl w:val="FEA8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1D4022"/>
    <w:multiLevelType w:val="multilevel"/>
    <w:tmpl w:val="3D8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2600AB"/>
    <w:multiLevelType w:val="multilevel"/>
    <w:tmpl w:val="C296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436003"/>
    <w:multiLevelType w:val="hybridMultilevel"/>
    <w:tmpl w:val="A85C46FE"/>
    <w:lvl w:ilvl="0" w:tplc="51B61FA6">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66804B3"/>
    <w:multiLevelType w:val="multilevel"/>
    <w:tmpl w:val="088E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C90ED7"/>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C97A51"/>
    <w:multiLevelType w:val="multilevel"/>
    <w:tmpl w:val="84D2F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2C50F4"/>
    <w:multiLevelType w:val="multilevel"/>
    <w:tmpl w:val="BF60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D81D5B"/>
    <w:multiLevelType w:val="multilevel"/>
    <w:tmpl w:val="CF2C4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7F14E00"/>
    <w:multiLevelType w:val="multilevel"/>
    <w:tmpl w:val="20445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F732B0"/>
    <w:multiLevelType w:val="multilevel"/>
    <w:tmpl w:val="8050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542AF6"/>
    <w:multiLevelType w:val="multilevel"/>
    <w:tmpl w:val="C3D6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D75EEA"/>
    <w:multiLevelType w:val="multilevel"/>
    <w:tmpl w:val="1072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4D0CBF"/>
    <w:multiLevelType w:val="multilevel"/>
    <w:tmpl w:val="5DC2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A21DC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BC0C1B"/>
    <w:multiLevelType w:val="multilevel"/>
    <w:tmpl w:val="2C8A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C13FEA"/>
    <w:multiLevelType w:val="multilevel"/>
    <w:tmpl w:val="75C4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ADE0DD5"/>
    <w:multiLevelType w:val="multilevel"/>
    <w:tmpl w:val="AD78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F50312"/>
    <w:multiLevelType w:val="multilevel"/>
    <w:tmpl w:val="F3A2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B6311BB"/>
    <w:multiLevelType w:val="multilevel"/>
    <w:tmpl w:val="EFC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AF73CC"/>
    <w:multiLevelType w:val="multilevel"/>
    <w:tmpl w:val="350E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455518"/>
    <w:multiLevelType w:val="multilevel"/>
    <w:tmpl w:val="6644B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6B0C01"/>
    <w:multiLevelType w:val="multilevel"/>
    <w:tmpl w:val="7C1A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B6528E"/>
    <w:multiLevelType w:val="multilevel"/>
    <w:tmpl w:val="D6D0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633F7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D83B9C"/>
    <w:multiLevelType w:val="multilevel"/>
    <w:tmpl w:val="1192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FD56EA"/>
    <w:multiLevelType w:val="hybridMultilevel"/>
    <w:tmpl w:val="9CE805BE"/>
    <w:lvl w:ilvl="0" w:tplc="C2C44C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0E174B7E"/>
    <w:multiLevelType w:val="multilevel"/>
    <w:tmpl w:val="B0C86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E3717D3"/>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F50651"/>
    <w:multiLevelType w:val="multilevel"/>
    <w:tmpl w:val="1F30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264FD5"/>
    <w:multiLevelType w:val="multilevel"/>
    <w:tmpl w:val="DF3C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624DAB"/>
    <w:multiLevelType w:val="multilevel"/>
    <w:tmpl w:val="B906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AB557E"/>
    <w:multiLevelType w:val="multilevel"/>
    <w:tmpl w:val="1ABE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FB66141"/>
    <w:multiLevelType w:val="multilevel"/>
    <w:tmpl w:val="6956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FE210FF"/>
    <w:multiLevelType w:val="multilevel"/>
    <w:tmpl w:val="6998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827D9C"/>
    <w:multiLevelType w:val="multilevel"/>
    <w:tmpl w:val="4C9A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90182B"/>
    <w:multiLevelType w:val="multilevel"/>
    <w:tmpl w:val="DA30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0A55FB"/>
    <w:multiLevelType w:val="multilevel"/>
    <w:tmpl w:val="7E2A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5F28A6"/>
    <w:multiLevelType w:val="multilevel"/>
    <w:tmpl w:val="5EB4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743D5B"/>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812663"/>
    <w:multiLevelType w:val="multilevel"/>
    <w:tmpl w:val="A38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911EE8"/>
    <w:multiLevelType w:val="multilevel"/>
    <w:tmpl w:val="BA0E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B92B0D"/>
    <w:multiLevelType w:val="hybridMultilevel"/>
    <w:tmpl w:val="7FAED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11D70662"/>
    <w:multiLevelType w:val="multilevel"/>
    <w:tmpl w:val="2622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1DF49B0"/>
    <w:multiLevelType w:val="multilevel"/>
    <w:tmpl w:val="7466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0423A3"/>
    <w:multiLevelType w:val="multilevel"/>
    <w:tmpl w:val="B3F6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560E3F"/>
    <w:multiLevelType w:val="multilevel"/>
    <w:tmpl w:val="86DE9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58472F"/>
    <w:multiLevelType w:val="multilevel"/>
    <w:tmpl w:val="0DF84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AE3E42"/>
    <w:multiLevelType w:val="multilevel"/>
    <w:tmpl w:val="4F14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3B11EDF"/>
    <w:multiLevelType w:val="multilevel"/>
    <w:tmpl w:val="1E226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3B944C5"/>
    <w:multiLevelType w:val="multilevel"/>
    <w:tmpl w:val="1E7A7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4835E1"/>
    <w:multiLevelType w:val="multilevel"/>
    <w:tmpl w:val="6A8A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47E5816"/>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4984BEC"/>
    <w:multiLevelType w:val="multilevel"/>
    <w:tmpl w:val="BD82A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4AA024C"/>
    <w:multiLevelType w:val="multilevel"/>
    <w:tmpl w:val="98F4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4B76275"/>
    <w:multiLevelType w:val="multilevel"/>
    <w:tmpl w:val="D29E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4EA1BAA"/>
    <w:multiLevelType w:val="multilevel"/>
    <w:tmpl w:val="EEEE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5407531"/>
    <w:multiLevelType w:val="multilevel"/>
    <w:tmpl w:val="7286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59D6004"/>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5EC2A59"/>
    <w:multiLevelType w:val="multilevel"/>
    <w:tmpl w:val="C4BE4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6CE1748"/>
    <w:multiLevelType w:val="multilevel"/>
    <w:tmpl w:val="D7AA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73A422A"/>
    <w:multiLevelType w:val="multilevel"/>
    <w:tmpl w:val="FBD0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596B30"/>
    <w:multiLevelType w:val="hybridMultilevel"/>
    <w:tmpl w:val="EF30CD70"/>
    <w:lvl w:ilvl="0" w:tplc="6D607E98">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17705EF4"/>
    <w:multiLevelType w:val="multilevel"/>
    <w:tmpl w:val="DE34F4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7972ADF"/>
    <w:multiLevelType w:val="multilevel"/>
    <w:tmpl w:val="CE98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7A54287"/>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80A6040"/>
    <w:multiLevelType w:val="multilevel"/>
    <w:tmpl w:val="67BC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87E6254"/>
    <w:multiLevelType w:val="multilevel"/>
    <w:tmpl w:val="ED84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8E53728"/>
    <w:multiLevelType w:val="multilevel"/>
    <w:tmpl w:val="5314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8ED6A21"/>
    <w:multiLevelType w:val="multilevel"/>
    <w:tmpl w:val="9F42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8F64CA2"/>
    <w:multiLevelType w:val="multilevel"/>
    <w:tmpl w:val="57A2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8FD5C9B"/>
    <w:multiLevelType w:val="multilevel"/>
    <w:tmpl w:val="D96C9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93E187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9F575C9"/>
    <w:multiLevelType w:val="multilevel"/>
    <w:tmpl w:val="E2047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AA3234F"/>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ACC2BC6"/>
    <w:multiLevelType w:val="multilevel"/>
    <w:tmpl w:val="137CE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BD73BFE"/>
    <w:multiLevelType w:val="multilevel"/>
    <w:tmpl w:val="7A24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CB45768"/>
    <w:multiLevelType w:val="multilevel"/>
    <w:tmpl w:val="FAF6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CDD7FAF"/>
    <w:multiLevelType w:val="multilevel"/>
    <w:tmpl w:val="5C52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CED643D"/>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D2547F7"/>
    <w:multiLevelType w:val="multilevel"/>
    <w:tmpl w:val="393A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D9348AE"/>
    <w:multiLevelType w:val="multilevel"/>
    <w:tmpl w:val="EBA84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D9937A1"/>
    <w:multiLevelType w:val="multilevel"/>
    <w:tmpl w:val="934C3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E4F65F3"/>
    <w:multiLevelType w:val="multilevel"/>
    <w:tmpl w:val="A9E0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E567F12"/>
    <w:multiLevelType w:val="multilevel"/>
    <w:tmpl w:val="2D66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E834295"/>
    <w:multiLevelType w:val="multilevel"/>
    <w:tmpl w:val="464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EA60E9B"/>
    <w:multiLevelType w:val="multilevel"/>
    <w:tmpl w:val="2AFA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EA84812"/>
    <w:multiLevelType w:val="multilevel"/>
    <w:tmpl w:val="21A0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F665296"/>
    <w:multiLevelType w:val="multilevel"/>
    <w:tmpl w:val="038E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F734699"/>
    <w:multiLevelType w:val="multilevel"/>
    <w:tmpl w:val="5E72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F9C672A"/>
    <w:multiLevelType w:val="multilevel"/>
    <w:tmpl w:val="2302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FB46A50"/>
    <w:multiLevelType w:val="multilevel"/>
    <w:tmpl w:val="BFE8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FF107FF"/>
    <w:multiLevelType w:val="multilevel"/>
    <w:tmpl w:val="D922A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04D4F1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05D4065"/>
    <w:multiLevelType w:val="multilevel"/>
    <w:tmpl w:val="41E42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06A2DEA"/>
    <w:multiLevelType w:val="multilevel"/>
    <w:tmpl w:val="36DE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0A46C6F"/>
    <w:multiLevelType w:val="multilevel"/>
    <w:tmpl w:val="43DCB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0D26062"/>
    <w:multiLevelType w:val="hybridMultilevel"/>
    <w:tmpl w:val="37D42762"/>
    <w:lvl w:ilvl="0" w:tplc="531A754A">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211D0F30"/>
    <w:multiLevelType w:val="multilevel"/>
    <w:tmpl w:val="C51C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13065D6"/>
    <w:multiLevelType w:val="multilevel"/>
    <w:tmpl w:val="3512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14D374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16425AE"/>
    <w:multiLevelType w:val="multilevel"/>
    <w:tmpl w:val="9C32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6C64D8"/>
    <w:multiLevelType w:val="multilevel"/>
    <w:tmpl w:val="1EFC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1F61C4B"/>
    <w:multiLevelType w:val="multilevel"/>
    <w:tmpl w:val="5908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25551DE"/>
    <w:multiLevelType w:val="multilevel"/>
    <w:tmpl w:val="11AE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2596969"/>
    <w:multiLevelType w:val="multilevel"/>
    <w:tmpl w:val="8072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27D3F23"/>
    <w:multiLevelType w:val="multilevel"/>
    <w:tmpl w:val="B902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29975C9"/>
    <w:multiLevelType w:val="multilevel"/>
    <w:tmpl w:val="0474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2CA6501"/>
    <w:multiLevelType w:val="hybridMultilevel"/>
    <w:tmpl w:val="AC5A8762"/>
    <w:lvl w:ilvl="0" w:tplc="7D6628C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232E42F9"/>
    <w:multiLevelType w:val="multilevel"/>
    <w:tmpl w:val="FC5E2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373188C"/>
    <w:multiLevelType w:val="multilevel"/>
    <w:tmpl w:val="E2CE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37E413E"/>
    <w:multiLevelType w:val="multilevel"/>
    <w:tmpl w:val="3272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4047307"/>
    <w:multiLevelType w:val="multilevel"/>
    <w:tmpl w:val="63AE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4212BE6"/>
    <w:multiLevelType w:val="multilevel"/>
    <w:tmpl w:val="9A04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4796ABD"/>
    <w:multiLevelType w:val="multilevel"/>
    <w:tmpl w:val="5E0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4BE33EC"/>
    <w:multiLevelType w:val="multilevel"/>
    <w:tmpl w:val="2750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4FD2893"/>
    <w:multiLevelType w:val="multilevel"/>
    <w:tmpl w:val="75F0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51B31ED"/>
    <w:multiLevelType w:val="multilevel"/>
    <w:tmpl w:val="26CA8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5CE0F3D"/>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65707A2"/>
    <w:multiLevelType w:val="multilevel"/>
    <w:tmpl w:val="0ADE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67C2D4F"/>
    <w:multiLevelType w:val="multilevel"/>
    <w:tmpl w:val="D4D0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6CE700D"/>
    <w:multiLevelType w:val="multilevel"/>
    <w:tmpl w:val="D79C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70C2A43"/>
    <w:multiLevelType w:val="multilevel"/>
    <w:tmpl w:val="00A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74542D2"/>
    <w:multiLevelType w:val="multilevel"/>
    <w:tmpl w:val="61AA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7ED6950"/>
    <w:multiLevelType w:val="multilevel"/>
    <w:tmpl w:val="D04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8772863"/>
    <w:multiLevelType w:val="multilevel"/>
    <w:tmpl w:val="2052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8BC742D"/>
    <w:multiLevelType w:val="multilevel"/>
    <w:tmpl w:val="432A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8D70BEC"/>
    <w:multiLevelType w:val="multilevel"/>
    <w:tmpl w:val="11E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8E519F3"/>
    <w:multiLevelType w:val="multilevel"/>
    <w:tmpl w:val="649C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9280D50"/>
    <w:multiLevelType w:val="multilevel"/>
    <w:tmpl w:val="D234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9415ADD"/>
    <w:multiLevelType w:val="multilevel"/>
    <w:tmpl w:val="3198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960764E"/>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9625A82"/>
    <w:multiLevelType w:val="multilevel"/>
    <w:tmpl w:val="FBDE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9A7379F"/>
    <w:multiLevelType w:val="multilevel"/>
    <w:tmpl w:val="25B8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A4422A9"/>
    <w:multiLevelType w:val="multilevel"/>
    <w:tmpl w:val="B49A0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AC45E3D"/>
    <w:multiLevelType w:val="multilevel"/>
    <w:tmpl w:val="09A68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AE60183"/>
    <w:multiLevelType w:val="multilevel"/>
    <w:tmpl w:val="54F6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AFE118D"/>
    <w:multiLevelType w:val="multilevel"/>
    <w:tmpl w:val="08B6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B1D3755"/>
    <w:multiLevelType w:val="multilevel"/>
    <w:tmpl w:val="E95C0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B3D027F"/>
    <w:multiLevelType w:val="multilevel"/>
    <w:tmpl w:val="E3E69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BA50A98"/>
    <w:multiLevelType w:val="multilevel"/>
    <w:tmpl w:val="13EC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BD1315F"/>
    <w:multiLevelType w:val="multilevel"/>
    <w:tmpl w:val="823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BD4173F"/>
    <w:multiLevelType w:val="multilevel"/>
    <w:tmpl w:val="F05E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BE05A4E"/>
    <w:multiLevelType w:val="multilevel"/>
    <w:tmpl w:val="77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C2538FB"/>
    <w:multiLevelType w:val="multilevel"/>
    <w:tmpl w:val="4B9C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C6A1AD5"/>
    <w:multiLevelType w:val="multilevel"/>
    <w:tmpl w:val="1570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C6B5329"/>
    <w:multiLevelType w:val="multilevel"/>
    <w:tmpl w:val="1752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C767967"/>
    <w:multiLevelType w:val="multilevel"/>
    <w:tmpl w:val="B0C86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2DAF3FD2"/>
    <w:multiLevelType w:val="multilevel"/>
    <w:tmpl w:val="4584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EBD552B"/>
    <w:multiLevelType w:val="multilevel"/>
    <w:tmpl w:val="32D22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EE8403D"/>
    <w:multiLevelType w:val="multilevel"/>
    <w:tmpl w:val="6102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EF5398C"/>
    <w:multiLevelType w:val="multilevel"/>
    <w:tmpl w:val="F1F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03D465A"/>
    <w:multiLevelType w:val="multilevel"/>
    <w:tmpl w:val="61649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04D35B8"/>
    <w:multiLevelType w:val="multilevel"/>
    <w:tmpl w:val="256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0696D9F"/>
    <w:multiLevelType w:val="multilevel"/>
    <w:tmpl w:val="8B7E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1954B68"/>
    <w:multiLevelType w:val="multilevel"/>
    <w:tmpl w:val="2A1E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1F3742F"/>
    <w:multiLevelType w:val="multilevel"/>
    <w:tmpl w:val="2132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20232C4"/>
    <w:multiLevelType w:val="multilevel"/>
    <w:tmpl w:val="76B0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21E67D2"/>
    <w:multiLevelType w:val="multilevel"/>
    <w:tmpl w:val="65B8C1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239763B"/>
    <w:multiLevelType w:val="multilevel"/>
    <w:tmpl w:val="0E8E9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292512E"/>
    <w:multiLevelType w:val="multilevel"/>
    <w:tmpl w:val="46A4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2941457"/>
    <w:multiLevelType w:val="multilevel"/>
    <w:tmpl w:val="F3E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2CD1DA6"/>
    <w:multiLevelType w:val="multilevel"/>
    <w:tmpl w:val="418E4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35B5804"/>
    <w:multiLevelType w:val="multilevel"/>
    <w:tmpl w:val="9EE2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36C698B"/>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38C302F"/>
    <w:multiLevelType w:val="multilevel"/>
    <w:tmpl w:val="6146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38D655E"/>
    <w:multiLevelType w:val="multilevel"/>
    <w:tmpl w:val="097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41F4B52"/>
    <w:multiLevelType w:val="multilevel"/>
    <w:tmpl w:val="7F00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44879FF"/>
    <w:multiLevelType w:val="multilevel"/>
    <w:tmpl w:val="E722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4597EB4"/>
    <w:multiLevelType w:val="multilevel"/>
    <w:tmpl w:val="32040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48623E7"/>
    <w:multiLevelType w:val="multilevel"/>
    <w:tmpl w:val="0EDA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48F00E6"/>
    <w:multiLevelType w:val="multilevel"/>
    <w:tmpl w:val="6B889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4A97DFB"/>
    <w:multiLevelType w:val="hybridMultilevel"/>
    <w:tmpl w:val="A6EE72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6" w15:restartNumberingAfterBreak="0">
    <w:nsid w:val="350B214E"/>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56E79D3"/>
    <w:multiLevelType w:val="multilevel"/>
    <w:tmpl w:val="E3BC4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59F4470"/>
    <w:multiLevelType w:val="multilevel"/>
    <w:tmpl w:val="A448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5A238DF"/>
    <w:multiLevelType w:val="multilevel"/>
    <w:tmpl w:val="FAB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5D324F2"/>
    <w:multiLevelType w:val="multilevel"/>
    <w:tmpl w:val="10F62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5F665A7"/>
    <w:multiLevelType w:val="multilevel"/>
    <w:tmpl w:val="0DB07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6D01A06"/>
    <w:multiLevelType w:val="multilevel"/>
    <w:tmpl w:val="36782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71F528F"/>
    <w:multiLevelType w:val="multilevel"/>
    <w:tmpl w:val="00B4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73B12C4"/>
    <w:multiLevelType w:val="multilevel"/>
    <w:tmpl w:val="4D7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7740F1A"/>
    <w:multiLevelType w:val="multilevel"/>
    <w:tmpl w:val="11FC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7794C38"/>
    <w:multiLevelType w:val="multilevel"/>
    <w:tmpl w:val="9E90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8640256"/>
    <w:multiLevelType w:val="multilevel"/>
    <w:tmpl w:val="B91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92039C8"/>
    <w:multiLevelType w:val="multilevel"/>
    <w:tmpl w:val="D5DE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93D2369"/>
    <w:multiLevelType w:val="multilevel"/>
    <w:tmpl w:val="7CE6E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9A0727E"/>
    <w:multiLevelType w:val="multilevel"/>
    <w:tmpl w:val="3DAE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9AE7CC0"/>
    <w:multiLevelType w:val="multilevel"/>
    <w:tmpl w:val="28AEE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9EF54A6"/>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A022C30"/>
    <w:multiLevelType w:val="multilevel"/>
    <w:tmpl w:val="F2646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A2E41E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A2F4DF7"/>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AD948EB"/>
    <w:multiLevelType w:val="multilevel"/>
    <w:tmpl w:val="30AC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AF33D5D"/>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AF463A6"/>
    <w:multiLevelType w:val="multilevel"/>
    <w:tmpl w:val="3D1E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B254B49"/>
    <w:multiLevelType w:val="multilevel"/>
    <w:tmpl w:val="79CE7272"/>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b/>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B560B68"/>
    <w:multiLevelType w:val="multilevel"/>
    <w:tmpl w:val="8B36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B7E2161"/>
    <w:multiLevelType w:val="multilevel"/>
    <w:tmpl w:val="995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BC70959"/>
    <w:multiLevelType w:val="multilevel"/>
    <w:tmpl w:val="912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BD635D1"/>
    <w:multiLevelType w:val="multilevel"/>
    <w:tmpl w:val="976A4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BED36E2"/>
    <w:multiLevelType w:val="multilevel"/>
    <w:tmpl w:val="92BA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C204CC4"/>
    <w:multiLevelType w:val="multilevel"/>
    <w:tmpl w:val="6FC8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C3D302E"/>
    <w:multiLevelType w:val="multilevel"/>
    <w:tmpl w:val="3E38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C5D095F"/>
    <w:multiLevelType w:val="hybridMultilevel"/>
    <w:tmpl w:val="5C103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8" w15:restartNumberingAfterBreak="0">
    <w:nsid w:val="3CD56D3B"/>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DE6516B"/>
    <w:multiLevelType w:val="multilevel"/>
    <w:tmpl w:val="8BA8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E0C08C4"/>
    <w:multiLevelType w:val="multilevel"/>
    <w:tmpl w:val="D0C4A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E410681"/>
    <w:multiLevelType w:val="multilevel"/>
    <w:tmpl w:val="4D44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E94665F"/>
    <w:multiLevelType w:val="multilevel"/>
    <w:tmpl w:val="4A0A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3EDF2EAC"/>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F961B4C"/>
    <w:multiLevelType w:val="multilevel"/>
    <w:tmpl w:val="B0180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00F3203"/>
    <w:multiLevelType w:val="multilevel"/>
    <w:tmpl w:val="C81A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0274D03"/>
    <w:multiLevelType w:val="singleLevel"/>
    <w:tmpl w:val="0809000F"/>
    <w:lvl w:ilvl="0">
      <w:start w:val="1"/>
      <w:numFmt w:val="decimal"/>
      <w:lvlText w:val="%1."/>
      <w:lvlJc w:val="left"/>
      <w:pPr>
        <w:ind w:left="720" w:hanging="360"/>
      </w:pPr>
    </w:lvl>
  </w:abstractNum>
  <w:abstractNum w:abstractNumId="227" w15:restartNumberingAfterBreak="0">
    <w:nsid w:val="4036131E"/>
    <w:multiLevelType w:val="multilevel"/>
    <w:tmpl w:val="1E1C9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0815933"/>
    <w:multiLevelType w:val="multilevel"/>
    <w:tmpl w:val="A7B4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10E6546"/>
    <w:multiLevelType w:val="multilevel"/>
    <w:tmpl w:val="DAA2F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1940241"/>
    <w:multiLevelType w:val="multilevel"/>
    <w:tmpl w:val="452CFD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1CE3FE7"/>
    <w:multiLevelType w:val="multilevel"/>
    <w:tmpl w:val="A6DE1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22D0635"/>
    <w:multiLevelType w:val="multilevel"/>
    <w:tmpl w:val="A7C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26F5C13"/>
    <w:multiLevelType w:val="multilevel"/>
    <w:tmpl w:val="B0C86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2810444"/>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2AC0826"/>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2D76657"/>
    <w:multiLevelType w:val="multilevel"/>
    <w:tmpl w:val="AFCC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31D700D"/>
    <w:multiLevelType w:val="multilevel"/>
    <w:tmpl w:val="DCF2E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37D573C"/>
    <w:multiLevelType w:val="multilevel"/>
    <w:tmpl w:val="C186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38B5B01"/>
    <w:multiLevelType w:val="multilevel"/>
    <w:tmpl w:val="09C2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39978AB"/>
    <w:multiLevelType w:val="multilevel"/>
    <w:tmpl w:val="338C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4885BBA"/>
    <w:multiLevelType w:val="multilevel"/>
    <w:tmpl w:val="5EFA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4B92DB5"/>
    <w:multiLevelType w:val="multilevel"/>
    <w:tmpl w:val="61CA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4C739B6"/>
    <w:multiLevelType w:val="multilevel"/>
    <w:tmpl w:val="6A1AD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4DD0A89"/>
    <w:multiLevelType w:val="multilevel"/>
    <w:tmpl w:val="CB6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4EB3082"/>
    <w:multiLevelType w:val="multilevel"/>
    <w:tmpl w:val="4020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55E6751"/>
    <w:multiLevelType w:val="multilevel"/>
    <w:tmpl w:val="BE4A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5685D28"/>
    <w:multiLevelType w:val="hybridMultilevel"/>
    <w:tmpl w:val="D266263A"/>
    <w:lvl w:ilvl="0" w:tplc="D01076E6">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8" w15:restartNumberingAfterBreak="0">
    <w:nsid w:val="458D0484"/>
    <w:multiLevelType w:val="multilevel"/>
    <w:tmpl w:val="F258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60D2472"/>
    <w:multiLevelType w:val="multilevel"/>
    <w:tmpl w:val="E1D2EB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66A22A9"/>
    <w:multiLevelType w:val="multilevel"/>
    <w:tmpl w:val="EFD4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6E61DAA"/>
    <w:multiLevelType w:val="multilevel"/>
    <w:tmpl w:val="6A0C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806449B"/>
    <w:multiLevelType w:val="multilevel"/>
    <w:tmpl w:val="5E3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8297FA7"/>
    <w:multiLevelType w:val="multilevel"/>
    <w:tmpl w:val="0002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8EA772D"/>
    <w:multiLevelType w:val="multilevel"/>
    <w:tmpl w:val="77E6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918729D"/>
    <w:multiLevelType w:val="multilevel"/>
    <w:tmpl w:val="DE248C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9E06225"/>
    <w:multiLevelType w:val="multilevel"/>
    <w:tmpl w:val="F36A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A1E158A"/>
    <w:multiLevelType w:val="multilevel"/>
    <w:tmpl w:val="E48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A6A0D43"/>
    <w:multiLevelType w:val="hybridMultilevel"/>
    <w:tmpl w:val="A3626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9" w15:restartNumberingAfterBreak="0">
    <w:nsid w:val="4A782AFB"/>
    <w:multiLevelType w:val="multilevel"/>
    <w:tmpl w:val="35B61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A8C253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AA60E3A"/>
    <w:multiLevelType w:val="multilevel"/>
    <w:tmpl w:val="0CC4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B0962A2"/>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B467E16"/>
    <w:multiLevelType w:val="multilevel"/>
    <w:tmpl w:val="CA4E9B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B513702"/>
    <w:multiLevelType w:val="multilevel"/>
    <w:tmpl w:val="F86C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B6520CE"/>
    <w:multiLevelType w:val="multilevel"/>
    <w:tmpl w:val="4A30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B914AD0"/>
    <w:multiLevelType w:val="multilevel"/>
    <w:tmpl w:val="8A3E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C064F14"/>
    <w:multiLevelType w:val="multilevel"/>
    <w:tmpl w:val="EB584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C203094"/>
    <w:multiLevelType w:val="multilevel"/>
    <w:tmpl w:val="9748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C24435D"/>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C7C77B7"/>
    <w:multiLevelType w:val="hybridMultilevel"/>
    <w:tmpl w:val="05DAEB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1" w15:restartNumberingAfterBreak="0">
    <w:nsid w:val="4C8251C1"/>
    <w:multiLevelType w:val="multilevel"/>
    <w:tmpl w:val="3EB8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D3F2A56"/>
    <w:multiLevelType w:val="multilevel"/>
    <w:tmpl w:val="B0C4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D3F2B91"/>
    <w:multiLevelType w:val="multilevel"/>
    <w:tmpl w:val="3012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D840648"/>
    <w:multiLevelType w:val="multilevel"/>
    <w:tmpl w:val="74F0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E0B4EAE"/>
    <w:multiLevelType w:val="multilevel"/>
    <w:tmpl w:val="504E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4E7E0564"/>
    <w:multiLevelType w:val="multilevel"/>
    <w:tmpl w:val="F4C0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F175D55"/>
    <w:multiLevelType w:val="multilevel"/>
    <w:tmpl w:val="AACC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F523992"/>
    <w:multiLevelType w:val="multilevel"/>
    <w:tmpl w:val="C52C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FD56834"/>
    <w:multiLevelType w:val="multilevel"/>
    <w:tmpl w:val="C5F0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03D7D6B"/>
    <w:multiLevelType w:val="multilevel"/>
    <w:tmpl w:val="A5FE9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0C30911"/>
    <w:multiLevelType w:val="multilevel"/>
    <w:tmpl w:val="F53C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0F92A6F"/>
    <w:multiLevelType w:val="multilevel"/>
    <w:tmpl w:val="2294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16A0574"/>
    <w:multiLevelType w:val="multilevel"/>
    <w:tmpl w:val="C88E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16F614A"/>
    <w:multiLevelType w:val="multilevel"/>
    <w:tmpl w:val="3458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18D45B5"/>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1961F3A"/>
    <w:multiLevelType w:val="multilevel"/>
    <w:tmpl w:val="634020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197510A"/>
    <w:multiLevelType w:val="multilevel"/>
    <w:tmpl w:val="7AB86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1A97C45"/>
    <w:multiLevelType w:val="multilevel"/>
    <w:tmpl w:val="7D5A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1D238C4"/>
    <w:multiLevelType w:val="multilevel"/>
    <w:tmpl w:val="E6946E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21D5BA3"/>
    <w:multiLevelType w:val="multilevel"/>
    <w:tmpl w:val="A182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2F001A9"/>
    <w:multiLevelType w:val="multilevel"/>
    <w:tmpl w:val="AFD6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33264C0"/>
    <w:multiLevelType w:val="multilevel"/>
    <w:tmpl w:val="E57A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3871906"/>
    <w:multiLevelType w:val="multilevel"/>
    <w:tmpl w:val="469A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3E82667"/>
    <w:multiLevelType w:val="multilevel"/>
    <w:tmpl w:val="0BCA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3F5195A"/>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4510175"/>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4546030"/>
    <w:multiLevelType w:val="multilevel"/>
    <w:tmpl w:val="99E0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5153D32"/>
    <w:multiLevelType w:val="multilevel"/>
    <w:tmpl w:val="CB2E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51C5A51"/>
    <w:multiLevelType w:val="multilevel"/>
    <w:tmpl w:val="60D0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536414B"/>
    <w:multiLevelType w:val="multilevel"/>
    <w:tmpl w:val="54CC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5392334"/>
    <w:multiLevelType w:val="multilevel"/>
    <w:tmpl w:val="995CE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56B2C9E"/>
    <w:multiLevelType w:val="multilevel"/>
    <w:tmpl w:val="AAD2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598652F"/>
    <w:multiLevelType w:val="multilevel"/>
    <w:tmpl w:val="1DF0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5BB3240"/>
    <w:multiLevelType w:val="multilevel"/>
    <w:tmpl w:val="0C66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6030214"/>
    <w:multiLevelType w:val="multilevel"/>
    <w:tmpl w:val="AC60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63157B1"/>
    <w:multiLevelType w:val="multilevel"/>
    <w:tmpl w:val="AE9AC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6442CBE"/>
    <w:multiLevelType w:val="multilevel"/>
    <w:tmpl w:val="6D3E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681656C"/>
    <w:multiLevelType w:val="multilevel"/>
    <w:tmpl w:val="40A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72B5100"/>
    <w:multiLevelType w:val="multilevel"/>
    <w:tmpl w:val="431E4A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57546908"/>
    <w:multiLevelType w:val="multilevel"/>
    <w:tmpl w:val="44468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76761DD"/>
    <w:multiLevelType w:val="multilevel"/>
    <w:tmpl w:val="72FA3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57784D16"/>
    <w:multiLevelType w:val="multilevel"/>
    <w:tmpl w:val="240A1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84C1C39"/>
    <w:multiLevelType w:val="multilevel"/>
    <w:tmpl w:val="DAAC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8F5721D"/>
    <w:multiLevelType w:val="multilevel"/>
    <w:tmpl w:val="3092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99A40C4"/>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9A42AEE"/>
    <w:multiLevelType w:val="multilevel"/>
    <w:tmpl w:val="3820A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9BC3A0F"/>
    <w:multiLevelType w:val="multilevel"/>
    <w:tmpl w:val="2C1E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9F14754"/>
    <w:multiLevelType w:val="multilevel"/>
    <w:tmpl w:val="54A2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A3615BF"/>
    <w:multiLevelType w:val="multilevel"/>
    <w:tmpl w:val="0338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A7863CC"/>
    <w:multiLevelType w:val="multilevel"/>
    <w:tmpl w:val="CA38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A9E2E67"/>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AEB2661"/>
    <w:multiLevelType w:val="multilevel"/>
    <w:tmpl w:val="1F80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5B2B376A"/>
    <w:multiLevelType w:val="multilevel"/>
    <w:tmpl w:val="2BB4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B8542AC"/>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5BEB1208"/>
    <w:multiLevelType w:val="multilevel"/>
    <w:tmpl w:val="C32C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5C7A793B"/>
    <w:multiLevelType w:val="multilevel"/>
    <w:tmpl w:val="53E4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5C9635A8"/>
    <w:multiLevelType w:val="multilevel"/>
    <w:tmpl w:val="71C4E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5CD35ADA"/>
    <w:multiLevelType w:val="multilevel"/>
    <w:tmpl w:val="382E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D49132B"/>
    <w:multiLevelType w:val="multilevel"/>
    <w:tmpl w:val="10EA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D7C33C2"/>
    <w:multiLevelType w:val="multilevel"/>
    <w:tmpl w:val="92C2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D821BD4"/>
    <w:multiLevelType w:val="multilevel"/>
    <w:tmpl w:val="B7FE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DEB396C"/>
    <w:multiLevelType w:val="multilevel"/>
    <w:tmpl w:val="540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DF412B1"/>
    <w:multiLevelType w:val="multilevel"/>
    <w:tmpl w:val="AC2A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E0536ED"/>
    <w:multiLevelType w:val="multilevel"/>
    <w:tmpl w:val="DA14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E0F26D7"/>
    <w:multiLevelType w:val="multilevel"/>
    <w:tmpl w:val="C7C66C0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E3034D3"/>
    <w:multiLevelType w:val="multilevel"/>
    <w:tmpl w:val="A0FC6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5E4F57BE"/>
    <w:multiLevelType w:val="multilevel"/>
    <w:tmpl w:val="A530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EDA2429"/>
    <w:multiLevelType w:val="multilevel"/>
    <w:tmpl w:val="E178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F004071"/>
    <w:multiLevelType w:val="multilevel"/>
    <w:tmpl w:val="D81C3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0334959"/>
    <w:multiLevelType w:val="multilevel"/>
    <w:tmpl w:val="3A7C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0380D3E"/>
    <w:multiLevelType w:val="multilevel"/>
    <w:tmpl w:val="8EBC5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03B7B1F"/>
    <w:multiLevelType w:val="multilevel"/>
    <w:tmpl w:val="7408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110606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117064E"/>
    <w:multiLevelType w:val="multilevel"/>
    <w:tmpl w:val="F85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18C10F2"/>
    <w:multiLevelType w:val="multilevel"/>
    <w:tmpl w:val="6CC89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1CC2849"/>
    <w:multiLevelType w:val="multilevel"/>
    <w:tmpl w:val="617E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1D86770"/>
    <w:multiLevelType w:val="multilevel"/>
    <w:tmpl w:val="F6B8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1F5448D"/>
    <w:multiLevelType w:val="multilevel"/>
    <w:tmpl w:val="4428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22E434D"/>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248399B"/>
    <w:multiLevelType w:val="multilevel"/>
    <w:tmpl w:val="4796D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626A54AD"/>
    <w:multiLevelType w:val="multilevel"/>
    <w:tmpl w:val="831A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28C66AB"/>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2CF74BA"/>
    <w:multiLevelType w:val="multilevel"/>
    <w:tmpl w:val="BEB6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33F2C4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639C12DF"/>
    <w:multiLevelType w:val="multilevel"/>
    <w:tmpl w:val="55FC41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3A16BF7"/>
    <w:multiLevelType w:val="multilevel"/>
    <w:tmpl w:val="655A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4350FB3"/>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4723852"/>
    <w:multiLevelType w:val="multilevel"/>
    <w:tmpl w:val="04FEF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FullWidth"/>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4CD4831"/>
    <w:multiLevelType w:val="multilevel"/>
    <w:tmpl w:val="8FBA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5A541D7"/>
    <w:multiLevelType w:val="multilevel"/>
    <w:tmpl w:val="3632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65FB2C13"/>
    <w:multiLevelType w:val="multilevel"/>
    <w:tmpl w:val="37AA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60C1817"/>
    <w:multiLevelType w:val="multilevel"/>
    <w:tmpl w:val="DFC6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680035A"/>
    <w:multiLevelType w:val="multilevel"/>
    <w:tmpl w:val="8B34E9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7115684"/>
    <w:multiLevelType w:val="multilevel"/>
    <w:tmpl w:val="9D40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71D133B"/>
    <w:multiLevelType w:val="multilevel"/>
    <w:tmpl w:val="DA6E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7207370"/>
    <w:multiLevelType w:val="multilevel"/>
    <w:tmpl w:val="BF0E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7771532"/>
    <w:multiLevelType w:val="multilevel"/>
    <w:tmpl w:val="96AA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777170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6786584B"/>
    <w:multiLevelType w:val="multilevel"/>
    <w:tmpl w:val="F358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7A20BD6"/>
    <w:multiLevelType w:val="multilevel"/>
    <w:tmpl w:val="A316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85D1719"/>
    <w:multiLevelType w:val="multilevel"/>
    <w:tmpl w:val="812E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8611831"/>
    <w:multiLevelType w:val="multilevel"/>
    <w:tmpl w:val="763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86E0A8C"/>
    <w:multiLevelType w:val="multilevel"/>
    <w:tmpl w:val="A5AE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88A4F87"/>
    <w:multiLevelType w:val="multilevel"/>
    <w:tmpl w:val="480E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88C22B0"/>
    <w:multiLevelType w:val="multilevel"/>
    <w:tmpl w:val="04D2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8E033F9"/>
    <w:multiLevelType w:val="multilevel"/>
    <w:tmpl w:val="22A8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692911B6"/>
    <w:multiLevelType w:val="multilevel"/>
    <w:tmpl w:val="272C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94A0A8D"/>
    <w:multiLevelType w:val="multilevel"/>
    <w:tmpl w:val="FF3AE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695B0A59"/>
    <w:multiLevelType w:val="multilevel"/>
    <w:tmpl w:val="357E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697F080E"/>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69815888"/>
    <w:multiLevelType w:val="multilevel"/>
    <w:tmpl w:val="4BE4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A37028A"/>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6A52117B"/>
    <w:multiLevelType w:val="multilevel"/>
    <w:tmpl w:val="9E8E5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6AA4725C"/>
    <w:multiLevelType w:val="multilevel"/>
    <w:tmpl w:val="FD8E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6AD07C2F"/>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6B3A6A29"/>
    <w:multiLevelType w:val="multilevel"/>
    <w:tmpl w:val="D69E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6B6A0B1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6BDB71B6"/>
    <w:multiLevelType w:val="multilevel"/>
    <w:tmpl w:val="6AC6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6C1C3BCF"/>
    <w:multiLevelType w:val="multilevel"/>
    <w:tmpl w:val="56BA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6C8A3157"/>
    <w:multiLevelType w:val="multilevel"/>
    <w:tmpl w:val="2124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6D3C6E91"/>
    <w:multiLevelType w:val="multilevel"/>
    <w:tmpl w:val="192E5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6D3D0D0F"/>
    <w:multiLevelType w:val="multilevel"/>
    <w:tmpl w:val="73562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6DC5754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E5F04C8"/>
    <w:multiLevelType w:val="multilevel"/>
    <w:tmpl w:val="4976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6E9E6B87"/>
    <w:multiLevelType w:val="multilevel"/>
    <w:tmpl w:val="E0E0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ED120A7"/>
    <w:multiLevelType w:val="multilevel"/>
    <w:tmpl w:val="BD8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6F5852B6"/>
    <w:multiLevelType w:val="multilevel"/>
    <w:tmpl w:val="C5C6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F5C626A"/>
    <w:multiLevelType w:val="multilevel"/>
    <w:tmpl w:val="B492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F736BE1"/>
    <w:multiLevelType w:val="multilevel"/>
    <w:tmpl w:val="C988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F764D6E"/>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F78300E"/>
    <w:multiLevelType w:val="multilevel"/>
    <w:tmpl w:val="8DD8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F7B1400"/>
    <w:multiLevelType w:val="multilevel"/>
    <w:tmpl w:val="FE8AA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FC53699"/>
    <w:multiLevelType w:val="multilevel"/>
    <w:tmpl w:val="B53EAB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700F5192"/>
    <w:multiLevelType w:val="multilevel"/>
    <w:tmpl w:val="0A06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0BF14A5"/>
    <w:multiLevelType w:val="multilevel"/>
    <w:tmpl w:val="B0C86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1286E21"/>
    <w:multiLevelType w:val="multilevel"/>
    <w:tmpl w:val="7CAE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71A34AC1"/>
    <w:multiLevelType w:val="multilevel"/>
    <w:tmpl w:val="42BE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1EE7D9E"/>
    <w:multiLevelType w:val="multilevel"/>
    <w:tmpl w:val="DF00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202129A"/>
    <w:multiLevelType w:val="multilevel"/>
    <w:tmpl w:val="A1DC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72091A51"/>
    <w:multiLevelType w:val="multilevel"/>
    <w:tmpl w:val="B698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2E168A9"/>
    <w:multiLevelType w:val="multilevel"/>
    <w:tmpl w:val="DC0C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732F2BFA"/>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73386DC3"/>
    <w:multiLevelType w:val="multilevel"/>
    <w:tmpl w:val="5540E30A"/>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3443566"/>
    <w:multiLevelType w:val="multilevel"/>
    <w:tmpl w:val="9C68F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73567E6C"/>
    <w:multiLevelType w:val="multilevel"/>
    <w:tmpl w:val="8B781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735D0AD5"/>
    <w:multiLevelType w:val="multilevel"/>
    <w:tmpl w:val="8C24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737E0A0C"/>
    <w:multiLevelType w:val="hybridMultilevel"/>
    <w:tmpl w:val="25CECD56"/>
    <w:lvl w:ilvl="0" w:tplc="BBFA037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8" w15:restartNumberingAfterBreak="0">
    <w:nsid w:val="7401103A"/>
    <w:multiLevelType w:val="multilevel"/>
    <w:tmpl w:val="8948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746E6252"/>
    <w:multiLevelType w:val="multilevel"/>
    <w:tmpl w:val="4C42F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47329F9"/>
    <w:multiLevelType w:val="multilevel"/>
    <w:tmpl w:val="D0AE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74E70E15"/>
    <w:multiLevelType w:val="multilevel"/>
    <w:tmpl w:val="CFD4B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74EB355A"/>
    <w:multiLevelType w:val="multilevel"/>
    <w:tmpl w:val="D708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75422DF1"/>
    <w:multiLevelType w:val="multilevel"/>
    <w:tmpl w:val="3EC2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56D2D9A"/>
    <w:multiLevelType w:val="multilevel"/>
    <w:tmpl w:val="5B068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57974D2"/>
    <w:multiLevelType w:val="multilevel"/>
    <w:tmpl w:val="F306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75F04A1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75F51119"/>
    <w:multiLevelType w:val="multilevel"/>
    <w:tmpl w:val="435C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76C4208A"/>
    <w:multiLevelType w:val="multilevel"/>
    <w:tmpl w:val="FF58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76DF0A2A"/>
    <w:multiLevelType w:val="multilevel"/>
    <w:tmpl w:val="5A8A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76F578EC"/>
    <w:multiLevelType w:val="multilevel"/>
    <w:tmpl w:val="7F3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73F77DE"/>
    <w:multiLevelType w:val="multilevel"/>
    <w:tmpl w:val="AF1A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776239BB"/>
    <w:multiLevelType w:val="multilevel"/>
    <w:tmpl w:val="E3D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77AE10A8"/>
    <w:multiLevelType w:val="multilevel"/>
    <w:tmpl w:val="B0C86D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7F7051B"/>
    <w:multiLevelType w:val="multilevel"/>
    <w:tmpl w:val="12A4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85C3265"/>
    <w:multiLevelType w:val="multilevel"/>
    <w:tmpl w:val="00B2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78843DF4"/>
    <w:multiLevelType w:val="multilevel"/>
    <w:tmpl w:val="1A2A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8AA5B3E"/>
    <w:multiLevelType w:val="hybridMultilevel"/>
    <w:tmpl w:val="4B52024C"/>
    <w:lvl w:ilvl="0" w:tplc="977C19BA">
      <w:start w:val="1"/>
      <w:numFmt w:val="decimal"/>
      <w:lvlText w:val="%1)"/>
      <w:lvlJc w:val="left"/>
      <w:pPr>
        <w:ind w:left="502" w:hanging="360"/>
      </w:pPr>
      <w:rPr>
        <w:rFonts w:eastAsiaTheme="majorEastAsia"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8" w15:restartNumberingAfterBreak="0">
    <w:nsid w:val="78B45443"/>
    <w:multiLevelType w:val="multilevel"/>
    <w:tmpl w:val="B84CA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78D43AA1"/>
    <w:multiLevelType w:val="multilevel"/>
    <w:tmpl w:val="D978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9EC18BF"/>
    <w:multiLevelType w:val="multilevel"/>
    <w:tmpl w:val="26A0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7A1A1955"/>
    <w:multiLevelType w:val="multilevel"/>
    <w:tmpl w:val="E98C3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7A4C15B2"/>
    <w:multiLevelType w:val="multilevel"/>
    <w:tmpl w:val="F198F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7A672500"/>
    <w:multiLevelType w:val="multilevel"/>
    <w:tmpl w:val="4904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7AC94F3D"/>
    <w:multiLevelType w:val="multilevel"/>
    <w:tmpl w:val="5EC2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ACE07CC"/>
    <w:multiLevelType w:val="multilevel"/>
    <w:tmpl w:val="8988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7B077DDB"/>
    <w:multiLevelType w:val="multilevel"/>
    <w:tmpl w:val="261C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7B716F94"/>
    <w:multiLevelType w:val="multilevel"/>
    <w:tmpl w:val="A46E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7BBD4D37"/>
    <w:multiLevelType w:val="multilevel"/>
    <w:tmpl w:val="F644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7BC91F9F"/>
    <w:multiLevelType w:val="multilevel"/>
    <w:tmpl w:val="B162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7C01051B"/>
    <w:multiLevelType w:val="multilevel"/>
    <w:tmpl w:val="1F8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7C314059"/>
    <w:multiLevelType w:val="multilevel"/>
    <w:tmpl w:val="CEA8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7C4003B5"/>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7C5105A2"/>
    <w:multiLevelType w:val="multilevel"/>
    <w:tmpl w:val="89C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7C871F3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C872057"/>
    <w:multiLevelType w:val="multilevel"/>
    <w:tmpl w:val="D234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7CCB4B6E"/>
    <w:multiLevelType w:val="multilevel"/>
    <w:tmpl w:val="EB56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7CDA0D48"/>
    <w:multiLevelType w:val="hybridMultilevel"/>
    <w:tmpl w:val="33E08606"/>
    <w:lvl w:ilvl="0" w:tplc="6F1C11AC">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8" w15:restartNumberingAfterBreak="0">
    <w:nsid w:val="7CE77EA2"/>
    <w:multiLevelType w:val="multilevel"/>
    <w:tmpl w:val="CA141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9" w15:restartNumberingAfterBreak="0">
    <w:nsid w:val="7D1B41FD"/>
    <w:multiLevelType w:val="multilevel"/>
    <w:tmpl w:val="9B08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D376D78"/>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D700E1A"/>
    <w:multiLevelType w:val="multilevel"/>
    <w:tmpl w:val="3814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7D8B141A"/>
    <w:multiLevelType w:val="multilevel"/>
    <w:tmpl w:val="B0146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E8055E1"/>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7ECA6FC6"/>
    <w:multiLevelType w:val="multilevel"/>
    <w:tmpl w:val="B33E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7ED200A6"/>
    <w:multiLevelType w:val="multilevel"/>
    <w:tmpl w:val="FA86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7F4E294E"/>
    <w:multiLevelType w:val="multilevel"/>
    <w:tmpl w:val="B8B22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3286435">
    <w:abstractNumId w:val="37"/>
  </w:num>
  <w:num w:numId="2" w16cid:durableId="675765829">
    <w:abstractNumId w:val="179"/>
  </w:num>
  <w:num w:numId="3" w16cid:durableId="778914519">
    <w:abstractNumId w:val="118"/>
  </w:num>
  <w:num w:numId="4" w16cid:durableId="502284285">
    <w:abstractNumId w:val="120"/>
  </w:num>
  <w:num w:numId="5" w16cid:durableId="1939174532">
    <w:abstractNumId w:val="154"/>
  </w:num>
  <w:num w:numId="6" w16cid:durableId="81218784">
    <w:abstractNumId w:val="26"/>
  </w:num>
  <w:num w:numId="7" w16cid:durableId="517931636">
    <w:abstractNumId w:val="140"/>
  </w:num>
  <w:num w:numId="8" w16cid:durableId="173695442">
    <w:abstractNumId w:val="282"/>
  </w:num>
  <w:num w:numId="9" w16cid:durableId="1471049727">
    <w:abstractNumId w:val="449"/>
  </w:num>
  <w:num w:numId="10" w16cid:durableId="2137020348">
    <w:abstractNumId w:val="356"/>
  </w:num>
  <w:num w:numId="11" w16cid:durableId="180048492">
    <w:abstractNumId w:val="461"/>
  </w:num>
  <w:num w:numId="12" w16cid:durableId="1206799249">
    <w:abstractNumId w:val="208"/>
  </w:num>
  <w:num w:numId="13" w16cid:durableId="823282262">
    <w:abstractNumId w:val="278"/>
  </w:num>
  <w:num w:numId="14" w16cid:durableId="1703018852">
    <w:abstractNumId w:val="338"/>
  </w:num>
  <w:num w:numId="15" w16cid:durableId="1689990392">
    <w:abstractNumId w:val="429"/>
  </w:num>
  <w:num w:numId="16" w16cid:durableId="1211264992">
    <w:abstractNumId w:val="331"/>
  </w:num>
  <w:num w:numId="17" w16cid:durableId="950164781">
    <w:abstractNumId w:val="141"/>
  </w:num>
  <w:num w:numId="18" w16cid:durableId="1341275614">
    <w:abstractNumId w:val="47"/>
  </w:num>
  <w:num w:numId="19" w16cid:durableId="1429691525">
    <w:abstractNumId w:val="139"/>
  </w:num>
  <w:num w:numId="20" w16cid:durableId="34619346">
    <w:abstractNumId w:val="44"/>
  </w:num>
  <w:num w:numId="21" w16cid:durableId="1442263672">
    <w:abstractNumId w:val="90"/>
  </w:num>
  <w:num w:numId="22" w16cid:durableId="832722363">
    <w:abstractNumId w:val="246"/>
  </w:num>
  <w:num w:numId="23" w16cid:durableId="698357552">
    <w:abstractNumId w:val="99"/>
  </w:num>
  <w:num w:numId="24" w16cid:durableId="1173448169">
    <w:abstractNumId w:val="465"/>
  </w:num>
  <w:num w:numId="25" w16cid:durableId="1716153286">
    <w:abstractNumId w:val="370"/>
  </w:num>
  <w:num w:numId="26" w16cid:durableId="36512398">
    <w:abstractNumId w:val="425"/>
  </w:num>
  <w:num w:numId="27" w16cid:durableId="2005013747">
    <w:abstractNumId w:val="341"/>
  </w:num>
  <w:num w:numId="28" w16cid:durableId="1749688625">
    <w:abstractNumId w:val="104"/>
  </w:num>
  <w:num w:numId="29" w16cid:durableId="1902670135">
    <w:abstractNumId w:val="415"/>
  </w:num>
  <w:num w:numId="30" w16cid:durableId="1614287578">
    <w:abstractNumId w:val="36"/>
  </w:num>
  <w:num w:numId="31" w16cid:durableId="21517706">
    <w:abstractNumId w:val="317"/>
  </w:num>
  <w:num w:numId="32" w16cid:durableId="532303060">
    <w:abstractNumId w:val="266"/>
  </w:num>
  <w:num w:numId="33" w16cid:durableId="188764417">
    <w:abstractNumId w:val="398"/>
  </w:num>
  <w:num w:numId="34" w16cid:durableId="2038777739">
    <w:abstractNumId w:val="114"/>
  </w:num>
  <w:num w:numId="35" w16cid:durableId="554704406">
    <w:abstractNumId w:val="361"/>
  </w:num>
  <w:num w:numId="36" w16cid:durableId="1006787754">
    <w:abstractNumId w:val="396"/>
  </w:num>
  <w:num w:numId="37" w16cid:durableId="1943147583">
    <w:abstractNumId w:val="8"/>
  </w:num>
  <w:num w:numId="38" w16cid:durableId="2146656173">
    <w:abstractNumId w:val="344"/>
  </w:num>
  <w:num w:numId="39" w16cid:durableId="609825570">
    <w:abstractNumId w:val="241"/>
  </w:num>
  <w:num w:numId="40" w16cid:durableId="317225624">
    <w:abstractNumId w:val="397"/>
  </w:num>
  <w:num w:numId="41" w16cid:durableId="694305756">
    <w:abstractNumId w:val="299"/>
  </w:num>
  <w:num w:numId="42" w16cid:durableId="1297835699">
    <w:abstractNumId w:val="46"/>
  </w:num>
  <w:num w:numId="43" w16cid:durableId="1326979394">
    <w:abstractNumId w:val="283"/>
  </w:num>
  <w:num w:numId="44" w16cid:durableId="876822044">
    <w:abstractNumId w:val="115"/>
  </w:num>
  <w:num w:numId="45" w16cid:durableId="1337655574">
    <w:abstractNumId w:val="232"/>
  </w:num>
  <w:num w:numId="46" w16cid:durableId="406810589">
    <w:abstractNumId w:val="265"/>
  </w:num>
  <w:num w:numId="47" w16cid:durableId="2097899191">
    <w:abstractNumId w:val="168"/>
  </w:num>
  <w:num w:numId="48" w16cid:durableId="1477213302">
    <w:abstractNumId w:val="300"/>
  </w:num>
  <w:num w:numId="49" w16cid:durableId="422073711">
    <w:abstractNumId w:val="134"/>
  </w:num>
  <w:num w:numId="50" w16cid:durableId="1716343293">
    <w:abstractNumId w:val="198"/>
  </w:num>
  <w:num w:numId="51" w16cid:durableId="1230111889">
    <w:abstractNumId w:val="32"/>
  </w:num>
  <w:num w:numId="52" w16cid:durableId="2110657931">
    <w:abstractNumId w:val="237"/>
  </w:num>
  <w:num w:numId="53" w16cid:durableId="1309238614">
    <w:abstractNumId w:val="310"/>
  </w:num>
  <w:num w:numId="54" w16cid:durableId="1119304229">
    <w:abstractNumId w:val="311"/>
  </w:num>
  <w:num w:numId="55" w16cid:durableId="2044598390">
    <w:abstractNumId w:val="329"/>
  </w:num>
  <w:num w:numId="56" w16cid:durableId="196815100">
    <w:abstractNumId w:val="83"/>
  </w:num>
  <w:num w:numId="57" w16cid:durableId="438767775">
    <w:abstractNumId w:val="430"/>
  </w:num>
  <w:num w:numId="58" w16cid:durableId="1475878543">
    <w:abstractNumId w:val="64"/>
  </w:num>
  <w:num w:numId="59" w16cid:durableId="927036370">
    <w:abstractNumId w:val="136"/>
  </w:num>
  <w:num w:numId="60" w16cid:durableId="1582642304">
    <w:abstractNumId w:val="318"/>
  </w:num>
  <w:num w:numId="61" w16cid:durableId="1789663586">
    <w:abstractNumId w:val="332"/>
  </w:num>
  <w:num w:numId="62" w16cid:durableId="498497080">
    <w:abstractNumId w:val="435"/>
  </w:num>
  <w:num w:numId="63" w16cid:durableId="464663261">
    <w:abstractNumId w:val="128"/>
  </w:num>
  <w:num w:numId="64" w16cid:durableId="1264189795">
    <w:abstractNumId w:val="247"/>
  </w:num>
  <w:num w:numId="65" w16cid:durableId="463893106">
    <w:abstractNumId w:val="121"/>
  </w:num>
  <w:num w:numId="66" w16cid:durableId="1821925397">
    <w:abstractNumId w:val="353"/>
  </w:num>
  <w:num w:numId="67" w16cid:durableId="401366311">
    <w:abstractNumId w:val="319"/>
  </w:num>
  <w:num w:numId="68" w16cid:durableId="1165625972">
    <w:abstractNumId w:val="453"/>
  </w:num>
  <w:num w:numId="69" w16cid:durableId="748038322">
    <w:abstractNumId w:val="409"/>
  </w:num>
  <w:num w:numId="70" w16cid:durableId="1515876892">
    <w:abstractNumId w:val="219"/>
  </w:num>
  <w:num w:numId="71" w16cid:durableId="154734759">
    <w:abstractNumId w:val="14"/>
  </w:num>
  <w:num w:numId="72" w16cid:durableId="316811416">
    <w:abstractNumId w:val="70"/>
  </w:num>
  <w:num w:numId="73" w16cid:durableId="697776371">
    <w:abstractNumId w:val="432"/>
  </w:num>
  <w:num w:numId="74" w16cid:durableId="1713534632">
    <w:abstractNumId w:val="459"/>
  </w:num>
  <w:num w:numId="75" w16cid:durableId="233973140">
    <w:abstractNumId w:val="291"/>
  </w:num>
  <w:num w:numId="76" w16cid:durableId="425620089">
    <w:abstractNumId w:val="362"/>
  </w:num>
  <w:num w:numId="77" w16cid:durableId="705058435">
    <w:abstractNumId w:val="328"/>
  </w:num>
  <w:num w:numId="78" w16cid:durableId="2059428346">
    <w:abstractNumId w:val="137"/>
  </w:num>
  <w:num w:numId="79" w16cid:durableId="1130709760">
    <w:abstractNumId w:val="3"/>
  </w:num>
  <w:num w:numId="80" w16cid:durableId="32464526">
    <w:abstractNumId w:val="35"/>
  </w:num>
  <w:num w:numId="81" w16cid:durableId="1025905509">
    <w:abstractNumId w:val="437"/>
  </w:num>
  <w:num w:numId="82" w16cid:durableId="1328750830">
    <w:abstractNumId w:val="221"/>
  </w:num>
  <w:num w:numId="83" w16cid:durableId="963077847">
    <w:abstractNumId w:val="404"/>
  </w:num>
  <w:num w:numId="84" w16cid:durableId="1950116107">
    <w:abstractNumId w:val="252"/>
  </w:num>
  <w:num w:numId="85" w16cid:durableId="1686782948">
    <w:abstractNumId w:val="53"/>
  </w:num>
  <w:num w:numId="86" w16cid:durableId="1845126094">
    <w:abstractNumId w:val="174"/>
  </w:num>
  <w:num w:numId="87" w16cid:durableId="1794514239">
    <w:abstractNumId w:val="89"/>
  </w:num>
  <w:num w:numId="88" w16cid:durableId="452141616">
    <w:abstractNumId w:val="98"/>
  </w:num>
  <w:num w:numId="89" w16cid:durableId="120467682">
    <w:abstractNumId w:val="200"/>
  </w:num>
  <w:num w:numId="90" w16cid:durableId="1484199693">
    <w:abstractNumId w:val="440"/>
  </w:num>
  <w:num w:numId="91" w16cid:durableId="871724143">
    <w:abstractNumId w:val="166"/>
  </w:num>
  <w:num w:numId="92" w16cid:durableId="417363499">
    <w:abstractNumId w:val="96"/>
  </w:num>
  <w:num w:numId="93" w16cid:durableId="15548069">
    <w:abstractNumId w:val="182"/>
  </w:num>
  <w:num w:numId="94" w16cid:durableId="1082530954">
    <w:abstractNumId w:val="38"/>
  </w:num>
  <w:num w:numId="95" w16cid:durableId="476649474">
    <w:abstractNumId w:val="34"/>
  </w:num>
  <w:num w:numId="96" w16cid:durableId="1967420620">
    <w:abstractNumId w:val="127"/>
  </w:num>
  <w:num w:numId="97" w16cid:durableId="1050496740">
    <w:abstractNumId w:val="69"/>
  </w:num>
  <w:num w:numId="98" w16cid:durableId="750008906">
    <w:abstractNumId w:val="210"/>
  </w:num>
  <w:num w:numId="99" w16cid:durableId="973825726">
    <w:abstractNumId w:val="406"/>
  </w:num>
  <w:num w:numId="100" w16cid:durableId="949704816">
    <w:abstractNumId w:val="347"/>
  </w:num>
  <w:num w:numId="101" w16cid:durableId="871111800">
    <w:abstractNumId w:val="25"/>
  </w:num>
  <w:num w:numId="102" w16cid:durableId="341318274">
    <w:abstractNumId w:val="158"/>
  </w:num>
  <w:num w:numId="103" w16cid:durableId="1609697912">
    <w:abstractNumId w:val="419"/>
  </w:num>
  <w:num w:numId="104" w16cid:durableId="1161772640">
    <w:abstractNumId w:val="172"/>
  </w:num>
  <w:num w:numId="105" w16cid:durableId="157497803">
    <w:abstractNumId w:val="263"/>
  </w:num>
  <w:num w:numId="106" w16cid:durableId="403189864">
    <w:abstractNumId w:val="392"/>
  </w:num>
  <w:num w:numId="107" w16cid:durableId="2140806477">
    <w:abstractNumId w:val="9"/>
  </w:num>
  <w:num w:numId="108" w16cid:durableId="620848047">
    <w:abstractNumId w:val="254"/>
  </w:num>
  <w:num w:numId="109" w16cid:durableId="1422218721">
    <w:abstractNumId w:val="175"/>
  </w:num>
  <w:num w:numId="110" w16cid:durableId="1536232868">
    <w:abstractNumId w:val="119"/>
  </w:num>
  <w:num w:numId="111" w16cid:durableId="1529176019">
    <w:abstractNumId w:val="355"/>
  </w:num>
  <w:num w:numId="112" w16cid:durableId="1333146171">
    <w:abstractNumId w:val="333"/>
  </w:num>
  <w:num w:numId="113" w16cid:durableId="1971785680">
    <w:abstractNumId w:val="215"/>
  </w:num>
  <w:num w:numId="114" w16cid:durableId="1970165706">
    <w:abstractNumId w:val="302"/>
  </w:num>
  <w:num w:numId="115" w16cid:durableId="1144010089">
    <w:abstractNumId w:val="194"/>
  </w:num>
  <w:num w:numId="116" w16cid:durableId="256867757">
    <w:abstractNumId w:val="24"/>
  </w:num>
  <w:num w:numId="117" w16cid:durableId="775373540">
    <w:abstractNumId w:val="112"/>
  </w:num>
  <w:num w:numId="118" w16cid:durableId="1539587022">
    <w:abstractNumId w:val="405"/>
  </w:num>
  <w:num w:numId="119" w16cid:durableId="1536114151">
    <w:abstractNumId w:val="94"/>
  </w:num>
  <w:num w:numId="120" w16cid:durableId="1459756525">
    <w:abstractNumId w:val="72"/>
  </w:num>
  <w:num w:numId="121" w16cid:durableId="2073888908">
    <w:abstractNumId w:val="334"/>
  </w:num>
  <w:num w:numId="122" w16cid:durableId="228075330">
    <w:abstractNumId w:val="133"/>
  </w:num>
  <w:num w:numId="123" w16cid:durableId="308675948">
    <w:abstractNumId w:val="216"/>
  </w:num>
  <w:num w:numId="124" w16cid:durableId="2000814697">
    <w:abstractNumId w:val="123"/>
  </w:num>
  <w:num w:numId="125" w16cid:durableId="1410928012">
    <w:abstractNumId w:val="275"/>
  </w:num>
  <w:num w:numId="126" w16cid:durableId="1811048295">
    <w:abstractNumId w:val="272"/>
  </w:num>
  <w:num w:numId="127" w16cid:durableId="1636638473">
    <w:abstractNumId w:val="313"/>
  </w:num>
  <w:num w:numId="128" w16cid:durableId="490028476">
    <w:abstractNumId w:val="231"/>
  </w:num>
  <w:num w:numId="129" w16cid:durableId="808398578">
    <w:abstractNumId w:val="0"/>
  </w:num>
  <w:num w:numId="130" w16cid:durableId="1527599525">
    <w:abstractNumId w:val="255"/>
  </w:num>
  <w:num w:numId="131" w16cid:durableId="512885020">
    <w:abstractNumId w:val="330"/>
  </w:num>
  <w:num w:numId="132" w16cid:durableId="853307221">
    <w:abstractNumId w:val="464"/>
  </w:num>
  <w:num w:numId="133" w16cid:durableId="1402407666">
    <w:abstractNumId w:val="369"/>
  </w:num>
  <w:num w:numId="134" w16cid:durableId="1969777334">
    <w:abstractNumId w:val="61"/>
  </w:num>
  <w:num w:numId="135" w16cid:durableId="1690912492">
    <w:abstractNumId w:val="43"/>
  </w:num>
  <w:num w:numId="136" w16cid:durableId="578832678">
    <w:abstractNumId w:val="6"/>
  </w:num>
  <w:num w:numId="137" w16cid:durableId="538129182">
    <w:abstractNumId w:val="372"/>
  </w:num>
  <w:num w:numId="138" w16cid:durableId="1447963560">
    <w:abstractNumId w:val="250"/>
  </w:num>
  <w:num w:numId="139" w16cid:durableId="1651249738">
    <w:abstractNumId w:val="195"/>
  </w:num>
  <w:num w:numId="140" w16cid:durableId="2124182796">
    <w:abstractNumId w:val="209"/>
  </w:num>
  <w:num w:numId="141" w16cid:durableId="2056850435">
    <w:abstractNumId w:val="93"/>
  </w:num>
  <w:num w:numId="142" w16cid:durableId="801926815">
    <w:abstractNumId w:val="448"/>
  </w:num>
  <w:num w:numId="143" w16cid:durableId="2071272523">
    <w:abstractNumId w:val="222"/>
  </w:num>
  <w:num w:numId="144" w16cid:durableId="1022517079">
    <w:abstractNumId w:val="58"/>
  </w:num>
  <w:num w:numId="145" w16cid:durableId="678386855">
    <w:abstractNumId w:val="350"/>
  </w:num>
  <w:num w:numId="146" w16cid:durableId="1974484603">
    <w:abstractNumId w:val="146"/>
  </w:num>
  <w:num w:numId="147" w16cid:durableId="1063330626">
    <w:abstractNumId w:val="176"/>
  </w:num>
  <w:num w:numId="148" w16cid:durableId="1045520507">
    <w:abstractNumId w:val="340"/>
  </w:num>
  <w:num w:numId="149" w16cid:durableId="1175459799">
    <w:abstractNumId w:val="292"/>
  </w:num>
  <w:num w:numId="150" w16cid:durableId="1881702183">
    <w:abstractNumId w:val="33"/>
  </w:num>
  <w:num w:numId="151" w16cid:durableId="919829133">
    <w:abstractNumId w:val="360"/>
  </w:num>
  <w:num w:numId="152" w16cid:durableId="986739016">
    <w:abstractNumId w:val="312"/>
  </w:num>
  <w:num w:numId="153" w16cid:durableId="39786266">
    <w:abstractNumId w:val="77"/>
  </w:num>
  <w:num w:numId="154" w16cid:durableId="925266635">
    <w:abstractNumId w:val="224"/>
  </w:num>
  <w:num w:numId="155" w16cid:durableId="1522892042">
    <w:abstractNumId w:val="80"/>
  </w:num>
  <w:num w:numId="156" w16cid:durableId="1163004626">
    <w:abstractNumId w:val="22"/>
  </w:num>
  <w:num w:numId="157" w16cid:durableId="1359771338">
    <w:abstractNumId w:val="230"/>
  </w:num>
  <w:num w:numId="158" w16cid:durableId="1938253167">
    <w:abstractNumId w:val="7"/>
  </w:num>
  <w:num w:numId="159" w16cid:durableId="740179039">
    <w:abstractNumId w:val="243"/>
  </w:num>
  <w:num w:numId="160" w16cid:durableId="624195450">
    <w:abstractNumId w:val="211"/>
  </w:num>
  <w:num w:numId="161" w16cid:durableId="941884790">
    <w:abstractNumId w:val="274"/>
  </w:num>
  <w:num w:numId="162" w16cid:durableId="1047946675">
    <w:abstractNumId w:val="161"/>
  </w:num>
  <w:num w:numId="163" w16cid:durableId="2138640106">
    <w:abstractNumId w:val="294"/>
  </w:num>
  <w:num w:numId="164" w16cid:durableId="348456508">
    <w:abstractNumId w:val="373"/>
  </w:num>
  <w:num w:numId="165" w16cid:durableId="801577729">
    <w:abstractNumId w:val="381"/>
  </w:num>
  <w:num w:numId="166" w16cid:durableId="313066781">
    <w:abstractNumId w:val="60"/>
  </w:num>
  <w:num w:numId="167" w16cid:durableId="2118862466">
    <w:abstractNumId w:val="339"/>
  </w:num>
  <w:num w:numId="168" w16cid:durableId="587033410">
    <w:abstractNumId w:val="88"/>
  </w:num>
  <w:num w:numId="169" w16cid:durableId="2010253225">
    <w:abstractNumId w:val="122"/>
  </w:num>
  <w:num w:numId="170" w16cid:durableId="1816726993">
    <w:abstractNumId w:val="59"/>
  </w:num>
  <w:num w:numId="171" w16cid:durableId="293561693">
    <w:abstractNumId w:val="39"/>
  </w:num>
  <w:num w:numId="172" w16cid:durableId="678628391">
    <w:abstractNumId w:val="417"/>
  </w:num>
  <w:num w:numId="173" w16cid:durableId="1382826195">
    <w:abstractNumId w:val="110"/>
  </w:num>
  <w:num w:numId="174" w16cid:durableId="2135824409">
    <w:abstractNumId w:val="457"/>
  </w:num>
  <w:num w:numId="175" w16cid:durableId="648755507">
    <w:abstractNumId w:val="414"/>
  </w:num>
  <w:num w:numId="176" w16cid:durableId="20478943">
    <w:abstractNumId w:val="267"/>
  </w:num>
  <w:num w:numId="177" w16cid:durableId="322701858">
    <w:abstractNumId w:val="95"/>
  </w:num>
  <w:num w:numId="178" w16cid:durableId="1851292877">
    <w:abstractNumId w:val="390"/>
  </w:num>
  <w:num w:numId="179" w16cid:durableId="407313428">
    <w:abstractNumId w:val="76"/>
  </w:num>
  <w:num w:numId="180" w16cid:durableId="28536918">
    <w:abstractNumId w:val="308"/>
  </w:num>
  <w:num w:numId="181" w16cid:durableId="456874422">
    <w:abstractNumId w:val="289"/>
  </w:num>
  <w:num w:numId="182" w16cid:durableId="194730491">
    <w:abstractNumId w:val="348"/>
  </w:num>
  <w:num w:numId="183" w16cid:durableId="443770027">
    <w:abstractNumId w:val="21"/>
  </w:num>
  <w:num w:numId="184" w16cid:durableId="14310774">
    <w:abstractNumId w:val="377"/>
  </w:num>
  <w:num w:numId="185" w16cid:durableId="1649895942">
    <w:abstractNumId w:val="101"/>
  </w:num>
  <w:num w:numId="186" w16cid:durableId="238171421">
    <w:abstractNumId w:val="214"/>
  </w:num>
  <w:num w:numId="187" w16cid:durableId="839349396">
    <w:abstractNumId w:val="322"/>
  </w:num>
  <w:num w:numId="188" w16cid:durableId="1898275998">
    <w:abstractNumId w:val="142"/>
  </w:num>
  <w:num w:numId="189" w16cid:durableId="1254124377">
    <w:abstractNumId w:val="293"/>
  </w:num>
  <w:num w:numId="190" w16cid:durableId="958804055">
    <w:abstractNumId w:val="28"/>
  </w:num>
  <w:num w:numId="191" w16cid:durableId="1520074228">
    <w:abstractNumId w:val="245"/>
  </w:num>
  <w:num w:numId="192" w16cid:durableId="1522821017">
    <w:abstractNumId w:val="335"/>
  </w:num>
  <w:num w:numId="193" w16cid:durableId="279844369">
    <w:abstractNumId w:val="91"/>
  </w:num>
  <w:num w:numId="194" w16cid:durableId="119543722">
    <w:abstractNumId w:val="239"/>
  </w:num>
  <w:num w:numId="195" w16cid:durableId="1089423911">
    <w:abstractNumId w:val="229"/>
  </w:num>
  <w:num w:numId="196" w16cid:durableId="418447465">
    <w:abstractNumId w:val="407"/>
  </w:num>
  <w:num w:numId="197" w16cid:durableId="1899321097">
    <w:abstractNumId w:val="389"/>
  </w:num>
  <w:num w:numId="198" w16cid:durableId="724062731">
    <w:abstractNumId w:val="444"/>
  </w:num>
  <w:num w:numId="199" w16cid:durableId="782652479">
    <w:abstractNumId w:val="251"/>
  </w:num>
  <w:num w:numId="200" w16cid:durableId="525023661">
    <w:abstractNumId w:val="253"/>
  </w:num>
  <w:num w:numId="201" w16cid:durableId="910194163">
    <w:abstractNumId w:val="363"/>
  </w:num>
  <w:num w:numId="202" w16cid:durableId="1492604339">
    <w:abstractNumId w:val="220"/>
  </w:num>
  <w:num w:numId="203" w16cid:durableId="108355808">
    <w:abstractNumId w:val="30"/>
  </w:num>
  <w:num w:numId="204" w16cid:durableId="9380583">
    <w:abstractNumId w:val="242"/>
  </w:num>
  <w:num w:numId="205" w16cid:durableId="56898023">
    <w:abstractNumId w:val="152"/>
  </w:num>
  <w:num w:numId="206" w16cid:durableId="1492214385">
    <w:abstractNumId w:val="126"/>
  </w:num>
  <w:num w:numId="207" w16cid:durableId="1347516657">
    <w:abstractNumId w:val="271"/>
  </w:num>
  <w:num w:numId="208" w16cid:durableId="1703510014">
    <w:abstractNumId w:val="79"/>
  </w:num>
  <w:num w:numId="209" w16cid:durableId="74476003">
    <w:abstractNumId w:val="439"/>
  </w:num>
  <w:num w:numId="210" w16cid:durableId="1260677990">
    <w:abstractNumId w:val="424"/>
  </w:num>
  <w:num w:numId="211" w16cid:durableId="1087460365">
    <w:abstractNumId w:val="442"/>
  </w:num>
  <w:num w:numId="212" w16cid:durableId="888567170">
    <w:abstractNumId w:val="197"/>
  </w:num>
  <w:num w:numId="213" w16cid:durableId="156531818">
    <w:abstractNumId w:val="287"/>
  </w:num>
  <w:num w:numId="214" w16cid:durableId="193882931">
    <w:abstractNumId w:val="290"/>
  </w:num>
  <w:num w:numId="215" w16cid:durableId="1396004488">
    <w:abstractNumId w:val="326"/>
  </w:num>
  <w:num w:numId="216" w16cid:durableId="1548562952">
    <w:abstractNumId w:val="336"/>
  </w:num>
  <w:num w:numId="217" w16cid:durableId="1362628334">
    <w:abstractNumId w:val="23"/>
  </w:num>
  <w:num w:numId="218" w16cid:durableId="572740912">
    <w:abstractNumId w:val="4"/>
  </w:num>
  <w:num w:numId="219" w16cid:durableId="295448349">
    <w:abstractNumId w:val="286"/>
  </w:num>
  <w:num w:numId="220" w16cid:durableId="20783259">
    <w:abstractNumId w:val="199"/>
  </w:num>
  <w:num w:numId="221" w16cid:durableId="2034725742">
    <w:abstractNumId w:val="50"/>
  </w:num>
  <w:num w:numId="222" w16cid:durableId="1414426093">
    <w:abstractNumId w:val="102"/>
  </w:num>
  <w:num w:numId="223" w16cid:durableId="1146241145">
    <w:abstractNumId w:val="316"/>
  </w:num>
  <w:num w:numId="224" w16cid:durableId="387074909">
    <w:abstractNumId w:val="68"/>
  </w:num>
  <w:num w:numId="225" w16cid:durableId="1892842156">
    <w:abstractNumId w:val="13"/>
  </w:num>
  <w:num w:numId="226" w16cid:durableId="1239679075">
    <w:abstractNumId w:val="378"/>
  </w:num>
  <w:num w:numId="227" w16cid:durableId="522208131">
    <w:abstractNumId w:val="466"/>
  </w:num>
  <w:num w:numId="228" w16cid:durableId="1765490090">
    <w:abstractNumId w:val="264"/>
  </w:num>
  <w:num w:numId="229" w16cid:durableId="203710429">
    <w:abstractNumId w:val="306"/>
  </w:num>
  <w:num w:numId="230" w16cid:durableId="1384061364">
    <w:abstractNumId w:val="422"/>
  </w:num>
  <w:num w:numId="231" w16cid:durableId="461117778">
    <w:abstractNumId w:val="183"/>
  </w:num>
  <w:num w:numId="232" w16cid:durableId="1324994">
    <w:abstractNumId w:val="125"/>
  </w:num>
  <w:num w:numId="233" w16cid:durableId="428163795">
    <w:abstractNumId w:val="244"/>
  </w:num>
  <w:num w:numId="234" w16cid:durableId="983630331">
    <w:abstractNumId w:val="346"/>
  </w:num>
  <w:num w:numId="235" w16cid:durableId="1036082993">
    <w:abstractNumId w:val="191"/>
  </w:num>
  <w:num w:numId="236" w16cid:durableId="2007316055">
    <w:abstractNumId w:val="165"/>
  </w:num>
  <w:num w:numId="237" w16cid:durableId="1308166366">
    <w:abstractNumId w:val="431"/>
  </w:num>
  <w:num w:numId="238" w16cid:durableId="911739240">
    <w:abstractNumId w:val="327"/>
  </w:num>
  <w:num w:numId="239" w16cid:durableId="229733732">
    <w:abstractNumId w:val="15"/>
  </w:num>
  <w:num w:numId="240" w16cid:durableId="314452752">
    <w:abstractNumId w:val="225"/>
  </w:num>
  <w:num w:numId="241" w16cid:durableId="102505173">
    <w:abstractNumId w:val="180"/>
  </w:num>
  <w:num w:numId="242" w16cid:durableId="921380425">
    <w:abstractNumId w:val="107"/>
  </w:num>
  <w:num w:numId="243" w16cid:durableId="1385715309">
    <w:abstractNumId w:val="31"/>
  </w:num>
  <w:num w:numId="244" w16cid:durableId="1235122350">
    <w:abstractNumId w:val="383"/>
  </w:num>
  <w:num w:numId="245" w16cid:durableId="172260578">
    <w:abstractNumId w:val="446"/>
  </w:num>
  <w:num w:numId="246" w16cid:durableId="294221180">
    <w:abstractNumId w:val="280"/>
  </w:num>
  <w:num w:numId="247" w16cid:durableId="1007246584">
    <w:abstractNumId w:val="403"/>
  </w:num>
  <w:num w:numId="248" w16cid:durableId="1888300235">
    <w:abstractNumId w:val="309"/>
  </w:num>
  <w:num w:numId="249" w16cid:durableId="2105032309">
    <w:abstractNumId w:val="130"/>
  </w:num>
  <w:num w:numId="250" w16cid:durableId="1369139592">
    <w:abstractNumId w:val="281"/>
  </w:num>
  <w:num w:numId="251" w16cid:durableId="1350985351">
    <w:abstractNumId w:val="249"/>
  </w:num>
  <w:num w:numId="252" w16cid:durableId="1887133095">
    <w:abstractNumId w:val="132"/>
  </w:num>
  <w:num w:numId="253" w16cid:durableId="903762814">
    <w:abstractNumId w:val="150"/>
  </w:num>
  <w:num w:numId="254" w16cid:durableId="273757944">
    <w:abstractNumId w:val="273"/>
  </w:num>
  <w:num w:numId="255" w16cid:durableId="1372850259">
    <w:abstractNumId w:val="450"/>
  </w:num>
  <w:num w:numId="256" w16cid:durableId="1661083082">
    <w:abstractNumId w:val="1"/>
  </w:num>
  <w:num w:numId="257" w16cid:durableId="688483307">
    <w:abstractNumId w:val="462"/>
  </w:num>
  <w:num w:numId="258" w16cid:durableId="2052610534">
    <w:abstractNumId w:val="391"/>
  </w:num>
  <w:num w:numId="259" w16cid:durableId="491335981">
    <w:abstractNumId w:val="135"/>
  </w:num>
  <w:num w:numId="260" w16cid:durableId="420641807">
    <w:abstractNumId w:val="257"/>
  </w:num>
  <w:num w:numId="261" w16cid:durableId="479154722">
    <w:abstractNumId w:val="48"/>
  </w:num>
  <w:num w:numId="262" w16cid:durableId="639305243">
    <w:abstractNumId w:val="190"/>
  </w:num>
  <w:num w:numId="263" w16cid:durableId="1586844297">
    <w:abstractNumId w:val="337"/>
  </w:num>
  <w:num w:numId="264" w16cid:durableId="177238285">
    <w:abstractNumId w:val="116"/>
  </w:num>
  <w:num w:numId="265" w16cid:durableId="233201099">
    <w:abstractNumId w:val="307"/>
  </w:num>
  <w:num w:numId="266" w16cid:durableId="1627739643">
    <w:abstractNumId w:val="438"/>
  </w:num>
  <w:num w:numId="267" w16cid:durableId="104351187">
    <w:abstractNumId w:val="178"/>
  </w:num>
  <w:num w:numId="268" w16cid:durableId="930508440">
    <w:abstractNumId w:val="447"/>
  </w:num>
  <w:num w:numId="269" w16cid:durableId="1562059453">
    <w:abstractNumId w:val="5"/>
  </w:num>
  <w:num w:numId="270" w16cid:durableId="150412556">
    <w:abstractNumId w:val="376"/>
  </w:num>
  <w:num w:numId="271" w16cid:durableId="684862177">
    <w:abstractNumId w:val="81"/>
  </w:num>
  <w:num w:numId="272" w16cid:durableId="1397775659">
    <w:abstractNumId w:val="236"/>
  </w:num>
  <w:num w:numId="273" w16cid:durableId="802432042">
    <w:abstractNumId w:val="17"/>
  </w:num>
  <w:num w:numId="274" w16cid:durableId="1107694248">
    <w:abstractNumId w:val="124"/>
  </w:num>
  <w:num w:numId="275" w16cid:durableId="59838474">
    <w:abstractNumId w:val="359"/>
  </w:num>
  <w:num w:numId="276" w16cid:durableId="990015761">
    <w:abstractNumId w:val="421"/>
  </w:num>
  <w:num w:numId="277" w16cid:durableId="1105921676">
    <w:abstractNumId w:val="342"/>
  </w:num>
  <w:num w:numId="278" w16cid:durableId="1379744892">
    <w:abstractNumId w:val="305"/>
  </w:num>
  <w:num w:numId="279" w16cid:durableId="700088243">
    <w:abstractNumId w:val="151"/>
  </w:num>
  <w:num w:numId="280" w16cid:durableId="1593005045">
    <w:abstractNumId w:val="261"/>
  </w:num>
  <w:num w:numId="281" w16cid:durableId="241646669">
    <w:abstractNumId w:val="62"/>
  </w:num>
  <w:num w:numId="282" w16cid:durableId="549272107">
    <w:abstractNumId w:val="51"/>
  </w:num>
  <w:num w:numId="283" w16cid:durableId="290132148">
    <w:abstractNumId w:val="171"/>
  </w:num>
  <w:num w:numId="284" w16cid:durableId="345254871">
    <w:abstractNumId w:val="455"/>
  </w:num>
  <w:num w:numId="285" w16cid:durableId="2052073584">
    <w:abstractNumId w:val="105"/>
  </w:num>
  <w:num w:numId="286" w16cid:durableId="1696225925">
    <w:abstractNumId w:val="12"/>
  </w:num>
  <w:num w:numId="287" w16cid:durableId="1858305983">
    <w:abstractNumId w:val="345"/>
  </w:num>
  <w:num w:numId="288" w16cid:durableId="648478927">
    <w:abstractNumId w:val="63"/>
  </w:num>
  <w:num w:numId="289" w16cid:durableId="1016156020">
    <w:abstractNumId w:val="159"/>
  </w:num>
  <w:num w:numId="290" w16cid:durableId="9139115">
    <w:abstractNumId w:val="288"/>
  </w:num>
  <w:num w:numId="291" w16cid:durableId="1898008953">
    <w:abstractNumId w:val="187"/>
  </w:num>
  <w:num w:numId="292" w16cid:durableId="510989165">
    <w:abstractNumId w:val="320"/>
  </w:num>
  <w:num w:numId="293" w16cid:durableId="764692741">
    <w:abstractNumId w:val="456"/>
  </w:num>
  <w:num w:numId="294" w16cid:durableId="1627005204">
    <w:abstractNumId w:val="445"/>
  </w:num>
  <w:num w:numId="295" w16cid:durableId="666057615">
    <w:abstractNumId w:val="184"/>
  </w:num>
  <w:num w:numId="296" w16cid:durableId="1844011550">
    <w:abstractNumId w:val="162"/>
  </w:num>
  <w:num w:numId="297" w16cid:durableId="292908096">
    <w:abstractNumId w:val="351"/>
  </w:num>
  <w:num w:numId="298" w16cid:durableId="2025201995">
    <w:abstractNumId w:val="108"/>
  </w:num>
  <w:num w:numId="299" w16cid:durableId="486358397">
    <w:abstractNumId w:val="434"/>
  </w:num>
  <w:num w:numId="300" w16cid:durableId="186604003">
    <w:abstractNumId w:val="147"/>
  </w:num>
  <w:num w:numId="301" w16cid:durableId="991445485">
    <w:abstractNumId w:val="54"/>
  </w:num>
  <w:num w:numId="302" w16cid:durableId="1578394950">
    <w:abstractNumId w:val="394"/>
  </w:num>
  <w:num w:numId="303" w16cid:durableId="1072042229">
    <w:abstractNumId w:val="395"/>
  </w:num>
  <w:num w:numId="304" w16cid:durableId="1826586132">
    <w:abstractNumId w:val="149"/>
  </w:num>
  <w:num w:numId="305" w16cid:durableId="2091392671">
    <w:abstractNumId w:val="109"/>
  </w:num>
  <w:num w:numId="306" w16cid:durableId="1739131361">
    <w:abstractNumId w:val="399"/>
  </w:num>
  <w:num w:numId="307" w16cid:durableId="1461848122">
    <w:abstractNumId w:val="156"/>
  </w:num>
  <w:num w:numId="308" w16cid:durableId="761142318">
    <w:abstractNumId w:val="203"/>
  </w:num>
  <w:num w:numId="309" w16cid:durableId="1057583767">
    <w:abstractNumId w:val="188"/>
  </w:num>
  <w:num w:numId="310" w16cid:durableId="1804035349">
    <w:abstractNumId w:val="366"/>
  </w:num>
  <w:num w:numId="311" w16cid:durableId="1072629742">
    <w:abstractNumId w:val="82"/>
  </w:num>
  <w:num w:numId="312" w16cid:durableId="1939829676">
    <w:abstractNumId w:val="423"/>
  </w:num>
  <w:num w:numId="313" w16cid:durableId="1393962237">
    <w:abstractNumId w:val="323"/>
  </w:num>
  <w:num w:numId="314" w16cid:durableId="1914049247">
    <w:abstractNumId w:val="129"/>
  </w:num>
  <w:num w:numId="315" w16cid:durableId="901645761">
    <w:abstractNumId w:val="212"/>
  </w:num>
  <w:num w:numId="316" w16cid:durableId="159859532">
    <w:abstractNumId w:val="401"/>
  </w:num>
  <w:num w:numId="317" w16cid:durableId="1551191557">
    <w:abstractNumId w:val="443"/>
  </w:num>
  <w:num w:numId="318" w16cid:durableId="59449872">
    <w:abstractNumId w:val="298"/>
  </w:num>
  <w:num w:numId="319" w16cid:durableId="1189299837">
    <w:abstractNumId w:val="367"/>
  </w:num>
  <w:num w:numId="320" w16cid:durableId="1983385417">
    <w:abstractNumId w:val="416"/>
  </w:num>
  <w:num w:numId="321" w16cid:durableId="1729377086">
    <w:abstractNumId w:val="67"/>
  </w:num>
  <w:num w:numId="322" w16cid:durableId="1545484270">
    <w:abstractNumId w:val="42"/>
  </w:num>
  <w:num w:numId="323" w16cid:durableId="531726292">
    <w:abstractNumId w:val="297"/>
  </w:num>
  <w:num w:numId="324" w16cid:durableId="967592637">
    <w:abstractNumId w:val="276"/>
  </w:num>
  <w:num w:numId="325" w16cid:durableId="336272065">
    <w:abstractNumId w:val="364"/>
  </w:num>
  <w:num w:numId="326" w16cid:durableId="617370540">
    <w:abstractNumId w:val="84"/>
  </w:num>
  <w:num w:numId="327" w16cid:durableId="382756471">
    <w:abstractNumId w:val="169"/>
  </w:num>
  <w:num w:numId="328" w16cid:durableId="1203859251">
    <w:abstractNumId w:val="148"/>
  </w:num>
  <w:num w:numId="329" w16cid:durableId="184750462">
    <w:abstractNumId w:val="238"/>
  </w:num>
  <w:num w:numId="330" w16cid:durableId="437482804">
    <w:abstractNumId w:val="189"/>
  </w:num>
  <w:num w:numId="331" w16cid:durableId="945383985">
    <w:abstractNumId w:val="138"/>
  </w:num>
  <w:num w:numId="332" w16cid:durableId="568270113">
    <w:abstractNumId w:val="103"/>
  </w:num>
  <w:num w:numId="333" w16cid:durableId="766080709">
    <w:abstractNumId w:val="111"/>
  </w:num>
  <w:num w:numId="334" w16cid:durableId="956834582">
    <w:abstractNumId w:val="143"/>
  </w:num>
  <w:num w:numId="335" w16cid:durableId="2049721462">
    <w:abstractNumId w:val="164"/>
  </w:num>
  <w:num w:numId="336" w16cid:durableId="588391031">
    <w:abstractNumId w:val="66"/>
  </w:num>
  <w:num w:numId="337" w16cid:durableId="882715094">
    <w:abstractNumId w:val="436"/>
  </w:num>
  <w:num w:numId="338" w16cid:durableId="155919052">
    <w:abstractNumId w:val="145"/>
  </w:num>
  <w:num w:numId="339" w16cid:durableId="1385134872">
    <w:abstractNumId w:val="192"/>
  </w:num>
  <w:num w:numId="340" w16cid:durableId="1386371850">
    <w:abstractNumId w:val="100"/>
  </w:num>
  <w:num w:numId="341" w16cid:durableId="231547974">
    <w:abstractNumId w:val="325"/>
  </w:num>
  <w:num w:numId="342" w16cid:durableId="349841421">
    <w:abstractNumId w:val="277"/>
  </w:num>
  <w:num w:numId="343" w16cid:durableId="2095321900">
    <w:abstractNumId w:val="206"/>
  </w:num>
  <w:num w:numId="344" w16cid:durableId="933710042">
    <w:abstractNumId w:val="196"/>
  </w:num>
  <w:num w:numId="345" w16cid:durableId="673533877">
    <w:abstractNumId w:val="57"/>
  </w:num>
  <w:num w:numId="346" w16cid:durableId="2120950144">
    <w:abstractNumId w:val="19"/>
  </w:num>
  <w:num w:numId="347" w16cid:durableId="1215896254">
    <w:abstractNumId w:val="301"/>
  </w:num>
  <w:num w:numId="348" w16cid:durableId="833838824">
    <w:abstractNumId w:val="73"/>
  </w:num>
  <w:num w:numId="349" w16cid:durableId="1650666156">
    <w:abstractNumId w:val="173"/>
  </w:num>
  <w:num w:numId="350" w16cid:durableId="791943306">
    <w:abstractNumId w:val="213"/>
  </w:num>
  <w:num w:numId="351" w16cid:durableId="666711396">
    <w:abstractNumId w:val="56"/>
  </w:num>
  <w:num w:numId="352" w16cid:durableId="1755735645">
    <w:abstractNumId w:val="402"/>
  </w:num>
  <w:num w:numId="353" w16cid:durableId="173691988">
    <w:abstractNumId w:val="303"/>
  </w:num>
  <w:num w:numId="354" w16cid:durableId="1265922812">
    <w:abstractNumId w:val="408"/>
  </w:num>
  <w:num w:numId="355" w16cid:durableId="78262081">
    <w:abstractNumId w:val="386"/>
  </w:num>
  <w:num w:numId="356" w16cid:durableId="1312443203">
    <w:abstractNumId w:val="29"/>
  </w:num>
  <w:num w:numId="357" w16cid:durableId="1906452094">
    <w:abstractNumId w:val="97"/>
  </w:num>
  <w:num w:numId="358" w16cid:durableId="1330792314">
    <w:abstractNumId w:val="441"/>
  </w:num>
  <w:num w:numId="359" w16cid:durableId="1129863906">
    <w:abstractNumId w:val="279"/>
  </w:num>
  <w:num w:numId="360" w16cid:durableId="1034580058">
    <w:abstractNumId w:val="304"/>
  </w:num>
  <w:num w:numId="361" w16cid:durableId="522743514">
    <w:abstractNumId w:val="411"/>
  </w:num>
  <w:num w:numId="362" w16cid:durableId="1083332655">
    <w:abstractNumId w:val="420"/>
  </w:num>
  <w:num w:numId="363" w16cid:durableId="2108501296">
    <w:abstractNumId w:val="227"/>
  </w:num>
  <w:num w:numId="364" w16cid:durableId="1366369250">
    <w:abstractNumId w:val="259"/>
  </w:num>
  <w:num w:numId="365" w16cid:durableId="2009597382">
    <w:abstractNumId w:val="256"/>
  </w:num>
  <w:num w:numId="366" w16cid:durableId="955715117">
    <w:abstractNumId w:val="193"/>
  </w:num>
  <w:num w:numId="367" w16cid:durableId="906377519">
    <w:abstractNumId w:val="451"/>
  </w:num>
  <w:num w:numId="368" w16cid:durableId="126552766">
    <w:abstractNumId w:val="20"/>
  </w:num>
  <w:num w:numId="369" w16cid:durableId="585455270">
    <w:abstractNumId w:val="240"/>
  </w:num>
  <w:num w:numId="370" w16cid:durableId="1407411554">
    <w:abstractNumId w:val="379"/>
  </w:num>
  <w:num w:numId="371" w16cid:durableId="378017181">
    <w:abstractNumId w:val="155"/>
  </w:num>
  <w:num w:numId="372" w16cid:durableId="843939819">
    <w:abstractNumId w:val="365"/>
  </w:num>
  <w:num w:numId="373" w16cid:durableId="807361557">
    <w:abstractNumId w:val="228"/>
  </w:num>
  <w:num w:numId="374" w16cid:durableId="783424857">
    <w:abstractNumId w:val="284"/>
  </w:num>
  <w:num w:numId="375" w16cid:durableId="1070422576">
    <w:abstractNumId w:val="74"/>
  </w:num>
  <w:num w:numId="376" w16cid:durableId="832532642">
    <w:abstractNumId w:val="117"/>
  </w:num>
  <w:num w:numId="377" w16cid:durableId="1232933769">
    <w:abstractNumId w:val="201"/>
  </w:num>
  <w:num w:numId="378" w16cid:durableId="1019820263">
    <w:abstractNumId w:val="49"/>
  </w:num>
  <w:num w:numId="379" w16cid:durableId="1407070933">
    <w:abstractNumId w:val="181"/>
  </w:num>
  <w:num w:numId="380" w16cid:durableId="1870604798">
    <w:abstractNumId w:val="268"/>
  </w:num>
  <w:num w:numId="381" w16cid:durableId="631596368">
    <w:abstractNumId w:val="157"/>
  </w:num>
  <w:num w:numId="382" w16cid:durableId="581111213">
    <w:abstractNumId w:val="375"/>
  </w:num>
  <w:num w:numId="383" w16cid:durableId="1362896405">
    <w:abstractNumId w:val="314"/>
  </w:num>
  <w:num w:numId="384" w16cid:durableId="396052223">
    <w:abstractNumId w:val="170"/>
  </w:num>
  <w:num w:numId="385" w16cid:durableId="421993810">
    <w:abstractNumId w:val="418"/>
  </w:num>
  <w:num w:numId="386" w16cid:durableId="1844125532">
    <w:abstractNumId w:val="428"/>
  </w:num>
  <w:num w:numId="387" w16cid:durableId="1705253413">
    <w:abstractNumId w:val="371"/>
  </w:num>
  <w:num w:numId="388" w16cid:durableId="424226194">
    <w:abstractNumId w:val="167"/>
  </w:num>
  <w:num w:numId="389" w16cid:durableId="190806075">
    <w:abstractNumId w:val="374"/>
  </w:num>
  <w:num w:numId="390" w16cid:durableId="1108156195">
    <w:abstractNumId w:val="384"/>
  </w:num>
  <w:num w:numId="391" w16cid:durableId="722868074">
    <w:abstractNumId w:val="163"/>
  </w:num>
  <w:num w:numId="392" w16cid:durableId="820315862">
    <w:abstractNumId w:val="388"/>
  </w:num>
  <w:num w:numId="393" w16cid:durableId="2112629390">
    <w:abstractNumId w:val="410"/>
  </w:num>
  <w:num w:numId="394" w16cid:durableId="238028412">
    <w:abstractNumId w:val="248"/>
  </w:num>
  <w:num w:numId="395" w16cid:durableId="1343161346">
    <w:abstractNumId w:val="427"/>
  </w:num>
  <w:num w:numId="396" w16cid:durableId="1058436701">
    <w:abstractNumId w:val="45"/>
  </w:num>
  <w:num w:numId="397" w16cid:durableId="9450406">
    <w:abstractNumId w:val="153"/>
  </w:num>
  <w:num w:numId="398" w16cid:durableId="556934786">
    <w:abstractNumId w:val="86"/>
  </w:num>
  <w:num w:numId="399" w16cid:durableId="1191264768">
    <w:abstractNumId w:val="458"/>
  </w:num>
  <w:num w:numId="400" w16cid:durableId="300842126">
    <w:abstractNumId w:val="16"/>
  </w:num>
  <w:num w:numId="401" w16cid:durableId="715278211">
    <w:abstractNumId w:val="217"/>
  </w:num>
  <w:num w:numId="402" w16cid:durableId="577637338">
    <w:abstractNumId w:val="258"/>
  </w:num>
  <w:num w:numId="403" w16cid:durableId="282813557">
    <w:abstractNumId w:val="413"/>
  </w:num>
  <w:num w:numId="404" w16cid:durableId="1957372303">
    <w:abstractNumId w:val="160"/>
  </w:num>
  <w:num w:numId="405" w16cid:durableId="1677731224">
    <w:abstractNumId w:val="433"/>
  </w:num>
  <w:num w:numId="406" w16cid:durableId="237056685">
    <w:abstractNumId w:val="269"/>
  </w:num>
  <w:num w:numId="407" w16cid:durableId="662976573">
    <w:abstractNumId w:val="233"/>
  </w:num>
  <w:num w:numId="408" w16cid:durableId="1866401001">
    <w:abstractNumId w:val="40"/>
  </w:num>
  <w:num w:numId="409" w16cid:durableId="235559463">
    <w:abstractNumId w:val="358"/>
  </w:num>
  <w:num w:numId="410" w16cid:durableId="812260231">
    <w:abstractNumId w:val="207"/>
  </w:num>
  <w:num w:numId="411" w16cid:durableId="491916057">
    <w:abstractNumId w:val="354"/>
  </w:num>
  <w:num w:numId="412" w16cid:durableId="81076279">
    <w:abstractNumId w:val="10"/>
  </w:num>
  <w:num w:numId="413" w16cid:durableId="50885348">
    <w:abstractNumId w:val="226"/>
  </w:num>
  <w:num w:numId="414" w16cid:durableId="146362657">
    <w:abstractNumId w:val="71"/>
  </w:num>
  <w:num w:numId="415" w16cid:durableId="530580118">
    <w:abstractNumId w:val="296"/>
  </w:num>
  <w:num w:numId="416" w16cid:durableId="2065715618">
    <w:abstractNumId w:val="426"/>
  </w:num>
  <w:num w:numId="417" w16cid:durableId="1747606813">
    <w:abstractNumId w:val="368"/>
  </w:num>
  <w:num w:numId="418" w16cid:durableId="1150636630">
    <w:abstractNumId w:val="463"/>
  </w:num>
  <w:num w:numId="419" w16cid:durableId="1305550639">
    <w:abstractNumId w:val="460"/>
  </w:num>
  <w:num w:numId="420" w16cid:durableId="1776242907">
    <w:abstractNumId w:val="92"/>
  </w:num>
  <w:num w:numId="421" w16cid:durableId="1952779062">
    <w:abstractNumId w:val="321"/>
  </w:num>
  <w:num w:numId="422" w16cid:durableId="1907761922">
    <w:abstractNumId w:val="75"/>
  </w:num>
  <w:num w:numId="423" w16cid:durableId="762265480">
    <w:abstractNumId w:val="412"/>
  </w:num>
  <w:num w:numId="424" w16cid:durableId="737678378">
    <w:abstractNumId w:val="223"/>
  </w:num>
  <w:num w:numId="425" w16cid:durableId="445974477">
    <w:abstractNumId w:val="18"/>
  </w:num>
  <w:num w:numId="426" w16cid:durableId="950938434">
    <w:abstractNumId w:val="205"/>
  </w:num>
  <w:num w:numId="427" w16cid:durableId="85808289">
    <w:abstractNumId w:val="382"/>
  </w:num>
  <w:num w:numId="428" w16cid:durableId="267660017">
    <w:abstractNumId w:val="131"/>
  </w:num>
  <w:num w:numId="429" w16cid:durableId="1892229791">
    <w:abstractNumId w:val="400"/>
  </w:num>
  <w:num w:numId="430" w16cid:durableId="471562927">
    <w:abstractNumId w:val="270"/>
  </w:num>
  <w:num w:numId="431" w16cid:durableId="1030911828">
    <w:abstractNumId w:val="185"/>
  </w:num>
  <w:num w:numId="432" w16cid:durableId="1960600542">
    <w:abstractNumId w:val="452"/>
  </w:num>
  <w:num w:numId="433" w16cid:durableId="881525937">
    <w:abstractNumId w:val="186"/>
  </w:num>
  <w:num w:numId="434" w16cid:durableId="332730888">
    <w:abstractNumId w:val="357"/>
  </w:num>
  <w:num w:numId="435" w16cid:durableId="456143503">
    <w:abstractNumId w:val="234"/>
  </w:num>
  <w:num w:numId="436" w16cid:durableId="916594374">
    <w:abstractNumId w:val="324"/>
  </w:num>
  <w:num w:numId="437" w16cid:durableId="246691503">
    <w:abstractNumId w:val="144"/>
  </w:num>
  <w:num w:numId="438" w16cid:durableId="365523858">
    <w:abstractNumId w:val="11"/>
  </w:num>
  <w:num w:numId="439" w16cid:durableId="644090101">
    <w:abstractNumId w:val="262"/>
  </w:num>
  <w:num w:numId="440" w16cid:durableId="433674649">
    <w:abstractNumId w:val="454"/>
  </w:num>
  <w:num w:numId="441" w16cid:durableId="1119489216">
    <w:abstractNumId w:val="349"/>
  </w:num>
  <w:num w:numId="442" w16cid:durableId="994068611">
    <w:abstractNumId w:val="106"/>
  </w:num>
  <w:num w:numId="443" w16cid:durableId="1430350244">
    <w:abstractNumId w:val="2"/>
  </w:num>
  <w:num w:numId="444" w16cid:durableId="2120642411">
    <w:abstractNumId w:val="87"/>
  </w:num>
  <w:num w:numId="445" w16cid:durableId="1699159362">
    <w:abstractNumId w:val="113"/>
  </w:num>
  <w:num w:numId="446" w16cid:durableId="1911386805">
    <w:abstractNumId w:val="315"/>
  </w:num>
  <w:num w:numId="447" w16cid:durableId="1283000325">
    <w:abstractNumId w:val="343"/>
  </w:num>
  <w:num w:numId="448" w16cid:durableId="1628581782">
    <w:abstractNumId w:val="260"/>
  </w:num>
  <w:num w:numId="449" w16cid:durableId="859439788">
    <w:abstractNumId w:val="218"/>
  </w:num>
  <w:num w:numId="450" w16cid:durableId="814755955">
    <w:abstractNumId w:val="387"/>
  </w:num>
  <w:num w:numId="451" w16cid:durableId="1905145263">
    <w:abstractNumId w:val="235"/>
  </w:num>
  <w:num w:numId="452" w16cid:durableId="1227645475">
    <w:abstractNumId w:val="52"/>
  </w:num>
  <w:num w:numId="453" w16cid:durableId="713122667">
    <w:abstractNumId w:val="285"/>
  </w:num>
  <w:num w:numId="454" w16cid:durableId="194007047">
    <w:abstractNumId w:val="352"/>
  </w:num>
  <w:num w:numId="455" w16cid:durableId="678503629">
    <w:abstractNumId w:val="78"/>
  </w:num>
  <w:num w:numId="456" w16cid:durableId="567034644">
    <w:abstractNumId w:val="41"/>
  </w:num>
  <w:num w:numId="457" w16cid:durableId="1775396481">
    <w:abstractNumId w:val="202"/>
  </w:num>
  <w:num w:numId="458" w16cid:durableId="1042048827">
    <w:abstractNumId w:val="55"/>
  </w:num>
  <w:num w:numId="459" w16cid:durableId="1057123638">
    <w:abstractNumId w:val="393"/>
  </w:num>
  <w:num w:numId="460" w16cid:durableId="1621112321">
    <w:abstractNumId w:val="65"/>
  </w:num>
  <w:num w:numId="461" w16cid:durableId="1711956972">
    <w:abstractNumId w:val="85"/>
  </w:num>
  <w:num w:numId="462" w16cid:durableId="512571445">
    <w:abstractNumId w:val="27"/>
  </w:num>
  <w:num w:numId="463" w16cid:durableId="120928948">
    <w:abstractNumId w:val="204"/>
  </w:num>
  <w:num w:numId="464" w16cid:durableId="975455397">
    <w:abstractNumId w:val="177"/>
  </w:num>
  <w:num w:numId="465" w16cid:durableId="2041392720">
    <w:abstractNumId w:val="380"/>
  </w:num>
  <w:num w:numId="466" w16cid:durableId="1660888598">
    <w:abstractNumId w:val="295"/>
  </w:num>
  <w:num w:numId="467" w16cid:durableId="1499926391">
    <w:abstractNumId w:val="38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DC"/>
    <w:rsid w:val="000140FA"/>
    <w:rsid w:val="00033F81"/>
    <w:rsid w:val="000549F3"/>
    <w:rsid w:val="00070FCB"/>
    <w:rsid w:val="000A51D4"/>
    <w:rsid w:val="000B1E49"/>
    <w:rsid w:val="000E317F"/>
    <w:rsid w:val="000F1CBF"/>
    <w:rsid w:val="00101622"/>
    <w:rsid w:val="00115D23"/>
    <w:rsid w:val="00116343"/>
    <w:rsid w:val="00133C79"/>
    <w:rsid w:val="00163602"/>
    <w:rsid w:val="00171A55"/>
    <w:rsid w:val="00197A52"/>
    <w:rsid w:val="001A652D"/>
    <w:rsid w:val="001B658B"/>
    <w:rsid w:val="001E0D50"/>
    <w:rsid w:val="001E1895"/>
    <w:rsid w:val="002017D5"/>
    <w:rsid w:val="00232124"/>
    <w:rsid w:val="002363C9"/>
    <w:rsid w:val="00262FEC"/>
    <w:rsid w:val="00266C78"/>
    <w:rsid w:val="00282FD4"/>
    <w:rsid w:val="002948B9"/>
    <w:rsid w:val="002B22B4"/>
    <w:rsid w:val="00324A1B"/>
    <w:rsid w:val="00360708"/>
    <w:rsid w:val="00363D62"/>
    <w:rsid w:val="003B6C35"/>
    <w:rsid w:val="003C5FEA"/>
    <w:rsid w:val="004032AA"/>
    <w:rsid w:val="0040515B"/>
    <w:rsid w:val="00405342"/>
    <w:rsid w:val="00410631"/>
    <w:rsid w:val="00411886"/>
    <w:rsid w:val="00450DA2"/>
    <w:rsid w:val="004579D9"/>
    <w:rsid w:val="004712C7"/>
    <w:rsid w:val="00487189"/>
    <w:rsid w:val="004A27A9"/>
    <w:rsid w:val="004A418A"/>
    <w:rsid w:val="004C2D7F"/>
    <w:rsid w:val="004E1D2A"/>
    <w:rsid w:val="0058594D"/>
    <w:rsid w:val="005C419C"/>
    <w:rsid w:val="005E2CD8"/>
    <w:rsid w:val="005E4641"/>
    <w:rsid w:val="00617ACA"/>
    <w:rsid w:val="00627545"/>
    <w:rsid w:val="00642598"/>
    <w:rsid w:val="0067202F"/>
    <w:rsid w:val="00682CE5"/>
    <w:rsid w:val="006B37CC"/>
    <w:rsid w:val="006B4574"/>
    <w:rsid w:val="006C7847"/>
    <w:rsid w:val="006D5945"/>
    <w:rsid w:val="006E40ED"/>
    <w:rsid w:val="006E50DC"/>
    <w:rsid w:val="006F3FD9"/>
    <w:rsid w:val="0070693C"/>
    <w:rsid w:val="0071270F"/>
    <w:rsid w:val="00723A0B"/>
    <w:rsid w:val="00745ADC"/>
    <w:rsid w:val="00785428"/>
    <w:rsid w:val="00785D58"/>
    <w:rsid w:val="007A2951"/>
    <w:rsid w:val="007A3B31"/>
    <w:rsid w:val="007B12D1"/>
    <w:rsid w:val="007B3B4A"/>
    <w:rsid w:val="007C576E"/>
    <w:rsid w:val="007D28FC"/>
    <w:rsid w:val="007D4A9D"/>
    <w:rsid w:val="00801B7A"/>
    <w:rsid w:val="00816E6D"/>
    <w:rsid w:val="0082107F"/>
    <w:rsid w:val="00850645"/>
    <w:rsid w:val="00852EC6"/>
    <w:rsid w:val="00883A7E"/>
    <w:rsid w:val="00894B8C"/>
    <w:rsid w:val="008C690E"/>
    <w:rsid w:val="008D2B6C"/>
    <w:rsid w:val="009117CF"/>
    <w:rsid w:val="00915876"/>
    <w:rsid w:val="00934CF5"/>
    <w:rsid w:val="009940AC"/>
    <w:rsid w:val="009B0626"/>
    <w:rsid w:val="009C0BF5"/>
    <w:rsid w:val="009C7180"/>
    <w:rsid w:val="009D11EA"/>
    <w:rsid w:val="009E3B9C"/>
    <w:rsid w:val="009F2442"/>
    <w:rsid w:val="009F2F12"/>
    <w:rsid w:val="00A042FB"/>
    <w:rsid w:val="00A1227E"/>
    <w:rsid w:val="00A12978"/>
    <w:rsid w:val="00A27C00"/>
    <w:rsid w:val="00A443C3"/>
    <w:rsid w:val="00AB345D"/>
    <w:rsid w:val="00AD33B4"/>
    <w:rsid w:val="00AE276C"/>
    <w:rsid w:val="00B47CA6"/>
    <w:rsid w:val="00B628D8"/>
    <w:rsid w:val="00B705A9"/>
    <w:rsid w:val="00B812AB"/>
    <w:rsid w:val="00B83CAF"/>
    <w:rsid w:val="00B936D2"/>
    <w:rsid w:val="00B973B6"/>
    <w:rsid w:val="00BB0FE6"/>
    <w:rsid w:val="00BC1910"/>
    <w:rsid w:val="00BD3E73"/>
    <w:rsid w:val="00BD75AB"/>
    <w:rsid w:val="00C115F2"/>
    <w:rsid w:val="00C2116E"/>
    <w:rsid w:val="00C22E6A"/>
    <w:rsid w:val="00C61CAA"/>
    <w:rsid w:val="00C625C9"/>
    <w:rsid w:val="00C659EA"/>
    <w:rsid w:val="00C76F4F"/>
    <w:rsid w:val="00C96C90"/>
    <w:rsid w:val="00CC6B34"/>
    <w:rsid w:val="00CD3FAD"/>
    <w:rsid w:val="00CF4376"/>
    <w:rsid w:val="00D041E1"/>
    <w:rsid w:val="00D07C41"/>
    <w:rsid w:val="00D24405"/>
    <w:rsid w:val="00D33CE9"/>
    <w:rsid w:val="00D42FE9"/>
    <w:rsid w:val="00D561CB"/>
    <w:rsid w:val="00D609BA"/>
    <w:rsid w:val="00D62958"/>
    <w:rsid w:val="00D75429"/>
    <w:rsid w:val="00E01F74"/>
    <w:rsid w:val="00E07E94"/>
    <w:rsid w:val="00E20A23"/>
    <w:rsid w:val="00E3114A"/>
    <w:rsid w:val="00E52133"/>
    <w:rsid w:val="00E865A6"/>
    <w:rsid w:val="00E87973"/>
    <w:rsid w:val="00EA437D"/>
    <w:rsid w:val="00EA5324"/>
    <w:rsid w:val="00EF11BB"/>
    <w:rsid w:val="00F170AD"/>
    <w:rsid w:val="00F30CAE"/>
    <w:rsid w:val="00F3480C"/>
    <w:rsid w:val="00F362CE"/>
    <w:rsid w:val="00F401D1"/>
    <w:rsid w:val="00F43C4D"/>
    <w:rsid w:val="00F90C45"/>
    <w:rsid w:val="00FA2802"/>
    <w:rsid w:val="00FC1E8A"/>
    <w:rsid w:val="00FE6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C205"/>
  <w15:chartTrackingRefBased/>
  <w15:docId w15:val="{CBFFBFC1-94EC-4A1B-B057-AB9C5183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428"/>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745ADC"/>
    <w:pPr>
      <w:keepNext/>
      <w:keepLines/>
      <w:bidi/>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745ADC"/>
    <w:pPr>
      <w:keepNext/>
      <w:keepLines/>
      <w:bidi/>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45ADC"/>
    <w:pPr>
      <w:keepNext/>
      <w:keepLines/>
      <w:bidi/>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745ADC"/>
    <w:pPr>
      <w:keepNext/>
      <w:keepLines/>
      <w:bidi/>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unhideWhenUsed/>
    <w:qFormat/>
    <w:rsid w:val="00745ADC"/>
    <w:pPr>
      <w:keepNext/>
      <w:keepLines/>
      <w:bidi/>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45ADC"/>
    <w:pPr>
      <w:keepNext/>
      <w:keepLines/>
      <w:bidi/>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45ADC"/>
    <w:pPr>
      <w:keepNext/>
      <w:keepLines/>
      <w:bidi/>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45ADC"/>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45ADC"/>
    <w:pPr>
      <w:keepNext/>
      <w:keepLines/>
      <w:bidi/>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D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45AD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45A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745A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rsid w:val="00745A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5A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5A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5A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5A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5ADC"/>
    <w:pPr>
      <w:bidi/>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5A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5ADC"/>
    <w:pPr>
      <w:numPr>
        <w:ilvl w:val="1"/>
      </w:numPr>
      <w:bidi/>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5A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5ADC"/>
    <w:pPr>
      <w:bidi/>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45ADC"/>
    <w:rPr>
      <w:i/>
      <w:iCs/>
      <w:color w:val="404040" w:themeColor="text1" w:themeTint="BF"/>
      <w:lang w:val="en-GB"/>
    </w:rPr>
  </w:style>
  <w:style w:type="paragraph" w:styleId="ListParagraph">
    <w:name w:val="List Paragraph"/>
    <w:basedOn w:val="Normal"/>
    <w:uiPriority w:val="34"/>
    <w:qFormat/>
    <w:rsid w:val="00745ADC"/>
    <w:pPr>
      <w:bidi/>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45ADC"/>
    <w:rPr>
      <w:i/>
      <w:iCs/>
      <w:color w:val="0F4761" w:themeColor="accent1" w:themeShade="BF"/>
    </w:rPr>
  </w:style>
  <w:style w:type="paragraph" w:styleId="IntenseQuote">
    <w:name w:val="Intense Quote"/>
    <w:basedOn w:val="Normal"/>
    <w:next w:val="Normal"/>
    <w:link w:val="IntenseQuoteChar"/>
    <w:uiPriority w:val="30"/>
    <w:qFormat/>
    <w:rsid w:val="00745ADC"/>
    <w:pPr>
      <w:pBdr>
        <w:top w:val="single" w:sz="4" w:space="10" w:color="0F4761" w:themeColor="accent1" w:themeShade="BF"/>
        <w:bottom w:val="single" w:sz="4" w:space="10" w:color="0F4761" w:themeColor="accent1" w:themeShade="BF"/>
      </w:pBdr>
      <w:bidi/>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45ADC"/>
    <w:rPr>
      <w:i/>
      <w:iCs/>
      <w:color w:val="0F4761" w:themeColor="accent1" w:themeShade="BF"/>
      <w:lang w:val="en-GB"/>
    </w:rPr>
  </w:style>
  <w:style w:type="character" w:styleId="IntenseReference">
    <w:name w:val="Intense Reference"/>
    <w:basedOn w:val="DefaultParagraphFont"/>
    <w:uiPriority w:val="32"/>
    <w:qFormat/>
    <w:rsid w:val="00745ADC"/>
    <w:rPr>
      <w:b/>
      <w:bCs/>
      <w:smallCaps/>
      <w:color w:val="0F4761" w:themeColor="accent1" w:themeShade="BF"/>
      <w:spacing w:val="5"/>
    </w:rPr>
  </w:style>
  <w:style w:type="paragraph" w:styleId="Header">
    <w:name w:val="header"/>
    <w:basedOn w:val="Normal"/>
    <w:link w:val="Head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7A3B31"/>
    <w:rPr>
      <w:lang w:val="en-GB"/>
    </w:rPr>
  </w:style>
  <w:style w:type="paragraph" w:styleId="Footer">
    <w:name w:val="footer"/>
    <w:basedOn w:val="Normal"/>
    <w:link w:val="Foot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7A3B31"/>
    <w:rPr>
      <w:lang w:val="en-GB"/>
    </w:rPr>
  </w:style>
  <w:style w:type="paragraph" w:styleId="NormalWeb">
    <w:name w:val="Normal (Web)"/>
    <w:basedOn w:val="Normal"/>
    <w:uiPriority w:val="99"/>
    <w:unhideWhenUsed/>
    <w:rsid w:val="00F170AD"/>
    <w:pPr>
      <w:spacing w:before="100" w:beforeAutospacing="1" w:after="100" w:afterAutospacing="1"/>
    </w:pPr>
  </w:style>
  <w:style w:type="paragraph" w:customStyle="1" w:styleId="cvgsua">
    <w:name w:val="cvgsua"/>
    <w:basedOn w:val="Normal"/>
    <w:rsid w:val="00F170AD"/>
    <w:pPr>
      <w:spacing w:before="100" w:beforeAutospacing="1" w:after="100" w:afterAutospacing="1"/>
    </w:pPr>
  </w:style>
  <w:style w:type="character" w:customStyle="1" w:styleId="agcmg">
    <w:name w:val="a_gcmg"/>
    <w:basedOn w:val="DefaultParagraphFont"/>
    <w:rsid w:val="00F170AD"/>
  </w:style>
  <w:style w:type="character" w:styleId="Strong">
    <w:name w:val="Strong"/>
    <w:basedOn w:val="DefaultParagraphFont"/>
    <w:uiPriority w:val="22"/>
    <w:qFormat/>
    <w:rsid w:val="0070693C"/>
    <w:rPr>
      <w:b/>
      <w:bCs/>
    </w:rPr>
  </w:style>
  <w:style w:type="character" w:customStyle="1" w:styleId="apple-converted-space">
    <w:name w:val="apple-converted-space"/>
    <w:basedOn w:val="DefaultParagraphFont"/>
    <w:rsid w:val="0070693C"/>
  </w:style>
  <w:style w:type="character" w:styleId="PageNumber">
    <w:name w:val="page number"/>
    <w:basedOn w:val="DefaultParagraphFont"/>
    <w:uiPriority w:val="99"/>
    <w:semiHidden/>
    <w:unhideWhenUsed/>
    <w:rsid w:val="009F2F12"/>
  </w:style>
  <w:style w:type="character" w:styleId="Emphasis">
    <w:name w:val="Emphasis"/>
    <w:basedOn w:val="DefaultParagraphFont"/>
    <w:uiPriority w:val="20"/>
    <w:qFormat/>
    <w:rsid w:val="00F43C4D"/>
    <w:rPr>
      <w:i/>
      <w:iCs/>
    </w:rPr>
  </w:style>
  <w:style w:type="character" w:styleId="Hyperlink">
    <w:name w:val="Hyperlink"/>
    <w:basedOn w:val="DefaultParagraphFont"/>
    <w:uiPriority w:val="99"/>
    <w:unhideWhenUsed/>
    <w:rsid w:val="0058594D"/>
    <w:rPr>
      <w:color w:val="0000FF"/>
      <w:u w:val="single"/>
    </w:rPr>
  </w:style>
  <w:style w:type="character" w:customStyle="1" w:styleId="math-inline">
    <w:name w:val="math-inline"/>
    <w:basedOn w:val="DefaultParagraphFont"/>
    <w:rsid w:val="00785428"/>
  </w:style>
  <w:style w:type="character" w:customStyle="1" w:styleId="citation-137">
    <w:name w:val="citation-137"/>
    <w:basedOn w:val="DefaultParagraphFont"/>
    <w:rsid w:val="00C625C9"/>
  </w:style>
  <w:style w:type="paragraph" w:customStyle="1" w:styleId="msonormal0">
    <w:name w:val="msonormal"/>
    <w:basedOn w:val="Normal"/>
    <w:rsid w:val="004A418A"/>
    <w:pPr>
      <w:spacing w:before="100" w:beforeAutospacing="1" w:after="100" w:afterAutospacing="1"/>
    </w:pPr>
  </w:style>
  <w:style w:type="character" w:customStyle="1" w:styleId="font-medium">
    <w:name w:val="font-medium"/>
    <w:basedOn w:val="DefaultParagraphFont"/>
    <w:rsid w:val="004A418A"/>
  </w:style>
  <w:style w:type="character" w:customStyle="1" w:styleId="flex">
    <w:name w:val="flex"/>
    <w:basedOn w:val="DefaultParagraphFont"/>
    <w:rsid w:val="004A418A"/>
  </w:style>
  <w:style w:type="character" w:customStyle="1" w:styleId="min-w-0">
    <w:name w:val="min-w-0"/>
    <w:basedOn w:val="DefaultParagraphFont"/>
    <w:rsid w:val="004A418A"/>
  </w:style>
  <w:style w:type="paragraph" w:styleId="HTMLPreformatted">
    <w:name w:val="HTML Preformatted"/>
    <w:basedOn w:val="Normal"/>
    <w:link w:val="HTMLPreformattedChar"/>
    <w:uiPriority w:val="99"/>
    <w:semiHidden/>
    <w:unhideWhenUsed/>
    <w:rsid w:val="004A4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418A"/>
    <w:rPr>
      <w:rFonts w:ascii="Courier New" w:eastAsia="Times New Roman" w:hAnsi="Courier New" w:cs="Courier New"/>
      <w:kern w:val="0"/>
      <w:sz w:val="20"/>
      <w:szCs w:val="20"/>
      <w:lang w:val="en-GB" w:eastAsia="en-GB"/>
      <w14:ligatures w14:val="none"/>
    </w:rPr>
  </w:style>
  <w:style w:type="paragraph" w:styleId="TOCHeading">
    <w:name w:val="TOC Heading"/>
    <w:basedOn w:val="Heading1"/>
    <w:next w:val="Normal"/>
    <w:uiPriority w:val="39"/>
    <w:unhideWhenUsed/>
    <w:qFormat/>
    <w:rsid w:val="009D11EA"/>
    <w:pPr>
      <w:bidi w:val="0"/>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9D11EA"/>
    <w:pPr>
      <w:bidi/>
      <w:ind w:left="480"/>
    </w:pPr>
    <w:rPr>
      <w:rFonts w:asciiTheme="minorHAnsi" w:hAnsiTheme="minorHAnsi"/>
      <w:sz w:val="20"/>
    </w:rPr>
  </w:style>
  <w:style w:type="paragraph" w:styleId="TOC2">
    <w:name w:val="toc 2"/>
    <w:basedOn w:val="Normal"/>
    <w:next w:val="Normal"/>
    <w:autoRedefine/>
    <w:uiPriority w:val="39"/>
    <w:unhideWhenUsed/>
    <w:rsid w:val="009D11EA"/>
    <w:pPr>
      <w:bidi/>
      <w:spacing w:before="120"/>
      <w:ind w:left="240"/>
    </w:pPr>
    <w:rPr>
      <w:rFonts w:asciiTheme="minorHAnsi" w:hAnsiTheme="minorHAnsi"/>
      <w:b/>
      <w:bCs/>
      <w:sz w:val="22"/>
      <w:szCs w:val="26"/>
    </w:rPr>
  </w:style>
  <w:style w:type="paragraph" w:styleId="TOC1">
    <w:name w:val="toc 1"/>
    <w:basedOn w:val="Normal"/>
    <w:next w:val="Normal"/>
    <w:autoRedefine/>
    <w:uiPriority w:val="39"/>
    <w:unhideWhenUsed/>
    <w:rsid w:val="009D11EA"/>
    <w:pPr>
      <w:bidi/>
      <w:spacing w:before="120"/>
    </w:pPr>
    <w:rPr>
      <w:rFonts w:asciiTheme="minorHAnsi" w:hAnsiTheme="minorHAnsi"/>
      <w:b/>
      <w:bCs/>
      <w:i/>
      <w:iCs/>
      <w:szCs w:val="28"/>
    </w:rPr>
  </w:style>
  <w:style w:type="paragraph" w:styleId="TOC4">
    <w:name w:val="toc 4"/>
    <w:basedOn w:val="Normal"/>
    <w:next w:val="Normal"/>
    <w:autoRedefine/>
    <w:uiPriority w:val="39"/>
    <w:unhideWhenUsed/>
    <w:rsid w:val="009D11EA"/>
    <w:pPr>
      <w:bidi/>
      <w:ind w:left="720"/>
    </w:pPr>
    <w:rPr>
      <w:rFonts w:asciiTheme="minorHAnsi" w:hAnsiTheme="minorHAnsi"/>
      <w:sz w:val="20"/>
    </w:rPr>
  </w:style>
  <w:style w:type="paragraph" w:styleId="TOC5">
    <w:name w:val="toc 5"/>
    <w:basedOn w:val="Normal"/>
    <w:next w:val="Normal"/>
    <w:autoRedefine/>
    <w:uiPriority w:val="39"/>
    <w:unhideWhenUsed/>
    <w:rsid w:val="009D11EA"/>
    <w:pPr>
      <w:bidi/>
      <w:ind w:left="960"/>
    </w:pPr>
    <w:rPr>
      <w:rFonts w:asciiTheme="minorHAnsi" w:hAnsiTheme="minorHAnsi"/>
      <w:sz w:val="20"/>
    </w:rPr>
  </w:style>
  <w:style w:type="paragraph" w:styleId="TOC6">
    <w:name w:val="toc 6"/>
    <w:basedOn w:val="Normal"/>
    <w:next w:val="Normal"/>
    <w:autoRedefine/>
    <w:uiPriority w:val="39"/>
    <w:unhideWhenUsed/>
    <w:rsid w:val="009D11EA"/>
    <w:pPr>
      <w:bidi/>
      <w:ind w:left="1200"/>
    </w:pPr>
    <w:rPr>
      <w:rFonts w:asciiTheme="minorHAnsi" w:hAnsiTheme="minorHAnsi"/>
      <w:sz w:val="20"/>
    </w:rPr>
  </w:style>
  <w:style w:type="paragraph" w:styleId="TOC7">
    <w:name w:val="toc 7"/>
    <w:basedOn w:val="Normal"/>
    <w:next w:val="Normal"/>
    <w:autoRedefine/>
    <w:uiPriority w:val="39"/>
    <w:unhideWhenUsed/>
    <w:rsid w:val="009D11EA"/>
    <w:pPr>
      <w:bidi/>
      <w:ind w:left="1440"/>
    </w:pPr>
    <w:rPr>
      <w:rFonts w:asciiTheme="minorHAnsi" w:hAnsiTheme="minorHAnsi"/>
      <w:sz w:val="20"/>
    </w:rPr>
  </w:style>
  <w:style w:type="paragraph" w:styleId="TOC8">
    <w:name w:val="toc 8"/>
    <w:basedOn w:val="Normal"/>
    <w:next w:val="Normal"/>
    <w:autoRedefine/>
    <w:uiPriority w:val="39"/>
    <w:unhideWhenUsed/>
    <w:rsid w:val="009D11EA"/>
    <w:pPr>
      <w:bidi/>
      <w:ind w:left="1680"/>
    </w:pPr>
    <w:rPr>
      <w:rFonts w:asciiTheme="minorHAnsi" w:hAnsiTheme="minorHAnsi"/>
      <w:sz w:val="20"/>
    </w:rPr>
  </w:style>
  <w:style w:type="paragraph" w:styleId="TOC9">
    <w:name w:val="toc 9"/>
    <w:basedOn w:val="Normal"/>
    <w:next w:val="Normal"/>
    <w:autoRedefine/>
    <w:uiPriority w:val="39"/>
    <w:unhideWhenUsed/>
    <w:rsid w:val="009D11EA"/>
    <w:pPr>
      <w:bidi/>
      <w:ind w:left="1920"/>
    </w:pPr>
    <w:rPr>
      <w:rFonts w:asciiTheme="minorHAnsi" w:hAnsiTheme="minorHAnsi"/>
      <w:sz w:val="20"/>
    </w:rPr>
  </w:style>
  <w:style w:type="character" w:styleId="FollowedHyperlink">
    <w:name w:val="FollowedHyperlink"/>
    <w:basedOn w:val="DefaultParagraphFont"/>
    <w:uiPriority w:val="99"/>
    <w:semiHidden/>
    <w:unhideWhenUsed/>
    <w:rsid w:val="00A1227E"/>
    <w:rPr>
      <w:color w:val="96607D" w:themeColor="followedHyperlink"/>
      <w:u w:val="single"/>
    </w:rPr>
  </w:style>
  <w:style w:type="character" w:styleId="UnresolvedMention">
    <w:name w:val="Unresolved Mention"/>
    <w:basedOn w:val="DefaultParagraphFont"/>
    <w:uiPriority w:val="99"/>
    <w:semiHidden/>
    <w:unhideWhenUsed/>
    <w:rsid w:val="008C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jopart/mum03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0022-3514.90.5.7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611464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086/222355" TargetMode="External"/><Relationship Id="rId4" Type="http://schemas.openxmlformats.org/officeDocument/2006/relationships/settings" Target="settings.xml"/><Relationship Id="rId9" Type="http://schemas.openxmlformats.org/officeDocument/2006/relationships/hyperlink" Target="https://doi.org/10.1146/annurev.energy.30.050504.144511"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E6FDD-3884-834A-B098-1DCCB79B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2338</TotalTime>
  <Pages>31</Pages>
  <Words>7249</Words>
  <Characters>41320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kamea yaghe</dc:creator>
  <cp:keywords/>
  <dc:description/>
  <cp:lastModifiedBy>Remah khalil</cp:lastModifiedBy>
  <cp:revision>19</cp:revision>
  <dcterms:created xsi:type="dcterms:W3CDTF">2026-03-11T23:35:00Z</dcterms:created>
  <dcterms:modified xsi:type="dcterms:W3CDTF">2026-04-18T19:11:00Z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8b99f3ac-b7f8-41f9-9bca-bde1dcac74b6</vt:lpwstr>
  </property>
</Properties>
</file>