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4BE2C48" w:rsidR="003F175E" w:rsidRPr="00762220" w:rsidRDefault="003576C4" w:rsidP="00762220">
      <w:pPr>
        <w:bidi w:val="0"/>
        <w:jc w:val="right"/>
        <w:rPr>
          <w:rFonts w:asciiTheme="majorBidi" w:hAnsiTheme="majorBidi" w:cstheme="majorBidi"/>
          <w:sz w:val="24"/>
          <w:szCs w:val="24"/>
        </w:rPr>
      </w:pPr>
      <w:r w:rsidRPr="00762220">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2CF9F920">
            <wp:simplePos x="0" y="0"/>
            <wp:positionH relativeFrom="margin">
              <wp:posOffset>-457200</wp:posOffset>
            </wp:positionH>
            <wp:positionV relativeFrom="margin">
              <wp:posOffset>-190500</wp:posOffset>
            </wp:positionV>
            <wp:extent cx="1962150" cy="156845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2150" cy="1568450"/>
                    </a:xfrm>
                    <a:prstGeom prst="rect">
                      <a:avLst/>
                    </a:prstGeom>
                  </pic:spPr>
                </pic:pic>
              </a:graphicData>
            </a:graphic>
            <wp14:sizeRelH relativeFrom="margin">
              <wp14:pctWidth>0</wp14:pctWidth>
            </wp14:sizeRelH>
            <wp14:sizeRelV relativeFrom="margin">
              <wp14:pctHeight>0</wp14:pctHeight>
            </wp14:sizeRelV>
          </wp:anchor>
        </w:drawing>
      </w:r>
      <w:r w:rsidR="003F175E" w:rsidRPr="00762220">
        <w:rPr>
          <w:rFonts w:asciiTheme="majorBidi" w:hAnsiTheme="majorBidi" w:cstheme="majorBidi" w:hint="cs"/>
          <w:sz w:val="24"/>
          <w:szCs w:val="24"/>
          <w:rtl/>
        </w:rPr>
        <w:t>م</w:t>
      </w:r>
      <w:r w:rsidR="002B7856" w:rsidRPr="00762220">
        <w:rPr>
          <w:rFonts w:asciiTheme="majorBidi" w:hAnsiTheme="majorBidi" w:cstheme="majorBidi" w:hint="cs"/>
          <w:sz w:val="24"/>
          <w:szCs w:val="24"/>
          <w:rtl/>
        </w:rPr>
        <w:t xml:space="preserve">جلة </w:t>
      </w:r>
      <w:proofErr w:type="spellStart"/>
      <w:r w:rsidR="009125CE" w:rsidRPr="00762220">
        <w:rPr>
          <w:rFonts w:asciiTheme="majorBidi" w:hAnsiTheme="majorBidi" w:cstheme="majorBidi"/>
          <w:sz w:val="24"/>
          <w:szCs w:val="24"/>
          <w:rtl/>
          <w:lang w:bidi="ar-EG"/>
        </w:rPr>
        <w:t>م</w:t>
      </w:r>
      <w:r w:rsidRPr="00762220">
        <w:rPr>
          <w:rFonts w:asciiTheme="majorBidi" w:hAnsiTheme="majorBidi" w:cstheme="majorBidi"/>
          <w:sz w:val="24"/>
          <w:szCs w:val="24"/>
          <w:rtl/>
          <w:lang w:bidi="ar-EG"/>
        </w:rPr>
        <w:t>ي</w:t>
      </w:r>
      <w:r w:rsidR="009125CE" w:rsidRPr="00762220">
        <w:rPr>
          <w:rFonts w:asciiTheme="majorBidi" w:hAnsiTheme="majorBidi" w:cstheme="majorBidi"/>
          <w:sz w:val="24"/>
          <w:szCs w:val="24"/>
          <w:rtl/>
          <w:lang w:bidi="ar-EG"/>
        </w:rPr>
        <w:t>دأوش</w:t>
      </w:r>
      <w:r w:rsidRPr="00762220">
        <w:rPr>
          <w:rFonts w:asciiTheme="majorBidi" w:hAnsiTheme="majorBidi" w:cstheme="majorBidi"/>
          <w:sz w:val="24"/>
          <w:szCs w:val="24"/>
          <w:rtl/>
          <w:lang w:bidi="ar-EG"/>
        </w:rPr>
        <w:t>ن</w:t>
      </w:r>
      <w:proofErr w:type="spellEnd"/>
      <w:r w:rsidR="002B7856" w:rsidRPr="00762220">
        <w:rPr>
          <w:rFonts w:asciiTheme="majorBidi" w:hAnsiTheme="majorBidi" w:cstheme="majorBidi" w:hint="cs"/>
          <w:sz w:val="24"/>
          <w:szCs w:val="24"/>
          <w:rtl/>
          <w:lang w:bidi="ar-EG"/>
        </w:rPr>
        <w:t xml:space="preserve"> للبحوث </w:t>
      </w:r>
      <w:proofErr w:type="spellStart"/>
      <w:r w:rsidR="00641975" w:rsidRPr="00762220">
        <w:rPr>
          <w:rFonts w:asciiTheme="majorBidi" w:hAnsiTheme="majorBidi" w:cstheme="majorBidi" w:hint="cs"/>
          <w:sz w:val="24"/>
          <w:szCs w:val="24"/>
          <w:rtl/>
          <w:lang w:bidi="ar-EG"/>
        </w:rPr>
        <w:t>والدراسا</w:t>
      </w:r>
      <w:proofErr w:type="spellEnd"/>
      <w:r w:rsidR="00762220">
        <w:rPr>
          <w:rFonts w:asciiTheme="majorBidi" w:hAnsiTheme="majorBidi" w:cstheme="majorBidi" w:hint="cs"/>
          <w:sz w:val="24"/>
          <w:szCs w:val="24"/>
          <w:rtl/>
        </w:rPr>
        <w:t>ت</w:t>
      </w:r>
    </w:p>
    <w:p w14:paraId="0217C513" w14:textId="5E2C6F1D" w:rsidR="009125CE" w:rsidRPr="009C6187" w:rsidRDefault="009125CE" w:rsidP="002B7856">
      <w:pPr>
        <w:bidi w:val="0"/>
        <w:jc w:val="center"/>
        <w:rPr>
          <w:rFonts w:asciiTheme="majorBidi" w:hAnsiTheme="majorBidi" w:cstheme="majorBidi"/>
          <w:sz w:val="32"/>
          <w:szCs w:val="32"/>
        </w:rPr>
      </w:pPr>
    </w:p>
    <w:p w14:paraId="3A7BF367" w14:textId="77777777" w:rsidR="009125CE" w:rsidRDefault="009125CE" w:rsidP="00077A91">
      <w:pPr>
        <w:bidi w:val="0"/>
        <w:rPr>
          <w:rFonts w:asciiTheme="majorBidi" w:hAnsiTheme="majorBidi" w:cstheme="majorBidi"/>
          <w:sz w:val="24"/>
          <w:szCs w:val="24"/>
          <w:rtl/>
          <w:lang w:bidi="ar-EG"/>
        </w:rPr>
      </w:pPr>
    </w:p>
    <w:p w14:paraId="73ED19C9" w14:textId="77777777" w:rsidR="009C6187" w:rsidRDefault="009C6187" w:rsidP="009C6187">
      <w:pPr>
        <w:bidi w:val="0"/>
        <w:rPr>
          <w:rFonts w:asciiTheme="majorBidi" w:hAnsiTheme="majorBidi" w:cstheme="majorBidi"/>
          <w:sz w:val="24"/>
          <w:szCs w:val="24"/>
          <w:rtl/>
          <w:lang w:bidi="ar-EG"/>
        </w:rPr>
      </w:pPr>
    </w:p>
    <w:p w14:paraId="186D1B14" w14:textId="77777777" w:rsidR="009C6187" w:rsidRDefault="009C6187" w:rsidP="009C6187">
      <w:pPr>
        <w:bidi w:val="0"/>
        <w:rPr>
          <w:rFonts w:asciiTheme="majorBidi" w:hAnsiTheme="majorBidi" w:cstheme="majorBidi"/>
          <w:sz w:val="24"/>
          <w:szCs w:val="24"/>
          <w:rtl/>
          <w:lang w:bidi="ar-EG"/>
        </w:rPr>
      </w:pPr>
    </w:p>
    <w:p w14:paraId="4C53D602" w14:textId="77777777" w:rsidR="009C6187" w:rsidRDefault="009C6187" w:rsidP="009C6187">
      <w:pPr>
        <w:bidi w:val="0"/>
        <w:rPr>
          <w:rFonts w:asciiTheme="majorBidi" w:hAnsiTheme="majorBidi" w:cstheme="majorBidi"/>
          <w:sz w:val="24"/>
          <w:szCs w:val="24"/>
          <w:lang w:bidi="ar-EG"/>
        </w:rPr>
      </w:pPr>
    </w:p>
    <w:p w14:paraId="08F2B740" w14:textId="77777777" w:rsidR="009C6187" w:rsidRPr="00077A91" w:rsidRDefault="009C6187" w:rsidP="009C6187">
      <w:pPr>
        <w:bidi w:val="0"/>
        <w:rPr>
          <w:rFonts w:asciiTheme="majorBidi" w:hAnsiTheme="majorBidi" w:cstheme="majorBidi"/>
          <w:sz w:val="24"/>
          <w:szCs w:val="24"/>
          <w:lang w:bidi="ar-EG"/>
        </w:rPr>
      </w:pPr>
    </w:p>
    <w:p w14:paraId="2CC42566" w14:textId="2B472972" w:rsidR="006047DA" w:rsidRPr="009C6187" w:rsidRDefault="00835AB7" w:rsidP="00077A91">
      <w:pPr>
        <w:bidi w:val="0"/>
        <w:jc w:val="center"/>
        <w:rPr>
          <w:rFonts w:ascii="Simplified Arabic" w:hAnsi="Simplified Arabic" w:cs="Simplified Arabic"/>
          <w:b/>
          <w:bCs/>
          <w:sz w:val="36"/>
          <w:szCs w:val="36"/>
          <w:rtl/>
          <w:lang w:bidi="ar-EG"/>
        </w:rPr>
      </w:pPr>
      <w:bookmarkStart w:id="0" w:name="_Hlk202559853"/>
      <w:r w:rsidRPr="009C6187">
        <w:rPr>
          <w:rFonts w:ascii="Simplified Arabic" w:hAnsi="Simplified Arabic" w:cs="Simplified Arabic"/>
          <w:b/>
          <w:bCs/>
          <w:sz w:val="36"/>
          <w:szCs w:val="36"/>
          <w:rtl/>
          <w:lang w:bidi="ar-EG"/>
        </w:rPr>
        <w:t xml:space="preserve">أثر </w:t>
      </w:r>
      <w:r w:rsidR="006047DA" w:rsidRPr="009C6187">
        <w:rPr>
          <w:rFonts w:ascii="Simplified Arabic" w:hAnsi="Simplified Arabic" w:cs="Simplified Arabic"/>
          <w:b/>
          <w:bCs/>
          <w:sz w:val="36"/>
          <w:szCs w:val="36"/>
          <w:rtl/>
          <w:lang w:bidi="ar-EG"/>
        </w:rPr>
        <w:t>استراتيجيات العلاقات العامة في تعزيز الصورة الذهنية للسياحة الداخلية: دراسة تطبيقية على المبادرات الترويجية لهيئة السياحة السعودية</w:t>
      </w:r>
    </w:p>
    <w:bookmarkEnd w:id="0"/>
    <w:p w14:paraId="1AA4343F" w14:textId="37565276" w:rsidR="009125CE" w:rsidRPr="00077A91" w:rsidRDefault="008966CC" w:rsidP="00077A91">
      <w:pPr>
        <w:bidi w:val="0"/>
        <w:jc w:val="center"/>
        <w:rPr>
          <w:rFonts w:asciiTheme="majorBidi" w:hAnsiTheme="majorBidi" w:cstheme="majorBidi"/>
          <w:sz w:val="24"/>
          <w:szCs w:val="24"/>
          <w:lang w:bidi="ar-EG"/>
        </w:rPr>
      </w:pPr>
      <w:r w:rsidRPr="008966CC">
        <w:rPr>
          <w:rFonts w:asciiTheme="majorBidi" w:hAnsiTheme="majorBidi" w:cstheme="majorBidi"/>
          <w:sz w:val="24"/>
          <w:szCs w:val="24"/>
        </w:rPr>
        <w:t>“The Impact of Public Relations Strategies on Enhancing the Image of Domestic Tourism: An Applied Study on the Promotional Initiatives of the Saudi Tourism Authority.</w:t>
      </w:r>
    </w:p>
    <w:p w14:paraId="3024630C" w14:textId="77777777" w:rsidR="009125CE" w:rsidRPr="00077A91" w:rsidRDefault="009125CE" w:rsidP="00077A91">
      <w:pPr>
        <w:bidi w:val="0"/>
        <w:jc w:val="center"/>
        <w:rPr>
          <w:rFonts w:asciiTheme="majorBidi" w:hAnsiTheme="majorBidi" w:cstheme="majorBidi"/>
          <w:sz w:val="24"/>
          <w:szCs w:val="24"/>
          <w:rtl/>
          <w:lang w:bidi="ar-EG"/>
        </w:rPr>
      </w:pPr>
    </w:p>
    <w:p w14:paraId="232F19A4" w14:textId="77777777" w:rsidR="009125CE" w:rsidRPr="00077A91" w:rsidRDefault="009125CE" w:rsidP="00077A91">
      <w:pPr>
        <w:bidi w:val="0"/>
        <w:jc w:val="center"/>
        <w:rPr>
          <w:rFonts w:asciiTheme="majorBidi" w:hAnsiTheme="majorBidi" w:cstheme="majorBidi"/>
          <w:sz w:val="24"/>
          <w:szCs w:val="24"/>
          <w:rtl/>
          <w:lang w:bidi="ar-EG"/>
        </w:rPr>
      </w:pPr>
    </w:p>
    <w:p w14:paraId="751A7E65" w14:textId="7D05BAA6" w:rsidR="009125CE" w:rsidRPr="002900EF" w:rsidRDefault="009125CE" w:rsidP="006500CB">
      <w:pPr>
        <w:bidi w:val="0"/>
        <w:jc w:val="right"/>
        <w:rPr>
          <w:rFonts w:ascii="Simplified Arabic" w:hAnsi="Simplified Arabic" w:cs="Simplified Arabic"/>
          <w:sz w:val="28"/>
          <w:szCs w:val="28"/>
        </w:rPr>
      </w:pPr>
      <w:r w:rsidRPr="002900EF">
        <w:rPr>
          <w:rFonts w:ascii="Simplified Arabic" w:hAnsi="Simplified Arabic" w:cs="Simplified Arabic"/>
          <w:sz w:val="36"/>
          <w:szCs w:val="36"/>
          <w:rtl/>
          <w:lang w:bidi="ar-EG"/>
        </w:rPr>
        <w:t xml:space="preserve"> </w:t>
      </w:r>
      <w:r w:rsidR="00E210C1" w:rsidRPr="002900EF">
        <w:rPr>
          <w:rFonts w:ascii="Simplified Arabic" w:hAnsi="Simplified Arabic" w:cs="Simplified Arabic" w:hint="cs"/>
          <w:sz w:val="28"/>
          <w:szCs w:val="28"/>
          <w:rtl/>
          <w:lang w:bidi="ar-EG"/>
        </w:rPr>
        <w:t>الباحثة</w:t>
      </w:r>
      <w:r w:rsidRPr="002900EF">
        <w:rPr>
          <w:rFonts w:ascii="Simplified Arabic" w:hAnsi="Simplified Arabic" w:cs="Simplified Arabic"/>
          <w:sz w:val="28"/>
          <w:szCs w:val="28"/>
          <w:rtl/>
          <w:lang w:bidi="ar-EG"/>
        </w:rPr>
        <w:t>/</w:t>
      </w:r>
      <w:r w:rsidR="001D0397" w:rsidRPr="002900EF">
        <w:rPr>
          <w:rFonts w:ascii="Simplified Arabic" w:hAnsi="Simplified Arabic" w:cs="Simplified Arabic"/>
          <w:sz w:val="28"/>
          <w:szCs w:val="28"/>
          <w:rtl/>
          <w:lang w:bidi="ar-EG"/>
        </w:rPr>
        <w:t xml:space="preserve"> </w:t>
      </w:r>
      <w:r w:rsidR="00A80E10" w:rsidRPr="002900EF">
        <w:rPr>
          <w:rFonts w:ascii="Simplified Arabic" w:hAnsi="Simplified Arabic" w:cs="Simplified Arabic"/>
          <w:sz w:val="28"/>
          <w:szCs w:val="28"/>
          <w:rtl/>
          <w:lang w:bidi="ar-EG"/>
        </w:rPr>
        <w:t>أمل سعود سليمان الشريف</w:t>
      </w:r>
    </w:p>
    <w:p w14:paraId="740210CE" w14:textId="597594AE" w:rsidR="00E86C15" w:rsidRPr="002900EF" w:rsidRDefault="008A687B" w:rsidP="006500CB">
      <w:pPr>
        <w:bidi w:val="0"/>
        <w:jc w:val="right"/>
        <w:rPr>
          <w:rFonts w:asciiTheme="majorBidi" w:hAnsiTheme="majorBidi" w:cstheme="majorBidi"/>
          <w:sz w:val="28"/>
          <w:szCs w:val="28"/>
          <w:rtl/>
        </w:rPr>
      </w:pPr>
      <w:r w:rsidRPr="002900EF">
        <w:rPr>
          <w:rFonts w:asciiTheme="majorBidi" w:hAnsiTheme="majorBidi" w:cstheme="majorBidi" w:hint="cs"/>
          <w:sz w:val="28"/>
          <w:szCs w:val="28"/>
          <w:rtl/>
        </w:rPr>
        <w:t xml:space="preserve">ماجستير العلاقة العامة _كلية الإدارة_ جامعة </w:t>
      </w:r>
      <w:proofErr w:type="spellStart"/>
      <w:r w:rsidRPr="002900EF">
        <w:rPr>
          <w:rFonts w:asciiTheme="majorBidi" w:hAnsiTheme="majorBidi" w:cstheme="majorBidi" w:hint="cs"/>
          <w:sz w:val="28"/>
          <w:szCs w:val="28"/>
          <w:rtl/>
        </w:rPr>
        <w:t>ميداؤشن</w:t>
      </w:r>
      <w:proofErr w:type="spellEnd"/>
    </w:p>
    <w:p w14:paraId="04CC8F52" w14:textId="77777777" w:rsidR="00E86C15" w:rsidRDefault="00E86C15" w:rsidP="00E86C15">
      <w:pPr>
        <w:bidi w:val="0"/>
        <w:jc w:val="center"/>
        <w:rPr>
          <w:rFonts w:asciiTheme="majorBidi" w:hAnsiTheme="majorBidi" w:cstheme="majorBidi"/>
          <w:b/>
          <w:bCs/>
          <w:sz w:val="24"/>
          <w:szCs w:val="24"/>
          <w:rtl/>
          <w:lang w:bidi="ar-EG"/>
        </w:rPr>
      </w:pPr>
    </w:p>
    <w:p w14:paraId="16CF2D6A" w14:textId="052C07F8" w:rsidR="009125CE" w:rsidRPr="003E7BED" w:rsidRDefault="008D06EA" w:rsidP="008D06EA">
      <w:pPr>
        <w:bidi w:val="0"/>
        <w:jc w:val="right"/>
        <w:rPr>
          <w:rFonts w:ascii="Simplified Arabic" w:hAnsi="Simplified Arabic" w:cs="Simplified Arabic"/>
          <w:b/>
          <w:bCs/>
          <w:sz w:val="28"/>
          <w:szCs w:val="28"/>
        </w:rPr>
      </w:pPr>
      <w:r>
        <w:rPr>
          <w:rFonts w:ascii="Simplified Arabic" w:hAnsi="Simplified Arabic" w:cs="Simplified Arabic"/>
          <w:b/>
          <w:bCs/>
          <w:sz w:val="28"/>
          <w:szCs w:val="28"/>
        </w:rPr>
        <w:t>_______________________________________________________________</w:t>
      </w:r>
    </w:p>
    <w:p w14:paraId="22738CC6" w14:textId="77777777" w:rsidR="009125CE" w:rsidRPr="003E7BED" w:rsidRDefault="009125CE" w:rsidP="00077A91">
      <w:pPr>
        <w:bidi w:val="0"/>
        <w:jc w:val="center"/>
        <w:rPr>
          <w:rFonts w:ascii="Simplified Arabic" w:hAnsi="Simplified Arabic" w:cs="Simplified Arabic"/>
          <w:b/>
          <w:bCs/>
          <w:sz w:val="28"/>
          <w:szCs w:val="28"/>
          <w:rtl/>
          <w:lang w:bidi="ar-EG"/>
        </w:rPr>
      </w:pPr>
    </w:p>
    <w:p w14:paraId="5DB78A34" w14:textId="70B02FF7" w:rsidR="008D6160" w:rsidRDefault="002900EF" w:rsidP="002900EF">
      <w:pPr>
        <w:bidi w:val="0"/>
        <w:jc w:val="right"/>
        <w:rPr>
          <w:rFonts w:ascii="Simplified Arabic" w:hAnsi="Simplified Arabic" w:cs="Simplified Arabic"/>
          <w:b/>
          <w:bCs/>
          <w:sz w:val="28"/>
          <w:szCs w:val="28"/>
          <w:rtl/>
        </w:rPr>
      </w:pPr>
      <w:r w:rsidRPr="002900EF">
        <w:rPr>
          <w:rFonts w:ascii="Simplified Arabic" w:hAnsi="Simplified Arabic" w:cs="Simplified Arabic" w:hint="cs"/>
          <w:b/>
          <w:bCs/>
          <w:sz w:val="28"/>
          <w:szCs w:val="28"/>
          <w:rtl/>
        </w:rPr>
        <w:t>ال</w:t>
      </w:r>
      <w:r>
        <w:rPr>
          <w:rFonts w:ascii="Simplified Arabic" w:hAnsi="Simplified Arabic" w:cs="Simplified Arabic" w:hint="cs"/>
          <w:b/>
          <w:bCs/>
          <w:sz w:val="28"/>
          <w:szCs w:val="28"/>
          <w:rtl/>
        </w:rPr>
        <w:t>ملخص</w:t>
      </w:r>
      <w:r w:rsidR="00641975">
        <w:rPr>
          <w:rFonts w:ascii="Simplified Arabic" w:hAnsi="Simplified Arabic" w:cs="Simplified Arabic" w:hint="cs"/>
          <w:b/>
          <w:bCs/>
          <w:sz w:val="28"/>
          <w:szCs w:val="28"/>
          <w:rtl/>
        </w:rPr>
        <w:t xml:space="preserve"> الدراسة</w:t>
      </w:r>
      <w:r>
        <w:rPr>
          <w:rFonts w:ascii="Simplified Arabic" w:hAnsi="Simplified Arabic" w:cs="Simplified Arabic" w:hint="cs"/>
          <w:b/>
          <w:bCs/>
          <w:sz w:val="28"/>
          <w:szCs w:val="28"/>
          <w:rtl/>
        </w:rPr>
        <w:t>:</w:t>
      </w:r>
    </w:p>
    <w:p w14:paraId="2AD86C4D" w14:textId="5223751F" w:rsidR="008B346C" w:rsidRPr="00641975" w:rsidRDefault="008B346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t>يتناول هذا البحث أثر استراتيجيات العلاقات العامة التي تنفذها هيئة السياحة السعودية في تعزيز الصورة الذهنية للسياحة الداخلية لدى الجمهور. وتستند الدراسة إلى الخلفية التي تؤكد أهمية السياحة في رؤية السعودية 2030، حيث تُعد من القطاعات الحيوية التي تسهم في التنويع الاقتصادي وجذب الزوار ورفع الوعي بالوجهات المحلية.</w:t>
      </w:r>
    </w:p>
    <w:p w14:paraId="4BBFA222" w14:textId="1316737F" w:rsidR="008B346C" w:rsidRPr="00641975" w:rsidRDefault="00FE06F3" w:rsidP="00641975">
      <w:pPr>
        <w:jc w:val="lowKashida"/>
        <w:rPr>
          <w:rFonts w:ascii="Simplified Arabic" w:hAnsi="Simplified Arabic" w:cs="Simplified Arabic"/>
          <w:b/>
          <w:bCs/>
          <w:sz w:val="24"/>
          <w:szCs w:val="24"/>
        </w:rPr>
      </w:pPr>
      <w:r w:rsidRPr="00641975">
        <w:rPr>
          <w:rFonts w:ascii="Simplified Arabic" w:hAnsi="Simplified Arabic" w:cs="Simplified Arabic" w:hint="cs"/>
          <w:b/>
          <w:bCs/>
          <w:sz w:val="24"/>
          <w:szCs w:val="24"/>
          <w:rtl/>
        </w:rPr>
        <w:t>أ</w:t>
      </w:r>
      <w:r w:rsidR="008B346C" w:rsidRPr="00641975">
        <w:rPr>
          <w:rFonts w:ascii="Simplified Arabic" w:hAnsi="Simplified Arabic" w:cs="Simplified Arabic"/>
          <w:b/>
          <w:bCs/>
          <w:sz w:val="24"/>
          <w:szCs w:val="24"/>
          <w:rtl/>
        </w:rPr>
        <w:t>وضح الدراسة أن العلاقات العامة أصبحت جزءاً محورياً في تشكيل الانطباعات وتعزيز الصورة الذهنية، خصوصاً مع التحول الرقمي واعتماد المؤسسات على المحتوى المرئي والحملات التفاعلية لتعزيز حضورها لدى الجمهور. كما تعرض الإطار النظري القائم على نظريات الجذب السياحي، وتفسير سلوك السائح، ودورة حياة الوجهة السياحية، إضافة إلى النظريات الاتصالية مثل التأطير والغرس الإعلامي التي تفسر كيفية تأثير الرسائل الإعلامية في تشكيل صورة الجمهور.</w:t>
      </w:r>
    </w:p>
    <w:p w14:paraId="647390F2" w14:textId="639FD330" w:rsidR="008B346C" w:rsidRPr="00641975" w:rsidRDefault="008B346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lastRenderedPageBreak/>
        <w:t>تتمثل مشكلة الدراسة في الحاجة إلى قياس مدى فعالية استراتيجيات العلاقات العامة في تحسين الصورة الذهنية للسياحة الداخلية، رغم الجهود الترويجية الضخمة التي تنفذها الهيئة. وتركز الدراسة على ثلاثة محاور رئيسية هي: الحملات الترويجية، إدارة وسائل الإعلام، والأساليب الرقمية الإلكترونية.</w:t>
      </w:r>
    </w:p>
    <w:p w14:paraId="2DC260AD" w14:textId="20D3DA1E" w:rsidR="00B60D0C" w:rsidRPr="00641975" w:rsidRDefault="008B346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t>اعتمدت الدراسة المنهج الوصفي التحليلي، واستخدمت أداة الاستبيان لقياس اتجاهات الجمهور السعودي تجاه المبادرات الترويجية. واستهدفت العينة أفراداً يتعرضون لحملات الهيئة عبر وسائل الإعلام التقليدية والرقمية. واشتمل التحليل الإحصائي على المتوسطات والانحراف المعياري، ومعامل الارتباط، والانحدار البسيط والمتعدد باستخدام</w:t>
      </w:r>
      <w:r w:rsidR="00B60D0C" w:rsidRPr="00641975">
        <w:rPr>
          <w:rFonts w:ascii="Simplified Arabic" w:hAnsi="Simplified Arabic" w:cs="Simplified Arabic" w:hint="cs"/>
          <w:b/>
          <w:bCs/>
          <w:sz w:val="24"/>
          <w:szCs w:val="24"/>
          <w:rtl/>
        </w:rPr>
        <w:t xml:space="preserve"> </w:t>
      </w:r>
      <w:r w:rsidR="008107BE" w:rsidRPr="00641975">
        <w:rPr>
          <w:rFonts w:ascii="Simplified Arabic" w:hAnsi="Simplified Arabic" w:cs="Simplified Arabic"/>
          <w:b/>
          <w:bCs/>
          <w:sz w:val="24"/>
          <w:szCs w:val="24"/>
        </w:rPr>
        <w:t>SPSS</w:t>
      </w:r>
      <w:r w:rsidR="008107BE" w:rsidRPr="00641975">
        <w:rPr>
          <w:rFonts w:ascii="Simplified Arabic" w:hAnsi="Simplified Arabic" w:cs="Simplified Arabic"/>
          <w:b/>
          <w:bCs/>
          <w:sz w:val="24"/>
          <w:szCs w:val="24"/>
          <w:rtl/>
        </w:rPr>
        <w:t xml:space="preserve"> لقياس أثر الاستراتيجيات.</w:t>
      </w:r>
      <w:r w:rsidR="008107BE" w:rsidRPr="00641975">
        <w:rPr>
          <w:rFonts w:ascii="Simplified Arabic" w:hAnsi="Simplified Arabic" w:cs="Simplified Arabic" w:hint="cs"/>
          <w:b/>
          <w:bCs/>
          <w:sz w:val="24"/>
          <w:szCs w:val="24"/>
          <w:rtl/>
        </w:rPr>
        <w:t xml:space="preserve"> </w:t>
      </w:r>
      <w:r w:rsidR="00B60D0C" w:rsidRPr="00641975">
        <w:rPr>
          <w:rFonts w:ascii="Simplified Arabic" w:hAnsi="Simplified Arabic" w:cs="Simplified Arabic"/>
          <w:b/>
          <w:bCs/>
          <w:sz w:val="24"/>
          <w:szCs w:val="24"/>
          <w:rtl/>
        </w:rPr>
        <w:t>أظهرت النتائج وجود علاقة معنوية بين استراتيجيات العلاقات العامة والصورة الذهنية للسياحة الداخلية، حيث كشف نموذج الانحدار عن دلالة إحصائية قوية. وتبيّن أن الأساليب الرقمية الإلكترونية هي الأكثر تأثيراً في تعزيز الصورة الذهنية، إذ حققت أعلى قيمة معامل تأثير، مما يعكس أهمية المنصات الرقمية والمحتوى التفاعلي في تكوين صورة إيجابية لدى الجمهور. أما الحملات الترويجية فقد أظهرت تأثيراً إيجابياً لكنه لم يصل إلى مستوى الدلالة الإحصائية، في حين كان تأثير إدارة وسائل الإعلام التقليدية ضعيفاً وغير دال، مما يشير إلى تحوّل واضح في سلوك الجمهور نحو المنصات الحديثة</w:t>
      </w:r>
      <w:r w:rsidR="008107BE" w:rsidRPr="00641975">
        <w:rPr>
          <w:rFonts w:ascii="Simplified Arabic" w:hAnsi="Simplified Arabic" w:cs="Simplified Arabic" w:hint="cs"/>
          <w:b/>
          <w:bCs/>
          <w:sz w:val="24"/>
          <w:szCs w:val="24"/>
          <w:rtl/>
        </w:rPr>
        <w:t xml:space="preserve">. </w:t>
      </w:r>
      <w:r w:rsidR="00B60D0C" w:rsidRPr="00641975">
        <w:rPr>
          <w:rFonts w:ascii="Simplified Arabic" w:hAnsi="Simplified Arabic" w:cs="Simplified Arabic"/>
          <w:b/>
          <w:bCs/>
          <w:sz w:val="24"/>
          <w:szCs w:val="24"/>
          <w:rtl/>
        </w:rPr>
        <w:t>تكشف النتائج أن استراتيجيات العلاقات العامة تفسّر نسبة معتبرة من التغير في الصورة الذهنية، وأن تحسين فاعلية هذه الاستراتيجيات يتطلب تعزيز التكامل بين الأساليب الرقمية والحملات الترويجية وتطوير المحتوى بما يتوافق مع احتياجات الجمهور.</w:t>
      </w:r>
    </w:p>
    <w:p w14:paraId="15038F63" w14:textId="77777777" w:rsidR="00B60D0C" w:rsidRPr="00641975" w:rsidRDefault="00B60D0C" w:rsidP="00641975">
      <w:pPr>
        <w:jc w:val="lowKashida"/>
        <w:rPr>
          <w:rFonts w:ascii="Simplified Arabic" w:hAnsi="Simplified Arabic" w:cs="Simplified Arabic"/>
          <w:b/>
          <w:bCs/>
          <w:sz w:val="24"/>
          <w:szCs w:val="24"/>
        </w:rPr>
      </w:pPr>
    </w:p>
    <w:p w14:paraId="1C2F4F10" w14:textId="4D067DAD" w:rsidR="001B7607" w:rsidRPr="00641975" w:rsidRDefault="00B60D0C" w:rsidP="00641975">
      <w:pPr>
        <w:jc w:val="lowKashida"/>
        <w:rPr>
          <w:rFonts w:ascii="Simplified Arabic" w:hAnsi="Simplified Arabic" w:cs="Simplified Arabic"/>
          <w:b/>
          <w:bCs/>
          <w:sz w:val="24"/>
          <w:szCs w:val="24"/>
        </w:rPr>
      </w:pPr>
      <w:r w:rsidRPr="00641975">
        <w:rPr>
          <w:rFonts w:ascii="Simplified Arabic" w:hAnsi="Simplified Arabic" w:cs="Simplified Arabic"/>
          <w:b/>
          <w:bCs/>
          <w:sz w:val="24"/>
          <w:szCs w:val="24"/>
          <w:rtl/>
        </w:rPr>
        <w:t>خلصت الدراسة إلى ضرورة الاستثمار في تطوير المهارات الاتصالية للعاملين في العلاقات العامة السياحية، وتحسين جودة الرسائل الإعلامية، وزيادة الاهتمام بالإعلام الرقمي كونه الأكثر تأثيراً. كما دعت إلى تعزيز التعاون بين هيئة السياحة والقطاع الخاص لإطلاق مبادرات مشتركة تسهم في بناء صورة ذهنية قوية ومستدامة تتناسب مع طموحات رؤي</w:t>
      </w:r>
      <w:r w:rsidR="0043387D" w:rsidRPr="00641975">
        <w:rPr>
          <w:rFonts w:ascii="Simplified Arabic" w:hAnsi="Simplified Arabic" w:cs="Simplified Arabic" w:hint="cs"/>
          <w:b/>
          <w:bCs/>
          <w:sz w:val="24"/>
          <w:szCs w:val="24"/>
          <w:rtl/>
        </w:rPr>
        <w:t>ة</w:t>
      </w:r>
      <w:r w:rsidR="001B7607" w:rsidRPr="00641975">
        <w:rPr>
          <w:rFonts w:ascii="Simplified Arabic" w:hAnsi="Simplified Arabic" w:cs="Simplified Arabic" w:hint="cs"/>
          <w:b/>
          <w:bCs/>
          <w:sz w:val="24"/>
          <w:szCs w:val="24"/>
          <w:rtl/>
        </w:rPr>
        <w:t xml:space="preserve"> </w:t>
      </w:r>
      <w:r w:rsidR="0043387D" w:rsidRPr="00641975">
        <w:rPr>
          <w:rFonts w:ascii="Simplified Arabic" w:hAnsi="Simplified Arabic" w:cs="Simplified Arabic" w:hint="cs"/>
          <w:b/>
          <w:bCs/>
          <w:sz w:val="24"/>
          <w:szCs w:val="24"/>
          <w:rtl/>
        </w:rPr>
        <w:t xml:space="preserve">2030.    </w:t>
      </w:r>
      <w:r w:rsidR="001B7607" w:rsidRPr="00641975">
        <w:rPr>
          <w:rFonts w:ascii="Simplified Arabic" w:hAnsi="Simplified Arabic" w:cs="Simplified Arabic" w:hint="cs"/>
          <w:b/>
          <w:bCs/>
          <w:sz w:val="24"/>
          <w:szCs w:val="24"/>
          <w:rtl/>
        </w:rPr>
        <w:t xml:space="preserve">                                         </w:t>
      </w:r>
    </w:p>
    <w:p w14:paraId="6A98FC91" w14:textId="77777777" w:rsidR="00E64F49" w:rsidRPr="00641975" w:rsidRDefault="00E64F49" w:rsidP="00641975">
      <w:pPr>
        <w:jc w:val="lowKashida"/>
        <w:rPr>
          <w:rFonts w:ascii="Simplified Arabic" w:hAnsi="Simplified Arabic" w:cs="Simplified Arabic"/>
          <w:b/>
          <w:bCs/>
          <w:sz w:val="24"/>
          <w:szCs w:val="24"/>
          <w:rtl/>
          <w:lang w:bidi="ar-EG"/>
        </w:rPr>
      </w:pPr>
    </w:p>
    <w:p w14:paraId="1DD2474C" w14:textId="165E4094" w:rsidR="002F3925" w:rsidRPr="00641975" w:rsidRDefault="002F3925" w:rsidP="00641975">
      <w:pPr>
        <w:bidi w:val="0"/>
        <w:jc w:val="lowKashida"/>
        <w:rPr>
          <w:rFonts w:asciiTheme="majorBidi" w:hAnsiTheme="majorBidi" w:cstheme="majorBidi"/>
          <w:sz w:val="24"/>
          <w:szCs w:val="24"/>
          <w:rtl/>
        </w:rPr>
      </w:pPr>
    </w:p>
    <w:p w14:paraId="2705F93D" w14:textId="583745DE" w:rsidR="002F3925" w:rsidRPr="002F3925" w:rsidRDefault="00A4007F" w:rsidP="00641975">
      <w:pPr>
        <w:bidi w:val="0"/>
        <w:jc w:val="lowKashida"/>
        <w:rPr>
          <w:rFonts w:asciiTheme="majorBidi" w:hAnsiTheme="majorBidi" w:cstheme="majorBidi"/>
          <w:sz w:val="24"/>
          <w:szCs w:val="24"/>
          <w:lang w:bidi="ar-EG"/>
        </w:rPr>
      </w:pPr>
      <w:r w:rsidRPr="00A4007F">
        <w:rPr>
          <w:rFonts w:asciiTheme="majorBidi" w:hAnsiTheme="majorBidi" w:cstheme="majorBidi"/>
          <w:b/>
          <w:bCs/>
          <w:sz w:val="28"/>
          <w:szCs w:val="28"/>
          <w:lang w:bidi="ar-EG"/>
        </w:rPr>
        <w:t>Summary of the Study</w:t>
      </w:r>
      <w:r>
        <w:rPr>
          <w:rFonts w:asciiTheme="majorBidi" w:hAnsiTheme="majorBidi" w:cstheme="majorBidi"/>
          <w:sz w:val="24"/>
          <w:szCs w:val="24"/>
          <w:lang w:bidi="ar-EG"/>
        </w:rPr>
        <w:t>:</w:t>
      </w:r>
    </w:p>
    <w:p w14:paraId="08C51E5E" w14:textId="0BBD6145"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This study examines the impact of public relations strategies implemented by the Saudi Tourism Authority on enhancing the destination image of domestic tourism among the public. The research is grounded in the growing significance of tourism within Saudi Vision 2030, where the sector plays a vital role in economic diversification, attracting visitors, and increasing awareness of local destinations</w:t>
      </w:r>
      <w:r w:rsidRPr="002F3925">
        <w:rPr>
          <w:rFonts w:asciiTheme="majorBidi" w:hAnsiTheme="majorBidi" w:cs="Times New Roman"/>
          <w:sz w:val="24"/>
          <w:szCs w:val="24"/>
          <w:rtl/>
          <w:lang w:bidi="ar-EG"/>
        </w:rPr>
        <w:t>.</w:t>
      </w:r>
    </w:p>
    <w:p w14:paraId="37FCB1AE" w14:textId="347D2E49"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 xml:space="preserve">The study highlights that public relations has become a central element in shaping perceptions and strengthening destination image, especially with the digital transformation and the increased reliance on visual content, interactive campaigns, and modern communication tools. The theoretical framework draws on major concepts such as tourist attraction theory, tourist behavior interpretation, the tourism destination life cycle, as well as </w:t>
      </w:r>
      <w:r w:rsidRPr="002F3925">
        <w:rPr>
          <w:rFonts w:asciiTheme="majorBidi" w:hAnsiTheme="majorBidi" w:cstheme="majorBidi"/>
          <w:sz w:val="24"/>
          <w:szCs w:val="24"/>
          <w:lang w:bidi="ar-EG"/>
        </w:rPr>
        <w:lastRenderedPageBreak/>
        <w:t>communication theories including framing and cultivation, which explain how media messages influence public perception</w:t>
      </w:r>
      <w:r w:rsidRPr="002F3925">
        <w:rPr>
          <w:rFonts w:asciiTheme="majorBidi" w:hAnsiTheme="majorBidi" w:cs="Times New Roman"/>
          <w:sz w:val="24"/>
          <w:szCs w:val="24"/>
          <w:rtl/>
          <w:lang w:bidi="ar-EG"/>
        </w:rPr>
        <w:t>.</w:t>
      </w:r>
    </w:p>
    <w:p w14:paraId="5091EC1F" w14:textId="6C714255"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research problem arises from the need to measure how effective public relations strategies are in improving the destination image of domestic tourism, despite the significant promotional efforts undertaken by the Tourism Authority. The study focuses on three main areas: promotional campaigns, media management, and digital communication techniques</w:t>
      </w:r>
      <w:r w:rsidRPr="002F3925">
        <w:rPr>
          <w:rFonts w:asciiTheme="majorBidi" w:hAnsiTheme="majorBidi" w:cs="Times New Roman"/>
          <w:sz w:val="24"/>
          <w:szCs w:val="24"/>
          <w:rtl/>
          <w:lang w:bidi="ar-EG"/>
        </w:rPr>
        <w:t>.</w:t>
      </w:r>
    </w:p>
    <w:p w14:paraId="1B4DA388" w14:textId="21AB2658"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A descriptive-analytical approach was adopted, using a questionnaire to measure public attitudes toward the Authority’s promotional initiatives. The study targeted individuals exposed to the Authority’s campaigns through traditional and digital media channels. Statistical analysis included means, standard deviations, correlation coefficients, and both simple and multiple regression using SPSS to assess the effect of the strategies</w:t>
      </w:r>
      <w:r w:rsidRPr="002F3925">
        <w:rPr>
          <w:rFonts w:asciiTheme="majorBidi" w:hAnsiTheme="majorBidi" w:cs="Times New Roman"/>
          <w:sz w:val="24"/>
          <w:szCs w:val="24"/>
          <w:rtl/>
          <w:lang w:bidi="ar-EG"/>
        </w:rPr>
        <w:t>.</w:t>
      </w:r>
    </w:p>
    <w:p w14:paraId="424AF72A" w14:textId="4B6F71FE" w:rsidR="002F3925" w:rsidRPr="002F3925"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findings demonstrate a significant relationship between public relations strategies and the enhancement of the domestic tourism image, with the regression model showing strong statistical significance. Digital communication techniques were revealed to be the most influential factor, achieving the highest standardized impact value, which reflects the importance of digital platforms and interactive content in shaping a positive image among the public. Promotional campaigns showed a positive but statistically insignificant effect, while traditional media management had a weak, non-significant impact, indicating a clear shift in audience behavior toward modern digital platforms</w:t>
      </w:r>
      <w:r w:rsidRPr="002F3925">
        <w:rPr>
          <w:rFonts w:asciiTheme="majorBidi" w:hAnsiTheme="majorBidi" w:cs="Times New Roman"/>
          <w:sz w:val="24"/>
          <w:szCs w:val="24"/>
          <w:rtl/>
          <w:lang w:bidi="ar-EG"/>
        </w:rPr>
        <w:t>.</w:t>
      </w:r>
    </w:p>
    <w:p w14:paraId="758EFE33" w14:textId="71733375" w:rsidR="002F3925" w:rsidRPr="00A4007F"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results show that public relations strategies explain a considerable portion of the variation in destination image, and that improving their effectiveness requires greater integration between digital methods and promotional campaigns, along with developing content that aligns with public needs and expectations</w:t>
      </w:r>
      <w:r w:rsidRPr="002F3925">
        <w:rPr>
          <w:rFonts w:asciiTheme="majorBidi" w:hAnsiTheme="majorBidi" w:cs="Times New Roman"/>
          <w:sz w:val="24"/>
          <w:szCs w:val="24"/>
          <w:rtl/>
          <w:lang w:bidi="ar-EG"/>
        </w:rPr>
        <w:t>.</w:t>
      </w:r>
    </w:p>
    <w:p w14:paraId="632820ED" w14:textId="09BAF0E1" w:rsidR="0005796B" w:rsidRPr="00077A91" w:rsidRDefault="002F3925" w:rsidP="00641975">
      <w:pPr>
        <w:bidi w:val="0"/>
        <w:jc w:val="lowKashida"/>
        <w:rPr>
          <w:rFonts w:asciiTheme="majorBidi" w:hAnsiTheme="majorBidi" w:cstheme="majorBidi"/>
          <w:sz w:val="24"/>
          <w:szCs w:val="24"/>
          <w:lang w:bidi="ar-EG"/>
        </w:rPr>
      </w:pPr>
      <w:r w:rsidRPr="002F3925">
        <w:rPr>
          <w:rFonts w:asciiTheme="majorBidi" w:hAnsiTheme="majorBidi" w:cstheme="majorBidi"/>
          <w:sz w:val="24"/>
          <w:szCs w:val="24"/>
          <w:lang w:bidi="ar-EG"/>
        </w:rPr>
        <w:t>The study concludes by emphasizing the need to invest in improving communication skills among public relations practitioners in the tourism sector, enhancing the quality of media messages, and giving greater priority to digital communication as the most influential channel. It also calls for stronger collaboration between the Tourism Authority and the private sector to launch joint initiatives that help build a strong and sustainable destination image aligned with Vision 2030.</w:t>
      </w:r>
    </w:p>
    <w:p w14:paraId="52AB7B16" w14:textId="77777777" w:rsidR="007A3660" w:rsidRDefault="007A3660" w:rsidP="00641975">
      <w:pPr>
        <w:bidi w:val="0"/>
        <w:jc w:val="lowKashida"/>
        <w:rPr>
          <w:rFonts w:ascii="Simplified Arabic" w:hAnsi="Simplified Arabic" w:cs="Simplified Arabic"/>
          <w:sz w:val="24"/>
          <w:szCs w:val="24"/>
        </w:rPr>
        <w:sectPr w:rsidR="007A3660" w:rsidSect="00F16686">
          <w:footerReference w:type="default" r:id="rId9"/>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36708E89" w14:textId="77777777" w:rsidR="009135E1" w:rsidRPr="00F60C4D" w:rsidRDefault="009135E1" w:rsidP="00F60C4D">
      <w:pPr>
        <w:rPr>
          <w:rFonts w:ascii="Simplified Arabic" w:hAnsi="Simplified Arabic" w:cs="Simplified Arabic"/>
          <w:sz w:val="24"/>
          <w:szCs w:val="24"/>
          <w:u w:val="single"/>
          <w:rtl/>
        </w:rPr>
      </w:pPr>
    </w:p>
    <w:p w14:paraId="2B042E18" w14:textId="02ED3E0F" w:rsidR="007E5B69" w:rsidRPr="001A31FF" w:rsidRDefault="005B6AFE" w:rsidP="00F60C4D">
      <w:pPr>
        <w:rPr>
          <w:rFonts w:ascii="Simplified Arabic" w:hAnsi="Simplified Arabic" w:cs="Simplified Arabic"/>
          <w:b/>
          <w:bCs/>
          <w:sz w:val="32"/>
          <w:szCs w:val="32"/>
          <w:rtl/>
        </w:rPr>
      </w:pPr>
      <w:r w:rsidRPr="00F60C4D">
        <w:rPr>
          <w:rFonts w:ascii="Simplified Arabic" w:hAnsi="Simplified Arabic" w:cs="Simplified Arabic"/>
          <w:sz w:val="24"/>
          <w:szCs w:val="24"/>
          <w:u w:val="single"/>
        </w:rPr>
        <w:t xml:space="preserve"> </w:t>
      </w:r>
      <w:r w:rsidR="004C08E2">
        <w:rPr>
          <w:rFonts w:ascii="Simplified Arabic" w:hAnsi="Simplified Arabic" w:cs="Simplified Arabic"/>
          <w:b/>
          <w:bCs/>
          <w:sz w:val="32"/>
          <w:szCs w:val="32"/>
          <w:u w:val="single"/>
        </w:rPr>
        <w:t>.</w:t>
      </w:r>
      <w:r w:rsidRPr="001A31FF">
        <w:rPr>
          <w:rFonts w:ascii="Simplified Arabic" w:hAnsi="Simplified Arabic" w:cs="Simplified Arabic"/>
          <w:b/>
          <w:bCs/>
          <w:sz w:val="32"/>
          <w:szCs w:val="32"/>
          <w:u w:val="single"/>
        </w:rPr>
        <w:t>1</w:t>
      </w:r>
      <w:r w:rsidR="009125CE" w:rsidRPr="001A31FF">
        <w:rPr>
          <w:rFonts w:ascii="Simplified Arabic" w:hAnsi="Simplified Arabic" w:cs="Simplified Arabic"/>
          <w:b/>
          <w:bCs/>
          <w:sz w:val="32"/>
          <w:szCs w:val="32"/>
          <w:u w:val="single"/>
          <w:rtl/>
        </w:rPr>
        <w:t>المقدمة:</w:t>
      </w:r>
      <w:r w:rsidR="007E5B69" w:rsidRPr="001A31FF">
        <w:rPr>
          <w:rFonts w:ascii="Simplified Arabic" w:hAnsi="Simplified Arabic" w:cs="Simplified Arabic"/>
          <w:b/>
          <w:bCs/>
          <w:sz w:val="32"/>
          <w:szCs w:val="32"/>
          <w:rtl/>
        </w:rPr>
        <w:t xml:space="preserve"> </w:t>
      </w:r>
    </w:p>
    <w:p w14:paraId="4A646827" w14:textId="0F797C85" w:rsidR="00335AF2" w:rsidRPr="00F60C4D" w:rsidRDefault="007E5B69"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تعد السياحة أحد القطاعات الحيوية التي </w:t>
      </w:r>
      <w:r w:rsidR="00335AF2" w:rsidRPr="00F60C4D">
        <w:rPr>
          <w:rFonts w:ascii="Simplified Arabic" w:hAnsi="Simplified Arabic" w:cs="Simplified Arabic"/>
          <w:sz w:val="24"/>
          <w:szCs w:val="24"/>
          <w:rtl/>
        </w:rPr>
        <w:t>تسهم في دعم الاقتصاد الوطني وتنويع مصادر الدخل، إلى جانب دورها البارز في تعزيز الهوية الثقافية والتواصل الحضاري بين الشعوب. وقد أولت المملكة العربية السعودية اهتمامًا متزايدًا بتطوير قطاع السياحة الداخلية، وذلك في إطار رؤيتها الطموحة 2030 التي تهدف إلى جعل المملكة وجهة سياحية عالمية، وتحفيز المواطنين والمقيمين على استكشاف المقومات السياحية المتنوعة التي تزخر بها مناطق المملكة.</w:t>
      </w:r>
      <w:r w:rsidR="008E3C90" w:rsidRPr="00F60C4D">
        <w:rPr>
          <w:rFonts w:ascii="Simplified Arabic" w:hAnsi="Simplified Arabic" w:cs="Simplified Arabic"/>
          <w:sz w:val="24"/>
          <w:szCs w:val="24"/>
          <w:rtl/>
        </w:rPr>
        <w:t xml:space="preserve"> </w:t>
      </w:r>
      <w:r w:rsidR="0046757F" w:rsidRPr="00F60C4D">
        <w:rPr>
          <w:rFonts w:ascii="Simplified Arabic" w:hAnsi="Simplified Arabic" w:cs="Simplified Arabic"/>
          <w:sz w:val="24"/>
          <w:szCs w:val="24"/>
          <w:rtl/>
        </w:rPr>
        <w:t>(الهيئ</w:t>
      </w:r>
      <w:r w:rsidR="00FC0D3C" w:rsidRPr="00F60C4D">
        <w:rPr>
          <w:rFonts w:ascii="Simplified Arabic" w:hAnsi="Simplified Arabic" w:cs="Simplified Arabic"/>
          <w:sz w:val="24"/>
          <w:szCs w:val="24"/>
          <w:rtl/>
        </w:rPr>
        <w:t>ة العامة للسياحة والاثار ,</w:t>
      </w:r>
      <w:r w:rsidR="008E3C90" w:rsidRPr="00F60C4D">
        <w:rPr>
          <w:rFonts w:ascii="Simplified Arabic" w:hAnsi="Simplified Arabic" w:cs="Simplified Arabic"/>
          <w:sz w:val="24"/>
          <w:szCs w:val="24"/>
        </w:rPr>
        <w:t>2023</w:t>
      </w:r>
      <w:r w:rsidR="008E3C90" w:rsidRPr="00F60C4D">
        <w:rPr>
          <w:rFonts w:ascii="Simplified Arabic" w:hAnsi="Simplified Arabic" w:cs="Simplified Arabic"/>
          <w:sz w:val="24"/>
          <w:szCs w:val="24"/>
          <w:rtl/>
        </w:rPr>
        <w:t>)</w:t>
      </w:r>
    </w:p>
    <w:p w14:paraId="4F7DCB6B" w14:textId="30838364" w:rsidR="00335AF2" w:rsidRPr="00F60C4D" w:rsidRDefault="00335AF2"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وفي هذا السياق، برزت الحاجة إلى توظيف وسائل اتصال فعّالة وأساليب مبتكرة للترويج للوجهات السياحية، وإبراز القيمة المضافة التي تقدمها للزائرين. وتأتي العلاقات العامة في مقدمة هذه الوسائل، لما لها من دور جوهري في بناء الصورة الذهنية الإيجابية للمؤسسات والقطاعات المختلفة، وترسيخ الانطباعات المواتية لدى الجمهور </w:t>
      </w:r>
      <w:bookmarkStart w:id="1" w:name="_Hlk202221157"/>
      <w:r w:rsidR="005D3A75" w:rsidRPr="00F60C4D">
        <w:rPr>
          <w:rFonts w:ascii="Simplified Arabic" w:hAnsi="Simplified Arabic" w:cs="Simplified Arabic"/>
          <w:sz w:val="24"/>
          <w:szCs w:val="24"/>
          <w:rtl/>
        </w:rPr>
        <w:t>المستهدف. (</w:t>
      </w:r>
      <w:r w:rsidR="00E15C4C" w:rsidRPr="00F60C4D">
        <w:rPr>
          <w:rFonts w:ascii="Simplified Arabic" w:hAnsi="Simplified Arabic" w:cs="Simplified Arabic"/>
          <w:sz w:val="24"/>
          <w:szCs w:val="24"/>
          <w:rtl/>
        </w:rPr>
        <w:t>الم</w:t>
      </w:r>
      <w:r w:rsidR="002A451D" w:rsidRPr="00F60C4D">
        <w:rPr>
          <w:rFonts w:ascii="Simplified Arabic" w:hAnsi="Simplified Arabic" w:cs="Simplified Arabic"/>
          <w:sz w:val="24"/>
          <w:szCs w:val="24"/>
          <w:rtl/>
        </w:rPr>
        <w:t>طيري</w:t>
      </w:r>
      <w:r w:rsidR="0061773E" w:rsidRPr="00F60C4D">
        <w:rPr>
          <w:rFonts w:ascii="Simplified Arabic" w:hAnsi="Simplified Arabic" w:cs="Simplified Arabic"/>
          <w:sz w:val="24"/>
          <w:szCs w:val="24"/>
          <w:rtl/>
        </w:rPr>
        <w:t>&amp;</w:t>
      </w:r>
      <w:r w:rsidR="002A451D" w:rsidRPr="00F60C4D">
        <w:rPr>
          <w:rFonts w:ascii="Simplified Arabic" w:hAnsi="Simplified Arabic" w:cs="Simplified Arabic"/>
          <w:sz w:val="24"/>
          <w:szCs w:val="24"/>
          <w:rtl/>
        </w:rPr>
        <w:t xml:space="preserve"> والحيزان,</w:t>
      </w:r>
      <w:r w:rsidR="007440FD" w:rsidRPr="00F60C4D">
        <w:rPr>
          <w:rFonts w:ascii="Simplified Arabic" w:hAnsi="Simplified Arabic" w:cs="Simplified Arabic"/>
          <w:sz w:val="24"/>
          <w:szCs w:val="24"/>
        </w:rPr>
        <w:t>2023</w:t>
      </w:r>
      <w:r w:rsidR="007440FD" w:rsidRPr="00F60C4D">
        <w:rPr>
          <w:rFonts w:ascii="Simplified Arabic" w:hAnsi="Simplified Arabic" w:cs="Simplified Arabic"/>
          <w:sz w:val="24"/>
          <w:szCs w:val="24"/>
          <w:rtl/>
        </w:rPr>
        <w:t>)</w:t>
      </w:r>
      <w:bookmarkEnd w:id="1"/>
    </w:p>
    <w:p w14:paraId="7A4CA313" w14:textId="77777777" w:rsidR="00744D21" w:rsidRPr="00F60C4D" w:rsidRDefault="00335AF2"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إن الصورة الذهنية تشكل حجر الزاوية في عملية تكوين الاتجاهات والقرارات المتعلقة بزيارة المواقع السياحية، فهي تمثل المحصلة النهائية للتصورات والانطباعات والمعلومات التي يحملها الأفراد عن جهة معينة. وبالتالي، فإن استراتيجيات العلاقات العامة الفعّالة تسهم في تشكيل هذه الصورة بطريقة مدروسة، من خلال صياغة الرسائل الاتصالية وتوزيعها عبر القنوات الملائمة، وبناء جسور الثقة والتفاعل بين الجهات السياحية والجمهور.</w:t>
      </w:r>
      <w:r w:rsidR="007440FD" w:rsidRPr="00F60C4D">
        <w:rPr>
          <w:rFonts w:ascii="Simplified Arabic" w:hAnsi="Simplified Arabic" w:cs="Simplified Arabic"/>
          <w:sz w:val="24"/>
          <w:szCs w:val="24"/>
          <w:rtl/>
        </w:rPr>
        <w:t xml:space="preserve"> (المطيري </w:t>
      </w:r>
      <w:r w:rsidR="0061773E" w:rsidRPr="00F60C4D">
        <w:rPr>
          <w:rFonts w:ascii="Simplified Arabic" w:hAnsi="Simplified Arabic" w:cs="Simplified Arabic"/>
          <w:sz w:val="24"/>
          <w:szCs w:val="24"/>
          <w:rtl/>
        </w:rPr>
        <w:t>&amp;</w:t>
      </w:r>
      <w:r w:rsidR="007440FD" w:rsidRPr="00F60C4D">
        <w:rPr>
          <w:rFonts w:ascii="Simplified Arabic" w:hAnsi="Simplified Arabic" w:cs="Simplified Arabic"/>
          <w:sz w:val="24"/>
          <w:szCs w:val="24"/>
          <w:rtl/>
        </w:rPr>
        <w:t>والحيزان,</w:t>
      </w:r>
      <w:r w:rsidR="007440FD" w:rsidRPr="00F60C4D">
        <w:rPr>
          <w:rFonts w:ascii="Simplified Arabic" w:hAnsi="Simplified Arabic" w:cs="Simplified Arabic"/>
          <w:sz w:val="24"/>
          <w:szCs w:val="24"/>
        </w:rPr>
        <w:t>2023</w:t>
      </w:r>
      <w:r w:rsidR="007440FD" w:rsidRPr="00F60C4D">
        <w:rPr>
          <w:rFonts w:ascii="Simplified Arabic" w:hAnsi="Simplified Arabic" w:cs="Simplified Arabic"/>
          <w:sz w:val="24"/>
          <w:szCs w:val="24"/>
          <w:rtl/>
        </w:rPr>
        <w:t>)</w:t>
      </w:r>
      <w:r w:rsidR="00744D21" w:rsidRPr="00F60C4D">
        <w:rPr>
          <w:rFonts w:ascii="Simplified Arabic" w:hAnsi="Simplified Arabic" w:cs="Simplified Arabic"/>
          <w:sz w:val="24"/>
          <w:szCs w:val="24"/>
          <w:rtl/>
        </w:rPr>
        <w:t xml:space="preserve">     </w:t>
      </w:r>
    </w:p>
    <w:p w14:paraId="23ABB324" w14:textId="77777777" w:rsidR="008227EB" w:rsidRPr="00F60C4D" w:rsidRDefault="008227EB" w:rsidP="00F60C4D">
      <w:pPr>
        <w:jc w:val="lowKashida"/>
        <w:rPr>
          <w:rFonts w:ascii="Simplified Arabic" w:hAnsi="Simplified Arabic" w:cs="Simplified Arabic"/>
          <w:sz w:val="24"/>
          <w:szCs w:val="24"/>
          <w:rtl/>
        </w:rPr>
      </w:pPr>
    </w:p>
    <w:p w14:paraId="1CF780A7" w14:textId="77777777" w:rsidR="00387814" w:rsidRPr="00F60C4D" w:rsidRDefault="001E46DF"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ورغم الجهود الكبيرة التي تبذلها الهيئات </w:t>
      </w:r>
      <w:r w:rsidR="0013727D" w:rsidRPr="00F60C4D">
        <w:rPr>
          <w:rFonts w:ascii="Simplified Arabic" w:hAnsi="Simplified Arabic" w:cs="Simplified Arabic"/>
          <w:sz w:val="24"/>
          <w:szCs w:val="24"/>
          <w:rtl/>
        </w:rPr>
        <w:t xml:space="preserve">السياحية في المملكة، إلا أن الدراسات التطبيقية التي تتناول أثر استراتيجيات العلاقات العامة على تعزيز الصورة الذهنية للسياحة الداخلية ما زالت محدودة، خصوصًا في ظل التغيرات المتسارعة في أساليب الاتصال والإعلام، وتنوع القنوات الرقمية والتقليدية التي يعتمد عليها الجمهور في استقاء </w:t>
      </w:r>
      <w:r w:rsidR="0061773E" w:rsidRPr="00F60C4D">
        <w:rPr>
          <w:rFonts w:ascii="Simplified Arabic" w:hAnsi="Simplified Arabic" w:cs="Simplified Arabic"/>
          <w:sz w:val="24"/>
          <w:szCs w:val="24"/>
          <w:rtl/>
        </w:rPr>
        <w:t>المعلومات. (</w:t>
      </w:r>
      <w:r w:rsidR="00A800A2" w:rsidRPr="00F60C4D">
        <w:rPr>
          <w:rFonts w:ascii="Simplified Arabic" w:hAnsi="Simplified Arabic" w:cs="Simplified Arabic"/>
          <w:sz w:val="24"/>
          <w:szCs w:val="24"/>
          <w:rtl/>
        </w:rPr>
        <w:t xml:space="preserve">الهيئة العامة </w:t>
      </w:r>
      <w:r w:rsidR="0061773E" w:rsidRPr="00F60C4D">
        <w:rPr>
          <w:rFonts w:ascii="Simplified Arabic" w:hAnsi="Simplified Arabic" w:cs="Simplified Arabic"/>
          <w:sz w:val="24"/>
          <w:szCs w:val="24"/>
          <w:rtl/>
        </w:rPr>
        <w:t>للسياحة والأثار,</w:t>
      </w:r>
      <w:r w:rsidR="0061773E" w:rsidRPr="00F60C4D">
        <w:rPr>
          <w:rFonts w:ascii="Simplified Arabic" w:hAnsi="Simplified Arabic" w:cs="Simplified Arabic"/>
          <w:sz w:val="24"/>
          <w:szCs w:val="24"/>
        </w:rPr>
        <w:t>2023</w:t>
      </w:r>
      <w:r w:rsidR="0061773E" w:rsidRPr="00F60C4D">
        <w:rPr>
          <w:rFonts w:ascii="Simplified Arabic" w:hAnsi="Simplified Arabic" w:cs="Simplified Arabic"/>
          <w:sz w:val="24"/>
          <w:szCs w:val="24"/>
          <w:rtl/>
        </w:rPr>
        <w:t>)</w:t>
      </w:r>
      <w:r w:rsidR="008227EB" w:rsidRPr="00F60C4D">
        <w:rPr>
          <w:rFonts w:ascii="Simplified Arabic" w:hAnsi="Simplified Arabic" w:cs="Simplified Arabic"/>
          <w:sz w:val="24"/>
          <w:szCs w:val="24"/>
          <w:rtl/>
        </w:rPr>
        <w:t xml:space="preserve"> </w:t>
      </w:r>
      <w:r w:rsidR="00387814" w:rsidRPr="00F60C4D">
        <w:rPr>
          <w:rFonts w:ascii="Simplified Arabic" w:hAnsi="Simplified Arabic" w:cs="Simplified Arabic"/>
          <w:sz w:val="24"/>
          <w:szCs w:val="24"/>
          <w:rtl/>
        </w:rPr>
        <w:t xml:space="preserve"> </w:t>
      </w:r>
    </w:p>
    <w:p w14:paraId="2CFB6DCF" w14:textId="564574C2" w:rsidR="0004472D" w:rsidRPr="00F60C4D" w:rsidRDefault="008227EB" w:rsidP="00EA4CCB">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تلعب دورًا محوريًا في تحقيق الأهداف الاستراتيجية للقطاع السياحي، إذ لم تعد مجرد أداة اتصال تكميلية، بل أصبحت وظيفة أساسية تقوم على تخطيط وتنفيذ الأنشطة الاتصالية الموجهة إلى بناء الصورة الذهنية الإيجابية وترسيخ الانطباعات المواتية عن الوجهات السياحية. وتتمثل أهمية العلاقات العامة في قدرتها على التأثير في اتجاهات الجمهور المستهدف من خلال توظيف قنوات الاتصال المتنوعة، سواء كانت تقليدية أو رقمية، وإيصال الرسائل الإعلامية الموثوقة والهادفة (المطيري والحيزان، 2024).</w:t>
      </w:r>
    </w:p>
    <w:p w14:paraId="2226DF63" w14:textId="62DC0011" w:rsidR="008227EB" w:rsidRPr="00F60C4D" w:rsidRDefault="008227EB"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وتستند العلاقات العامة إلى عدد من الاستراتيجيات الاتصالية التي تشمل التوعية والتثقيف، الترويج الإعلامي، إدارة الانطباعات، وبناء العلاقات طويلة المدى مع الجمهور، وهي استراتيجيات تكتسب أهميتها مضاعفة في بيئة شديدة التنافسية مثل السياحة. فمن خلال الاستخدام المدروس لهذه الاستراتيجيات، يمكن تعزيز مستوى الرضا لدى الزوار، </w:t>
      </w:r>
      <w:r w:rsidRPr="00F60C4D">
        <w:rPr>
          <w:rFonts w:ascii="Simplified Arabic" w:hAnsi="Simplified Arabic" w:cs="Simplified Arabic"/>
          <w:sz w:val="24"/>
          <w:szCs w:val="24"/>
          <w:rtl/>
        </w:rPr>
        <w:lastRenderedPageBreak/>
        <w:t>وزيادة معدلات تكرار الزيارة، ودعم مكانة الوجهة السياحية على المستويين المحلي والدولي (الهيئة العامة للسياحة والآثار، 2023).</w:t>
      </w:r>
    </w:p>
    <w:p w14:paraId="721A9480" w14:textId="77777777" w:rsidR="008227EB" w:rsidRPr="00F60C4D" w:rsidRDefault="008227EB"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ومن أبرز المفاهيم التي ترتبط بالعلاقات العامة في المجال السياحي مفهوم الصورة الذهنية، الذي يعد محورًا أساسيًا في اتخاذ قرار زيارة أي وجهة سياحية. فالصورة الذهنية هي الحصيلة النهائية للمعارف والمعلومات والتجارب والتصورات التي تتشكل لدى الجمهور المستهدف، وتنعكس بشكل مباشر على اتجاهاتهم وسلوكياتهم. وبالتالي، فإن نجاح الهيئات والمؤسسات السياحية في بناء صورة إيجابية ومستقرة يعتمد إلى حد كبير على مستوى فاعلية استراتيجيات العلاقات العامة المعتمدة (المطيري والحيزان، 2024).</w:t>
      </w:r>
    </w:p>
    <w:p w14:paraId="1771CF13" w14:textId="000CDA66" w:rsidR="0013727D" w:rsidRPr="00F60C4D" w:rsidRDefault="008227EB"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ومع كثافة الجهود الترويجية التي تبذلها هيئة السياحة السعودية والجهات ذات العلاقة، إلا أن الدراسات التطبيقية التي تقيس بشكل منهجي أثر استراتيجيات العلاقات العامة على تعزيز الصورة الذهنية للسياحة الداخلية لا تزال محدودة في البيئة السعودية. إذ تبرز الحاجة إلى دراسات علمية تتناول هذا الموضوع </w:t>
      </w:r>
      <w:r w:rsidR="00217D87" w:rsidRPr="00F60C4D">
        <w:rPr>
          <w:rFonts w:ascii="Simplified Arabic" w:hAnsi="Simplified Arabic" w:cs="Simplified Arabic"/>
          <w:sz w:val="24"/>
          <w:szCs w:val="24"/>
          <w:rtl/>
        </w:rPr>
        <w:t>بعمق،</w:t>
      </w:r>
      <w:r w:rsidR="005B2C8A" w:rsidRPr="00F60C4D">
        <w:rPr>
          <w:rFonts w:ascii="Simplified Arabic" w:hAnsi="Simplified Arabic" w:cs="Simplified Arabic"/>
          <w:sz w:val="24"/>
          <w:szCs w:val="24"/>
          <w:rtl/>
        </w:rPr>
        <w:t xml:space="preserve"> وتكشف عن مستوى الوعي والانطباعات لدى الجمهور المستهدف، وتقيم مدى فاعلية البرامج والمبادرات الترويجية القائمة.</w:t>
      </w:r>
    </w:p>
    <w:p w14:paraId="7D9A480F" w14:textId="6BED688E" w:rsidR="009125CE" w:rsidRPr="00F60C4D" w:rsidRDefault="0013727D"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ومن هنا تنبع أهمية هذا البحث، الذي يسعى إلى دراسة وتحليل الدور الذي تؤديه استراتيجيات العلاقات العامة في تعزيز الصورة الذهنية للسياحة الداخلية، مع التركيز على المبادرات الترويجية لهيئة السياحة السعودية كنموذج تطبيقي. ويأمل البحث في تقديم معرفة علمية تسهم في تطوير ممارسات العلاقات العامة في القطاع السياحي، ودعم الجهود الرامية إلى ترسيخ صورة إيجابية ومستدامة للسياحة الداخلية لدى شرائح المجتمع</w:t>
      </w:r>
      <w:r w:rsidR="00025199" w:rsidRPr="00F60C4D">
        <w:rPr>
          <w:rFonts w:ascii="Simplified Arabic" w:hAnsi="Simplified Arabic" w:cs="Simplified Arabic"/>
          <w:sz w:val="24"/>
          <w:szCs w:val="24"/>
          <w:rtl/>
        </w:rPr>
        <w:t xml:space="preserve"> كافة.</w:t>
      </w:r>
    </w:p>
    <w:p w14:paraId="59041654" w14:textId="393E0B0D" w:rsidR="00D22171" w:rsidRPr="001A31FF" w:rsidRDefault="00EA4CCB" w:rsidP="00F60C4D">
      <w:pPr>
        <w:jc w:val="lowKashida"/>
        <w:rPr>
          <w:rFonts w:ascii="Simplified Arabic" w:hAnsi="Simplified Arabic" w:cs="Simplified Arabic"/>
          <w:b/>
          <w:bCs/>
          <w:sz w:val="32"/>
          <w:szCs w:val="32"/>
          <w:u w:val="single"/>
          <w:rtl/>
        </w:rPr>
      </w:pPr>
      <w:r>
        <w:rPr>
          <w:rFonts w:ascii="Simplified Arabic" w:hAnsi="Simplified Arabic" w:cs="Simplified Arabic"/>
          <w:b/>
          <w:bCs/>
          <w:sz w:val="32"/>
          <w:szCs w:val="32"/>
          <w:u w:val="single"/>
        </w:rPr>
        <w:t>.2</w:t>
      </w:r>
      <w:r w:rsidR="00D22171" w:rsidRPr="001A31FF">
        <w:rPr>
          <w:rFonts w:ascii="Simplified Arabic" w:hAnsi="Simplified Arabic" w:cs="Simplified Arabic"/>
          <w:b/>
          <w:bCs/>
          <w:sz w:val="32"/>
          <w:szCs w:val="32"/>
          <w:u w:val="single"/>
          <w:rtl/>
        </w:rPr>
        <w:t>مشكلة الدراسة</w:t>
      </w:r>
      <w:r w:rsidR="00BB5B5B" w:rsidRPr="001A31FF">
        <w:rPr>
          <w:rFonts w:ascii="Simplified Arabic" w:hAnsi="Simplified Arabic" w:cs="Simplified Arabic"/>
          <w:b/>
          <w:bCs/>
          <w:sz w:val="32"/>
          <w:szCs w:val="32"/>
          <w:u w:val="single"/>
          <w:rtl/>
        </w:rPr>
        <w:t>.</w:t>
      </w:r>
    </w:p>
    <w:p w14:paraId="20ADF23A" w14:textId="77777777" w:rsidR="00630477" w:rsidRDefault="0064410B" w:rsidP="00630477">
      <w:pPr>
        <w:jc w:val="lowKashida"/>
        <w:rPr>
          <w:rFonts w:ascii="Simplified Arabic" w:hAnsi="Simplified Arabic" w:cs="Simplified Arabic"/>
          <w:sz w:val="24"/>
          <w:szCs w:val="24"/>
          <w:rtl/>
        </w:rPr>
      </w:pPr>
      <w:r w:rsidRPr="0064410B">
        <w:rPr>
          <w:rFonts w:ascii="Simplified Arabic" w:hAnsi="Simplified Arabic" w:cs="Simplified Arabic"/>
          <w:sz w:val="24"/>
          <w:szCs w:val="24"/>
          <w:rtl/>
        </w:rPr>
        <w:t xml:space="preserve">تتمثل مشكلة هذا البحث في </w:t>
      </w:r>
      <w:r w:rsidR="00375559" w:rsidRPr="00375559">
        <w:rPr>
          <w:rFonts w:ascii="Simplified Arabic" w:hAnsi="Simplified Arabic" w:cs="Simplified Arabic"/>
          <w:sz w:val="24"/>
          <w:szCs w:val="24"/>
          <w:rtl/>
        </w:rPr>
        <w:t>عدم وضوح الكيفية التي تسهم فيها استراتيجيات العلاقات العامة في تعزيز الصورة الذهنية للسياحة الداخلية في المملكة العربية السعودية، على الرغم من تعدد المبادرات الترويجية التي تطلقها هيئة السياحة السعودية. فبرغم الجهود الاتصالية المكثفة، لا تزال العلاقة بين أنشطة العلاقات العامة—مثل الحملات الإعلامية، وإدارة المحتوى الرقمي، وتعزيز التفاعل مع الجمهور—وبين تشكيل الصورة الذهنية للسياحة الداخلية غير مدروسة بشكل كافٍ في السياق السعودي (</w:t>
      </w:r>
      <w:r w:rsidR="00375559" w:rsidRPr="00375559">
        <w:rPr>
          <w:rFonts w:ascii="Simplified Arabic" w:hAnsi="Simplified Arabic" w:cs="Simplified Arabic"/>
          <w:sz w:val="24"/>
          <w:szCs w:val="24"/>
        </w:rPr>
        <w:t>Cutlip et al., 2013</w:t>
      </w:r>
      <w:r w:rsidR="00375559" w:rsidRPr="00375559">
        <w:rPr>
          <w:rFonts w:ascii="Simplified Arabic" w:hAnsi="Simplified Arabic" w:cs="Simplified Arabic"/>
          <w:sz w:val="24"/>
          <w:szCs w:val="24"/>
          <w:rtl/>
        </w:rPr>
        <w:t>).</w:t>
      </w:r>
      <w:r w:rsidR="00630477">
        <w:rPr>
          <w:rFonts w:ascii="Simplified Arabic" w:hAnsi="Simplified Arabic" w:cs="Simplified Arabic" w:hint="cs"/>
          <w:sz w:val="24"/>
          <w:szCs w:val="24"/>
          <w:rtl/>
        </w:rPr>
        <w:t xml:space="preserve"> </w:t>
      </w:r>
    </w:p>
    <w:p w14:paraId="4436EB70" w14:textId="77777777" w:rsidR="0039443C" w:rsidRPr="0039443C" w:rsidRDefault="0039443C" w:rsidP="0039443C">
      <w:pPr>
        <w:rPr>
          <w:rFonts w:ascii="Simplified Arabic" w:hAnsi="Simplified Arabic" w:cs="Simplified Arabic"/>
          <w:sz w:val="24"/>
          <w:szCs w:val="24"/>
          <w:rtl/>
        </w:rPr>
      </w:pPr>
    </w:p>
    <w:p w14:paraId="6AE9EB9D" w14:textId="09F2F731" w:rsidR="0039443C" w:rsidRDefault="0039443C" w:rsidP="0039443C">
      <w:pPr>
        <w:jc w:val="lowKashida"/>
        <w:rPr>
          <w:rFonts w:ascii="Simplified Arabic" w:hAnsi="Simplified Arabic" w:cs="Simplified Arabic"/>
          <w:sz w:val="24"/>
          <w:szCs w:val="24"/>
          <w:rtl/>
        </w:rPr>
      </w:pPr>
      <w:r w:rsidRPr="0039443C">
        <w:rPr>
          <w:rFonts w:ascii="Simplified Arabic" w:hAnsi="Simplified Arabic" w:cs="Simplified Arabic"/>
          <w:sz w:val="24"/>
          <w:szCs w:val="24"/>
          <w:rtl/>
        </w:rPr>
        <w:t>“كما تبرز المشكلة في محدودية الدراسات التي تناولت بصورة مباشرة دور العلاقات العامة في دعم السياحة الداخلية، رغم التأكيد في الأدبيات على أن الصورة الذهنية تُعد أحد المحددات الأساسية لاتخاذ قرار السياحة، وأن العلاقات العامة تمثل أداة رئيسية في بناء الانطباعات والتصورات الإيجابية لدى الجمهور (</w:t>
      </w:r>
      <w:r w:rsidRPr="0039443C">
        <w:rPr>
          <w:rFonts w:ascii="Simplified Arabic" w:hAnsi="Simplified Arabic" w:cs="Simplified Arabic"/>
          <w:sz w:val="24"/>
          <w:szCs w:val="24"/>
        </w:rPr>
        <w:t>Kotler &amp; Gertner, 2002</w:t>
      </w:r>
      <w:r w:rsidRPr="0039443C">
        <w:rPr>
          <w:rFonts w:ascii="Simplified Arabic" w:hAnsi="Simplified Arabic" w:cs="Simplified Arabic"/>
          <w:sz w:val="24"/>
          <w:szCs w:val="24"/>
          <w:rtl/>
        </w:rPr>
        <w:t>). وفي ظل البيئة الرقمية الحالية، التي تتسم بزيادة تأثير الإعلام الاجتماعي وسرعة انتشار المعلومات، يصبح قياس فعالية المبادرات الترويجية أكثر تعقيدًا، مما يعزز الحاجة إلى دراسة تطبيقية تستكشف مدى نجاح مبادرات هيئة السياحة السعودية في تشكيل صورة ذهنية قوية ومستدامة عن السياحة الداخلية (</w:t>
      </w:r>
      <w:r w:rsidRPr="0039443C">
        <w:rPr>
          <w:rFonts w:ascii="Simplified Arabic" w:hAnsi="Simplified Arabic" w:cs="Simplified Arabic"/>
          <w:sz w:val="24"/>
          <w:szCs w:val="24"/>
        </w:rPr>
        <w:t>Dinnie, 2015</w:t>
      </w:r>
      <w:r w:rsidRPr="0039443C">
        <w:rPr>
          <w:rFonts w:ascii="Simplified Arabic" w:hAnsi="Simplified Arabic" w:cs="Simplified Arabic"/>
          <w:sz w:val="24"/>
          <w:szCs w:val="24"/>
          <w:rtl/>
        </w:rPr>
        <w:t>).”</w:t>
      </w:r>
    </w:p>
    <w:p w14:paraId="13669D94" w14:textId="77777777" w:rsidR="00C3714C" w:rsidRDefault="0090190A" w:rsidP="00C3714C">
      <w:pPr>
        <w:rPr>
          <w:rFonts w:ascii="Simplified Arabic" w:hAnsi="Simplified Arabic" w:cs="Simplified Arabic"/>
          <w:sz w:val="24"/>
          <w:szCs w:val="24"/>
          <w:rtl/>
        </w:rPr>
      </w:pPr>
      <w:r w:rsidRPr="0090190A">
        <w:rPr>
          <w:rFonts w:ascii="Simplified Arabic" w:hAnsi="Simplified Arabic" w:cs="Simplified Arabic"/>
          <w:sz w:val="24"/>
          <w:szCs w:val="24"/>
          <w:rtl/>
        </w:rPr>
        <w:lastRenderedPageBreak/>
        <w:t xml:space="preserve">ويتعمق الإشكال كذلك في </w:t>
      </w:r>
      <w:r w:rsidR="007E672A" w:rsidRPr="007E672A">
        <w:rPr>
          <w:rFonts w:ascii="Simplified Arabic" w:hAnsi="Simplified Arabic" w:cs="Simplified Arabic"/>
          <w:sz w:val="24"/>
          <w:szCs w:val="24"/>
          <w:rtl/>
        </w:rPr>
        <w:t>غياب أبحاث عربية محكمة تناولت بوضوح دور هيئة السياحة السعودية في إدارة الصورة الذهنية عبر استراتيجيات العلاقات العامة، رغم تأكيد الدراسات الحديثة على أن إدارة الصورة الذهنية أصبحت عنصراً حيوياً لنجاح المؤسسات الحكومية</w:t>
      </w:r>
      <w:r w:rsidR="00C3714C">
        <w:rPr>
          <w:rFonts w:ascii="Simplified Arabic" w:hAnsi="Simplified Arabic" w:cs="Simplified Arabic" w:hint="cs"/>
          <w:sz w:val="24"/>
          <w:szCs w:val="24"/>
          <w:rtl/>
        </w:rPr>
        <w:t xml:space="preserve"> </w:t>
      </w:r>
      <w:r w:rsidR="007E672A" w:rsidRPr="007E672A">
        <w:rPr>
          <w:rFonts w:ascii="Simplified Arabic" w:hAnsi="Simplified Arabic" w:cs="Simplified Arabic"/>
          <w:sz w:val="24"/>
          <w:szCs w:val="24"/>
          <w:rtl/>
        </w:rPr>
        <w:t xml:space="preserve">ضمن مستهدفات رؤية 2030 (البسام، 2021). </w:t>
      </w:r>
      <w:r w:rsidR="00C3714C">
        <w:rPr>
          <w:rFonts w:ascii="Simplified Arabic" w:hAnsi="Simplified Arabic" w:cs="Simplified Arabic" w:hint="cs"/>
          <w:sz w:val="24"/>
          <w:szCs w:val="24"/>
          <w:rtl/>
        </w:rPr>
        <w:t xml:space="preserve"> </w:t>
      </w:r>
    </w:p>
    <w:p w14:paraId="2AE0765D" w14:textId="7EAEC1B4" w:rsidR="00B21D14" w:rsidRDefault="007E672A" w:rsidP="00C3714C">
      <w:pPr>
        <w:rPr>
          <w:rFonts w:ascii="Simplified Arabic" w:hAnsi="Simplified Arabic" w:cs="Simplified Arabic"/>
          <w:sz w:val="24"/>
          <w:szCs w:val="24"/>
          <w:rtl/>
        </w:rPr>
      </w:pPr>
      <w:r w:rsidRPr="007E672A">
        <w:rPr>
          <w:rFonts w:ascii="Simplified Arabic" w:hAnsi="Simplified Arabic" w:cs="Simplified Arabic"/>
          <w:sz w:val="24"/>
          <w:szCs w:val="24"/>
          <w:rtl/>
        </w:rPr>
        <w:t>لذلك يهدف هذا البحث إلى سد هذه الفجوة العلمية من خلال دراسة تطبيقية تقيس أثر المبادرات الترويجية للهيئة على إدراك الجمهور للسياحة الداخلية</w:t>
      </w:r>
      <w:r w:rsidR="00C61390">
        <w:rPr>
          <w:rFonts w:ascii="Simplified Arabic" w:hAnsi="Simplified Arabic" w:cs="Simplified Arabic" w:hint="cs"/>
          <w:sz w:val="24"/>
          <w:szCs w:val="24"/>
          <w:rtl/>
        </w:rPr>
        <w:t>.</w:t>
      </w:r>
    </w:p>
    <w:p w14:paraId="2D570AD4" w14:textId="77777777" w:rsidR="00B21D14" w:rsidRDefault="00B21D14" w:rsidP="00F60C4D">
      <w:pPr>
        <w:jc w:val="lowKashida"/>
        <w:rPr>
          <w:rFonts w:ascii="Simplified Arabic" w:hAnsi="Simplified Arabic" w:cs="Simplified Arabic"/>
          <w:sz w:val="24"/>
          <w:szCs w:val="24"/>
          <w:rtl/>
        </w:rPr>
      </w:pPr>
    </w:p>
    <w:p w14:paraId="05A48B2B" w14:textId="77777777" w:rsidR="00BF05CB" w:rsidRPr="00F60C4D" w:rsidRDefault="00BF05CB" w:rsidP="00F60C4D">
      <w:pPr>
        <w:rPr>
          <w:rFonts w:ascii="Simplified Arabic" w:hAnsi="Simplified Arabic" w:cs="Simplified Arabic"/>
          <w:sz w:val="24"/>
          <w:szCs w:val="24"/>
          <w:rtl/>
        </w:rPr>
      </w:pPr>
    </w:p>
    <w:p w14:paraId="73C74644" w14:textId="54C744CF" w:rsidR="007D3EC6" w:rsidRPr="001A31FF" w:rsidRDefault="0065276A" w:rsidP="00BF05CB">
      <w:pPr>
        <w:rPr>
          <w:rFonts w:ascii="Simplified Arabic" w:hAnsi="Simplified Arabic" w:cs="Simplified Arabic"/>
          <w:b/>
          <w:bCs/>
          <w:sz w:val="32"/>
          <w:szCs w:val="32"/>
          <w:u w:val="single"/>
          <w:rtl/>
        </w:rPr>
      </w:pPr>
      <w:r w:rsidRPr="001A31FF">
        <w:rPr>
          <w:rFonts w:ascii="Simplified Arabic" w:hAnsi="Simplified Arabic" w:cs="Simplified Arabic"/>
          <w:b/>
          <w:bCs/>
          <w:sz w:val="32"/>
          <w:szCs w:val="32"/>
          <w:u w:val="single"/>
        </w:rPr>
        <w:t>.</w:t>
      </w:r>
      <w:r w:rsidR="002E2B42">
        <w:rPr>
          <w:rFonts w:ascii="Simplified Arabic" w:hAnsi="Simplified Arabic" w:cs="Simplified Arabic"/>
          <w:b/>
          <w:bCs/>
          <w:sz w:val="32"/>
          <w:szCs w:val="32"/>
          <w:u w:val="single"/>
        </w:rPr>
        <w:t>3</w:t>
      </w:r>
      <w:r w:rsidR="002E2B42" w:rsidRPr="001A31FF">
        <w:rPr>
          <w:rFonts w:ascii="Simplified Arabic" w:hAnsi="Simplified Arabic" w:cs="Simplified Arabic"/>
          <w:b/>
          <w:bCs/>
          <w:sz w:val="32"/>
          <w:szCs w:val="32"/>
          <w:u w:val="single"/>
          <w:rtl/>
        </w:rPr>
        <w:t xml:space="preserve"> </w:t>
      </w:r>
      <w:r w:rsidR="007D3EC6" w:rsidRPr="001A31FF">
        <w:rPr>
          <w:rFonts w:ascii="Simplified Arabic" w:hAnsi="Simplified Arabic" w:cs="Simplified Arabic"/>
          <w:b/>
          <w:bCs/>
          <w:sz w:val="32"/>
          <w:szCs w:val="32"/>
          <w:u w:val="single"/>
          <w:rtl/>
        </w:rPr>
        <w:t xml:space="preserve">أهداف الدراسة. </w:t>
      </w:r>
      <w:r w:rsidR="00BF05CB">
        <w:rPr>
          <w:rFonts w:ascii="Simplified Arabic" w:hAnsi="Simplified Arabic" w:cs="Simplified Arabic" w:hint="cs"/>
          <w:b/>
          <w:bCs/>
          <w:sz w:val="32"/>
          <w:szCs w:val="32"/>
          <w:u w:val="single"/>
          <w:rtl/>
        </w:rPr>
        <w:t xml:space="preserve"> </w:t>
      </w:r>
    </w:p>
    <w:p w14:paraId="3EDF9C35" w14:textId="77777777" w:rsidR="007D3EC6" w:rsidRPr="00F60C4D" w:rsidRDefault="007D3EC6" w:rsidP="00F60C4D">
      <w:pPr>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تهدف هذه الدراسة إلى تحقيق الأهداف التالية</w:t>
      </w:r>
    </w:p>
    <w:p w14:paraId="237880B0"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التعرف على مكونات الاستراتيجية الاتصالية، تحليل الخطط والبرامج التي تعتمدها هيئة السياحة السعودية في العلاقات العامة بهدف دعم وترويج السياحة الداخلية</w:t>
      </w:r>
    </w:p>
    <w:p w14:paraId="60ED94D6"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 ️- قياس مدى تأثير حملات العلاقات العامة، تحديد أثر الحملات الإعلامية والاتصالية على تكوين صورة ذهنية إيجابية للسياحة الداخلية لدى مختلف فئات الجمهور السعودي.</w:t>
      </w:r>
    </w:p>
    <w:p w14:paraId="1573B8BA"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xml:space="preserve"> ️- دراسة دور وسائل الإعلام والمنصات الرقمية</w:t>
      </w:r>
    </w:p>
    <w:p w14:paraId="13826907"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معرفة القنوات الاتصالية (التقليدية والرقمية) الأكثر فاعلية في نشر الرسائل الترويجية وتعزيز وعي الجمهور المحلي بالسياحة الوطنية</w:t>
      </w:r>
    </w:p>
    <w:p w14:paraId="0D03E087" w14:textId="77777777" w:rsidR="007D3EC6" w:rsidRPr="00F60C4D" w:rsidRDefault="007D3EC6" w:rsidP="00BF05CB">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-تحليل اتجاهات الجمهور وميوله استكشاف مواقف وتوجهات السعوديين نحو الوجهات السياحية الداخلية في ضوء جهود العلاقات العامة والأنشطة الاتصالية.</w:t>
      </w:r>
    </w:p>
    <w:p w14:paraId="14875099" w14:textId="04E615BB" w:rsidR="00BF05CB" w:rsidRPr="00F60C4D" w:rsidRDefault="007D3EC6" w:rsidP="00FF52D2">
      <w:pPr>
        <w:spacing w:line="276" w:lineRule="auto"/>
        <w:jc w:val="lowKashida"/>
        <w:rPr>
          <w:rFonts w:ascii="Simplified Arabic" w:hAnsi="Simplified Arabic" w:cs="Simplified Arabic"/>
          <w:sz w:val="24"/>
          <w:szCs w:val="24"/>
          <w:rtl/>
        </w:rPr>
      </w:pPr>
      <w:r w:rsidRPr="00F60C4D">
        <w:rPr>
          <w:rFonts w:ascii="Simplified Arabic" w:hAnsi="Simplified Arabic" w:cs="Simplified Arabic"/>
          <w:sz w:val="24"/>
          <w:szCs w:val="24"/>
          <w:rtl/>
        </w:rPr>
        <w:t>- تحديد التحديات والصعوبات ورصد أبرز العوائق التي تواجه هيئة السياحة السعودية والجهات ذات العلاقة في تنفيذ استراتيجية فعّالة للعلاقات العامة السياحية</w:t>
      </w:r>
    </w:p>
    <w:p w14:paraId="78E80DE6" w14:textId="77777777" w:rsidR="00F925D0" w:rsidRPr="00F60C4D" w:rsidRDefault="00F925D0" w:rsidP="00F60C4D">
      <w:pPr>
        <w:rPr>
          <w:rFonts w:ascii="Simplified Arabic" w:hAnsi="Simplified Arabic" w:cs="Simplified Arabic"/>
          <w:sz w:val="24"/>
          <w:szCs w:val="24"/>
          <w:u w:val="single"/>
          <w:rtl/>
        </w:rPr>
      </w:pPr>
    </w:p>
    <w:p w14:paraId="49CF5093" w14:textId="3CFE4ABA" w:rsidR="00F925D0" w:rsidRDefault="008E06C5" w:rsidP="00F60C4D">
      <w:pPr>
        <w:rPr>
          <w:rFonts w:ascii="Simplified Arabic" w:hAnsi="Simplified Arabic" w:cs="Simplified Arabic"/>
          <w:b/>
          <w:bCs/>
          <w:sz w:val="32"/>
          <w:szCs w:val="32"/>
          <w:u w:val="single"/>
          <w:rtl/>
        </w:rPr>
      </w:pPr>
      <w:r w:rsidRPr="00BF05CB">
        <w:rPr>
          <w:rFonts w:ascii="Simplified Arabic" w:hAnsi="Simplified Arabic" w:cs="Simplified Arabic"/>
          <w:b/>
          <w:bCs/>
          <w:sz w:val="32"/>
          <w:szCs w:val="32"/>
          <w:u w:val="single"/>
        </w:rPr>
        <w:t>.</w:t>
      </w:r>
      <w:r w:rsidR="00386257">
        <w:rPr>
          <w:rFonts w:ascii="Simplified Arabic" w:hAnsi="Simplified Arabic" w:cs="Simplified Arabic"/>
          <w:b/>
          <w:bCs/>
          <w:sz w:val="32"/>
          <w:szCs w:val="32"/>
          <w:u w:val="single"/>
        </w:rPr>
        <w:t>4</w:t>
      </w:r>
      <w:r w:rsidRPr="00BF05CB">
        <w:rPr>
          <w:rFonts w:ascii="Simplified Arabic" w:hAnsi="Simplified Arabic" w:cs="Simplified Arabic"/>
          <w:b/>
          <w:bCs/>
          <w:sz w:val="32"/>
          <w:szCs w:val="32"/>
          <w:u w:val="single"/>
        </w:rPr>
        <w:t xml:space="preserve"> </w:t>
      </w:r>
      <w:r w:rsidR="00D22171" w:rsidRPr="00BF05CB">
        <w:rPr>
          <w:rFonts w:ascii="Simplified Arabic" w:hAnsi="Simplified Arabic" w:cs="Simplified Arabic"/>
          <w:b/>
          <w:bCs/>
          <w:sz w:val="32"/>
          <w:szCs w:val="32"/>
          <w:u w:val="single"/>
          <w:rtl/>
        </w:rPr>
        <w:t>أهمية الدراسة.</w:t>
      </w:r>
    </w:p>
    <w:p w14:paraId="2211F7FF" w14:textId="77777777" w:rsidR="00D06BA1" w:rsidRPr="00A11F37" w:rsidRDefault="00D06BA1" w:rsidP="00D06BA1">
      <w:pPr>
        <w:rPr>
          <w:rFonts w:ascii="Simplified Arabic" w:hAnsi="Simplified Arabic" w:cs="Simplified Arabic"/>
          <w:sz w:val="24"/>
          <w:szCs w:val="24"/>
          <w:rtl/>
        </w:rPr>
      </w:pPr>
      <w:r w:rsidRPr="00A11F37">
        <w:rPr>
          <w:rFonts w:ascii="Simplified Arabic" w:hAnsi="Simplified Arabic" w:cs="Simplified Arabic"/>
          <w:sz w:val="24"/>
          <w:szCs w:val="24"/>
          <w:rtl/>
        </w:rPr>
        <w:t xml:space="preserve">تزداد أهمية دراسة أثر استراتيجيات العلاقات العامة في تعزيز الصورة الذهنية للسياحة الداخلية في ظل المنافسة المتصاعدة في القطاع السياحي السعودي، ودوره الحيوي في دعم الاقتصاد الوطني. فالصورة الذهنية تعد من أهم العوامل المؤثرة في قرارات الجمهور، وتشكيل اتجاهاتهم، وهو ما يؤكد عليه عدد من الباحثين مثل </w:t>
      </w:r>
      <w:proofErr w:type="spellStart"/>
      <w:r w:rsidRPr="00A11F37">
        <w:rPr>
          <w:rFonts w:ascii="Simplified Arabic" w:hAnsi="Simplified Arabic" w:cs="Simplified Arabic"/>
          <w:sz w:val="24"/>
          <w:szCs w:val="24"/>
          <w:rtl/>
        </w:rPr>
        <w:t>فومبرون</w:t>
      </w:r>
      <w:proofErr w:type="spellEnd"/>
      <w:r w:rsidRPr="00A11F37">
        <w:rPr>
          <w:rFonts w:ascii="Simplified Arabic" w:hAnsi="Simplified Arabic" w:cs="Simplified Arabic"/>
          <w:sz w:val="24"/>
          <w:szCs w:val="24"/>
          <w:rtl/>
        </w:rPr>
        <w:t xml:space="preserve"> (1996) </w:t>
      </w:r>
      <w:r w:rsidRPr="00A11F37">
        <w:rPr>
          <w:rFonts w:ascii="Simplified Arabic" w:hAnsi="Simplified Arabic" w:cs="Simplified Arabic"/>
          <w:sz w:val="24"/>
          <w:szCs w:val="24"/>
          <w:rtl/>
        </w:rPr>
        <w:lastRenderedPageBreak/>
        <w:t xml:space="preserve">الذي يرى أن السمعة والصورة الذهنية عناصر حاسمة في بناء مكانة المؤسسة في أذهان الجمهور. كما توضح نظريات العلاقات العامة الحديثة مثل نظرية التميز </w:t>
      </w:r>
      <w:proofErr w:type="spellStart"/>
      <w:r w:rsidRPr="00A11F37">
        <w:rPr>
          <w:rFonts w:ascii="Simplified Arabic" w:hAnsi="Simplified Arabic" w:cs="Simplified Arabic"/>
          <w:sz w:val="24"/>
          <w:szCs w:val="24"/>
          <w:rtl/>
        </w:rPr>
        <w:t>لغرينغ</w:t>
      </w:r>
      <w:proofErr w:type="spellEnd"/>
      <w:r w:rsidRPr="00A11F37">
        <w:rPr>
          <w:rFonts w:ascii="Simplified Arabic" w:hAnsi="Simplified Arabic" w:cs="Simplified Arabic"/>
          <w:sz w:val="24"/>
          <w:szCs w:val="24"/>
          <w:rtl/>
        </w:rPr>
        <w:t xml:space="preserve"> وهانت (1984) أن الاتصال المخطط والاستراتيجيات الاتصالية الفعّالة يسهمان في تحسين إدراك الجمهور وتعزيز الثقة.</w:t>
      </w:r>
    </w:p>
    <w:p w14:paraId="034670BB" w14:textId="2663B0E1" w:rsidR="00D06BA1" w:rsidRPr="00A11F37" w:rsidRDefault="00D06BA1" w:rsidP="00D06BA1">
      <w:pPr>
        <w:rPr>
          <w:rFonts w:ascii="Simplified Arabic" w:hAnsi="Simplified Arabic" w:cs="Simplified Arabic"/>
          <w:sz w:val="24"/>
          <w:szCs w:val="24"/>
          <w:rtl/>
        </w:rPr>
      </w:pPr>
      <w:r w:rsidRPr="00A11F37">
        <w:rPr>
          <w:rFonts w:ascii="Simplified Arabic" w:hAnsi="Simplified Arabic" w:cs="Simplified Arabic"/>
          <w:sz w:val="24"/>
          <w:szCs w:val="24"/>
          <w:rtl/>
        </w:rPr>
        <w:t>وفي السياق السعودي، تؤكد تقارير هيئة السياحة السعودية (2023) أن المبادرات الترويجية تلعب دوراً محورياً في تشكيل انطباعات الجمهور عن السياحة الداخلية وزيادة الإقبال عليها، مما يبرز الحاجة إلى دراسة علمية تقيس فاعلية تلك الجهود وتوضح انعكاساتها العملية على الصورة الذهنية للسياحة المحلية</w:t>
      </w:r>
    </w:p>
    <w:p w14:paraId="3EC20A79" w14:textId="40AB7125" w:rsidR="00DA0D6B" w:rsidRPr="00DA0D6B" w:rsidRDefault="008862A9" w:rsidP="00DA0D6B">
      <w:pPr>
        <w:spacing w:line="276" w:lineRule="auto"/>
        <w:rPr>
          <w:rFonts w:ascii="Simplified Arabic" w:hAnsi="Simplified Arabic" w:cs="Simplified Arabic"/>
          <w:b/>
          <w:bCs/>
          <w:sz w:val="28"/>
          <w:szCs w:val="28"/>
          <w:rtl/>
        </w:rPr>
      </w:pPr>
      <w:r w:rsidRPr="00F82D45">
        <w:rPr>
          <w:rFonts w:ascii="Simplified Arabic" w:hAnsi="Simplified Arabic" w:cs="Simplified Arabic"/>
          <w:b/>
          <w:bCs/>
          <w:sz w:val="28"/>
          <w:szCs w:val="28"/>
          <w:rtl/>
        </w:rPr>
        <w:t xml:space="preserve"> </w:t>
      </w:r>
      <w:r w:rsidR="00DA0D6B" w:rsidRPr="00DA0D6B">
        <w:rPr>
          <w:rFonts w:ascii="Simplified Arabic" w:hAnsi="Simplified Arabic" w:cs="Simplified Arabic"/>
          <w:b/>
          <w:bCs/>
          <w:sz w:val="28"/>
          <w:szCs w:val="28"/>
          <w:rtl/>
        </w:rPr>
        <w:t>الأهمية العلمية</w:t>
      </w:r>
      <w:r w:rsidR="00DA0D6B">
        <w:rPr>
          <w:rFonts w:ascii="Simplified Arabic" w:hAnsi="Simplified Arabic" w:cs="Simplified Arabic" w:hint="cs"/>
          <w:b/>
          <w:bCs/>
          <w:sz w:val="28"/>
          <w:szCs w:val="28"/>
          <w:rtl/>
        </w:rPr>
        <w:t>:</w:t>
      </w:r>
    </w:p>
    <w:p w14:paraId="35189614" w14:textId="3B0B2057"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يساهم في تعزيز المعرفة العلمية حول دور استراتيجيات العلاقات العامة في تشكيل الصورة الذهنية للسياحة الداخلية.</w:t>
      </w:r>
    </w:p>
    <w:p w14:paraId="0B425A1B" w14:textId="3D16A6D3"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يضيف أدبيات جديدة تتعلق بفعالية المبادرات الترويجية لهيئة السياحة السعودية في تحسين الانطباعات لدى الجمهور المحلي.</w:t>
      </w:r>
    </w:p>
    <w:p w14:paraId="0B877350" w14:textId="282D9780"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يربط بين مفاهيم العلاقات العامة والصورة الذهنية في سياق السياحة السعودية، مما يشكل إطاراً نظرياً يمكن للباحثين الاستفادة منه.</w:t>
      </w:r>
    </w:p>
    <w:p w14:paraId="76F57610" w14:textId="16349500" w:rsidR="000E0761" w:rsidRPr="00E210C1" w:rsidRDefault="00DA0D6B" w:rsidP="00E210C1">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يثري الدراسات الإعلامية من خلال تقديم نموذج بحثي يمكن تطبيقه على قطاعات خدمية أخرى.</w:t>
      </w:r>
    </w:p>
    <w:p w14:paraId="2C5B5FEF" w14:textId="743A8975" w:rsidR="00DA0D6B" w:rsidRPr="000E0761" w:rsidRDefault="00DA0D6B" w:rsidP="00DA0D6B">
      <w:pPr>
        <w:spacing w:line="276" w:lineRule="auto"/>
        <w:jc w:val="lowKashida"/>
        <w:rPr>
          <w:rFonts w:ascii="Simplified Arabic" w:hAnsi="Simplified Arabic" w:cs="Simplified Arabic"/>
          <w:b/>
          <w:bCs/>
          <w:sz w:val="28"/>
          <w:szCs w:val="28"/>
          <w:rtl/>
        </w:rPr>
      </w:pPr>
      <w:r w:rsidRPr="000E0761">
        <w:rPr>
          <w:rFonts w:ascii="Simplified Arabic" w:hAnsi="Simplified Arabic" w:cs="Simplified Arabic"/>
          <w:b/>
          <w:bCs/>
          <w:sz w:val="28"/>
          <w:szCs w:val="28"/>
          <w:rtl/>
        </w:rPr>
        <w:t>الأهمية العملية:</w:t>
      </w:r>
    </w:p>
    <w:p w14:paraId="487C166F" w14:textId="581303CB"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يساعد هيئة السياحة السعودية على تقييم فاعلية مبادراتها الترويجية في تعزيز الصورة الذهنية لدى الجمهور.</w:t>
      </w:r>
    </w:p>
    <w:p w14:paraId="60FBD110" w14:textId="3AA75904"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يقدم توصيات عملية لتحسين استراتيجيات العلاقات</w:t>
      </w:r>
      <w:r w:rsidR="00B3676A" w:rsidRPr="00B3676A">
        <w:rPr>
          <w:rFonts w:ascii="Simplified Arabic" w:hAnsi="Simplified Arabic" w:cs="Simplified Arabic" w:hint="cs"/>
          <w:sz w:val="24"/>
          <w:szCs w:val="24"/>
          <w:rtl/>
        </w:rPr>
        <w:t xml:space="preserve"> </w:t>
      </w:r>
      <w:r w:rsidRPr="00B3676A">
        <w:rPr>
          <w:rFonts w:ascii="Simplified Arabic" w:hAnsi="Simplified Arabic" w:cs="Simplified Arabic"/>
          <w:sz w:val="24"/>
          <w:szCs w:val="24"/>
          <w:rtl/>
        </w:rPr>
        <w:t>العامة بما يرفع من مستوى الإقبال على السياحة الداخلية.</w:t>
      </w:r>
    </w:p>
    <w:p w14:paraId="37903019" w14:textId="479999A1" w:rsidR="00DA0D6B"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يدعم صناع القرار في القطاع السياحي في اختيار أدوات التواصل الأكثر تأثيراً على الجمهور السعودي.</w:t>
      </w:r>
    </w:p>
    <w:p w14:paraId="65D8442E" w14:textId="159A94BD" w:rsidR="008862A9" w:rsidRPr="00B3676A" w:rsidRDefault="00DA0D6B" w:rsidP="00B3676A">
      <w:pPr>
        <w:spacing w:line="240" w:lineRule="auto"/>
        <w:ind w:left="720"/>
        <w:jc w:val="lowKashida"/>
        <w:rPr>
          <w:rFonts w:ascii="Simplified Arabic" w:hAnsi="Simplified Arabic" w:cs="Simplified Arabic"/>
          <w:sz w:val="24"/>
          <w:szCs w:val="24"/>
          <w:rtl/>
        </w:rPr>
      </w:pPr>
      <w:r w:rsidRPr="00B3676A">
        <w:rPr>
          <w:rFonts w:ascii="Simplified Arabic" w:hAnsi="Simplified Arabic" w:cs="Simplified Arabic"/>
          <w:sz w:val="24"/>
          <w:szCs w:val="24"/>
          <w:rtl/>
        </w:rPr>
        <w:t>يساهم في تطوير الحملات الترويجية المستقبلية بما يتوافق مع توقعات الجمهور واحتياجاته</w:t>
      </w:r>
      <w:r w:rsidR="00B3676A">
        <w:rPr>
          <w:rFonts w:ascii="Simplified Arabic" w:hAnsi="Simplified Arabic" w:cs="Simplified Arabic" w:hint="cs"/>
          <w:sz w:val="24"/>
          <w:szCs w:val="24"/>
          <w:rtl/>
        </w:rPr>
        <w:t>.</w:t>
      </w:r>
    </w:p>
    <w:p w14:paraId="63E1742E" w14:textId="193441F8" w:rsidR="0068261E" w:rsidRPr="001C1E33" w:rsidRDefault="0068261E" w:rsidP="001C1E33">
      <w:pPr>
        <w:spacing w:line="240" w:lineRule="auto"/>
        <w:jc w:val="center"/>
        <w:rPr>
          <w:rFonts w:ascii="Simplified Arabic" w:hAnsi="Simplified Arabic" w:cs="Simplified Arabic"/>
          <w:sz w:val="24"/>
          <w:szCs w:val="24"/>
          <w:u w:val="single"/>
        </w:rPr>
      </w:pPr>
    </w:p>
    <w:p w14:paraId="7F7B3BC0" w14:textId="77777777" w:rsidR="00E210C1" w:rsidRDefault="00E210C1" w:rsidP="00B57D1C">
      <w:pPr>
        <w:bidi w:val="0"/>
        <w:jc w:val="center"/>
        <w:rPr>
          <w:rFonts w:asciiTheme="majorBidi" w:hAnsiTheme="majorBidi" w:cstheme="majorBidi"/>
          <w:b/>
          <w:bCs/>
          <w:sz w:val="24"/>
          <w:szCs w:val="24"/>
          <w:rtl/>
        </w:rPr>
      </w:pPr>
    </w:p>
    <w:p w14:paraId="3B0AD177" w14:textId="77777777" w:rsidR="00E210C1" w:rsidRDefault="00E210C1" w:rsidP="00E210C1">
      <w:pPr>
        <w:bidi w:val="0"/>
        <w:jc w:val="center"/>
        <w:rPr>
          <w:rFonts w:asciiTheme="majorBidi" w:hAnsiTheme="majorBidi" w:cstheme="majorBidi"/>
          <w:b/>
          <w:bCs/>
          <w:sz w:val="24"/>
          <w:szCs w:val="24"/>
        </w:rPr>
      </w:pPr>
    </w:p>
    <w:p w14:paraId="67DB56BB" w14:textId="77777777" w:rsidR="00641975" w:rsidRDefault="00641975" w:rsidP="00641975">
      <w:pPr>
        <w:bidi w:val="0"/>
        <w:jc w:val="center"/>
        <w:rPr>
          <w:rFonts w:asciiTheme="majorBidi" w:hAnsiTheme="majorBidi" w:cstheme="majorBidi"/>
          <w:b/>
          <w:bCs/>
          <w:sz w:val="24"/>
          <w:szCs w:val="24"/>
        </w:rPr>
      </w:pPr>
    </w:p>
    <w:p w14:paraId="31D15890" w14:textId="77777777" w:rsidR="00641975" w:rsidRDefault="00641975" w:rsidP="00641975">
      <w:pPr>
        <w:bidi w:val="0"/>
        <w:jc w:val="center"/>
        <w:rPr>
          <w:rFonts w:asciiTheme="majorBidi" w:hAnsiTheme="majorBidi" w:cstheme="majorBidi"/>
          <w:b/>
          <w:bCs/>
          <w:sz w:val="24"/>
          <w:szCs w:val="24"/>
        </w:rPr>
      </w:pPr>
    </w:p>
    <w:p w14:paraId="64C908A6" w14:textId="77777777" w:rsidR="00641975" w:rsidRDefault="00641975" w:rsidP="00641975">
      <w:pPr>
        <w:bidi w:val="0"/>
        <w:jc w:val="center"/>
        <w:rPr>
          <w:rFonts w:asciiTheme="majorBidi" w:hAnsiTheme="majorBidi" w:cstheme="majorBidi"/>
          <w:b/>
          <w:bCs/>
          <w:sz w:val="24"/>
          <w:szCs w:val="24"/>
        </w:rPr>
      </w:pPr>
    </w:p>
    <w:p w14:paraId="1B9CF801" w14:textId="77777777" w:rsidR="00641975" w:rsidRDefault="00641975" w:rsidP="00641975">
      <w:pPr>
        <w:bidi w:val="0"/>
        <w:jc w:val="center"/>
        <w:rPr>
          <w:rFonts w:asciiTheme="majorBidi" w:hAnsiTheme="majorBidi" w:cstheme="majorBidi"/>
          <w:b/>
          <w:bCs/>
          <w:sz w:val="24"/>
          <w:szCs w:val="24"/>
        </w:rPr>
      </w:pPr>
    </w:p>
    <w:p w14:paraId="73A63145" w14:textId="77777777" w:rsidR="00641975" w:rsidRDefault="00641975" w:rsidP="00641975">
      <w:pPr>
        <w:bidi w:val="0"/>
        <w:jc w:val="center"/>
        <w:rPr>
          <w:rFonts w:asciiTheme="majorBidi" w:hAnsiTheme="majorBidi" w:cstheme="majorBidi"/>
          <w:b/>
          <w:bCs/>
          <w:sz w:val="24"/>
          <w:szCs w:val="24"/>
          <w:rtl/>
        </w:rPr>
      </w:pPr>
    </w:p>
    <w:p w14:paraId="597B6C44" w14:textId="101448A8" w:rsidR="00FB4ACA" w:rsidRPr="00D45502" w:rsidRDefault="006D2678" w:rsidP="0069578B">
      <w:pPr>
        <w:bidi w:val="0"/>
        <w:jc w:val="right"/>
        <w:rPr>
          <w:rFonts w:ascii="Simplified Arabic" w:hAnsi="Simplified Arabic" w:cs="Simplified Arabic"/>
          <w:b/>
          <w:bCs/>
          <w:sz w:val="36"/>
          <w:szCs w:val="36"/>
          <w:u w:val="single"/>
        </w:rPr>
      </w:pPr>
      <w:r w:rsidRPr="00D45502">
        <w:rPr>
          <w:rFonts w:ascii="Simplified Arabic" w:hAnsi="Simplified Arabic" w:cs="Simplified Arabic"/>
          <w:b/>
          <w:bCs/>
          <w:sz w:val="36"/>
          <w:szCs w:val="36"/>
          <w:u w:val="single"/>
          <w:rtl/>
        </w:rPr>
        <w:lastRenderedPageBreak/>
        <w:t xml:space="preserve">الإطار النظري والدراسات </w:t>
      </w:r>
      <w:r w:rsidR="00D45502" w:rsidRPr="00D45502">
        <w:rPr>
          <w:rFonts w:ascii="Simplified Arabic" w:hAnsi="Simplified Arabic" w:cs="Simplified Arabic"/>
          <w:b/>
          <w:bCs/>
          <w:sz w:val="36"/>
          <w:szCs w:val="36"/>
          <w:u w:val="single"/>
        </w:rPr>
        <w:t>.5</w:t>
      </w:r>
    </w:p>
    <w:p w14:paraId="6D164F17" w14:textId="71CA0811" w:rsidR="00306C6B" w:rsidRPr="0069578B" w:rsidRDefault="00DA3129" w:rsidP="00FB4ACA">
      <w:pPr>
        <w:spacing w:line="240" w:lineRule="auto"/>
        <w:jc w:val="lowKashida"/>
        <w:rPr>
          <w:rFonts w:asciiTheme="majorBidi" w:hAnsiTheme="majorBidi" w:cstheme="majorBidi"/>
          <w:b/>
          <w:bCs/>
          <w:sz w:val="32"/>
          <w:szCs w:val="32"/>
          <w:rtl/>
        </w:rPr>
      </w:pPr>
      <w:r w:rsidRPr="0069578B">
        <w:rPr>
          <w:rFonts w:asciiTheme="majorBidi" w:hAnsiTheme="majorBidi" w:cstheme="majorBidi"/>
          <w:b/>
          <w:bCs/>
          <w:sz w:val="32"/>
          <w:szCs w:val="32"/>
        </w:rPr>
        <w:t>1</w:t>
      </w:r>
      <w:r w:rsidR="00E2284A">
        <w:rPr>
          <w:rFonts w:asciiTheme="majorBidi" w:hAnsiTheme="majorBidi" w:cstheme="majorBidi" w:hint="cs"/>
          <w:b/>
          <w:bCs/>
          <w:sz w:val="32"/>
          <w:szCs w:val="32"/>
          <w:rtl/>
        </w:rPr>
        <w:t>.</w:t>
      </w:r>
      <w:r w:rsidR="00FB4ACA" w:rsidRPr="0069578B">
        <w:rPr>
          <w:rFonts w:asciiTheme="majorBidi" w:hAnsiTheme="majorBidi" w:cstheme="majorBidi" w:hint="cs"/>
          <w:b/>
          <w:bCs/>
          <w:sz w:val="32"/>
          <w:szCs w:val="32"/>
          <w:rtl/>
        </w:rPr>
        <w:t xml:space="preserve"> </w:t>
      </w:r>
      <w:r w:rsidR="00B004C3">
        <w:rPr>
          <w:rFonts w:asciiTheme="majorBidi" w:hAnsiTheme="majorBidi" w:cstheme="majorBidi" w:hint="cs"/>
          <w:b/>
          <w:bCs/>
          <w:sz w:val="32"/>
          <w:szCs w:val="32"/>
          <w:rtl/>
        </w:rPr>
        <w:t>المحور ال</w:t>
      </w:r>
      <w:r w:rsidR="007F3243">
        <w:rPr>
          <w:rFonts w:asciiTheme="majorBidi" w:hAnsiTheme="majorBidi" w:cstheme="majorBidi" w:hint="cs"/>
          <w:b/>
          <w:bCs/>
          <w:sz w:val="32"/>
          <w:szCs w:val="32"/>
          <w:rtl/>
        </w:rPr>
        <w:t>أول:</w:t>
      </w:r>
    </w:p>
    <w:p w14:paraId="5F5D1CFC" w14:textId="581B0489" w:rsidR="00B5579F" w:rsidRDefault="008D6307" w:rsidP="007E30F0">
      <w:pPr>
        <w:spacing w:line="240" w:lineRule="auto"/>
        <w:jc w:val="lowKashida"/>
        <w:rPr>
          <w:rFonts w:ascii="Simplified Arabic" w:hAnsi="Simplified Arabic" w:cs="Simplified Arabic"/>
          <w:sz w:val="24"/>
          <w:szCs w:val="24"/>
          <w:rtl/>
        </w:rPr>
      </w:pPr>
      <w:r w:rsidRPr="00BD7AA2">
        <w:rPr>
          <w:rFonts w:ascii="Simplified Arabic" w:hAnsi="Simplified Arabic" w:cs="Simplified Arabic"/>
          <w:sz w:val="24"/>
          <w:szCs w:val="24"/>
          <w:rtl/>
        </w:rPr>
        <w:t>التي يقوم عليها البحث العلمي، إذ يتيح للباحث بناء تصور علمي دقيق لتفسير الظاهرة محل الدراسة، وفهم أبعادها المختلفة في ضوء النظريات والمفاهيم العلمية ذات الصلة. وفي سياق هذه الدراسة التي تتناول السياحة في المملكة العربية السعودية، يستند الإطار النظري إلى مجموعة من النظريات التي تفسر طبيعة السياحة، ودوافع السائحين، وتأثير السياحة في التنمية الاقتصادية والاجتماعية والثقافية</w:t>
      </w:r>
    </w:p>
    <w:p w14:paraId="735EBF04" w14:textId="14896E09" w:rsidR="009700A9" w:rsidRPr="00EA5A37" w:rsidRDefault="008F6335" w:rsidP="00EA5A37">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أب</w:t>
      </w:r>
      <w:r w:rsidR="009700A9" w:rsidRPr="008F6335">
        <w:rPr>
          <w:rFonts w:ascii="Simplified Arabic" w:hAnsi="Simplified Arabic" w:cs="Simplified Arabic" w:hint="cs"/>
          <w:b/>
          <w:bCs/>
          <w:sz w:val="28"/>
          <w:szCs w:val="28"/>
          <w:rtl/>
        </w:rPr>
        <w:t xml:space="preserve">عاد </w:t>
      </w:r>
      <w:r w:rsidRPr="008F6335">
        <w:rPr>
          <w:rFonts w:ascii="Simplified Arabic" w:hAnsi="Simplified Arabic" w:cs="Simplified Arabic" w:hint="cs"/>
          <w:b/>
          <w:bCs/>
          <w:sz w:val="28"/>
          <w:szCs w:val="28"/>
          <w:rtl/>
        </w:rPr>
        <w:t>السياحة</w:t>
      </w:r>
      <w:r w:rsidR="00503BBE" w:rsidRPr="008F6335">
        <w:rPr>
          <w:rFonts w:ascii="Simplified Arabic" w:hAnsi="Simplified Arabic" w:cs="Simplified Arabic" w:hint="cs"/>
          <w:b/>
          <w:bCs/>
          <w:sz w:val="28"/>
          <w:szCs w:val="28"/>
          <w:rtl/>
        </w:rPr>
        <w:t xml:space="preserve"> في المملكة</w:t>
      </w:r>
      <w:r w:rsidRPr="008F6335">
        <w:rPr>
          <w:rFonts w:ascii="Simplified Arabic" w:hAnsi="Simplified Arabic" w:cs="Simplified Arabic" w:hint="cs"/>
          <w:b/>
          <w:bCs/>
          <w:sz w:val="24"/>
          <w:szCs w:val="24"/>
          <w:rtl/>
        </w:rPr>
        <w:t>:</w:t>
      </w:r>
    </w:p>
    <w:p w14:paraId="065E0F1E" w14:textId="77777777" w:rsidR="00B5579F" w:rsidRPr="002251E5" w:rsidRDefault="00B5579F" w:rsidP="0084253D">
      <w:pPr>
        <w:pStyle w:val="a6"/>
        <w:numPr>
          <w:ilvl w:val="0"/>
          <w:numId w:val="11"/>
        </w:numPr>
        <w:spacing w:line="240" w:lineRule="auto"/>
        <w:rPr>
          <w:rFonts w:asciiTheme="majorBidi" w:hAnsiTheme="majorBidi" w:cstheme="majorBidi"/>
          <w:b/>
          <w:bCs/>
          <w:sz w:val="28"/>
          <w:szCs w:val="28"/>
        </w:rPr>
      </w:pPr>
      <w:r w:rsidRPr="002251E5">
        <w:rPr>
          <w:rFonts w:asciiTheme="majorBidi" w:hAnsiTheme="majorBidi" w:cs="Times New Roman"/>
          <w:b/>
          <w:bCs/>
          <w:sz w:val="28"/>
          <w:szCs w:val="28"/>
          <w:rtl/>
        </w:rPr>
        <w:t>نظرية التنمية الاقتصادية</w:t>
      </w:r>
    </w:p>
    <w:p w14:paraId="1E4BD5B7" w14:textId="1EA9A190" w:rsidR="00B5579F" w:rsidRPr="009E4470" w:rsidRDefault="00B5579F" w:rsidP="00B5579F">
      <w:pPr>
        <w:spacing w:line="240" w:lineRule="auto"/>
        <w:rPr>
          <w:rFonts w:ascii="Simplified Arabic" w:hAnsi="Simplified Arabic" w:cs="Simplified Arabic"/>
          <w:sz w:val="24"/>
          <w:szCs w:val="24"/>
          <w:rtl/>
        </w:rPr>
      </w:pPr>
      <w:r w:rsidRPr="009E4470">
        <w:rPr>
          <w:rFonts w:ascii="Simplified Arabic" w:hAnsi="Simplified Arabic" w:cs="Simplified Arabic"/>
          <w:sz w:val="24"/>
          <w:szCs w:val="24"/>
          <w:rtl/>
        </w:rPr>
        <w:t>تؤكد هذه النظرية أن السياحة من القطاعات الرئيسة التي تسهم في تحقيق التنمية المستدامة، من خلال تنويع مصادر الدخل القومي، وتوفير فرص العمل، وتعزيز الاستثمار، وتقليل الاعتماد على الموارد النفطية.</w:t>
      </w:r>
    </w:p>
    <w:p w14:paraId="475BF604" w14:textId="541A886C" w:rsidR="004261E2" w:rsidRPr="00077A91" w:rsidRDefault="0084253D" w:rsidP="00B5579F">
      <w:pPr>
        <w:bidi w:val="0"/>
        <w:spacing w:line="240" w:lineRule="auto"/>
        <w:jc w:val="lowKashida"/>
        <w:rPr>
          <w:rFonts w:asciiTheme="majorBidi" w:hAnsiTheme="majorBidi" w:cstheme="majorBidi"/>
          <w:sz w:val="24"/>
          <w:szCs w:val="24"/>
          <w:rtl/>
        </w:rPr>
      </w:pPr>
      <w:r>
        <w:rPr>
          <w:rFonts w:asciiTheme="majorBidi" w:hAnsiTheme="majorBidi" w:cstheme="majorBidi"/>
          <w:sz w:val="24"/>
          <w:szCs w:val="24"/>
        </w:rPr>
        <w:t>(</w:t>
      </w:r>
      <w:r w:rsidR="00B5579F" w:rsidRPr="00B5579F">
        <w:rPr>
          <w:rFonts w:asciiTheme="majorBidi" w:hAnsiTheme="majorBidi" w:cstheme="majorBidi"/>
          <w:sz w:val="24"/>
          <w:szCs w:val="24"/>
        </w:rPr>
        <w:t>Kotler, P., Bowen, J. T., &amp; Makens, J. C. (2017)</w:t>
      </w:r>
    </w:p>
    <w:p w14:paraId="4431B49C" w14:textId="77777777" w:rsidR="0084253D" w:rsidRPr="002251E5" w:rsidRDefault="0084253D" w:rsidP="0084253D">
      <w:pPr>
        <w:pStyle w:val="a6"/>
        <w:numPr>
          <w:ilvl w:val="0"/>
          <w:numId w:val="11"/>
        </w:numPr>
        <w:spacing w:line="240" w:lineRule="auto"/>
        <w:rPr>
          <w:rFonts w:asciiTheme="majorBidi" w:hAnsiTheme="majorBidi" w:cstheme="majorBidi"/>
          <w:b/>
          <w:bCs/>
          <w:sz w:val="28"/>
          <w:szCs w:val="28"/>
        </w:rPr>
      </w:pPr>
      <w:r w:rsidRPr="002251E5">
        <w:rPr>
          <w:rFonts w:asciiTheme="majorBidi" w:hAnsiTheme="majorBidi" w:cs="Times New Roman"/>
          <w:b/>
          <w:bCs/>
          <w:sz w:val="28"/>
          <w:szCs w:val="28"/>
          <w:rtl/>
        </w:rPr>
        <w:t>نظرية الجذب السياحي</w:t>
      </w:r>
    </w:p>
    <w:p w14:paraId="631FFE9E" w14:textId="1905FB53" w:rsidR="0084253D" w:rsidRPr="0084253D" w:rsidRDefault="0084253D" w:rsidP="0084253D">
      <w:pPr>
        <w:spacing w:line="240" w:lineRule="auto"/>
        <w:rPr>
          <w:rFonts w:asciiTheme="majorBidi" w:hAnsiTheme="majorBidi" w:cstheme="majorBidi"/>
          <w:sz w:val="24"/>
          <w:szCs w:val="24"/>
          <w:rtl/>
        </w:rPr>
      </w:pPr>
      <w:r w:rsidRPr="0084253D">
        <w:rPr>
          <w:rFonts w:asciiTheme="majorBidi" w:hAnsiTheme="majorBidi" w:cs="Times New Roman"/>
          <w:sz w:val="24"/>
          <w:szCs w:val="24"/>
          <w:rtl/>
        </w:rPr>
        <w:t>توضح هذه النظرية أن عوامل الجذب السياحي – كالمقومات الطبيعية والتاريخية والثقافية والبنية التحتية – تُشكل دوافع رئيسة لزيارة الوجهة. وتفسر هذه النظرية أسباب تزايد الاهتمام بالسياحة في السعودية كوجهة عالمية ناشئة.</w:t>
      </w:r>
    </w:p>
    <w:p w14:paraId="49AA15BD" w14:textId="2FDC1239" w:rsidR="00B45FD7" w:rsidRPr="00974557" w:rsidRDefault="0084253D" w:rsidP="00974557">
      <w:pPr>
        <w:bidi w:val="0"/>
        <w:spacing w:line="240" w:lineRule="auto"/>
        <w:jc w:val="lowKashida"/>
        <w:rPr>
          <w:rFonts w:asciiTheme="majorBidi" w:hAnsiTheme="majorBidi" w:cstheme="majorBidi"/>
          <w:sz w:val="24"/>
          <w:szCs w:val="24"/>
          <w:rtl/>
        </w:rPr>
      </w:pPr>
      <w:r w:rsidRPr="0084253D">
        <w:rPr>
          <w:rFonts w:asciiTheme="majorBidi" w:hAnsiTheme="majorBidi" w:cstheme="majorBidi"/>
          <w:sz w:val="24"/>
          <w:szCs w:val="24"/>
        </w:rPr>
        <w:t>Lew, A. A. (1987)</w:t>
      </w:r>
    </w:p>
    <w:p w14:paraId="2B463B0A" w14:textId="77777777" w:rsidR="00B45FD7" w:rsidRPr="00793106" w:rsidRDefault="00B45FD7" w:rsidP="00CA36AF">
      <w:pPr>
        <w:pStyle w:val="a6"/>
        <w:spacing w:line="240" w:lineRule="auto"/>
        <w:ind w:left="644"/>
        <w:rPr>
          <w:rFonts w:asciiTheme="majorBidi" w:hAnsiTheme="majorBidi" w:cstheme="majorBidi"/>
          <w:sz w:val="24"/>
          <w:szCs w:val="24"/>
        </w:rPr>
      </w:pPr>
    </w:p>
    <w:p w14:paraId="6FF9D19D" w14:textId="426EDFF9" w:rsidR="006F0359" w:rsidRPr="007F1C79" w:rsidRDefault="006F0359" w:rsidP="007F1C79">
      <w:pPr>
        <w:pStyle w:val="a6"/>
        <w:numPr>
          <w:ilvl w:val="0"/>
          <w:numId w:val="11"/>
        </w:numPr>
        <w:spacing w:line="240" w:lineRule="auto"/>
        <w:rPr>
          <w:rFonts w:asciiTheme="majorBidi" w:hAnsiTheme="majorBidi" w:cstheme="majorBidi"/>
          <w:sz w:val="24"/>
          <w:szCs w:val="24"/>
        </w:rPr>
      </w:pPr>
      <w:r w:rsidRPr="002251E5">
        <w:rPr>
          <w:rFonts w:ascii="Simplified Arabic" w:hAnsi="Simplified Arabic" w:cs="Simplified Arabic"/>
          <w:b/>
          <w:bCs/>
          <w:sz w:val="28"/>
          <w:szCs w:val="28"/>
          <w:rtl/>
        </w:rPr>
        <w:t>نظرية دورة حياة الوجهة السياحية</w:t>
      </w:r>
      <w:r w:rsidRPr="009E4470">
        <w:rPr>
          <w:rFonts w:asciiTheme="majorBidi" w:hAnsiTheme="majorBidi" w:cs="Times New Roman"/>
          <w:b/>
          <w:bCs/>
          <w:sz w:val="24"/>
          <w:szCs w:val="24"/>
          <w:rtl/>
        </w:rPr>
        <w:t xml:space="preserve"> (</w:t>
      </w:r>
      <w:r w:rsidRPr="009E4470">
        <w:rPr>
          <w:rFonts w:asciiTheme="majorBidi" w:hAnsiTheme="majorBidi" w:cstheme="majorBidi"/>
          <w:b/>
          <w:bCs/>
          <w:sz w:val="24"/>
          <w:szCs w:val="24"/>
        </w:rPr>
        <w:t>Tourism Area Life Cycle – TALC</w:t>
      </w:r>
      <w:r w:rsidRPr="007F1C79">
        <w:rPr>
          <w:rFonts w:asciiTheme="majorBidi" w:hAnsiTheme="majorBidi" w:cs="Times New Roman"/>
          <w:sz w:val="24"/>
          <w:szCs w:val="24"/>
          <w:rtl/>
        </w:rPr>
        <w:t>)</w:t>
      </w:r>
    </w:p>
    <w:p w14:paraId="5F08539C" w14:textId="09EBB0AD" w:rsidR="00A1670B" w:rsidRPr="00BD497F" w:rsidRDefault="006F0359" w:rsidP="00A1670B">
      <w:pPr>
        <w:spacing w:line="240" w:lineRule="auto"/>
        <w:rPr>
          <w:rFonts w:ascii="Simplified Arabic" w:hAnsi="Simplified Arabic" w:cs="Simplified Arabic"/>
          <w:sz w:val="24"/>
          <w:szCs w:val="24"/>
          <w:rtl/>
        </w:rPr>
      </w:pPr>
      <w:r w:rsidRPr="00BD497F">
        <w:rPr>
          <w:rFonts w:ascii="Simplified Arabic" w:hAnsi="Simplified Arabic" w:cs="Simplified Arabic"/>
          <w:sz w:val="24"/>
          <w:szCs w:val="24"/>
          <w:rtl/>
        </w:rPr>
        <w:t xml:space="preserve">قدّمها </w:t>
      </w:r>
      <w:proofErr w:type="spellStart"/>
      <w:r w:rsidRPr="00BD497F">
        <w:rPr>
          <w:rFonts w:ascii="Simplified Arabic" w:hAnsi="Simplified Arabic" w:cs="Simplified Arabic"/>
          <w:sz w:val="24"/>
          <w:szCs w:val="24"/>
          <w:rtl/>
        </w:rPr>
        <w:t>باتلر</w:t>
      </w:r>
      <w:proofErr w:type="spellEnd"/>
      <w:r w:rsidRPr="00BD497F">
        <w:rPr>
          <w:rFonts w:ascii="Simplified Arabic" w:hAnsi="Simplified Arabic" w:cs="Simplified Arabic"/>
          <w:sz w:val="24"/>
          <w:szCs w:val="24"/>
          <w:rtl/>
        </w:rPr>
        <w:t xml:space="preserve"> (</w:t>
      </w:r>
      <w:r w:rsidRPr="00BD497F">
        <w:rPr>
          <w:rFonts w:ascii="Simplified Arabic" w:hAnsi="Simplified Arabic" w:cs="Simplified Arabic"/>
          <w:sz w:val="24"/>
          <w:szCs w:val="24"/>
        </w:rPr>
        <w:t>Butler</w:t>
      </w:r>
      <w:r w:rsidRPr="00BD497F">
        <w:rPr>
          <w:rFonts w:ascii="Simplified Arabic" w:hAnsi="Simplified Arabic" w:cs="Simplified Arabic"/>
          <w:sz w:val="24"/>
          <w:szCs w:val="24"/>
          <w:rtl/>
        </w:rPr>
        <w:t>) عام 1980، وتوضح أن الوجهة السياحية تمر بمراحل محددة: الاكتشاف، النمو، النضج، التشبع، التراجع أو التجديد. وتساعد هذه النظرية في تحديد المرحلة الحالية التي تمر بها السياحة السعودية وتخطيط استراتيجيات تطويرها.</w:t>
      </w:r>
    </w:p>
    <w:p w14:paraId="2F3D5D99" w14:textId="7B34CAA1" w:rsidR="003E1312" w:rsidRPr="00922D6B" w:rsidRDefault="006F0359" w:rsidP="00922D6B">
      <w:pPr>
        <w:bidi w:val="0"/>
        <w:spacing w:line="240" w:lineRule="auto"/>
        <w:jc w:val="lowKashida"/>
        <w:rPr>
          <w:rFonts w:asciiTheme="majorBidi" w:hAnsiTheme="majorBidi" w:cstheme="majorBidi"/>
          <w:sz w:val="24"/>
          <w:szCs w:val="24"/>
        </w:rPr>
      </w:pPr>
      <w:r w:rsidRPr="006F0359">
        <w:rPr>
          <w:rFonts w:asciiTheme="majorBidi" w:hAnsiTheme="majorBidi" w:cstheme="majorBidi"/>
          <w:sz w:val="24"/>
          <w:szCs w:val="24"/>
        </w:rPr>
        <w:t>Butler, R. W. (1980</w:t>
      </w:r>
      <w:r w:rsidR="003B41E5">
        <w:rPr>
          <w:rFonts w:asciiTheme="majorBidi" w:hAnsiTheme="majorBidi" w:cstheme="majorBidi"/>
          <w:sz w:val="24"/>
          <w:szCs w:val="24"/>
        </w:rPr>
        <w:t>)</w:t>
      </w:r>
    </w:p>
    <w:p w14:paraId="20659AB7" w14:textId="6B85642F" w:rsidR="003E1312" w:rsidRPr="003F167A" w:rsidRDefault="003E1312" w:rsidP="003E1312">
      <w:pPr>
        <w:pStyle w:val="a6"/>
        <w:numPr>
          <w:ilvl w:val="0"/>
          <w:numId w:val="11"/>
        </w:numPr>
        <w:spacing w:line="240" w:lineRule="auto"/>
        <w:rPr>
          <w:rFonts w:ascii="Simplified Arabic" w:hAnsi="Simplified Arabic" w:cs="Simplified Arabic"/>
          <w:b/>
          <w:bCs/>
          <w:sz w:val="28"/>
          <w:szCs w:val="28"/>
        </w:rPr>
      </w:pPr>
      <w:r w:rsidRPr="003F167A">
        <w:rPr>
          <w:rFonts w:ascii="Simplified Arabic" w:hAnsi="Simplified Arabic" w:cs="Simplified Arabic"/>
          <w:b/>
          <w:bCs/>
          <w:sz w:val="28"/>
          <w:szCs w:val="28"/>
          <w:rtl/>
        </w:rPr>
        <w:t>مفهوم التنمية المستدامة للسياحة</w:t>
      </w:r>
      <w:r w:rsidR="003F167A">
        <w:rPr>
          <w:rFonts w:ascii="Simplified Arabic" w:hAnsi="Simplified Arabic" w:cs="Simplified Arabic" w:hint="cs"/>
          <w:b/>
          <w:bCs/>
          <w:sz w:val="28"/>
          <w:szCs w:val="28"/>
          <w:rtl/>
        </w:rPr>
        <w:t>.</w:t>
      </w:r>
    </w:p>
    <w:p w14:paraId="3D433257" w14:textId="111E68A2" w:rsidR="003B41E5" w:rsidRPr="009E4470" w:rsidRDefault="003B41E5" w:rsidP="003B41E5">
      <w:pPr>
        <w:spacing w:line="240" w:lineRule="auto"/>
        <w:rPr>
          <w:rFonts w:ascii="Simplified Arabic" w:hAnsi="Simplified Arabic" w:cs="Simplified Arabic"/>
          <w:sz w:val="24"/>
          <w:szCs w:val="24"/>
          <w:rtl/>
        </w:rPr>
      </w:pPr>
      <w:r w:rsidRPr="009E4470">
        <w:rPr>
          <w:rFonts w:ascii="Simplified Arabic" w:hAnsi="Simplified Arabic" w:cs="Simplified Arabic"/>
          <w:sz w:val="24"/>
          <w:szCs w:val="24"/>
          <w:rtl/>
        </w:rPr>
        <w:t>يركز هذا المفهوم على ضرورة تحقيق توازن بين المنافع الاقتصادية والاجتماعية للسياحة وبين الحفاظ على البيئة والموارد الثقافية للأجيال القادمة</w:t>
      </w:r>
      <w:r w:rsidR="009E4470">
        <w:rPr>
          <w:rFonts w:ascii="Simplified Arabic" w:hAnsi="Simplified Arabic" w:cs="Simplified Arabic" w:hint="cs"/>
          <w:sz w:val="24"/>
          <w:szCs w:val="24"/>
          <w:rtl/>
        </w:rPr>
        <w:t>.</w:t>
      </w:r>
    </w:p>
    <w:p w14:paraId="739DCC57" w14:textId="6927FD3D" w:rsidR="003B41E5" w:rsidRDefault="003B41E5" w:rsidP="003D520C">
      <w:pPr>
        <w:bidi w:val="0"/>
        <w:spacing w:line="240" w:lineRule="auto"/>
        <w:jc w:val="lowKashida"/>
        <w:rPr>
          <w:rFonts w:asciiTheme="majorBidi" w:hAnsiTheme="majorBidi" w:cstheme="majorBidi"/>
          <w:sz w:val="24"/>
          <w:szCs w:val="24"/>
        </w:rPr>
      </w:pPr>
      <w:r w:rsidRPr="003B41E5">
        <w:rPr>
          <w:rFonts w:asciiTheme="majorBidi" w:hAnsiTheme="majorBidi" w:cstheme="majorBidi"/>
          <w:sz w:val="24"/>
          <w:szCs w:val="24"/>
        </w:rPr>
        <w:t>World Tourism Organization (UNWTO). (2004)</w:t>
      </w:r>
    </w:p>
    <w:p w14:paraId="6CC664EB" w14:textId="13DEF10A" w:rsidR="003E239E" w:rsidRPr="003E239E" w:rsidRDefault="003D520C" w:rsidP="00896FCA">
      <w:pPr>
        <w:spacing w:line="240" w:lineRule="auto"/>
        <w:jc w:val="lowKashida"/>
        <w:rPr>
          <w:rFonts w:ascii="Simplified Arabic" w:hAnsi="Simplified Arabic" w:cs="Simplified Arabic"/>
          <w:sz w:val="28"/>
          <w:szCs w:val="28"/>
          <w:rtl/>
        </w:rPr>
      </w:pPr>
      <w:r w:rsidRPr="003E239E">
        <w:rPr>
          <w:rFonts w:asciiTheme="majorBidi" w:hAnsiTheme="majorBidi" w:cs="Times New Roman"/>
          <w:sz w:val="28"/>
          <w:szCs w:val="28"/>
          <w:rtl/>
        </w:rPr>
        <w:t>نظرية تعزيز الصورة الذهنية للسياحة الداخلية</w:t>
      </w:r>
    </w:p>
    <w:p w14:paraId="27184FFA" w14:textId="18C58685" w:rsidR="006D2678" w:rsidRDefault="009E4470" w:rsidP="00896FCA">
      <w:pPr>
        <w:spacing w:line="240" w:lineRule="auto"/>
        <w:jc w:val="lowKashida"/>
        <w:rPr>
          <w:rFonts w:ascii="Simplified Arabic" w:hAnsi="Simplified Arabic" w:cs="Simplified Arabic"/>
          <w:sz w:val="24"/>
          <w:szCs w:val="24"/>
          <w:rtl/>
        </w:rPr>
      </w:pPr>
      <w:r w:rsidRPr="009E4470">
        <w:rPr>
          <w:rFonts w:ascii="Simplified Arabic" w:hAnsi="Simplified Arabic" w:cs="Simplified Arabic"/>
          <w:sz w:val="24"/>
          <w:szCs w:val="24"/>
          <w:rtl/>
        </w:rPr>
        <w:t>ويعتمد هذا الإطار النظري على هذه الأسس العلمية لتفسير واقع السياحة في المملكة العربية السعودية وتحليل مقوماتها وتحدياتها، وصولًا إلى تقديم توصيات تدعم تطوير القطاع بما ينسجم مع رؤية المملكة</w:t>
      </w:r>
      <w:r>
        <w:rPr>
          <w:rFonts w:ascii="Simplified Arabic" w:hAnsi="Simplified Arabic" w:cs="Simplified Arabic" w:hint="cs"/>
          <w:sz w:val="24"/>
          <w:szCs w:val="24"/>
          <w:rtl/>
        </w:rPr>
        <w:t>.</w:t>
      </w:r>
    </w:p>
    <w:p w14:paraId="4F3B6474" w14:textId="13D4F720" w:rsidR="005F6987" w:rsidRPr="00D760BD" w:rsidRDefault="00405345" w:rsidP="00D760BD">
      <w:pPr>
        <w:spacing w:line="240" w:lineRule="auto"/>
        <w:rPr>
          <w:rFonts w:ascii="Simplified Arabic" w:hAnsi="Simplified Arabic" w:cs="Simplified Arabic"/>
          <w:b/>
          <w:bCs/>
          <w:sz w:val="24"/>
          <w:szCs w:val="24"/>
          <w:rtl/>
        </w:rPr>
      </w:pPr>
      <w:r w:rsidRPr="00D760BD">
        <w:rPr>
          <w:rFonts w:ascii="Simplified Arabic" w:hAnsi="Simplified Arabic" w:cs="Simplified Arabic" w:hint="cs"/>
          <w:b/>
          <w:bCs/>
          <w:sz w:val="24"/>
          <w:szCs w:val="24"/>
          <w:rtl/>
        </w:rPr>
        <w:t xml:space="preserve">البعد </w:t>
      </w:r>
      <w:r w:rsidR="00E2284A" w:rsidRPr="00D760BD">
        <w:rPr>
          <w:rFonts w:ascii="Simplified Arabic" w:hAnsi="Simplified Arabic" w:cs="Simplified Arabic" w:hint="cs"/>
          <w:b/>
          <w:bCs/>
          <w:sz w:val="24"/>
          <w:szCs w:val="24"/>
          <w:rtl/>
        </w:rPr>
        <w:t>الثاني.</w:t>
      </w:r>
      <w:r w:rsidR="00D760BD" w:rsidRPr="00D760BD">
        <w:rPr>
          <w:rFonts w:ascii="Simplified Arabic" w:hAnsi="Simplified Arabic" w:cs="Simplified Arabic" w:hint="cs"/>
          <w:b/>
          <w:bCs/>
          <w:sz w:val="24"/>
          <w:szCs w:val="24"/>
          <w:rtl/>
        </w:rPr>
        <w:t xml:space="preserve"> </w:t>
      </w:r>
      <w:r w:rsidR="005F6987" w:rsidRPr="00D760BD">
        <w:rPr>
          <w:rFonts w:ascii="Simplified Arabic" w:hAnsi="Simplified Arabic" w:cs="Simplified Arabic"/>
          <w:b/>
          <w:bCs/>
          <w:sz w:val="24"/>
          <w:szCs w:val="24"/>
          <w:rtl/>
        </w:rPr>
        <w:t xml:space="preserve">نظرية تعزيز الصورة الذهنية للسياحة الداخلية </w:t>
      </w:r>
    </w:p>
    <w:p w14:paraId="4B9CB6B7" w14:textId="1097FF33" w:rsidR="005F6987" w:rsidRPr="005F6987" w:rsidRDefault="005F6987" w:rsidP="00C120C9">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lastRenderedPageBreak/>
        <w:t>تستند عملية تعزيز الصورة الذهنية للسياحة الداخلية في المملكة إلى مجموعة من الأسس النظرية في الإعلام والعلاقات العامة، التي تهدف إلى تكوين تصوّر إيجابي ومستدام لدى الجمهور حول الوجهات السياحية المحلية. وتُعد الصورة الذهنية أحد أهم عناصر الجذب السياحي، إذ تلعب دوراً مركزياً في تشكيل قرارات السياح واتجاهاتهم نحو زيارة الوجهات الداخلية.</w:t>
      </w:r>
    </w:p>
    <w:p w14:paraId="561A71CE" w14:textId="77777777" w:rsidR="005F6987" w:rsidRPr="005F6987" w:rsidRDefault="005F6987" w:rsidP="005F6987">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t>أولاً: الأساس النظري للصورة الذهنية في السياحة</w:t>
      </w:r>
    </w:p>
    <w:p w14:paraId="694E4F93" w14:textId="77777777" w:rsidR="005F6987" w:rsidRPr="005F6987" w:rsidRDefault="005F6987" w:rsidP="005F6987">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t>تعتمد الصورة الذهنية على الطريقة التي يُدرك بها الأفراد الوجهة السياحية بناءً على:</w:t>
      </w:r>
    </w:p>
    <w:p w14:paraId="047CA331" w14:textId="144D23A8" w:rsidR="005F6987" w:rsidRDefault="005F6987" w:rsidP="00C120C9">
      <w:pPr>
        <w:spacing w:line="240" w:lineRule="auto"/>
        <w:rPr>
          <w:rFonts w:ascii="Simplified Arabic" w:hAnsi="Simplified Arabic" w:cs="Simplified Arabic"/>
          <w:sz w:val="24"/>
          <w:szCs w:val="24"/>
          <w:rtl/>
        </w:rPr>
      </w:pPr>
      <w:r w:rsidRPr="005F6987">
        <w:rPr>
          <w:rFonts w:ascii="Simplified Arabic" w:hAnsi="Simplified Arabic" w:cs="Simplified Arabic"/>
          <w:sz w:val="24"/>
          <w:szCs w:val="24"/>
          <w:rtl/>
        </w:rPr>
        <w:t>المعلومات المباشرة (تجارب شخصية).</w:t>
      </w:r>
      <w:r w:rsidR="00C120C9">
        <w:rPr>
          <w:rFonts w:ascii="Simplified Arabic" w:hAnsi="Simplified Arabic" w:cs="Simplified Arabic" w:hint="cs"/>
          <w:sz w:val="24"/>
          <w:szCs w:val="24"/>
          <w:rtl/>
        </w:rPr>
        <w:t xml:space="preserve"> </w:t>
      </w:r>
      <w:r w:rsidRPr="005F6987">
        <w:rPr>
          <w:rFonts w:ascii="Simplified Arabic" w:hAnsi="Simplified Arabic" w:cs="Simplified Arabic"/>
          <w:sz w:val="24"/>
          <w:szCs w:val="24"/>
          <w:rtl/>
        </w:rPr>
        <w:t>المعلومات غير المباشرة (الإعلام، العلاقات العامة، حملات الترويج</w:t>
      </w:r>
      <w:r w:rsidRPr="005F6987">
        <w:rPr>
          <w:rFonts w:ascii="Simplified Arabic" w:hAnsi="Simplified Arabic" w:cs="Simplified Arabic"/>
          <w:sz w:val="24"/>
          <w:szCs w:val="24"/>
          <w:rtl/>
        </w:rPr>
        <w:tab/>
        <w:t>التفاعلات الرقمية (وسائل التواصل الاجتماعي).</w:t>
      </w:r>
    </w:p>
    <w:p w14:paraId="567E9F6D"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وتشير الأدبيات إلى أن الصورة الذهنية السياحية تتكون من ثلاثة أبعاد رئيسية:</w:t>
      </w:r>
    </w:p>
    <w:p w14:paraId="52B70073"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ab/>
        <w:t>1.</w:t>
      </w:r>
      <w:r w:rsidRPr="00324F87">
        <w:rPr>
          <w:rFonts w:ascii="Simplified Arabic" w:hAnsi="Simplified Arabic" w:cs="Simplified Arabic"/>
          <w:sz w:val="24"/>
          <w:szCs w:val="24"/>
          <w:rtl/>
        </w:rPr>
        <w:tab/>
        <w:t>البعد المعرفي: المعلومات التي يعرفها الجمهور عن الوجهة.</w:t>
      </w:r>
    </w:p>
    <w:p w14:paraId="51990C2D"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ab/>
        <w:t>2.</w:t>
      </w:r>
      <w:r w:rsidRPr="00324F87">
        <w:rPr>
          <w:rFonts w:ascii="Simplified Arabic" w:hAnsi="Simplified Arabic" w:cs="Simplified Arabic"/>
          <w:sz w:val="24"/>
          <w:szCs w:val="24"/>
          <w:rtl/>
        </w:rPr>
        <w:tab/>
        <w:t>البعد العاطفي: الانطباعات والمشاعر نحو الوجهة.</w:t>
      </w:r>
    </w:p>
    <w:p w14:paraId="7774F05D"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ab/>
        <w:t>3.</w:t>
      </w:r>
      <w:r w:rsidRPr="00324F87">
        <w:rPr>
          <w:rFonts w:ascii="Simplified Arabic" w:hAnsi="Simplified Arabic" w:cs="Simplified Arabic"/>
          <w:sz w:val="24"/>
          <w:szCs w:val="24"/>
          <w:rtl/>
        </w:rPr>
        <w:tab/>
        <w:t>البعد السلوكي: النية المستقبلية لزيارة الوجهة.</w:t>
      </w:r>
    </w:p>
    <w:p w14:paraId="5BB68914" w14:textId="77777777" w:rsidR="007818AD" w:rsidRDefault="00324F87" w:rsidP="00C359C1">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 xml:space="preserve">ثانياً: </w:t>
      </w:r>
      <w:r w:rsidR="007818AD">
        <w:rPr>
          <w:rFonts w:ascii="Simplified Arabic" w:hAnsi="Simplified Arabic" w:cs="Simplified Arabic" w:hint="cs"/>
          <w:sz w:val="24"/>
          <w:szCs w:val="24"/>
          <w:rtl/>
        </w:rPr>
        <w:t>المحور الثاني:</w:t>
      </w:r>
    </w:p>
    <w:p w14:paraId="1782416B" w14:textId="07081266" w:rsidR="00324F87" w:rsidRPr="00324F87" w:rsidRDefault="00324F87" w:rsidP="00C359C1">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 xml:space="preserve"> لتعزيز الصورة الذهنية في السياحة الداخلية</w:t>
      </w:r>
    </w:p>
    <w:p w14:paraId="5A29D52C" w14:textId="50B436A8" w:rsidR="00324F87" w:rsidRPr="00324F87" w:rsidRDefault="00324F87" w:rsidP="002F7C82">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يمكن الاستناد إلى عدة نظريات تفسّر كيف تُعزّز العلاقات العامة صورة السياحة، وأهمها:</w:t>
      </w:r>
    </w:p>
    <w:p w14:paraId="519400CA" w14:textId="488ED4FB" w:rsidR="00324F87" w:rsidRPr="00324F87" w:rsidRDefault="0082423E" w:rsidP="007E15E4">
      <w:pPr>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1.</w:t>
      </w:r>
      <w:r w:rsidR="00324F87" w:rsidRPr="00324F87">
        <w:rPr>
          <w:rFonts w:ascii="Simplified Arabic" w:hAnsi="Simplified Arabic" w:cs="Simplified Arabic"/>
          <w:sz w:val="24"/>
          <w:szCs w:val="24"/>
          <w:rtl/>
        </w:rPr>
        <w:t xml:space="preserve"> نظرية التأطير (</w:t>
      </w:r>
      <w:r w:rsidR="00324F87" w:rsidRPr="00324F87">
        <w:rPr>
          <w:rFonts w:ascii="Simplified Arabic" w:hAnsi="Simplified Arabic" w:cs="Simplified Arabic"/>
          <w:sz w:val="24"/>
          <w:szCs w:val="24"/>
        </w:rPr>
        <w:t>Framing Theory</w:t>
      </w:r>
      <w:r w:rsidR="00324F87" w:rsidRPr="00324F87">
        <w:rPr>
          <w:rFonts w:ascii="Simplified Arabic" w:hAnsi="Simplified Arabic" w:cs="Simplified Arabic"/>
          <w:sz w:val="24"/>
          <w:szCs w:val="24"/>
          <w:rtl/>
        </w:rPr>
        <w:t>)</w:t>
      </w:r>
    </w:p>
    <w:p w14:paraId="32E0D01F" w14:textId="77777777" w:rsidR="00324F87" w:rsidRPr="00324F87" w:rsidRDefault="00324F87" w:rsidP="00324F87">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تُستخدم هذه النظرية لفهم كيف تصنع العلاقات العامة رسائل ترويجية تُبرز عناصر إيجابية حول الوجهة السياحية، مثل:</w:t>
      </w:r>
    </w:p>
    <w:p w14:paraId="47E000ED" w14:textId="3687432D" w:rsidR="00324F87" w:rsidRPr="00324F87" w:rsidRDefault="00324F87" w:rsidP="002F7C82">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 xml:space="preserve">تنوع المناطق </w:t>
      </w:r>
      <w:r w:rsidR="0082423E" w:rsidRPr="00324F87">
        <w:rPr>
          <w:rFonts w:ascii="Simplified Arabic" w:hAnsi="Simplified Arabic" w:cs="Simplified Arabic" w:hint="cs"/>
          <w:sz w:val="24"/>
          <w:szCs w:val="24"/>
          <w:rtl/>
        </w:rPr>
        <w:t>الطبيعية</w:t>
      </w:r>
      <w:r w:rsidR="0082423E">
        <w:rPr>
          <w:rFonts w:ascii="Simplified Arabic" w:hAnsi="Simplified Arabic" w:cs="Simplified Arabic" w:hint="cs"/>
          <w:sz w:val="24"/>
          <w:szCs w:val="24"/>
          <w:rtl/>
        </w:rPr>
        <w:t>، جودة</w:t>
      </w:r>
      <w:r w:rsidRPr="00324F87">
        <w:rPr>
          <w:rFonts w:ascii="Simplified Arabic" w:hAnsi="Simplified Arabic" w:cs="Simplified Arabic"/>
          <w:sz w:val="24"/>
          <w:szCs w:val="24"/>
          <w:rtl/>
        </w:rPr>
        <w:t xml:space="preserve"> الخدمات </w:t>
      </w:r>
      <w:r w:rsidR="0082423E" w:rsidRPr="00324F87">
        <w:rPr>
          <w:rFonts w:ascii="Simplified Arabic" w:hAnsi="Simplified Arabic" w:cs="Simplified Arabic" w:hint="cs"/>
          <w:sz w:val="24"/>
          <w:szCs w:val="24"/>
          <w:rtl/>
        </w:rPr>
        <w:t>السياحية</w:t>
      </w:r>
      <w:r w:rsidR="0082423E">
        <w:rPr>
          <w:rFonts w:ascii="Simplified Arabic" w:hAnsi="Simplified Arabic" w:cs="Simplified Arabic" w:hint="cs"/>
          <w:sz w:val="24"/>
          <w:szCs w:val="24"/>
          <w:rtl/>
        </w:rPr>
        <w:t xml:space="preserve"> </w:t>
      </w:r>
      <w:r w:rsidR="0082423E" w:rsidRPr="00324F87">
        <w:rPr>
          <w:rFonts w:ascii="Simplified Arabic" w:hAnsi="Simplified Arabic" w:cs="Simplified Arabic" w:hint="cs"/>
          <w:sz w:val="24"/>
          <w:szCs w:val="24"/>
          <w:rtl/>
        </w:rPr>
        <w:t>فعاليات</w:t>
      </w:r>
      <w:r w:rsidRPr="00324F87">
        <w:rPr>
          <w:rFonts w:ascii="Simplified Arabic" w:hAnsi="Simplified Arabic" w:cs="Simplified Arabic"/>
          <w:sz w:val="24"/>
          <w:szCs w:val="24"/>
          <w:rtl/>
        </w:rPr>
        <w:t xml:space="preserve"> الترفيه والمهرجانات.</w:t>
      </w:r>
    </w:p>
    <w:p w14:paraId="4E9566A9" w14:textId="77777777" w:rsidR="002F7C82" w:rsidRDefault="00324F87" w:rsidP="002F7C82">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من خلال “إطار إيجابي”، تساهم العلاقات العامة في تشكيل إدراك الجمهور للسياحة المحلية بوصفها تجربة ممتعة وممكنة للجميع.</w:t>
      </w:r>
    </w:p>
    <w:p w14:paraId="389C5537" w14:textId="2A8D86B7" w:rsidR="00324F87" w:rsidRPr="00324F87" w:rsidRDefault="0082423E" w:rsidP="002F7C82">
      <w:pPr>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2</w:t>
      </w:r>
      <w:r w:rsidR="00324F87" w:rsidRPr="00324F87">
        <w:rPr>
          <w:rFonts w:ascii="Simplified Arabic" w:hAnsi="Simplified Arabic" w:cs="Simplified Arabic"/>
          <w:sz w:val="24"/>
          <w:szCs w:val="24"/>
          <w:rtl/>
        </w:rPr>
        <w:t>. نظرية الغرس الثقافي (</w:t>
      </w:r>
      <w:r w:rsidR="00324F87" w:rsidRPr="00324F87">
        <w:rPr>
          <w:rFonts w:ascii="Simplified Arabic" w:hAnsi="Simplified Arabic" w:cs="Simplified Arabic"/>
          <w:sz w:val="24"/>
          <w:szCs w:val="24"/>
        </w:rPr>
        <w:t>Cultivation Theory</w:t>
      </w:r>
      <w:r w:rsidR="00324F87" w:rsidRPr="00324F87">
        <w:rPr>
          <w:rFonts w:ascii="Simplified Arabic" w:hAnsi="Simplified Arabic" w:cs="Simplified Arabic"/>
          <w:sz w:val="24"/>
          <w:szCs w:val="24"/>
          <w:rtl/>
        </w:rPr>
        <w:t>)</w:t>
      </w:r>
    </w:p>
    <w:p w14:paraId="774CB850" w14:textId="4EB257FF" w:rsidR="0017704F" w:rsidRPr="0017704F" w:rsidRDefault="00324F87" w:rsidP="0017704F">
      <w:pPr>
        <w:spacing w:line="240" w:lineRule="auto"/>
        <w:rPr>
          <w:rFonts w:ascii="Simplified Arabic" w:hAnsi="Simplified Arabic" w:cs="Simplified Arabic"/>
          <w:sz w:val="24"/>
          <w:szCs w:val="24"/>
          <w:rtl/>
        </w:rPr>
      </w:pPr>
      <w:r w:rsidRPr="00324F87">
        <w:rPr>
          <w:rFonts w:ascii="Simplified Arabic" w:hAnsi="Simplified Arabic" w:cs="Simplified Arabic"/>
          <w:sz w:val="24"/>
          <w:szCs w:val="24"/>
          <w:rtl/>
        </w:rPr>
        <w:t>تؤكد أن التعرض المستمر لرسائل إعلامية إيجابية حول ا</w:t>
      </w:r>
      <w:r w:rsidR="0017704F" w:rsidRPr="0017704F">
        <w:rPr>
          <w:rtl/>
        </w:rPr>
        <w:t xml:space="preserve"> </w:t>
      </w:r>
      <w:r w:rsidR="0017704F" w:rsidRPr="0017704F">
        <w:rPr>
          <w:rFonts w:ascii="Simplified Arabic" w:hAnsi="Simplified Arabic" w:cs="Simplified Arabic"/>
          <w:sz w:val="24"/>
          <w:szCs w:val="24"/>
          <w:rtl/>
        </w:rPr>
        <w:t>ة حول الوجهات السياحية يؤدي إلى:</w:t>
      </w:r>
    </w:p>
    <w:p w14:paraId="12848C32" w14:textId="67118FD4" w:rsidR="0017704F" w:rsidRPr="0017704F" w:rsidRDefault="0017704F" w:rsidP="0082423E">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 xml:space="preserve">تكوين صورة ذهنية </w:t>
      </w:r>
      <w:r w:rsidR="0082423E" w:rsidRPr="0017704F">
        <w:rPr>
          <w:rFonts w:ascii="Simplified Arabic" w:hAnsi="Simplified Arabic" w:cs="Simplified Arabic" w:hint="cs"/>
          <w:sz w:val="24"/>
          <w:szCs w:val="24"/>
          <w:rtl/>
        </w:rPr>
        <w:t>متراكمة</w:t>
      </w:r>
      <w:r w:rsidR="0082423E">
        <w:rPr>
          <w:rFonts w:ascii="Simplified Arabic" w:hAnsi="Simplified Arabic" w:cs="Simplified Arabic" w:hint="cs"/>
          <w:sz w:val="24"/>
          <w:szCs w:val="24"/>
          <w:rtl/>
        </w:rPr>
        <w:t xml:space="preserve">، </w:t>
      </w:r>
      <w:r w:rsidRPr="0017704F">
        <w:rPr>
          <w:rFonts w:ascii="Simplified Arabic" w:hAnsi="Simplified Arabic" w:cs="Simplified Arabic"/>
          <w:sz w:val="24"/>
          <w:szCs w:val="24"/>
          <w:rtl/>
        </w:rPr>
        <w:t xml:space="preserve">تعزيز الثقة في خدمات السياحة </w:t>
      </w:r>
      <w:r w:rsidR="0082423E" w:rsidRPr="0017704F">
        <w:rPr>
          <w:rFonts w:ascii="Simplified Arabic" w:hAnsi="Simplified Arabic" w:cs="Simplified Arabic" w:hint="cs"/>
          <w:sz w:val="24"/>
          <w:szCs w:val="24"/>
          <w:rtl/>
        </w:rPr>
        <w:t>الداخلية</w:t>
      </w:r>
      <w:r w:rsidR="0082423E">
        <w:rPr>
          <w:rFonts w:ascii="Simplified Arabic" w:hAnsi="Simplified Arabic" w:cs="Simplified Arabic" w:hint="cs"/>
          <w:sz w:val="24"/>
          <w:szCs w:val="24"/>
          <w:rtl/>
        </w:rPr>
        <w:t xml:space="preserve">، </w:t>
      </w:r>
      <w:r w:rsidRPr="0017704F">
        <w:rPr>
          <w:rFonts w:ascii="Simplified Arabic" w:hAnsi="Simplified Arabic" w:cs="Simplified Arabic"/>
          <w:sz w:val="24"/>
          <w:szCs w:val="24"/>
          <w:rtl/>
        </w:rPr>
        <w:t>رفع احتمالات الزيارة المستقبلية.</w:t>
      </w:r>
    </w:p>
    <w:p w14:paraId="4A9E806E" w14:textId="31039F81" w:rsidR="0017704F" w:rsidRPr="0017704F" w:rsidRDefault="0017704F" w:rsidP="0082423E">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وتتجسد هذه النظرية في الحملات المستمرة التي تنفذها هيئة السياحة السعودية عبر التلفزيون والمنصات الرقمية.</w:t>
      </w:r>
    </w:p>
    <w:p w14:paraId="3DB1E516" w14:textId="77777777" w:rsidR="0017704F" w:rsidRPr="0017704F" w:rsidRDefault="0017704F" w:rsidP="0017704F">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3. نموذج الاتصال المتكامل في العلاقات العامة</w:t>
      </w:r>
    </w:p>
    <w:p w14:paraId="765D2586" w14:textId="77777777" w:rsidR="0017704F" w:rsidRPr="0017704F" w:rsidRDefault="0017704F" w:rsidP="0017704F">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t>يعتمد هذا النموذج على توحيد الرسائل عبر:</w:t>
      </w:r>
    </w:p>
    <w:p w14:paraId="43E5B786" w14:textId="49273483" w:rsidR="00896FCA" w:rsidRDefault="0017704F" w:rsidP="0082423E">
      <w:pPr>
        <w:spacing w:line="240" w:lineRule="auto"/>
        <w:rPr>
          <w:rFonts w:ascii="Simplified Arabic" w:hAnsi="Simplified Arabic" w:cs="Simplified Arabic"/>
          <w:sz w:val="24"/>
          <w:szCs w:val="24"/>
          <w:rtl/>
        </w:rPr>
      </w:pPr>
      <w:r w:rsidRPr="0017704F">
        <w:rPr>
          <w:rFonts w:ascii="Simplified Arabic" w:hAnsi="Simplified Arabic" w:cs="Simplified Arabic"/>
          <w:sz w:val="24"/>
          <w:szCs w:val="24"/>
          <w:rtl/>
        </w:rPr>
        <w:lastRenderedPageBreak/>
        <w:t xml:space="preserve">وسائل الإعلام </w:t>
      </w:r>
      <w:r w:rsidR="00C120C9" w:rsidRPr="0017704F">
        <w:rPr>
          <w:rFonts w:ascii="Simplified Arabic" w:hAnsi="Simplified Arabic" w:cs="Simplified Arabic" w:hint="cs"/>
          <w:sz w:val="24"/>
          <w:szCs w:val="24"/>
          <w:rtl/>
        </w:rPr>
        <w:t>التقليدية</w:t>
      </w:r>
      <w:r w:rsidR="00C120C9">
        <w:rPr>
          <w:rFonts w:ascii="Simplified Arabic" w:hAnsi="Simplified Arabic" w:cs="Simplified Arabic" w:hint="cs"/>
          <w:sz w:val="24"/>
          <w:szCs w:val="24"/>
          <w:rtl/>
        </w:rPr>
        <w:t>،</w:t>
      </w:r>
      <w:r w:rsidR="009F712B">
        <w:rPr>
          <w:rFonts w:ascii="Simplified Arabic" w:hAnsi="Simplified Arabic" w:cs="Simplified Arabic" w:hint="cs"/>
          <w:sz w:val="24"/>
          <w:szCs w:val="24"/>
          <w:rtl/>
        </w:rPr>
        <w:t xml:space="preserve"> </w:t>
      </w:r>
      <w:r w:rsidR="009F712B" w:rsidRPr="0017704F">
        <w:rPr>
          <w:rFonts w:ascii="Simplified Arabic" w:hAnsi="Simplified Arabic" w:cs="Simplified Arabic" w:hint="cs"/>
          <w:sz w:val="24"/>
          <w:szCs w:val="24"/>
          <w:rtl/>
        </w:rPr>
        <w:t>المنصا</w:t>
      </w:r>
      <w:r w:rsidR="009F712B" w:rsidRPr="0017704F">
        <w:rPr>
          <w:rFonts w:ascii="Simplified Arabic" w:hAnsi="Simplified Arabic" w:cs="Simplified Arabic" w:hint="eastAsia"/>
          <w:sz w:val="24"/>
          <w:szCs w:val="24"/>
          <w:rtl/>
        </w:rPr>
        <w:t>ت</w:t>
      </w:r>
      <w:r w:rsidRPr="0017704F">
        <w:rPr>
          <w:rFonts w:ascii="Simplified Arabic" w:hAnsi="Simplified Arabic" w:cs="Simplified Arabic"/>
          <w:sz w:val="24"/>
          <w:szCs w:val="24"/>
          <w:rtl/>
        </w:rPr>
        <w:t xml:space="preserve"> </w:t>
      </w:r>
      <w:r w:rsidR="00C120C9" w:rsidRPr="0017704F">
        <w:rPr>
          <w:rFonts w:ascii="Simplified Arabic" w:hAnsi="Simplified Arabic" w:cs="Simplified Arabic" w:hint="cs"/>
          <w:sz w:val="24"/>
          <w:szCs w:val="24"/>
          <w:rtl/>
        </w:rPr>
        <w:t>الرقمية</w:t>
      </w:r>
      <w:r w:rsidR="00C120C9">
        <w:rPr>
          <w:rFonts w:ascii="Simplified Arabic" w:hAnsi="Simplified Arabic" w:cs="Simplified Arabic" w:hint="cs"/>
          <w:sz w:val="24"/>
          <w:szCs w:val="24"/>
          <w:rtl/>
        </w:rPr>
        <w:t>،</w:t>
      </w:r>
      <w:r w:rsidR="009F712B">
        <w:rPr>
          <w:rFonts w:ascii="Simplified Arabic" w:hAnsi="Simplified Arabic" w:cs="Simplified Arabic" w:hint="cs"/>
          <w:sz w:val="24"/>
          <w:szCs w:val="24"/>
          <w:rtl/>
        </w:rPr>
        <w:t xml:space="preserve"> </w:t>
      </w:r>
      <w:r w:rsidR="009F712B" w:rsidRPr="0017704F">
        <w:rPr>
          <w:rFonts w:ascii="Simplified Arabic" w:hAnsi="Simplified Arabic" w:cs="Simplified Arabic" w:hint="cs"/>
          <w:sz w:val="24"/>
          <w:szCs w:val="24"/>
          <w:rtl/>
        </w:rPr>
        <w:t>التجار</w:t>
      </w:r>
      <w:r w:rsidR="009F712B" w:rsidRPr="0017704F">
        <w:rPr>
          <w:rFonts w:ascii="Simplified Arabic" w:hAnsi="Simplified Arabic" w:cs="Simplified Arabic" w:hint="eastAsia"/>
          <w:sz w:val="24"/>
          <w:szCs w:val="24"/>
          <w:rtl/>
        </w:rPr>
        <w:t>ب</w:t>
      </w:r>
      <w:r w:rsidRPr="0017704F">
        <w:rPr>
          <w:rFonts w:ascii="Simplified Arabic" w:hAnsi="Simplified Arabic" w:cs="Simplified Arabic"/>
          <w:sz w:val="24"/>
          <w:szCs w:val="24"/>
          <w:rtl/>
        </w:rPr>
        <w:t xml:space="preserve"> السياحية </w:t>
      </w:r>
      <w:r w:rsidR="00C120C9" w:rsidRPr="0017704F">
        <w:rPr>
          <w:rFonts w:ascii="Simplified Arabic" w:hAnsi="Simplified Arabic" w:cs="Simplified Arabic" w:hint="cs"/>
          <w:sz w:val="24"/>
          <w:szCs w:val="24"/>
          <w:rtl/>
        </w:rPr>
        <w:t>الميدانية</w:t>
      </w:r>
      <w:r w:rsidR="00C120C9">
        <w:rPr>
          <w:rFonts w:ascii="Simplified Arabic" w:hAnsi="Simplified Arabic" w:cs="Simplified Arabic" w:hint="cs"/>
          <w:sz w:val="24"/>
          <w:szCs w:val="24"/>
          <w:rtl/>
        </w:rPr>
        <w:t>،</w:t>
      </w:r>
      <w:r w:rsidR="009F712B" w:rsidRPr="0017704F">
        <w:rPr>
          <w:rFonts w:ascii="Simplified Arabic" w:hAnsi="Simplified Arabic" w:cs="Simplified Arabic" w:hint="cs"/>
          <w:sz w:val="24"/>
          <w:szCs w:val="24"/>
          <w:rtl/>
        </w:rPr>
        <w:t xml:space="preserve"> الشراكا</w:t>
      </w:r>
      <w:r w:rsidR="009F712B" w:rsidRPr="0017704F">
        <w:rPr>
          <w:rFonts w:ascii="Simplified Arabic" w:hAnsi="Simplified Arabic" w:cs="Simplified Arabic" w:hint="eastAsia"/>
          <w:sz w:val="24"/>
          <w:szCs w:val="24"/>
          <w:rtl/>
        </w:rPr>
        <w:t>ت</w:t>
      </w:r>
      <w:r w:rsidRPr="0017704F">
        <w:rPr>
          <w:rFonts w:ascii="Simplified Arabic" w:hAnsi="Simplified Arabic" w:cs="Simplified Arabic"/>
          <w:sz w:val="24"/>
          <w:szCs w:val="24"/>
          <w:rtl/>
        </w:rPr>
        <w:t xml:space="preserve"> مع المؤثرين.</w:t>
      </w:r>
    </w:p>
    <w:p w14:paraId="40445F82"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ثالثاً: تطبيق النظرية في السياحة الداخلية السعودية</w:t>
      </w:r>
    </w:p>
    <w:p w14:paraId="1451C96F"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تستند المملكة في تعزيز الصورة الذهنية للسياحة المحلية إلى عدد من المبادرات الاستراتيجية، منها:</w:t>
      </w:r>
    </w:p>
    <w:p w14:paraId="20A974BA"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برنامج صيف السعودية</w:t>
      </w:r>
    </w:p>
    <w:p w14:paraId="1FEFCF66"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شتاء السعودية</w:t>
      </w:r>
    </w:p>
    <w:p w14:paraId="4DF44F00"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روح السعودية (</w:t>
      </w:r>
      <w:r w:rsidRPr="00E67752">
        <w:rPr>
          <w:rFonts w:ascii="Simplified Arabic" w:hAnsi="Simplified Arabic" w:cs="Simplified Arabic"/>
          <w:sz w:val="24"/>
          <w:szCs w:val="24"/>
        </w:rPr>
        <w:t>Visit Saudi</w:t>
      </w:r>
      <w:r w:rsidRPr="00E67752">
        <w:rPr>
          <w:rFonts w:ascii="Simplified Arabic" w:hAnsi="Simplified Arabic" w:cs="Simplified Arabic"/>
          <w:sz w:val="24"/>
          <w:szCs w:val="24"/>
          <w:rtl/>
        </w:rPr>
        <w:t>)</w:t>
      </w:r>
    </w:p>
    <w:p w14:paraId="30878FC3"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مواسم السعودية</w:t>
      </w:r>
    </w:p>
    <w:p w14:paraId="175FFE6C"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ومن خلال هذه الحملات يتم:</w:t>
      </w:r>
    </w:p>
    <w:p w14:paraId="58B02BB5"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إبراز الهوية الثقافية والاجتماعية للمناطق.</w:t>
      </w:r>
    </w:p>
    <w:p w14:paraId="79899A9D"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زيادة وعي الجمهور المحلي بجمال الوجهات الداخلية.</w:t>
      </w:r>
    </w:p>
    <w:p w14:paraId="2EFD6D66"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تحسين الانطباع العام عن جودة السياحة داخل المملكة.</w:t>
      </w:r>
    </w:p>
    <w:p w14:paraId="736B4BE9"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كما تقوم هيئة السياحة السعودية باستخدام استراتيجيات مثل:</w:t>
      </w:r>
    </w:p>
    <w:p w14:paraId="764C2BA4"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العمل مع المؤثرين المحليين والعرب.</w:t>
      </w:r>
    </w:p>
    <w:p w14:paraId="63333879"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إنتاج محتوى بصري احترافي يعزز الجاذبية السياحية.</w:t>
      </w:r>
    </w:p>
    <w:p w14:paraId="3F0A6A93" w14:textId="77777777" w:rsidR="00E67752" w:rsidRPr="00E67752" w:rsidRDefault="00E67752" w:rsidP="00E67752">
      <w:pPr>
        <w:spacing w:line="240" w:lineRule="auto"/>
        <w:rPr>
          <w:rFonts w:ascii="Simplified Arabic" w:hAnsi="Simplified Arabic" w:cs="Simplified Arabic"/>
          <w:sz w:val="24"/>
          <w:szCs w:val="24"/>
          <w:rtl/>
        </w:rPr>
      </w:pPr>
      <w:r w:rsidRPr="00E67752">
        <w:rPr>
          <w:rFonts w:ascii="Simplified Arabic" w:hAnsi="Simplified Arabic" w:cs="Simplified Arabic"/>
          <w:sz w:val="24"/>
          <w:szCs w:val="24"/>
          <w:rtl/>
        </w:rPr>
        <w:tab/>
        <w:t>•</w:t>
      </w:r>
      <w:r w:rsidRPr="00E67752">
        <w:rPr>
          <w:rFonts w:ascii="Simplified Arabic" w:hAnsi="Simplified Arabic" w:cs="Simplified Arabic"/>
          <w:sz w:val="24"/>
          <w:szCs w:val="24"/>
          <w:rtl/>
        </w:rPr>
        <w:tab/>
        <w:t>بناء شراكات إعلامية لنقل صورة متماسكة وموثوقة.</w:t>
      </w:r>
    </w:p>
    <w:p w14:paraId="62F08A31"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رابعاً: أثر العلاقات العامة في تعزيز الصورة الذهنية</w:t>
      </w:r>
    </w:p>
    <w:p w14:paraId="2D1A99C2"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تشير الأدبيات إلى أن العلاقات العامة تسهم في:</w:t>
      </w:r>
    </w:p>
    <w:p w14:paraId="70897300"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بناء صورة إيجابية عن الوجهات.</w:t>
      </w:r>
    </w:p>
    <w:p w14:paraId="640DCACC"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رفع الثقة لدى الجمهور المحلي.</w:t>
      </w:r>
    </w:p>
    <w:p w14:paraId="0029E16F"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تحسين الانطباع العام عن جودة السياحة.</w:t>
      </w:r>
    </w:p>
    <w:p w14:paraId="61BA1353" w14:textId="77777777" w:rsidR="00DD4A38" w:rsidRPr="00DD4A38" w:rsidRDefault="00DD4A38" w:rsidP="00DD4A38">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ab/>
        <w:t>•</w:t>
      </w:r>
      <w:r w:rsidRPr="00DD4A38">
        <w:rPr>
          <w:rFonts w:ascii="Simplified Arabic" w:hAnsi="Simplified Arabic" w:cs="Simplified Arabic"/>
          <w:sz w:val="24"/>
          <w:szCs w:val="24"/>
          <w:rtl/>
        </w:rPr>
        <w:tab/>
        <w:t>تشجيع الجمهور على التحول من السياحة الخارجية إلى الداخلية.</w:t>
      </w:r>
    </w:p>
    <w:p w14:paraId="586BE0E5" w14:textId="2D44A072" w:rsidR="00D301FD" w:rsidRPr="00D301FD" w:rsidRDefault="00DD4A38" w:rsidP="00D301FD">
      <w:pPr>
        <w:spacing w:line="240" w:lineRule="auto"/>
        <w:rPr>
          <w:rFonts w:ascii="Simplified Arabic" w:hAnsi="Simplified Arabic" w:cs="Simplified Arabic"/>
          <w:sz w:val="24"/>
          <w:szCs w:val="24"/>
          <w:rtl/>
        </w:rPr>
      </w:pPr>
      <w:r w:rsidRPr="00DD4A38">
        <w:rPr>
          <w:rFonts w:ascii="Simplified Arabic" w:hAnsi="Simplified Arabic" w:cs="Simplified Arabic"/>
          <w:sz w:val="24"/>
          <w:szCs w:val="24"/>
          <w:rtl/>
        </w:rPr>
        <w:t xml:space="preserve">وكل ذلك يعزز تموضع السياحة الداخلية كخيار مفضل، </w:t>
      </w:r>
      <w:r w:rsidRPr="00DD4A38">
        <w:rPr>
          <w:rFonts w:ascii="Simplified Arabic" w:hAnsi="Simplified Arabic" w:cs="Simplified Arabic"/>
          <w:sz w:val="24"/>
          <w:szCs w:val="24"/>
        </w:rPr>
        <w:t>consistent with Vision 2030</w:t>
      </w:r>
      <w:r w:rsidRPr="00DD4A38">
        <w:rPr>
          <w:rFonts w:ascii="Simplified Arabic" w:hAnsi="Simplified Arabic" w:cs="Simplified Arabic"/>
          <w:sz w:val="24"/>
          <w:szCs w:val="24"/>
          <w:rtl/>
        </w:rPr>
        <w:t>.</w:t>
      </w:r>
      <w:r w:rsidR="00095816" w:rsidRPr="00095816">
        <w:rPr>
          <w:rtl/>
        </w:rPr>
        <w:t xml:space="preserve"> </w:t>
      </w:r>
    </w:p>
    <w:p w14:paraId="3B00BDF2" w14:textId="0520CDBD" w:rsidR="007E30F0" w:rsidRDefault="00D301FD" w:rsidP="00E46E2D">
      <w:pPr>
        <w:spacing w:line="240" w:lineRule="auto"/>
        <w:rPr>
          <w:rFonts w:ascii="Simplified Arabic" w:hAnsi="Simplified Arabic" w:cs="Simplified Arabic"/>
          <w:sz w:val="24"/>
          <w:szCs w:val="24"/>
          <w:rtl/>
        </w:rPr>
      </w:pPr>
      <w:r w:rsidRPr="00095816">
        <w:rPr>
          <w:rFonts w:ascii="Simplified Arabic" w:hAnsi="Simplified Arabic" w:cs="Simplified Arabic" w:hint="cs"/>
          <w:sz w:val="24"/>
          <w:szCs w:val="24"/>
          <w:rtl/>
        </w:rPr>
        <w:t>الهيثمي</w:t>
      </w:r>
      <w:r w:rsidR="00095816" w:rsidRPr="00095816">
        <w:rPr>
          <w:rFonts w:ascii="Simplified Arabic" w:hAnsi="Simplified Arabic" w:cs="Simplified Arabic"/>
          <w:sz w:val="24"/>
          <w:szCs w:val="24"/>
          <w:rtl/>
        </w:rPr>
        <w:t xml:space="preserve">، محمود (2019). </w:t>
      </w:r>
      <w:r>
        <w:rPr>
          <w:rFonts w:ascii="Simplified Arabic" w:hAnsi="Simplified Arabic" w:cs="Simplified Arabic" w:hint="cs"/>
          <w:sz w:val="24"/>
          <w:szCs w:val="24"/>
          <w:rtl/>
        </w:rPr>
        <w:t>(</w:t>
      </w:r>
      <w:proofErr w:type="spellStart"/>
      <w:r w:rsidR="00095816" w:rsidRPr="00095816">
        <w:rPr>
          <w:rFonts w:ascii="Simplified Arabic" w:hAnsi="Simplified Arabic" w:cs="Simplified Arabic"/>
          <w:sz w:val="24"/>
          <w:szCs w:val="24"/>
        </w:rPr>
        <w:t>Echtner</w:t>
      </w:r>
      <w:proofErr w:type="spellEnd"/>
      <w:r w:rsidR="00095816" w:rsidRPr="00095816">
        <w:rPr>
          <w:rFonts w:ascii="Simplified Arabic" w:hAnsi="Simplified Arabic" w:cs="Simplified Arabic"/>
          <w:sz w:val="24"/>
          <w:szCs w:val="24"/>
        </w:rPr>
        <w:t>, C. &amp; Ritchie, J. (2003</w:t>
      </w:r>
    </w:p>
    <w:p w14:paraId="12DB0724" w14:textId="77777777" w:rsidR="00E46E2D" w:rsidRDefault="00E46E2D" w:rsidP="00A40C3B">
      <w:pPr>
        <w:spacing w:line="240" w:lineRule="auto"/>
        <w:rPr>
          <w:rFonts w:ascii="Simplified Arabic" w:hAnsi="Simplified Arabic" w:cs="Simplified Arabic"/>
          <w:b/>
          <w:bCs/>
          <w:sz w:val="32"/>
          <w:szCs w:val="32"/>
          <w:u w:val="single"/>
          <w:rtl/>
        </w:rPr>
      </w:pPr>
    </w:p>
    <w:p w14:paraId="5511A8E1" w14:textId="5D2E7740" w:rsidR="007200BE" w:rsidRDefault="00C359C1" w:rsidP="00A40C3B">
      <w:pPr>
        <w:spacing w:line="240" w:lineRule="auto"/>
        <w:rPr>
          <w:rFonts w:ascii="Simplified Arabic" w:hAnsi="Simplified Arabic" w:cs="Simplified Arabic"/>
          <w:b/>
          <w:bCs/>
          <w:sz w:val="32"/>
          <w:szCs w:val="32"/>
          <w:u w:val="single"/>
          <w:rtl/>
        </w:rPr>
      </w:pPr>
      <w:r w:rsidRPr="00896FCA">
        <w:rPr>
          <w:rFonts w:ascii="Simplified Arabic" w:hAnsi="Simplified Arabic" w:cs="Simplified Arabic"/>
          <w:b/>
          <w:bCs/>
          <w:sz w:val="32"/>
          <w:szCs w:val="32"/>
          <w:u w:val="single"/>
          <w:rtl/>
        </w:rPr>
        <w:lastRenderedPageBreak/>
        <w:t xml:space="preserve"> </w:t>
      </w:r>
      <w:r w:rsidR="008B026B">
        <w:rPr>
          <w:rFonts w:ascii="Simplified Arabic" w:hAnsi="Simplified Arabic" w:cs="Simplified Arabic" w:hint="cs"/>
          <w:b/>
          <w:bCs/>
          <w:sz w:val="32"/>
          <w:szCs w:val="32"/>
          <w:u w:val="single"/>
          <w:rtl/>
        </w:rPr>
        <w:t xml:space="preserve">مراجعة </w:t>
      </w:r>
      <w:r w:rsidR="004064AB" w:rsidRPr="00896FCA">
        <w:rPr>
          <w:rFonts w:ascii="Simplified Arabic" w:hAnsi="Simplified Arabic" w:cs="Simplified Arabic"/>
          <w:b/>
          <w:bCs/>
          <w:sz w:val="32"/>
          <w:szCs w:val="32"/>
          <w:u w:val="single"/>
          <w:rtl/>
        </w:rPr>
        <w:t>الدراسات السابقة</w:t>
      </w:r>
      <w:r w:rsidR="00793106">
        <w:rPr>
          <w:rFonts w:ascii="Simplified Arabic" w:hAnsi="Simplified Arabic" w:cs="Simplified Arabic" w:hint="cs"/>
          <w:b/>
          <w:bCs/>
          <w:sz w:val="32"/>
          <w:szCs w:val="32"/>
          <w:u w:val="single"/>
          <w:rtl/>
        </w:rPr>
        <w:t>:</w:t>
      </w:r>
    </w:p>
    <w:p w14:paraId="1EB4A6B3" w14:textId="1880191B" w:rsidR="00B377A6" w:rsidRPr="00B377A6" w:rsidRDefault="00641975"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Pr>
        <w:t>empirical</w:t>
      </w:r>
      <w:r w:rsidR="00B377A6" w:rsidRPr="00B377A6">
        <w:rPr>
          <w:rFonts w:ascii="Simplified Arabic" w:hAnsi="Simplified Arabic" w:cs="Simplified Arabic"/>
          <w:b/>
          <w:bCs/>
          <w:sz w:val="24"/>
          <w:szCs w:val="24"/>
        </w:rPr>
        <w:t xml:space="preserve"> study of Saudi Arabia destination image</w:t>
      </w:r>
      <w:r w:rsidR="00B377A6" w:rsidRPr="00B377A6">
        <w:rPr>
          <w:rFonts w:ascii="Simplified Arabic" w:hAnsi="Simplified Arabic" w:cs="Simplified Arabic"/>
          <w:b/>
          <w:bCs/>
          <w:sz w:val="24"/>
          <w:szCs w:val="24"/>
          <w:rtl/>
        </w:rPr>
        <w:t>… (2024)</w:t>
      </w:r>
    </w:p>
    <w:p w14:paraId="136BD93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سكان ومقيمون في المملكة.</w:t>
      </w:r>
    </w:p>
    <w:p w14:paraId="2B794264"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381 مشاركاً.</w:t>
      </w:r>
    </w:p>
    <w:p w14:paraId="65F4B245"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كمي – تحليل عاملي استكشافي وتأكيدـي (</w:t>
      </w:r>
      <w:r w:rsidRPr="00B377A6">
        <w:rPr>
          <w:rFonts w:ascii="Simplified Arabic" w:hAnsi="Simplified Arabic" w:cs="Simplified Arabic"/>
          <w:b/>
          <w:bCs/>
          <w:sz w:val="24"/>
          <w:szCs w:val="24"/>
        </w:rPr>
        <w:t>EFA &amp; CFA</w:t>
      </w:r>
      <w:r w:rsidRPr="00B377A6">
        <w:rPr>
          <w:rFonts w:ascii="Simplified Arabic" w:hAnsi="Simplified Arabic" w:cs="Simplified Arabic"/>
          <w:b/>
          <w:bCs/>
          <w:sz w:val="24"/>
          <w:szCs w:val="24"/>
          <w:rtl/>
        </w:rPr>
        <w:t>) ومعادلات هيكلية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w:t>
      </w:r>
    </w:p>
    <w:p w14:paraId="2B29A251" w14:textId="590BB07F" w:rsidR="00B377A6" w:rsidRPr="00B377A6" w:rsidRDefault="00B377A6" w:rsidP="00B26689">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تم التحقق من صلاحية مقياس صورة الوجهة، وُجد أن حبّ الوجهة وكلمة الفم الإيجابية يعززان الولاء السياحي.</w:t>
      </w:r>
    </w:p>
    <w:p w14:paraId="7744CCEC"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2) </w:t>
      </w:r>
      <w:r w:rsidRPr="00B377A6">
        <w:rPr>
          <w:rFonts w:ascii="Simplified Arabic" w:hAnsi="Simplified Arabic" w:cs="Simplified Arabic"/>
          <w:b/>
          <w:bCs/>
          <w:sz w:val="24"/>
          <w:szCs w:val="24"/>
        </w:rPr>
        <w:t>The Role of Sports and Tourism in Improving Saudi Arabia’s Image – Formula 1 (2025</w:t>
      </w:r>
      <w:r w:rsidRPr="00B377A6">
        <w:rPr>
          <w:rFonts w:ascii="Simplified Arabic" w:hAnsi="Simplified Arabic" w:cs="Simplified Arabic"/>
          <w:b/>
          <w:bCs/>
          <w:sz w:val="24"/>
          <w:szCs w:val="24"/>
          <w:rtl/>
        </w:rPr>
        <w:t>)</w:t>
      </w:r>
    </w:p>
    <w:p w14:paraId="4B95B05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(سنة النشر 2025 لكن الدراسة أقدم ميدانياً، وضعناها بعد 2024 حسب المتعارف عليه في الترتيب العلمي)</w:t>
      </w:r>
    </w:p>
    <w:p w14:paraId="489B53F2"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جمهور فعالية الفورمولا 1 في المملكة.</w:t>
      </w:r>
    </w:p>
    <w:p w14:paraId="09F0504C"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لم يُذكر بدقة.</w:t>
      </w:r>
    </w:p>
    <w:p w14:paraId="63451DDE"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كمي – تحليل أثر السياحة الرياضية على الصورة الذهنية.</w:t>
      </w:r>
    </w:p>
    <w:p w14:paraId="6D97B892"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للفعاليات الكبرى أثر مباشر في تعزيز الصورة الذهنية للمملكة، والمكونات المعرفية والعاطفية تؤثر في سلوك الزوار.</w:t>
      </w:r>
    </w:p>
    <w:p w14:paraId="4776DA9B" w14:textId="6E555335"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3) </w:t>
      </w:r>
      <w:r w:rsidRPr="00B377A6">
        <w:rPr>
          <w:rFonts w:ascii="Simplified Arabic" w:hAnsi="Simplified Arabic" w:cs="Simplified Arabic"/>
          <w:b/>
          <w:bCs/>
          <w:sz w:val="24"/>
          <w:szCs w:val="24"/>
        </w:rPr>
        <w:t xml:space="preserve">How Tourist Experience Quality… </w:t>
      </w:r>
      <w:proofErr w:type="spellStart"/>
      <w:r w:rsidRPr="00B377A6">
        <w:rPr>
          <w:rFonts w:ascii="Simplified Arabic" w:hAnsi="Simplified Arabic" w:cs="Simplified Arabic"/>
          <w:b/>
          <w:bCs/>
          <w:sz w:val="24"/>
          <w:szCs w:val="24"/>
        </w:rPr>
        <w:t>Ha’il</w:t>
      </w:r>
      <w:proofErr w:type="spellEnd"/>
      <w:r w:rsidRPr="00B377A6">
        <w:rPr>
          <w:rFonts w:ascii="Simplified Arabic" w:hAnsi="Simplified Arabic" w:cs="Simplified Arabic"/>
          <w:b/>
          <w:bCs/>
          <w:sz w:val="24"/>
          <w:szCs w:val="24"/>
        </w:rPr>
        <w:t xml:space="preserve"> Region (2023</w:t>
      </w:r>
      <w:r w:rsidRPr="00B377A6">
        <w:rPr>
          <w:rFonts w:ascii="Simplified Arabic" w:hAnsi="Simplified Arabic" w:cs="Simplified Arabic"/>
          <w:b/>
          <w:bCs/>
          <w:sz w:val="24"/>
          <w:szCs w:val="24"/>
          <w:rtl/>
        </w:rPr>
        <w:t>)</w:t>
      </w:r>
    </w:p>
    <w:p w14:paraId="35AD5090"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سائحون دوليون زاروا منطقة حائل.</w:t>
      </w:r>
    </w:p>
    <w:p w14:paraId="54F87F80"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 xml:space="preserve">حجم العينة: بيانات استبيان خضعت لتحليل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 xml:space="preserve"> (لم يذكر العدد بدقة، لكنه كافٍ للتحليل).</w:t>
      </w:r>
    </w:p>
    <w:p w14:paraId="5C402D83"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 xml:space="preserve">المنهج: نموذج المعادلات الهيكلية –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w:t>
      </w:r>
    </w:p>
    <w:p w14:paraId="40C0176D" w14:textId="4C4DA373" w:rsid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الاستمتاع وصورة الوجهة والولاء تؤثر بشكل كبير على رضا السائح. كما ظهر تأثير تعديل للولاء بين السعر المعقول والرضا.</w:t>
      </w:r>
    </w:p>
    <w:p w14:paraId="244F8CD6" w14:textId="1D311CA1" w:rsidR="00B377A6" w:rsidRPr="00B377A6" w:rsidRDefault="00AD7511" w:rsidP="00A87D80">
      <w:pPr>
        <w:spacing w:line="240" w:lineRule="auto"/>
        <w:jc w:val="lowKashida"/>
        <w:rPr>
          <w:rFonts w:ascii="Simplified Arabic" w:hAnsi="Simplified Arabic" w:cs="Simplified Arabic"/>
          <w:b/>
          <w:bCs/>
          <w:sz w:val="24"/>
          <w:szCs w:val="24"/>
        </w:rPr>
      </w:pPr>
      <w:r>
        <w:rPr>
          <w:rFonts w:ascii="Simplified Arabic" w:hAnsi="Simplified Arabic" w:cs="Simplified Arabic" w:hint="cs"/>
          <w:b/>
          <w:bCs/>
          <w:sz w:val="24"/>
          <w:szCs w:val="24"/>
          <w:rtl/>
        </w:rPr>
        <w:t>4</w:t>
      </w:r>
      <w:r w:rsidR="00B377A6" w:rsidRPr="00B377A6">
        <w:rPr>
          <w:rFonts w:ascii="Simplified Arabic" w:hAnsi="Simplified Arabic" w:cs="Simplified Arabic"/>
          <w:b/>
          <w:bCs/>
          <w:sz w:val="24"/>
          <w:szCs w:val="24"/>
          <w:rtl/>
        </w:rPr>
        <w:t xml:space="preserve">) </w:t>
      </w:r>
      <w:r w:rsidR="00B377A6" w:rsidRPr="00B377A6">
        <w:rPr>
          <w:rFonts w:ascii="Simplified Arabic" w:hAnsi="Simplified Arabic" w:cs="Simplified Arabic"/>
          <w:b/>
          <w:bCs/>
          <w:sz w:val="24"/>
          <w:szCs w:val="24"/>
        </w:rPr>
        <w:t>Examining the Impact of Country Image… (2022</w:t>
      </w:r>
      <w:r w:rsidR="00B377A6" w:rsidRPr="00B377A6">
        <w:rPr>
          <w:rFonts w:ascii="Simplified Arabic" w:hAnsi="Simplified Arabic" w:cs="Simplified Arabic"/>
          <w:b/>
          <w:bCs/>
          <w:sz w:val="24"/>
          <w:szCs w:val="24"/>
          <w:rtl/>
        </w:rPr>
        <w:t>)</w:t>
      </w:r>
    </w:p>
    <w:p w14:paraId="1ADAB839"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زوار دوليون للمملكة.</w:t>
      </w:r>
    </w:p>
    <w:p w14:paraId="53DA2B50"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لم يُذكر بدقة في الملخص.</w:t>
      </w:r>
    </w:p>
    <w:p w14:paraId="73BC7646"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دراسة كمية تحليلية لأبعاد صورة الدولة وعلاقتها بالرضا وكلمة الفم والنية لإعادة الزيارة.</w:t>
      </w:r>
    </w:p>
    <w:p w14:paraId="586B202C" w14:textId="2228945A"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lastRenderedPageBreak/>
        <w:tab/>
        <w:t>•</w:t>
      </w:r>
      <w:r w:rsidRPr="00B377A6">
        <w:rPr>
          <w:rFonts w:ascii="Simplified Arabic" w:hAnsi="Simplified Arabic" w:cs="Simplified Arabic"/>
          <w:b/>
          <w:bCs/>
          <w:sz w:val="24"/>
          <w:szCs w:val="24"/>
          <w:rtl/>
        </w:rPr>
        <w:tab/>
        <w:t>النتائج: الصورة الإيجابية للدولة ترفع رضا السائح وتزيد من كلمة الفم الإيجابية ونية الزيارة المتكررة.</w:t>
      </w:r>
    </w:p>
    <w:p w14:paraId="20BE1E57"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5) </w:t>
      </w:r>
      <w:r w:rsidRPr="00B377A6">
        <w:rPr>
          <w:rFonts w:ascii="Simplified Arabic" w:hAnsi="Simplified Arabic" w:cs="Simplified Arabic"/>
          <w:b/>
          <w:bCs/>
          <w:sz w:val="24"/>
          <w:szCs w:val="24"/>
        </w:rPr>
        <w:t>Festival Tourism in Saudi Arabia (2014</w:t>
      </w:r>
      <w:r w:rsidRPr="00B377A6">
        <w:rPr>
          <w:rFonts w:ascii="Simplified Arabic" w:hAnsi="Simplified Arabic" w:cs="Simplified Arabic"/>
          <w:b/>
          <w:bCs/>
          <w:sz w:val="24"/>
          <w:szCs w:val="24"/>
          <w:rtl/>
        </w:rPr>
        <w:t>)</w:t>
      </w:r>
    </w:p>
    <w:p w14:paraId="389EA7B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مشاركون في مهرجان الجنادرية.</w:t>
      </w:r>
    </w:p>
    <w:p w14:paraId="39956649"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لم يُذكر بالتفصيل.</w:t>
      </w:r>
    </w:p>
    <w:p w14:paraId="3381BE96"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كمي – تحليل دوافع المشاركة السياحية وصورة الوجهة.</w:t>
      </w:r>
    </w:p>
    <w:p w14:paraId="2D890EB9" w14:textId="0DD0049C" w:rsidR="00B377A6" w:rsidRPr="00B377A6" w:rsidRDefault="00B377A6" w:rsidP="002B3D10">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أهم الدوافع هي “الحداثة مع العائلة” و“زيادة المعرفة”، والصورة الذهنية تتأثر بهذه الدوافع</w:t>
      </w:r>
    </w:p>
    <w:p w14:paraId="7E068FA4"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6) </w:t>
      </w:r>
      <w:r w:rsidRPr="00B377A6">
        <w:rPr>
          <w:rFonts w:ascii="Simplified Arabic" w:hAnsi="Simplified Arabic" w:cs="Simplified Arabic"/>
          <w:b/>
          <w:bCs/>
          <w:sz w:val="24"/>
          <w:szCs w:val="24"/>
        </w:rPr>
        <w:t>Impact of Social Media Marketing on Destination Image and Travel Intentions (2023</w:t>
      </w:r>
      <w:r w:rsidRPr="00B377A6">
        <w:rPr>
          <w:rFonts w:ascii="Simplified Arabic" w:hAnsi="Simplified Arabic" w:cs="Simplified Arabic"/>
          <w:b/>
          <w:bCs/>
          <w:sz w:val="24"/>
          <w:szCs w:val="24"/>
          <w:rtl/>
        </w:rPr>
        <w:t>)</w:t>
      </w:r>
    </w:p>
    <w:p w14:paraId="5CC18EDF"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مستخدمو منصات التواصل المهتمون بالسفر (عدة دول عربية).</w:t>
      </w:r>
    </w:p>
    <w:p w14:paraId="0892EA71"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402 مشاركاً.</w:t>
      </w:r>
    </w:p>
    <w:p w14:paraId="073893F9"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 xml:space="preserve">المنهج: كمي – استبيان وتحليل </w:t>
      </w:r>
      <w:r w:rsidRPr="00B377A6">
        <w:rPr>
          <w:rFonts w:ascii="Simplified Arabic" w:hAnsi="Simplified Arabic" w:cs="Simplified Arabic"/>
          <w:b/>
          <w:bCs/>
          <w:sz w:val="24"/>
          <w:szCs w:val="24"/>
        </w:rPr>
        <w:t>SEM</w:t>
      </w:r>
      <w:r w:rsidRPr="00B377A6">
        <w:rPr>
          <w:rFonts w:ascii="Simplified Arabic" w:hAnsi="Simplified Arabic" w:cs="Simplified Arabic"/>
          <w:b/>
          <w:bCs/>
          <w:sz w:val="24"/>
          <w:szCs w:val="24"/>
          <w:rtl/>
        </w:rPr>
        <w:t>.</w:t>
      </w:r>
    </w:p>
    <w:p w14:paraId="134B055E" w14:textId="652775E5" w:rsidR="00B377A6" w:rsidRPr="00B377A6" w:rsidRDefault="00B377A6" w:rsidP="002B3D10">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التسويق عبر الشبكات الاجتماعية يعزز إدراك الزوار لصورة الوجهة، ويزيد نية السفر؛ التأثير الأقوى كان للمحتوى المرئي (الفيديو والصور).</w:t>
      </w:r>
    </w:p>
    <w:p w14:paraId="4019A7A9" w14:textId="77777777" w:rsidR="00B377A6" w:rsidRPr="00B377A6" w:rsidRDefault="00B377A6" w:rsidP="00195A12">
      <w:pPr>
        <w:spacing w:line="240" w:lineRule="auto"/>
        <w:jc w:val="lowKashida"/>
        <w:rPr>
          <w:rFonts w:ascii="Simplified Arabic" w:hAnsi="Simplified Arabic" w:cs="Simplified Arabic"/>
          <w:b/>
          <w:bCs/>
          <w:sz w:val="24"/>
          <w:szCs w:val="24"/>
        </w:rPr>
      </w:pPr>
      <w:r w:rsidRPr="00B377A6">
        <w:rPr>
          <w:rFonts w:ascii="Simplified Arabic" w:hAnsi="Simplified Arabic" w:cs="Simplified Arabic"/>
          <w:b/>
          <w:bCs/>
          <w:sz w:val="24"/>
          <w:szCs w:val="24"/>
          <w:rtl/>
        </w:rPr>
        <w:t xml:space="preserve">7) </w:t>
      </w:r>
      <w:r w:rsidRPr="00B377A6">
        <w:rPr>
          <w:rFonts w:ascii="Simplified Arabic" w:hAnsi="Simplified Arabic" w:cs="Simplified Arabic"/>
          <w:b/>
          <w:bCs/>
          <w:sz w:val="24"/>
          <w:szCs w:val="24"/>
        </w:rPr>
        <w:t xml:space="preserve">Public Relations Strategies and Their Effect on Tourism Promotion in the Gulf </w:t>
      </w:r>
      <w:r w:rsidRPr="00B377A6">
        <w:rPr>
          <w:rFonts w:ascii="Simplified Arabic" w:hAnsi="Simplified Arabic" w:cs="Simplified Arabic"/>
          <w:sz w:val="24"/>
          <w:szCs w:val="24"/>
        </w:rPr>
        <w:t>Region</w:t>
      </w:r>
      <w:r w:rsidRPr="00B377A6">
        <w:rPr>
          <w:rFonts w:ascii="Simplified Arabic" w:hAnsi="Simplified Arabic" w:cs="Simplified Arabic"/>
          <w:b/>
          <w:bCs/>
          <w:sz w:val="24"/>
          <w:szCs w:val="24"/>
        </w:rPr>
        <w:t xml:space="preserve"> (2022</w:t>
      </w:r>
      <w:r w:rsidRPr="00B377A6">
        <w:rPr>
          <w:rFonts w:ascii="Simplified Arabic" w:hAnsi="Simplified Arabic" w:cs="Simplified Arabic"/>
          <w:b/>
          <w:bCs/>
          <w:sz w:val="24"/>
          <w:szCs w:val="24"/>
          <w:rtl/>
        </w:rPr>
        <w:t>)</w:t>
      </w:r>
    </w:p>
    <w:p w14:paraId="3341E74C"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مجتمع الدراسة: موظفو إدارات العلاقات العامة في هيئات السياحة الخليجية.</w:t>
      </w:r>
    </w:p>
    <w:p w14:paraId="02530D7A"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حجم العينة: 150 موظفاً.</w:t>
      </w:r>
    </w:p>
    <w:p w14:paraId="4738C402" w14:textId="77777777" w:rsidR="00B377A6" w:rsidRP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المنهج: منهج وصفي تحليلي – استبانة منظمة.</w:t>
      </w:r>
    </w:p>
    <w:p w14:paraId="13532CC1" w14:textId="67C44D87" w:rsidR="00B377A6" w:rsidRDefault="00B377A6" w:rsidP="00195A12">
      <w:pPr>
        <w:spacing w:line="240" w:lineRule="auto"/>
        <w:jc w:val="lowKashida"/>
        <w:rPr>
          <w:rFonts w:ascii="Simplified Arabic" w:hAnsi="Simplified Arabic" w:cs="Simplified Arabic"/>
          <w:b/>
          <w:bCs/>
          <w:sz w:val="24"/>
          <w:szCs w:val="24"/>
          <w:rtl/>
        </w:rPr>
      </w:pPr>
      <w:r w:rsidRPr="00B377A6">
        <w:rPr>
          <w:rFonts w:ascii="Simplified Arabic" w:hAnsi="Simplified Arabic" w:cs="Simplified Arabic"/>
          <w:b/>
          <w:bCs/>
          <w:sz w:val="24"/>
          <w:szCs w:val="24"/>
          <w:rtl/>
        </w:rPr>
        <w:tab/>
        <w:t>•</w:t>
      </w:r>
      <w:r w:rsidRPr="00B377A6">
        <w:rPr>
          <w:rFonts w:ascii="Simplified Arabic" w:hAnsi="Simplified Arabic" w:cs="Simplified Arabic"/>
          <w:b/>
          <w:bCs/>
          <w:sz w:val="24"/>
          <w:szCs w:val="24"/>
          <w:rtl/>
        </w:rPr>
        <w:tab/>
        <w:t>النتائج: الاستراتيجيات الأكثر فاعلية هي: الاتصال التفاعلي، إدارة السمعة، الحملات الرقمية. وأظهرت النتائج أن ضعف التنسيق الإعلامي يقلل من تأثير الحملات الترويجية.</w:t>
      </w:r>
    </w:p>
    <w:p w14:paraId="66B07CCF" w14:textId="77777777" w:rsidR="002B3D10" w:rsidRDefault="002B3D10" w:rsidP="00195A12">
      <w:pPr>
        <w:spacing w:line="240" w:lineRule="auto"/>
        <w:jc w:val="lowKashida"/>
        <w:rPr>
          <w:rFonts w:ascii="Simplified Arabic" w:hAnsi="Simplified Arabic" w:cs="Simplified Arabic"/>
          <w:b/>
          <w:bCs/>
          <w:sz w:val="24"/>
          <w:szCs w:val="24"/>
          <w:rtl/>
        </w:rPr>
      </w:pPr>
    </w:p>
    <w:p w14:paraId="7E28F333" w14:textId="77777777" w:rsidR="002B3D10" w:rsidRPr="00B377A6" w:rsidRDefault="002B3D10" w:rsidP="00195A12">
      <w:pPr>
        <w:spacing w:line="240" w:lineRule="auto"/>
        <w:jc w:val="lowKashida"/>
        <w:rPr>
          <w:rFonts w:ascii="Simplified Arabic" w:hAnsi="Simplified Arabic" w:cs="Simplified Arabic"/>
          <w:b/>
          <w:bCs/>
          <w:sz w:val="24"/>
          <w:szCs w:val="24"/>
          <w:rtl/>
        </w:rPr>
      </w:pPr>
    </w:p>
    <w:p w14:paraId="6785167F" w14:textId="4A0B1818" w:rsidR="00AB6C7C" w:rsidRPr="00B311FA" w:rsidRDefault="00B311FA" w:rsidP="00A40C3B">
      <w:pPr>
        <w:pStyle w:val="a6"/>
        <w:jc w:val="lowKashida"/>
        <w:rPr>
          <w:rFonts w:ascii="Simplified Arabic" w:hAnsi="Simplified Arabic" w:cs="Simplified Arabic"/>
          <w:b/>
          <w:bCs/>
          <w:sz w:val="32"/>
          <w:szCs w:val="32"/>
          <w:u w:val="single"/>
          <w:rtl/>
        </w:rPr>
      </w:pPr>
      <w:r w:rsidRPr="00B311FA">
        <w:rPr>
          <w:rFonts w:ascii="Simplified Arabic" w:hAnsi="Simplified Arabic" w:cs="Simplified Arabic"/>
          <w:b/>
          <w:bCs/>
          <w:sz w:val="32"/>
          <w:szCs w:val="32"/>
          <w:u w:val="single"/>
        </w:rPr>
        <w:t>2.4</w:t>
      </w:r>
      <w:r w:rsidR="00AB6C7C" w:rsidRPr="00B311FA">
        <w:rPr>
          <w:rFonts w:ascii="Simplified Arabic" w:hAnsi="Simplified Arabic" w:cs="Simplified Arabic"/>
          <w:b/>
          <w:bCs/>
          <w:sz w:val="32"/>
          <w:szCs w:val="32"/>
          <w:u w:val="single"/>
          <w:rtl/>
        </w:rPr>
        <w:t xml:space="preserve"> أوجه الاستفادة من الدراسات السابقة:</w:t>
      </w:r>
    </w:p>
    <w:p w14:paraId="77BCF973" w14:textId="1AF31FB7" w:rsidR="00AB6C7C" w:rsidRPr="00896FCA" w:rsidRDefault="00C9634D" w:rsidP="007E509D">
      <w:pPr>
        <w:spacing w:line="276" w:lineRule="auto"/>
        <w:jc w:val="lowKashida"/>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922D6B">
        <w:rPr>
          <w:rFonts w:ascii="Simplified Arabic" w:hAnsi="Simplified Arabic" w:cs="Simplified Arabic" w:hint="cs"/>
          <w:sz w:val="24"/>
          <w:szCs w:val="24"/>
          <w:rtl/>
        </w:rPr>
        <w:t>1</w:t>
      </w:r>
      <w:r w:rsidR="008B09E1">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008B09E1">
        <w:rPr>
          <w:rFonts w:ascii="Simplified Arabic" w:hAnsi="Simplified Arabic" w:cs="Simplified Arabic" w:hint="cs"/>
          <w:sz w:val="24"/>
          <w:szCs w:val="24"/>
          <w:rtl/>
        </w:rPr>
        <w:t>تحديد</w:t>
      </w:r>
      <w:r w:rsidR="00AB6C7C" w:rsidRPr="00896FCA">
        <w:rPr>
          <w:rFonts w:ascii="Simplified Arabic" w:hAnsi="Simplified Arabic" w:cs="Simplified Arabic"/>
          <w:sz w:val="24"/>
          <w:szCs w:val="24"/>
          <w:rtl/>
        </w:rPr>
        <w:t xml:space="preserve"> مشكلة البحث وصياغتها بدقة</w:t>
      </w:r>
      <w:r w:rsidR="00922D6B">
        <w:rPr>
          <w:rFonts w:ascii="Simplified Arabic" w:hAnsi="Simplified Arabic" w:cs="Simplified Arabic" w:hint="cs"/>
          <w:sz w:val="24"/>
          <w:szCs w:val="24"/>
          <w:rtl/>
        </w:rPr>
        <w:t>.</w:t>
      </w:r>
    </w:p>
    <w:p w14:paraId="27BA9F86" w14:textId="0DB2D92B" w:rsidR="00AB6C7C" w:rsidRPr="00896FCA" w:rsidRDefault="002D7638" w:rsidP="001010F7">
      <w:pPr>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lastRenderedPageBreak/>
        <w:t xml:space="preserve">          </w:t>
      </w:r>
      <w:r w:rsidR="00AB6C7C" w:rsidRPr="00896FCA">
        <w:rPr>
          <w:rFonts w:ascii="Simplified Arabic" w:hAnsi="Simplified Arabic" w:cs="Simplified Arabic"/>
          <w:sz w:val="24"/>
          <w:szCs w:val="24"/>
          <w:rtl/>
        </w:rPr>
        <w:tab/>
        <w:t>تساعد الدراسات السابقة الباحث على فهم أبعاد المشكلة وتحديدها بشكل واضح.</w:t>
      </w:r>
      <w:r w:rsidRPr="00896FCA">
        <w:rPr>
          <w:rFonts w:ascii="Simplified Arabic" w:hAnsi="Simplified Arabic" w:cs="Simplified Arabic"/>
          <w:sz w:val="24"/>
          <w:szCs w:val="24"/>
          <w:rtl/>
        </w:rPr>
        <w:t xml:space="preserve">    </w:t>
      </w:r>
    </w:p>
    <w:p w14:paraId="3D869D24" w14:textId="22EF2FF1" w:rsidR="00AB6C7C" w:rsidRPr="00896FCA" w:rsidRDefault="00AB6C7C"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2.</w:t>
      </w:r>
      <w:r w:rsidRPr="00896FCA">
        <w:rPr>
          <w:rFonts w:ascii="Simplified Arabic" w:hAnsi="Simplified Arabic" w:cs="Simplified Arabic"/>
          <w:sz w:val="24"/>
          <w:szCs w:val="24"/>
          <w:rtl/>
        </w:rPr>
        <w:tab/>
        <w:t>صياغة الأهداف والأسئلة والفرضيات</w:t>
      </w:r>
      <w:r w:rsidR="00922D6B">
        <w:rPr>
          <w:rFonts w:ascii="Simplified Arabic" w:hAnsi="Simplified Arabic" w:cs="Simplified Arabic" w:hint="cs"/>
          <w:sz w:val="24"/>
          <w:szCs w:val="24"/>
          <w:rtl/>
        </w:rPr>
        <w:t>.</w:t>
      </w:r>
    </w:p>
    <w:p w14:paraId="7047302A" w14:textId="2141F454" w:rsidR="00AB6C7C" w:rsidRPr="00896FCA" w:rsidRDefault="00AB6C7C"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يستفيد الباحث من نتائج الدراسات السابقة لتطوير أسئلة بحثية مناسبة ووضع فرضيات مدروسة.</w:t>
      </w:r>
    </w:p>
    <w:p w14:paraId="760F9D09" w14:textId="39244E94" w:rsidR="00AB6C7C" w:rsidRPr="00896FCA" w:rsidRDefault="00E14144"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3</w:t>
      </w:r>
      <w:r w:rsidR="002D7638" w:rsidRPr="00896FCA">
        <w:rPr>
          <w:rFonts w:ascii="Simplified Arabic" w:hAnsi="Simplified Arabic" w:cs="Simplified Arabic"/>
          <w:sz w:val="24"/>
          <w:szCs w:val="24"/>
          <w:rtl/>
        </w:rPr>
        <w:t>.</w:t>
      </w:r>
      <w:r w:rsidR="00AB6C7C" w:rsidRPr="00896FCA">
        <w:rPr>
          <w:rFonts w:ascii="Simplified Arabic" w:hAnsi="Simplified Arabic" w:cs="Simplified Arabic"/>
          <w:sz w:val="24"/>
          <w:szCs w:val="24"/>
          <w:rtl/>
        </w:rPr>
        <w:tab/>
        <w:t>توضيح الإطار النظري والمفاهيمي</w:t>
      </w:r>
    </w:p>
    <w:p w14:paraId="5008641F" w14:textId="30EF6431" w:rsidR="00AB6C7C" w:rsidRPr="00896FCA" w:rsidRDefault="00AB6C7C" w:rsidP="001010F7">
      <w:pPr>
        <w:pStyle w:val="a6"/>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تسهم الدراسات السابقة في بناء الإطار النظري والدعائم العلمية للبحث.</w:t>
      </w:r>
    </w:p>
    <w:p w14:paraId="6CF5CADB" w14:textId="77777777" w:rsidR="00AB6C7C" w:rsidRPr="00896FCA" w:rsidRDefault="00AB6C7C" w:rsidP="001010F7">
      <w:pPr>
        <w:spacing w:line="276" w:lineRule="auto"/>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4.</w:t>
      </w:r>
      <w:r w:rsidRPr="00896FCA">
        <w:rPr>
          <w:rFonts w:ascii="Simplified Arabic" w:hAnsi="Simplified Arabic" w:cs="Simplified Arabic"/>
          <w:sz w:val="24"/>
          <w:szCs w:val="24"/>
          <w:rtl/>
        </w:rPr>
        <w:tab/>
        <w:t>تحديد المنهجية والأدوات المناسبة</w:t>
      </w:r>
    </w:p>
    <w:p w14:paraId="2C742C58" w14:textId="7D1B0EC8"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 xml:space="preserve">يسترشد الباحث بالمناهج والأدوات التي استخدمها الآخرون لتصميم منهجية بحثه بما يحقق أهداف </w:t>
      </w:r>
      <w:r w:rsidR="0069320E" w:rsidRPr="00896FCA">
        <w:rPr>
          <w:rFonts w:ascii="Simplified Arabic" w:hAnsi="Simplified Arabic" w:cs="Simplified Arabic"/>
          <w:sz w:val="24"/>
          <w:szCs w:val="24"/>
          <w:rtl/>
        </w:rPr>
        <w:t xml:space="preserve">     </w:t>
      </w:r>
      <w:r w:rsidR="006D3289">
        <w:rPr>
          <w:rFonts w:ascii="Simplified Arabic" w:hAnsi="Simplified Arabic" w:cs="Simplified Arabic" w:hint="cs"/>
          <w:sz w:val="24"/>
          <w:szCs w:val="24"/>
          <w:rtl/>
        </w:rPr>
        <w:t xml:space="preserve">   </w:t>
      </w:r>
      <w:r w:rsidRPr="00896FCA">
        <w:rPr>
          <w:rFonts w:ascii="Simplified Arabic" w:hAnsi="Simplified Arabic" w:cs="Simplified Arabic"/>
          <w:sz w:val="24"/>
          <w:szCs w:val="24"/>
          <w:rtl/>
        </w:rPr>
        <w:t>الدراسة.</w:t>
      </w:r>
    </w:p>
    <w:p w14:paraId="7FD5FE50" w14:textId="77777777" w:rsidR="00AB6C7C" w:rsidRPr="00896FCA" w:rsidRDefault="00AB6C7C" w:rsidP="00A40C3B">
      <w:pPr>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5.</w:t>
      </w:r>
      <w:r w:rsidRPr="00896FCA">
        <w:rPr>
          <w:rFonts w:ascii="Simplified Arabic" w:hAnsi="Simplified Arabic" w:cs="Simplified Arabic"/>
          <w:sz w:val="24"/>
          <w:szCs w:val="24"/>
          <w:rtl/>
        </w:rPr>
        <w:tab/>
        <w:t>مقارنة النتائج وتفسيرها</w:t>
      </w:r>
    </w:p>
    <w:p w14:paraId="4F8A34CE" w14:textId="1F7B5F63"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 xml:space="preserve">تتيح الدراسات السابقة إمكانية مقارنة نتائج البحث الحالي مع نتائج مشابهة وتحليل أوجه التشابه </w:t>
      </w:r>
      <w:r w:rsidR="006D3289">
        <w:rPr>
          <w:rFonts w:ascii="Simplified Arabic" w:hAnsi="Simplified Arabic" w:cs="Simplified Arabic" w:hint="cs"/>
          <w:sz w:val="24"/>
          <w:szCs w:val="24"/>
          <w:rtl/>
        </w:rPr>
        <w:t xml:space="preserve">       </w:t>
      </w:r>
      <w:r w:rsidRPr="00896FCA">
        <w:rPr>
          <w:rFonts w:ascii="Simplified Arabic" w:hAnsi="Simplified Arabic" w:cs="Simplified Arabic"/>
          <w:sz w:val="24"/>
          <w:szCs w:val="24"/>
          <w:rtl/>
        </w:rPr>
        <w:t>والاختلاف.</w:t>
      </w:r>
    </w:p>
    <w:p w14:paraId="0418927D" w14:textId="742E39F8"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6.</w:t>
      </w:r>
      <w:r w:rsidRPr="00896FCA">
        <w:rPr>
          <w:rFonts w:ascii="Simplified Arabic" w:hAnsi="Simplified Arabic" w:cs="Simplified Arabic"/>
          <w:sz w:val="24"/>
          <w:szCs w:val="24"/>
          <w:rtl/>
        </w:rPr>
        <w:tab/>
        <w:t>تجنب التكرار</w:t>
      </w:r>
      <w:r w:rsidR="0021493C">
        <w:rPr>
          <w:rFonts w:ascii="Simplified Arabic" w:hAnsi="Simplified Arabic" w:cs="Simplified Arabic" w:hint="cs"/>
          <w:sz w:val="24"/>
          <w:szCs w:val="24"/>
          <w:rtl/>
        </w:rPr>
        <w:t>.</w:t>
      </w:r>
    </w:p>
    <w:p w14:paraId="3DB87C1C" w14:textId="4395E844" w:rsidR="00AB6C7C" w:rsidRPr="00896FCA"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تساعد الباحث على تجنب تكرار موضوعات سبق تناولها، وتوجيهه نحو إضافة قيمة علمية جديدة.</w:t>
      </w:r>
    </w:p>
    <w:p w14:paraId="697E0893" w14:textId="2C72D5B5" w:rsidR="00AB6C7C" w:rsidRPr="00896FCA" w:rsidRDefault="00AB6C7C" w:rsidP="00A40C3B">
      <w:pPr>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7.</w:t>
      </w:r>
      <w:r w:rsidRPr="00896FCA">
        <w:rPr>
          <w:rFonts w:ascii="Simplified Arabic" w:hAnsi="Simplified Arabic" w:cs="Simplified Arabic"/>
          <w:sz w:val="24"/>
          <w:szCs w:val="24"/>
          <w:rtl/>
        </w:rPr>
        <w:tab/>
        <w:t>إبراز أهمية البحث</w:t>
      </w:r>
      <w:r w:rsidR="0021493C">
        <w:rPr>
          <w:rFonts w:ascii="Simplified Arabic" w:hAnsi="Simplified Arabic" w:cs="Simplified Arabic" w:hint="cs"/>
          <w:sz w:val="24"/>
          <w:szCs w:val="24"/>
          <w:rtl/>
        </w:rPr>
        <w:t>.</w:t>
      </w:r>
    </w:p>
    <w:p w14:paraId="2B31748F" w14:textId="68FC620D" w:rsidR="009656EB" w:rsidRDefault="00AB6C7C" w:rsidP="00A40C3B">
      <w:pPr>
        <w:pStyle w:val="a6"/>
        <w:jc w:val="lowKashida"/>
        <w:rPr>
          <w:rFonts w:ascii="Simplified Arabic" w:hAnsi="Simplified Arabic" w:cs="Simplified Arabic"/>
          <w:sz w:val="24"/>
          <w:szCs w:val="24"/>
          <w:rtl/>
        </w:rPr>
      </w:pPr>
      <w:r w:rsidRPr="00896FCA">
        <w:rPr>
          <w:rFonts w:ascii="Simplified Arabic" w:hAnsi="Simplified Arabic" w:cs="Simplified Arabic"/>
          <w:sz w:val="24"/>
          <w:szCs w:val="24"/>
          <w:rtl/>
        </w:rPr>
        <w:tab/>
        <w:t>من خلال مراجعة الثغرات في الدراسات السابقة، يستطيع الباحث إبراز أهمية دراسته ودواعي إجرائها.</w:t>
      </w:r>
    </w:p>
    <w:p w14:paraId="567DA59C" w14:textId="77777777" w:rsidR="007E5918" w:rsidRDefault="007E5918" w:rsidP="00A40C3B">
      <w:pPr>
        <w:pStyle w:val="a6"/>
        <w:jc w:val="lowKashida"/>
        <w:rPr>
          <w:rFonts w:ascii="Simplified Arabic" w:hAnsi="Simplified Arabic" w:cs="Simplified Arabic"/>
          <w:sz w:val="24"/>
          <w:szCs w:val="24"/>
          <w:rtl/>
        </w:rPr>
      </w:pPr>
    </w:p>
    <w:p w14:paraId="2CE20E2A" w14:textId="6FEE369C" w:rsidR="008541D1" w:rsidRDefault="00D6025F" w:rsidP="005F12D5">
      <w:pPr>
        <w:jc w:val="lowKashida"/>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الخاتمة</w:t>
      </w:r>
    </w:p>
    <w:p w14:paraId="2526B7FF" w14:textId="6B6E9D1B" w:rsidR="002C19B9" w:rsidRPr="008541D1" w:rsidRDefault="008541D1" w:rsidP="008541D1">
      <w:pPr>
        <w:ind w:left="360"/>
        <w:jc w:val="lowKashida"/>
        <w:rPr>
          <w:rFonts w:ascii="Simplified Arabic" w:hAnsi="Simplified Arabic" w:cs="Simplified Arabic"/>
          <w:b/>
          <w:bCs/>
          <w:sz w:val="28"/>
          <w:szCs w:val="28"/>
          <w:rtl/>
        </w:rPr>
      </w:pPr>
      <w:r>
        <w:rPr>
          <w:rFonts w:ascii="Simplified Arabic" w:hAnsi="Simplified Arabic" w:cs="Simplified Arabic" w:hint="cs"/>
          <w:sz w:val="24"/>
          <w:szCs w:val="24"/>
          <w:rtl/>
        </w:rPr>
        <w:t>ت</w:t>
      </w:r>
      <w:r w:rsidR="00457EBC">
        <w:rPr>
          <w:rFonts w:ascii="Simplified Arabic" w:hAnsi="Simplified Arabic" w:cs="Simplified Arabic" w:hint="cs"/>
          <w:sz w:val="24"/>
          <w:szCs w:val="24"/>
          <w:rtl/>
        </w:rPr>
        <w:t>ظهر</w:t>
      </w:r>
      <w:r w:rsidR="002C19B9" w:rsidRPr="00012893">
        <w:rPr>
          <w:rFonts w:ascii="Simplified Arabic" w:hAnsi="Simplified Arabic" w:cs="Simplified Arabic"/>
          <w:sz w:val="24"/>
          <w:szCs w:val="24"/>
          <w:rtl/>
        </w:rPr>
        <w:t xml:space="preserve"> الدراسات السابقة في عدد من الجوانب المهمة، من أبرزها:</w:t>
      </w:r>
    </w:p>
    <w:p w14:paraId="1E78F9BC" w14:textId="7CDCC4EA" w:rsidR="00655C23" w:rsidRPr="00E51187" w:rsidRDefault="002C19B9" w:rsidP="00E51187">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t>التركيز على السياحة في المملكة العربية السعودية في ضوء رؤية 2030:</w:t>
      </w:r>
      <w:r w:rsidR="00E51187">
        <w:rPr>
          <w:rFonts w:ascii="Simplified Arabic" w:hAnsi="Simplified Arabic" w:cs="Simplified Arabic" w:hint="cs"/>
          <w:sz w:val="24"/>
          <w:szCs w:val="24"/>
          <w:rtl/>
        </w:rPr>
        <w:t xml:space="preserve"> </w:t>
      </w:r>
      <w:r w:rsidRPr="00E51187">
        <w:rPr>
          <w:rFonts w:ascii="Simplified Arabic" w:hAnsi="Simplified Arabic" w:cs="Simplified Arabic"/>
          <w:sz w:val="24"/>
          <w:szCs w:val="24"/>
          <w:rtl/>
        </w:rPr>
        <w:t>بينما تناولت بعض الدراسات السابقة السياحة بوجه عام أو في مناطق محدودة، فإن هذه الدراسة تتناول السياحة ضمن الإطار الإستراتيجي لرؤية المملكة 2030، بما يتضمنه ذلك من مستجدات وتوجهات تنموية حديثة.</w:t>
      </w:r>
    </w:p>
    <w:p w14:paraId="49EEF8A2" w14:textId="7C12CC59" w:rsidR="002C19B9" w:rsidRPr="00E51187" w:rsidRDefault="002C19B9" w:rsidP="00E51187">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t>الجمع بين الجوانب الاقتصادية والاجتماعية والثقافية:</w:t>
      </w:r>
      <w:r w:rsidR="00E51187">
        <w:rPr>
          <w:rFonts w:ascii="Simplified Arabic" w:hAnsi="Simplified Arabic" w:cs="Simplified Arabic" w:hint="cs"/>
          <w:sz w:val="24"/>
          <w:szCs w:val="24"/>
          <w:rtl/>
        </w:rPr>
        <w:t xml:space="preserve"> </w:t>
      </w:r>
      <w:r w:rsidRPr="00E51187">
        <w:rPr>
          <w:rFonts w:ascii="Simplified Arabic" w:hAnsi="Simplified Arabic" w:cs="Simplified Arabic"/>
          <w:sz w:val="24"/>
          <w:szCs w:val="24"/>
          <w:rtl/>
        </w:rPr>
        <w:t>تسعى الدراسة إلى تقديم تحليل شامل يجمع بين أثر السياحة على التنمية الاقتصادية ودورها في تعزيز التفاعل الثقافي وتحقيق التنمية المستدامة، وهو جانب لم يحظَ بالتركيز الكافي في أغلب الدراسات السابقة.</w:t>
      </w:r>
    </w:p>
    <w:p w14:paraId="268043F1" w14:textId="3FCDA00D" w:rsidR="002C19B9" w:rsidRPr="000A65DF" w:rsidRDefault="002C19B9" w:rsidP="000A65DF">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t>اعتماد منهجية بحث حديثة ومتكاملة:</w:t>
      </w:r>
      <w:r w:rsidR="000A65DF">
        <w:rPr>
          <w:rFonts w:ascii="Simplified Arabic" w:hAnsi="Simplified Arabic" w:cs="Simplified Arabic" w:hint="cs"/>
          <w:sz w:val="24"/>
          <w:szCs w:val="24"/>
          <w:rtl/>
        </w:rPr>
        <w:t xml:space="preserve"> </w:t>
      </w:r>
      <w:r w:rsidRPr="000A65DF">
        <w:rPr>
          <w:rFonts w:ascii="Simplified Arabic" w:hAnsi="Simplified Arabic" w:cs="Simplified Arabic"/>
          <w:sz w:val="24"/>
          <w:szCs w:val="24"/>
          <w:rtl/>
        </w:rPr>
        <w:t>توظف الدراسة منهجية علمية حديثة تقوم على الجمع بين الأسلوبين الكمي والوصفي، بما يسمح بالحصول على بيانات دقيقة وتحليلها بطرق متعددة.</w:t>
      </w:r>
    </w:p>
    <w:p w14:paraId="39113C92" w14:textId="6DCE14AD" w:rsidR="002C19B9" w:rsidRPr="000A65DF" w:rsidRDefault="002C19B9" w:rsidP="000A65DF">
      <w:pPr>
        <w:pStyle w:val="a6"/>
        <w:numPr>
          <w:ilvl w:val="0"/>
          <w:numId w:val="8"/>
        </w:numPr>
        <w:spacing w:line="276" w:lineRule="auto"/>
        <w:jc w:val="lowKashida"/>
        <w:rPr>
          <w:rFonts w:ascii="Simplified Arabic" w:hAnsi="Simplified Arabic" w:cs="Simplified Arabic"/>
          <w:sz w:val="24"/>
          <w:szCs w:val="24"/>
          <w:rtl/>
        </w:rPr>
      </w:pPr>
      <w:r w:rsidRPr="00012893">
        <w:rPr>
          <w:rFonts w:ascii="Simplified Arabic" w:hAnsi="Simplified Arabic" w:cs="Simplified Arabic"/>
          <w:sz w:val="24"/>
          <w:szCs w:val="24"/>
          <w:rtl/>
        </w:rPr>
        <w:lastRenderedPageBreak/>
        <w:t>تقديم مقترحات عملية قابلة للتطبيق</w:t>
      </w:r>
      <w:r w:rsidRPr="001010F7">
        <w:rPr>
          <w:rFonts w:ascii="Simplified Arabic" w:hAnsi="Simplified Arabic" w:cs="Simplified Arabic"/>
          <w:sz w:val="24"/>
          <w:szCs w:val="24"/>
          <w:rtl/>
        </w:rPr>
        <w:t>:</w:t>
      </w:r>
      <w:r w:rsidR="000A65DF">
        <w:rPr>
          <w:rFonts w:ascii="Simplified Arabic" w:hAnsi="Simplified Arabic" w:cs="Simplified Arabic" w:hint="cs"/>
          <w:sz w:val="24"/>
          <w:szCs w:val="24"/>
          <w:rtl/>
        </w:rPr>
        <w:t xml:space="preserve"> </w:t>
      </w:r>
      <w:r w:rsidRPr="000A65DF">
        <w:rPr>
          <w:rFonts w:ascii="Simplified Arabic" w:hAnsi="Simplified Arabic" w:cs="Simplified Arabic"/>
          <w:sz w:val="24"/>
          <w:szCs w:val="24"/>
          <w:rtl/>
        </w:rPr>
        <w:t>لا تكتفي الدراسة بالتحليل النظري، بل تسعى إلى تقديم توصيات عملية تساعد صناع القرار والمختصين على تطوير قطاع السياحة بما يواكب التوجهات العالمية.</w:t>
      </w:r>
    </w:p>
    <w:p w14:paraId="139CA228" w14:textId="5D6A2310" w:rsidR="008F4A3C" w:rsidRPr="000A65DF" w:rsidRDefault="002C19B9" w:rsidP="000A65DF">
      <w:pPr>
        <w:pStyle w:val="a6"/>
        <w:numPr>
          <w:ilvl w:val="0"/>
          <w:numId w:val="8"/>
        </w:numPr>
        <w:spacing w:line="276" w:lineRule="auto"/>
        <w:jc w:val="lowKashida"/>
        <w:rPr>
          <w:rFonts w:ascii="Simplified Arabic" w:hAnsi="Simplified Arabic" w:cs="Simplified Arabic"/>
          <w:sz w:val="24"/>
          <w:szCs w:val="24"/>
          <w:rtl/>
        </w:rPr>
      </w:pPr>
      <w:r w:rsidRPr="001010F7">
        <w:rPr>
          <w:rFonts w:ascii="Simplified Arabic" w:hAnsi="Simplified Arabic" w:cs="Simplified Arabic"/>
          <w:b/>
          <w:bCs/>
          <w:sz w:val="24"/>
          <w:szCs w:val="24"/>
          <w:rtl/>
        </w:rPr>
        <w:t>تغطية الفترة الزمنية الراهنة</w:t>
      </w:r>
      <w:r w:rsidRPr="001010F7">
        <w:rPr>
          <w:rFonts w:ascii="Simplified Arabic" w:hAnsi="Simplified Arabic" w:cs="Simplified Arabic"/>
          <w:sz w:val="24"/>
          <w:szCs w:val="24"/>
          <w:rtl/>
        </w:rPr>
        <w:t>:</w:t>
      </w:r>
      <w:r w:rsidR="000A65DF">
        <w:rPr>
          <w:rFonts w:ascii="Simplified Arabic" w:hAnsi="Simplified Arabic" w:cs="Simplified Arabic" w:hint="cs"/>
          <w:sz w:val="24"/>
          <w:szCs w:val="24"/>
          <w:rtl/>
        </w:rPr>
        <w:t xml:space="preserve"> </w:t>
      </w:r>
      <w:r w:rsidRPr="000A65DF">
        <w:rPr>
          <w:rFonts w:ascii="Simplified Arabic" w:hAnsi="Simplified Arabic" w:cs="Simplified Arabic"/>
          <w:sz w:val="24"/>
          <w:szCs w:val="24"/>
          <w:rtl/>
        </w:rPr>
        <w:t>تتناول الدراسة الفترة الحالية التي تشهد فيها المملكة تحولات كبيرة في المجال السياحي، ما يجعل نتائجها مرتبطة بسياق حديث ومعاصر يختلف عن معظم الدراسات السابقة التي أجريت قبل إطلاق برامج رؤية 2030.</w:t>
      </w:r>
    </w:p>
    <w:p w14:paraId="70229F88" w14:textId="77777777" w:rsidR="00A645EC" w:rsidRDefault="00A645EC" w:rsidP="00A448DB">
      <w:pPr>
        <w:spacing w:line="276" w:lineRule="auto"/>
        <w:jc w:val="lowKashida"/>
        <w:rPr>
          <w:rFonts w:ascii="Simplified Arabic" w:hAnsi="Simplified Arabic" w:cs="Simplified Arabic"/>
          <w:sz w:val="24"/>
          <w:szCs w:val="24"/>
          <w:rtl/>
        </w:rPr>
      </w:pPr>
    </w:p>
    <w:p w14:paraId="5B64CC33" w14:textId="77777777" w:rsidR="00974557" w:rsidRDefault="00974557" w:rsidP="00A448DB">
      <w:pPr>
        <w:spacing w:line="276" w:lineRule="auto"/>
        <w:jc w:val="lowKashida"/>
        <w:rPr>
          <w:rFonts w:ascii="Simplified Arabic" w:hAnsi="Simplified Arabic" w:cs="Simplified Arabic"/>
          <w:sz w:val="24"/>
          <w:szCs w:val="24"/>
          <w:rtl/>
        </w:rPr>
      </w:pPr>
    </w:p>
    <w:p w14:paraId="5F2BA0DC" w14:textId="77777777" w:rsidR="00974557" w:rsidRDefault="00974557" w:rsidP="00A448DB">
      <w:pPr>
        <w:spacing w:line="276" w:lineRule="auto"/>
        <w:jc w:val="lowKashida"/>
        <w:rPr>
          <w:rFonts w:ascii="Simplified Arabic" w:hAnsi="Simplified Arabic" w:cs="Simplified Arabic"/>
          <w:sz w:val="24"/>
          <w:szCs w:val="24"/>
          <w:rtl/>
        </w:rPr>
      </w:pPr>
    </w:p>
    <w:p w14:paraId="17AE2693" w14:textId="77777777" w:rsidR="00974557" w:rsidRDefault="00974557" w:rsidP="00A448DB">
      <w:pPr>
        <w:spacing w:line="276" w:lineRule="auto"/>
        <w:jc w:val="lowKashida"/>
        <w:rPr>
          <w:rFonts w:ascii="Simplified Arabic" w:hAnsi="Simplified Arabic" w:cs="Simplified Arabic"/>
          <w:sz w:val="24"/>
          <w:szCs w:val="24"/>
          <w:rtl/>
        </w:rPr>
      </w:pPr>
    </w:p>
    <w:p w14:paraId="2F4209C6" w14:textId="3140624D" w:rsidR="00C54578" w:rsidRPr="005F12D5" w:rsidRDefault="00C54578" w:rsidP="005F12D5">
      <w:pPr>
        <w:spacing w:line="276" w:lineRule="auto"/>
        <w:jc w:val="lowKashida"/>
        <w:rPr>
          <w:rFonts w:ascii="Simplified Arabic" w:hAnsi="Simplified Arabic" w:cs="Simplified Arabic"/>
          <w:sz w:val="24"/>
          <w:szCs w:val="24"/>
          <w:rtl/>
        </w:rPr>
      </w:pPr>
    </w:p>
    <w:p w14:paraId="0B2AEB81" w14:textId="77777777" w:rsidR="00372A4A" w:rsidRDefault="009A0642" w:rsidP="00372A4A">
      <w:pPr>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 xml:space="preserve"> </w:t>
      </w:r>
      <w:r w:rsidR="000B183C" w:rsidRPr="00973114">
        <w:rPr>
          <w:rFonts w:ascii="Simplified Arabic" w:hAnsi="Simplified Arabic" w:cs="Simplified Arabic"/>
          <w:b/>
          <w:bCs/>
          <w:sz w:val="32"/>
          <w:szCs w:val="32"/>
          <w:u w:val="single"/>
          <w:rtl/>
        </w:rPr>
        <w:t xml:space="preserve">المنهجية </w:t>
      </w:r>
      <w:r w:rsidR="00D3274E">
        <w:rPr>
          <w:rFonts w:ascii="Simplified Arabic" w:hAnsi="Simplified Arabic" w:cs="Simplified Arabic" w:hint="cs"/>
          <w:b/>
          <w:bCs/>
          <w:sz w:val="32"/>
          <w:szCs w:val="32"/>
          <w:u w:val="single"/>
          <w:rtl/>
        </w:rPr>
        <w:t>الد</w:t>
      </w:r>
      <w:r w:rsidR="00372A4A">
        <w:rPr>
          <w:rFonts w:ascii="Simplified Arabic" w:hAnsi="Simplified Arabic" w:cs="Simplified Arabic" w:hint="cs"/>
          <w:b/>
          <w:bCs/>
          <w:sz w:val="32"/>
          <w:szCs w:val="32"/>
          <w:u w:val="single"/>
          <w:rtl/>
        </w:rPr>
        <w:t xml:space="preserve">راسة: </w:t>
      </w:r>
    </w:p>
    <w:p w14:paraId="7355EFBD" w14:textId="35A069AD"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 xml:space="preserve">تستند هذه الدراسة إلى منهجية علمية تجمع بين الوصف والتحليل، بهدف الكشف عن أثر استراتيجيات العلاقات العامة في تعزيز الصورة الذهنية للسياحة الداخلية لدى الجمهور السعودي، وذلك من خلال تحليل المبادرات الترويجية التي تطلقها هيئة السياحة السعودية. وقد تم اختيار هذه المنهجية نظراً لملاءمتها لطبيعة الموضوع الذي يتطلب فهماً عميقاً لأساليب الاتصال المستخدمة وتأثيرها على اتجاهات الجمهور </w:t>
      </w:r>
      <w:r w:rsidR="005F12D5" w:rsidRPr="00DF5AD5">
        <w:rPr>
          <w:rFonts w:asciiTheme="majorBidi" w:hAnsiTheme="majorBidi" w:cs="Times New Roman" w:hint="cs"/>
          <w:sz w:val="24"/>
          <w:szCs w:val="24"/>
          <w:rtl/>
        </w:rPr>
        <w:t>و</w:t>
      </w:r>
      <w:r w:rsidR="005F12D5" w:rsidRPr="00DF5AD5">
        <w:rPr>
          <w:rFonts w:asciiTheme="majorBidi" w:hAnsiTheme="majorBidi" w:cs="Times New Roman" w:hint="cs"/>
          <w:sz w:val="24"/>
          <w:szCs w:val="24"/>
        </w:rPr>
        <w:t>perceptions</w:t>
      </w:r>
      <w:r w:rsidR="005F12D5" w:rsidRPr="00DF5AD5">
        <w:rPr>
          <w:rFonts w:asciiTheme="majorBidi" w:hAnsiTheme="majorBidi" w:cs="Times New Roman" w:hint="cs"/>
          <w:sz w:val="24"/>
          <w:szCs w:val="24"/>
          <w:rtl/>
        </w:rPr>
        <w:t>ه</w:t>
      </w:r>
      <w:r w:rsidRPr="00DF5AD5">
        <w:rPr>
          <w:rFonts w:asciiTheme="majorBidi" w:hAnsiTheme="majorBidi" w:cs="Times New Roman"/>
          <w:sz w:val="24"/>
          <w:szCs w:val="24"/>
          <w:rtl/>
        </w:rPr>
        <w:t xml:space="preserve"> نحو السياحة المحلية.</w:t>
      </w:r>
    </w:p>
    <w:p w14:paraId="6B7F2A15"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تعتمد الدراسة على المنهج الوصفي التحليلي، وهو المنهج الأكثر استخداماً في الدراسات الاجتماعية والإعلامية التي تهدف إلى وصف الظاهرة وتحليل علاقاتها الداخلية. يسمح هذا المنهج بتناول استراتيجيات العلاقات العامة كما تظهر في الحملات الترويجية، وتحليل انعكاساتها على تصوّر الجمهور للصورة الذهنية للسياحة الداخلية، مع إمكانية تفسير النتائج في ضوء الأدبيات النظرية والمفاهيم الاتصالية ذات الصلة.</w:t>
      </w:r>
    </w:p>
    <w:p w14:paraId="72991C9C"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يتكوّن مجتمع الدراسة من الأفراد السعوديين الذين يتعرضون للمبادرات الترويجية الصادرة عن هيئة السياحة السعودية، عبر وسائل الإعلام التقليدية والمنصات الرقمية، وبخاصة المستخدمين النشطين في وسائل التواصل الاجتماعي ممن يتابعون حملات (روح السعودية، مواسم السعودية، صيف السعودية، شتاء السعودية). ولتحقيق تمثيل مناسب لهذا المجتمع الواسع، تم اختيار عينة عشوائية بسيطة من الجمهور، لضمان حيادية النتائج وابتعادها عن التحيز. ويُعد هذا النوع من العينات الأنسب للدراسات التي تتعامل مع جمهور متنوع ومنتشر جغرافياً عبر مناطق المملكة كافة.</w:t>
      </w:r>
    </w:p>
    <w:p w14:paraId="45ECDAAC"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 xml:space="preserve">أما أداة جمع البيانات الرئيسة فهي الاستبيان، لما يوفره من إمكانية الوصول إلى عدد كبير من المفردات بدقة وسرعة، إضافة إلى قدرته على قياس المتغيرات المتعلقة بالصورة الذهنية واستراتيجيات العلاقات العامة بشكل موضوعي. يتضمن الاستبيان ثلاثة محاور رئيسية: محور خاص بالبيانات الديموغرافية للمشاركين، ومحور لقياس استراتيجيات العلاقات العامة المستخدمة من قبل هيئة السياحة، ومحور لقياس الصورة الذهنية للسياحة الداخلية عبر أبعادها الثلاثة: المعرفي، العاطفي، والسلوكي. وقد تم بناء فقرات الاستبيان وفق مقياس </w:t>
      </w:r>
      <w:proofErr w:type="spellStart"/>
      <w:r w:rsidRPr="00DF5AD5">
        <w:rPr>
          <w:rFonts w:asciiTheme="majorBidi" w:hAnsiTheme="majorBidi" w:cs="Times New Roman"/>
          <w:sz w:val="24"/>
          <w:szCs w:val="24"/>
          <w:rtl/>
        </w:rPr>
        <w:t>ليكرت</w:t>
      </w:r>
      <w:proofErr w:type="spellEnd"/>
      <w:r w:rsidRPr="00DF5AD5">
        <w:rPr>
          <w:rFonts w:asciiTheme="majorBidi" w:hAnsiTheme="majorBidi" w:cs="Times New Roman"/>
          <w:sz w:val="24"/>
          <w:szCs w:val="24"/>
          <w:rtl/>
        </w:rPr>
        <w:t xml:space="preserve"> الخماسي الذي يُعد أكثر المقاييس موثوقية في الدراسات الإعلامية والاجتماعية.</w:t>
      </w:r>
    </w:p>
    <w:p w14:paraId="1B74A6BA"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 xml:space="preserve">ولغايات تحليل البيانات، اعتمدت الدراسة على مجموعة من الأساليب الإحصائية المتقدمة باستخدام برنامج </w:t>
      </w:r>
      <w:r w:rsidRPr="00DF5AD5">
        <w:rPr>
          <w:rFonts w:asciiTheme="majorBidi" w:hAnsiTheme="majorBidi" w:cstheme="majorBidi"/>
          <w:sz w:val="24"/>
          <w:szCs w:val="24"/>
        </w:rPr>
        <w:t>SPSS</w:t>
      </w:r>
      <w:r w:rsidRPr="00DF5AD5">
        <w:rPr>
          <w:rFonts w:asciiTheme="majorBidi" w:hAnsiTheme="majorBidi" w:cs="Times New Roman"/>
          <w:sz w:val="24"/>
          <w:szCs w:val="24"/>
          <w:rtl/>
        </w:rPr>
        <w:t xml:space="preserve">، حيث تم استخدام التكرارات والنسب المئوية لعرض خصائص العينة، والمتوسطات الحسابية والانحرافات المعيارية لقياس اتجاهات المشاركين. كما تم حساب معامل </w:t>
      </w:r>
      <w:proofErr w:type="spellStart"/>
      <w:r w:rsidRPr="00DF5AD5">
        <w:rPr>
          <w:rFonts w:asciiTheme="majorBidi" w:hAnsiTheme="majorBidi" w:cs="Times New Roman"/>
          <w:sz w:val="24"/>
          <w:szCs w:val="24"/>
          <w:rtl/>
        </w:rPr>
        <w:t>كرونباخ</w:t>
      </w:r>
      <w:proofErr w:type="spellEnd"/>
      <w:r w:rsidRPr="00DF5AD5">
        <w:rPr>
          <w:rFonts w:asciiTheme="majorBidi" w:hAnsiTheme="majorBidi" w:cs="Times New Roman"/>
          <w:sz w:val="24"/>
          <w:szCs w:val="24"/>
          <w:rtl/>
        </w:rPr>
        <w:t xml:space="preserve"> ألفا للتحقق من ثبات الأداة، واستخدام معامل الارتباط </w:t>
      </w:r>
      <w:r w:rsidRPr="00DF5AD5">
        <w:rPr>
          <w:rFonts w:asciiTheme="majorBidi" w:hAnsiTheme="majorBidi" w:cs="Times New Roman"/>
          <w:sz w:val="24"/>
          <w:szCs w:val="24"/>
          <w:rtl/>
        </w:rPr>
        <w:lastRenderedPageBreak/>
        <w:t>(بيرسون) وتحليل الانحدار البسيط والمتعدد لقياس أثر استراتيجيات العلاقات العامة على الصورة الذهنية للسياحة الداخلية.</w:t>
      </w:r>
    </w:p>
    <w:p w14:paraId="07AB050D"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وتخضع الدراسة لعدد من الحدود، تشمل الحدود الموضوعية التي تركز على استراتيجيات العلاقات العامة والصورة الذهنية في السياحة الداخلية حصراً، والحدود المكانية التي تقتصر على المملكة العربية السعودية، إضافة إلى الحدود الزمنية المرتبطة بعام 2024 – 2025.</w:t>
      </w:r>
    </w:p>
    <w:p w14:paraId="1D70434F" w14:textId="77777777" w:rsidR="005818CE" w:rsidRPr="00DF5AD5"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وتتم عملية التحقق من الصدق والثبات من خلال عرض الاستبيان على مجموعة من المحكّمين المتخصصين في العلاقات العامة والسياحة والعلوم الاجتماعية، للتأكد من مناسبة الفقرات وارتباطها بالمتغيرات، ثم قياس الثبات إحصائياً لضمان موثوقية النتائج.</w:t>
      </w:r>
    </w:p>
    <w:p w14:paraId="2573E303" w14:textId="31798192" w:rsidR="000B7AB2" w:rsidRPr="000B7AB2" w:rsidRDefault="005818CE" w:rsidP="008C2599">
      <w:pPr>
        <w:jc w:val="lowKashida"/>
        <w:rPr>
          <w:rFonts w:asciiTheme="majorBidi" w:hAnsiTheme="majorBidi" w:cstheme="majorBidi"/>
          <w:sz w:val="24"/>
          <w:szCs w:val="24"/>
          <w:rtl/>
        </w:rPr>
      </w:pPr>
      <w:r w:rsidRPr="00DF5AD5">
        <w:rPr>
          <w:rFonts w:asciiTheme="majorBidi" w:hAnsiTheme="majorBidi" w:cs="Times New Roman"/>
          <w:sz w:val="24"/>
          <w:szCs w:val="24"/>
          <w:rtl/>
        </w:rPr>
        <w:t>وبذلك تتيح هذه المنهجية فهماً دقيقاً للعلاقات السببية بين استراتيجيات العلاقات العامة والصورة الذهنية للسياحة الداخلية، وتوفر إطاراً علمياً يمكن الاعتماد عليه في تحليل دور الاتصال المؤسسي في دعم السياحة المحلية وتعزيز التصور الإيجابي عنه</w:t>
      </w:r>
      <w:r w:rsidR="000B7AB2" w:rsidRPr="000B7AB2">
        <w:rPr>
          <w:rtl/>
        </w:rPr>
        <w:t xml:space="preserve"> </w:t>
      </w:r>
      <w:r w:rsidR="000B7AB2" w:rsidRPr="000B7AB2">
        <w:rPr>
          <w:rFonts w:asciiTheme="majorBidi" w:hAnsiTheme="majorBidi" w:cs="Times New Roman"/>
          <w:sz w:val="24"/>
          <w:szCs w:val="24"/>
          <w:rtl/>
        </w:rPr>
        <w:t xml:space="preserve">واستراتيجيات العلاقات العامة بشكل موضوعي. يتضمن الاستبيان ثلاثة محاور رئيسية: محور خاص بالبيانات الديموغرافية للمشاركين، ومحور لقياس استراتيجيات العلاقات العامة المستخدمة من قبل هيئة السياحة، ومحور لقياس الصورة الذهنية للسياحة الداخلية عبر أبعادها الثلاثة: المعرفي، العاطفي، والسلوكي. وقد تم بناء فقرات الاستبيان وفق مقياس </w:t>
      </w:r>
      <w:proofErr w:type="spellStart"/>
      <w:r w:rsidR="000B7AB2" w:rsidRPr="000B7AB2">
        <w:rPr>
          <w:rFonts w:asciiTheme="majorBidi" w:hAnsiTheme="majorBidi" w:cs="Times New Roman"/>
          <w:sz w:val="24"/>
          <w:szCs w:val="24"/>
          <w:rtl/>
        </w:rPr>
        <w:t>ليكرت</w:t>
      </w:r>
      <w:proofErr w:type="spellEnd"/>
      <w:r w:rsidR="000B7AB2" w:rsidRPr="000B7AB2">
        <w:rPr>
          <w:rFonts w:asciiTheme="majorBidi" w:hAnsiTheme="majorBidi" w:cs="Times New Roman"/>
          <w:sz w:val="24"/>
          <w:szCs w:val="24"/>
          <w:rtl/>
        </w:rPr>
        <w:t xml:space="preserve"> الخماسي الذي يُعد أكثر المقاييس موثوقية في الدراسات الإعلامية والاجتماعية.</w:t>
      </w:r>
    </w:p>
    <w:p w14:paraId="69D8A535" w14:textId="77777777" w:rsidR="000B7AB2" w:rsidRPr="000B7AB2" w:rsidRDefault="000B7AB2" w:rsidP="008C2599">
      <w:pPr>
        <w:jc w:val="lowKashida"/>
        <w:rPr>
          <w:rFonts w:asciiTheme="majorBidi" w:hAnsiTheme="majorBidi" w:cstheme="majorBidi"/>
          <w:sz w:val="24"/>
          <w:szCs w:val="24"/>
          <w:rtl/>
        </w:rPr>
      </w:pPr>
    </w:p>
    <w:p w14:paraId="4A82E266" w14:textId="4C649F69" w:rsidR="00974557" w:rsidRDefault="000B7AB2" w:rsidP="00702138">
      <w:pPr>
        <w:jc w:val="lowKashida"/>
        <w:rPr>
          <w:rFonts w:asciiTheme="majorBidi" w:hAnsiTheme="majorBidi" w:cstheme="majorBidi"/>
          <w:sz w:val="24"/>
          <w:szCs w:val="24"/>
          <w:rtl/>
        </w:rPr>
      </w:pPr>
      <w:r w:rsidRPr="000B7AB2">
        <w:rPr>
          <w:rFonts w:asciiTheme="majorBidi" w:hAnsiTheme="majorBidi" w:cs="Times New Roman"/>
          <w:sz w:val="24"/>
          <w:szCs w:val="24"/>
          <w:rtl/>
        </w:rPr>
        <w:t xml:space="preserve">ولغايات تحليل البيانات، اعتمدت الدراسة على مجموعة من الأساليب الإحصائية المتقدمة باستخدام برنامج </w:t>
      </w:r>
      <w:r w:rsidRPr="000B7AB2">
        <w:rPr>
          <w:rFonts w:asciiTheme="majorBidi" w:hAnsiTheme="majorBidi" w:cstheme="majorBidi"/>
          <w:sz w:val="24"/>
          <w:szCs w:val="24"/>
        </w:rPr>
        <w:t>SPSS</w:t>
      </w:r>
      <w:r w:rsidRPr="000B7AB2">
        <w:rPr>
          <w:rFonts w:asciiTheme="majorBidi" w:hAnsiTheme="majorBidi" w:cs="Times New Roman"/>
          <w:sz w:val="24"/>
          <w:szCs w:val="24"/>
          <w:rtl/>
        </w:rPr>
        <w:t xml:space="preserve">، حيث تم استخدام التكرارات والنسب المئوية لعرض خصائص العينة، والمتوسطات الحسابية والانحرافات المعيارية لقياس اتجاهات المشاركين. كما تم حساب معامل </w:t>
      </w:r>
      <w:proofErr w:type="spellStart"/>
      <w:r w:rsidRPr="000B7AB2">
        <w:rPr>
          <w:rFonts w:asciiTheme="majorBidi" w:hAnsiTheme="majorBidi" w:cs="Times New Roman"/>
          <w:sz w:val="24"/>
          <w:szCs w:val="24"/>
          <w:rtl/>
        </w:rPr>
        <w:t>كرونباخ</w:t>
      </w:r>
      <w:proofErr w:type="spellEnd"/>
      <w:r w:rsidRPr="000B7AB2">
        <w:rPr>
          <w:rFonts w:asciiTheme="majorBidi" w:hAnsiTheme="majorBidi" w:cs="Times New Roman"/>
          <w:sz w:val="24"/>
          <w:szCs w:val="24"/>
          <w:rtl/>
        </w:rPr>
        <w:t xml:space="preserve"> ألفا للتحقق من ثبات الأداة، واستخدام معامل الارتباط (بيرسون) وتحليل الانحدار البسيط والمتعدد لقياس أثر استراتيجيات العلاقات العامة على الصورة الذهنية للسياحة الداخلية.</w:t>
      </w:r>
    </w:p>
    <w:p w14:paraId="19B19ABA" w14:textId="5FF80603" w:rsidR="00702138" w:rsidRDefault="00702138" w:rsidP="00702138">
      <w:pPr>
        <w:jc w:val="lowKashida"/>
        <w:rPr>
          <w:rFonts w:asciiTheme="majorBidi" w:hAnsiTheme="majorBidi" w:cstheme="majorBidi"/>
          <w:b/>
          <w:bCs/>
          <w:sz w:val="28"/>
          <w:szCs w:val="28"/>
          <w:u w:val="single"/>
          <w:rtl/>
        </w:rPr>
      </w:pPr>
      <w:r w:rsidRPr="008540E1">
        <w:rPr>
          <w:rFonts w:asciiTheme="majorBidi" w:hAnsiTheme="majorBidi" w:cstheme="majorBidi" w:hint="cs"/>
          <w:b/>
          <w:bCs/>
          <w:sz w:val="28"/>
          <w:szCs w:val="28"/>
          <w:u w:val="single"/>
          <w:rtl/>
        </w:rPr>
        <w:t>النتائ</w:t>
      </w:r>
      <w:r w:rsidR="00645D24" w:rsidRPr="008540E1">
        <w:rPr>
          <w:rFonts w:asciiTheme="majorBidi" w:hAnsiTheme="majorBidi" w:cstheme="majorBidi" w:hint="cs"/>
          <w:b/>
          <w:bCs/>
          <w:sz w:val="28"/>
          <w:szCs w:val="28"/>
          <w:u w:val="single"/>
          <w:rtl/>
        </w:rPr>
        <w:t>ج</w:t>
      </w:r>
      <w:r w:rsidR="00645D24">
        <w:rPr>
          <w:rFonts w:asciiTheme="majorBidi" w:hAnsiTheme="majorBidi" w:cstheme="majorBidi" w:hint="cs"/>
          <w:b/>
          <w:bCs/>
          <w:sz w:val="28"/>
          <w:szCs w:val="28"/>
          <w:rtl/>
        </w:rPr>
        <w:t>:</w:t>
      </w:r>
      <w:r w:rsidR="00AF1583" w:rsidRPr="00AF1583">
        <w:rPr>
          <w:rtl/>
        </w:rPr>
        <w:t xml:space="preserve"> </w:t>
      </w:r>
    </w:p>
    <w:p w14:paraId="1AFB3C43" w14:textId="294CB140" w:rsidR="00C53C48" w:rsidRDefault="001029A7" w:rsidP="006048C6">
      <w:pPr>
        <w:jc w:val="lowKashida"/>
        <w:rPr>
          <w:rFonts w:asciiTheme="majorBidi" w:hAnsiTheme="majorBidi" w:cstheme="majorBidi"/>
          <w:color w:val="EE0000"/>
          <w:sz w:val="24"/>
          <w:szCs w:val="24"/>
          <w:rtl/>
        </w:rPr>
      </w:pPr>
      <w:r w:rsidRPr="008540E1">
        <w:rPr>
          <w:rFonts w:asciiTheme="majorBidi" w:hAnsiTheme="majorBidi" w:cs="Times New Roman"/>
          <w:sz w:val="24"/>
          <w:szCs w:val="24"/>
          <w:rtl/>
        </w:rPr>
        <w:t xml:space="preserve">خلصت الدراسة إلى أن استراتيجيات العلاقات العامة التي تتبعها هيئة السياحة السعودية ذات تأثير كبير وإيجابي في تعزيز الصورة الذهنية للسياحة الداخلية، خاصة من خلال تبني أساليب اتصالية حديثة تعتمد على الوسائط الرقمية والمحتوى القصصي والتواصل المستمر مع الجمهور. كما أسهمت هذه الاستراتيجيات في رفع مستوى المعرفة والانطباع الإيجابي وزيادة نية السفر المحلي لدى </w:t>
      </w:r>
      <w:r w:rsidR="004C054C" w:rsidRPr="008540E1">
        <w:rPr>
          <w:rFonts w:asciiTheme="majorBidi" w:hAnsiTheme="majorBidi" w:cs="Times New Roman" w:hint="cs"/>
          <w:sz w:val="24"/>
          <w:szCs w:val="24"/>
          <w:rtl/>
        </w:rPr>
        <w:t>الجمهور</w:t>
      </w:r>
      <w:r w:rsidR="004C054C">
        <w:rPr>
          <w:rFonts w:asciiTheme="majorBidi" w:hAnsiTheme="majorBidi" w:cstheme="majorBidi" w:hint="cs"/>
          <w:sz w:val="24"/>
          <w:szCs w:val="24"/>
          <w:rtl/>
        </w:rPr>
        <w:t>. وت</w:t>
      </w:r>
      <w:r w:rsidR="004C054C">
        <w:rPr>
          <w:rFonts w:asciiTheme="majorBidi" w:hAnsiTheme="majorBidi" w:cstheme="majorBidi" w:hint="eastAsia"/>
          <w:sz w:val="24"/>
          <w:szCs w:val="24"/>
          <w:rtl/>
        </w:rPr>
        <w:t>م</w:t>
      </w:r>
      <w:r w:rsidR="000743CB">
        <w:rPr>
          <w:rFonts w:asciiTheme="majorBidi" w:hAnsiTheme="majorBidi" w:cstheme="majorBidi" w:hint="cs"/>
          <w:sz w:val="24"/>
          <w:szCs w:val="24"/>
          <w:rtl/>
        </w:rPr>
        <w:t xml:space="preserve"> تحليل البيانات </w:t>
      </w:r>
      <w:r w:rsidR="004C054C">
        <w:rPr>
          <w:rFonts w:asciiTheme="majorBidi" w:hAnsiTheme="majorBidi" w:cstheme="majorBidi" w:hint="cs"/>
          <w:sz w:val="24"/>
          <w:szCs w:val="24"/>
          <w:rtl/>
        </w:rPr>
        <w:t>باستخدا</w:t>
      </w:r>
      <w:r w:rsidR="004C054C">
        <w:rPr>
          <w:rFonts w:asciiTheme="majorBidi" w:hAnsiTheme="majorBidi" w:cstheme="majorBidi" w:hint="eastAsia"/>
          <w:sz w:val="24"/>
          <w:szCs w:val="24"/>
          <w:rtl/>
        </w:rPr>
        <w:t>م</w:t>
      </w:r>
      <w:r w:rsidR="00797C4A">
        <w:rPr>
          <w:rFonts w:asciiTheme="majorBidi" w:hAnsiTheme="majorBidi" w:cstheme="majorBidi" w:hint="cs"/>
          <w:sz w:val="24"/>
          <w:szCs w:val="24"/>
          <w:rtl/>
        </w:rPr>
        <w:t xml:space="preserve"> برنامج </w:t>
      </w:r>
      <w:r w:rsidR="006048C6" w:rsidRPr="006048C6">
        <w:rPr>
          <w:rFonts w:asciiTheme="majorBidi" w:hAnsiTheme="majorBidi" w:cstheme="majorBidi"/>
          <w:sz w:val="24"/>
          <w:szCs w:val="24"/>
        </w:rPr>
        <w:t>SPSS</w:t>
      </w:r>
      <w:r w:rsidR="006048C6">
        <w:rPr>
          <w:rFonts w:asciiTheme="majorBidi" w:hAnsiTheme="majorBidi" w:cstheme="majorBidi" w:hint="cs"/>
          <w:sz w:val="24"/>
          <w:szCs w:val="24"/>
          <w:rtl/>
        </w:rPr>
        <w:t xml:space="preserve"> </w:t>
      </w:r>
      <w:r w:rsidR="004C054C">
        <w:rPr>
          <w:rFonts w:asciiTheme="majorBidi" w:hAnsiTheme="majorBidi" w:cstheme="majorBidi" w:hint="cs"/>
          <w:sz w:val="24"/>
          <w:szCs w:val="24"/>
          <w:rtl/>
        </w:rPr>
        <w:t>لاختبار</w:t>
      </w:r>
      <w:r w:rsidR="006048C6">
        <w:rPr>
          <w:rFonts w:asciiTheme="majorBidi" w:hAnsiTheme="majorBidi" w:cstheme="majorBidi" w:hint="cs"/>
          <w:sz w:val="24"/>
          <w:szCs w:val="24"/>
          <w:rtl/>
        </w:rPr>
        <w:t xml:space="preserve"> الفرضيات</w:t>
      </w:r>
      <w:r w:rsidR="002D1957">
        <w:rPr>
          <w:rFonts w:asciiTheme="majorBidi" w:hAnsiTheme="majorBidi" w:cstheme="majorBidi" w:hint="cs"/>
          <w:sz w:val="24"/>
          <w:szCs w:val="24"/>
          <w:rtl/>
        </w:rPr>
        <w:t xml:space="preserve"> وتحديد العلاقات بين المتغيرات</w:t>
      </w:r>
    </w:p>
    <w:tbl>
      <w:tblPr>
        <w:tblStyle w:val="a7"/>
        <w:bidiVisual/>
        <w:tblW w:w="0" w:type="auto"/>
        <w:tblLook w:val="04A0" w:firstRow="1" w:lastRow="0" w:firstColumn="1" w:lastColumn="0" w:noHBand="0" w:noVBand="1"/>
      </w:tblPr>
      <w:tblGrid>
        <w:gridCol w:w="1470"/>
        <w:gridCol w:w="1470"/>
        <w:gridCol w:w="1470"/>
        <w:gridCol w:w="1470"/>
        <w:gridCol w:w="1471"/>
        <w:gridCol w:w="1471"/>
      </w:tblGrid>
      <w:tr w:rsidR="00C53C48" w14:paraId="454609CA" w14:textId="77777777" w:rsidTr="00C53C48">
        <w:tc>
          <w:tcPr>
            <w:tcW w:w="1470" w:type="dxa"/>
          </w:tcPr>
          <w:p w14:paraId="0313FF65" w14:textId="414640C4" w:rsidR="00C53C48" w:rsidRPr="0099236C" w:rsidRDefault="000823D0"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sig</w:t>
            </w:r>
          </w:p>
        </w:tc>
        <w:tc>
          <w:tcPr>
            <w:tcW w:w="1470" w:type="dxa"/>
          </w:tcPr>
          <w:p w14:paraId="31397BCA" w14:textId="1618B706" w:rsidR="00C53C48" w:rsidRPr="0099236C" w:rsidRDefault="004A5CD1"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F</w:t>
            </w:r>
          </w:p>
        </w:tc>
        <w:tc>
          <w:tcPr>
            <w:tcW w:w="1470" w:type="dxa"/>
          </w:tcPr>
          <w:p w14:paraId="054ED3C6" w14:textId="1F42D2AF" w:rsidR="00C53C48" w:rsidRPr="0099236C" w:rsidRDefault="004A5162"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m</w:t>
            </w:r>
            <w:r w:rsidR="004A5CD1" w:rsidRPr="0099236C">
              <w:rPr>
                <w:rFonts w:asciiTheme="majorBidi" w:hAnsiTheme="majorBidi" w:cstheme="majorBidi"/>
                <w:color w:val="000000" w:themeColor="text1"/>
                <w:sz w:val="24"/>
                <w:szCs w:val="24"/>
              </w:rPr>
              <w:t>ean square</w:t>
            </w:r>
          </w:p>
        </w:tc>
        <w:tc>
          <w:tcPr>
            <w:tcW w:w="1470" w:type="dxa"/>
          </w:tcPr>
          <w:p w14:paraId="3C1EFFD0" w14:textId="4B920204" w:rsidR="00C53C48" w:rsidRPr="0099236C" w:rsidRDefault="003D2AFE"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D</w:t>
            </w:r>
            <w:r w:rsidR="00553A5F" w:rsidRPr="0099236C">
              <w:rPr>
                <w:rFonts w:asciiTheme="majorBidi" w:hAnsiTheme="majorBidi" w:cstheme="majorBidi"/>
                <w:color w:val="000000" w:themeColor="text1"/>
                <w:sz w:val="24"/>
                <w:szCs w:val="24"/>
              </w:rPr>
              <w:t>F</w:t>
            </w:r>
          </w:p>
        </w:tc>
        <w:tc>
          <w:tcPr>
            <w:tcW w:w="1471" w:type="dxa"/>
          </w:tcPr>
          <w:p w14:paraId="0C48A0D6" w14:textId="2A8D8F40" w:rsidR="00C53C48" w:rsidRPr="0099236C" w:rsidRDefault="004005EF"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Sum of squa</w:t>
            </w:r>
            <w:r w:rsidR="003D2AFE" w:rsidRPr="0099236C">
              <w:rPr>
                <w:rFonts w:asciiTheme="majorBidi" w:hAnsiTheme="majorBidi" w:cstheme="majorBidi"/>
                <w:color w:val="000000" w:themeColor="text1"/>
                <w:sz w:val="24"/>
                <w:szCs w:val="24"/>
              </w:rPr>
              <w:t>res</w:t>
            </w:r>
          </w:p>
        </w:tc>
        <w:tc>
          <w:tcPr>
            <w:tcW w:w="1471" w:type="dxa"/>
          </w:tcPr>
          <w:p w14:paraId="594EF627" w14:textId="4568986E" w:rsidR="00C53C48" w:rsidRPr="0099236C" w:rsidRDefault="004A0356" w:rsidP="000823D0">
            <w:pPr>
              <w:jc w:val="center"/>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model</w:t>
            </w:r>
          </w:p>
        </w:tc>
      </w:tr>
      <w:tr w:rsidR="00C53C48" w14:paraId="248B0AF4" w14:textId="77777777" w:rsidTr="00C53C48">
        <w:tc>
          <w:tcPr>
            <w:tcW w:w="1470" w:type="dxa"/>
          </w:tcPr>
          <w:p w14:paraId="2AF25922" w14:textId="02E3986A" w:rsidR="00C53C48" w:rsidRPr="0099236C" w:rsidRDefault="007A111A"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.000</w:t>
            </w:r>
          </w:p>
        </w:tc>
        <w:tc>
          <w:tcPr>
            <w:tcW w:w="1470" w:type="dxa"/>
          </w:tcPr>
          <w:p w14:paraId="2E524385" w14:textId="2CD91FEE" w:rsidR="00C53C48" w:rsidRPr="0099236C" w:rsidRDefault="007A111A"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21.021</w:t>
            </w:r>
          </w:p>
        </w:tc>
        <w:tc>
          <w:tcPr>
            <w:tcW w:w="1470" w:type="dxa"/>
          </w:tcPr>
          <w:p w14:paraId="24F51AD0" w14:textId="78DF9A88" w:rsidR="00C53C48" w:rsidRPr="0099236C" w:rsidRDefault="00533642"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.711</w:t>
            </w:r>
          </w:p>
        </w:tc>
        <w:tc>
          <w:tcPr>
            <w:tcW w:w="1470" w:type="dxa"/>
          </w:tcPr>
          <w:p w14:paraId="6A125AB4" w14:textId="06981A2B"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1</w:t>
            </w:r>
          </w:p>
        </w:tc>
        <w:tc>
          <w:tcPr>
            <w:tcW w:w="1471" w:type="dxa"/>
          </w:tcPr>
          <w:p w14:paraId="5D2E8D9F" w14:textId="523FF79A" w:rsidR="00C53C48" w:rsidRPr="0099236C" w:rsidRDefault="00813E59"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711</w:t>
            </w:r>
          </w:p>
        </w:tc>
        <w:tc>
          <w:tcPr>
            <w:tcW w:w="1471" w:type="dxa"/>
          </w:tcPr>
          <w:p w14:paraId="5DFBEB9F" w14:textId="6FD4AD59" w:rsidR="00C53C48" w:rsidRPr="0099236C" w:rsidRDefault="002B0261" w:rsidP="006048C6">
            <w:pPr>
              <w:jc w:val="lowKashida"/>
              <w:rPr>
                <w:rFonts w:asciiTheme="majorBidi" w:hAnsiTheme="majorBidi" w:cstheme="majorBidi"/>
                <w:color w:val="000000" w:themeColor="text1"/>
                <w:sz w:val="24"/>
                <w:szCs w:val="24"/>
                <w:rtl/>
              </w:rPr>
            </w:pPr>
            <w:r w:rsidRPr="0099236C">
              <w:rPr>
                <w:rFonts w:asciiTheme="majorBidi" w:hAnsiTheme="majorBidi" w:cstheme="majorBidi"/>
                <w:color w:val="000000" w:themeColor="text1"/>
                <w:sz w:val="24"/>
                <w:szCs w:val="24"/>
              </w:rPr>
              <w:t>Regression</w:t>
            </w:r>
          </w:p>
        </w:tc>
      </w:tr>
      <w:tr w:rsidR="00C53C48" w14:paraId="479C1BEB" w14:textId="77777777" w:rsidTr="00C53C48">
        <w:tc>
          <w:tcPr>
            <w:tcW w:w="1470" w:type="dxa"/>
          </w:tcPr>
          <w:p w14:paraId="05300477"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1E280A32"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011BE627" w14:textId="0475D300" w:rsidR="00C53C48" w:rsidRPr="0099236C" w:rsidRDefault="00533642"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.034</w:t>
            </w:r>
          </w:p>
        </w:tc>
        <w:tc>
          <w:tcPr>
            <w:tcW w:w="1470" w:type="dxa"/>
          </w:tcPr>
          <w:p w14:paraId="26590C4F" w14:textId="2743EA34"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33</w:t>
            </w:r>
          </w:p>
        </w:tc>
        <w:tc>
          <w:tcPr>
            <w:tcW w:w="1471" w:type="dxa"/>
          </w:tcPr>
          <w:p w14:paraId="4139F7A2" w14:textId="7D141164" w:rsidR="00C53C48" w:rsidRPr="0099236C" w:rsidRDefault="00813E59"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1.116</w:t>
            </w:r>
          </w:p>
        </w:tc>
        <w:tc>
          <w:tcPr>
            <w:tcW w:w="1471" w:type="dxa"/>
          </w:tcPr>
          <w:p w14:paraId="67DDEB63" w14:textId="03695AFA" w:rsidR="00C53C48" w:rsidRPr="0099236C" w:rsidRDefault="00A208FC"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residual</w:t>
            </w:r>
          </w:p>
        </w:tc>
      </w:tr>
      <w:tr w:rsidR="00C53C48" w14:paraId="17090BB9" w14:textId="77777777" w:rsidTr="00C53C48">
        <w:tc>
          <w:tcPr>
            <w:tcW w:w="1470" w:type="dxa"/>
          </w:tcPr>
          <w:p w14:paraId="4AE7CFE0"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3A1EA57C"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44BF491C" w14:textId="77777777" w:rsidR="00C53C48" w:rsidRPr="0099236C" w:rsidRDefault="00C53C48" w:rsidP="006048C6">
            <w:pPr>
              <w:jc w:val="lowKashida"/>
              <w:rPr>
                <w:rFonts w:asciiTheme="majorBidi" w:hAnsiTheme="majorBidi" w:cstheme="majorBidi"/>
                <w:color w:val="000000" w:themeColor="text1"/>
                <w:sz w:val="24"/>
                <w:szCs w:val="24"/>
                <w:rtl/>
              </w:rPr>
            </w:pPr>
          </w:p>
        </w:tc>
        <w:tc>
          <w:tcPr>
            <w:tcW w:w="1470" w:type="dxa"/>
          </w:tcPr>
          <w:p w14:paraId="79648073" w14:textId="2E175607"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34</w:t>
            </w:r>
          </w:p>
        </w:tc>
        <w:tc>
          <w:tcPr>
            <w:tcW w:w="1471" w:type="dxa"/>
          </w:tcPr>
          <w:p w14:paraId="1FA0AE58" w14:textId="3C942A30" w:rsidR="00C53C48" w:rsidRPr="0099236C" w:rsidRDefault="00794727"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1.827</w:t>
            </w:r>
          </w:p>
        </w:tc>
        <w:tc>
          <w:tcPr>
            <w:tcW w:w="1471" w:type="dxa"/>
          </w:tcPr>
          <w:p w14:paraId="724D3577" w14:textId="45BBEFE7" w:rsidR="00C53C48" w:rsidRPr="0099236C" w:rsidRDefault="00A208FC" w:rsidP="006048C6">
            <w:pPr>
              <w:jc w:val="lowKashida"/>
              <w:rPr>
                <w:rFonts w:asciiTheme="majorBidi" w:hAnsiTheme="majorBidi" w:cstheme="majorBidi"/>
                <w:color w:val="000000" w:themeColor="text1"/>
                <w:sz w:val="24"/>
                <w:szCs w:val="24"/>
              </w:rPr>
            </w:pPr>
            <w:r w:rsidRPr="0099236C">
              <w:rPr>
                <w:rFonts w:asciiTheme="majorBidi" w:hAnsiTheme="majorBidi" w:cstheme="majorBidi"/>
                <w:color w:val="000000" w:themeColor="text1"/>
                <w:sz w:val="24"/>
                <w:szCs w:val="24"/>
              </w:rPr>
              <w:t>total</w:t>
            </w:r>
          </w:p>
        </w:tc>
      </w:tr>
    </w:tbl>
    <w:p w14:paraId="2720B998" w14:textId="1EC231BF" w:rsidR="001029A7" w:rsidRDefault="001029A7" w:rsidP="006048C6">
      <w:pPr>
        <w:jc w:val="lowKashida"/>
        <w:rPr>
          <w:rFonts w:asciiTheme="majorBidi" w:hAnsiTheme="majorBidi" w:cstheme="majorBidi"/>
          <w:color w:val="EE0000"/>
          <w:sz w:val="24"/>
          <w:szCs w:val="24"/>
          <w:rtl/>
        </w:rPr>
      </w:pPr>
    </w:p>
    <w:p w14:paraId="6A3B8029" w14:textId="77777777" w:rsidR="00384B40" w:rsidRDefault="00384B40" w:rsidP="006048C6">
      <w:pPr>
        <w:jc w:val="lowKashida"/>
        <w:rPr>
          <w:rFonts w:asciiTheme="majorBidi" w:hAnsiTheme="majorBidi" w:cstheme="majorBidi"/>
          <w:color w:val="EE0000"/>
          <w:sz w:val="24"/>
          <w:szCs w:val="24"/>
          <w:rtl/>
        </w:rPr>
      </w:pPr>
    </w:p>
    <w:p w14:paraId="63D5F626" w14:textId="7953BF0B" w:rsidR="0099236C" w:rsidRPr="0099236C" w:rsidRDefault="0099236C" w:rsidP="0099236C">
      <w:pPr>
        <w:rPr>
          <w:rFonts w:asciiTheme="majorBidi" w:hAnsiTheme="majorBidi" w:cstheme="majorBidi"/>
          <w:color w:val="000000" w:themeColor="text1"/>
          <w:sz w:val="24"/>
          <w:szCs w:val="24"/>
          <w:rtl/>
        </w:rPr>
      </w:pPr>
      <w:r w:rsidRPr="0099236C">
        <w:rPr>
          <w:rFonts w:asciiTheme="majorBidi" w:hAnsiTheme="majorBidi" w:cs="Times New Roman"/>
          <w:color w:val="000000" w:themeColor="text1"/>
          <w:sz w:val="24"/>
          <w:szCs w:val="24"/>
          <w:rtl/>
        </w:rPr>
        <w:t xml:space="preserve">يتضح من الجدول أن مستوى الدلالة لاختبار </w:t>
      </w:r>
      <w:r w:rsidRPr="0099236C">
        <w:rPr>
          <w:rFonts w:asciiTheme="majorBidi" w:hAnsiTheme="majorBidi" w:cstheme="majorBidi"/>
          <w:color w:val="000000" w:themeColor="text1"/>
          <w:sz w:val="24"/>
          <w:szCs w:val="24"/>
        </w:rPr>
        <w:t>F</w:t>
      </w:r>
      <w:r w:rsidRPr="0099236C">
        <w:rPr>
          <w:rFonts w:asciiTheme="majorBidi" w:hAnsiTheme="majorBidi" w:cs="Times New Roman"/>
          <w:color w:val="000000" w:themeColor="text1"/>
          <w:sz w:val="24"/>
          <w:szCs w:val="24"/>
          <w:rtl/>
        </w:rPr>
        <w:t xml:space="preserve"> يساوي</w:t>
      </w:r>
      <w:r w:rsidR="007A2559">
        <w:rPr>
          <w:rFonts w:asciiTheme="majorBidi" w:hAnsiTheme="majorBidi" w:cs="Times New Roman"/>
          <w:color w:val="000000" w:themeColor="text1"/>
          <w:sz w:val="24"/>
          <w:szCs w:val="24"/>
        </w:rPr>
        <w:t>0.</w:t>
      </w:r>
      <w:proofErr w:type="gramStart"/>
      <w:r w:rsidR="005E1777">
        <w:rPr>
          <w:rFonts w:asciiTheme="majorBidi" w:hAnsiTheme="majorBidi" w:cs="Times New Roman"/>
          <w:color w:val="000000" w:themeColor="text1"/>
          <w:sz w:val="24"/>
          <w:szCs w:val="24"/>
        </w:rPr>
        <w:t xml:space="preserve">000 </w:t>
      </w:r>
      <w:r w:rsidRPr="0099236C">
        <w:rPr>
          <w:rFonts w:asciiTheme="majorBidi" w:hAnsiTheme="majorBidi" w:cs="Times New Roman"/>
          <w:color w:val="000000" w:themeColor="text1"/>
          <w:sz w:val="24"/>
          <w:szCs w:val="24"/>
          <w:rtl/>
        </w:rPr>
        <w:t xml:space="preserve"> وهو</w:t>
      </w:r>
      <w:proofErr w:type="gramEnd"/>
      <w:r w:rsidRPr="0099236C">
        <w:rPr>
          <w:rFonts w:asciiTheme="majorBidi" w:hAnsiTheme="majorBidi" w:cs="Times New Roman"/>
          <w:color w:val="000000" w:themeColor="text1"/>
          <w:sz w:val="24"/>
          <w:szCs w:val="24"/>
          <w:rtl/>
        </w:rPr>
        <w:t xml:space="preserve"> أقل من مستوى الدلالة (</w:t>
      </w:r>
      <w:r w:rsidRPr="0099236C">
        <w:rPr>
          <w:rFonts w:asciiTheme="majorBidi" w:hAnsiTheme="majorBidi" w:cstheme="majorBidi"/>
          <w:color w:val="000000" w:themeColor="text1"/>
          <w:sz w:val="24"/>
          <w:szCs w:val="24"/>
        </w:rPr>
        <w:t>α = 0.05</w:t>
      </w:r>
      <w:r w:rsidRPr="0099236C">
        <w:rPr>
          <w:rFonts w:asciiTheme="majorBidi" w:hAnsiTheme="majorBidi" w:cs="Times New Roman"/>
          <w:color w:val="000000" w:themeColor="text1"/>
          <w:sz w:val="24"/>
          <w:szCs w:val="24"/>
          <w:rtl/>
        </w:rPr>
        <w:t>)، مما يشير إلى وجود علاقة ذات دلالة إحصائية بين متغيري الدراسة.</w:t>
      </w:r>
    </w:p>
    <w:p w14:paraId="2250F243" w14:textId="77777777" w:rsidR="0099236C" w:rsidRPr="0099236C" w:rsidRDefault="0099236C" w:rsidP="0099236C">
      <w:pPr>
        <w:rPr>
          <w:rFonts w:asciiTheme="majorBidi" w:hAnsiTheme="majorBidi" w:cstheme="majorBidi"/>
          <w:color w:val="000000" w:themeColor="text1"/>
          <w:sz w:val="24"/>
          <w:szCs w:val="24"/>
          <w:rtl/>
        </w:rPr>
      </w:pPr>
    </w:p>
    <w:p w14:paraId="166AC1BE" w14:textId="77777777" w:rsidR="0099236C" w:rsidRPr="0099236C" w:rsidRDefault="0099236C" w:rsidP="0099236C">
      <w:pPr>
        <w:rPr>
          <w:rFonts w:asciiTheme="majorBidi" w:hAnsiTheme="majorBidi" w:cstheme="majorBidi"/>
          <w:color w:val="000000" w:themeColor="text1"/>
          <w:sz w:val="24"/>
          <w:szCs w:val="24"/>
          <w:rtl/>
        </w:rPr>
      </w:pPr>
      <w:r w:rsidRPr="0099236C">
        <w:rPr>
          <w:rFonts w:asciiTheme="majorBidi" w:hAnsiTheme="majorBidi" w:cs="Times New Roman"/>
          <w:color w:val="000000" w:themeColor="text1"/>
          <w:sz w:val="24"/>
          <w:szCs w:val="24"/>
          <w:rtl/>
        </w:rPr>
        <w:t xml:space="preserve">كما تبين أن معامل الارتباط </w:t>
      </w:r>
      <w:r w:rsidRPr="0099236C">
        <w:rPr>
          <w:rFonts w:asciiTheme="majorBidi" w:hAnsiTheme="majorBidi" w:cstheme="majorBidi"/>
          <w:color w:val="000000" w:themeColor="text1"/>
          <w:sz w:val="24"/>
          <w:szCs w:val="24"/>
        </w:rPr>
        <w:t>R = 0.624</w:t>
      </w:r>
      <w:r w:rsidRPr="0099236C">
        <w:rPr>
          <w:rFonts w:asciiTheme="majorBidi" w:hAnsiTheme="majorBidi" w:cs="Times New Roman"/>
          <w:color w:val="000000" w:themeColor="text1"/>
          <w:sz w:val="24"/>
          <w:szCs w:val="24"/>
          <w:rtl/>
        </w:rPr>
        <w:t>، وهو ما يدل على وجود علاقة ارتباط متوسطة القوة بين استراتيجيات العلاقات العامة وتعزيز الصورة الذهنية.</w:t>
      </w:r>
    </w:p>
    <w:p w14:paraId="189761DB" w14:textId="77777777" w:rsidR="0099236C" w:rsidRPr="0099236C" w:rsidRDefault="0099236C" w:rsidP="0099236C">
      <w:pPr>
        <w:rPr>
          <w:rFonts w:asciiTheme="majorBidi" w:hAnsiTheme="majorBidi" w:cstheme="majorBidi"/>
          <w:color w:val="000000" w:themeColor="text1"/>
          <w:sz w:val="24"/>
          <w:szCs w:val="24"/>
          <w:rtl/>
        </w:rPr>
      </w:pPr>
    </w:p>
    <w:p w14:paraId="508099BC" w14:textId="77777777" w:rsidR="005E1777" w:rsidRDefault="0099236C" w:rsidP="0099236C">
      <w:pPr>
        <w:jc w:val="lowKashida"/>
        <w:rPr>
          <w:rFonts w:asciiTheme="majorBidi" w:hAnsiTheme="majorBidi" w:cs="Times New Roman"/>
          <w:color w:val="000000" w:themeColor="text1"/>
          <w:sz w:val="24"/>
          <w:szCs w:val="24"/>
          <w:rtl/>
        </w:rPr>
      </w:pPr>
      <w:r w:rsidRPr="0099236C">
        <w:rPr>
          <w:rFonts w:asciiTheme="majorBidi" w:hAnsiTheme="majorBidi" w:cs="Times New Roman"/>
          <w:color w:val="000000" w:themeColor="text1"/>
          <w:sz w:val="24"/>
          <w:szCs w:val="24"/>
          <w:rtl/>
        </w:rPr>
        <w:lastRenderedPageBreak/>
        <w:t xml:space="preserve">بينما بلغ معامل التحديد </w:t>
      </w:r>
      <w:r w:rsidRPr="0099236C">
        <w:rPr>
          <w:rFonts w:asciiTheme="majorBidi" w:hAnsiTheme="majorBidi" w:cstheme="majorBidi"/>
          <w:color w:val="000000" w:themeColor="text1"/>
          <w:sz w:val="24"/>
          <w:szCs w:val="24"/>
        </w:rPr>
        <w:t>R² = 0.389</w:t>
      </w:r>
      <w:r w:rsidRPr="0099236C">
        <w:rPr>
          <w:rFonts w:asciiTheme="majorBidi" w:hAnsiTheme="majorBidi" w:cs="Times New Roman"/>
          <w:color w:val="000000" w:themeColor="text1"/>
          <w:sz w:val="24"/>
          <w:szCs w:val="24"/>
          <w:rtl/>
        </w:rPr>
        <w:t>،</w:t>
      </w:r>
    </w:p>
    <w:p w14:paraId="7DB01AC2" w14:textId="6F84D7D8" w:rsidR="005E1777" w:rsidRDefault="0099236C" w:rsidP="005E1777">
      <w:pPr>
        <w:jc w:val="lowKashida"/>
        <w:rPr>
          <w:rFonts w:asciiTheme="majorBidi" w:hAnsiTheme="majorBidi" w:cs="Times New Roman"/>
          <w:color w:val="000000" w:themeColor="text1"/>
          <w:sz w:val="24"/>
          <w:szCs w:val="24"/>
          <w:rtl/>
        </w:rPr>
      </w:pPr>
      <w:r w:rsidRPr="0099236C">
        <w:rPr>
          <w:rFonts w:asciiTheme="majorBidi" w:hAnsiTheme="majorBidi" w:cs="Times New Roman"/>
          <w:color w:val="000000" w:themeColor="text1"/>
          <w:sz w:val="24"/>
          <w:szCs w:val="24"/>
          <w:rtl/>
        </w:rPr>
        <w:t xml:space="preserve"> ما يعني أن 38.9% من التغير في الصورة الذهنية للسياحة الداخلية يمكن تفسيره من خلال استراتيجيات العلاقات العامة</w:t>
      </w:r>
    </w:p>
    <w:p w14:paraId="1DD9D7DB" w14:textId="77777777" w:rsidR="00BB2B56" w:rsidRPr="005E1777" w:rsidRDefault="00BB2B56" w:rsidP="005E1777">
      <w:pPr>
        <w:jc w:val="lowKashida"/>
        <w:rPr>
          <w:rFonts w:asciiTheme="majorBidi" w:hAnsiTheme="majorBidi" w:cs="Times New Roman"/>
          <w:color w:val="000000" w:themeColor="text1"/>
          <w:sz w:val="24"/>
          <w:szCs w:val="24"/>
          <w:rtl/>
        </w:rPr>
      </w:pPr>
    </w:p>
    <w:tbl>
      <w:tblPr>
        <w:tblStyle w:val="a7"/>
        <w:tblpPr w:leftFromText="180" w:rightFromText="180" w:vertAnchor="page" w:horzAnchor="margin" w:tblpXSpec="center" w:tblpY="3811"/>
        <w:bidiVisual/>
        <w:tblW w:w="9350" w:type="dxa"/>
        <w:tblLayout w:type="fixed"/>
        <w:tblLook w:val="04A0" w:firstRow="1" w:lastRow="0" w:firstColumn="1" w:lastColumn="0" w:noHBand="0" w:noVBand="1"/>
      </w:tblPr>
      <w:tblGrid>
        <w:gridCol w:w="992"/>
        <w:gridCol w:w="859"/>
        <w:gridCol w:w="809"/>
        <w:gridCol w:w="809"/>
        <w:gridCol w:w="2322"/>
        <w:gridCol w:w="1175"/>
        <w:gridCol w:w="809"/>
        <w:gridCol w:w="1575"/>
      </w:tblGrid>
      <w:tr w:rsidR="00BB2B56" w14:paraId="0A0B6105" w14:textId="77777777" w:rsidTr="00BB2B56">
        <w:trPr>
          <w:trHeight w:val="128"/>
        </w:trPr>
        <w:tc>
          <w:tcPr>
            <w:tcW w:w="1851" w:type="dxa"/>
            <w:gridSpan w:val="2"/>
            <w:vMerge w:val="restart"/>
          </w:tcPr>
          <w:p w14:paraId="0E65982D" w14:textId="77777777" w:rsidR="00BB2B56" w:rsidRDefault="00BB2B56" w:rsidP="00BB2B56">
            <w:pPr>
              <w:rPr>
                <w:rFonts w:asciiTheme="majorBidi" w:hAnsiTheme="majorBidi" w:cstheme="majorBidi"/>
                <w:color w:val="000000" w:themeColor="text1"/>
                <w:rtl/>
              </w:rPr>
            </w:pPr>
          </w:p>
          <w:p w14:paraId="6A8BB848" w14:textId="77777777" w:rsidR="00BB2B56" w:rsidRPr="00411D32" w:rsidRDefault="00BB2B56" w:rsidP="00BB2B56">
            <w:pPr>
              <w:jc w:val="center"/>
              <w:rPr>
                <w:rFonts w:asciiTheme="majorBidi" w:hAnsiTheme="majorBidi" w:cstheme="majorBidi"/>
                <w:color w:val="000000" w:themeColor="text1"/>
              </w:rPr>
            </w:pPr>
            <w:r w:rsidRPr="004873ED">
              <w:rPr>
                <w:rFonts w:asciiTheme="majorBidi" w:hAnsiTheme="majorBidi" w:cstheme="majorBidi"/>
                <w:color w:val="000000" w:themeColor="text1"/>
              </w:rPr>
              <w:t>95%</w:t>
            </w:r>
            <w:r>
              <w:rPr>
                <w:rFonts w:asciiTheme="majorBidi" w:hAnsiTheme="majorBidi" w:cstheme="majorBidi"/>
                <w:color w:val="000000" w:themeColor="text1"/>
              </w:rPr>
              <w:t xml:space="preserve"> confidence</w:t>
            </w:r>
            <w:r w:rsidRPr="005F030C">
              <w:rPr>
                <w:rFonts w:asciiTheme="majorBidi" w:hAnsiTheme="majorBidi" w:cstheme="majorBidi"/>
                <w:color w:val="000000" w:themeColor="text1"/>
              </w:rPr>
              <w:t xml:space="preserve"> </w:t>
            </w:r>
            <w:proofErr w:type="spellStart"/>
            <w:r w:rsidRPr="00E41E5F">
              <w:rPr>
                <w:rFonts w:asciiTheme="majorBidi" w:hAnsiTheme="majorBidi" w:cstheme="majorBidi"/>
                <w:color w:val="000000" w:themeColor="text1"/>
              </w:rPr>
              <w:t>later</w:t>
            </w:r>
            <w:r>
              <w:rPr>
                <w:rFonts w:asciiTheme="majorBidi" w:hAnsiTheme="majorBidi" w:cstheme="majorBidi"/>
                <w:color w:val="000000" w:themeColor="text1"/>
              </w:rPr>
              <w:t>v</w:t>
            </w:r>
            <w:r w:rsidRPr="00E41E5F">
              <w:rPr>
                <w:rFonts w:asciiTheme="majorBidi" w:hAnsiTheme="majorBidi" w:cstheme="majorBidi"/>
                <w:color w:val="000000" w:themeColor="text1"/>
              </w:rPr>
              <w:t>a</w:t>
            </w:r>
            <w:proofErr w:type="spellEnd"/>
            <w:r w:rsidRPr="005F030C">
              <w:rPr>
                <w:rFonts w:asciiTheme="majorBidi" w:hAnsiTheme="majorBidi" w:cstheme="majorBidi"/>
                <w:color w:val="000000" w:themeColor="text1"/>
              </w:rPr>
              <w:t xml:space="preserve"> for B</w:t>
            </w:r>
          </w:p>
        </w:tc>
        <w:tc>
          <w:tcPr>
            <w:tcW w:w="809" w:type="dxa"/>
            <w:vMerge w:val="restart"/>
          </w:tcPr>
          <w:p w14:paraId="0D299C5E" w14:textId="77777777" w:rsidR="00BB2B56" w:rsidRDefault="00BB2B56" w:rsidP="00BB2B56">
            <w:pPr>
              <w:jc w:val="lowKashida"/>
              <w:rPr>
                <w:rFonts w:asciiTheme="majorBidi" w:hAnsiTheme="majorBidi" w:cstheme="majorBidi"/>
                <w:color w:val="000000" w:themeColor="text1"/>
                <w:sz w:val="24"/>
                <w:szCs w:val="24"/>
                <w:rtl/>
              </w:rPr>
            </w:pPr>
          </w:p>
          <w:p w14:paraId="10607F71" w14:textId="77777777" w:rsidR="00BB2B56" w:rsidRPr="00F61004" w:rsidRDefault="00BB2B56" w:rsidP="00BB2B56">
            <w:pPr>
              <w:rPr>
                <w:rFonts w:asciiTheme="majorBidi" w:hAnsiTheme="majorBidi" w:cstheme="majorBidi"/>
                <w:sz w:val="24"/>
                <w:szCs w:val="24"/>
                <w:rtl/>
              </w:rPr>
            </w:pPr>
          </w:p>
          <w:p w14:paraId="6105DBDA" w14:textId="77777777" w:rsidR="00BB2B56" w:rsidRPr="00F61004" w:rsidRDefault="00BB2B56" w:rsidP="00BB2B56">
            <w:pPr>
              <w:rPr>
                <w:rFonts w:asciiTheme="majorBidi" w:hAnsiTheme="majorBidi" w:cstheme="majorBidi"/>
                <w:sz w:val="24"/>
                <w:szCs w:val="24"/>
                <w:rtl/>
              </w:rPr>
            </w:pPr>
          </w:p>
          <w:p w14:paraId="38D0372D" w14:textId="77777777" w:rsidR="00BB2B56" w:rsidRDefault="00BB2B56" w:rsidP="00BB2B56">
            <w:pPr>
              <w:rPr>
                <w:rFonts w:asciiTheme="majorBidi" w:hAnsiTheme="majorBidi" w:cstheme="majorBidi"/>
                <w:color w:val="000000" w:themeColor="text1"/>
                <w:sz w:val="24"/>
                <w:szCs w:val="24"/>
                <w:rtl/>
              </w:rPr>
            </w:pPr>
          </w:p>
          <w:p w14:paraId="26E1924A" w14:textId="77777777" w:rsidR="00BB2B56" w:rsidRDefault="00BB2B56" w:rsidP="00BB2B56">
            <w:pPr>
              <w:rPr>
                <w:rFonts w:asciiTheme="majorBidi" w:hAnsiTheme="majorBidi" w:cstheme="majorBidi"/>
                <w:color w:val="000000" w:themeColor="text1"/>
                <w:sz w:val="24"/>
                <w:szCs w:val="24"/>
                <w:rtl/>
              </w:rPr>
            </w:pPr>
          </w:p>
          <w:p w14:paraId="36B5EBAA" w14:textId="77777777" w:rsidR="00BB2B56" w:rsidRDefault="00BB2B56" w:rsidP="00BB2B56">
            <w:pPr>
              <w:rPr>
                <w:rFonts w:asciiTheme="majorBidi" w:hAnsiTheme="majorBidi" w:cstheme="majorBidi"/>
                <w:color w:val="000000" w:themeColor="text1"/>
                <w:sz w:val="24"/>
                <w:szCs w:val="24"/>
                <w:rtl/>
              </w:rPr>
            </w:pPr>
          </w:p>
          <w:p w14:paraId="7C1E96DF" w14:textId="77777777" w:rsidR="00BB2B56" w:rsidRPr="00F61004" w:rsidRDefault="00BB2B56" w:rsidP="00BB2B56">
            <w:pPr>
              <w:jc w:val="center"/>
              <w:rPr>
                <w:rFonts w:asciiTheme="majorBidi" w:hAnsiTheme="majorBidi" w:cstheme="majorBidi"/>
                <w:sz w:val="24"/>
                <w:szCs w:val="24"/>
              </w:rPr>
            </w:pPr>
            <w:r>
              <w:rPr>
                <w:rFonts w:asciiTheme="majorBidi" w:hAnsiTheme="majorBidi" w:cstheme="majorBidi"/>
                <w:sz w:val="24"/>
                <w:szCs w:val="24"/>
              </w:rPr>
              <w:t>Sig</w:t>
            </w:r>
          </w:p>
        </w:tc>
        <w:tc>
          <w:tcPr>
            <w:tcW w:w="809" w:type="dxa"/>
            <w:vMerge w:val="restart"/>
          </w:tcPr>
          <w:p w14:paraId="3C8ED91B" w14:textId="77777777" w:rsidR="00BB2B56" w:rsidRDefault="00BB2B56" w:rsidP="00BB2B56">
            <w:pPr>
              <w:jc w:val="lowKashida"/>
              <w:rPr>
                <w:rFonts w:asciiTheme="majorBidi" w:hAnsiTheme="majorBidi" w:cstheme="majorBidi"/>
                <w:color w:val="000000" w:themeColor="text1"/>
                <w:sz w:val="24"/>
                <w:szCs w:val="24"/>
                <w:rtl/>
              </w:rPr>
            </w:pPr>
          </w:p>
          <w:p w14:paraId="4F2BB075" w14:textId="77777777" w:rsidR="00BB2B56" w:rsidRDefault="00BB2B56" w:rsidP="00BB2B56">
            <w:pPr>
              <w:jc w:val="lowKashida"/>
              <w:rPr>
                <w:rFonts w:asciiTheme="majorBidi" w:hAnsiTheme="majorBidi" w:cstheme="majorBidi"/>
                <w:color w:val="000000" w:themeColor="text1"/>
                <w:sz w:val="24"/>
                <w:szCs w:val="24"/>
                <w:rtl/>
              </w:rPr>
            </w:pPr>
          </w:p>
          <w:p w14:paraId="5A1D5590" w14:textId="77777777" w:rsidR="00BB2B56" w:rsidRDefault="00BB2B56" w:rsidP="00BB2B56">
            <w:pPr>
              <w:jc w:val="lowKashida"/>
              <w:rPr>
                <w:rFonts w:asciiTheme="majorBidi" w:hAnsiTheme="majorBidi" w:cstheme="majorBidi"/>
                <w:color w:val="000000" w:themeColor="text1"/>
                <w:sz w:val="24"/>
                <w:szCs w:val="24"/>
                <w:rtl/>
              </w:rPr>
            </w:pPr>
          </w:p>
          <w:p w14:paraId="32686615" w14:textId="77777777" w:rsidR="00BB2B56" w:rsidRDefault="00BB2B56" w:rsidP="00BB2B56">
            <w:pPr>
              <w:jc w:val="lowKashida"/>
              <w:rPr>
                <w:rFonts w:asciiTheme="majorBidi" w:hAnsiTheme="majorBidi" w:cstheme="majorBidi"/>
                <w:color w:val="000000" w:themeColor="text1"/>
                <w:sz w:val="24"/>
                <w:szCs w:val="24"/>
                <w:rtl/>
              </w:rPr>
            </w:pPr>
          </w:p>
          <w:p w14:paraId="6A20F544" w14:textId="77777777" w:rsidR="00BB2B56" w:rsidRDefault="00BB2B56" w:rsidP="00BB2B56">
            <w:pPr>
              <w:jc w:val="lowKashida"/>
              <w:rPr>
                <w:rFonts w:asciiTheme="majorBidi" w:hAnsiTheme="majorBidi" w:cstheme="majorBidi"/>
                <w:color w:val="000000" w:themeColor="text1"/>
                <w:sz w:val="24"/>
                <w:szCs w:val="24"/>
                <w:rtl/>
              </w:rPr>
            </w:pPr>
          </w:p>
          <w:p w14:paraId="0D6E100B" w14:textId="77777777" w:rsidR="00BB2B56" w:rsidRDefault="00BB2B56" w:rsidP="00BB2B56">
            <w:pPr>
              <w:jc w:val="lowKashida"/>
              <w:rPr>
                <w:rFonts w:asciiTheme="majorBidi" w:hAnsiTheme="majorBidi" w:cstheme="majorBidi"/>
                <w:color w:val="000000" w:themeColor="text1"/>
                <w:sz w:val="24"/>
                <w:szCs w:val="24"/>
                <w:rtl/>
              </w:rPr>
            </w:pPr>
          </w:p>
          <w:p w14:paraId="526A1D68" w14:textId="77777777" w:rsidR="00BB2B56" w:rsidRDefault="00BB2B56" w:rsidP="00BB2B56">
            <w:pPr>
              <w:jc w:val="lowKashida"/>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w:t>
            </w:r>
          </w:p>
        </w:tc>
        <w:tc>
          <w:tcPr>
            <w:tcW w:w="2322" w:type="dxa"/>
          </w:tcPr>
          <w:p w14:paraId="4BF70D73" w14:textId="77777777" w:rsidR="00BB2B56" w:rsidRDefault="00BB2B56" w:rsidP="00BB2B56">
            <w:pPr>
              <w:rPr>
                <w:rFonts w:asciiTheme="majorBidi" w:hAnsiTheme="majorBidi" w:cstheme="majorBidi"/>
                <w:color w:val="000000" w:themeColor="text1"/>
                <w:sz w:val="24"/>
                <w:szCs w:val="24"/>
                <w:rtl/>
              </w:rPr>
            </w:pPr>
          </w:p>
          <w:p w14:paraId="5FCBD97B" w14:textId="77777777" w:rsidR="00BB2B56" w:rsidRDefault="00BB2B56" w:rsidP="00BB2B56">
            <w:pPr>
              <w:rPr>
                <w:rFonts w:asciiTheme="majorBidi" w:hAnsiTheme="majorBidi" w:cstheme="majorBidi"/>
                <w:color w:val="000000" w:themeColor="text1"/>
                <w:sz w:val="24"/>
                <w:szCs w:val="24"/>
                <w:rtl/>
              </w:rPr>
            </w:pPr>
          </w:p>
          <w:p w14:paraId="2A632252" w14:textId="77777777" w:rsidR="00BB2B56" w:rsidRPr="00D72138" w:rsidRDefault="00BB2B56" w:rsidP="00BB2B56">
            <w:pPr>
              <w:rPr>
                <w:rFonts w:asciiTheme="majorBidi" w:hAnsiTheme="majorBidi" w:cstheme="majorBidi"/>
                <w:color w:val="000000" w:themeColor="text1"/>
                <w:sz w:val="20"/>
                <w:szCs w:val="20"/>
              </w:rPr>
            </w:pPr>
            <w:r w:rsidRPr="00D72138">
              <w:rPr>
                <w:rFonts w:asciiTheme="majorBidi" w:hAnsiTheme="majorBidi" w:cstheme="majorBidi"/>
                <w:color w:val="000000" w:themeColor="text1"/>
                <w:sz w:val="20"/>
                <w:szCs w:val="20"/>
              </w:rPr>
              <w:t>Unstandardized coefficients</w:t>
            </w:r>
          </w:p>
          <w:p w14:paraId="38286713" w14:textId="77777777" w:rsidR="00BB2B56" w:rsidRPr="00B02EAC" w:rsidRDefault="00BB2B56" w:rsidP="00BB2B56">
            <w:pPr>
              <w:rPr>
                <w:rFonts w:asciiTheme="majorBidi" w:hAnsiTheme="majorBidi" w:cstheme="majorBidi"/>
                <w:sz w:val="24"/>
                <w:szCs w:val="24"/>
              </w:rPr>
            </w:pPr>
          </w:p>
        </w:tc>
        <w:tc>
          <w:tcPr>
            <w:tcW w:w="1175" w:type="dxa"/>
            <w:tcBorders>
              <w:bottom w:val="single" w:sz="4" w:space="0" w:color="auto"/>
              <w:right w:val="nil"/>
            </w:tcBorders>
          </w:tcPr>
          <w:p w14:paraId="01072217" w14:textId="77777777" w:rsidR="00BB2B56" w:rsidRDefault="00BB2B56" w:rsidP="00BB2B56">
            <w:pPr>
              <w:rPr>
                <w:rFonts w:asciiTheme="majorBidi" w:hAnsiTheme="majorBidi" w:cstheme="majorBidi"/>
                <w:color w:val="000000" w:themeColor="text1"/>
                <w:sz w:val="24"/>
                <w:szCs w:val="24"/>
                <w:rtl/>
              </w:rPr>
            </w:pPr>
          </w:p>
          <w:p w14:paraId="09B38C33" w14:textId="77777777" w:rsidR="00BB2B56" w:rsidRDefault="00BB2B56" w:rsidP="00BB2B56">
            <w:pPr>
              <w:rPr>
                <w:rFonts w:asciiTheme="majorBidi" w:hAnsiTheme="majorBidi" w:cstheme="majorBidi"/>
                <w:color w:val="000000" w:themeColor="text1"/>
                <w:sz w:val="24"/>
                <w:szCs w:val="24"/>
                <w:rtl/>
              </w:rPr>
            </w:pPr>
          </w:p>
          <w:p w14:paraId="48162AB7" w14:textId="77777777" w:rsidR="00BB2B56" w:rsidRDefault="00BB2B56" w:rsidP="00BB2B56">
            <w:pPr>
              <w:rPr>
                <w:rFonts w:asciiTheme="majorBidi" w:hAnsiTheme="majorBidi" w:cstheme="majorBidi"/>
                <w:color w:val="000000" w:themeColor="text1"/>
                <w:sz w:val="24"/>
                <w:szCs w:val="24"/>
                <w:rtl/>
              </w:rPr>
            </w:pPr>
          </w:p>
          <w:p w14:paraId="15717793" w14:textId="77777777" w:rsidR="00BB2B56" w:rsidRDefault="00BB2B56" w:rsidP="00BB2B56">
            <w:pPr>
              <w:rPr>
                <w:rFonts w:asciiTheme="majorBidi" w:hAnsiTheme="majorBidi" w:cstheme="majorBidi"/>
                <w:color w:val="000000" w:themeColor="text1"/>
                <w:sz w:val="24"/>
                <w:szCs w:val="24"/>
              </w:rPr>
            </w:pPr>
          </w:p>
        </w:tc>
        <w:tc>
          <w:tcPr>
            <w:tcW w:w="809" w:type="dxa"/>
            <w:tcBorders>
              <w:left w:val="nil"/>
              <w:bottom w:val="single" w:sz="4" w:space="0" w:color="auto"/>
            </w:tcBorders>
          </w:tcPr>
          <w:p w14:paraId="3D051054" w14:textId="77777777" w:rsidR="00BB2B56" w:rsidRDefault="00BB2B56" w:rsidP="00BB2B56">
            <w:pPr>
              <w:jc w:val="center"/>
              <w:rPr>
                <w:rFonts w:asciiTheme="majorBidi" w:hAnsiTheme="majorBidi" w:cstheme="majorBidi"/>
                <w:color w:val="000000" w:themeColor="text1"/>
                <w:sz w:val="24"/>
                <w:szCs w:val="24"/>
                <w:rtl/>
              </w:rPr>
            </w:pPr>
          </w:p>
          <w:p w14:paraId="06503CC3" w14:textId="77777777" w:rsidR="00BB2B56" w:rsidRDefault="00BB2B56" w:rsidP="00BB2B56">
            <w:pPr>
              <w:rPr>
                <w:rFonts w:asciiTheme="majorBidi" w:hAnsiTheme="majorBidi" w:cstheme="majorBidi"/>
                <w:color w:val="000000" w:themeColor="text1"/>
                <w:sz w:val="24"/>
                <w:szCs w:val="24"/>
                <w:rtl/>
              </w:rPr>
            </w:pPr>
          </w:p>
          <w:p w14:paraId="4F37BAF0" w14:textId="77777777" w:rsidR="00BB2B56" w:rsidRDefault="00BB2B56" w:rsidP="00BB2B56">
            <w:pPr>
              <w:jc w:val="center"/>
              <w:rPr>
                <w:rFonts w:asciiTheme="majorBidi" w:hAnsiTheme="majorBidi" w:cstheme="majorBidi"/>
                <w:color w:val="000000" w:themeColor="text1"/>
                <w:sz w:val="24"/>
                <w:szCs w:val="24"/>
                <w:rtl/>
              </w:rPr>
            </w:pPr>
          </w:p>
          <w:p w14:paraId="280B6893" w14:textId="77777777" w:rsidR="00BB2B56" w:rsidRDefault="00BB2B56" w:rsidP="00BB2B56">
            <w:pPr>
              <w:jc w:val="lowKashida"/>
              <w:rPr>
                <w:rFonts w:asciiTheme="majorBidi" w:hAnsiTheme="majorBidi" w:cstheme="majorBidi"/>
                <w:color w:val="000000" w:themeColor="text1"/>
                <w:sz w:val="24"/>
                <w:szCs w:val="24"/>
                <w:rtl/>
              </w:rPr>
            </w:pPr>
          </w:p>
        </w:tc>
        <w:tc>
          <w:tcPr>
            <w:tcW w:w="1575" w:type="dxa"/>
            <w:vMerge w:val="restart"/>
          </w:tcPr>
          <w:p w14:paraId="58B78BA5" w14:textId="77777777" w:rsidR="00BB2B56" w:rsidRDefault="00BB2B56" w:rsidP="00BB2B56">
            <w:pPr>
              <w:jc w:val="lowKashida"/>
              <w:rPr>
                <w:rFonts w:asciiTheme="majorBidi" w:hAnsiTheme="majorBidi" w:cstheme="majorBidi"/>
                <w:color w:val="000000" w:themeColor="text1"/>
                <w:sz w:val="24"/>
                <w:szCs w:val="24"/>
                <w:rtl/>
              </w:rPr>
            </w:pPr>
          </w:p>
          <w:p w14:paraId="14751448" w14:textId="77777777" w:rsidR="00BB2B56" w:rsidRDefault="00BB2B56" w:rsidP="00BB2B56">
            <w:pPr>
              <w:jc w:val="lowKashida"/>
              <w:rPr>
                <w:rFonts w:asciiTheme="majorBidi" w:hAnsiTheme="majorBidi" w:cstheme="majorBidi"/>
                <w:color w:val="000000" w:themeColor="text1"/>
                <w:sz w:val="24"/>
                <w:szCs w:val="24"/>
                <w:rtl/>
              </w:rPr>
            </w:pPr>
          </w:p>
          <w:p w14:paraId="6A97D1BD" w14:textId="77777777" w:rsidR="00BB2B56" w:rsidRDefault="00BB2B56" w:rsidP="00BB2B56">
            <w:pPr>
              <w:jc w:val="lowKashida"/>
              <w:rPr>
                <w:rFonts w:asciiTheme="majorBidi" w:hAnsiTheme="majorBidi" w:cstheme="majorBidi"/>
                <w:color w:val="000000" w:themeColor="text1"/>
                <w:sz w:val="24"/>
                <w:szCs w:val="24"/>
                <w:rtl/>
              </w:rPr>
            </w:pPr>
          </w:p>
          <w:p w14:paraId="5D5639B8" w14:textId="77777777" w:rsidR="00BB2B56" w:rsidRDefault="00BB2B56" w:rsidP="00BB2B56">
            <w:pPr>
              <w:jc w:val="lowKashida"/>
              <w:rPr>
                <w:rFonts w:asciiTheme="majorBidi" w:hAnsiTheme="majorBidi" w:cstheme="majorBidi"/>
                <w:color w:val="000000" w:themeColor="text1"/>
                <w:sz w:val="24"/>
                <w:szCs w:val="24"/>
                <w:rtl/>
              </w:rPr>
            </w:pPr>
          </w:p>
          <w:p w14:paraId="4FF11D90" w14:textId="77777777" w:rsidR="00BB2B56" w:rsidRDefault="00BB2B56" w:rsidP="00BB2B56">
            <w:pPr>
              <w:jc w:val="lowKashida"/>
              <w:rPr>
                <w:rFonts w:asciiTheme="majorBidi" w:hAnsiTheme="majorBidi" w:cstheme="majorBidi"/>
                <w:color w:val="000000" w:themeColor="text1"/>
                <w:sz w:val="24"/>
                <w:szCs w:val="24"/>
                <w:rtl/>
              </w:rPr>
            </w:pPr>
          </w:p>
          <w:p w14:paraId="7007EF5B" w14:textId="77777777" w:rsidR="00BB2B56" w:rsidRDefault="00BB2B56" w:rsidP="00BB2B56">
            <w:pPr>
              <w:jc w:val="center"/>
              <w:rPr>
                <w:rFonts w:asciiTheme="majorBidi" w:hAnsiTheme="majorBidi" w:cstheme="majorBidi"/>
                <w:sz w:val="24"/>
                <w:szCs w:val="24"/>
              </w:rPr>
            </w:pPr>
            <w:r>
              <w:rPr>
                <w:rFonts w:asciiTheme="majorBidi" w:hAnsiTheme="majorBidi" w:cstheme="majorBidi"/>
                <w:sz w:val="24"/>
                <w:szCs w:val="24"/>
              </w:rPr>
              <w:t>Model</w:t>
            </w:r>
          </w:p>
          <w:p w14:paraId="7B767249" w14:textId="77777777" w:rsidR="00BB2B56" w:rsidRPr="00C1396D" w:rsidRDefault="00BB2B56" w:rsidP="00BB2B56">
            <w:pPr>
              <w:jc w:val="center"/>
              <w:rPr>
                <w:rFonts w:asciiTheme="majorBidi" w:hAnsiTheme="majorBidi" w:cstheme="majorBidi"/>
                <w:sz w:val="24"/>
                <w:szCs w:val="24"/>
              </w:rPr>
            </w:pPr>
          </w:p>
        </w:tc>
      </w:tr>
      <w:tr w:rsidR="00BB2B56" w14:paraId="791A5C63" w14:textId="77777777" w:rsidTr="00BB2B56">
        <w:trPr>
          <w:trHeight w:val="276"/>
        </w:trPr>
        <w:tc>
          <w:tcPr>
            <w:tcW w:w="1851" w:type="dxa"/>
            <w:gridSpan w:val="2"/>
            <w:vMerge/>
            <w:tcBorders>
              <w:bottom w:val="single" w:sz="4" w:space="0" w:color="auto"/>
            </w:tcBorders>
          </w:tcPr>
          <w:p w14:paraId="7195B216" w14:textId="77777777" w:rsidR="00BB2B56" w:rsidRDefault="00BB2B56" w:rsidP="00BB2B56">
            <w:pPr>
              <w:jc w:val="lowKashida"/>
              <w:rPr>
                <w:rFonts w:asciiTheme="majorBidi" w:hAnsiTheme="majorBidi" w:cstheme="majorBidi"/>
                <w:color w:val="000000" w:themeColor="text1"/>
                <w:sz w:val="24"/>
                <w:szCs w:val="24"/>
                <w:rtl/>
              </w:rPr>
            </w:pPr>
          </w:p>
        </w:tc>
        <w:tc>
          <w:tcPr>
            <w:tcW w:w="809" w:type="dxa"/>
            <w:vMerge/>
          </w:tcPr>
          <w:p w14:paraId="16DDFBD1" w14:textId="77777777" w:rsidR="00BB2B56" w:rsidRPr="00774E19" w:rsidRDefault="00BB2B56" w:rsidP="00BB2B56">
            <w:pPr>
              <w:jc w:val="lowKashida"/>
              <w:rPr>
                <w:rFonts w:asciiTheme="majorBidi" w:hAnsiTheme="majorBidi" w:cstheme="majorBidi"/>
                <w:color w:val="000000" w:themeColor="text1"/>
                <w:sz w:val="24"/>
                <w:szCs w:val="24"/>
              </w:rPr>
            </w:pPr>
          </w:p>
        </w:tc>
        <w:tc>
          <w:tcPr>
            <w:tcW w:w="809" w:type="dxa"/>
            <w:vMerge/>
          </w:tcPr>
          <w:p w14:paraId="5D124449" w14:textId="77777777" w:rsidR="00BB2B56" w:rsidRDefault="00BB2B56" w:rsidP="00BB2B56">
            <w:pPr>
              <w:jc w:val="lowKashida"/>
              <w:rPr>
                <w:rFonts w:asciiTheme="majorBidi" w:hAnsiTheme="majorBidi" w:cstheme="majorBidi"/>
                <w:color w:val="000000" w:themeColor="text1"/>
                <w:sz w:val="24"/>
                <w:szCs w:val="24"/>
              </w:rPr>
            </w:pPr>
          </w:p>
        </w:tc>
        <w:tc>
          <w:tcPr>
            <w:tcW w:w="2322" w:type="dxa"/>
            <w:vMerge w:val="restart"/>
          </w:tcPr>
          <w:p w14:paraId="20D289AD" w14:textId="77777777" w:rsidR="00BB2B56" w:rsidRDefault="00BB2B56" w:rsidP="00BB2B56">
            <w:pPr>
              <w:rPr>
                <w:rFonts w:asciiTheme="majorBidi" w:hAnsiTheme="majorBidi" w:cstheme="majorBidi"/>
                <w:color w:val="000000" w:themeColor="text1"/>
                <w:sz w:val="24"/>
                <w:szCs w:val="24"/>
                <w:rtl/>
              </w:rPr>
            </w:pPr>
          </w:p>
          <w:p w14:paraId="47F86D91" w14:textId="77777777" w:rsidR="00BB2B56" w:rsidRPr="00774E19" w:rsidRDefault="00BB2B56" w:rsidP="00BB2B56">
            <w:pPr>
              <w:rPr>
                <w:rFonts w:asciiTheme="majorBidi" w:hAnsiTheme="majorBidi" w:cstheme="majorBidi"/>
                <w:color w:val="000000" w:themeColor="text1"/>
                <w:sz w:val="24"/>
                <w:szCs w:val="24"/>
              </w:rPr>
            </w:pPr>
            <w:r>
              <w:rPr>
                <w:rFonts w:asciiTheme="majorBidi" w:hAnsiTheme="majorBidi" w:cstheme="majorBidi"/>
                <w:sz w:val="24"/>
                <w:szCs w:val="24"/>
              </w:rPr>
              <w:t>beta</w:t>
            </w:r>
          </w:p>
        </w:tc>
        <w:tc>
          <w:tcPr>
            <w:tcW w:w="1175" w:type="dxa"/>
            <w:vMerge w:val="restart"/>
            <w:tcBorders>
              <w:right w:val="single" w:sz="4" w:space="0" w:color="auto"/>
            </w:tcBorders>
          </w:tcPr>
          <w:p w14:paraId="2090249A" w14:textId="77777777" w:rsidR="00BB2B56" w:rsidRPr="00774E19" w:rsidRDefault="00BB2B56" w:rsidP="00BB2B56">
            <w:pPr>
              <w:rPr>
                <w:rFonts w:asciiTheme="majorBidi" w:hAnsiTheme="majorBidi" w:cstheme="majorBidi"/>
                <w:color w:val="000000" w:themeColor="text1"/>
                <w:sz w:val="24"/>
                <w:szCs w:val="24"/>
                <w:rtl/>
              </w:rPr>
            </w:pPr>
          </w:p>
          <w:p w14:paraId="54D8E204" w14:textId="77777777" w:rsidR="00BB2B56" w:rsidRPr="00774E19" w:rsidRDefault="00BB2B56" w:rsidP="00BB2B56">
            <w:pPr>
              <w:rPr>
                <w:rFonts w:asciiTheme="majorBidi" w:hAnsiTheme="majorBidi" w:cstheme="majorBidi"/>
                <w:color w:val="000000" w:themeColor="text1"/>
                <w:sz w:val="24"/>
                <w:szCs w:val="24"/>
              </w:rPr>
            </w:pPr>
            <w:r w:rsidRPr="00774E19">
              <w:rPr>
                <w:rFonts w:asciiTheme="majorBidi" w:hAnsiTheme="majorBidi" w:cstheme="majorBidi"/>
                <w:color w:val="000000" w:themeColor="text1"/>
                <w:sz w:val="24"/>
                <w:szCs w:val="24"/>
              </w:rPr>
              <w:t>Std. Error</w:t>
            </w:r>
          </w:p>
          <w:p w14:paraId="1F638487" w14:textId="77777777" w:rsidR="00BB2B56" w:rsidRDefault="00BB2B56" w:rsidP="00BB2B56">
            <w:pPr>
              <w:rPr>
                <w:rFonts w:asciiTheme="majorBidi" w:hAnsiTheme="majorBidi" w:cstheme="majorBidi"/>
                <w:color w:val="000000" w:themeColor="text1"/>
                <w:sz w:val="24"/>
                <w:szCs w:val="24"/>
                <w:rtl/>
              </w:rPr>
            </w:pPr>
          </w:p>
        </w:tc>
        <w:tc>
          <w:tcPr>
            <w:tcW w:w="809" w:type="dxa"/>
            <w:vMerge w:val="restart"/>
            <w:tcBorders>
              <w:left w:val="single" w:sz="4" w:space="0" w:color="auto"/>
            </w:tcBorders>
          </w:tcPr>
          <w:p w14:paraId="47DFF70D" w14:textId="77777777" w:rsidR="00BB2B56" w:rsidRDefault="00BB2B56" w:rsidP="00BB2B56">
            <w:pPr>
              <w:rPr>
                <w:rFonts w:asciiTheme="majorBidi" w:hAnsiTheme="majorBidi" w:cstheme="majorBidi"/>
                <w:color w:val="000000" w:themeColor="text1"/>
                <w:sz w:val="24"/>
                <w:szCs w:val="24"/>
                <w:rtl/>
              </w:rPr>
            </w:pPr>
          </w:p>
          <w:p w14:paraId="7615768D"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B</w:t>
            </w:r>
          </w:p>
          <w:p w14:paraId="3071EE58" w14:textId="77777777" w:rsidR="00BB2B56" w:rsidRDefault="00BB2B56" w:rsidP="00BB2B56">
            <w:pPr>
              <w:jc w:val="lowKashida"/>
              <w:rPr>
                <w:rFonts w:asciiTheme="majorBidi" w:hAnsiTheme="majorBidi" w:cstheme="majorBidi"/>
                <w:color w:val="000000" w:themeColor="text1"/>
                <w:sz w:val="24"/>
                <w:szCs w:val="24"/>
              </w:rPr>
            </w:pPr>
          </w:p>
          <w:p w14:paraId="1DD167D5" w14:textId="77777777" w:rsidR="00BB2B56" w:rsidRDefault="00BB2B56" w:rsidP="00BB2B56">
            <w:pPr>
              <w:jc w:val="lowKashida"/>
              <w:rPr>
                <w:rFonts w:asciiTheme="majorBidi" w:hAnsiTheme="majorBidi" w:cstheme="majorBidi"/>
                <w:color w:val="000000" w:themeColor="text1"/>
                <w:sz w:val="24"/>
                <w:szCs w:val="24"/>
                <w:rtl/>
              </w:rPr>
            </w:pPr>
          </w:p>
        </w:tc>
        <w:tc>
          <w:tcPr>
            <w:tcW w:w="1575" w:type="dxa"/>
            <w:vMerge/>
          </w:tcPr>
          <w:p w14:paraId="05892342" w14:textId="77777777" w:rsidR="00BB2B56" w:rsidRDefault="00BB2B56" w:rsidP="00BB2B56">
            <w:pPr>
              <w:jc w:val="lowKashida"/>
              <w:rPr>
                <w:rFonts w:asciiTheme="majorBidi" w:hAnsiTheme="majorBidi" w:cstheme="majorBidi"/>
                <w:color w:val="000000" w:themeColor="text1"/>
                <w:sz w:val="24"/>
                <w:szCs w:val="24"/>
                <w:rtl/>
              </w:rPr>
            </w:pPr>
          </w:p>
        </w:tc>
      </w:tr>
      <w:tr w:rsidR="00BB2B56" w14:paraId="136FBB89" w14:textId="77777777" w:rsidTr="00BB2B56">
        <w:trPr>
          <w:trHeight w:val="936"/>
        </w:trPr>
        <w:tc>
          <w:tcPr>
            <w:tcW w:w="992" w:type="dxa"/>
            <w:tcBorders>
              <w:top w:val="single" w:sz="4" w:space="0" w:color="auto"/>
              <w:bottom w:val="single" w:sz="4" w:space="0" w:color="auto"/>
              <w:right w:val="single" w:sz="4" w:space="0" w:color="auto"/>
            </w:tcBorders>
          </w:tcPr>
          <w:p w14:paraId="035731C3" w14:textId="77777777" w:rsidR="00BB2B56" w:rsidRDefault="00BB2B56" w:rsidP="00BB2B56">
            <w:pPr>
              <w:bidi w:val="0"/>
              <w:rPr>
                <w:rFonts w:asciiTheme="majorBidi" w:hAnsiTheme="majorBidi" w:cstheme="majorBidi"/>
                <w:color w:val="000000" w:themeColor="text1"/>
                <w:sz w:val="24"/>
                <w:szCs w:val="24"/>
              </w:rPr>
            </w:pPr>
          </w:p>
          <w:p w14:paraId="431CB99E" w14:textId="77777777" w:rsidR="00BB2B56" w:rsidRDefault="00BB2B56" w:rsidP="00BB2B56">
            <w:pPr>
              <w:bidi w:val="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Upper bound</w:t>
            </w:r>
          </w:p>
        </w:tc>
        <w:tc>
          <w:tcPr>
            <w:tcW w:w="859" w:type="dxa"/>
            <w:tcBorders>
              <w:top w:val="single" w:sz="4" w:space="0" w:color="auto"/>
              <w:left w:val="single" w:sz="4" w:space="0" w:color="auto"/>
              <w:bottom w:val="single" w:sz="4" w:space="0" w:color="auto"/>
            </w:tcBorders>
          </w:tcPr>
          <w:p w14:paraId="4009A995" w14:textId="77777777" w:rsidR="00BB2B56" w:rsidRDefault="00BB2B56" w:rsidP="00BB2B56">
            <w:pPr>
              <w:jc w:val="lowKashida"/>
              <w:rPr>
                <w:rFonts w:asciiTheme="majorBidi" w:hAnsiTheme="majorBidi" w:cstheme="majorBidi"/>
                <w:color w:val="000000" w:themeColor="text1"/>
                <w:sz w:val="24"/>
                <w:szCs w:val="24"/>
                <w:rtl/>
              </w:rPr>
            </w:pPr>
          </w:p>
          <w:p w14:paraId="4DBB8209" w14:textId="77777777" w:rsidR="00BB2B56" w:rsidRPr="00761220" w:rsidRDefault="00BB2B56" w:rsidP="00BB2B56">
            <w:pPr>
              <w:bidi w:val="0"/>
              <w:rPr>
                <w:rFonts w:asciiTheme="majorBidi" w:hAnsiTheme="majorBidi" w:cstheme="majorBidi"/>
                <w:sz w:val="24"/>
                <w:szCs w:val="24"/>
              </w:rPr>
            </w:pPr>
            <w:r>
              <w:rPr>
                <w:rFonts w:asciiTheme="majorBidi" w:hAnsiTheme="majorBidi" w:cstheme="majorBidi"/>
                <w:sz w:val="24"/>
                <w:szCs w:val="24"/>
              </w:rPr>
              <w:t>Lower bound</w:t>
            </w:r>
          </w:p>
        </w:tc>
        <w:tc>
          <w:tcPr>
            <w:tcW w:w="809" w:type="dxa"/>
            <w:vMerge/>
            <w:tcBorders>
              <w:bottom w:val="single" w:sz="4" w:space="0" w:color="auto"/>
            </w:tcBorders>
          </w:tcPr>
          <w:p w14:paraId="2D7862FF" w14:textId="77777777" w:rsidR="00BB2B56" w:rsidRPr="00774E19" w:rsidRDefault="00BB2B56" w:rsidP="00BB2B56">
            <w:pPr>
              <w:jc w:val="lowKashida"/>
              <w:rPr>
                <w:rFonts w:asciiTheme="majorBidi" w:hAnsiTheme="majorBidi" w:cstheme="majorBidi"/>
                <w:color w:val="000000" w:themeColor="text1"/>
                <w:sz w:val="24"/>
                <w:szCs w:val="24"/>
              </w:rPr>
            </w:pPr>
          </w:p>
        </w:tc>
        <w:tc>
          <w:tcPr>
            <w:tcW w:w="809" w:type="dxa"/>
            <w:vMerge/>
            <w:tcBorders>
              <w:bottom w:val="single" w:sz="4" w:space="0" w:color="auto"/>
            </w:tcBorders>
          </w:tcPr>
          <w:p w14:paraId="7E7A8E4D" w14:textId="77777777" w:rsidR="00BB2B56" w:rsidRDefault="00BB2B56" w:rsidP="00BB2B56">
            <w:pPr>
              <w:jc w:val="lowKashida"/>
              <w:rPr>
                <w:rFonts w:asciiTheme="majorBidi" w:hAnsiTheme="majorBidi" w:cstheme="majorBidi"/>
                <w:color w:val="000000" w:themeColor="text1"/>
                <w:sz w:val="24"/>
                <w:szCs w:val="24"/>
              </w:rPr>
            </w:pPr>
          </w:p>
        </w:tc>
        <w:tc>
          <w:tcPr>
            <w:tcW w:w="2322" w:type="dxa"/>
            <w:vMerge/>
            <w:tcBorders>
              <w:bottom w:val="single" w:sz="4" w:space="0" w:color="auto"/>
            </w:tcBorders>
          </w:tcPr>
          <w:p w14:paraId="3EB20C9E" w14:textId="77777777" w:rsidR="00BB2B56" w:rsidRPr="00774E19" w:rsidRDefault="00BB2B56" w:rsidP="00BB2B56">
            <w:pPr>
              <w:rPr>
                <w:rFonts w:asciiTheme="majorBidi" w:hAnsiTheme="majorBidi" w:cstheme="majorBidi"/>
                <w:color w:val="000000" w:themeColor="text1"/>
                <w:sz w:val="24"/>
                <w:szCs w:val="24"/>
              </w:rPr>
            </w:pPr>
          </w:p>
        </w:tc>
        <w:tc>
          <w:tcPr>
            <w:tcW w:w="1175" w:type="dxa"/>
            <w:vMerge/>
            <w:tcBorders>
              <w:bottom w:val="single" w:sz="4" w:space="0" w:color="auto"/>
              <w:right w:val="single" w:sz="4" w:space="0" w:color="auto"/>
            </w:tcBorders>
          </w:tcPr>
          <w:p w14:paraId="4F9AF1EC" w14:textId="77777777" w:rsidR="00BB2B56" w:rsidRPr="00774E19" w:rsidRDefault="00BB2B56" w:rsidP="00BB2B56">
            <w:pPr>
              <w:rPr>
                <w:rFonts w:asciiTheme="majorBidi" w:hAnsiTheme="majorBidi" w:cstheme="majorBidi"/>
                <w:color w:val="000000" w:themeColor="text1"/>
                <w:sz w:val="24"/>
                <w:szCs w:val="24"/>
                <w:rtl/>
              </w:rPr>
            </w:pPr>
          </w:p>
        </w:tc>
        <w:tc>
          <w:tcPr>
            <w:tcW w:w="809" w:type="dxa"/>
            <w:vMerge/>
            <w:tcBorders>
              <w:left w:val="single" w:sz="4" w:space="0" w:color="auto"/>
              <w:bottom w:val="single" w:sz="4" w:space="0" w:color="auto"/>
            </w:tcBorders>
          </w:tcPr>
          <w:p w14:paraId="063FD37D" w14:textId="77777777" w:rsidR="00BB2B56" w:rsidRDefault="00BB2B56" w:rsidP="00BB2B56">
            <w:pPr>
              <w:jc w:val="center"/>
              <w:rPr>
                <w:rFonts w:asciiTheme="majorBidi" w:hAnsiTheme="majorBidi" w:cstheme="majorBidi"/>
                <w:color w:val="000000" w:themeColor="text1"/>
                <w:sz w:val="24"/>
                <w:szCs w:val="24"/>
                <w:rtl/>
              </w:rPr>
            </w:pPr>
          </w:p>
        </w:tc>
        <w:tc>
          <w:tcPr>
            <w:tcW w:w="1575" w:type="dxa"/>
            <w:vMerge/>
          </w:tcPr>
          <w:p w14:paraId="59A11356" w14:textId="77777777" w:rsidR="00BB2B56" w:rsidRDefault="00BB2B56" w:rsidP="00BB2B56">
            <w:pPr>
              <w:jc w:val="lowKashida"/>
              <w:rPr>
                <w:rFonts w:asciiTheme="majorBidi" w:hAnsiTheme="majorBidi" w:cstheme="majorBidi"/>
                <w:color w:val="000000" w:themeColor="text1"/>
                <w:sz w:val="24"/>
                <w:szCs w:val="24"/>
                <w:rtl/>
              </w:rPr>
            </w:pPr>
          </w:p>
        </w:tc>
      </w:tr>
      <w:tr w:rsidR="00BB2B56" w14:paraId="3F23806A" w14:textId="77777777" w:rsidTr="00BB2B56">
        <w:trPr>
          <w:trHeight w:val="443"/>
        </w:trPr>
        <w:tc>
          <w:tcPr>
            <w:tcW w:w="992" w:type="dxa"/>
            <w:tcBorders>
              <w:top w:val="single" w:sz="4" w:space="0" w:color="auto"/>
              <w:left w:val="single" w:sz="4" w:space="0" w:color="auto"/>
              <w:bottom w:val="nil"/>
              <w:right w:val="single" w:sz="4" w:space="0" w:color="auto"/>
            </w:tcBorders>
          </w:tcPr>
          <w:p w14:paraId="407A42D2"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2.047</w:t>
            </w:r>
          </w:p>
        </w:tc>
        <w:tc>
          <w:tcPr>
            <w:tcW w:w="859" w:type="dxa"/>
            <w:tcBorders>
              <w:top w:val="single" w:sz="4" w:space="0" w:color="auto"/>
              <w:left w:val="single" w:sz="4" w:space="0" w:color="auto"/>
              <w:bottom w:val="nil"/>
              <w:right w:val="single" w:sz="4" w:space="0" w:color="auto"/>
            </w:tcBorders>
          </w:tcPr>
          <w:p w14:paraId="2D625A24"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.898</w:t>
            </w:r>
          </w:p>
        </w:tc>
        <w:tc>
          <w:tcPr>
            <w:tcW w:w="809" w:type="dxa"/>
            <w:tcBorders>
              <w:top w:val="single" w:sz="4" w:space="0" w:color="auto"/>
              <w:left w:val="single" w:sz="4" w:space="0" w:color="auto"/>
              <w:bottom w:val="nil"/>
              <w:right w:val="single" w:sz="4" w:space="0" w:color="auto"/>
            </w:tcBorders>
          </w:tcPr>
          <w:p w14:paraId="3128E77A"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0,00</w:t>
            </w:r>
          </w:p>
        </w:tc>
        <w:tc>
          <w:tcPr>
            <w:tcW w:w="809" w:type="dxa"/>
            <w:tcBorders>
              <w:top w:val="single" w:sz="4" w:space="0" w:color="auto"/>
              <w:left w:val="single" w:sz="4" w:space="0" w:color="auto"/>
              <w:bottom w:val="nil"/>
              <w:right w:val="single" w:sz="4" w:space="0" w:color="auto"/>
            </w:tcBorders>
          </w:tcPr>
          <w:p w14:paraId="09450957"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5,229</w:t>
            </w:r>
          </w:p>
        </w:tc>
        <w:tc>
          <w:tcPr>
            <w:tcW w:w="2322" w:type="dxa"/>
            <w:tcBorders>
              <w:top w:val="single" w:sz="4" w:space="0" w:color="auto"/>
              <w:left w:val="single" w:sz="4" w:space="0" w:color="auto"/>
              <w:bottom w:val="nil"/>
              <w:right w:val="single" w:sz="4" w:space="0" w:color="auto"/>
            </w:tcBorders>
          </w:tcPr>
          <w:p w14:paraId="3884162A" w14:textId="77777777" w:rsidR="00BB2B56" w:rsidRDefault="00BB2B56" w:rsidP="00BB2B56">
            <w:pPr>
              <w:jc w:val="center"/>
              <w:rPr>
                <w:rFonts w:asciiTheme="majorBidi" w:hAnsiTheme="majorBidi" w:cstheme="majorBidi"/>
                <w:color w:val="000000" w:themeColor="text1"/>
                <w:sz w:val="24"/>
                <w:szCs w:val="24"/>
                <w:rtl/>
              </w:rPr>
            </w:pPr>
            <w:r>
              <w:rPr>
                <w:rFonts w:asciiTheme="majorBidi" w:hAnsiTheme="majorBidi" w:cstheme="majorBidi" w:hint="cs"/>
                <w:color w:val="000000" w:themeColor="text1"/>
                <w:sz w:val="24"/>
                <w:szCs w:val="24"/>
                <w:rtl/>
              </w:rPr>
              <w:t>---</w:t>
            </w:r>
          </w:p>
        </w:tc>
        <w:tc>
          <w:tcPr>
            <w:tcW w:w="1175" w:type="dxa"/>
            <w:tcBorders>
              <w:top w:val="single" w:sz="4" w:space="0" w:color="auto"/>
              <w:left w:val="single" w:sz="4" w:space="0" w:color="auto"/>
              <w:bottom w:val="nil"/>
              <w:right w:val="single" w:sz="4" w:space="0" w:color="auto"/>
            </w:tcBorders>
          </w:tcPr>
          <w:p w14:paraId="3E530EA4" w14:textId="77777777" w:rsidR="00BB2B56" w:rsidRPr="00107330" w:rsidRDefault="00BB2B56" w:rsidP="00BB2B56">
            <w:pPr>
              <w:jc w:val="center"/>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Pr>
              <w:t>0,282</w:t>
            </w:r>
          </w:p>
        </w:tc>
        <w:tc>
          <w:tcPr>
            <w:tcW w:w="809" w:type="dxa"/>
            <w:tcBorders>
              <w:top w:val="single" w:sz="4" w:space="0" w:color="auto"/>
              <w:left w:val="single" w:sz="4" w:space="0" w:color="auto"/>
              <w:bottom w:val="nil"/>
              <w:right w:val="single" w:sz="4" w:space="0" w:color="auto"/>
            </w:tcBorders>
          </w:tcPr>
          <w:p w14:paraId="13658B10" w14:textId="77777777" w:rsidR="00BB2B56" w:rsidRPr="00107330" w:rsidRDefault="00BB2B56" w:rsidP="00BB2B56">
            <w:pPr>
              <w:jc w:val="center"/>
              <w:rPr>
                <w:rFonts w:asciiTheme="majorBidi" w:hAnsiTheme="majorBidi" w:cstheme="majorBidi"/>
                <w:color w:val="000000" w:themeColor="text1"/>
                <w:sz w:val="24"/>
                <w:szCs w:val="24"/>
              </w:rPr>
            </w:pPr>
            <w:r>
              <w:rPr>
                <w:rFonts w:asciiTheme="majorBidi" w:hAnsiTheme="majorBidi" w:cs="Times New Roman"/>
                <w:color w:val="000000" w:themeColor="text1"/>
                <w:sz w:val="24"/>
                <w:szCs w:val="24"/>
              </w:rPr>
              <w:t>1,473</w:t>
            </w:r>
          </w:p>
        </w:tc>
        <w:tc>
          <w:tcPr>
            <w:tcW w:w="1575" w:type="dxa"/>
            <w:vMerge w:val="restart"/>
            <w:tcBorders>
              <w:left w:val="single" w:sz="4" w:space="0" w:color="auto"/>
            </w:tcBorders>
          </w:tcPr>
          <w:p w14:paraId="3994A45A" w14:textId="77777777" w:rsidR="00BB2B56" w:rsidRDefault="00BB2B56" w:rsidP="00BB2B56">
            <w:pPr>
              <w:jc w:val="center"/>
              <w:rPr>
                <w:rFonts w:asciiTheme="majorBidi" w:hAnsiTheme="majorBidi" w:cstheme="majorBidi"/>
                <w:color w:val="000000" w:themeColor="text1"/>
                <w:sz w:val="24"/>
                <w:szCs w:val="24"/>
                <w:rtl/>
              </w:rPr>
            </w:pPr>
            <w:r w:rsidRPr="00107330">
              <w:rPr>
                <w:rFonts w:asciiTheme="majorBidi" w:hAnsiTheme="majorBidi" w:cstheme="majorBidi"/>
                <w:color w:val="000000" w:themeColor="text1"/>
                <w:sz w:val="24"/>
                <w:szCs w:val="24"/>
              </w:rPr>
              <w:t>Constant</w:t>
            </w:r>
          </w:p>
          <w:p w14:paraId="1671EBBC" w14:textId="77777777" w:rsidR="00BB2B56" w:rsidRDefault="00BB2B56" w:rsidP="00BB2B56">
            <w:pPr>
              <w:jc w:val="center"/>
              <w:rPr>
                <w:rFonts w:asciiTheme="majorBidi" w:hAnsiTheme="majorBidi" w:cstheme="majorBidi"/>
                <w:color w:val="000000" w:themeColor="text1"/>
                <w:sz w:val="24"/>
                <w:szCs w:val="24"/>
              </w:rPr>
            </w:pPr>
          </w:p>
          <w:p w14:paraId="2B6D5960" w14:textId="77777777" w:rsidR="00BB2B56" w:rsidRPr="009224BF" w:rsidRDefault="00BB2B56" w:rsidP="00BB2B56">
            <w:pPr>
              <w:jc w:val="center"/>
              <w:rPr>
                <w:rFonts w:asciiTheme="majorBidi" w:hAnsiTheme="majorBidi" w:cstheme="majorBidi"/>
                <w:color w:val="000000" w:themeColor="text1"/>
                <w:sz w:val="18"/>
                <w:szCs w:val="18"/>
                <w:rtl/>
              </w:rPr>
            </w:pPr>
            <w:bookmarkStart w:id="2" w:name="_Hlk215618064"/>
            <w:r w:rsidRPr="009224BF">
              <w:rPr>
                <w:rFonts w:asciiTheme="majorBidi" w:hAnsiTheme="majorBidi" w:cs="Times New Roman"/>
                <w:color w:val="000000" w:themeColor="text1"/>
                <w:sz w:val="18"/>
                <w:szCs w:val="18"/>
                <w:rtl/>
              </w:rPr>
              <w:t>الحملات الترويجية</w:t>
            </w:r>
          </w:p>
          <w:bookmarkEnd w:id="2"/>
          <w:p w14:paraId="1D0A75B1" w14:textId="77777777" w:rsidR="00BB2B56" w:rsidRPr="009224BF" w:rsidRDefault="00BB2B56" w:rsidP="00BB2B56">
            <w:pPr>
              <w:rPr>
                <w:rFonts w:asciiTheme="majorBidi" w:hAnsiTheme="majorBidi" w:cstheme="majorBidi"/>
                <w:color w:val="000000" w:themeColor="text1"/>
                <w:sz w:val="18"/>
                <w:szCs w:val="18"/>
                <w:rtl/>
              </w:rPr>
            </w:pPr>
          </w:p>
          <w:p w14:paraId="3551DB85" w14:textId="77777777" w:rsidR="00BB2B56" w:rsidRPr="009224BF" w:rsidRDefault="00BB2B56" w:rsidP="00BB2B56">
            <w:pPr>
              <w:jc w:val="center"/>
              <w:rPr>
                <w:rFonts w:asciiTheme="majorBidi" w:hAnsiTheme="majorBidi" w:cstheme="majorBidi"/>
                <w:color w:val="000000" w:themeColor="text1"/>
                <w:sz w:val="18"/>
                <w:szCs w:val="18"/>
                <w:rtl/>
              </w:rPr>
            </w:pPr>
            <w:bookmarkStart w:id="3" w:name="_Hlk215618186"/>
            <w:r w:rsidRPr="009224BF">
              <w:rPr>
                <w:rFonts w:asciiTheme="majorBidi" w:hAnsiTheme="majorBidi" w:cs="Times New Roman"/>
                <w:color w:val="000000" w:themeColor="text1"/>
                <w:sz w:val="18"/>
                <w:szCs w:val="18"/>
                <w:rtl/>
              </w:rPr>
              <w:t>إدارة وسائل الإعلام</w:t>
            </w:r>
          </w:p>
          <w:bookmarkEnd w:id="3"/>
          <w:p w14:paraId="205F5D74" w14:textId="77777777" w:rsidR="00BB2B56" w:rsidRPr="009224BF" w:rsidRDefault="00BB2B56" w:rsidP="00BB2B56">
            <w:pPr>
              <w:rPr>
                <w:rFonts w:asciiTheme="majorBidi" w:hAnsiTheme="majorBidi" w:cstheme="majorBidi"/>
                <w:color w:val="EE0000"/>
                <w:sz w:val="18"/>
                <w:szCs w:val="18"/>
                <w:rtl/>
              </w:rPr>
            </w:pPr>
          </w:p>
          <w:p w14:paraId="0590E058" w14:textId="77777777" w:rsidR="00BB2B56" w:rsidRPr="009224BF" w:rsidRDefault="00BB2B56" w:rsidP="00BB2B56">
            <w:pPr>
              <w:jc w:val="center"/>
              <w:rPr>
                <w:rFonts w:asciiTheme="majorBidi" w:hAnsiTheme="majorBidi" w:cstheme="majorBidi"/>
                <w:color w:val="000000" w:themeColor="text1"/>
                <w:rtl/>
              </w:rPr>
            </w:pPr>
            <w:bookmarkStart w:id="4" w:name="_Hlk215618332"/>
            <w:r w:rsidRPr="009224BF">
              <w:rPr>
                <w:rFonts w:asciiTheme="majorBidi" w:hAnsiTheme="majorBidi" w:cstheme="majorBidi" w:hint="cs"/>
                <w:color w:val="000000" w:themeColor="text1"/>
                <w:sz w:val="18"/>
                <w:szCs w:val="18"/>
                <w:rtl/>
              </w:rPr>
              <w:t>الأساليب الرقمية الإلكترونية</w:t>
            </w:r>
          </w:p>
          <w:bookmarkEnd w:id="4"/>
          <w:p w14:paraId="21FB4219" w14:textId="77777777" w:rsidR="00BB2B56" w:rsidRDefault="00BB2B56" w:rsidP="00BB2B56">
            <w:pPr>
              <w:jc w:val="center"/>
              <w:rPr>
                <w:rFonts w:asciiTheme="majorBidi" w:hAnsiTheme="majorBidi" w:cstheme="majorBidi"/>
                <w:color w:val="000000" w:themeColor="text1"/>
                <w:sz w:val="24"/>
                <w:szCs w:val="24"/>
                <w:rtl/>
              </w:rPr>
            </w:pPr>
          </w:p>
        </w:tc>
      </w:tr>
      <w:tr w:rsidR="00BB2B56" w14:paraId="3089C44C" w14:textId="77777777" w:rsidTr="00BB2B56">
        <w:trPr>
          <w:trHeight w:val="1414"/>
        </w:trPr>
        <w:tc>
          <w:tcPr>
            <w:tcW w:w="992" w:type="dxa"/>
            <w:tcBorders>
              <w:top w:val="nil"/>
              <w:left w:val="single" w:sz="4" w:space="0" w:color="auto"/>
              <w:bottom w:val="single" w:sz="4" w:space="0" w:color="auto"/>
              <w:right w:val="single" w:sz="4" w:space="0" w:color="auto"/>
            </w:tcBorders>
          </w:tcPr>
          <w:p w14:paraId="50023959"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-362</w:t>
            </w:r>
          </w:p>
          <w:p w14:paraId="005EF92E" w14:textId="77777777" w:rsidR="00BB2B56" w:rsidRDefault="00BB2B56" w:rsidP="00BB2B56">
            <w:pPr>
              <w:bidi w:val="0"/>
              <w:rPr>
                <w:rFonts w:asciiTheme="majorBidi" w:hAnsiTheme="majorBidi" w:cstheme="majorBidi"/>
                <w:color w:val="000000" w:themeColor="text1"/>
                <w:sz w:val="24"/>
                <w:szCs w:val="24"/>
              </w:rPr>
            </w:pPr>
          </w:p>
          <w:p w14:paraId="568A1820" w14:textId="77777777" w:rsidR="00BB2B56" w:rsidRDefault="00BB2B56" w:rsidP="00BB2B56">
            <w:pPr>
              <w:bidi w:val="0"/>
              <w:rPr>
                <w:rFonts w:asciiTheme="majorBidi" w:hAnsiTheme="majorBidi" w:cstheme="majorBidi"/>
                <w:sz w:val="24"/>
                <w:szCs w:val="24"/>
              </w:rPr>
            </w:pPr>
            <w:r>
              <w:rPr>
                <w:rFonts w:asciiTheme="majorBidi" w:hAnsiTheme="majorBidi" w:cstheme="majorBidi"/>
                <w:sz w:val="24"/>
                <w:szCs w:val="24"/>
              </w:rPr>
              <w:t>.322</w:t>
            </w:r>
          </w:p>
          <w:p w14:paraId="0ACC693C" w14:textId="77777777" w:rsidR="00BB2B56" w:rsidRDefault="00BB2B56" w:rsidP="00BB2B56">
            <w:pPr>
              <w:bidi w:val="0"/>
              <w:rPr>
                <w:rFonts w:asciiTheme="majorBidi" w:hAnsiTheme="majorBidi" w:cstheme="majorBidi"/>
                <w:sz w:val="24"/>
                <w:szCs w:val="24"/>
              </w:rPr>
            </w:pPr>
          </w:p>
          <w:p w14:paraId="5EEDC9FC" w14:textId="77777777" w:rsidR="00BB2B56" w:rsidRPr="009224BF" w:rsidRDefault="00BB2B56" w:rsidP="00BB2B56">
            <w:pPr>
              <w:bidi w:val="0"/>
              <w:rPr>
                <w:rFonts w:asciiTheme="majorBidi" w:hAnsiTheme="majorBidi" w:cstheme="majorBidi"/>
                <w:sz w:val="24"/>
                <w:szCs w:val="24"/>
              </w:rPr>
            </w:pPr>
            <w:r>
              <w:rPr>
                <w:rFonts w:asciiTheme="majorBidi" w:hAnsiTheme="majorBidi" w:cstheme="majorBidi"/>
                <w:sz w:val="24"/>
                <w:szCs w:val="24"/>
              </w:rPr>
              <w:t>.412</w:t>
            </w:r>
          </w:p>
        </w:tc>
        <w:tc>
          <w:tcPr>
            <w:tcW w:w="859" w:type="dxa"/>
            <w:tcBorders>
              <w:top w:val="nil"/>
              <w:left w:val="single" w:sz="4" w:space="0" w:color="auto"/>
              <w:bottom w:val="single" w:sz="4" w:space="0" w:color="auto"/>
              <w:right w:val="single" w:sz="4" w:space="0" w:color="auto"/>
            </w:tcBorders>
          </w:tcPr>
          <w:p w14:paraId="636AA24F" w14:textId="77777777" w:rsidR="00BB2B56" w:rsidRDefault="00BB2B56" w:rsidP="00BB2B56">
            <w:pPr>
              <w:bidi w:val="0"/>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-.055-</w:t>
            </w:r>
          </w:p>
          <w:p w14:paraId="0CE1A1C5" w14:textId="77777777" w:rsidR="00BB2B56" w:rsidRDefault="00BB2B56" w:rsidP="00BB2B56">
            <w:pPr>
              <w:bidi w:val="0"/>
              <w:rPr>
                <w:rFonts w:asciiTheme="majorBidi" w:hAnsiTheme="majorBidi" w:cstheme="majorBidi"/>
                <w:color w:val="000000" w:themeColor="text1"/>
                <w:sz w:val="24"/>
                <w:szCs w:val="24"/>
              </w:rPr>
            </w:pPr>
          </w:p>
          <w:p w14:paraId="4707B9B7" w14:textId="77777777" w:rsidR="00BB2B56" w:rsidRDefault="00BB2B56" w:rsidP="00BB2B56">
            <w:pPr>
              <w:bidi w:val="0"/>
              <w:rPr>
                <w:rFonts w:asciiTheme="majorBidi" w:hAnsiTheme="majorBidi" w:cstheme="majorBidi"/>
                <w:sz w:val="24"/>
                <w:szCs w:val="24"/>
              </w:rPr>
            </w:pPr>
            <w:r>
              <w:rPr>
                <w:rFonts w:asciiTheme="majorBidi" w:hAnsiTheme="majorBidi" w:cstheme="majorBidi"/>
                <w:sz w:val="24"/>
                <w:szCs w:val="24"/>
              </w:rPr>
              <w:t>-.112-</w:t>
            </w:r>
          </w:p>
          <w:p w14:paraId="0E6C6F56" w14:textId="77777777" w:rsidR="00BB2B56" w:rsidRDefault="00BB2B56" w:rsidP="00BB2B56">
            <w:pPr>
              <w:bidi w:val="0"/>
              <w:rPr>
                <w:rFonts w:asciiTheme="majorBidi" w:hAnsiTheme="majorBidi" w:cstheme="majorBidi"/>
                <w:sz w:val="24"/>
                <w:szCs w:val="24"/>
              </w:rPr>
            </w:pPr>
          </w:p>
          <w:p w14:paraId="70F7DF26" w14:textId="77777777" w:rsidR="00BB2B56" w:rsidRPr="009224BF" w:rsidRDefault="00BB2B56" w:rsidP="00BB2B56">
            <w:pPr>
              <w:bidi w:val="0"/>
              <w:rPr>
                <w:rFonts w:asciiTheme="majorBidi" w:hAnsiTheme="majorBidi" w:cstheme="majorBidi"/>
                <w:sz w:val="24"/>
                <w:szCs w:val="24"/>
              </w:rPr>
            </w:pPr>
            <w:r>
              <w:rPr>
                <w:rFonts w:asciiTheme="majorBidi" w:hAnsiTheme="majorBidi" w:cstheme="majorBidi"/>
                <w:sz w:val="24"/>
                <w:szCs w:val="24"/>
              </w:rPr>
              <w:t>.021</w:t>
            </w:r>
          </w:p>
        </w:tc>
        <w:tc>
          <w:tcPr>
            <w:tcW w:w="809" w:type="dxa"/>
            <w:tcBorders>
              <w:top w:val="nil"/>
              <w:left w:val="single" w:sz="4" w:space="0" w:color="auto"/>
              <w:bottom w:val="single" w:sz="4" w:space="0" w:color="auto"/>
              <w:right w:val="single" w:sz="4" w:space="0" w:color="auto"/>
            </w:tcBorders>
          </w:tcPr>
          <w:p w14:paraId="7038BBBF"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0,143</w:t>
            </w:r>
          </w:p>
          <w:p w14:paraId="4B8793D5" w14:textId="77777777" w:rsidR="00BB2B56" w:rsidRDefault="00BB2B56" w:rsidP="00BB2B56">
            <w:pPr>
              <w:jc w:val="center"/>
              <w:rPr>
                <w:rFonts w:asciiTheme="majorBidi" w:hAnsiTheme="majorBidi" w:cstheme="majorBidi"/>
                <w:color w:val="000000" w:themeColor="text1"/>
                <w:sz w:val="24"/>
                <w:szCs w:val="24"/>
              </w:rPr>
            </w:pPr>
          </w:p>
          <w:p w14:paraId="2B3F3F8D" w14:textId="77777777" w:rsidR="00BB2B56" w:rsidRDefault="00BB2B56" w:rsidP="00BB2B56">
            <w:pPr>
              <w:jc w:val="center"/>
              <w:rPr>
                <w:rFonts w:asciiTheme="majorBidi" w:hAnsiTheme="majorBidi" w:cstheme="majorBidi"/>
                <w:sz w:val="24"/>
                <w:szCs w:val="24"/>
              </w:rPr>
            </w:pPr>
            <w:r>
              <w:rPr>
                <w:rFonts w:asciiTheme="majorBidi" w:hAnsiTheme="majorBidi" w:cstheme="majorBidi"/>
                <w:sz w:val="24"/>
                <w:szCs w:val="24"/>
              </w:rPr>
              <w:t>0,332</w:t>
            </w:r>
          </w:p>
          <w:p w14:paraId="3475D0A7" w14:textId="77777777" w:rsidR="00BB2B56" w:rsidRDefault="00BB2B56" w:rsidP="00BB2B56">
            <w:pPr>
              <w:jc w:val="center"/>
              <w:rPr>
                <w:rFonts w:asciiTheme="majorBidi" w:hAnsiTheme="majorBidi" w:cstheme="majorBidi"/>
                <w:sz w:val="24"/>
                <w:szCs w:val="24"/>
              </w:rPr>
            </w:pPr>
          </w:p>
          <w:p w14:paraId="26D254A3" w14:textId="77777777" w:rsidR="00BB2B56" w:rsidRPr="00F02CE2" w:rsidRDefault="00BB2B56" w:rsidP="00BB2B56">
            <w:pPr>
              <w:jc w:val="center"/>
              <w:rPr>
                <w:rFonts w:asciiTheme="majorBidi" w:hAnsiTheme="majorBidi" w:cstheme="majorBidi"/>
                <w:sz w:val="24"/>
                <w:szCs w:val="24"/>
              </w:rPr>
            </w:pPr>
            <w:r>
              <w:rPr>
                <w:rFonts w:asciiTheme="majorBidi" w:hAnsiTheme="majorBidi" w:cstheme="majorBidi"/>
                <w:sz w:val="24"/>
                <w:szCs w:val="24"/>
              </w:rPr>
              <w:t>0,031</w:t>
            </w:r>
          </w:p>
        </w:tc>
        <w:tc>
          <w:tcPr>
            <w:tcW w:w="809" w:type="dxa"/>
            <w:tcBorders>
              <w:top w:val="nil"/>
              <w:left w:val="single" w:sz="4" w:space="0" w:color="auto"/>
              <w:bottom w:val="single" w:sz="4" w:space="0" w:color="auto"/>
              <w:right w:val="single" w:sz="4" w:space="0" w:color="auto"/>
            </w:tcBorders>
          </w:tcPr>
          <w:p w14:paraId="6E05AD01"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1,143</w:t>
            </w:r>
          </w:p>
          <w:p w14:paraId="6ACAFD9D" w14:textId="77777777" w:rsidR="00BB2B56" w:rsidRDefault="00BB2B56" w:rsidP="00BB2B56">
            <w:pPr>
              <w:jc w:val="center"/>
              <w:rPr>
                <w:rFonts w:asciiTheme="majorBidi" w:hAnsiTheme="majorBidi" w:cstheme="majorBidi"/>
                <w:color w:val="000000" w:themeColor="text1"/>
                <w:sz w:val="24"/>
                <w:szCs w:val="24"/>
              </w:rPr>
            </w:pPr>
          </w:p>
          <w:p w14:paraId="087072CA" w14:textId="77777777" w:rsidR="00BB2B56" w:rsidRDefault="00BB2B56" w:rsidP="00BB2B56">
            <w:pPr>
              <w:jc w:val="center"/>
              <w:rPr>
                <w:rFonts w:asciiTheme="majorBidi" w:hAnsiTheme="majorBidi" w:cstheme="majorBidi"/>
                <w:sz w:val="24"/>
                <w:szCs w:val="24"/>
                <w:rtl/>
              </w:rPr>
            </w:pPr>
            <w:r>
              <w:rPr>
                <w:rFonts w:asciiTheme="majorBidi" w:hAnsiTheme="majorBidi" w:cstheme="majorBidi"/>
                <w:sz w:val="24"/>
                <w:szCs w:val="24"/>
              </w:rPr>
              <w:t>0,986</w:t>
            </w:r>
          </w:p>
          <w:p w14:paraId="5CF06182" w14:textId="77777777" w:rsidR="00BB2B56" w:rsidRDefault="00BB2B56" w:rsidP="00BB2B56">
            <w:pPr>
              <w:jc w:val="center"/>
              <w:rPr>
                <w:rFonts w:asciiTheme="majorBidi" w:hAnsiTheme="majorBidi" w:cstheme="majorBidi"/>
                <w:sz w:val="24"/>
                <w:szCs w:val="24"/>
              </w:rPr>
            </w:pPr>
          </w:p>
          <w:p w14:paraId="0CD9A5ED" w14:textId="77777777" w:rsidR="00BB2B56" w:rsidRPr="00F02CE2" w:rsidRDefault="00BB2B56" w:rsidP="00BB2B56">
            <w:pPr>
              <w:jc w:val="center"/>
              <w:rPr>
                <w:rFonts w:asciiTheme="majorBidi" w:hAnsiTheme="majorBidi" w:cstheme="majorBidi"/>
                <w:sz w:val="24"/>
                <w:szCs w:val="24"/>
              </w:rPr>
            </w:pPr>
            <w:r>
              <w:rPr>
                <w:rFonts w:asciiTheme="majorBidi" w:hAnsiTheme="majorBidi" w:cstheme="majorBidi"/>
                <w:sz w:val="24"/>
                <w:szCs w:val="24"/>
              </w:rPr>
              <w:t>2,254</w:t>
            </w:r>
          </w:p>
        </w:tc>
        <w:tc>
          <w:tcPr>
            <w:tcW w:w="2322" w:type="dxa"/>
            <w:tcBorders>
              <w:top w:val="nil"/>
              <w:left w:val="single" w:sz="4" w:space="0" w:color="auto"/>
              <w:bottom w:val="single" w:sz="4" w:space="0" w:color="auto"/>
              <w:right w:val="single" w:sz="4" w:space="0" w:color="auto"/>
            </w:tcBorders>
          </w:tcPr>
          <w:p w14:paraId="14BF2594"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0,244</w:t>
            </w:r>
          </w:p>
          <w:p w14:paraId="04116640" w14:textId="77777777" w:rsidR="00BB2B56" w:rsidRDefault="00BB2B56" w:rsidP="00BB2B56">
            <w:pPr>
              <w:jc w:val="center"/>
              <w:rPr>
                <w:rFonts w:asciiTheme="majorBidi" w:hAnsiTheme="majorBidi" w:cstheme="majorBidi"/>
                <w:color w:val="000000" w:themeColor="text1"/>
                <w:sz w:val="24"/>
                <w:szCs w:val="24"/>
                <w:rtl/>
              </w:rPr>
            </w:pPr>
          </w:p>
          <w:p w14:paraId="2A8C63AB" w14:textId="77777777" w:rsidR="00BB2B56" w:rsidRDefault="00BB2B56" w:rsidP="00BB2B56">
            <w:pPr>
              <w:tabs>
                <w:tab w:val="left" w:pos="1086"/>
              </w:tabs>
              <w:jc w:val="center"/>
              <w:rPr>
                <w:rFonts w:asciiTheme="majorBidi" w:hAnsiTheme="majorBidi" w:cstheme="majorBidi"/>
                <w:sz w:val="24"/>
                <w:szCs w:val="24"/>
                <w:rtl/>
              </w:rPr>
            </w:pPr>
            <w:r>
              <w:rPr>
                <w:rFonts w:asciiTheme="majorBidi" w:hAnsiTheme="majorBidi" w:cstheme="majorBidi"/>
                <w:sz w:val="24"/>
                <w:szCs w:val="24"/>
              </w:rPr>
              <w:t>0,170</w:t>
            </w:r>
          </w:p>
          <w:p w14:paraId="66D8565C" w14:textId="77777777" w:rsidR="00BB2B56" w:rsidRDefault="00BB2B56" w:rsidP="00BB2B56">
            <w:pPr>
              <w:tabs>
                <w:tab w:val="left" w:pos="1086"/>
              </w:tabs>
              <w:jc w:val="center"/>
              <w:rPr>
                <w:rFonts w:asciiTheme="majorBidi" w:hAnsiTheme="majorBidi" w:cstheme="majorBidi"/>
                <w:sz w:val="24"/>
                <w:szCs w:val="24"/>
              </w:rPr>
            </w:pPr>
          </w:p>
          <w:p w14:paraId="1475ECF4" w14:textId="77777777" w:rsidR="00BB2B56" w:rsidRPr="002541B1" w:rsidRDefault="00BB2B56" w:rsidP="00BB2B56">
            <w:pPr>
              <w:tabs>
                <w:tab w:val="left" w:pos="1564"/>
              </w:tabs>
              <w:jc w:val="center"/>
              <w:rPr>
                <w:rFonts w:asciiTheme="majorBidi" w:hAnsiTheme="majorBidi" w:cstheme="majorBidi"/>
                <w:sz w:val="24"/>
                <w:szCs w:val="24"/>
              </w:rPr>
            </w:pPr>
            <w:r>
              <w:rPr>
                <w:rFonts w:asciiTheme="majorBidi" w:hAnsiTheme="majorBidi" w:cstheme="majorBidi"/>
                <w:sz w:val="24"/>
                <w:szCs w:val="24"/>
              </w:rPr>
              <w:t>0,371</w:t>
            </w:r>
          </w:p>
        </w:tc>
        <w:tc>
          <w:tcPr>
            <w:tcW w:w="1175" w:type="dxa"/>
            <w:tcBorders>
              <w:top w:val="nil"/>
              <w:left w:val="single" w:sz="4" w:space="0" w:color="auto"/>
              <w:bottom w:val="single" w:sz="4" w:space="0" w:color="auto"/>
              <w:right w:val="single" w:sz="4" w:space="0" w:color="auto"/>
            </w:tcBorders>
          </w:tcPr>
          <w:p w14:paraId="0B1004D7" w14:textId="77777777" w:rsidR="00BB2B56" w:rsidRDefault="00BB2B56" w:rsidP="00BB2B56">
            <w:pPr>
              <w:jc w:val="center"/>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Pr>
              <w:t>0102</w:t>
            </w:r>
          </w:p>
          <w:p w14:paraId="0096686D" w14:textId="77777777" w:rsidR="00BB2B56" w:rsidRDefault="00BB2B56" w:rsidP="00BB2B56">
            <w:pPr>
              <w:jc w:val="center"/>
              <w:rPr>
                <w:rFonts w:asciiTheme="majorBidi" w:hAnsiTheme="majorBidi" w:cstheme="majorBidi"/>
                <w:color w:val="000000" w:themeColor="text1"/>
                <w:sz w:val="24"/>
                <w:szCs w:val="24"/>
                <w:rtl/>
              </w:rPr>
            </w:pPr>
          </w:p>
          <w:p w14:paraId="2530D98B" w14:textId="77777777" w:rsidR="00BB2B56" w:rsidRDefault="00BB2B56" w:rsidP="00BB2B56">
            <w:pPr>
              <w:tabs>
                <w:tab w:val="left" w:pos="728"/>
              </w:tabs>
              <w:jc w:val="center"/>
              <w:rPr>
                <w:rFonts w:asciiTheme="majorBidi" w:hAnsiTheme="majorBidi" w:cstheme="majorBidi"/>
                <w:sz w:val="24"/>
                <w:szCs w:val="24"/>
                <w:rtl/>
              </w:rPr>
            </w:pPr>
            <w:r>
              <w:rPr>
                <w:rFonts w:asciiTheme="majorBidi" w:hAnsiTheme="majorBidi" w:cstheme="majorBidi"/>
                <w:sz w:val="24"/>
                <w:szCs w:val="24"/>
              </w:rPr>
              <w:t>0,106</w:t>
            </w:r>
          </w:p>
          <w:p w14:paraId="5E1668F6" w14:textId="77777777" w:rsidR="00BB2B56" w:rsidRDefault="00BB2B56" w:rsidP="00BB2B56">
            <w:pPr>
              <w:tabs>
                <w:tab w:val="left" w:pos="728"/>
              </w:tabs>
              <w:jc w:val="center"/>
              <w:rPr>
                <w:rFonts w:asciiTheme="majorBidi" w:hAnsiTheme="majorBidi" w:cstheme="majorBidi"/>
                <w:sz w:val="24"/>
                <w:szCs w:val="24"/>
                <w:rtl/>
              </w:rPr>
            </w:pPr>
          </w:p>
          <w:p w14:paraId="1CC584F1" w14:textId="77777777" w:rsidR="00BB2B56" w:rsidRPr="002541B1" w:rsidRDefault="00BB2B56" w:rsidP="00BB2B56">
            <w:pPr>
              <w:tabs>
                <w:tab w:val="left" w:pos="1088"/>
              </w:tabs>
              <w:jc w:val="center"/>
              <w:rPr>
                <w:rFonts w:asciiTheme="majorBidi" w:hAnsiTheme="majorBidi" w:cstheme="majorBidi"/>
                <w:sz w:val="24"/>
                <w:szCs w:val="24"/>
              </w:rPr>
            </w:pPr>
            <w:r>
              <w:rPr>
                <w:rFonts w:asciiTheme="majorBidi" w:hAnsiTheme="majorBidi" w:cstheme="majorBidi"/>
                <w:sz w:val="24"/>
                <w:szCs w:val="24"/>
              </w:rPr>
              <w:t>0,096</w:t>
            </w:r>
          </w:p>
        </w:tc>
        <w:tc>
          <w:tcPr>
            <w:tcW w:w="809" w:type="dxa"/>
            <w:tcBorders>
              <w:top w:val="nil"/>
              <w:left w:val="single" w:sz="4" w:space="0" w:color="auto"/>
              <w:bottom w:val="single" w:sz="4" w:space="0" w:color="auto"/>
              <w:right w:val="single" w:sz="4" w:space="0" w:color="auto"/>
            </w:tcBorders>
          </w:tcPr>
          <w:p w14:paraId="6089CBFE" w14:textId="77777777" w:rsidR="00BB2B56" w:rsidRDefault="00BB2B56" w:rsidP="00BB2B56">
            <w:pPr>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0,154</w:t>
            </w:r>
          </w:p>
          <w:p w14:paraId="2163C331" w14:textId="77777777" w:rsidR="00BB2B56" w:rsidRDefault="00BB2B56" w:rsidP="00BB2B56">
            <w:pPr>
              <w:jc w:val="center"/>
              <w:rPr>
                <w:rFonts w:asciiTheme="majorBidi" w:hAnsiTheme="majorBidi" w:cstheme="majorBidi"/>
                <w:color w:val="000000" w:themeColor="text1"/>
                <w:sz w:val="24"/>
                <w:szCs w:val="24"/>
                <w:rtl/>
              </w:rPr>
            </w:pPr>
          </w:p>
          <w:p w14:paraId="0B43E235" w14:textId="77777777" w:rsidR="00BB2B56" w:rsidRDefault="00BB2B56" w:rsidP="00BB2B56">
            <w:pPr>
              <w:jc w:val="center"/>
              <w:rPr>
                <w:rFonts w:asciiTheme="majorBidi" w:hAnsiTheme="majorBidi" w:cstheme="majorBidi"/>
                <w:sz w:val="24"/>
                <w:szCs w:val="24"/>
                <w:rtl/>
              </w:rPr>
            </w:pPr>
            <w:r>
              <w:rPr>
                <w:rFonts w:asciiTheme="majorBidi" w:hAnsiTheme="majorBidi" w:cstheme="majorBidi"/>
                <w:sz w:val="24"/>
                <w:szCs w:val="24"/>
              </w:rPr>
              <w:t>0,105</w:t>
            </w:r>
          </w:p>
          <w:p w14:paraId="4649AF98" w14:textId="77777777" w:rsidR="00BB2B56" w:rsidRDefault="00BB2B56" w:rsidP="00BB2B56">
            <w:pPr>
              <w:jc w:val="center"/>
              <w:rPr>
                <w:rFonts w:asciiTheme="majorBidi" w:hAnsiTheme="majorBidi" w:cstheme="majorBidi"/>
                <w:sz w:val="24"/>
                <w:szCs w:val="24"/>
              </w:rPr>
            </w:pPr>
          </w:p>
          <w:p w14:paraId="13E237BB" w14:textId="77777777" w:rsidR="00BB2B56" w:rsidRPr="00B526BE" w:rsidRDefault="00BB2B56" w:rsidP="00BB2B56">
            <w:pPr>
              <w:jc w:val="center"/>
              <w:rPr>
                <w:rFonts w:asciiTheme="majorBidi" w:hAnsiTheme="majorBidi" w:cstheme="majorBidi"/>
                <w:sz w:val="24"/>
                <w:szCs w:val="24"/>
              </w:rPr>
            </w:pPr>
            <w:r>
              <w:rPr>
                <w:rFonts w:asciiTheme="majorBidi" w:hAnsiTheme="majorBidi" w:cstheme="majorBidi"/>
                <w:sz w:val="24"/>
                <w:szCs w:val="24"/>
              </w:rPr>
              <w:t>0,216</w:t>
            </w:r>
          </w:p>
        </w:tc>
        <w:tc>
          <w:tcPr>
            <w:tcW w:w="1575" w:type="dxa"/>
            <w:vMerge/>
            <w:tcBorders>
              <w:left w:val="single" w:sz="4" w:space="0" w:color="auto"/>
            </w:tcBorders>
          </w:tcPr>
          <w:p w14:paraId="6880CEC8" w14:textId="77777777" w:rsidR="00BB2B56" w:rsidRDefault="00BB2B56" w:rsidP="00BB2B56">
            <w:pPr>
              <w:jc w:val="center"/>
              <w:rPr>
                <w:rFonts w:asciiTheme="majorBidi" w:hAnsiTheme="majorBidi" w:cstheme="majorBidi"/>
                <w:color w:val="000000" w:themeColor="text1"/>
                <w:sz w:val="24"/>
                <w:szCs w:val="24"/>
                <w:rtl/>
              </w:rPr>
            </w:pPr>
          </w:p>
        </w:tc>
      </w:tr>
    </w:tbl>
    <w:p w14:paraId="66328561" w14:textId="55B01B46" w:rsidR="009F7F7E" w:rsidRDefault="00BB2B56" w:rsidP="009F7F7E">
      <w:pPr>
        <w:jc w:val="lowKashida"/>
        <w:rPr>
          <w:rFonts w:asciiTheme="majorBidi" w:hAnsiTheme="majorBidi" w:cstheme="majorBidi"/>
          <w:color w:val="000000" w:themeColor="text1"/>
          <w:sz w:val="24"/>
          <w:szCs w:val="24"/>
          <w:rtl/>
        </w:rPr>
      </w:pPr>
      <w:r w:rsidRPr="004003C5">
        <w:rPr>
          <w:rFonts w:asciiTheme="majorBidi" w:hAnsiTheme="majorBidi" w:cstheme="majorBidi"/>
          <w:color w:val="000000" w:themeColor="text1"/>
          <w:sz w:val="24"/>
          <w:szCs w:val="24"/>
        </w:rPr>
        <w:t xml:space="preserve"> </w:t>
      </w:r>
      <w:r w:rsidR="009F7F7E" w:rsidRPr="004003C5">
        <w:rPr>
          <w:rFonts w:asciiTheme="majorBidi" w:hAnsiTheme="majorBidi" w:cstheme="majorBidi"/>
          <w:color w:val="000000" w:themeColor="text1"/>
          <w:sz w:val="24"/>
          <w:szCs w:val="24"/>
        </w:rPr>
        <w:t>Coefficients</w:t>
      </w:r>
    </w:p>
    <w:p w14:paraId="3C2DC7F3" w14:textId="77777777" w:rsidR="005E1777" w:rsidRDefault="005E1777" w:rsidP="009F7F7E">
      <w:pPr>
        <w:jc w:val="lowKashida"/>
        <w:rPr>
          <w:rFonts w:asciiTheme="majorBidi" w:hAnsiTheme="majorBidi" w:cstheme="majorBidi"/>
          <w:color w:val="000000" w:themeColor="text1"/>
          <w:sz w:val="24"/>
          <w:szCs w:val="24"/>
          <w:rtl/>
        </w:rPr>
      </w:pPr>
    </w:p>
    <w:p w14:paraId="47F46AEF" w14:textId="77777777" w:rsidR="005E1777" w:rsidRDefault="005E1777" w:rsidP="009F7F7E">
      <w:pPr>
        <w:jc w:val="lowKashida"/>
        <w:rPr>
          <w:rFonts w:asciiTheme="majorBidi" w:hAnsiTheme="majorBidi" w:cstheme="majorBidi"/>
          <w:color w:val="000000" w:themeColor="text1"/>
          <w:sz w:val="24"/>
          <w:szCs w:val="24"/>
          <w:rtl/>
        </w:rPr>
      </w:pPr>
    </w:p>
    <w:p w14:paraId="22E69463" w14:textId="77777777" w:rsidR="00641975" w:rsidRDefault="00641975" w:rsidP="006048C6">
      <w:pPr>
        <w:jc w:val="lowKashida"/>
        <w:rPr>
          <w:rFonts w:asciiTheme="majorBidi" w:hAnsiTheme="majorBidi" w:cstheme="majorBidi"/>
          <w:color w:val="000000" w:themeColor="text1"/>
          <w:sz w:val="24"/>
          <w:szCs w:val="24"/>
          <w:rtl/>
        </w:rPr>
      </w:pPr>
    </w:p>
    <w:p w14:paraId="55849F71" w14:textId="2428763E" w:rsidR="000B0698" w:rsidRPr="00C5272C" w:rsidRDefault="009D5EAF" w:rsidP="00C5272C">
      <w:pPr>
        <w:jc w:val="lowKashida"/>
        <w:rPr>
          <w:rFonts w:asciiTheme="majorBidi" w:hAnsiTheme="majorBidi" w:cstheme="majorBidi"/>
          <w:b/>
          <w:bCs/>
          <w:color w:val="000000" w:themeColor="text1"/>
          <w:sz w:val="24"/>
          <w:szCs w:val="24"/>
          <w:rtl/>
        </w:rPr>
      </w:pPr>
      <w:r w:rsidRPr="00C5272C">
        <w:rPr>
          <w:rFonts w:asciiTheme="majorBidi" w:hAnsiTheme="majorBidi" w:cstheme="majorBidi" w:hint="cs"/>
          <w:b/>
          <w:bCs/>
          <w:color w:val="000000" w:themeColor="text1"/>
          <w:sz w:val="24"/>
          <w:szCs w:val="24"/>
          <w:rtl/>
        </w:rPr>
        <w:t>بناء عل</w:t>
      </w:r>
      <w:r w:rsidR="00FE7905" w:rsidRPr="00C5272C">
        <w:rPr>
          <w:rFonts w:asciiTheme="majorBidi" w:hAnsiTheme="majorBidi" w:cstheme="majorBidi" w:hint="cs"/>
          <w:b/>
          <w:bCs/>
          <w:color w:val="000000" w:themeColor="text1"/>
          <w:sz w:val="24"/>
          <w:szCs w:val="24"/>
          <w:rtl/>
        </w:rPr>
        <w:t>ى الجدول الأعلى:</w:t>
      </w:r>
    </w:p>
    <w:p w14:paraId="413D461B" w14:textId="1DF5CCD8" w:rsidR="009F48E1" w:rsidRPr="00C5272C" w:rsidRDefault="000B0698" w:rsidP="009F48E1">
      <w:pPr>
        <w:jc w:val="lowKashida"/>
        <w:rPr>
          <w:rFonts w:asciiTheme="majorBidi" w:hAnsiTheme="majorBidi" w:cs="Times New Roman"/>
          <w:b/>
          <w:bCs/>
          <w:color w:val="000000" w:themeColor="text1"/>
          <w:sz w:val="24"/>
          <w:szCs w:val="24"/>
          <w:rtl/>
        </w:rPr>
      </w:pPr>
      <w:r w:rsidRPr="00C5272C">
        <w:rPr>
          <w:rFonts w:asciiTheme="majorBidi" w:hAnsiTheme="majorBidi" w:cs="Times New Roman" w:hint="cs"/>
          <w:b/>
          <w:bCs/>
          <w:color w:val="000000" w:themeColor="text1"/>
          <w:sz w:val="24"/>
          <w:szCs w:val="24"/>
          <w:rtl/>
        </w:rPr>
        <w:t>الفرضية الأول:</w:t>
      </w:r>
      <w:r w:rsidRPr="00C5272C">
        <w:rPr>
          <w:rFonts w:asciiTheme="majorBidi" w:hAnsiTheme="majorBidi" w:cs="Times New Roman"/>
          <w:b/>
          <w:bCs/>
          <w:color w:val="000000" w:themeColor="text1"/>
          <w:sz w:val="24"/>
          <w:szCs w:val="24"/>
          <w:rtl/>
        </w:rPr>
        <w:t xml:space="preserve"> الحملات </w:t>
      </w:r>
      <w:r w:rsidR="00C5272C" w:rsidRPr="00C5272C">
        <w:rPr>
          <w:rFonts w:asciiTheme="majorBidi" w:hAnsiTheme="majorBidi" w:cs="Times New Roman" w:hint="cs"/>
          <w:b/>
          <w:bCs/>
          <w:color w:val="000000" w:themeColor="text1"/>
          <w:sz w:val="24"/>
          <w:szCs w:val="24"/>
          <w:rtl/>
        </w:rPr>
        <w:t>الترويجية.</w:t>
      </w:r>
    </w:p>
    <w:p w14:paraId="6E407946" w14:textId="48383185" w:rsidR="0023514A" w:rsidRDefault="000B0698" w:rsidP="009F48E1">
      <w:pPr>
        <w:jc w:val="lowKashida"/>
        <w:rPr>
          <w:rFonts w:asciiTheme="majorBidi" w:hAnsiTheme="majorBidi" w:cstheme="majorBidi"/>
          <w:color w:val="000000" w:themeColor="text1"/>
          <w:sz w:val="24"/>
          <w:szCs w:val="24"/>
          <w:rtl/>
        </w:rPr>
      </w:pPr>
      <w:r w:rsidRPr="000B0698">
        <w:rPr>
          <w:rFonts w:asciiTheme="majorBidi" w:hAnsiTheme="majorBidi" w:cs="Times New Roman"/>
          <w:color w:val="000000" w:themeColor="text1"/>
          <w:sz w:val="24"/>
          <w:szCs w:val="24"/>
          <w:rtl/>
        </w:rPr>
        <w:t xml:space="preserve">يتضح من نتائج اختبار الانحدار الخطي أن قيمة اختبار </w:t>
      </w:r>
      <w:r w:rsidRPr="000B0698">
        <w:rPr>
          <w:rFonts w:asciiTheme="majorBidi" w:hAnsiTheme="majorBidi" w:cstheme="majorBidi"/>
          <w:color w:val="000000" w:themeColor="text1"/>
          <w:sz w:val="24"/>
          <w:szCs w:val="24"/>
        </w:rPr>
        <w:t>F</w:t>
      </w:r>
      <w:r w:rsidRPr="000B0698">
        <w:rPr>
          <w:rFonts w:asciiTheme="majorBidi" w:hAnsiTheme="majorBidi" w:cs="Times New Roman"/>
          <w:color w:val="000000" w:themeColor="text1"/>
          <w:sz w:val="24"/>
          <w:szCs w:val="24"/>
          <w:rtl/>
        </w:rPr>
        <w:t xml:space="preserve"> بلغت (21.021) عند مستوى دلالة (</w:t>
      </w:r>
      <w:r w:rsidRPr="000B0698">
        <w:rPr>
          <w:rFonts w:asciiTheme="majorBidi" w:hAnsiTheme="majorBidi" w:cstheme="majorBidi"/>
          <w:color w:val="000000" w:themeColor="text1"/>
          <w:sz w:val="24"/>
          <w:szCs w:val="24"/>
        </w:rPr>
        <w:t>Sig = 0.000</w:t>
      </w:r>
      <w:r w:rsidRPr="000B0698">
        <w:rPr>
          <w:rFonts w:asciiTheme="majorBidi" w:hAnsiTheme="majorBidi" w:cs="Times New Roman"/>
          <w:color w:val="000000" w:themeColor="text1"/>
          <w:sz w:val="24"/>
          <w:szCs w:val="24"/>
          <w:rtl/>
        </w:rPr>
        <w:t>) وهو أقل من مستوى الدلالة المعتمد (</w:t>
      </w:r>
      <w:r w:rsidRPr="000B0698">
        <w:rPr>
          <w:rFonts w:asciiTheme="majorBidi" w:hAnsiTheme="majorBidi" w:cstheme="majorBidi"/>
          <w:color w:val="000000" w:themeColor="text1"/>
          <w:sz w:val="24"/>
          <w:szCs w:val="24"/>
        </w:rPr>
        <w:t>α = 0.05</w:t>
      </w:r>
      <w:r w:rsidRPr="000B0698">
        <w:rPr>
          <w:rFonts w:asciiTheme="majorBidi" w:hAnsiTheme="majorBidi" w:cs="Times New Roman"/>
          <w:color w:val="000000" w:themeColor="text1"/>
          <w:sz w:val="24"/>
          <w:szCs w:val="24"/>
          <w:rtl/>
        </w:rPr>
        <w:t xml:space="preserve">)، مما يدل على أن نموذج الانحدار ذو دلالة إحصائية، وأن استراتيجيات العلاقات العامة تُفسر جزءاً معتبراً من التغير في تعزيز الصورة الذهنية للسياحة الداخلية في </w:t>
      </w:r>
      <w:r w:rsidR="005F12D5" w:rsidRPr="000B0698">
        <w:rPr>
          <w:rFonts w:asciiTheme="majorBidi" w:hAnsiTheme="majorBidi" w:cs="Times New Roman" w:hint="cs"/>
          <w:color w:val="000000" w:themeColor="text1"/>
          <w:sz w:val="24"/>
          <w:szCs w:val="24"/>
          <w:rtl/>
        </w:rPr>
        <w:t>المملكة. كم</w:t>
      </w:r>
      <w:r w:rsidR="005F12D5" w:rsidRPr="000B0698">
        <w:rPr>
          <w:rFonts w:asciiTheme="majorBidi" w:hAnsiTheme="majorBidi" w:cs="Times New Roman" w:hint="eastAsia"/>
          <w:color w:val="000000" w:themeColor="text1"/>
          <w:sz w:val="24"/>
          <w:szCs w:val="24"/>
          <w:rtl/>
        </w:rPr>
        <w:t>ا</w:t>
      </w:r>
      <w:r w:rsidRPr="000B0698">
        <w:rPr>
          <w:rFonts w:asciiTheme="majorBidi" w:hAnsiTheme="majorBidi" w:cs="Times New Roman"/>
          <w:color w:val="000000" w:themeColor="text1"/>
          <w:sz w:val="24"/>
          <w:szCs w:val="24"/>
          <w:rtl/>
        </w:rPr>
        <w:t xml:space="preserve"> تشير قيمة معامل الارتباط (</w:t>
      </w:r>
      <w:r w:rsidRPr="000B0698">
        <w:rPr>
          <w:rFonts w:asciiTheme="majorBidi" w:hAnsiTheme="majorBidi" w:cstheme="majorBidi"/>
          <w:color w:val="000000" w:themeColor="text1"/>
          <w:sz w:val="24"/>
          <w:szCs w:val="24"/>
        </w:rPr>
        <w:t>R = 0.624</w:t>
      </w:r>
      <w:r w:rsidRPr="000B0698">
        <w:rPr>
          <w:rFonts w:asciiTheme="majorBidi" w:hAnsiTheme="majorBidi" w:cs="Times New Roman"/>
          <w:color w:val="000000" w:themeColor="text1"/>
          <w:sz w:val="24"/>
          <w:szCs w:val="24"/>
          <w:rtl/>
        </w:rPr>
        <w:t>) إلى وجود علاقة ارتباط إيجابية متوسطة القوة بين استراتيجيات العلاقات العامة والصورة الذهنية للسياحة الداخلية. ويوضح معامل التحديد (</w:t>
      </w:r>
      <w:r w:rsidRPr="000B0698">
        <w:rPr>
          <w:rFonts w:asciiTheme="majorBidi" w:hAnsiTheme="majorBidi" w:cstheme="majorBidi"/>
          <w:color w:val="000000" w:themeColor="text1"/>
          <w:sz w:val="24"/>
          <w:szCs w:val="24"/>
        </w:rPr>
        <w:t>R² = 0.389</w:t>
      </w:r>
      <w:r w:rsidRPr="000B0698">
        <w:rPr>
          <w:rFonts w:asciiTheme="majorBidi" w:hAnsiTheme="majorBidi" w:cs="Times New Roman"/>
          <w:color w:val="000000" w:themeColor="text1"/>
          <w:sz w:val="24"/>
          <w:szCs w:val="24"/>
          <w:rtl/>
        </w:rPr>
        <w:t>) أن</w:t>
      </w:r>
      <w:r w:rsidR="006924DB" w:rsidRPr="006924DB">
        <w:rPr>
          <w:rtl/>
        </w:rPr>
        <w:t xml:space="preserve"> </w:t>
      </w:r>
      <w:r w:rsidR="006924DB" w:rsidRPr="006924DB">
        <w:rPr>
          <w:rFonts w:asciiTheme="majorBidi" w:hAnsiTheme="majorBidi" w:cs="Times New Roman"/>
          <w:color w:val="000000" w:themeColor="text1"/>
          <w:sz w:val="24"/>
          <w:szCs w:val="24"/>
          <w:rtl/>
        </w:rPr>
        <w:t>استراتيجيات العلاقات العامة تفسّر ما نسبته 38.9% من التغير في مستوى الصورة الذهنية، وهو ما يعكس أهمية الدور الذي تمارسه هيئة السياحة السعودية من خلال مبادراتها الترويجية.</w:t>
      </w:r>
    </w:p>
    <w:p w14:paraId="0B05E649" w14:textId="5D574A0E" w:rsidR="00641975" w:rsidRPr="00641975" w:rsidRDefault="009217FD" w:rsidP="00641975">
      <w:pPr>
        <w:jc w:val="lowKashida"/>
        <w:rPr>
          <w:rFonts w:asciiTheme="majorBidi" w:hAnsiTheme="majorBidi" w:cstheme="majorBidi"/>
          <w:b/>
          <w:bCs/>
          <w:color w:val="000000" w:themeColor="text1"/>
          <w:sz w:val="18"/>
          <w:szCs w:val="18"/>
          <w:rtl/>
        </w:rPr>
      </w:pPr>
      <w:r w:rsidRPr="00C5272C">
        <w:rPr>
          <w:rFonts w:asciiTheme="majorBidi" w:hAnsiTheme="majorBidi" w:cs="Times New Roman"/>
          <w:b/>
          <w:bCs/>
          <w:color w:val="000000" w:themeColor="text1"/>
          <w:sz w:val="24"/>
          <w:szCs w:val="24"/>
          <w:rtl/>
        </w:rPr>
        <w:t xml:space="preserve"> الفرضية </w:t>
      </w:r>
      <w:r w:rsidR="009F48E1" w:rsidRPr="00C5272C">
        <w:rPr>
          <w:rFonts w:asciiTheme="majorBidi" w:hAnsiTheme="majorBidi" w:cs="Times New Roman" w:hint="cs"/>
          <w:b/>
          <w:bCs/>
          <w:color w:val="000000" w:themeColor="text1"/>
          <w:sz w:val="24"/>
          <w:szCs w:val="24"/>
          <w:rtl/>
        </w:rPr>
        <w:t>الثانية:</w:t>
      </w:r>
      <w:r w:rsidRPr="00C5272C">
        <w:rPr>
          <w:rFonts w:asciiTheme="majorBidi" w:hAnsiTheme="majorBidi" w:cs="Times New Roman"/>
          <w:b/>
          <w:bCs/>
          <w:color w:val="000000" w:themeColor="text1"/>
          <w:sz w:val="24"/>
          <w:szCs w:val="24"/>
          <w:rtl/>
        </w:rPr>
        <w:t xml:space="preserve"> إدارة وسائل </w:t>
      </w:r>
      <w:r w:rsidR="00C5272C" w:rsidRPr="00C5272C">
        <w:rPr>
          <w:rFonts w:asciiTheme="majorBidi" w:hAnsiTheme="majorBidi" w:cs="Times New Roman" w:hint="cs"/>
          <w:b/>
          <w:bCs/>
          <w:color w:val="000000" w:themeColor="text1"/>
          <w:sz w:val="24"/>
          <w:szCs w:val="24"/>
          <w:rtl/>
        </w:rPr>
        <w:t>الإعلام</w:t>
      </w:r>
      <w:r w:rsidR="00C5272C" w:rsidRPr="00C5272C">
        <w:rPr>
          <w:rFonts w:asciiTheme="majorBidi" w:hAnsiTheme="majorBidi" w:cstheme="majorBidi" w:hint="cs"/>
          <w:b/>
          <w:bCs/>
          <w:color w:val="000000" w:themeColor="text1"/>
          <w:sz w:val="18"/>
          <w:szCs w:val="18"/>
          <w:rtl/>
        </w:rPr>
        <w:t>.</w:t>
      </w:r>
    </w:p>
    <w:p w14:paraId="3795222B" w14:textId="2EA8565C" w:rsidR="009217FD" w:rsidRPr="009217FD" w:rsidRDefault="009217FD" w:rsidP="00C5272C">
      <w:pPr>
        <w:jc w:val="lowKashida"/>
        <w:rPr>
          <w:rFonts w:asciiTheme="majorBidi" w:hAnsiTheme="majorBidi" w:cstheme="majorBidi"/>
          <w:color w:val="000000" w:themeColor="text1"/>
          <w:sz w:val="18"/>
          <w:szCs w:val="18"/>
          <w:rtl/>
        </w:rPr>
      </w:pPr>
      <w:r w:rsidRPr="009217FD">
        <w:rPr>
          <w:rFonts w:asciiTheme="majorBidi" w:hAnsiTheme="majorBidi" w:cs="Times New Roman"/>
          <w:color w:val="000000" w:themeColor="text1"/>
          <w:sz w:val="24"/>
          <w:szCs w:val="24"/>
          <w:rtl/>
        </w:rPr>
        <w:t>تشير نتائج تحليل الانحدار إلى أن معامل التأثير الخاص بإدارة وسائل الإعلام بلغ (</w:t>
      </w:r>
      <w:r w:rsidRPr="009217FD">
        <w:rPr>
          <w:rFonts w:asciiTheme="majorBidi" w:hAnsiTheme="majorBidi" w:cstheme="majorBidi"/>
          <w:color w:val="000000" w:themeColor="text1"/>
          <w:sz w:val="24"/>
          <w:szCs w:val="24"/>
        </w:rPr>
        <w:t>Beta = 0.170</w:t>
      </w:r>
      <w:r w:rsidRPr="009217FD">
        <w:rPr>
          <w:rFonts w:asciiTheme="majorBidi" w:hAnsiTheme="majorBidi" w:cs="Times New Roman"/>
          <w:color w:val="000000" w:themeColor="text1"/>
          <w:sz w:val="24"/>
          <w:szCs w:val="24"/>
          <w:rtl/>
        </w:rPr>
        <w:t>) إلا أن مستوى الدلالة الإحصائية (</w:t>
      </w:r>
      <w:r w:rsidRPr="009217FD">
        <w:rPr>
          <w:rFonts w:asciiTheme="majorBidi" w:hAnsiTheme="majorBidi" w:cstheme="majorBidi"/>
          <w:color w:val="000000" w:themeColor="text1"/>
          <w:sz w:val="24"/>
          <w:szCs w:val="24"/>
        </w:rPr>
        <w:t>Sig = 0.332</w:t>
      </w:r>
      <w:r w:rsidRPr="009217FD">
        <w:rPr>
          <w:rFonts w:asciiTheme="majorBidi" w:hAnsiTheme="majorBidi" w:cs="Times New Roman"/>
          <w:color w:val="000000" w:themeColor="text1"/>
          <w:sz w:val="24"/>
          <w:szCs w:val="24"/>
          <w:rtl/>
        </w:rPr>
        <w:t>) جاء أكبر من مستوى الدلالة (</w:t>
      </w:r>
      <w:r w:rsidRPr="009217FD">
        <w:rPr>
          <w:rFonts w:asciiTheme="majorBidi" w:hAnsiTheme="majorBidi" w:cstheme="majorBidi"/>
          <w:color w:val="000000" w:themeColor="text1"/>
          <w:sz w:val="24"/>
          <w:szCs w:val="24"/>
        </w:rPr>
        <w:t>α = 0.05</w:t>
      </w:r>
      <w:r w:rsidRPr="009217FD">
        <w:rPr>
          <w:rFonts w:asciiTheme="majorBidi" w:hAnsiTheme="majorBidi" w:cs="Times New Roman"/>
          <w:color w:val="000000" w:themeColor="text1"/>
          <w:sz w:val="24"/>
          <w:szCs w:val="24"/>
          <w:rtl/>
        </w:rPr>
        <w:t>)، مما يدل على عدم وجود تأثير معنوي لإدارة وسائل الإعلام بشكل مستقل في تعزيز الصورة الذهنية للسياحة الداخلية</w:t>
      </w:r>
    </w:p>
    <w:p w14:paraId="57B0D891" w14:textId="498B334A" w:rsidR="005F12D5" w:rsidRPr="00641975" w:rsidRDefault="00194E99" w:rsidP="00641975">
      <w:pPr>
        <w:jc w:val="lowKashida"/>
        <w:rPr>
          <w:rFonts w:asciiTheme="majorBidi" w:hAnsiTheme="majorBidi" w:cstheme="majorBidi"/>
          <w:b/>
          <w:bCs/>
          <w:color w:val="000000" w:themeColor="text1"/>
          <w:sz w:val="24"/>
          <w:szCs w:val="24"/>
          <w:rtl/>
        </w:rPr>
      </w:pPr>
      <w:r w:rsidRPr="00C5272C">
        <w:rPr>
          <w:rFonts w:asciiTheme="majorBidi" w:hAnsiTheme="majorBidi" w:cs="Times New Roman" w:hint="cs"/>
          <w:b/>
          <w:bCs/>
          <w:color w:val="000000" w:themeColor="text1"/>
          <w:sz w:val="24"/>
          <w:szCs w:val="24"/>
          <w:rtl/>
        </w:rPr>
        <w:t xml:space="preserve">الفرضية </w:t>
      </w:r>
      <w:r w:rsidR="00C5272C" w:rsidRPr="00C5272C">
        <w:rPr>
          <w:rFonts w:asciiTheme="majorBidi" w:hAnsiTheme="majorBidi" w:cs="Times New Roman" w:hint="cs"/>
          <w:b/>
          <w:bCs/>
          <w:color w:val="000000" w:themeColor="text1"/>
          <w:sz w:val="24"/>
          <w:szCs w:val="24"/>
          <w:rtl/>
        </w:rPr>
        <w:t>الثالثة:</w:t>
      </w:r>
      <w:r w:rsidR="00C5272C" w:rsidRPr="00C5272C">
        <w:rPr>
          <w:rFonts w:asciiTheme="majorBidi" w:hAnsiTheme="majorBidi" w:cstheme="majorBidi" w:hint="cs"/>
          <w:b/>
          <w:bCs/>
          <w:color w:val="000000" w:themeColor="text1"/>
          <w:sz w:val="24"/>
          <w:szCs w:val="24"/>
          <w:rtl/>
        </w:rPr>
        <w:t xml:space="preserve"> الأساليب الرقمية الإلكترونية</w:t>
      </w:r>
      <w:r w:rsidR="00C5272C">
        <w:rPr>
          <w:rFonts w:asciiTheme="majorBidi" w:hAnsiTheme="majorBidi" w:cstheme="majorBidi" w:hint="cs"/>
          <w:b/>
          <w:bCs/>
          <w:color w:val="000000" w:themeColor="text1"/>
          <w:sz w:val="24"/>
          <w:szCs w:val="24"/>
          <w:rtl/>
        </w:rPr>
        <w:t>.</w:t>
      </w:r>
    </w:p>
    <w:p w14:paraId="5E6F16C6" w14:textId="73D1EE53" w:rsidR="0023514A" w:rsidRDefault="00194E99" w:rsidP="00C5272C">
      <w:pPr>
        <w:jc w:val="lowKashida"/>
        <w:rPr>
          <w:rFonts w:asciiTheme="majorBidi" w:hAnsiTheme="majorBidi" w:cstheme="majorBidi"/>
          <w:color w:val="000000" w:themeColor="text1"/>
          <w:sz w:val="24"/>
          <w:szCs w:val="24"/>
          <w:rtl/>
        </w:rPr>
      </w:pPr>
      <w:r w:rsidRPr="00194E99">
        <w:rPr>
          <w:rFonts w:asciiTheme="majorBidi" w:hAnsiTheme="majorBidi" w:cs="Times New Roman"/>
          <w:color w:val="000000" w:themeColor="text1"/>
          <w:sz w:val="24"/>
          <w:szCs w:val="24"/>
          <w:rtl/>
        </w:rPr>
        <w:lastRenderedPageBreak/>
        <w:t>أظهرت النتائج أن الأساليب الرقمية الإلكترونية تمثل أكثر المتغيرات تأثيراً في تعزيز الصورة الذهنية للسياحة الداخلية، حيث بلغ معامل التأثير المعياري (</w:t>
      </w:r>
      <w:r w:rsidRPr="00194E99">
        <w:rPr>
          <w:rFonts w:asciiTheme="majorBidi" w:hAnsiTheme="majorBidi" w:cstheme="majorBidi"/>
          <w:color w:val="000000" w:themeColor="text1"/>
          <w:sz w:val="24"/>
          <w:szCs w:val="24"/>
        </w:rPr>
        <w:t>Beta = 0.371</w:t>
      </w:r>
      <w:r w:rsidRPr="00194E99">
        <w:rPr>
          <w:rFonts w:asciiTheme="majorBidi" w:hAnsiTheme="majorBidi" w:cs="Times New Roman"/>
          <w:color w:val="000000" w:themeColor="text1"/>
          <w:sz w:val="24"/>
          <w:szCs w:val="24"/>
          <w:rtl/>
        </w:rPr>
        <w:t>) وجاء مستوى الدلالة الإحصائية (</w:t>
      </w:r>
      <w:r w:rsidRPr="00194E99">
        <w:rPr>
          <w:rFonts w:asciiTheme="majorBidi" w:hAnsiTheme="majorBidi" w:cstheme="majorBidi"/>
          <w:color w:val="000000" w:themeColor="text1"/>
          <w:sz w:val="24"/>
          <w:szCs w:val="24"/>
        </w:rPr>
        <w:t>Sig = 0.031</w:t>
      </w:r>
      <w:r w:rsidRPr="00194E99">
        <w:rPr>
          <w:rFonts w:asciiTheme="majorBidi" w:hAnsiTheme="majorBidi" w:cs="Times New Roman"/>
          <w:color w:val="000000" w:themeColor="text1"/>
          <w:sz w:val="24"/>
          <w:szCs w:val="24"/>
          <w:rtl/>
        </w:rPr>
        <w:t>) أقل من مستوى الدلالة (</w:t>
      </w:r>
      <w:r w:rsidRPr="00194E99">
        <w:rPr>
          <w:rFonts w:asciiTheme="majorBidi" w:hAnsiTheme="majorBidi" w:cstheme="majorBidi"/>
          <w:color w:val="000000" w:themeColor="text1"/>
          <w:sz w:val="24"/>
          <w:szCs w:val="24"/>
        </w:rPr>
        <w:t>α = 0.05</w:t>
      </w:r>
      <w:r w:rsidRPr="00194E99">
        <w:rPr>
          <w:rFonts w:asciiTheme="majorBidi" w:hAnsiTheme="majorBidi" w:cs="Times New Roman"/>
          <w:color w:val="000000" w:themeColor="text1"/>
          <w:sz w:val="24"/>
          <w:szCs w:val="24"/>
          <w:rtl/>
        </w:rPr>
        <w:t>)، مما يشير إلى وجود تأثير معنوي وإيجابي للأساليب الرقمية في تشكيل الصورة الذهنية لدى الجمهور.</w:t>
      </w:r>
    </w:p>
    <w:p w14:paraId="5B669306" w14:textId="53C96E88" w:rsidR="0023514A" w:rsidRPr="00A95DA8" w:rsidRDefault="00F12576" w:rsidP="00D562A2">
      <w:pPr>
        <w:jc w:val="lowKashida"/>
        <w:rPr>
          <w:rFonts w:asciiTheme="majorBidi" w:hAnsiTheme="majorBidi" w:cstheme="majorBidi"/>
          <w:color w:val="000000" w:themeColor="text1"/>
          <w:sz w:val="28"/>
          <w:szCs w:val="28"/>
          <w:rtl/>
        </w:rPr>
      </w:pPr>
      <w:r w:rsidRPr="00F12576">
        <w:rPr>
          <w:rFonts w:asciiTheme="majorBidi" w:hAnsiTheme="majorBidi" w:cstheme="majorBidi" w:hint="cs"/>
          <w:b/>
          <w:bCs/>
          <w:color w:val="000000" w:themeColor="text1"/>
          <w:sz w:val="24"/>
          <w:szCs w:val="24"/>
          <w:rtl/>
        </w:rPr>
        <w:t>في الختام</w:t>
      </w:r>
      <w:r>
        <w:rPr>
          <w:rFonts w:asciiTheme="majorBidi" w:hAnsiTheme="majorBidi" w:cstheme="majorBidi" w:hint="cs"/>
          <w:b/>
          <w:bCs/>
          <w:color w:val="000000" w:themeColor="text1"/>
          <w:sz w:val="24"/>
          <w:szCs w:val="24"/>
          <w:rtl/>
        </w:rPr>
        <w:t>،</w:t>
      </w:r>
      <w:r>
        <w:rPr>
          <w:rFonts w:asciiTheme="majorBidi" w:hAnsiTheme="majorBidi" w:cstheme="majorBidi" w:hint="cs"/>
          <w:color w:val="000000" w:themeColor="text1"/>
          <w:sz w:val="24"/>
          <w:szCs w:val="24"/>
          <w:rtl/>
        </w:rPr>
        <w:t xml:space="preserve"> توك</w:t>
      </w:r>
      <w:r>
        <w:rPr>
          <w:rFonts w:asciiTheme="majorBidi" w:hAnsiTheme="majorBidi" w:cstheme="majorBidi" w:hint="eastAsia"/>
          <w:color w:val="000000" w:themeColor="text1"/>
          <w:sz w:val="24"/>
          <w:szCs w:val="24"/>
          <w:rtl/>
        </w:rPr>
        <w:t>د</w:t>
      </w:r>
      <w:r>
        <w:rPr>
          <w:rFonts w:asciiTheme="majorBidi" w:hAnsiTheme="majorBidi" w:cstheme="majorBidi" w:hint="cs"/>
          <w:color w:val="000000" w:themeColor="text1"/>
          <w:sz w:val="24"/>
          <w:szCs w:val="24"/>
          <w:rtl/>
        </w:rPr>
        <w:t xml:space="preserve"> </w:t>
      </w:r>
      <w:r w:rsidR="00AA3EE2" w:rsidRPr="00AA3EE2">
        <w:rPr>
          <w:rFonts w:asciiTheme="majorBidi" w:hAnsiTheme="majorBidi" w:cs="Times New Roman"/>
          <w:color w:val="000000" w:themeColor="text1"/>
          <w:sz w:val="24"/>
          <w:szCs w:val="24"/>
          <w:rtl/>
        </w:rPr>
        <w:t>من نتائج التحليل الإحصائي أن استراتيجيات العلاقات العامة التي تعتمدها هيئة السياحة السعودية تسهم بدرجات متفاوتة في تعزيز الصورة الذهنية للسياحة الداخلية. فقد أثبتت النتائج قبول الفرضية الأولى والثالثة، إذ ظهر تأثير معنوي لكل من الحملات الترويجية والأساليب الرقمية الإلكترونية في تحسين الصورة الذهنية لدى الجمهور. وفي المقابل، لم تُظهر إدارة وسائل الإعلام تأثيراً دالاً إحصائياً بشكل مستقل، مما أدى إلى عدم دعم الفرضية الثانية. وبشكل عام، تؤكد هذه النتائج أهمية تطوير الاستراتيجيات الاتصالية الرقمية والترويجية لتعزيز الصورة الذهنية للسياحة الداخلية في المملكة</w:t>
      </w:r>
      <w:r w:rsidR="00896557">
        <w:rPr>
          <w:rFonts w:asciiTheme="majorBidi" w:hAnsiTheme="majorBidi" w:cs="Times New Roman" w:hint="cs"/>
          <w:color w:val="000000" w:themeColor="text1"/>
          <w:sz w:val="24"/>
          <w:szCs w:val="24"/>
          <w:rtl/>
        </w:rPr>
        <w:t>.</w:t>
      </w:r>
    </w:p>
    <w:p w14:paraId="24661EF3" w14:textId="77777777" w:rsidR="0023514A" w:rsidRDefault="0023514A" w:rsidP="006048C6">
      <w:pPr>
        <w:jc w:val="lowKashida"/>
        <w:rPr>
          <w:rFonts w:asciiTheme="majorBidi" w:hAnsiTheme="majorBidi" w:cstheme="majorBidi"/>
          <w:color w:val="000000" w:themeColor="text1"/>
          <w:sz w:val="24"/>
          <w:szCs w:val="24"/>
          <w:rtl/>
        </w:rPr>
      </w:pPr>
    </w:p>
    <w:p w14:paraId="20CDF2D9" w14:textId="3BADAA03" w:rsidR="0023514A" w:rsidRPr="00226749" w:rsidRDefault="00226749" w:rsidP="006048C6">
      <w:pPr>
        <w:jc w:val="lowKashida"/>
        <w:rPr>
          <w:rFonts w:asciiTheme="majorBidi" w:hAnsiTheme="majorBidi" w:cstheme="majorBidi"/>
          <w:b/>
          <w:bCs/>
          <w:color w:val="000000" w:themeColor="text1"/>
          <w:sz w:val="28"/>
          <w:szCs w:val="28"/>
          <w:rtl/>
        </w:rPr>
      </w:pPr>
      <w:r w:rsidRPr="00226749">
        <w:rPr>
          <w:rFonts w:asciiTheme="majorBidi" w:hAnsiTheme="majorBidi" w:cstheme="majorBidi" w:hint="cs"/>
          <w:b/>
          <w:bCs/>
          <w:color w:val="000000" w:themeColor="text1"/>
          <w:sz w:val="28"/>
          <w:szCs w:val="28"/>
          <w:rtl/>
        </w:rPr>
        <w:t>الخاتمة ومناقشة النتائج:</w:t>
      </w:r>
    </w:p>
    <w:p w14:paraId="3520519E" w14:textId="77777777" w:rsidR="003F335C" w:rsidRPr="003F335C" w:rsidRDefault="003F335C" w:rsidP="003F335C">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 xml:space="preserve">تضح من الجدول الإحصائي أن نموذج الانحدار يملك دلالة إحصائية قوية، إذ بلغ مستوى الدلالة </w:t>
      </w:r>
      <w:r w:rsidRPr="003F335C">
        <w:rPr>
          <w:rFonts w:asciiTheme="majorBidi" w:hAnsiTheme="majorBidi" w:cstheme="majorBidi"/>
          <w:color w:val="000000" w:themeColor="text1"/>
          <w:sz w:val="24"/>
          <w:szCs w:val="24"/>
        </w:rPr>
        <w:t>Sig = 0.000</w:t>
      </w:r>
      <w:r w:rsidRPr="003F335C">
        <w:rPr>
          <w:rFonts w:asciiTheme="majorBidi" w:hAnsiTheme="majorBidi" w:cs="Times New Roman"/>
          <w:color w:val="000000" w:themeColor="text1"/>
          <w:sz w:val="24"/>
          <w:szCs w:val="24"/>
          <w:rtl/>
        </w:rPr>
        <w:t xml:space="preserve"> في اختبار </w:t>
      </w:r>
      <w:r w:rsidRPr="003F335C">
        <w:rPr>
          <w:rFonts w:asciiTheme="majorBidi" w:hAnsiTheme="majorBidi" w:cstheme="majorBidi"/>
          <w:color w:val="000000" w:themeColor="text1"/>
          <w:sz w:val="24"/>
          <w:szCs w:val="24"/>
        </w:rPr>
        <w:t>F</w:t>
      </w:r>
      <w:r w:rsidRPr="003F335C">
        <w:rPr>
          <w:rFonts w:asciiTheme="majorBidi" w:hAnsiTheme="majorBidi" w:cs="Times New Roman"/>
          <w:color w:val="000000" w:themeColor="text1"/>
          <w:sz w:val="24"/>
          <w:szCs w:val="24"/>
          <w:rtl/>
        </w:rPr>
        <w:t>، وهو أقل من مستوى الدلالة المعتمد (</w:t>
      </w:r>
      <w:r w:rsidRPr="003F335C">
        <w:rPr>
          <w:rFonts w:asciiTheme="majorBidi" w:hAnsiTheme="majorBidi" w:cstheme="majorBidi"/>
          <w:color w:val="000000" w:themeColor="text1"/>
          <w:sz w:val="24"/>
          <w:szCs w:val="24"/>
        </w:rPr>
        <w:t>α = 0.05</w:t>
      </w:r>
      <w:r w:rsidRPr="003F335C">
        <w:rPr>
          <w:rFonts w:asciiTheme="majorBidi" w:hAnsiTheme="majorBidi" w:cs="Times New Roman"/>
          <w:color w:val="000000" w:themeColor="text1"/>
          <w:sz w:val="24"/>
          <w:szCs w:val="24"/>
          <w:rtl/>
        </w:rPr>
        <w:t>)، مما يشير إلى وجود علاقة معنوية بين استراتيجيات العلاقات العامة وتحسين الصورة الذهنية للسياحة الداخلية.</w:t>
      </w:r>
    </w:p>
    <w:p w14:paraId="03DFEA15" w14:textId="333F9D0B" w:rsidR="003F335C" w:rsidRPr="003F335C" w:rsidRDefault="003F335C" w:rsidP="00837E5E">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وتشير معاملات الانحدار في الجدول إلى أن الأساليب الرقمية الإلكترونية تمثل أقوى العوامل تأثيراً على الصورة الذهنية، حيث حصلت على أعلى قيمة للمعامل المعياري (</w:t>
      </w:r>
      <w:r w:rsidRPr="003F335C">
        <w:rPr>
          <w:rFonts w:asciiTheme="majorBidi" w:hAnsiTheme="majorBidi" w:cstheme="majorBidi"/>
          <w:color w:val="000000" w:themeColor="text1"/>
          <w:sz w:val="24"/>
          <w:szCs w:val="24"/>
        </w:rPr>
        <w:t>Beta = 0.371</w:t>
      </w:r>
      <w:r w:rsidRPr="003F335C">
        <w:rPr>
          <w:rFonts w:asciiTheme="majorBidi" w:hAnsiTheme="majorBidi" w:cs="Times New Roman"/>
          <w:color w:val="000000" w:themeColor="text1"/>
          <w:sz w:val="24"/>
          <w:szCs w:val="24"/>
          <w:rtl/>
        </w:rPr>
        <w:t>) وبمستوى دلالة إحصائية دال (</w:t>
      </w:r>
      <w:r w:rsidRPr="003F335C">
        <w:rPr>
          <w:rFonts w:asciiTheme="majorBidi" w:hAnsiTheme="majorBidi" w:cstheme="majorBidi"/>
          <w:color w:val="000000" w:themeColor="text1"/>
          <w:sz w:val="24"/>
          <w:szCs w:val="24"/>
        </w:rPr>
        <w:t>Sig = 0.031</w:t>
      </w:r>
      <w:r w:rsidRPr="003F335C">
        <w:rPr>
          <w:rFonts w:asciiTheme="majorBidi" w:hAnsiTheme="majorBidi" w:cs="Times New Roman"/>
          <w:color w:val="000000" w:themeColor="text1"/>
          <w:sz w:val="24"/>
          <w:szCs w:val="24"/>
          <w:rtl/>
        </w:rPr>
        <w:t>). وهذا يدل على أن الاستخدام الفعّال للأدوات والمنصات الرقمية يسهم مباشرة في تعزيز إدراك الجمهور للصورة الذهنية للسياحة الداخلية.</w:t>
      </w:r>
    </w:p>
    <w:p w14:paraId="3A574F75" w14:textId="08491567" w:rsidR="003F335C" w:rsidRPr="003F335C" w:rsidRDefault="003F335C" w:rsidP="003F335C">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أما الحملات الترويجية فقد سجلت قيمة تأثير إيجابي (</w:t>
      </w:r>
      <w:r w:rsidRPr="003F335C">
        <w:rPr>
          <w:rFonts w:asciiTheme="majorBidi" w:hAnsiTheme="majorBidi" w:cstheme="majorBidi"/>
          <w:color w:val="000000" w:themeColor="text1"/>
          <w:sz w:val="24"/>
          <w:szCs w:val="24"/>
        </w:rPr>
        <w:t>Beta = 0.244</w:t>
      </w:r>
      <w:r w:rsidRPr="003F335C">
        <w:rPr>
          <w:rFonts w:asciiTheme="majorBidi" w:hAnsiTheme="majorBidi" w:cs="Times New Roman"/>
          <w:color w:val="000000" w:themeColor="text1"/>
          <w:sz w:val="24"/>
          <w:szCs w:val="24"/>
          <w:rtl/>
        </w:rPr>
        <w:t>) إلا أن مستوى الدلالة الخاص بها (</w:t>
      </w:r>
      <w:r w:rsidRPr="003F335C">
        <w:rPr>
          <w:rFonts w:asciiTheme="majorBidi" w:hAnsiTheme="majorBidi" w:cstheme="majorBidi"/>
          <w:color w:val="000000" w:themeColor="text1"/>
          <w:sz w:val="24"/>
          <w:szCs w:val="24"/>
        </w:rPr>
        <w:t>Sig = 0.143</w:t>
      </w:r>
      <w:r w:rsidRPr="003F335C">
        <w:rPr>
          <w:rFonts w:asciiTheme="majorBidi" w:hAnsiTheme="majorBidi" w:cs="Times New Roman"/>
          <w:color w:val="000000" w:themeColor="text1"/>
          <w:sz w:val="24"/>
          <w:szCs w:val="24"/>
          <w:rtl/>
        </w:rPr>
        <w:t>) لم يصل إلى الحد المقبول إحصائياً، مما يشير إلى أنها—في هذه العينة—لم تؤثر بشكل معنوي على الصورة الذهنية رغم أهميتها النظرية.</w:t>
      </w:r>
    </w:p>
    <w:p w14:paraId="29736677" w14:textId="30791463" w:rsidR="003F335C" w:rsidRPr="003F335C" w:rsidRDefault="003F335C" w:rsidP="003F335C">
      <w:pPr>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كما أن إدارة وسائل الإعلام حققت قيمة تأثير إيجابي بسيط (</w:t>
      </w:r>
      <w:r w:rsidRPr="003F335C">
        <w:rPr>
          <w:rFonts w:asciiTheme="majorBidi" w:hAnsiTheme="majorBidi" w:cstheme="majorBidi"/>
          <w:color w:val="000000" w:themeColor="text1"/>
          <w:sz w:val="24"/>
          <w:szCs w:val="24"/>
        </w:rPr>
        <w:t>Beta = 0.170</w:t>
      </w:r>
      <w:r w:rsidRPr="003F335C">
        <w:rPr>
          <w:rFonts w:asciiTheme="majorBidi" w:hAnsiTheme="majorBidi" w:cs="Times New Roman"/>
          <w:color w:val="000000" w:themeColor="text1"/>
          <w:sz w:val="24"/>
          <w:szCs w:val="24"/>
          <w:rtl/>
        </w:rPr>
        <w:t>) لكنها أيضاً غير دالة إحصائياً (</w:t>
      </w:r>
      <w:r w:rsidRPr="003F335C">
        <w:rPr>
          <w:rFonts w:asciiTheme="majorBidi" w:hAnsiTheme="majorBidi" w:cstheme="majorBidi"/>
          <w:color w:val="000000" w:themeColor="text1"/>
          <w:sz w:val="24"/>
          <w:szCs w:val="24"/>
        </w:rPr>
        <w:t>Sig = 0.332</w:t>
      </w:r>
      <w:r w:rsidRPr="003F335C">
        <w:rPr>
          <w:rFonts w:asciiTheme="majorBidi" w:hAnsiTheme="majorBidi" w:cs="Times New Roman"/>
          <w:color w:val="000000" w:themeColor="text1"/>
          <w:sz w:val="24"/>
          <w:szCs w:val="24"/>
          <w:rtl/>
        </w:rPr>
        <w:t>)، مما يعني أن دورها في تشكيل الصورة الذهنية أقل من المتوقع، وربما يعود ذلك إلى انتقال الجمهور نحو المنصات الرقمية الحديثة بدلاً من الوسائل الإعلامية التقليدية.</w:t>
      </w:r>
    </w:p>
    <w:p w14:paraId="322987B6" w14:textId="4B2EB341" w:rsidR="003F335C" w:rsidRDefault="003F335C" w:rsidP="003F335C">
      <w:pPr>
        <w:jc w:val="lowKashida"/>
        <w:rPr>
          <w:rFonts w:asciiTheme="majorBidi" w:hAnsiTheme="majorBidi" w:cstheme="majorBidi"/>
          <w:color w:val="000000" w:themeColor="text1"/>
          <w:sz w:val="24"/>
          <w:szCs w:val="24"/>
          <w:rtl/>
        </w:rPr>
      </w:pPr>
      <w:r w:rsidRPr="003F335C">
        <w:rPr>
          <w:rFonts w:asciiTheme="majorBidi" w:hAnsiTheme="majorBidi" w:cs="Times New Roman"/>
          <w:color w:val="000000" w:themeColor="text1"/>
          <w:sz w:val="24"/>
          <w:szCs w:val="24"/>
          <w:rtl/>
        </w:rPr>
        <w:t>وتدل هذه النتائج على أن فعالية الاستراتيجيات تختلف، وأن التحول الرقمي يمثل العنصر الأكثر تأثيراً في نجاح المبادرات السياحية في تشكيل صورة إيجابية لدى الجمهور</w:t>
      </w:r>
    </w:p>
    <w:p w14:paraId="55F44B1A" w14:textId="77777777" w:rsidR="00896557" w:rsidRPr="00896557" w:rsidRDefault="00896557" w:rsidP="00896557">
      <w:pPr>
        <w:rPr>
          <w:rFonts w:asciiTheme="majorBidi" w:hAnsiTheme="majorBidi" w:cstheme="majorBidi"/>
          <w:color w:val="000000" w:themeColor="text1"/>
          <w:sz w:val="24"/>
          <w:szCs w:val="24"/>
          <w:rtl/>
        </w:rPr>
      </w:pPr>
      <w:r w:rsidRPr="00896557">
        <w:rPr>
          <w:rFonts w:asciiTheme="majorBidi" w:hAnsiTheme="majorBidi" w:cs="Times New Roman"/>
          <w:color w:val="000000" w:themeColor="text1"/>
          <w:sz w:val="24"/>
          <w:szCs w:val="24"/>
          <w:rtl/>
        </w:rPr>
        <w:t>كما بينت النتائج أن الحملات الترويجية وإدارة وسائل الإعلام، على الرغم من تأثيرهما الإيجابي، لم يظهرا دلالة إحصائية تدعم تأثيرهما المستقل، مما يشير إلى ضرورة تطوير هذه الأساليب وجعلها أكثر توافقاً مع سلوك الجمهور واحتياجاته في العصر الرقمي.</w:t>
      </w:r>
    </w:p>
    <w:p w14:paraId="7B6C5E1C" w14:textId="3D2A605C" w:rsidR="00896557" w:rsidRDefault="00896557" w:rsidP="00896557">
      <w:pPr>
        <w:jc w:val="lowKashida"/>
        <w:rPr>
          <w:rFonts w:asciiTheme="majorBidi" w:hAnsiTheme="majorBidi" w:cstheme="majorBidi"/>
          <w:color w:val="000000" w:themeColor="text1"/>
          <w:sz w:val="24"/>
          <w:szCs w:val="24"/>
          <w:rtl/>
        </w:rPr>
      </w:pPr>
      <w:r w:rsidRPr="00896557">
        <w:rPr>
          <w:rFonts w:asciiTheme="majorBidi" w:hAnsiTheme="majorBidi" w:cs="Times New Roman"/>
          <w:color w:val="000000" w:themeColor="text1"/>
          <w:sz w:val="24"/>
          <w:szCs w:val="24"/>
          <w:rtl/>
        </w:rPr>
        <w:t>وبشكل عام، تؤكد هذه النتائج أهمية تعزيز الاستراتيجيات الرقمية وتكاملها مع بقية ممارسات العلاقات العامة لرفع مستوى الصورة الذهنية للسياحة الداخلية، بما ينسجم مع أهداف المملكة في دعم السياحة وجعلها قطاعاً جاذباً ومتطوراً</w:t>
      </w:r>
    </w:p>
    <w:p w14:paraId="0E60A949" w14:textId="77777777" w:rsidR="0023514A" w:rsidRPr="004003C5" w:rsidRDefault="0023514A" w:rsidP="006048C6">
      <w:pPr>
        <w:jc w:val="lowKashida"/>
        <w:rPr>
          <w:rFonts w:asciiTheme="majorBidi" w:hAnsiTheme="majorBidi" w:cstheme="majorBidi"/>
          <w:color w:val="000000" w:themeColor="text1"/>
          <w:sz w:val="24"/>
          <w:szCs w:val="24"/>
          <w:rtl/>
        </w:rPr>
      </w:pPr>
    </w:p>
    <w:p w14:paraId="2C165D50" w14:textId="77777777" w:rsidR="005F12D5" w:rsidRDefault="005F12D5" w:rsidP="00F50CBF">
      <w:pPr>
        <w:jc w:val="lowKashida"/>
        <w:rPr>
          <w:rFonts w:asciiTheme="majorBidi" w:hAnsiTheme="majorBidi" w:cs="Times New Roman"/>
          <w:b/>
          <w:bCs/>
          <w:color w:val="000000" w:themeColor="text1"/>
          <w:sz w:val="28"/>
          <w:szCs w:val="28"/>
          <w:rtl/>
        </w:rPr>
      </w:pPr>
    </w:p>
    <w:p w14:paraId="2500804D" w14:textId="77777777" w:rsidR="005F12D5" w:rsidRDefault="005F12D5" w:rsidP="00F50CBF">
      <w:pPr>
        <w:jc w:val="lowKashida"/>
        <w:rPr>
          <w:rFonts w:asciiTheme="majorBidi" w:hAnsiTheme="majorBidi" w:cs="Times New Roman"/>
          <w:b/>
          <w:bCs/>
          <w:color w:val="000000" w:themeColor="text1"/>
          <w:sz w:val="28"/>
          <w:szCs w:val="28"/>
          <w:rtl/>
        </w:rPr>
      </w:pPr>
    </w:p>
    <w:p w14:paraId="7A069D9E" w14:textId="77777777" w:rsidR="005F12D5" w:rsidRDefault="005F12D5" w:rsidP="00F50CBF">
      <w:pPr>
        <w:jc w:val="lowKashida"/>
        <w:rPr>
          <w:rFonts w:asciiTheme="majorBidi" w:hAnsiTheme="majorBidi" w:cs="Times New Roman"/>
          <w:b/>
          <w:bCs/>
          <w:color w:val="000000" w:themeColor="text1"/>
          <w:sz w:val="28"/>
          <w:szCs w:val="28"/>
          <w:rtl/>
        </w:rPr>
      </w:pPr>
    </w:p>
    <w:p w14:paraId="3995EDDA" w14:textId="77777777" w:rsidR="005F12D5" w:rsidRDefault="005F12D5" w:rsidP="00F50CBF">
      <w:pPr>
        <w:jc w:val="lowKashida"/>
        <w:rPr>
          <w:rFonts w:asciiTheme="majorBidi" w:hAnsiTheme="majorBidi" w:cs="Times New Roman"/>
          <w:b/>
          <w:bCs/>
          <w:color w:val="000000" w:themeColor="text1"/>
          <w:sz w:val="28"/>
          <w:szCs w:val="28"/>
          <w:rtl/>
        </w:rPr>
      </w:pPr>
    </w:p>
    <w:p w14:paraId="28D4782A" w14:textId="6AD99E2C" w:rsidR="0023514A" w:rsidRPr="00F50CBF" w:rsidRDefault="004136FB" w:rsidP="00F50CBF">
      <w:pPr>
        <w:jc w:val="lowKashida"/>
        <w:rPr>
          <w:rFonts w:asciiTheme="majorBidi" w:hAnsiTheme="majorBidi" w:cs="Times New Roman"/>
          <w:b/>
          <w:bCs/>
          <w:color w:val="000000" w:themeColor="text1"/>
          <w:sz w:val="28"/>
          <w:szCs w:val="28"/>
          <w:rtl/>
        </w:rPr>
      </w:pPr>
      <w:r w:rsidRPr="00F50CBF">
        <w:rPr>
          <w:rFonts w:asciiTheme="majorBidi" w:hAnsiTheme="majorBidi" w:cs="Times New Roman" w:hint="cs"/>
          <w:b/>
          <w:bCs/>
          <w:color w:val="000000" w:themeColor="text1"/>
          <w:sz w:val="28"/>
          <w:szCs w:val="28"/>
          <w:rtl/>
        </w:rPr>
        <w:lastRenderedPageBreak/>
        <w:t>التوصيات</w:t>
      </w:r>
      <w:r w:rsidR="00F50CBF">
        <w:rPr>
          <w:rFonts w:asciiTheme="majorBidi" w:hAnsiTheme="majorBidi" w:cs="Times New Roman" w:hint="cs"/>
          <w:b/>
          <w:bCs/>
          <w:color w:val="000000" w:themeColor="text1"/>
          <w:sz w:val="28"/>
          <w:szCs w:val="28"/>
          <w:rtl/>
        </w:rPr>
        <w:t>:</w:t>
      </w:r>
    </w:p>
    <w:p w14:paraId="769F15C2" w14:textId="1C824514" w:rsidR="004136FB" w:rsidRPr="004136FB" w:rsidRDefault="004136FB" w:rsidP="00F50CBF">
      <w:pPr>
        <w:jc w:val="lowKashida"/>
        <w:rPr>
          <w:rFonts w:asciiTheme="majorBidi" w:hAnsiTheme="majorBidi" w:cstheme="majorBidi"/>
          <w:color w:val="000000" w:themeColor="text1"/>
          <w:sz w:val="24"/>
          <w:szCs w:val="24"/>
          <w:rtl/>
        </w:rPr>
      </w:pPr>
      <w:r w:rsidRPr="004136FB">
        <w:rPr>
          <w:rFonts w:asciiTheme="majorBidi" w:hAnsiTheme="majorBidi" w:cs="Times New Roman"/>
          <w:color w:val="000000" w:themeColor="text1"/>
          <w:sz w:val="24"/>
          <w:szCs w:val="24"/>
          <w:rtl/>
        </w:rPr>
        <w:t xml:space="preserve">بناء على </w:t>
      </w:r>
      <w:r w:rsidRPr="004136FB">
        <w:rPr>
          <w:rFonts w:asciiTheme="majorBidi" w:hAnsiTheme="majorBidi" w:cs="Times New Roman" w:hint="cs"/>
          <w:color w:val="000000" w:themeColor="text1"/>
          <w:sz w:val="24"/>
          <w:szCs w:val="24"/>
          <w:rtl/>
        </w:rPr>
        <w:t>الدراسة الت</w:t>
      </w:r>
      <w:r w:rsidRPr="004136FB">
        <w:rPr>
          <w:rFonts w:asciiTheme="majorBidi" w:hAnsiTheme="majorBidi" w:cs="Times New Roman" w:hint="eastAsia"/>
          <w:color w:val="000000" w:themeColor="text1"/>
          <w:sz w:val="24"/>
          <w:szCs w:val="24"/>
          <w:rtl/>
        </w:rPr>
        <w:t>ي</w:t>
      </w:r>
      <w:r w:rsidRPr="004136FB">
        <w:rPr>
          <w:rFonts w:asciiTheme="majorBidi" w:hAnsiTheme="majorBidi" w:cs="Times New Roman"/>
          <w:color w:val="000000" w:themeColor="text1"/>
          <w:sz w:val="24"/>
          <w:szCs w:val="24"/>
          <w:rtl/>
        </w:rPr>
        <w:t xml:space="preserve"> اظهرت تعزيز توظيف استراتيجيات العلاقات العامة في دعم المبادرات الترويجية للسياحة الداخلية، بحيث تُسهم هذه الاستراتيجيات في بناء صورة ذهنية إيجابية ومتسقة عن الوجهات السياحية في المملكة العربية السعودية. كما توصي بضرورة تطوير الرسائل الاتصالية وتوحيدها بما يعكس الهوية السياحية الوطنية، ويجعل المحتوى الترويجي أكثر جاذبية وارتباطاً بتطلعات الجمهور واحتياجاته.</w:t>
      </w:r>
    </w:p>
    <w:p w14:paraId="7944835D" w14:textId="77777777" w:rsidR="004136FB" w:rsidRPr="004136FB" w:rsidRDefault="004136FB" w:rsidP="00F50CBF">
      <w:pPr>
        <w:jc w:val="lowKashida"/>
        <w:rPr>
          <w:rFonts w:asciiTheme="majorBidi" w:hAnsiTheme="majorBidi" w:cstheme="majorBidi"/>
          <w:color w:val="000000" w:themeColor="text1"/>
          <w:sz w:val="24"/>
          <w:szCs w:val="24"/>
          <w:rtl/>
        </w:rPr>
      </w:pPr>
      <w:r w:rsidRPr="004136FB">
        <w:rPr>
          <w:rFonts w:asciiTheme="majorBidi" w:hAnsiTheme="majorBidi" w:cs="Times New Roman"/>
          <w:color w:val="000000" w:themeColor="text1"/>
          <w:sz w:val="24"/>
          <w:szCs w:val="24"/>
          <w:rtl/>
        </w:rPr>
        <w:t>وتؤكد الدراسة أهمية تعزيز الحضور الرقمي للسياحة الداخلية عبر المنصات الإلكترونية ووسائل التواصل الاجتماعي، من خلال إنتاج محتوى تفاعلي ومبتكر يعكس التجارب السياحية الفعلية ويعزز من ثقة الجمهور بالوجهات المحلية. كما تشدد على ضرورة تحسين إدارة العلاقات مع وسائل الإعلام، وتقديم معلومات سياحية دقيقة ومحدثة تساهم في دعم الصورة الذهنية المرغوبة.</w:t>
      </w:r>
    </w:p>
    <w:p w14:paraId="7CDA7F83" w14:textId="77777777" w:rsidR="004136FB" w:rsidRPr="004136FB" w:rsidRDefault="004136FB" w:rsidP="00F50CBF">
      <w:pPr>
        <w:jc w:val="lowKashida"/>
        <w:rPr>
          <w:rFonts w:asciiTheme="majorBidi" w:hAnsiTheme="majorBidi" w:cstheme="majorBidi"/>
          <w:color w:val="000000" w:themeColor="text1"/>
          <w:sz w:val="24"/>
          <w:szCs w:val="24"/>
          <w:rtl/>
        </w:rPr>
      </w:pPr>
      <w:r w:rsidRPr="004136FB">
        <w:rPr>
          <w:rFonts w:asciiTheme="majorBidi" w:hAnsiTheme="majorBidi" w:cs="Times New Roman"/>
          <w:color w:val="000000" w:themeColor="text1"/>
          <w:sz w:val="24"/>
          <w:szCs w:val="24"/>
          <w:rtl/>
        </w:rPr>
        <w:t>وتشير النتائج إلى أهمية الاستثمار في تدريب الكوادر الاتصالية العاملة في قطاع السياحة، وتمكينهم من مهارات التسويق الرقمي وإدارة الحملات الترويجية وإنتاج المحتوى الإعلامي الفعّال. كما تدعو الدراسة إلى تعزيز التعاون بين هيئة السياحة والقطاع الخاص لإطلاق مبادرات مشتركة تُبرز جاذبية الوجهات السياحية وتدعم تحسين الصورة الذهنية بشكل مستدام.</w:t>
      </w:r>
    </w:p>
    <w:p w14:paraId="655ABF9F" w14:textId="77777777" w:rsidR="004136FB" w:rsidRPr="004136FB" w:rsidRDefault="004136FB" w:rsidP="00F50CBF">
      <w:pPr>
        <w:jc w:val="lowKashida"/>
        <w:rPr>
          <w:rFonts w:asciiTheme="majorBidi" w:hAnsiTheme="majorBidi" w:cstheme="majorBidi"/>
          <w:color w:val="000000" w:themeColor="text1"/>
          <w:sz w:val="24"/>
          <w:szCs w:val="24"/>
          <w:rtl/>
        </w:rPr>
      </w:pPr>
    </w:p>
    <w:p w14:paraId="33B0F41E" w14:textId="77777777" w:rsidR="00837E5E" w:rsidRDefault="004136FB" w:rsidP="0013614B">
      <w:pPr>
        <w:jc w:val="lowKashida"/>
        <w:rPr>
          <w:rFonts w:asciiTheme="majorBidi" w:hAnsiTheme="majorBidi" w:cs="Times New Roman"/>
          <w:color w:val="000000" w:themeColor="text1"/>
          <w:sz w:val="24"/>
          <w:szCs w:val="24"/>
          <w:rtl/>
        </w:rPr>
      </w:pPr>
      <w:r w:rsidRPr="004136FB">
        <w:rPr>
          <w:rFonts w:asciiTheme="majorBidi" w:hAnsiTheme="majorBidi" w:cs="Times New Roman"/>
          <w:color w:val="000000" w:themeColor="text1"/>
          <w:sz w:val="24"/>
          <w:szCs w:val="24"/>
          <w:rtl/>
        </w:rPr>
        <w:t xml:space="preserve">وأخيراً، توصي الدراسة بضرورة قياس أثر المبادرات الترويجية بشكل دوري، ومراجعة فعالية الاستراتيجيات </w:t>
      </w:r>
    </w:p>
    <w:p w14:paraId="5526DDF7" w14:textId="1C6A439F" w:rsidR="005F12D5" w:rsidRPr="0013614B" w:rsidRDefault="004136FB" w:rsidP="0013614B">
      <w:pPr>
        <w:jc w:val="lowKashida"/>
        <w:rPr>
          <w:rFonts w:asciiTheme="majorBidi" w:hAnsiTheme="majorBidi" w:cstheme="majorBidi"/>
          <w:color w:val="EE0000"/>
          <w:sz w:val="24"/>
          <w:szCs w:val="24"/>
          <w:rtl/>
        </w:rPr>
      </w:pPr>
      <w:r w:rsidRPr="004136FB">
        <w:rPr>
          <w:rFonts w:asciiTheme="majorBidi" w:hAnsiTheme="majorBidi" w:cs="Times New Roman"/>
          <w:color w:val="000000" w:themeColor="text1"/>
          <w:sz w:val="24"/>
          <w:szCs w:val="24"/>
          <w:rtl/>
        </w:rPr>
        <w:t>الاتصالية المعتمدة، لضمان تطوير مستمر يسهم في تحقيق أهداف السياحة الداخلية بما يتوافق مع رؤية المملكة 2030</w:t>
      </w:r>
    </w:p>
    <w:p w14:paraId="4637AC22" w14:textId="04506CCA" w:rsidR="00384B40" w:rsidRPr="00837E5E" w:rsidRDefault="002B1D9E" w:rsidP="00837E5E">
      <w:pPr>
        <w:jc w:val="lowKashida"/>
        <w:rPr>
          <w:rFonts w:ascii="Simplified Arabic" w:hAnsi="Simplified Arabic" w:cs="Simplified Arabic"/>
          <w:b/>
          <w:bCs/>
          <w:sz w:val="32"/>
          <w:szCs w:val="32"/>
          <w:u w:val="single"/>
          <w:rtl/>
        </w:rPr>
      </w:pPr>
      <w:r w:rsidRPr="00645D24">
        <w:rPr>
          <w:rFonts w:ascii="Simplified Arabic" w:hAnsi="Simplified Arabic" w:cs="Simplified Arabic" w:hint="cs"/>
          <w:b/>
          <w:bCs/>
          <w:sz w:val="32"/>
          <w:szCs w:val="32"/>
          <w:u w:val="single"/>
          <w:rtl/>
        </w:rPr>
        <w:t>المراجع</w:t>
      </w:r>
      <w:r w:rsidRPr="002B1D9E">
        <w:rPr>
          <w:rFonts w:ascii="Simplified Arabic" w:hAnsi="Simplified Arabic" w:cs="Simplified Arabic" w:hint="cs"/>
          <w:b/>
          <w:bCs/>
          <w:sz w:val="36"/>
          <w:szCs w:val="36"/>
          <w:u w:val="single"/>
          <w:rtl/>
        </w:rPr>
        <w:t>:</w:t>
      </w:r>
      <w:r w:rsidR="008A0A3B" w:rsidRPr="002B1D9E">
        <w:rPr>
          <w:rFonts w:ascii="Simplified Arabic" w:hAnsi="Simplified Arabic" w:cs="Simplified Arabic"/>
          <w:b/>
          <w:bCs/>
          <w:sz w:val="36"/>
          <w:szCs w:val="36"/>
          <w:u w:val="single"/>
          <w:rtl/>
        </w:rPr>
        <w:t xml:space="preserve"> </w:t>
      </w:r>
    </w:p>
    <w:p w14:paraId="34A510FB" w14:textId="5621D1F1" w:rsidR="002F40EF" w:rsidRPr="002B1D9E" w:rsidRDefault="00C411CE" w:rsidP="00A40C3B">
      <w:pPr>
        <w:pStyle w:val="a6"/>
        <w:numPr>
          <w:ilvl w:val="0"/>
          <w:numId w:val="8"/>
        </w:numPr>
        <w:jc w:val="lowKashida"/>
        <w:rPr>
          <w:rFonts w:asciiTheme="majorBidi" w:hAnsiTheme="majorBidi" w:cstheme="majorBidi"/>
          <w:b/>
          <w:bCs/>
          <w:sz w:val="24"/>
          <w:szCs w:val="24"/>
          <w:u w:val="single"/>
          <w:rtl/>
        </w:rPr>
      </w:pPr>
      <w:r w:rsidRPr="002B1D9E">
        <w:rPr>
          <w:rFonts w:ascii="Simplified Arabic" w:hAnsi="Simplified Arabic" w:cs="Simplified Arabic"/>
          <w:b/>
          <w:bCs/>
          <w:sz w:val="24"/>
          <w:szCs w:val="24"/>
          <w:u w:val="single"/>
          <w:rtl/>
        </w:rPr>
        <w:t>المراجع</w:t>
      </w:r>
      <w:r w:rsidR="00495997">
        <w:rPr>
          <w:rFonts w:ascii="Simplified Arabic" w:hAnsi="Simplified Arabic" w:cs="Simplified Arabic" w:hint="cs"/>
          <w:b/>
          <w:bCs/>
          <w:sz w:val="24"/>
          <w:szCs w:val="24"/>
          <w:u w:val="single"/>
          <w:rtl/>
        </w:rPr>
        <w:t xml:space="preserve"> اللغة</w:t>
      </w:r>
      <w:r w:rsidRPr="002B1D9E">
        <w:rPr>
          <w:rFonts w:ascii="Simplified Arabic" w:hAnsi="Simplified Arabic" w:cs="Simplified Arabic"/>
          <w:b/>
          <w:bCs/>
          <w:sz w:val="24"/>
          <w:szCs w:val="24"/>
          <w:u w:val="single"/>
          <w:rtl/>
        </w:rPr>
        <w:t xml:space="preserve"> العربية</w:t>
      </w:r>
      <w:r w:rsidR="00A645EC" w:rsidRPr="002B1D9E">
        <w:rPr>
          <w:rFonts w:asciiTheme="majorBidi" w:hAnsiTheme="majorBidi" w:cstheme="majorBidi" w:hint="cs"/>
          <w:b/>
          <w:bCs/>
          <w:sz w:val="24"/>
          <w:szCs w:val="24"/>
          <w:u w:val="single"/>
          <w:rtl/>
        </w:rPr>
        <w:t>:</w:t>
      </w:r>
    </w:p>
    <w:p w14:paraId="2C55727F" w14:textId="525AD3E4" w:rsidR="0086798D" w:rsidRPr="00351772" w:rsidRDefault="0086798D" w:rsidP="00351772">
      <w:pPr>
        <w:pStyle w:val="a6"/>
        <w:numPr>
          <w:ilvl w:val="0"/>
          <w:numId w:val="8"/>
        </w:numPr>
        <w:jc w:val="lowKashida"/>
        <w:rPr>
          <w:rFonts w:asciiTheme="majorBidi" w:hAnsiTheme="majorBidi" w:cstheme="majorBidi"/>
          <w:sz w:val="24"/>
          <w:szCs w:val="24"/>
          <w:rtl/>
        </w:rPr>
      </w:pPr>
      <w:r w:rsidRPr="00351772">
        <w:rPr>
          <w:rFonts w:ascii="Simplified Arabic" w:hAnsi="Simplified Arabic" w:cs="Simplified Arabic"/>
          <w:sz w:val="24"/>
          <w:szCs w:val="24"/>
          <w:rtl/>
        </w:rPr>
        <w:t>لمطيري، ع. ح.، &amp; الحيزان، م. ع. (2024). دور العلاقات العامة الرقمية في الترويج للسياحة الداخلية: دراسة حالة الخطوط الجوية السعودية. مجلة العلوم الإنسانية والاجتماعية، 8(12)، 38–48. متاح على الرابط</w:t>
      </w:r>
      <w:r w:rsidRPr="00351772">
        <w:rPr>
          <w:rFonts w:asciiTheme="majorBidi" w:hAnsiTheme="majorBidi" w:cstheme="majorBidi"/>
          <w:sz w:val="24"/>
          <w:szCs w:val="24"/>
          <w:rtl/>
        </w:rPr>
        <w:t>:</w:t>
      </w:r>
    </w:p>
    <w:p w14:paraId="1FF0AA32" w14:textId="1C584020" w:rsidR="00F935AD" w:rsidRPr="00077A91" w:rsidRDefault="00F935AD" w:rsidP="00784566">
      <w:pPr>
        <w:jc w:val="lowKashida"/>
        <w:rPr>
          <w:rFonts w:asciiTheme="majorBidi" w:hAnsiTheme="majorBidi" w:cstheme="majorBidi"/>
          <w:sz w:val="24"/>
          <w:szCs w:val="24"/>
          <w:rtl/>
        </w:rPr>
      </w:pPr>
      <w:hyperlink r:id="rId10" w:history="1">
        <w:r w:rsidRPr="00077A91">
          <w:rPr>
            <w:rStyle w:val="Hyperlink"/>
            <w:rFonts w:asciiTheme="majorBidi" w:hAnsiTheme="majorBidi" w:cstheme="majorBidi"/>
            <w:sz w:val="24"/>
            <w:szCs w:val="24"/>
          </w:rPr>
          <w:t>https://journals.ajsrp.com/index.php/jhss/article/view/8334</w:t>
        </w:r>
      </w:hyperlink>
      <w:r w:rsidR="00351772">
        <w:rPr>
          <w:rFonts w:asciiTheme="majorBidi" w:hAnsiTheme="majorBidi" w:cstheme="majorBidi"/>
          <w:sz w:val="24"/>
          <w:szCs w:val="24"/>
        </w:rPr>
        <w:t xml:space="preserve">            </w:t>
      </w:r>
    </w:p>
    <w:p w14:paraId="5709E803" w14:textId="79EB1F5A" w:rsidR="004163C7" w:rsidRDefault="0086798D" w:rsidP="00351772">
      <w:pPr>
        <w:pStyle w:val="a6"/>
        <w:numPr>
          <w:ilvl w:val="0"/>
          <w:numId w:val="12"/>
        </w:numPr>
        <w:jc w:val="lowKashida"/>
        <w:rPr>
          <w:rFonts w:asciiTheme="majorBidi" w:hAnsiTheme="majorBidi" w:cstheme="majorBidi"/>
          <w:sz w:val="24"/>
          <w:szCs w:val="24"/>
        </w:rPr>
      </w:pPr>
      <w:r w:rsidRPr="00351772">
        <w:rPr>
          <w:rFonts w:ascii="Simplified Arabic" w:hAnsi="Simplified Arabic" w:cs="Simplified Arabic"/>
          <w:sz w:val="24"/>
          <w:szCs w:val="24"/>
          <w:rtl/>
        </w:rPr>
        <w:t xml:space="preserve">الهيئة العامة للسياحة والآثار. (2023). دراسة تقييم دور الهيئة في التواصل مع الجمهور وتحسين الصورة الذهنية للسياحة الداخلية لدى مديري المنشآت الفندقية السعودية. قاعدة معلومات المنظومة. متاح على </w:t>
      </w:r>
      <w:r w:rsidR="007E28B7" w:rsidRPr="00351772">
        <w:rPr>
          <w:rFonts w:ascii="Simplified Arabic" w:hAnsi="Simplified Arabic" w:cs="Simplified Arabic"/>
          <w:sz w:val="24"/>
          <w:szCs w:val="24"/>
          <w:rtl/>
        </w:rPr>
        <w:t>الرابط</w:t>
      </w:r>
      <w:r w:rsidR="007E28B7" w:rsidRPr="00351772">
        <w:rPr>
          <w:rFonts w:asciiTheme="majorBidi" w:hAnsiTheme="majorBidi" w:cstheme="majorBidi"/>
          <w:sz w:val="24"/>
          <w:szCs w:val="24"/>
          <w:rtl/>
        </w:rPr>
        <w:t xml:space="preserve">: </w:t>
      </w:r>
      <w:hyperlink r:id="rId11" w:history="1">
        <w:r w:rsidR="00F935AD" w:rsidRPr="00351772">
          <w:rPr>
            <w:rStyle w:val="Hyperlink"/>
            <w:rFonts w:asciiTheme="majorBidi" w:hAnsiTheme="majorBidi" w:cstheme="majorBidi"/>
            <w:sz w:val="24"/>
            <w:szCs w:val="24"/>
          </w:rPr>
          <w:t>https://search.mandumah.com/Record/936454</w:t>
        </w:r>
      </w:hyperlink>
    </w:p>
    <w:p w14:paraId="791F1458" w14:textId="49B86C4B" w:rsidR="00FC6D42" w:rsidRDefault="00FC6D42" w:rsidP="00351772">
      <w:pPr>
        <w:pStyle w:val="a6"/>
        <w:numPr>
          <w:ilvl w:val="0"/>
          <w:numId w:val="12"/>
        </w:numPr>
        <w:jc w:val="lowKashida"/>
        <w:rPr>
          <w:rFonts w:asciiTheme="majorBidi" w:hAnsiTheme="majorBidi" w:cstheme="majorBidi"/>
          <w:sz w:val="24"/>
          <w:szCs w:val="24"/>
        </w:rPr>
      </w:pPr>
      <w:r w:rsidRPr="00FC6D42">
        <w:rPr>
          <w:rFonts w:asciiTheme="majorBidi" w:hAnsiTheme="majorBidi" w:cs="Times New Roman"/>
          <w:sz w:val="24"/>
          <w:szCs w:val="24"/>
          <w:rtl/>
        </w:rPr>
        <w:t>البسام، محمد (2021). دور الاتصال الحكومي في تعزيز الصورة الذهنية للجهات الرسمية في المملكة العربية السعودية. مجلة جامعة الملك سعود</w:t>
      </w:r>
    </w:p>
    <w:p w14:paraId="6917BA4E" w14:textId="77777777" w:rsidR="000D01E3" w:rsidRDefault="000D01E3" w:rsidP="000D01E3">
      <w:pPr>
        <w:pStyle w:val="a6"/>
        <w:numPr>
          <w:ilvl w:val="0"/>
          <w:numId w:val="12"/>
        </w:numPr>
        <w:jc w:val="lowKashida"/>
        <w:rPr>
          <w:rFonts w:ascii="Simplified Arabic" w:hAnsi="Simplified Arabic" w:cs="Simplified Arabic"/>
          <w:sz w:val="24"/>
          <w:szCs w:val="24"/>
        </w:rPr>
      </w:pPr>
      <w:r w:rsidRPr="00351772">
        <w:rPr>
          <w:rFonts w:ascii="Simplified Arabic" w:hAnsi="Simplified Arabic" w:cs="Simplified Arabic"/>
          <w:sz w:val="24"/>
          <w:szCs w:val="24"/>
          <w:rtl/>
        </w:rPr>
        <w:t xml:space="preserve">الصاعدي، أريج بنت عطا الله. (2022). دور العلاقات العامة في تشكيل الصورة الذهنية لمحافظة العلا كوجهة سياحية: دراسة حالة بالتطبيق على الهيئة الملكية لمحافظة العلا </w:t>
      </w:r>
    </w:p>
    <w:p w14:paraId="62560214" w14:textId="402F36D7" w:rsidR="001814A4" w:rsidRDefault="001814A4" w:rsidP="001814A4">
      <w:pPr>
        <w:pStyle w:val="a6"/>
        <w:numPr>
          <w:ilvl w:val="0"/>
          <w:numId w:val="12"/>
        </w:numPr>
        <w:jc w:val="lowKashida"/>
        <w:rPr>
          <w:rFonts w:asciiTheme="majorBidi" w:hAnsiTheme="majorBidi" w:cstheme="majorBidi"/>
          <w:sz w:val="24"/>
          <w:szCs w:val="24"/>
        </w:rPr>
      </w:pPr>
      <w:r w:rsidRPr="00351772">
        <w:rPr>
          <w:rFonts w:ascii="Simplified Arabic" w:hAnsi="Simplified Arabic" w:cs="Simplified Arabic"/>
          <w:sz w:val="24"/>
          <w:szCs w:val="24"/>
          <w:rtl/>
        </w:rPr>
        <w:t>المناصير، أشرف محمد مازن. (2019). جهود العلاقات العامة الرقمية في إدارة الصورة الذهنية للقطاع السياحي وانعكاسه على الوعي الثقافي</w:t>
      </w:r>
      <w:r w:rsidRPr="00351772">
        <w:rPr>
          <w:rFonts w:asciiTheme="majorBidi" w:hAnsiTheme="majorBidi" w:cstheme="majorBidi"/>
          <w:sz w:val="24"/>
          <w:szCs w:val="24"/>
          <w:rtl/>
        </w:rPr>
        <w:t xml:space="preserve"> والمعرفي للجمهور الأردني. مجلة التنمية البشرية والتعليم للأبح</w:t>
      </w:r>
      <w:r>
        <w:rPr>
          <w:rFonts w:asciiTheme="majorBidi" w:hAnsiTheme="majorBidi" w:cstheme="majorBidi" w:hint="cs"/>
          <w:sz w:val="24"/>
          <w:szCs w:val="24"/>
          <w:rtl/>
        </w:rPr>
        <w:t>ا</w:t>
      </w:r>
      <w:r w:rsidRPr="00351772">
        <w:rPr>
          <w:rFonts w:asciiTheme="majorBidi" w:hAnsiTheme="majorBidi" w:cstheme="majorBidi"/>
          <w:sz w:val="24"/>
          <w:szCs w:val="24"/>
          <w:rtl/>
        </w:rPr>
        <w:t xml:space="preserve">ث. متاح على: </w:t>
      </w:r>
      <w:hyperlink r:id="rId12" w:history="1">
        <w:r w:rsidRPr="00351772">
          <w:rPr>
            <w:rStyle w:val="Hyperlink"/>
            <w:rFonts w:asciiTheme="majorBidi" w:hAnsiTheme="majorBidi" w:cstheme="majorBidi"/>
            <w:sz w:val="24"/>
            <w:szCs w:val="24"/>
          </w:rPr>
          <w:t>https://search.emarefa.net/detail/BIM-1215529</w:t>
        </w:r>
      </w:hyperlink>
      <w:r w:rsidRPr="00351772">
        <w:rPr>
          <w:rFonts w:asciiTheme="majorBidi" w:hAnsiTheme="majorBidi" w:cstheme="majorBidi"/>
          <w:sz w:val="24"/>
          <w:szCs w:val="24"/>
          <w:rtl/>
        </w:rPr>
        <w:t xml:space="preserve"> </w:t>
      </w:r>
    </w:p>
    <w:p w14:paraId="55467646" w14:textId="77777777" w:rsidR="001814A4" w:rsidRPr="00351772" w:rsidRDefault="001814A4" w:rsidP="001814A4">
      <w:pPr>
        <w:pStyle w:val="a6"/>
        <w:numPr>
          <w:ilvl w:val="0"/>
          <w:numId w:val="12"/>
        </w:numPr>
        <w:jc w:val="lowKashida"/>
        <w:rPr>
          <w:rFonts w:ascii="Simplified Arabic" w:hAnsi="Simplified Arabic" w:cs="Simplified Arabic"/>
          <w:sz w:val="24"/>
          <w:szCs w:val="24"/>
          <w:rtl/>
        </w:rPr>
      </w:pPr>
      <w:r w:rsidRPr="00351772">
        <w:rPr>
          <w:rFonts w:ascii="Simplified Arabic" w:hAnsi="Simplified Arabic" w:cs="Simplified Arabic"/>
          <w:sz w:val="24"/>
          <w:szCs w:val="24"/>
          <w:rtl/>
        </w:rPr>
        <w:t>آل حامد، سعيد علي. (2023). دور العلاقات العامة السياحية في تحسين الصورة الذهنية للسياحة الداخلية في منطقة عسير 2022م: دراسة مسحية على موظفي هيئة تطوير منطقة عسير.</w:t>
      </w:r>
    </w:p>
    <w:p w14:paraId="0E645950" w14:textId="77777777" w:rsidR="00CA5FEE" w:rsidRPr="00CA5FEE" w:rsidRDefault="001814A4" w:rsidP="00CA5FEE">
      <w:pPr>
        <w:pStyle w:val="a6"/>
        <w:numPr>
          <w:ilvl w:val="0"/>
          <w:numId w:val="12"/>
        </w:numPr>
        <w:jc w:val="lowKashida"/>
        <w:rPr>
          <w:rFonts w:asciiTheme="majorBidi" w:hAnsiTheme="majorBidi" w:cstheme="majorBidi"/>
          <w:sz w:val="24"/>
          <w:szCs w:val="24"/>
        </w:rPr>
      </w:pPr>
      <w:r w:rsidRPr="0064169E">
        <w:rPr>
          <w:rFonts w:ascii="Simplified Arabic" w:hAnsi="Simplified Arabic" w:cs="Simplified Arabic" w:hint="cs"/>
          <w:sz w:val="24"/>
          <w:szCs w:val="24"/>
          <w:rtl/>
        </w:rPr>
        <w:lastRenderedPageBreak/>
        <w:t>الهيثمي</w:t>
      </w:r>
      <w:r w:rsidRPr="0064169E">
        <w:rPr>
          <w:rFonts w:ascii="Simplified Arabic" w:hAnsi="Simplified Arabic" w:cs="Simplified Arabic"/>
          <w:sz w:val="24"/>
          <w:szCs w:val="24"/>
          <w:rtl/>
        </w:rPr>
        <w:t xml:space="preserve">، محمود (2019). العلاقات العامة وترويج السياحة الداخلية. </w:t>
      </w:r>
    </w:p>
    <w:p w14:paraId="73C8EBB6" w14:textId="5549E1B2" w:rsidR="00CA5FEE" w:rsidRPr="001814A4" w:rsidRDefault="001814A4" w:rsidP="00CA5FEE">
      <w:pPr>
        <w:pStyle w:val="a6"/>
        <w:numPr>
          <w:ilvl w:val="0"/>
          <w:numId w:val="12"/>
        </w:numPr>
        <w:jc w:val="lowKashida"/>
        <w:rPr>
          <w:rFonts w:asciiTheme="majorBidi" w:hAnsiTheme="majorBidi" w:cstheme="majorBidi"/>
          <w:sz w:val="24"/>
          <w:szCs w:val="24"/>
        </w:rPr>
      </w:pPr>
      <w:r w:rsidRPr="0064169E">
        <w:rPr>
          <w:rFonts w:ascii="Simplified Arabic" w:hAnsi="Simplified Arabic" w:cs="Simplified Arabic"/>
          <w:sz w:val="24"/>
          <w:szCs w:val="24"/>
          <w:rtl/>
        </w:rPr>
        <w:t>القاهرة: دار الفكر العربي.</w:t>
      </w:r>
      <w:r w:rsidR="00CA5FEE" w:rsidRPr="00CA5FEE">
        <w:rPr>
          <w:rFonts w:ascii="Simplified Arabic" w:hAnsi="Simplified Arabic" w:cs="Simplified Arabic"/>
          <w:sz w:val="24"/>
          <w:szCs w:val="24"/>
          <w:rtl/>
        </w:rPr>
        <w:t xml:space="preserve"> </w:t>
      </w:r>
      <w:r w:rsidR="00CA5FEE" w:rsidRPr="001814A4">
        <w:rPr>
          <w:rFonts w:ascii="Simplified Arabic" w:hAnsi="Simplified Arabic" w:cs="Simplified Arabic"/>
          <w:sz w:val="24"/>
          <w:szCs w:val="24"/>
          <w:rtl/>
        </w:rPr>
        <w:t xml:space="preserve">جروان. (2003). دور العلاقات العامة في التسويق السياحي بالمملكة العربية السعودية [رسالة ماجستير غير منشورة]. جامعة الإمام محمد بن سعود الإسلامية، </w:t>
      </w:r>
      <w:r w:rsidR="00CA5FEE" w:rsidRPr="001814A4">
        <w:rPr>
          <w:rFonts w:ascii="Simplified Arabic" w:hAnsi="Simplified Arabic" w:cs="Simplified Arabic" w:hint="cs"/>
          <w:sz w:val="24"/>
          <w:szCs w:val="24"/>
          <w:rtl/>
        </w:rPr>
        <w:t>الرياض.</w:t>
      </w:r>
    </w:p>
    <w:p w14:paraId="6BC82B8C" w14:textId="0AE7A362" w:rsidR="001814A4" w:rsidRPr="00A45824" w:rsidRDefault="00A45824" w:rsidP="00A45824">
      <w:pPr>
        <w:pStyle w:val="a6"/>
        <w:numPr>
          <w:ilvl w:val="0"/>
          <w:numId w:val="12"/>
        </w:numPr>
        <w:jc w:val="lowKashida"/>
        <w:rPr>
          <w:rFonts w:asciiTheme="majorBidi" w:hAnsiTheme="majorBidi" w:cstheme="majorBidi"/>
          <w:sz w:val="24"/>
          <w:szCs w:val="24"/>
          <w:rtl/>
        </w:rPr>
      </w:pPr>
      <w:r w:rsidRPr="001814A4">
        <w:rPr>
          <w:rFonts w:ascii="Simplified Arabic" w:hAnsi="Simplified Arabic" w:cs="Simplified Arabic"/>
          <w:sz w:val="24"/>
          <w:szCs w:val="24"/>
          <w:rtl/>
        </w:rPr>
        <w:t xml:space="preserve">جروان. (2003). دور العلاقات العامة في التسويق السياحي بالمملكة العربية السعودية [رسالة ماجستير غير منشورة]. جامعة الإمام محمد بن سعود الإسلامية، </w:t>
      </w:r>
      <w:r w:rsidRPr="001814A4">
        <w:rPr>
          <w:rFonts w:ascii="Simplified Arabic" w:hAnsi="Simplified Arabic" w:cs="Simplified Arabic" w:hint="cs"/>
          <w:sz w:val="24"/>
          <w:szCs w:val="24"/>
          <w:rtl/>
        </w:rPr>
        <w:t>الرياض.</w:t>
      </w:r>
    </w:p>
    <w:p w14:paraId="015F9486" w14:textId="5432CCEA" w:rsidR="006149E0" w:rsidRDefault="006149E0" w:rsidP="00351772">
      <w:pPr>
        <w:pStyle w:val="a6"/>
        <w:numPr>
          <w:ilvl w:val="0"/>
          <w:numId w:val="13"/>
        </w:numPr>
        <w:jc w:val="lowKashida"/>
        <w:rPr>
          <w:rFonts w:asciiTheme="majorBidi" w:hAnsiTheme="majorBidi" w:cstheme="majorBidi"/>
          <w:sz w:val="24"/>
          <w:szCs w:val="24"/>
        </w:rPr>
      </w:pPr>
      <w:r w:rsidRPr="00351772">
        <w:rPr>
          <w:rFonts w:ascii="Simplified Arabic" w:hAnsi="Simplified Arabic" w:cs="Simplified Arabic"/>
          <w:sz w:val="24"/>
          <w:szCs w:val="24"/>
          <w:rtl/>
        </w:rPr>
        <w:t>زقاي، حميدي، زواد، رجاء، ورماس، محمد أمين. (2021). دراسة عناصر الاتصال التسويق السياحي الأكثر تأثيرا في تحسين الصورة الذهنية للسياحة الداخلية بالجزائر. مجلة أبحاث ودراسات التنمية، متاح</w:t>
      </w:r>
      <w:r w:rsidRPr="00351772">
        <w:rPr>
          <w:rFonts w:asciiTheme="majorBidi" w:hAnsiTheme="majorBidi" w:cstheme="majorBidi"/>
          <w:sz w:val="24"/>
          <w:szCs w:val="24"/>
          <w:rtl/>
        </w:rPr>
        <w:t xml:space="preserve"> </w:t>
      </w:r>
      <w:r w:rsidR="00BE48EB" w:rsidRPr="00351772">
        <w:rPr>
          <w:rFonts w:asciiTheme="majorBidi" w:hAnsiTheme="majorBidi" w:cstheme="majorBidi"/>
          <w:sz w:val="24"/>
          <w:szCs w:val="24"/>
          <w:rtl/>
        </w:rPr>
        <w:t xml:space="preserve">على: </w:t>
      </w:r>
      <w:hyperlink r:id="rId13" w:history="1">
        <w:r w:rsidR="00BE48EB" w:rsidRPr="00351772">
          <w:rPr>
            <w:rStyle w:val="Hyperlink"/>
            <w:rFonts w:asciiTheme="majorBidi" w:hAnsiTheme="majorBidi" w:cstheme="majorBidi"/>
            <w:sz w:val="24"/>
            <w:szCs w:val="24"/>
          </w:rPr>
          <w:t>https://search.emarefa.net/detail/BIM-1261961</w:t>
        </w:r>
      </w:hyperlink>
      <w:r w:rsidR="00BE48EB" w:rsidRPr="00351772">
        <w:rPr>
          <w:rFonts w:asciiTheme="majorBidi" w:hAnsiTheme="majorBidi" w:cstheme="majorBidi"/>
          <w:sz w:val="24"/>
          <w:szCs w:val="24"/>
          <w:rtl/>
        </w:rPr>
        <w:t xml:space="preserve"> </w:t>
      </w:r>
    </w:p>
    <w:p w14:paraId="1774AF26" w14:textId="23078952" w:rsidR="001814A4" w:rsidRPr="0013614B" w:rsidRDefault="001814A4" w:rsidP="0013614B">
      <w:pPr>
        <w:pStyle w:val="a6"/>
        <w:numPr>
          <w:ilvl w:val="0"/>
          <w:numId w:val="13"/>
        </w:numPr>
        <w:rPr>
          <w:rFonts w:ascii="Simplified Arabic" w:hAnsi="Simplified Arabic" w:cs="Simplified Arabic"/>
          <w:sz w:val="24"/>
          <w:szCs w:val="24"/>
          <w:rtl/>
        </w:rPr>
      </w:pPr>
      <w:r w:rsidRPr="00351772">
        <w:rPr>
          <w:rFonts w:ascii="Simplified Arabic" w:hAnsi="Simplified Arabic" w:cs="Simplified Arabic"/>
          <w:sz w:val="24"/>
          <w:szCs w:val="24"/>
          <w:rtl/>
        </w:rPr>
        <w:t>مرجع تعليمي / عرض محاضرة أكاديمية في منهجية البحث العلمي (محاضرة جامعية – كلية العلوم الإنسانية).</w:t>
      </w:r>
    </w:p>
    <w:p w14:paraId="073D3B53" w14:textId="77777777" w:rsidR="0089664C" w:rsidRPr="0089664C" w:rsidRDefault="0089664C" w:rsidP="0089664C">
      <w:pPr>
        <w:rPr>
          <w:rFonts w:ascii="Simplified Arabic" w:hAnsi="Simplified Arabic" w:cs="Simplified Arabic"/>
          <w:sz w:val="24"/>
          <w:szCs w:val="24"/>
          <w:rtl/>
        </w:rPr>
      </w:pPr>
    </w:p>
    <w:p w14:paraId="58DADAA0" w14:textId="1BC8D50A" w:rsidR="00C411CE" w:rsidRDefault="00C411CE" w:rsidP="00DA34DC">
      <w:pPr>
        <w:pStyle w:val="a6"/>
        <w:numPr>
          <w:ilvl w:val="0"/>
          <w:numId w:val="8"/>
        </w:numPr>
        <w:bidi w:val="0"/>
        <w:jc w:val="lowKashida"/>
        <w:rPr>
          <w:rFonts w:ascii="Simplified Arabic" w:hAnsi="Simplified Arabic" w:cs="Simplified Arabic"/>
          <w:b/>
          <w:bCs/>
          <w:sz w:val="24"/>
          <w:szCs w:val="24"/>
          <w:u w:val="single"/>
        </w:rPr>
      </w:pPr>
      <w:r w:rsidRPr="002B1D9E">
        <w:rPr>
          <w:rFonts w:ascii="Simplified Arabic" w:hAnsi="Simplified Arabic" w:cs="Simplified Arabic"/>
          <w:b/>
          <w:bCs/>
          <w:sz w:val="24"/>
          <w:szCs w:val="24"/>
          <w:u w:val="single"/>
          <w:rtl/>
        </w:rPr>
        <w:t>المراجع الأجنبية</w:t>
      </w:r>
    </w:p>
    <w:p w14:paraId="4EBF0C47" w14:textId="77777777" w:rsidR="008C0E5A" w:rsidRPr="00077A91" w:rsidRDefault="008C0E5A" w:rsidP="008C0E5A">
      <w:pPr>
        <w:pStyle w:val="a6"/>
        <w:numPr>
          <w:ilvl w:val="0"/>
          <w:numId w:val="8"/>
        </w:numPr>
        <w:bidi w:val="0"/>
        <w:jc w:val="lowKashida"/>
        <w:rPr>
          <w:rFonts w:asciiTheme="majorBidi" w:hAnsiTheme="majorBidi" w:cstheme="majorBidi"/>
          <w:sz w:val="24"/>
          <w:szCs w:val="24"/>
          <w:rtl/>
        </w:rPr>
      </w:pPr>
      <w:r w:rsidRPr="00077A91">
        <w:rPr>
          <w:rFonts w:asciiTheme="majorBidi" w:hAnsiTheme="majorBidi" w:cstheme="majorBidi"/>
          <w:sz w:val="24"/>
          <w:szCs w:val="24"/>
        </w:rPr>
        <w:t>Butler, R. W. (1980). The concept of a tourist area cycle of evolution: Implications for management of resources. The Canadian Geographer, 24(1), 5–12</w:t>
      </w:r>
      <w:r w:rsidRPr="00077A91">
        <w:rPr>
          <w:rFonts w:asciiTheme="majorBidi" w:hAnsiTheme="majorBidi" w:cstheme="majorBidi"/>
          <w:sz w:val="24"/>
          <w:szCs w:val="24"/>
          <w:rtl/>
        </w:rPr>
        <w:t>.</w:t>
      </w:r>
    </w:p>
    <w:p w14:paraId="712C4C87" w14:textId="77777777" w:rsidR="008C0E5A" w:rsidRDefault="008C0E5A" w:rsidP="008C0E5A">
      <w:pPr>
        <w:pStyle w:val="a6"/>
        <w:bidi w:val="0"/>
        <w:jc w:val="lowKashida"/>
        <w:rPr>
          <w:rFonts w:ascii="Simplified Arabic" w:hAnsi="Simplified Arabic" w:cs="Simplified Arabic"/>
          <w:b/>
          <w:bCs/>
          <w:sz w:val="24"/>
          <w:szCs w:val="24"/>
          <w:u w:val="single"/>
        </w:rPr>
      </w:pPr>
    </w:p>
    <w:p w14:paraId="2C783D1C" w14:textId="5CD5A300" w:rsidR="001814A4" w:rsidRPr="00066235" w:rsidRDefault="001814A4" w:rsidP="00066235">
      <w:pPr>
        <w:pStyle w:val="a6"/>
        <w:numPr>
          <w:ilvl w:val="0"/>
          <w:numId w:val="8"/>
        </w:numPr>
        <w:bidi w:val="0"/>
        <w:jc w:val="lowKashida"/>
        <w:rPr>
          <w:rFonts w:asciiTheme="majorBidi" w:hAnsiTheme="majorBidi" w:cstheme="majorBidi"/>
          <w:sz w:val="24"/>
          <w:szCs w:val="24"/>
        </w:rPr>
      </w:pPr>
      <w:r w:rsidRPr="00066235">
        <w:rPr>
          <w:rFonts w:asciiTheme="majorBidi" w:hAnsiTheme="majorBidi" w:cstheme="majorBidi"/>
          <w:sz w:val="24"/>
          <w:szCs w:val="24"/>
        </w:rPr>
        <w:t>Cutlip, S. M., Center, A. H., &amp; Broom, G. M. (2013). Effective Public Relations.</w:t>
      </w:r>
    </w:p>
    <w:p w14:paraId="62322D5F" w14:textId="5DA003DF" w:rsidR="0064625F" w:rsidRPr="00066235" w:rsidRDefault="0064625F" w:rsidP="00066235">
      <w:pPr>
        <w:pStyle w:val="a6"/>
        <w:numPr>
          <w:ilvl w:val="0"/>
          <w:numId w:val="8"/>
        </w:numPr>
        <w:bidi w:val="0"/>
        <w:jc w:val="lowKashida"/>
        <w:rPr>
          <w:rFonts w:asciiTheme="majorBidi" w:hAnsiTheme="majorBidi" w:cstheme="majorBidi"/>
          <w:sz w:val="24"/>
          <w:szCs w:val="24"/>
        </w:rPr>
      </w:pPr>
      <w:r w:rsidRPr="00066235">
        <w:rPr>
          <w:rFonts w:asciiTheme="majorBidi" w:hAnsiTheme="majorBidi" w:cstheme="majorBidi"/>
          <w:sz w:val="24"/>
          <w:szCs w:val="24"/>
        </w:rPr>
        <w:t xml:space="preserve">Kothari, C. R. (2005). Research Methodology: Methods and Techniques. London: New </w:t>
      </w:r>
      <w:r w:rsidR="00066235" w:rsidRPr="00066235">
        <w:rPr>
          <w:rFonts w:asciiTheme="majorBidi" w:hAnsiTheme="majorBidi" w:cstheme="majorBidi"/>
          <w:sz w:val="24"/>
          <w:szCs w:val="24"/>
        </w:rPr>
        <w:t xml:space="preserve">           </w:t>
      </w:r>
      <w:r w:rsidRPr="00066235">
        <w:rPr>
          <w:rFonts w:asciiTheme="majorBidi" w:hAnsiTheme="majorBidi" w:cstheme="majorBidi"/>
          <w:sz w:val="24"/>
          <w:szCs w:val="24"/>
        </w:rPr>
        <w:t>Age International</w:t>
      </w:r>
    </w:p>
    <w:p w14:paraId="28F7F60A" w14:textId="77777777" w:rsidR="003732C1" w:rsidRPr="0020410B" w:rsidRDefault="003732C1" w:rsidP="00E10818">
      <w:pPr>
        <w:pStyle w:val="a6"/>
        <w:numPr>
          <w:ilvl w:val="0"/>
          <w:numId w:val="8"/>
        </w:numPr>
        <w:bidi w:val="0"/>
        <w:jc w:val="lowKashida"/>
        <w:rPr>
          <w:rFonts w:asciiTheme="majorBidi" w:hAnsiTheme="majorBidi" w:cstheme="majorBidi"/>
          <w:sz w:val="24"/>
          <w:szCs w:val="24"/>
        </w:rPr>
      </w:pPr>
      <w:r w:rsidRPr="0020410B">
        <w:rPr>
          <w:rFonts w:asciiTheme="majorBidi" w:hAnsiTheme="majorBidi" w:cstheme="majorBidi"/>
          <w:sz w:val="24"/>
          <w:szCs w:val="24"/>
        </w:rPr>
        <w:t>Kotler, P., &amp; Gertner, D. (2002). Country as brand, product, and beyond: A place            marketing and place branding perspective. Journal of Brand Management</w:t>
      </w:r>
      <w:r w:rsidRPr="0020410B">
        <w:rPr>
          <w:rFonts w:asciiTheme="majorBidi" w:hAnsiTheme="majorBidi" w:cs="Times New Roman"/>
          <w:sz w:val="24"/>
          <w:szCs w:val="24"/>
          <w:rtl/>
        </w:rPr>
        <w:t>.</w:t>
      </w:r>
    </w:p>
    <w:p w14:paraId="615BAA40" w14:textId="3F672545" w:rsidR="0064625F" w:rsidRPr="005A648E" w:rsidRDefault="0064625F" w:rsidP="00E10818">
      <w:pPr>
        <w:pStyle w:val="a6"/>
        <w:numPr>
          <w:ilvl w:val="0"/>
          <w:numId w:val="8"/>
        </w:numPr>
        <w:bidi w:val="0"/>
        <w:jc w:val="lowKashida"/>
        <w:rPr>
          <w:rFonts w:asciiTheme="majorBidi" w:hAnsiTheme="majorBidi" w:cstheme="majorBidi"/>
          <w:sz w:val="24"/>
          <w:szCs w:val="24"/>
        </w:rPr>
      </w:pPr>
      <w:r w:rsidRPr="005A648E">
        <w:rPr>
          <w:rFonts w:asciiTheme="majorBidi" w:hAnsiTheme="majorBidi" w:cstheme="majorBidi"/>
          <w:sz w:val="24"/>
          <w:szCs w:val="24"/>
        </w:rPr>
        <w:t>value from the corporate image. Harvard Business School Press</w:t>
      </w:r>
      <w:r w:rsidRPr="005A648E">
        <w:rPr>
          <w:rFonts w:asciiTheme="majorBidi" w:hAnsiTheme="majorBidi" w:cs="Times New Roman"/>
          <w:sz w:val="24"/>
          <w:szCs w:val="24"/>
          <w:rtl/>
        </w:rPr>
        <w:t>.</w:t>
      </w:r>
    </w:p>
    <w:p w14:paraId="302233CD" w14:textId="4C0EEDBB" w:rsidR="008C0E5A" w:rsidRPr="00077A91" w:rsidRDefault="008C0E5A" w:rsidP="00495997">
      <w:pPr>
        <w:pStyle w:val="a6"/>
        <w:numPr>
          <w:ilvl w:val="0"/>
          <w:numId w:val="8"/>
        </w:numPr>
        <w:bidi w:val="0"/>
        <w:jc w:val="lowKashida"/>
        <w:rPr>
          <w:rFonts w:asciiTheme="majorBidi" w:hAnsiTheme="majorBidi" w:cstheme="majorBidi"/>
          <w:sz w:val="24"/>
          <w:szCs w:val="24"/>
          <w:rtl/>
        </w:rPr>
      </w:pPr>
      <w:r w:rsidRPr="008F3D4E">
        <w:rPr>
          <w:rFonts w:asciiTheme="majorBidi" w:hAnsiTheme="majorBidi" w:cstheme="majorBidi"/>
          <w:sz w:val="24"/>
          <w:szCs w:val="24"/>
        </w:rPr>
        <w:t xml:space="preserve">Smith, R. (2020). Strategic planning for public relations (5th ed.). </w:t>
      </w:r>
      <w:r w:rsidR="00E10818" w:rsidRPr="008F3D4E">
        <w:rPr>
          <w:rFonts w:asciiTheme="majorBidi" w:hAnsiTheme="majorBidi" w:cstheme="majorBidi"/>
          <w:sz w:val="24"/>
          <w:szCs w:val="24"/>
        </w:rPr>
        <w:t>Routledge</w:t>
      </w:r>
      <w:r w:rsidR="00E10818" w:rsidRPr="00077A91">
        <w:rPr>
          <w:rFonts w:asciiTheme="majorBidi" w:hAnsiTheme="majorBidi" w:cstheme="majorBidi"/>
          <w:sz w:val="24"/>
          <w:szCs w:val="24"/>
        </w:rPr>
        <w:t xml:space="preserve"> Lew</w:t>
      </w:r>
      <w:r w:rsidRPr="00077A91">
        <w:rPr>
          <w:rFonts w:asciiTheme="majorBidi" w:hAnsiTheme="majorBidi" w:cstheme="majorBidi"/>
          <w:sz w:val="24"/>
          <w:szCs w:val="24"/>
        </w:rPr>
        <w:t xml:space="preserve">, A. A. (1987). A framework of tourist attraction research. Annals of Tourism Research, 14(4), </w:t>
      </w:r>
    </w:p>
    <w:p w14:paraId="757E11A2" w14:textId="77777777" w:rsidR="008C0E5A" w:rsidRPr="008F3D4E" w:rsidRDefault="008C0E5A" w:rsidP="00E10818">
      <w:pPr>
        <w:pStyle w:val="a6"/>
        <w:numPr>
          <w:ilvl w:val="0"/>
          <w:numId w:val="8"/>
        </w:numPr>
        <w:bidi w:val="0"/>
        <w:jc w:val="lowKashida"/>
        <w:rPr>
          <w:rFonts w:asciiTheme="majorBidi" w:hAnsiTheme="majorBidi" w:cstheme="majorBidi"/>
          <w:sz w:val="24"/>
          <w:szCs w:val="24"/>
        </w:rPr>
      </w:pPr>
      <w:r w:rsidRPr="005A648E">
        <w:rPr>
          <w:rFonts w:asciiTheme="majorBidi" w:hAnsiTheme="majorBidi" w:cstheme="majorBidi"/>
          <w:sz w:val="24"/>
          <w:szCs w:val="24"/>
        </w:rPr>
        <w:t xml:space="preserve">Saudi Tourism Authority. (2023). Annual tourism performance report. https://www.visitsaudi.com </w:t>
      </w:r>
      <w:r w:rsidRPr="008F3D4E">
        <w:rPr>
          <w:rFonts w:asciiTheme="majorBidi" w:hAnsiTheme="majorBidi" w:cstheme="majorBidi"/>
          <w:sz w:val="24"/>
          <w:szCs w:val="24"/>
        </w:rPr>
        <w:t>of marketing (18th ed.). Pearson</w:t>
      </w:r>
      <w:r w:rsidRPr="008F3D4E">
        <w:rPr>
          <w:rFonts w:asciiTheme="majorBidi" w:hAnsiTheme="majorBidi" w:cs="Times New Roman"/>
          <w:sz w:val="24"/>
          <w:szCs w:val="24"/>
          <w:rtl/>
        </w:rPr>
        <w:t>.</w:t>
      </w:r>
    </w:p>
    <w:p w14:paraId="3DEA7CEE" w14:textId="0C5124FD" w:rsidR="001870C3" w:rsidRPr="00495997" w:rsidRDefault="001870C3" w:rsidP="00495997">
      <w:pPr>
        <w:pStyle w:val="a6"/>
        <w:numPr>
          <w:ilvl w:val="0"/>
          <w:numId w:val="8"/>
        </w:numPr>
        <w:bidi w:val="0"/>
        <w:jc w:val="lowKashida"/>
        <w:rPr>
          <w:rFonts w:asciiTheme="majorBidi" w:hAnsiTheme="majorBidi" w:cstheme="majorBidi"/>
          <w:sz w:val="24"/>
          <w:szCs w:val="24"/>
          <w:rtl/>
        </w:rPr>
      </w:pPr>
      <w:r w:rsidRPr="009877FD">
        <w:rPr>
          <w:rFonts w:asciiTheme="majorBidi" w:hAnsiTheme="majorBidi" w:cstheme="majorBidi"/>
          <w:sz w:val="24"/>
          <w:szCs w:val="24"/>
        </w:rPr>
        <w:t xml:space="preserve">Moutinho, L. (1987). Consumer </w:t>
      </w:r>
      <w:proofErr w:type="spellStart"/>
      <w:r w:rsidRPr="009877FD">
        <w:rPr>
          <w:rFonts w:asciiTheme="majorBidi" w:hAnsiTheme="majorBidi" w:cstheme="majorBidi"/>
          <w:sz w:val="24"/>
          <w:szCs w:val="24"/>
        </w:rPr>
        <w:t>behaviour</w:t>
      </w:r>
      <w:proofErr w:type="spellEnd"/>
      <w:r w:rsidRPr="009877FD">
        <w:rPr>
          <w:rFonts w:asciiTheme="majorBidi" w:hAnsiTheme="majorBidi" w:cstheme="majorBidi"/>
          <w:sz w:val="24"/>
          <w:szCs w:val="24"/>
        </w:rPr>
        <w:t xml:space="preserve"> in tourism. European Journal of Marketing, 21(10), 5–44.</w:t>
      </w:r>
    </w:p>
    <w:p w14:paraId="058DA998" w14:textId="5ABA9375" w:rsidR="005A648E" w:rsidRPr="00495997" w:rsidRDefault="00C411CE" w:rsidP="00495997">
      <w:pPr>
        <w:pStyle w:val="a6"/>
        <w:numPr>
          <w:ilvl w:val="0"/>
          <w:numId w:val="8"/>
        </w:numPr>
        <w:bidi w:val="0"/>
        <w:jc w:val="lowKashida"/>
        <w:rPr>
          <w:rFonts w:asciiTheme="majorBidi" w:hAnsiTheme="majorBidi" w:cstheme="majorBidi"/>
          <w:sz w:val="24"/>
          <w:szCs w:val="24"/>
        </w:rPr>
      </w:pPr>
      <w:r w:rsidRPr="00495997">
        <w:rPr>
          <w:rFonts w:asciiTheme="majorBidi" w:hAnsiTheme="majorBidi" w:cstheme="majorBidi"/>
          <w:sz w:val="24"/>
          <w:szCs w:val="24"/>
        </w:rPr>
        <w:t>Wimmer, R. D., &amp; Dominick, J. R. (2005). Mass Media Research: An Introduction. USA: Wadsworth Publishing</w:t>
      </w:r>
      <w:r w:rsidRPr="00495997">
        <w:rPr>
          <w:rFonts w:asciiTheme="majorBidi" w:hAnsiTheme="majorBidi" w:cstheme="majorBidi"/>
          <w:sz w:val="24"/>
          <w:szCs w:val="24"/>
          <w:rtl/>
        </w:rPr>
        <w:t>.</w:t>
      </w:r>
      <w:r w:rsidR="00495997">
        <w:rPr>
          <w:rFonts w:asciiTheme="majorBidi" w:hAnsiTheme="majorBidi" w:cstheme="majorBidi"/>
          <w:sz w:val="24"/>
          <w:szCs w:val="24"/>
        </w:rPr>
        <w:t xml:space="preserve"> </w:t>
      </w:r>
      <w:r w:rsidR="00A63356" w:rsidRPr="00495997">
        <w:rPr>
          <w:rFonts w:asciiTheme="majorBidi" w:hAnsiTheme="majorBidi" w:cstheme="majorBidi"/>
          <w:sz w:val="24"/>
          <w:szCs w:val="24"/>
        </w:rPr>
        <w:t xml:space="preserve">Meaning and Measurement of Destination Image. Journal of Tourism </w:t>
      </w:r>
      <w:r w:rsidR="00495997" w:rsidRPr="00495997">
        <w:rPr>
          <w:rFonts w:asciiTheme="majorBidi" w:hAnsiTheme="majorBidi" w:cstheme="majorBidi"/>
          <w:sz w:val="24"/>
          <w:szCs w:val="24"/>
        </w:rPr>
        <w:t>Research</w:t>
      </w:r>
    </w:p>
    <w:p w14:paraId="26AFDF79" w14:textId="77777777" w:rsidR="005A648E" w:rsidRPr="005A648E" w:rsidRDefault="005A648E" w:rsidP="00E10818">
      <w:pPr>
        <w:pStyle w:val="a6"/>
        <w:numPr>
          <w:ilvl w:val="0"/>
          <w:numId w:val="8"/>
        </w:numPr>
        <w:bidi w:val="0"/>
        <w:jc w:val="lowKashida"/>
        <w:rPr>
          <w:rFonts w:asciiTheme="majorBidi" w:hAnsiTheme="majorBidi" w:cstheme="majorBidi"/>
          <w:sz w:val="24"/>
          <w:szCs w:val="24"/>
        </w:rPr>
      </w:pPr>
      <w:r w:rsidRPr="005A648E">
        <w:rPr>
          <w:rFonts w:asciiTheme="majorBidi" w:hAnsiTheme="majorBidi" w:cstheme="majorBidi"/>
          <w:sz w:val="24"/>
          <w:szCs w:val="24"/>
        </w:rPr>
        <w:t>Grunig, J. E., &amp; Hunt, T. (1984). Managing public relations. Holt, Rinehart &amp; Winston</w:t>
      </w:r>
      <w:r w:rsidRPr="005A648E">
        <w:rPr>
          <w:rFonts w:asciiTheme="majorBidi" w:hAnsiTheme="majorBidi" w:cs="Times New Roman"/>
          <w:sz w:val="24"/>
          <w:szCs w:val="24"/>
          <w:rtl/>
        </w:rPr>
        <w:t>.</w:t>
      </w:r>
    </w:p>
    <w:p w14:paraId="441CE1B9" w14:textId="77777777" w:rsidR="005A648E" w:rsidRPr="005A648E" w:rsidRDefault="005A648E" w:rsidP="00E10818">
      <w:pPr>
        <w:pStyle w:val="a6"/>
        <w:bidi w:val="0"/>
        <w:jc w:val="lowKashida"/>
        <w:rPr>
          <w:rFonts w:asciiTheme="majorBidi" w:hAnsiTheme="majorBidi" w:cstheme="majorBidi"/>
          <w:sz w:val="24"/>
          <w:szCs w:val="24"/>
        </w:rPr>
      </w:pPr>
    </w:p>
    <w:p w14:paraId="52767D44" w14:textId="66331FE3" w:rsidR="004163C7" w:rsidRPr="00077A91" w:rsidRDefault="00282F99" w:rsidP="00E10818">
      <w:pPr>
        <w:pStyle w:val="a6"/>
        <w:numPr>
          <w:ilvl w:val="0"/>
          <w:numId w:val="8"/>
        </w:numPr>
        <w:bidi w:val="0"/>
        <w:jc w:val="lowKashida"/>
        <w:rPr>
          <w:rFonts w:asciiTheme="majorBidi" w:hAnsiTheme="majorBidi" w:cstheme="majorBidi"/>
          <w:sz w:val="24"/>
          <w:szCs w:val="24"/>
          <w:rtl/>
        </w:rPr>
      </w:pPr>
      <w:r w:rsidRPr="00077A91">
        <w:rPr>
          <w:rFonts w:asciiTheme="majorBidi" w:hAnsiTheme="majorBidi" w:cstheme="majorBidi"/>
          <w:sz w:val="24"/>
          <w:szCs w:val="24"/>
        </w:rPr>
        <w:t>World Tourism Organization (UNWTO). (2004). Indicators of Sustainable Development for Tourism Destinations. Madrid: UNWTO</w:t>
      </w:r>
      <w:r w:rsidRPr="00077A91">
        <w:rPr>
          <w:rFonts w:asciiTheme="majorBidi" w:hAnsiTheme="majorBidi" w:cstheme="majorBidi"/>
          <w:sz w:val="24"/>
          <w:szCs w:val="24"/>
          <w:rtl/>
        </w:rPr>
        <w:t>.</w:t>
      </w:r>
    </w:p>
    <w:p w14:paraId="0C50C36C" w14:textId="4AD097EE" w:rsidR="0076351A" w:rsidRPr="009877FD" w:rsidRDefault="007E249F" w:rsidP="009877FD">
      <w:pPr>
        <w:pStyle w:val="a6"/>
        <w:numPr>
          <w:ilvl w:val="0"/>
          <w:numId w:val="8"/>
        </w:numPr>
        <w:bidi w:val="0"/>
        <w:rPr>
          <w:rFonts w:asciiTheme="majorBidi" w:hAnsiTheme="majorBidi" w:cstheme="majorBidi"/>
          <w:sz w:val="24"/>
          <w:szCs w:val="24"/>
          <w:rtl/>
        </w:rPr>
      </w:pPr>
      <w:r w:rsidRPr="00077A91">
        <w:rPr>
          <w:rFonts w:asciiTheme="majorBidi" w:hAnsiTheme="majorBidi" w:cstheme="majorBidi"/>
          <w:sz w:val="24"/>
          <w:szCs w:val="24"/>
        </w:rPr>
        <w:t>World Tourism Organization (UNWTO). (2004). Indicators of Sustainable Development for Tourism Destinations. Madrid: World Tourism Organization</w:t>
      </w:r>
      <w:r w:rsidRPr="00077A91">
        <w:rPr>
          <w:rFonts w:asciiTheme="majorBidi" w:hAnsiTheme="majorBidi" w:cstheme="majorBidi"/>
          <w:sz w:val="24"/>
          <w:szCs w:val="24"/>
          <w:rtl/>
        </w:rPr>
        <w:t>.</w:t>
      </w:r>
    </w:p>
    <w:p w14:paraId="21EB73E1" w14:textId="77777777" w:rsidR="004163C7" w:rsidRPr="00077A91" w:rsidRDefault="004163C7" w:rsidP="00077A91">
      <w:pPr>
        <w:bidi w:val="0"/>
        <w:rPr>
          <w:rFonts w:asciiTheme="majorBidi" w:hAnsiTheme="majorBidi" w:cstheme="majorBidi"/>
          <w:sz w:val="24"/>
          <w:szCs w:val="24"/>
          <w:u w:val="single"/>
          <w:rtl/>
        </w:rPr>
      </w:pPr>
    </w:p>
    <w:p w14:paraId="25F3877A" w14:textId="77777777" w:rsidR="004163C7" w:rsidRPr="00077A91" w:rsidRDefault="004163C7" w:rsidP="00077A91">
      <w:pPr>
        <w:bidi w:val="0"/>
        <w:rPr>
          <w:rFonts w:asciiTheme="majorBidi" w:hAnsiTheme="majorBidi" w:cstheme="majorBidi"/>
          <w:sz w:val="24"/>
          <w:szCs w:val="24"/>
          <w:u w:val="single"/>
          <w:rtl/>
        </w:rPr>
      </w:pPr>
    </w:p>
    <w:p w14:paraId="6054BD59" w14:textId="77777777" w:rsidR="004163C7" w:rsidRPr="00077A91" w:rsidRDefault="004163C7" w:rsidP="00077A91">
      <w:pPr>
        <w:bidi w:val="0"/>
        <w:rPr>
          <w:rFonts w:asciiTheme="majorBidi" w:hAnsiTheme="majorBidi" w:cstheme="majorBidi"/>
          <w:sz w:val="24"/>
          <w:szCs w:val="24"/>
          <w:u w:val="single"/>
          <w:rtl/>
        </w:rPr>
      </w:pPr>
    </w:p>
    <w:p w14:paraId="0BDF3DA0" w14:textId="77777777" w:rsidR="004163C7" w:rsidRPr="00077A91" w:rsidRDefault="004163C7" w:rsidP="00077A91">
      <w:pPr>
        <w:bidi w:val="0"/>
        <w:rPr>
          <w:rFonts w:asciiTheme="majorBidi" w:hAnsiTheme="majorBidi" w:cstheme="majorBidi"/>
          <w:sz w:val="24"/>
          <w:szCs w:val="24"/>
          <w:u w:val="single"/>
          <w:rtl/>
        </w:rPr>
      </w:pPr>
    </w:p>
    <w:p w14:paraId="0F325B16" w14:textId="77777777" w:rsidR="004163C7" w:rsidRPr="00077A91" w:rsidRDefault="004163C7" w:rsidP="00077A91">
      <w:pPr>
        <w:bidi w:val="0"/>
        <w:rPr>
          <w:rFonts w:asciiTheme="majorBidi" w:hAnsiTheme="majorBidi" w:cstheme="majorBidi"/>
          <w:sz w:val="24"/>
          <w:szCs w:val="24"/>
          <w:u w:val="single"/>
          <w:rtl/>
        </w:rPr>
      </w:pPr>
    </w:p>
    <w:p w14:paraId="4FEB69FD" w14:textId="77777777" w:rsidR="004163C7" w:rsidRPr="00077A91" w:rsidRDefault="004163C7" w:rsidP="00077A91">
      <w:pPr>
        <w:bidi w:val="0"/>
        <w:rPr>
          <w:rFonts w:asciiTheme="majorBidi" w:hAnsiTheme="majorBidi" w:cstheme="majorBidi"/>
          <w:sz w:val="24"/>
          <w:szCs w:val="24"/>
          <w:u w:val="single"/>
          <w:rtl/>
        </w:rPr>
      </w:pPr>
    </w:p>
    <w:p w14:paraId="53A0AF23" w14:textId="77777777" w:rsidR="004163C7" w:rsidRPr="00077A91" w:rsidRDefault="004163C7" w:rsidP="00077A91">
      <w:pPr>
        <w:bidi w:val="0"/>
        <w:rPr>
          <w:rFonts w:asciiTheme="majorBidi" w:hAnsiTheme="majorBidi" w:cstheme="majorBidi"/>
          <w:sz w:val="24"/>
          <w:szCs w:val="24"/>
          <w:u w:val="single"/>
          <w:rtl/>
        </w:rPr>
      </w:pPr>
    </w:p>
    <w:p w14:paraId="7ECBD3C9" w14:textId="77777777" w:rsidR="004163C7" w:rsidRPr="00077A91" w:rsidRDefault="004163C7" w:rsidP="00077A91">
      <w:pPr>
        <w:bidi w:val="0"/>
        <w:rPr>
          <w:rFonts w:asciiTheme="majorBidi" w:hAnsiTheme="majorBidi" w:cstheme="majorBidi"/>
          <w:sz w:val="24"/>
          <w:szCs w:val="24"/>
          <w:u w:val="single"/>
          <w:rtl/>
        </w:rPr>
      </w:pPr>
    </w:p>
    <w:p w14:paraId="5468DEA1" w14:textId="77777777" w:rsidR="004163C7" w:rsidRPr="00077A91" w:rsidRDefault="004163C7" w:rsidP="00077A91">
      <w:pPr>
        <w:bidi w:val="0"/>
        <w:rPr>
          <w:rFonts w:asciiTheme="majorBidi" w:hAnsiTheme="majorBidi" w:cstheme="majorBidi"/>
          <w:sz w:val="24"/>
          <w:szCs w:val="24"/>
          <w:u w:val="single"/>
          <w:rtl/>
        </w:rPr>
      </w:pPr>
    </w:p>
    <w:p w14:paraId="48790CD8" w14:textId="77777777" w:rsidR="004163C7" w:rsidRPr="00077A91" w:rsidRDefault="004163C7" w:rsidP="00077A91">
      <w:pPr>
        <w:bidi w:val="0"/>
        <w:rPr>
          <w:rFonts w:asciiTheme="majorBidi" w:hAnsiTheme="majorBidi" w:cstheme="majorBidi"/>
          <w:sz w:val="24"/>
          <w:szCs w:val="24"/>
          <w:u w:val="single"/>
          <w:rtl/>
        </w:rPr>
      </w:pPr>
    </w:p>
    <w:p w14:paraId="68E7B5F0" w14:textId="77777777" w:rsidR="004163C7" w:rsidRPr="00077A91" w:rsidRDefault="004163C7" w:rsidP="00077A91">
      <w:pPr>
        <w:bidi w:val="0"/>
        <w:rPr>
          <w:rFonts w:asciiTheme="majorBidi" w:hAnsiTheme="majorBidi" w:cstheme="majorBidi"/>
          <w:sz w:val="24"/>
          <w:szCs w:val="24"/>
          <w:u w:val="single"/>
          <w:rtl/>
        </w:rPr>
      </w:pPr>
    </w:p>
    <w:p w14:paraId="39C1AA24" w14:textId="77777777" w:rsidR="004163C7" w:rsidRPr="00077A91" w:rsidRDefault="004163C7" w:rsidP="00077A91">
      <w:pPr>
        <w:bidi w:val="0"/>
        <w:rPr>
          <w:rFonts w:asciiTheme="majorBidi" w:hAnsiTheme="majorBidi" w:cstheme="majorBidi"/>
          <w:sz w:val="24"/>
          <w:szCs w:val="24"/>
          <w:u w:val="single"/>
          <w:rtl/>
        </w:rPr>
      </w:pPr>
    </w:p>
    <w:p w14:paraId="22276A07" w14:textId="1C6DACB2" w:rsidR="004E20EC" w:rsidRPr="00077A91" w:rsidRDefault="004E20EC" w:rsidP="00077A91">
      <w:pPr>
        <w:bidi w:val="0"/>
        <w:jc w:val="center"/>
        <w:rPr>
          <w:rFonts w:asciiTheme="majorBidi" w:hAnsiTheme="majorBidi" w:cstheme="majorBidi"/>
          <w:sz w:val="24"/>
          <w:szCs w:val="24"/>
          <w:rtl/>
        </w:rPr>
      </w:pPr>
    </w:p>
    <w:sectPr w:rsidR="004E20EC" w:rsidRPr="00077A91" w:rsidSect="0062118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6CF5E" w14:textId="77777777" w:rsidR="003B3E75" w:rsidRDefault="003B3E75" w:rsidP="009125CE">
      <w:pPr>
        <w:spacing w:after="0" w:line="240" w:lineRule="auto"/>
      </w:pPr>
      <w:r>
        <w:separator/>
      </w:r>
    </w:p>
  </w:endnote>
  <w:endnote w:type="continuationSeparator" w:id="0">
    <w:p w14:paraId="775FE2A8" w14:textId="77777777" w:rsidR="003B3E75" w:rsidRDefault="003B3E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51016" w14:textId="6CE0F73E" w:rsidR="003C3221" w:rsidRDefault="00F5504C">
    <w:pPr>
      <w:pStyle w:val="a4"/>
      <w:jc w:val="center"/>
      <w:rPr>
        <w:caps/>
        <w:color w:val="4472C4" w:themeColor="accent1"/>
      </w:rPr>
    </w:pPr>
    <w:r>
      <w:rPr>
        <w:noProof/>
      </w:rPr>
      <w:drawing>
        <wp:anchor distT="0" distB="0" distL="114300" distR="114300" simplePos="0" relativeHeight="251659264" behindDoc="1" locked="0" layoutInCell="1" allowOverlap="1" wp14:anchorId="0D7A074D" wp14:editId="7C986828">
          <wp:simplePos x="0" y="0"/>
          <wp:positionH relativeFrom="column">
            <wp:posOffset>4683797</wp:posOffset>
          </wp:positionH>
          <wp:positionV relativeFrom="paragraph">
            <wp:posOffset>-76422</wp:posOffset>
          </wp:positionV>
          <wp:extent cx="1145759" cy="453862"/>
          <wp:effectExtent l="0" t="0" r="0" b="3810"/>
          <wp:wrapNone/>
          <wp:docPr id="14363407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53640" cy="456984"/>
                  </a:xfrm>
                  <a:prstGeom prst="rect">
                    <a:avLst/>
                  </a:prstGeom>
                  <a:noFill/>
                </pic:spPr>
              </pic:pic>
            </a:graphicData>
          </a:graphic>
          <wp14:sizeRelH relativeFrom="margin">
            <wp14:pctWidth>0</wp14:pctWidth>
          </wp14:sizeRelH>
          <wp14:sizeRelV relativeFrom="margin">
            <wp14:pctHeight>0</wp14:pctHeight>
          </wp14:sizeRelV>
        </wp:anchor>
      </w:drawing>
    </w:r>
    <w:r w:rsidR="003C3221">
      <w:rPr>
        <w:caps/>
        <w:color w:val="4472C4" w:themeColor="accent1"/>
      </w:rPr>
      <w:fldChar w:fldCharType="begin"/>
    </w:r>
    <w:r w:rsidR="003C3221">
      <w:rPr>
        <w:caps/>
        <w:color w:val="4472C4" w:themeColor="accent1"/>
      </w:rPr>
      <w:instrText>PAGE   \* MERGEFORMAT</w:instrText>
    </w:r>
    <w:r w:rsidR="003C3221">
      <w:rPr>
        <w:caps/>
        <w:color w:val="4472C4" w:themeColor="accent1"/>
      </w:rPr>
      <w:fldChar w:fldCharType="separate"/>
    </w:r>
    <w:r w:rsidR="003C3221">
      <w:rPr>
        <w:caps/>
        <w:color w:val="4472C4" w:themeColor="accent1"/>
        <w:rtl/>
        <w:lang w:val="ar-SA"/>
      </w:rPr>
      <w:t>2</w:t>
    </w:r>
    <w:r w:rsidR="003C3221">
      <w:rPr>
        <w:caps/>
        <w:color w:val="4472C4" w:themeColor="accent1"/>
      </w:rPr>
      <w:fldChar w:fldCharType="end"/>
    </w:r>
  </w:p>
  <w:p w14:paraId="0ABD95D8" w14:textId="44D2DB1D" w:rsidR="003576C4" w:rsidRDefault="003576C4" w:rsidP="002B25BE">
    <w:pPr>
      <w:pStyle w:val="a4"/>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11065" w14:textId="77777777" w:rsidR="003B3E75" w:rsidRDefault="003B3E75" w:rsidP="009125CE">
      <w:pPr>
        <w:spacing w:after="0" w:line="240" w:lineRule="auto"/>
      </w:pPr>
      <w:r>
        <w:separator/>
      </w:r>
    </w:p>
  </w:footnote>
  <w:footnote w:type="continuationSeparator" w:id="0">
    <w:p w14:paraId="60675769" w14:textId="77777777" w:rsidR="003B3E75" w:rsidRDefault="003B3E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pt;height:11pt" o:bullet="t">
        <v:imagedata r:id="rId1" o:title="msoDCAD"/>
      </v:shape>
    </w:pict>
  </w:numPicBullet>
  <w:abstractNum w:abstractNumId="0" w15:restartNumberingAfterBreak="0">
    <w:nsid w:val="04C52860"/>
    <w:multiLevelType w:val="hybridMultilevel"/>
    <w:tmpl w:val="341442AC"/>
    <w:lvl w:ilvl="0" w:tplc="4ECC4C30">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D49E0"/>
    <w:multiLevelType w:val="hybridMultilevel"/>
    <w:tmpl w:val="A3CC4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5232B"/>
    <w:multiLevelType w:val="hybridMultilevel"/>
    <w:tmpl w:val="B73AC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CC03F6"/>
    <w:multiLevelType w:val="hybridMultilevel"/>
    <w:tmpl w:val="55CA9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AC2D09"/>
    <w:multiLevelType w:val="hybridMultilevel"/>
    <w:tmpl w:val="C94CF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C36BAE"/>
    <w:multiLevelType w:val="hybridMultilevel"/>
    <w:tmpl w:val="CD92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5D73D0"/>
    <w:multiLevelType w:val="hybridMultilevel"/>
    <w:tmpl w:val="A470E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BEC5840"/>
    <w:multiLevelType w:val="multilevel"/>
    <w:tmpl w:val="B7D0317C"/>
    <w:lvl w:ilvl="0">
      <w:start w:val="1"/>
      <w:numFmt w:val="decimal"/>
      <w:lvlText w:val="%1"/>
      <w:lvlJc w:val="left"/>
      <w:pPr>
        <w:ind w:left="410" w:hanging="410"/>
      </w:pPr>
      <w:rPr>
        <w:rFonts w:hint="default"/>
      </w:rPr>
    </w:lvl>
    <w:lvl w:ilvl="1">
      <w:start w:val="1"/>
      <w:numFmt w:val="decimal"/>
      <w:lvlText w:val="%1.%2"/>
      <w:lvlJc w:val="left"/>
      <w:pPr>
        <w:ind w:left="410" w:hanging="4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C40E1E"/>
    <w:multiLevelType w:val="hybridMultilevel"/>
    <w:tmpl w:val="3DB46B08"/>
    <w:lvl w:ilvl="0" w:tplc="67D24C9A">
      <w:numFmt w:val="bullet"/>
      <w:lvlText w:val="•"/>
      <w:lvlJc w:val="left"/>
      <w:pPr>
        <w:ind w:left="1440" w:hanging="72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2A350BC"/>
    <w:multiLevelType w:val="hybridMultilevel"/>
    <w:tmpl w:val="269C9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FC38AB"/>
    <w:multiLevelType w:val="hybridMultilevel"/>
    <w:tmpl w:val="6EDE9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CDB53AB"/>
    <w:multiLevelType w:val="hybridMultilevel"/>
    <w:tmpl w:val="20745888"/>
    <w:lvl w:ilvl="0" w:tplc="50727BA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3E5D62"/>
    <w:multiLevelType w:val="hybridMultilevel"/>
    <w:tmpl w:val="5F70B71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413714FD"/>
    <w:multiLevelType w:val="hybridMultilevel"/>
    <w:tmpl w:val="D736D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111C28"/>
    <w:multiLevelType w:val="hybridMultilevel"/>
    <w:tmpl w:val="9F7CF9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22758F4"/>
    <w:multiLevelType w:val="hybridMultilevel"/>
    <w:tmpl w:val="094E4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1043ED"/>
    <w:multiLevelType w:val="hybridMultilevel"/>
    <w:tmpl w:val="2E34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0965F2"/>
    <w:multiLevelType w:val="hybridMultilevel"/>
    <w:tmpl w:val="81C6EA3A"/>
    <w:lvl w:ilvl="0" w:tplc="04090009">
      <w:start w:val="1"/>
      <w:numFmt w:val="bullet"/>
      <w:lvlText w:val=""/>
      <w:lvlJc w:val="left"/>
      <w:pPr>
        <w:ind w:left="24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E25713"/>
    <w:multiLevelType w:val="hybridMultilevel"/>
    <w:tmpl w:val="6AEA1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3243DE"/>
    <w:multiLevelType w:val="hybridMultilevel"/>
    <w:tmpl w:val="9A484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0A6D90"/>
    <w:multiLevelType w:val="hybridMultilevel"/>
    <w:tmpl w:val="6CE033F0"/>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9F34AB5"/>
    <w:multiLevelType w:val="hybridMultilevel"/>
    <w:tmpl w:val="9E94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F57109F"/>
    <w:multiLevelType w:val="hybridMultilevel"/>
    <w:tmpl w:val="A17A43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4758070">
    <w:abstractNumId w:val="11"/>
  </w:num>
  <w:num w:numId="2" w16cid:durableId="529421464">
    <w:abstractNumId w:val="3"/>
  </w:num>
  <w:num w:numId="3" w16cid:durableId="2012557594">
    <w:abstractNumId w:val="16"/>
  </w:num>
  <w:num w:numId="4" w16cid:durableId="980111352">
    <w:abstractNumId w:val="9"/>
  </w:num>
  <w:num w:numId="5" w16cid:durableId="249046074">
    <w:abstractNumId w:val="2"/>
  </w:num>
  <w:num w:numId="6" w16cid:durableId="431971013">
    <w:abstractNumId w:val="1"/>
  </w:num>
  <w:num w:numId="7" w16cid:durableId="72358557">
    <w:abstractNumId w:val="0"/>
  </w:num>
  <w:num w:numId="8" w16cid:durableId="1759979831">
    <w:abstractNumId w:val="15"/>
  </w:num>
  <w:num w:numId="9" w16cid:durableId="1314483641">
    <w:abstractNumId w:val="4"/>
  </w:num>
  <w:num w:numId="10" w16cid:durableId="1268781313">
    <w:abstractNumId w:val="22"/>
  </w:num>
  <w:num w:numId="11" w16cid:durableId="552665739">
    <w:abstractNumId w:val="12"/>
  </w:num>
  <w:num w:numId="12" w16cid:durableId="867377399">
    <w:abstractNumId w:val="18"/>
  </w:num>
  <w:num w:numId="13" w16cid:durableId="1445147791">
    <w:abstractNumId w:val="5"/>
  </w:num>
  <w:num w:numId="14" w16cid:durableId="1458138668">
    <w:abstractNumId w:val="21"/>
  </w:num>
  <w:num w:numId="15" w16cid:durableId="115343417">
    <w:abstractNumId w:val="20"/>
  </w:num>
  <w:num w:numId="16" w16cid:durableId="1824345352">
    <w:abstractNumId w:val="17"/>
  </w:num>
  <w:num w:numId="17" w16cid:durableId="1905405022">
    <w:abstractNumId w:val="7"/>
  </w:num>
  <w:num w:numId="18" w16cid:durableId="1609046294">
    <w:abstractNumId w:val="6"/>
  </w:num>
  <w:num w:numId="19" w16cid:durableId="1549299970">
    <w:abstractNumId w:val="10"/>
  </w:num>
  <w:num w:numId="20" w16cid:durableId="21638081">
    <w:abstractNumId w:val="14"/>
  </w:num>
  <w:num w:numId="21" w16cid:durableId="1503356452">
    <w:abstractNumId w:val="13"/>
  </w:num>
  <w:num w:numId="22" w16cid:durableId="590696754">
    <w:abstractNumId w:val="8"/>
  </w:num>
  <w:num w:numId="23" w16cid:durableId="20286285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84"/>
    <w:rsid w:val="00010700"/>
    <w:rsid w:val="00012113"/>
    <w:rsid w:val="00012893"/>
    <w:rsid w:val="00012C51"/>
    <w:rsid w:val="00012FCB"/>
    <w:rsid w:val="00017500"/>
    <w:rsid w:val="00024AC7"/>
    <w:rsid w:val="00024C93"/>
    <w:rsid w:val="00025199"/>
    <w:rsid w:val="0002788A"/>
    <w:rsid w:val="00041830"/>
    <w:rsid w:val="0004472D"/>
    <w:rsid w:val="00050098"/>
    <w:rsid w:val="00052C72"/>
    <w:rsid w:val="00053ED0"/>
    <w:rsid w:val="000563C3"/>
    <w:rsid w:val="0005796B"/>
    <w:rsid w:val="00057E93"/>
    <w:rsid w:val="000613AB"/>
    <w:rsid w:val="00066235"/>
    <w:rsid w:val="000720E7"/>
    <w:rsid w:val="000743CB"/>
    <w:rsid w:val="00077A91"/>
    <w:rsid w:val="000819B5"/>
    <w:rsid w:val="000823D0"/>
    <w:rsid w:val="00084822"/>
    <w:rsid w:val="00090F21"/>
    <w:rsid w:val="000956B8"/>
    <w:rsid w:val="00095816"/>
    <w:rsid w:val="0009700F"/>
    <w:rsid w:val="00097700"/>
    <w:rsid w:val="000978E9"/>
    <w:rsid w:val="000A0F20"/>
    <w:rsid w:val="000A44CF"/>
    <w:rsid w:val="000A65DF"/>
    <w:rsid w:val="000A6F29"/>
    <w:rsid w:val="000A75AB"/>
    <w:rsid w:val="000A7D50"/>
    <w:rsid w:val="000B0698"/>
    <w:rsid w:val="000B1406"/>
    <w:rsid w:val="000B183C"/>
    <w:rsid w:val="000B2D91"/>
    <w:rsid w:val="000B3D40"/>
    <w:rsid w:val="000B5F91"/>
    <w:rsid w:val="000B70F7"/>
    <w:rsid w:val="000B7AB2"/>
    <w:rsid w:val="000C09CC"/>
    <w:rsid w:val="000C128A"/>
    <w:rsid w:val="000C267D"/>
    <w:rsid w:val="000D01E3"/>
    <w:rsid w:val="000D0694"/>
    <w:rsid w:val="000E067B"/>
    <w:rsid w:val="000E0761"/>
    <w:rsid w:val="000E142F"/>
    <w:rsid w:val="000E2D29"/>
    <w:rsid w:val="000F14AD"/>
    <w:rsid w:val="000F39FD"/>
    <w:rsid w:val="000F44B4"/>
    <w:rsid w:val="001010F7"/>
    <w:rsid w:val="001029A7"/>
    <w:rsid w:val="00103650"/>
    <w:rsid w:val="00106878"/>
    <w:rsid w:val="00107330"/>
    <w:rsid w:val="00117C33"/>
    <w:rsid w:val="001272FF"/>
    <w:rsid w:val="00127F7E"/>
    <w:rsid w:val="0013614B"/>
    <w:rsid w:val="0013727D"/>
    <w:rsid w:val="0014592D"/>
    <w:rsid w:val="00150385"/>
    <w:rsid w:val="001571D5"/>
    <w:rsid w:val="00160D67"/>
    <w:rsid w:val="001633A1"/>
    <w:rsid w:val="00173837"/>
    <w:rsid w:val="00173A21"/>
    <w:rsid w:val="0017704F"/>
    <w:rsid w:val="001814A4"/>
    <w:rsid w:val="001852B1"/>
    <w:rsid w:val="001870C3"/>
    <w:rsid w:val="001902DB"/>
    <w:rsid w:val="00191464"/>
    <w:rsid w:val="00192793"/>
    <w:rsid w:val="00194E99"/>
    <w:rsid w:val="00195A12"/>
    <w:rsid w:val="001974AE"/>
    <w:rsid w:val="001A31FF"/>
    <w:rsid w:val="001B034B"/>
    <w:rsid w:val="001B56F3"/>
    <w:rsid w:val="001B6AFA"/>
    <w:rsid w:val="001B7607"/>
    <w:rsid w:val="001C1E33"/>
    <w:rsid w:val="001C2162"/>
    <w:rsid w:val="001C7EBA"/>
    <w:rsid w:val="001D0397"/>
    <w:rsid w:val="001D0777"/>
    <w:rsid w:val="001D1951"/>
    <w:rsid w:val="001D37DE"/>
    <w:rsid w:val="001D5636"/>
    <w:rsid w:val="001D56F8"/>
    <w:rsid w:val="001D69E1"/>
    <w:rsid w:val="001D7396"/>
    <w:rsid w:val="001E1C22"/>
    <w:rsid w:val="001E46DF"/>
    <w:rsid w:val="001E70A0"/>
    <w:rsid w:val="001F1F9A"/>
    <w:rsid w:val="001F2033"/>
    <w:rsid w:val="001F3DA4"/>
    <w:rsid w:val="001F6914"/>
    <w:rsid w:val="00203F40"/>
    <w:rsid w:val="0020410B"/>
    <w:rsid w:val="002054B5"/>
    <w:rsid w:val="0021077B"/>
    <w:rsid w:val="00213B87"/>
    <w:rsid w:val="0021493C"/>
    <w:rsid w:val="00217D87"/>
    <w:rsid w:val="002251E5"/>
    <w:rsid w:val="00226749"/>
    <w:rsid w:val="0023496C"/>
    <w:rsid w:val="0023514A"/>
    <w:rsid w:val="0024069F"/>
    <w:rsid w:val="00242E68"/>
    <w:rsid w:val="00245593"/>
    <w:rsid w:val="00253E27"/>
    <w:rsid w:val="002541B1"/>
    <w:rsid w:val="00254F0C"/>
    <w:rsid w:val="00260431"/>
    <w:rsid w:val="00262B98"/>
    <w:rsid w:val="002702F4"/>
    <w:rsid w:val="00271218"/>
    <w:rsid w:val="00271D41"/>
    <w:rsid w:val="002756D8"/>
    <w:rsid w:val="00276D77"/>
    <w:rsid w:val="00282F99"/>
    <w:rsid w:val="00284E8D"/>
    <w:rsid w:val="00287914"/>
    <w:rsid w:val="002900EF"/>
    <w:rsid w:val="00293398"/>
    <w:rsid w:val="00297AF0"/>
    <w:rsid w:val="002A3623"/>
    <w:rsid w:val="002A451D"/>
    <w:rsid w:val="002B0261"/>
    <w:rsid w:val="002B1D9E"/>
    <w:rsid w:val="002B25BE"/>
    <w:rsid w:val="002B3D10"/>
    <w:rsid w:val="002B50CA"/>
    <w:rsid w:val="002B510D"/>
    <w:rsid w:val="002B6623"/>
    <w:rsid w:val="002B75FE"/>
    <w:rsid w:val="002B7856"/>
    <w:rsid w:val="002C19B9"/>
    <w:rsid w:val="002C1BB7"/>
    <w:rsid w:val="002C1D03"/>
    <w:rsid w:val="002C473C"/>
    <w:rsid w:val="002C58B7"/>
    <w:rsid w:val="002D02CC"/>
    <w:rsid w:val="002D1957"/>
    <w:rsid w:val="002D5FF5"/>
    <w:rsid w:val="002D7638"/>
    <w:rsid w:val="002E2120"/>
    <w:rsid w:val="002E2B42"/>
    <w:rsid w:val="002E4B59"/>
    <w:rsid w:val="002E5EAC"/>
    <w:rsid w:val="002E6740"/>
    <w:rsid w:val="002F3925"/>
    <w:rsid w:val="002F40EF"/>
    <w:rsid w:val="002F730B"/>
    <w:rsid w:val="002F7C82"/>
    <w:rsid w:val="0030001D"/>
    <w:rsid w:val="0030055B"/>
    <w:rsid w:val="0030454C"/>
    <w:rsid w:val="003047DF"/>
    <w:rsid w:val="00306C6B"/>
    <w:rsid w:val="00311996"/>
    <w:rsid w:val="00315064"/>
    <w:rsid w:val="00321E9E"/>
    <w:rsid w:val="00324F87"/>
    <w:rsid w:val="0033310D"/>
    <w:rsid w:val="00335AF2"/>
    <w:rsid w:val="00341682"/>
    <w:rsid w:val="00341BF7"/>
    <w:rsid w:val="00343242"/>
    <w:rsid w:val="00343B2B"/>
    <w:rsid w:val="003515B1"/>
    <w:rsid w:val="00351772"/>
    <w:rsid w:val="00351877"/>
    <w:rsid w:val="00356B93"/>
    <w:rsid w:val="003573EF"/>
    <w:rsid w:val="003576C4"/>
    <w:rsid w:val="00360CD1"/>
    <w:rsid w:val="00361626"/>
    <w:rsid w:val="00372A4A"/>
    <w:rsid w:val="003732C1"/>
    <w:rsid w:val="00375559"/>
    <w:rsid w:val="0038284C"/>
    <w:rsid w:val="003828E0"/>
    <w:rsid w:val="003843A9"/>
    <w:rsid w:val="00384AD0"/>
    <w:rsid w:val="00384B40"/>
    <w:rsid w:val="003853E4"/>
    <w:rsid w:val="00385873"/>
    <w:rsid w:val="003861F1"/>
    <w:rsid w:val="00386257"/>
    <w:rsid w:val="00387814"/>
    <w:rsid w:val="00390BBB"/>
    <w:rsid w:val="0039263C"/>
    <w:rsid w:val="00392E86"/>
    <w:rsid w:val="0039383B"/>
    <w:rsid w:val="0039443C"/>
    <w:rsid w:val="003A0BF3"/>
    <w:rsid w:val="003A1B6C"/>
    <w:rsid w:val="003A402B"/>
    <w:rsid w:val="003B3E75"/>
    <w:rsid w:val="003B41E5"/>
    <w:rsid w:val="003C0687"/>
    <w:rsid w:val="003C3221"/>
    <w:rsid w:val="003C5216"/>
    <w:rsid w:val="003C535C"/>
    <w:rsid w:val="003C6893"/>
    <w:rsid w:val="003C7C18"/>
    <w:rsid w:val="003D1536"/>
    <w:rsid w:val="003D1AC4"/>
    <w:rsid w:val="003D2AFE"/>
    <w:rsid w:val="003D3A00"/>
    <w:rsid w:val="003D492B"/>
    <w:rsid w:val="003D520C"/>
    <w:rsid w:val="003D52D2"/>
    <w:rsid w:val="003E0FF3"/>
    <w:rsid w:val="003E1312"/>
    <w:rsid w:val="003E239E"/>
    <w:rsid w:val="003E2D8D"/>
    <w:rsid w:val="003E5005"/>
    <w:rsid w:val="003E50DE"/>
    <w:rsid w:val="003E541C"/>
    <w:rsid w:val="003E77B1"/>
    <w:rsid w:val="003E7BED"/>
    <w:rsid w:val="003F08FF"/>
    <w:rsid w:val="003F167A"/>
    <w:rsid w:val="003F175E"/>
    <w:rsid w:val="003F335C"/>
    <w:rsid w:val="003F579B"/>
    <w:rsid w:val="003F6609"/>
    <w:rsid w:val="004003C5"/>
    <w:rsid w:val="004005EF"/>
    <w:rsid w:val="00405345"/>
    <w:rsid w:val="00405EEC"/>
    <w:rsid w:val="004064AB"/>
    <w:rsid w:val="004118D6"/>
    <w:rsid w:val="00411D32"/>
    <w:rsid w:val="004136FB"/>
    <w:rsid w:val="004163C7"/>
    <w:rsid w:val="0041762D"/>
    <w:rsid w:val="00421A97"/>
    <w:rsid w:val="00422A63"/>
    <w:rsid w:val="004261E2"/>
    <w:rsid w:val="00426901"/>
    <w:rsid w:val="0043387D"/>
    <w:rsid w:val="0043571E"/>
    <w:rsid w:val="0044402B"/>
    <w:rsid w:val="00450D55"/>
    <w:rsid w:val="00450E36"/>
    <w:rsid w:val="00451CF7"/>
    <w:rsid w:val="00456C4B"/>
    <w:rsid w:val="00457EBC"/>
    <w:rsid w:val="00462032"/>
    <w:rsid w:val="004653B7"/>
    <w:rsid w:val="00465948"/>
    <w:rsid w:val="0046757F"/>
    <w:rsid w:val="004677F1"/>
    <w:rsid w:val="00470DBA"/>
    <w:rsid w:val="0047447C"/>
    <w:rsid w:val="004773EE"/>
    <w:rsid w:val="00477FC8"/>
    <w:rsid w:val="00482746"/>
    <w:rsid w:val="004858F7"/>
    <w:rsid w:val="004873ED"/>
    <w:rsid w:val="00495997"/>
    <w:rsid w:val="004A0356"/>
    <w:rsid w:val="004A2829"/>
    <w:rsid w:val="004A5162"/>
    <w:rsid w:val="004A58B2"/>
    <w:rsid w:val="004A5BAE"/>
    <w:rsid w:val="004A5CD1"/>
    <w:rsid w:val="004A6DB4"/>
    <w:rsid w:val="004A74F5"/>
    <w:rsid w:val="004A7AF7"/>
    <w:rsid w:val="004B35D5"/>
    <w:rsid w:val="004B586D"/>
    <w:rsid w:val="004B5FDE"/>
    <w:rsid w:val="004B764E"/>
    <w:rsid w:val="004B778D"/>
    <w:rsid w:val="004C054C"/>
    <w:rsid w:val="004C08E2"/>
    <w:rsid w:val="004C415C"/>
    <w:rsid w:val="004D5E9F"/>
    <w:rsid w:val="004D7F7A"/>
    <w:rsid w:val="004E20EC"/>
    <w:rsid w:val="004E7B4D"/>
    <w:rsid w:val="004E7CBF"/>
    <w:rsid w:val="004F2A5D"/>
    <w:rsid w:val="004F2CDA"/>
    <w:rsid w:val="004F3018"/>
    <w:rsid w:val="004F5043"/>
    <w:rsid w:val="004F6B47"/>
    <w:rsid w:val="0050002D"/>
    <w:rsid w:val="00503568"/>
    <w:rsid w:val="00503BBE"/>
    <w:rsid w:val="005057D3"/>
    <w:rsid w:val="0050593B"/>
    <w:rsid w:val="00507E73"/>
    <w:rsid w:val="005112BF"/>
    <w:rsid w:val="00514203"/>
    <w:rsid w:val="005162BA"/>
    <w:rsid w:val="00530F3C"/>
    <w:rsid w:val="005317DE"/>
    <w:rsid w:val="00533642"/>
    <w:rsid w:val="005357D5"/>
    <w:rsid w:val="005358B5"/>
    <w:rsid w:val="00535A14"/>
    <w:rsid w:val="005361C8"/>
    <w:rsid w:val="00536DFD"/>
    <w:rsid w:val="005420A5"/>
    <w:rsid w:val="00543E08"/>
    <w:rsid w:val="00550218"/>
    <w:rsid w:val="0055207A"/>
    <w:rsid w:val="00552CC9"/>
    <w:rsid w:val="00553A5F"/>
    <w:rsid w:val="0055465D"/>
    <w:rsid w:val="005555FE"/>
    <w:rsid w:val="00555BEE"/>
    <w:rsid w:val="0055692E"/>
    <w:rsid w:val="005637C7"/>
    <w:rsid w:val="005645D3"/>
    <w:rsid w:val="005666DA"/>
    <w:rsid w:val="00566EDD"/>
    <w:rsid w:val="00567688"/>
    <w:rsid w:val="00571573"/>
    <w:rsid w:val="005818CE"/>
    <w:rsid w:val="0058377A"/>
    <w:rsid w:val="00586F4B"/>
    <w:rsid w:val="00590511"/>
    <w:rsid w:val="0059183C"/>
    <w:rsid w:val="00593AD3"/>
    <w:rsid w:val="00595B85"/>
    <w:rsid w:val="00596AC3"/>
    <w:rsid w:val="005A2DD4"/>
    <w:rsid w:val="005A343E"/>
    <w:rsid w:val="005A648E"/>
    <w:rsid w:val="005B2C8A"/>
    <w:rsid w:val="005B6AFE"/>
    <w:rsid w:val="005C206F"/>
    <w:rsid w:val="005C490D"/>
    <w:rsid w:val="005C5917"/>
    <w:rsid w:val="005D0122"/>
    <w:rsid w:val="005D0AC1"/>
    <w:rsid w:val="005D3A75"/>
    <w:rsid w:val="005E147D"/>
    <w:rsid w:val="005E1777"/>
    <w:rsid w:val="005E26B1"/>
    <w:rsid w:val="005F01CE"/>
    <w:rsid w:val="005F030C"/>
    <w:rsid w:val="005F12D5"/>
    <w:rsid w:val="005F5415"/>
    <w:rsid w:val="005F6987"/>
    <w:rsid w:val="006047DA"/>
    <w:rsid w:val="006048C6"/>
    <w:rsid w:val="006149E0"/>
    <w:rsid w:val="0061773E"/>
    <w:rsid w:val="00621184"/>
    <w:rsid w:val="006236D6"/>
    <w:rsid w:val="00625068"/>
    <w:rsid w:val="0062659A"/>
    <w:rsid w:val="00630477"/>
    <w:rsid w:val="00630D3E"/>
    <w:rsid w:val="00631567"/>
    <w:rsid w:val="006326EB"/>
    <w:rsid w:val="00640DF5"/>
    <w:rsid w:val="0064169E"/>
    <w:rsid w:val="00641975"/>
    <w:rsid w:val="006430A3"/>
    <w:rsid w:val="0064410B"/>
    <w:rsid w:val="00645D24"/>
    <w:rsid w:val="0064625F"/>
    <w:rsid w:val="006500CB"/>
    <w:rsid w:val="0065276A"/>
    <w:rsid w:val="00655C23"/>
    <w:rsid w:val="006563B4"/>
    <w:rsid w:val="00664CF9"/>
    <w:rsid w:val="006666BD"/>
    <w:rsid w:val="00671E43"/>
    <w:rsid w:val="00675767"/>
    <w:rsid w:val="0067668C"/>
    <w:rsid w:val="00676AD6"/>
    <w:rsid w:val="006805D7"/>
    <w:rsid w:val="0068261E"/>
    <w:rsid w:val="006853CB"/>
    <w:rsid w:val="00686859"/>
    <w:rsid w:val="006878B6"/>
    <w:rsid w:val="006924DB"/>
    <w:rsid w:val="0069320E"/>
    <w:rsid w:val="00694837"/>
    <w:rsid w:val="006948DE"/>
    <w:rsid w:val="0069578B"/>
    <w:rsid w:val="00695E2E"/>
    <w:rsid w:val="00696032"/>
    <w:rsid w:val="006B11FF"/>
    <w:rsid w:val="006B41F9"/>
    <w:rsid w:val="006C0E07"/>
    <w:rsid w:val="006C69C8"/>
    <w:rsid w:val="006D2678"/>
    <w:rsid w:val="006D3289"/>
    <w:rsid w:val="006D7D79"/>
    <w:rsid w:val="006E05EF"/>
    <w:rsid w:val="006E676B"/>
    <w:rsid w:val="006F0359"/>
    <w:rsid w:val="006F135B"/>
    <w:rsid w:val="00702138"/>
    <w:rsid w:val="00706BCA"/>
    <w:rsid w:val="00710CC3"/>
    <w:rsid w:val="00710F88"/>
    <w:rsid w:val="0071433E"/>
    <w:rsid w:val="0072004E"/>
    <w:rsid w:val="007200BE"/>
    <w:rsid w:val="00720E6B"/>
    <w:rsid w:val="00722054"/>
    <w:rsid w:val="0073257D"/>
    <w:rsid w:val="00736FA3"/>
    <w:rsid w:val="00741DBF"/>
    <w:rsid w:val="007440FD"/>
    <w:rsid w:val="00744D21"/>
    <w:rsid w:val="00746514"/>
    <w:rsid w:val="00746997"/>
    <w:rsid w:val="007479D3"/>
    <w:rsid w:val="007530DD"/>
    <w:rsid w:val="0075403B"/>
    <w:rsid w:val="00761220"/>
    <w:rsid w:val="00761833"/>
    <w:rsid w:val="007618DF"/>
    <w:rsid w:val="00762220"/>
    <w:rsid w:val="0076351A"/>
    <w:rsid w:val="00763FDF"/>
    <w:rsid w:val="00765CD7"/>
    <w:rsid w:val="00767A2B"/>
    <w:rsid w:val="00767C40"/>
    <w:rsid w:val="007700C3"/>
    <w:rsid w:val="0077166C"/>
    <w:rsid w:val="007731FB"/>
    <w:rsid w:val="00774E19"/>
    <w:rsid w:val="00776586"/>
    <w:rsid w:val="007818AD"/>
    <w:rsid w:val="00784566"/>
    <w:rsid w:val="007901F8"/>
    <w:rsid w:val="00793106"/>
    <w:rsid w:val="00794727"/>
    <w:rsid w:val="00797C4A"/>
    <w:rsid w:val="007A0D92"/>
    <w:rsid w:val="007A111A"/>
    <w:rsid w:val="007A2559"/>
    <w:rsid w:val="007A3660"/>
    <w:rsid w:val="007A4DCE"/>
    <w:rsid w:val="007A71C1"/>
    <w:rsid w:val="007B0A3C"/>
    <w:rsid w:val="007B0E54"/>
    <w:rsid w:val="007B1C41"/>
    <w:rsid w:val="007B7787"/>
    <w:rsid w:val="007C6281"/>
    <w:rsid w:val="007C7435"/>
    <w:rsid w:val="007D15CF"/>
    <w:rsid w:val="007D2086"/>
    <w:rsid w:val="007D3EC6"/>
    <w:rsid w:val="007D42F6"/>
    <w:rsid w:val="007E15E4"/>
    <w:rsid w:val="007E249F"/>
    <w:rsid w:val="007E28B7"/>
    <w:rsid w:val="007E30F0"/>
    <w:rsid w:val="007E3A20"/>
    <w:rsid w:val="007E509D"/>
    <w:rsid w:val="007E5918"/>
    <w:rsid w:val="007E5B69"/>
    <w:rsid w:val="007E672A"/>
    <w:rsid w:val="007F1C79"/>
    <w:rsid w:val="007F3243"/>
    <w:rsid w:val="0080136A"/>
    <w:rsid w:val="008034A9"/>
    <w:rsid w:val="008107BE"/>
    <w:rsid w:val="008113E2"/>
    <w:rsid w:val="008124EC"/>
    <w:rsid w:val="00813E59"/>
    <w:rsid w:val="008219F7"/>
    <w:rsid w:val="008227EB"/>
    <w:rsid w:val="00823C73"/>
    <w:rsid w:val="0082423E"/>
    <w:rsid w:val="0082494C"/>
    <w:rsid w:val="00824BC0"/>
    <w:rsid w:val="008258AD"/>
    <w:rsid w:val="008276B9"/>
    <w:rsid w:val="0083123E"/>
    <w:rsid w:val="00832267"/>
    <w:rsid w:val="00835AB7"/>
    <w:rsid w:val="00837D31"/>
    <w:rsid w:val="00837E5E"/>
    <w:rsid w:val="0084178E"/>
    <w:rsid w:val="00841BB5"/>
    <w:rsid w:val="0084253D"/>
    <w:rsid w:val="00843F3D"/>
    <w:rsid w:val="008462DC"/>
    <w:rsid w:val="0085245D"/>
    <w:rsid w:val="00852B38"/>
    <w:rsid w:val="008540E1"/>
    <w:rsid w:val="008541D1"/>
    <w:rsid w:val="00860792"/>
    <w:rsid w:val="00863272"/>
    <w:rsid w:val="008646DC"/>
    <w:rsid w:val="0086798D"/>
    <w:rsid w:val="00872488"/>
    <w:rsid w:val="00874052"/>
    <w:rsid w:val="0087651C"/>
    <w:rsid w:val="0087789C"/>
    <w:rsid w:val="00877AAC"/>
    <w:rsid w:val="00877DE6"/>
    <w:rsid w:val="008824A0"/>
    <w:rsid w:val="008833FE"/>
    <w:rsid w:val="008862A9"/>
    <w:rsid w:val="008931CD"/>
    <w:rsid w:val="00895597"/>
    <w:rsid w:val="00896557"/>
    <w:rsid w:val="0089664C"/>
    <w:rsid w:val="008966CC"/>
    <w:rsid w:val="00896FCA"/>
    <w:rsid w:val="00896FE4"/>
    <w:rsid w:val="008A0A3B"/>
    <w:rsid w:val="008A687B"/>
    <w:rsid w:val="008A72FF"/>
    <w:rsid w:val="008A732C"/>
    <w:rsid w:val="008B026B"/>
    <w:rsid w:val="008B09E1"/>
    <w:rsid w:val="008B346C"/>
    <w:rsid w:val="008B38EB"/>
    <w:rsid w:val="008B3D2E"/>
    <w:rsid w:val="008C0E5A"/>
    <w:rsid w:val="008C2599"/>
    <w:rsid w:val="008D05A8"/>
    <w:rsid w:val="008D06EA"/>
    <w:rsid w:val="008D1406"/>
    <w:rsid w:val="008D38CE"/>
    <w:rsid w:val="008D5CF6"/>
    <w:rsid w:val="008D6160"/>
    <w:rsid w:val="008D6307"/>
    <w:rsid w:val="008E06C5"/>
    <w:rsid w:val="008E1BA3"/>
    <w:rsid w:val="008E27D9"/>
    <w:rsid w:val="008E3C90"/>
    <w:rsid w:val="008E580A"/>
    <w:rsid w:val="008F1EAE"/>
    <w:rsid w:val="008F3D4E"/>
    <w:rsid w:val="008F4A3C"/>
    <w:rsid w:val="008F547F"/>
    <w:rsid w:val="008F6335"/>
    <w:rsid w:val="0090190A"/>
    <w:rsid w:val="009032C4"/>
    <w:rsid w:val="00904A3F"/>
    <w:rsid w:val="00904BDA"/>
    <w:rsid w:val="009110EB"/>
    <w:rsid w:val="009125CE"/>
    <w:rsid w:val="009135E1"/>
    <w:rsid w:val="009157B0"/>
    <w:rsid w:val="0092052A"/>
    <w:rsid w:val="009207B6"/>
    <w:rsid w:val="009217FD"/>
    <w:rsid w:val="009224BF"/>
    <w:rsid w:val="00922D6B"/>
    <w:rsid w:val="0093275E"/>
    <w:rsid w:val="0093565A"/>
    <w:rsid w:val="00937DA0"/>
    <w:rsid w:val="00943090"/>
    <w:rsid w:val="00944242"/>
    <w:rsid w:val="00946F32"/>
    <w:rsid w:val="00946F5F"/>
    <w:rsid w:val="00947D72"/>
    <w:rsid w:val="00950229"/>
    <w:rsid w:val="009552FE"/>
    <w:rsid w:val="00962E6B"/>
    <w:rsid w:val="009656EB"/>
    <w:rsid w:val="009700A9"/>
    <w:rsid w:val="00972590"/>
    <w:rsid w:val="00973114"/>
    <w:rsid w:val="00974557"/>
    <w:rsid w:val="00977804"/>
    <w:rsid w:val="009806EE"/>
    <w:rsid w:val="009812CB"/>
    <w:rsid w:val="00985948"/>
    <w:rsid w:val="009877FD"/>
    <w:rsid w:val="00987884"/>
    <w:rsid w:val="00991BBB"/>
    <w:rsid w:val="0099236C"/>
    <w:rsid w:val="00993B8F"/>
    <w:rsid w:val="00996DE6"/>
    <w:rsid w:val="009A0642"/>
    <w:rsid w:val="009B193C"/>
    <w:rsid w:val="009B29F6"/>
    <w:rsid w:val="009B3F97"/>
    <w:rsid w:val="009B611F"/>
    <w:rsid w:val="009B6888"/>
    <w:rsid w:val="009C0161"/>
    <w:rsid w:val="009C27D8"/>
    <w:rsid w:val="009C37BB"/>
    <w:rsid w:val="009C6187"/>
    <w:rsid w:val="009C633C"/>
    <w:rsid w:val="009C7FD5"/>
    <w:rsid w:val="009D108D"/>
    <w:rsid w:val="009D1696"/>
    <w:rsid w:val="009D1D42"/>
    <w:rsid w:val="009D4D21"/>
    <w:rsid w:val="009D5EAF"/>
    <w:rsid w:val="009D6BFB"/>
    <w:rsid w:val="009E0C2F"/>
    <w:rsid w:val="009E1436"/>
    <w:rsid w:val="009E4470"/>
    <w:rsid w:val="009E5668"/>
    <w:rsid w:val="009E69A0"/>
    <w:rsid w:val="009F38A7"/>
    <w:rsid w:val="009F48E1"/>
    <w:rsid w:val="009F712B"/>
    <w:rsid w:val="009F7F7E"/>
    <w:rsid w:val="00A022B2"/>
    <w:rsid w:val="00A074B3"/>
    <w:rsid w:val="00A108F3"/>
    <w:rsid w:val="00A11F37"/>
    <w:rsid w:val="00A1670B"/>
    <w:rsid w:val="00A208FC"/>
    <w:rsid w:val="00A22CD7"/>
    <w:rsid w:val="00A237C2"/>
    <w:rsid w:val="00A23C00"/>
    <w:rsid w:val="00A32FFF"/>
    <w:rsid w:val="00A35263"/>
    <w:rsid w:val="00A37195"/>
    <w:rsid w:val="00A4007F"/>
    <w:rsid w:val="00A40C3B"/>
    <w:rsid w:val="00A448DB"/>
    <w:rsid w:val="00A45824"/>
    <w:rsid w:val="00A47898"/>
    <w:rsid w:val="00A557C1"/>
    <w:rsid w:val="00A570EB"/>
    <w:rsid w:val="00A576E4"/>
    <w:rsid w:val="00A63356"/>
    <w:rsid w:val="00A645EC"/>
    <w:rsid w:val="00A65A64"/>
    <w:rsid w:val="00A800A2"/>
    <w:rsid w:val="00A80533"/>
    <w:rsid w:val="00A80E10"/>
    <w:rsid w:val="00A87D80"/>
    <w:rsid w:val="00A903D7"/>
    <w:rsid w:val="00A922EB"/>
    <w:rsid w:val="00A9474A"/>
    <w:rsid w:val="00A94B38"/>
    <w:rsid w:val="00A95095"/>
    <w:rsid w:val="00A95DA8"/>
    <w:rsid w:val="00A97C0D"/>
    <w:rsid w:val="00AA3EE2"/>
    <w:rsid w:val="00AA5228"/>
    <w:rsid w:val="00AA79E9"/>
    <w:rsid w:val="00AB0A70"/>
    <w:rsid w:val="00AB1F45"/>
    <w:rsid w:val="00AB5B49"/>
    <w:rsid w:val="00AB6C7C"/>
    <w:rsid w:val="00AB780F"/>
    <w:rsid w:val="00AC022B"/>
    <w:rsid w:val="00AC1107"/>
    <w:rsid w:val="00AC3F5B"/>
    <w:rsid w:val="00AD7511"/>
    <w:rsid w:val="00AD796D"/>
    <w:rsid w:val="00AD7D59"/>
    <w:rsid w:val="00AF1583"/>
    <w:rsid w:val="00AF15A7"/>
    <w:rsid w:val="00AF315F"/>
    <w:rsid w:val="00AF525A"/>
    <w:rsid w:val="00B00208"/>
    <w:rsid w:val="00B004C3"/>
    <w:rsid w:val="00B02EAC"/>
    <w:rsid w:val="00B03B17"/>
    <w:rsid w:val="00B04EC8"/>
    <w:rsid w:val="00B21D14"/>
    <w:rsid w:val="00B25401"/>
    <w:rsid w:val="00B26689"/>
    <w:rsid w:val="00B30BD6"/>
    <w:rsid w:val="00B311FA"/>
    <w:rsid w:val="00B33832"/>
    <w:rsid w:val="00B3676A"/>
    <w:rsid w:val="00B377A6"/>
    <w:rsid w:val="00B407FF"/>
    <w:rsid w:val="00B45FD7"/>
    <w:rsid w:val="00B526BE"/>
    <w:rsid w:val="00B5579F"/>
    <w:rsid w:val="00B57D1C"/>
    <w:rsid w:val="00B60D0C"/>
    <w:rsid w:val="00B63B0F"/>
    <w:rsid w:val="00B67C90"/>
    <w:rsid w:val="00B67F41"/>
    <w:rsid w:val="00B70FC5"/>
    <w:rsid w:val="00B7677B"/>
    <w:rsid w:val="00B7678A"/>
    <w:rsid w:val="00B80AC6"/>
    <w:rsid w:val="00B858CC"/>
    <w:rsid w:val="00B915FB"/>
    <w:rsid w:val="00B956E7"/>
    <w:rsid w:val="00B97095"/>
    <w:rsid w:val="00BA4099"/>
    <w:rsid w:val="00BA4D5C"/>
    <w:rsid w:val="00BA7A22"/>
    <w:rsid w:val="00BB0AC7"/>
    <w:rsid w:val="00BB2B56"/>
    <w:rsid w:val="00BB3F57"/>
    <w:rsid w:val="00BB5B5B"/>
    <w:rsid w:val="00BC01E2"/>
    <w:rsid w:val="00BC094B"/>
    <w:rsid w:val="00BC4294"/>
    <w:rsid w:val="00BC6E54"/>
    <w:rsid w:val="00BD497F"/>
    <w:rsid w:val="00BD7AA2"/>
    <w:rsid w:val="00BE10C7"/>
    <w:rsid w:val="00BE24BC"/>
    <w:rsid w:val="00BE48EB"/>
    <w:rsid w:val="00BF05CB"/>
    <w:rsid w:val="00BF19BC"/>
    <w:rsid w:val="00BF633D"/>
    <w:rsid w:val="00C00924"/>
    <w:rsid w:val="00C00B1C"/>
    <w:rsid w:val="00C010A8"/>
    <w:rsid w:val="00C045F2"/>
    <w:rsid w:val="00C05909"/>
    <w:rsid w:val="00C05A8B"/>
    <w:rsid w:val="00C077A4"/>
    <w:rsid w:val="00C07E65"/>
    <w:rsid w:val="00C120C9"/>
    <w:rsid w:val="00C12C8E"/>
    <w:rsid w:val="00C1396D"/>
    <w:rsid w:val="00C16C39"/>
    <w:rsid w:val="00C1784A"/>
    <w:rsid w:val="00C20C53"/>
    <w:rsid w:val="00C26E58"/>
    <w:rsid w:val="00C32ACE"/>
    <w:rsid w:val="00C359C1"/>
    <w:rsid w:val="00C3714C"/>
    <w:rsid w:val="00C411CE"/>
    <w:rsid w:val="00C47BF4"/>
    <w:rsid w:val="00C5012D"/>
    <w:rsid w:val="00C507E5"/>
    <w:rsid w:val="00C5272C"/>
    <w:rsid w:val="00C53C48"/>
    <w:rsid w:val="00C54578"/>
    <w:rsid w:val="00C61390"/>
    <w:rsid w:val="00C61463"/>
    <w:rsid w:val="00C61FEF"/>
    <w:rsid w:val="00C62F03"/>
    <w:rsid w:val="00C70F61"/>
    <w:rsid w:val="00C71805"/>
    <w:rsid w:val="00C72744"/>
    <w:rsid w:val="00C8102F"/>
    <w:rsid w:val="00C83F43"/>
    <w:rsid w:val="00C8602A"/>
    <w:rsid w:val="00C9329F"/>
    <w:rsid w:val="00C9634D"/>
    <w:rsid w:val="00CA2BEC"/>
    <w:rsid w:val="00CA36AF"/>
    <w:rsid w:val="00CA47C4"/>
    <w:rsid w:val="00CA5FEE"/>
    <w:rsid w:val="00CA60A2"/>
    <w:rsid w:val="00CB0DCE"/>
    <w:rsid w:val="00CB2A44"/>
    <w:rsid w:val="00CB3A0E"/>
    <w:rsid w:val="00CC0455"/>
    <w:rsid w:val="00CC060B"/>
    <w:rsid w:val="00CC5AC0"/>
    <w:rsid w:val="00CD3F03"/>
    <w:rsid w:val="00CD783C"/>
    <w:rsid w:val="00CD78F5"/>
    <w:rsid w:val="00CE07C4"/>
    <w:rsid w:val="00CE6180"/>
    <w:rsid w:val="00CE6A93"/>
    <w:rsid w:val="00CF19A6"/>
    <w:rsid w:val="00CF35C3"/>
    <w:rsid w:val="00CF4A21"/>
    <w:rsid w:val="00D01BA2"/>
    <w:rsid w:val="00D02B59"/>
    <w:rsid w:val="00D02DCA"/>
    <w:rsid w:val="00D04130"/>
    <w:rsid w:val="00D04F62"/>
    <w:rsid w:val="00D06BA1"/>
    <w:rsid w:val="00D10AAA"/>
    <w:rsid w:val="00D114BC"/>
    <w:rsid w:val="00D14045"/>
    <w:rsid w:val="00D141E8"/>
    <w:rsid w:val="00D14D47"/>
    <w:rsid w:val="00D20B2E"/>
    <w:rsid w:val="00D22171"/>
    <w:rsid w:val="00D301FD"/>
    <w:rsid w:val="00D31B30"/>
    <w:rsid w:val="00D3274E"/>
    <w:rsid w:val="00D337D2"/>
    <w:rsid w:val="00D45502"/>
    <w:rsid w:val="00D51C9F"/>
    <w:rsid w:val="00D52480"/>
    <w:rsid w:val="00D52DF5"/>
    <w:rsid w:val="00D541D2"/>
    <w:rsid w:val="00D548EE"/>
    <w:rsid w:val="00D562A2"/>
    <w:rsid w:val="00D57619"/>
    <w:rsid w:val="00D6025F"/>
    <w:rsid w:val="00D676E2"/>
    <w:rsid w:val="00D72138"/>
    <w:rsid w:val="00D7218E"/>
    <w:rsid w:val="00D72A94"/>
    <w:rsid w:val="00D743A8"/>
    <w:rsid w:val="00D760BD"/>
    <w:rsid w:val="00D7778F"/>
    <w:rsid w:val="00D86855"/>
    <w:rsid w:val="00D9056F"/>
    <w:rsid w:val="00D91376"/>
    <w:rsid w:val="00D92DBC"/>
    <w:rsid w:val="00D966F1"/>
    <w:rsid w:val="00D9738F"/>
    <w:rsid w:val="00D97928"/>
    <w:rsid w:val="00DA0D6B"/>
    <w:rsid w:val="00DA3129"/>
    <w:rsid w:val="00DA34DC"/>
    <w:rsid w:val="00DA3B18"/>
    <w:rsid w:val="00DA3BBF"/>
    <w:rsid w:val="00DA3E40"/>
    <w:rsid w:val="00DA6A5D"/>
    <w:rsid w:val="00DB26F9"/>
    <w:rsid w:val="00DB3D42"/>
    <w:rsid w:val="00DB49A0"/>
    <w:rsid w:val="00DB5770"/>
    <w:rsid w:val="00DC282C"/>
    <w:rsid w:val="00DC678F"/>
    <w:rsid w:val="00DD4A38"/>
    <w:rsid w:val="00DD762A"/>
    <w:rsid w:val="00DE235E"/>
    <w:rsid w:val="00DE6783"/>
    <w:rsid w:val="00DE6E0A"/>
    <w:rsid w:val="00DF16E8"/>
    <w:rsid w:val="00DF4FAC"/>
    <w:rsid w:val="00DF5581"/>
    <w:rsid w:val="00DF5AD5"/>
    <w:rsid w:val="00DF6061"/>
    <w:rsid w:val="00DF6C0F"/>
    <w:rsid w:val="00E0239C"/>
    <w:rsid w:val="00E04062"/>
    <w:rsid w:val="00E062C5"/>
    <w:rsid w:val="00E07C53"/>
    <w:rsid w:val="00E10818"/>
    <w:rsid w:val="00E10CA4"/>
    <w:rsid w:val="00E10FBC"/>
    <w:rsid w:val="00E137AE"/>
    <w:rsid w:val="00E14144"/>
    <w:rsid w:val="00E155FF"/>
    <w:rsid w:val="00E15C4C"/>
    <w:rsid w:val="00E210C1"/>
    <w:rsid w:val="00E2284A"/>
    <w:rsid w:val="00E345A2"/>
    <w:rsid w:val="00E34D59"/>
    <w:rsid w:val="00E35488"/>
    <w:rsid w:val="00E41E5F"/>
    <w:rsid w:val="00E44C8C"/>
    <w:rsid w:val="00E46E2D"/>
    <w:rsid w:val="00E51187"/>
    <w:rsid w:val="00E5206B"/>
    <w:rsid w:val="00E52809"/>
    <w:rsid w:val="00E5738A"/>
    <w:rsid w:val="00E63DEB"/>
    <w:rsid w:val="00E64F49"/>
    <w:rsid w:val="00E67752"/>
    <w:rsid w:val="00E768AD"/>
    <w:rsid w:val="00E774D1"/>
    <w:rsid w:val="00E80FD9"/>
    <w:rsid w:val="00E83E3D"/>
    <w:rsid w:val="00E8514E"/>
    <w:rsid w:val="00E86C15"/>
    <w:rsid w:val="00E95162"/>
    <w:rsid w:val="00E95259"/>
    <w:rsid w:val="00EA4228"/>
    <w:rsid w:val="00EA4557"/>
    <w:rsid w:val="00EA4CCB"/>
    <w:rsid w:val="00EA5A37"/>
    <w:rsid w:val="00EA79D6"/>
    <w:rsid w:val="00EB266D"/>
    <w:rsid w:val="00EB2C7E"/>
    <w:rsid w:val="00EB5C65"/>
    <w:rsid w:val="00EB783B"/>
    <w:rsid w:val="00ED1824"/>
    <w:rsid w:val="00ED6EA0"/>
    <w:rsid w:val="00ED793E"/>
    <w:rsid w:val="00EE281B"/>
    <w:rsid w:val="00EE550C"/>
    <w:rsid w:val="00EE61CE"/>
    <w:rsid w:val="00EF02F3"/>
    <w:rsid w:val="00EF0E10"/>
    <w:rsid w:val="00EF6A2F"/>
    <w:rsid w:val="00F01D31"/>
    <w:rsid w:val="00F02CE2"/>
    <w:rsid w:val="00F06992"/>
    <w:rsid w:val="00F10FAF"/>
    <w:rsid w:val="00F12576"/>
    <w:rsid w:val="00F16686"/>
    <w:rsid w:val="00F26599"/>
    <w:rsid w:val="00F27277"/>
    <w:rsid w:val="00F31D41"/>
    <w:rsid w:val="00F33888"/>
    <w:rsid w:val="00F3448B"/>
    <w:rsid w:val="00F353F4"/>
    <w:rsid w:val="00F40D9D"/>
    <w:rsid w:val="00F4308D"/>
    <w:rsid w:val="00F463E8"/>
    <w:rsid w:val="00F46458"/>
    <w:rsid w:val="00F473B5"/>
    <w:rsid w:val="00F47E19"/>
    <w:rsid w:val="00F50CBF"/>
    <w:rsid w:val="00F52615"/>
    <w:rsid w:val="00F546CE"/>
    <w:rsid w:val="00F5504C"/>
    <w:rsid w:val="00F60C4D"/>
    <w:rsid w:val="00F61004"/>
    <w:rsid w:val="00F629B6"/>
    <w:rsid w:val="00F712C2"/>
    <w:rsid w:val="00F82572"/>
    <w:rsid w:val="00F82D45"/>
    <w:rsid w:val="00F8796E"/>
    <w:rsid w:val="00F925D0"/>
    <w:rsid w:val="00F935AD"/>
    <w:rsid w:val="00F94ED7"/>
    <w:rsid w:val="00FA0917"/>
    <w:rsid w:val="00FA3CBF"/>
    <w:rsid w:val="00FB4ACA"/>
    <w:rsid w:val="00FC0D3C"/>
    <w:rsid w:val="00FC411B"/>
    <w:rsid w:val="00FC59A5"/>
    <w:rsid w:val="00FC6D42"/>
    <w:rsid w:val="00FD1D82"/>
    <w:rsid w:val="00FD26AA"/>
    <w:rsid w:val="00FD3256"/>
    <w:rsid w:val="00FD553E"/>
    <w:rsid w:val="00FE06F3"/>
    <w:rsid w:val="00FE0BE3"/>
    <w:rsid w:val="00FE1265"/>
    <w:rsid w:val="00FE196D"/>
    <w:rsid w:val="00FE7905"/>
    <w:rsid w:val="00FF52D2"/>
    <w:rsid w:val="00FF67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F15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36D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F935AD"/>
    <w:rPr>
      <w:color w:val="0563C1" w:themeColor="hyperlink"/>
      <w:u w:val="single"/>
    </w:rPr>
  </w:style>
  <w:style w:type="character" w:styleId="a5">
    <w:name w:val="Unresolved Mention"/>
    <w:basedOn w:val="a0"/>
    <w:uiPriority w:val="99"/>
    <w:semiHidden/>
    <w:unhideWhenUsed/>
    <w:rsid w:val="00F935AD"/>
    <w:rPr>
      <w:color w:val="605E5C"/>
      <w:shd w:val="clear" w:color="auto" w:fill="E1DFDD"/>
    </w:rPr>
  </w:style>
  <w:style w:type="paragraph" w:styleId="a6">
    <w:name w:val="List Paragraph"/>
    <w:basedOn w:val="a"/>
    <w:uiPriority w:val="34"/>
    <w:qFormat/>
    <w:rsid w:val="002B50CA"/>
    <w:pPr>
      <w:ind w:left="720"/>
      <w:contextualSpacing/>
    </w:pPr>
  </w:style>
  <w:style w:type="table" w:styleId="a7">
    <w:name w:val="Table Grid"/>
    <w:basedOn w:val="a1"/>
    <w:uiPriority w:val="39"/>
    <w:rsid w:val="00B04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536DFD"/>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AF15A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883297">
      <w:bodyDiv w:val="1"/>
      <w:marLeft w:val="0"/>
      <w:marRight w:val="0"/>
      <w:marTop w:val="0"/>
      <w:marBottom w:val="0"/>
      <w:divBdr>
        <w:top w:val="none" w:sz="0" w:space="0" w:color="auto"/>
        <w:left w:val="none" w:sz="0" w:space="0" w:color="auto"/>
        <w:bottom w:val="none" w:sz="0" w:space="0" w:color="auto"/>
        <w:right w:val="none" w:sz="0" w:space="0" w:color="auto"/>
      </w:divBdr>
    </w:div>
    <w:div w:id="2063869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earch.emarefa.net/detail/BIM-12619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emarefa.net/detail/BIM-12155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mandumah.com/Record/93645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urnals.ajsrp.com/index.php/jhss/article/view/833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B8385-92B7-4B0B-AB9F-A4C225A7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5614</Words>
  <Characters>32001</Characters>
  <Application>Microsoft Office Word</Application>
  <DocSecurity>0</DocSecurity>
  <Lines>266</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ابتسامه صادقه</cp:lastModifiedBy>
  <cp:revision>2</cp:revision>
  <cp:lastPrinted>2025-12-05T15:49:00Z</cp:lastPrinted>
  <dcterms:created xsi:type="dcterms:W3CDTF">2025-12-05T23:21:00Z</dcterms:created>
  <dcterms:modified xsi:type="dcterms:W3CDTF">2025-12-05T23:21:00Z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