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19D6749">
      <w:pPr>
        <w:pStyle w:val="style0"/>
        <w:spacing w:lineRule="auto" w:line="240"/>
        <w:rPr>
          <w:rFonts w:ascii="Simplified Arabic" w:cs="Simplified Arabic" w:hAnsi="Simplified Arabic"/>
          <w:b/>
          <w:bCs/>
          <w:sz w:val="32"/>
          <w:szCs w:val="32"/>
          <w:lang w:bidi="ar-EG"/>
        </w:rPr>
      </w:pPr>
      <w:r>
        <w:rPr>
          <w:rFonts w:ascii="Simplified Arabic" w:cs="Simplified Arabic" w:hAnsi="Simplified Arabic"/>
          <w:b/>
          <w:bCs/>
          <w:noProof/>
          <w:sz w:val="32"/>
          <w:szCs w:val="32"/>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-714375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implified Arabic" w:cs="Simplified Arabic" w:hAnsi="Simplified Arabic"/>
          <w:b/>
          <w:bCs/>
          <w:sz w:val="32"/>
          <w:szCs w:val="32"/>
          <w:rtl/>
          <w:lang w:bidi="ar-EG"/>
        </w:rPr>
        <w:t xml:space="preserve">جامعة </w:t>
      </w:r>
      <w:r>
        <w:rPr>
          <w:rFonts w:ascii="Simplified Arabic" w:cs="Simplified Arabic" w:hAnsi="Simplified Arabic"/>
          <w:b/>
          <w:bCs/>
          <w:sz w:val="32"/>
          <w:szCs w:val="32"/>
          <w:rtl/>
          <w:lang w:bidi="ar-EG"/>
        </w:rPr>
        <w:t>ميدأوشن</w:t>
      </w:r>
      <w:r>
        <w:rPr>
          <w:rFonts w:ascii="Simplified Arabic" w:cs="Simplified Arabic" w:hAnsi="Simplified Arabic"/>
          <w:b/>
          <w:bCs/>
          <w:sz w:val="32"/>
          <w:szCs w:val="32"/>
          <w:rtl/>
          <w:lang w:bidi="ar-EG"/>
        </w:rPr>
        <w:t xml:space="preserve"> </w:t>
      </w:r>
    </w:p>
    <w:p w14:paraId="1E957002">
      <w:pPr>
        <w:pStyle w:val="style0"/>
        <w:spacing w:lineRule="auto" w:line="240"/>
        <w:rPr>
          <w:rFonts w:ascii="Simplified Arabic" w:cs="Simplified Arabic" w:hAnsi="Simplified Arabic"/>
          <w:b/>
          <w:bCs/>
          <w:sz w:val="32"/>
          <w:szCs w:val="32"/>
          <w:rtl/>
          <w:lang w:bidi="ar-EG"/>
        </w:rPr>
      </w:pPr>
      <w:r>
        <w:rPr>
          <w:rFonts w:ascii="Simplified Arabic" w:cs="Simplified Arabic" w:hAnsi="Simplified Arabic"/>
          <w:b/>
          <w:bCs/>
          <w:sz w:val="32"/>
          <w:szCs w:val="32"/>
          <w:lang w:bidi="ar-EG"/>
        </w:rPr>
        <w:t xml:space="preserve">    </w:t>
      </w:r>
      <w:r>
        <w:rPr>
          <w:rFonts w:ascii="Simplified Arabic" w:cs="Simplified Arabic" w:hAnsi="Simplified Arabic"/>
          <w:b/>
          <w:bCs/>
          <w:sz w:val="32"/>
          <w:szCs w:val="32"/>
          <w:rtl/>
          <w:lang w:bidi="ar-EG"/>
        </w:rPr>
        <w:t xml:space="preserve">كلية الإدارة </w:t>
      </w:r>
    </w:p>
    <w:p w14:paraId="0217C513">
      <w:pPr>
        <w:pStyle w:val="style0"/>
        <w:spacing w:lineRule="auto" w:line="240"/>
        <w:rPr>
          <w:rFonts w:ascii="Simplified Arabic" w:cs="Simplified Arabic" w:hAnsi="Simplified Arabic"/>
          <w:sz w:val="32"/>
          <w:szCs w:val="32"/>
          <w:rtl/>
          <w:lang w:bidi="ar-EG"/>
        </w:rPr>
      </w:pPr>
      <w:r>
        <w:rPr>
          <w:rFonts w:ascii="Simplified Arabic" w:cs="Simplified Arabic" w:hAnsi="Simplified Arabic"/>
          <w:b/>
          <w:bCs/>
          <w:sz w:val="32"/>
          <w:szCs w:val="32"/>
          <w:rtl/>
          <w:lang w:bidi="ar-EG"/>
        </w:rPr>
        <w:t>قسم</w:t>
      </w:r>
      <w:r>
        <w:rPr>
          <w:rFonts w:ascii="Simplified Arabic" w:cs="Simplified Arabic" w:hAnsi="Simplified Arabic"/>
          <w:b/>
          <w:bCs/>
          <w:sz w:val="32"/>
          <w:szCs w:val="32"/>
          <w:rtl/>
          <w:lang w:bidi="ar-EG"/>
        </w:rPr>
        <w:t xml:space="preserve"> ادارة المخاطر</w:t>
      </w:r>
      <w:r>
        <w:rPr>
          <w:rFonts w:ascii="Simplified Arabic" w:cs="Simplified Arabic" w:hAnsi="Simplified Arabic"/>
          <w:sz w:val="32"/>
          <w:szCs w:val="32"/>
          <w:rtl/>
          <w:lang w:bidi="ar-EG"/>
        </w:rPr>
        <w:t xml:space="preserve"> </w:t>
      </w:r>
    </w:p>
    <w:p w14:paraId="11A91486">
      <w:pPr>
        <w:pStyle w:val="style0"/>
        <w:spacing w:lineRule="auto" w:line="240"/>
        <w:rPr>
          <w:rFonts w:ascii="Simplified Arabic" w:cs="Simplified Arabic" w:hAnsi="Simplified Arabic"/>
          <w:sz w:val="28"/>
          <w:szCs w:val="28"/>
          <w:rtl/>
          <w:lang w:bidi="ar-EG"/>
        </w:rPr>
      </w:pPr>
    </w:p>
    <w:p w14:paraId="5F6542BF">
      <w:pPr>
        <w:pStyle w:val="style0"/>
        <w:spacing w:lineRule="auto" w:line="240"/>
        <w:rPr>
          <w:rFonts w:ascii="Sakkal Majalla" w:cs="Sakkal Majalla" w:hAnsi="Sakkal Majalla"/>
          <w:sz w:val="28"/>
          <w:szCs w:val="28"/>
          <w:rtl/>
          <w:lang w:bidi="ar-EG"/>
        </w:rPr>
      </w:pPr>
    </w:p>
    <w:p w14:paraId="08401F45">
      <w:pPr>
        <w:pStyle w:val="style0"/>
        <w:spacing w:lineRule="auto" w:line="240"/>
        <w:jc w:val="center"/>
        <w:rPr>
          <w:rFonts w:ascii="Sakkal Majalla" w:cs="Sakkal Majalla" w:hAnsi="Sakkal Majalla"/>
          <w:b/>
          <w:bCs/>
          <w:sz w:val="36"/>
          <w:szCs w:val="36"/>
          <w:rtl/>
          <w:lang w:bidi="ar-EG"/>
        </w:rPr>
      </w:pPr>
      <w:r>
        <w:rPr>
          <w:rFonts w:ascii="Sakkal Majalla" w:cs="Sakkal Majalla" w:hAnsi="Sakkal Majalla"/>
          <w:b/>
          <w:bCs/>
          <w:sz w:val="36"/>
          <w:szCs w:val="36"/>
          <w:rtl/>
          <w:lang w:bidi="ar-EG"/>
        </w:rPr>
        <w:t>عنوان البحث</w:t>
      </w:r>
    </w:p>
    <w:p w14:paraId="15C28831">
      <w:pPr>
        <w:pStyle w:val="style0"/>
        <w:spacing w:lineRule="auto" w:line="240"/>
        <w:jc w:val="center"/>
        <w:rPr>
          <w:rFonts w:ascii="Sakkal Majalla" w:cs="Sakkal Majalla" w:hAnsi="Sakkal Majalla"/>
          <w:sz w:val="28"/>
          <w:szCs w:val="28"/>
          <w:rtl/>
          <w:lang w:bidi="ar-EG"/>
        </w:rPr>
      </w:pPr>
    </w:p>
    <w:p w14:paraId="76CA5EEB">
      <w:pPr>
        <w:pStyle w:val="style0"/>
        <w:spacing w:lineRule="auto" w:line="240"/>
        <w:jc w:val="center"/>
        <w:rPr>
          <w:rFonts w:ascii="Sakkal Majalla" w:cs="Sakkal Majalla" w:hAnsi="Sakkal Majalla"/>
          <w:sz w:val="48"/>
          <w:szCs w:val="48"/>
          <w:lang w:bidi="ar-EG"/>
        </w:rPr>
      </w:pPr>
      <w:r>
        <w:rPr>
          <w:rFonts w:ascii="Sakkal Majalla" w:cs="Sakkal Majalla" w:hAnsi="Sakkal Majalla"/>
          <w:b/>
          <w:bCs/>
          <w:sz w:val="48"/>
          <w:szCs w:val="48"/>
          <w:rtl/>
        </w:rPr>
        <w:t>دور الذكاء الاصطناعي في إدارة مخاطر الأسواق المالية</w:t>
      </w:r>
    </w:p>
    <w:p w14:paraId="3024630C">
      <w:pPr>
        <w:pStyle w:val="style0"/>
        <w:spacing w:lineRule="auto" w:line="240"/>
        <w:jc w:val="center"/>
        <w:rPr>
          <w:rFonts w:ascii="Sakkal Majalla" w:cs="Sakkal Majalla" w:hAnsi="Sakkal Majalla"/>
          <w:sz w:val="36"/>
          <w:szCs w:val="36"/>
          <w:u w:val="single"/>
          <w:rtl/>
          <w:lang w:bidi="ar-EG"/>
        </w:rPr>
      </w:pPr>
    </w:p>
    <w:p w14:paraId="0EB57E30">
      <w:pPr>
        <w:pStyle w:val="style0"/>
        <w:spacing w:lineRule="auto" w:line="240"/>
        <w:jc w:val="center"/>
        <w:rPr>
          <w:rFonts w:ascii="Sakkal Majalla" w:cs="Sakkal Majalla" w:hAnsi="Sakkal Majalla"/>
          <w:b/>
          <w:bCs/>
          <w:sz w:val="28"/>
          <w:szCs w:val="28"/>
          <w:rtl/>
          <w:lang w:bidi="ar-EG"/>
        </w:rPr>
      </w:pPr>
    </w:p>
    <w:p w14:paraId="751A7E65">
      <w:pPr>
        <w:pStyle w:val="style0"/>
        <w:spacing w:lineRule="auto" w:line="360"/>
        <w:jc w:val="center"/>
        <w:rPr>
          <w:rFonts w:ascii="Sakkal Majalla" w:cs="Sakkal Majalla" w:hAnsi="Sakkal Majalla"/>
          <w:b/>
          <w:bCs/>
          <w:sz w:val="32"/>
          <w:szCs w:val="32"/>
          <w:rtl/>
        </w:rPr>
      </w:pPr>
      <w:r>
        <w:rPr>
          <w:rFonts w:ascii="Sakkal Majalla" w:cs="Sakkal Majalla" w:hAnsi="Sakkal Majalla"/>
          <w:b/>
          <w:bCs/>
          <w:sz w:val="32"/>
          <w:szCs w:val="32"/>
          <w:rtl/>
          <w:lang w:bidi="ar-EG"/>
        </w:rPr>
        <w:t>إعداد الطالب/</w:t>
      </w:r>
    </w:p>
    <w:p w14:paraId="17D3BD61">
      <w:pPr>
        <w:pStyle w:val="style0"/>
        <w:spacing w:lineRule="auto" w:line="360"/>
        <w:jc w:val="center"/>
        <w:rPr>
          <w:rFonts w:ascii="Sakkal Majalla" w:cs="Sakkal Majalla" w:hAnsi="Sakkal Majalla"/>
          <w:b/>
          <w:bCs/>
          <w:sz w:val="32"/>
          <w:szCs w:val="32"/>
          <w:lang w:bidi="ar-EG"/>
        </w:rPr>
      </w:pPr>
      <w:r>
        <w:rPr>
          <w:rFonts w:ascii="Sakkal Majalla" w:cs="Sakkal Majalla" w:hAnsi="Sakkal Majalla"/>
          <w:b/>
          <w:bCs/>
          <w:sz w:val="32"/>
          <w:szCs w:val="32"/>
          <w:rtl/>
        </w:rPr>
        <w:t xml:space="preserve">مؤيد بن </w:t>
      </w:r>
      <w:r>
        <w:rPr>
          <w:rFonts w:ascii="Sakkal Majalla" w:cs="Sakkal Majalla" w:hAnsi="Sakkal Majalla"/>
          <w:b/>
          <w:bCs/>
          <w:sz w:val="32"/>
          <w:szCs w:val="32"/>
          <w:rtl/>
        </w:rPr>
        <w:t>عبد الرحمن</w:t>
      </w:r>
      <w:r>
        <w:rPr>
          <w:rFonts w:ascii="Sakkal Majalla" w:cs="Sakkal Majalla" w:hAnsi="Sakkal Majalla"/>
          <w:b/>
          <w:bCs/>
          <w:sz w:val="32"/>
          <w:szCs w:val="32"/>
          <w:rtl/>
        </w:rPr>
        <w:t xml:space="preserve"> بن محمد </w:t>
      </w:r>
      <w:r>
        <w:rPr>
          <w:rFonts w:ascii="Sakkal Majalla" w:cs="Sakkal Majalla" w:hAnsi="Sakkal Majalla"/>
          <w:b/>
          <w:bCs/>
          <w:sz w:val="32"/>
          <w:szCs w:val="32"/>
          <w:rtl/>
        </w:rPr>
        <w:t>اليحيا</w:t>
      </w:r>
    </w:p>
    <w:p w14:paraId="3C801406">
      <w:pPr>
        <w:pStyle w:val="style0"/>
        <w:spacing w:lineRule="auto" w:line="360"/>
        <w:jc w:val="center"/>
        <w:rPr>
          <w:rFonts w:ascii="Sakkal Majalla" w:cs="Sakkal Majalla" w:hAnsi="Sakkal Majalla"/>
          <w:b/>
          <w:bCs/>
          <w:sz w:val="32"/>
          <w:szCs w:val="32"/>
          <w:rtl/>
          <w:lang w:bidi="ar-EG"/>
        </w:rPr>
      </w:pPr>
      <w:r>
        <w:rPr>
          <w:rFonts w:ascii="Sakkal Majalla" w:cs="Sakkal Majalla" w:hAnsi="Sakkal Majalla"/>
          <w:b/>
          <w:bCs/>
          <w:sz w:val="32"/>
          <w:szCs w:val="32"/>
          <w:rtl/>
        </w:rPr>
        <w:t>الرقم الجامعي</w:t>
      </w:r>
      <w:r>
        <w:rPr>
          <w:rFonts w:ascii="Sakkal Majalla" w:cs="Sakkal Majalla" w:hAnsi="Sakkal Majalla"/>
          <w:b/>
          <w:bCs/>
          <w:sz w:val="32"/>
          <w:szCs w:val="32"/>
          <w:lang w:bidi="ar-EG"/>
        </w:rPr>
        <w:t>/</w:t>
      </w:r>
    </w:p>
    <w:p w14:paraId="58D6152F">
      <w:pPr>
        <w:pStyle w:val="style0"/>
        <w:spacing w:lineRule="auto" w:line="360"/>
        <w:jc w:val="center"/>
        <w:rPr>
          <w:rFonts w:ascii="Sakkal Majalla" w:cs="Sakkal Majalla" w:hAnsi="Sakkal Majalla" w:hint="cs"/>
          <w:b/>
          <w:bCs/>
          <w:sz w:val="32"/>
          <w:szCs w:val="32"/>
          <w:rtl/>
        </w:rPr>
      </w:pPr>
      <w:r>
        <w:rPr>
          <w:rFonts w:ascii="Sakkal Majalla" w:cs="Sakkal Majalla" w:hAnsi="Sakkal Majalla"/>
          <w:b/>
          <w:bCs/>
          <w:sz w:val="32"/>
          <w:szCs w:val="32"/>
          <w:lang w:bidi="ar-EG"/>
        </w:rPr>
        <w:t>253002513</w:t>
      </w:r>
    </w:p>
    <w:p w14:paraId="16CF2D6A">
      <w:pPr>
        <w:pStyle w:val="style0"/>
        <w:spacing w:lineRule="auto" w:line="36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إشراف/</w:t>
      </w:r>
    </w:p>
    <w:p w14:paraId="22738CC6">
      <w:pPr>
        <w:pStyle w:val="style0"/>
        <w:spacing w:lineRule="auto" w:line="360"/>
        <w:jc w:val="center"/>
        <w:rPr>
          <w:rFonts w:ascii="Sakkal Majalla" w:cs="Sakkal Majalla" w:hAnsi="Sakkal Majalla"/>
          <w:b/>
          <w:bCs/>
          <w:sz w:val="32"/>
          <w:szCs w:val="32"/>
          <w:rtl/>
          <w:lang w:bidi="ar-EG"/>
        </w:rPr>
      </w:pPr>
      <w:r>
        <w:rPr>
          <w:rFonts w:ascii="Sakkal Majalla" w:cs="Sakkal Majalla" w:hAnsi="Sakkal Majalla"/>
          <w:b/>
          <w:bCs/>
          <w:sz w:val="32"/>
          <w:szCs w:val="32"/>
          <w:rtl/>
        </w:rPr>
        <w:t>د. الفيصل عبد الحميد محمد حسن</w:t>
      </w:r>
    </w:p>
    <w:p w14:paraId="0CA7630A">
      <w:pPr>
        <w:pStyle w:val="style0"/>
        <w:spacing w:lineRule="auto" w:line="240"/>
        <w:rPr>
          <w:rFonts w:ascii="Sakkal Majalla" w:cs="Sakkal Majalla" w:hAnsi="Sakkal Majalla"/>
          <w:b/>
          <w:bCs/>
          <w:sz w:val="32"/>
          <w:szCs w:val="32"/>
          <w:rtl/>
          <w:lang w:bidi="ar-EG"/>
        </w:rPr>
      </w:pPr>
    </w:p>
    <w:p w14:paraId="14480418">
      <w:pPr>
        <w:pStyle w:val="style0"/>
        <w:spacing w:lineRule="auto" w:line="24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العام الدراسي:</w:t>
      </w:r>
    </w:p>
    <w:p w14:paraId="5DBA947E">
      <w:pPr>
        <w:pStyle w:val="style0"/>
        <w:spacing w:lineRule="auto" w:line="240"/>
        <w:jc w:val="center"/>
        <w:rPr>
          <w:rFonts w:ascii="Sakkal Majalla" w:cs="Sakkal Majalla" w:hAnsi="Sakkal Majalla"/>
          <w:b/>
          <w:bCs/>
          <w:sz w:val="36"/>
          <w:szCs w:val="36"/>
          <w:rtl/>
          <w:lang w:bidi="ar-EG"/>
        </w:rPr>
      </w:pPr>
      <w:r>
        <w:rPr>
          <w:rFonts w:ascii="Sakkal Majalla" w:cs="Sakkal Majalla" w:hAnsi="Sakkal Majalla"/>
          <w:b/>
          <w:bCs/>
          <w:sz w:val="36"/>
          <w:szCs w:val="36"/>
          <w:lang w:bidi="ar-EG"/>
        </w:rPr>
        <w:t>[2025 / 2026]</w:t>
      </w:r>
    </w:p>
    <w:p w14:paraId="37906607">
      <w:pPr>
        <w:pStyle w:val="style0"/>
        <w:spacing w:lineRule="auto" w:line="240"/>
        <w:rPr>
          <w:rFonts w:ascii="Simplified Arabic" w:cs="Simplified Arabic" w:hAnsi="Simplified Arabic"/>
          <w:b/>
          <w:bCs/>
          <w:sz w:val="28"/>
          <w:szCs w:val="28"/>
          <w:rtl/>
          <w:lang w:bidi="ar-EG"/>
        </w:rPr>
      </w:pPr>
    </w:p>
    <w:p w14:paraId="8B05E209">
      <w:pPr>
        <w:pStyle w:val="style0"/>
        <w:spacing w:lineRule="auto" w:line="240"/>
        <w:rPr>
          <w:rFonts w:ascii="Simplified Arabic" w:cs="Simplified Arabic" w:hAnsi="Simplified Arabic"/>
          <w:b/>
          <w:bCs/>
          <w:sz w:val="28"/>
          <w:szCs w:val="28"/>
          <w:rtl/>
          <w:lang w:bidi="ar-EG"/>
        </w:rPr>
      </w:pPr>
    </w:p>
    <w:p w14:paraId="99A87F98">
      <w:pPr>
        <w:pStyle w:val="style0"/>
        <w:spacing w:lineRule="auto" w:line="240"/>
        <w:rPr>
          <w:rFonts w:ascii="Simplified Arabic" w:cs="Simplified Arabic" w:hAnsi="Simplified Arabic"/>
          <w:b/>
          <w:bCs/>
          <w:sz w:val="28"/>
          <w:szCs w:val="28"/>
          <w:rtl/>
          <w:lang w:bidi="ar-EG"/>
        </w:rPr>
      </w:pPr>
    </w:p>
    <w:p w14:paraId="035BF540">
      <w:pPr>
        <w:pStyle w:val="style2"/>
        <w:numPr>
          <w:ilvl w:val="0"/>
          <w:numId w:val="1"/>
        </w:numPr>
        <w:spacing w:lineRule="auto" w:line="240"/>
        <w:rPr>
          <w:rFonts w:ascii="Simplified Arabic" w:cs="Simplified Arabic" w:hAnsi="Simplified Arabic"/>
          <w:rtl/>
          <w:lang w:bidi="ar-EG"/>
        </w:rPr>
      </w:pPr>
      <w:r>
        <w:rPr>
          <w:rFonts w:ascii="Simplified Arabic" w:cs="Simplified Arabic" w:hAnsi="Simplified Arabic"/>
          <w:rtl/>
        </w:rPr>
        <w:t>ال</w:t>
      </w:r>
      <w:r>
        <w:rPr>
          <w:rFonts w:ascii="Simplified Arabic" w:cs="Simplified Arabic" w:hAnsi="Simplified Arabic"/>
          <w:rtl/>
        </w:rPr>
        <w:t>مقدمة</w:t>
      </w:r>
      <w:r>
        <w:rPr>
          <w:rFonts w:ascii="Simplified Arabic" w:cs="Simplified Arabic" w:hAnsi="Simplified Arabic"/>
          <w:rtl/>
          <w:lang w:bidi="ar-EG"/>
        </w:rPr>
        <w:t>:</w:t>
      </w:r>
    </w:p>
    <w:p w14:paraId="71AD7D65">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w:t>
      </w:r>
      <w:r>
        <w:rPr>
          <w:rFonts w:ascii="Simplified Arabic" w:cs="Simplified Arabic" w:hAnsi="Simplified Arabic"/>
          <w:sz w:val="28"/>
          <w:szCs w:val="28"/>
          <w:rtl/>
        </w:rPr>
        <w:t>شهدت الأسواق المالية خلال السنوات الأخيرة تحولات تقنية متسارعة أعادت تشكيل أساليب إدارة المخاطر، وجعلتها أكثر اعتمادًا على البيانات الضخمة، والتحليلات التنبؤية، وأنظمة الإنذار المبكر، وتقنيات الذكاء الاصطناعي. فلم تعد المؤسسات المالية تعتمد فقط على الخبرة البشرية أو النماذج التقليدية في تقدير المخاطر، بل أصبحت توظف الذكاء الاصطناعي في تحليل البيانات المالية، ومراقبة التداولات، واكتشاف الاحتيال، وتقدير مخاطر الائتمان، ومتابعة تقلبات السوق، ودعم جودة وسرعة اتخاذ القرار</w:t>
      </w:r>
      <w:r>
        <w:rPr>
          <w:rFonts w:ascii="Simplified Arabic" w:cs="Simplified Arabic" w:hAnsi="Simplified Arabic"/>
          <w:sz w:val="28"/>
          <w:szCs w:val="28"/>
        </w:rPr>
        <w:t>.</w:t>
      </w:r>
    </w:p>
    <w:p w14:paraId="492B9E33">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 xml:space="preserve">وتشير التقارير الدولية إلى أن الذكاء الاصطناعي يمكن أن يعزز كفاءة القطاع المالي، ويحسن جودة الرقابة والخدمات، ويرفع قدرة المؤسسات على اكتشاف الأنماط غير الطبيعية والتنبؤ بالمخاطر قبل تفاقمها. </w:t>
      </w:r>
    </w:p>
    <w:p w14:paraId="27B088AC">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إلا أن هذا التوسع يرتبط في الوقت نفسه بتحديات تتعلق بحوكمة النماذج، وجودة البيانات، والشفافية، والتحيز، ومخاطر الاعتماد المفرط على الخوارزميات، مما يجعل استخدامه في الأسواق المالية بحاجة إلى إدارة واعية وضوابط واضحة</w:t>
      </w:r>
      <w:r>
        <w:rPr>
          <w:rFonts w:ascii="Simplified Arabic" w:cs="Simplified Arabic" w:hAnsi="Simplified Arabic"/>
          <w:sz w:val="28"/>
          <w:szCs w:val="28"/>
        </w:rPr>
        <w:t xml:space="preserve"> (IOSCO, 2021; FSB, 2024).</w:t>
      </w:r>
    </w:p>
    <w:p w14:paraId="3A78076D">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وتزداد أهمية هذا الموضوع في البيئة السعودية في ظل التطور المتسارع للقطاع المالي ضمن مستهدفات رؤية المملكة 2030 وبرنامج تطوير القطاع المالي، وما يصاحبه من توسع في التقنية المالية، والخدمات الاستثمارية الرقمية، والتداول الإلكتروني. وقد أشار برنامج تطوير القطاع المالي إلى أن عدد شركات التقنية المالية في المملكة بلغ (261) شركة بنهاية عام 2024، وهو ما يعكس نضج البيئة المالية الرقمية واتساع الحاجة إلى أدوات أكثر كفاءة لإدارة المخاطر المالية المتغيرة (برنامج تطوير القطاع المالي، 2024)</w:t>
      </w:r>
      <w:r>
        <w:rPr>
          <w:rFonts w:ascii="Simplified Arabic" w:cs="Simplified Arabic" w:hAnsi="Simplified Arabic"/>
          <w:sz w:val="28"/>
          <w:szCs w:val="28"/>
        </w:rPr>
        <w:t>.</w:t>
      </w:r>
    </w:p>
    <w:p w14:paraId="5A74EFB5">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وبناءً على ذلك، تسعى هذه الدراسة إلى قياس دور الذكاء الاصطناعي في تحسين إدارة مخاطر الأسواق المالية من وجهة نظر العاملين في البنوك وشركات الوساطة المالية والتداول بمدينة الرياض، باعتبارها مركزًا ماليًا رئيسًا في المملكة. وتعتمد الدراسة على منهج كمي ميداني، واستبانة مختصرة وفق مقياس </w:t>
      </w:r>
      <w:r>
        <w:rPr>
          <w:rFonts w:ascii="Simplified Arabic" w:cs="Simplified Arabic" w:hAnsi="Simplified Arabic"/>
          <w:sz w:val="28"/>
          <w:szCs w:val="28"/>
          <w:rtl/>
        </w:rPr>
        <w:t>ليكرت</w:t>
      </w:r>
      <w:r>
        <w:rPr>
          <w:rFonts w:ascii="Simplified Arabic" w:cs="Simplified Arabic" w:hAnsi="Simplified Arabic"/>
          <w:sz w:val="28"/>
          <w:szCs w:val="28"/>
          <w:rtl/>
        </w:rPr>
        <w:t xml:space="preserve"> الخماسي، وتحليل البيانات باستخدام برنامج</w:t>
      </w:r>
      <w:r>
        <w:rPr>
          <w:rFonts w:ascii="Simplified Arabic" w:cs="Simplified Arabic" w:hAnsi="Simplified Arabic"/>
          <w:sz w:val="28"/>
          <w:szCs w:val="28"/>
        </w:rPr>
        <w:t xml:space="preserve"> SPSS</w:t>
      </w:r>
      <w:r>
        <w:rPr>
          <w:rFonts w:ascii="Simplified Arabic" w:cs="Simplified Arabic" w:hAnsi="Simplified Arabic"/>
          <w:sz w:val="28"/>
          <w:szCs w:val="28"/>
          <w:rtl/>
        </w:rPr>
        <w:t>، بهدف اختبار العلاقة بين استخدام الذكاء الاصطناعي وفاعلية إدارة المخاطر، وتقديم نتائج قابلة للاستفادة في تطوير ممارسات إدارة المخاطر داخل القطاع المالي السعودي</w:t>
      </w:r>
      <w:r>
        <w:rPr>
          <w:rFonts w:ascii="Simplified Arabic" w:cs="Simplified Arabic" w:hAnsi="Simplified Arabic"/>
          <w:sz w:val="28"/>
          <w:szCs w:val="28"/>
        </w:rPr>
        <w:t>.</w:t>
      </w:r>
    </w:p>
    <w:p w14:paraId="49E55B14">
      <w:pPr>
        <w:pStyle w:val="style2"/>
        <w:numPr>
          <w:ilvl w:val="0"/>
          <w:numId w:val="1"/>
        </w:numPr>
        <w:spacing w:lineRule="auto" w:line="240"/>
        <w:rPr>
          <w:rFonts w:ascii="Simplified Arabic" w:cs="Simplified Arabic" w:eastAsia="Times New Roman" w:hAnsi="Simplified Arabic"/>
        </w:rPr>
      </w:pPr>
      <w:r>
        <w:rPr>
          <w:rFonts w:ascii="Simplified Arabic" w:cs="Simplified Arabic" w:eastAsia="Times New Roman" w:hAnsi="Simplified Arabic"/>
          <w:rtl/>
        </w:rPr>
        <w:t>مشكلة الدراسة</w:t>
      </w:r>
    </w:p>
    <w:p w14:paraId="7EE3F164">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w:t>
      </w:r>
      <w:r>
        <w:rPr>
          <w:rFonts w:ascii="Simplified Arabic" w:cs="Simplified Arabic" w:hAnsi="Simplified Arabic"/>
          <w:sz w:val="28"/>
          <w:szCs w:val="28"/>
          <w:rtl/>
        </w:rPr>
        <w:t>على الرغم من التوسع المتزايد في استخدام تقنيات الذكاء الاصطناعي داخل المؤسسات المالية، إلا أن أثر هذه التقنيات في إدارة مخاطر الأسواق المالية لا يزال بحاجة إلى قياس ميداني واضح، خصوصًا في البيئة السعودية، وداخل مدينة الرياض بوصفها مركزًا ماليًا رئيسًا يضم بنوكًا وشركات وساطة مالية وشركات تداول وجهات استثمارية</w:t>
      </w:r>
      <w:r>
        <w:rPr>
          <w:rFonts w:ascii="Simplified Arabic" w:cs="Simplified Arabic" w:hAnsi="Simplified Arabic"/>
          <w:sz w:val="28"/>
          <w:szCs w:val="28"/>
        </w:rPr>
        <w:t>.</w:t>
      </w:r>
    </w:p>
    <w:p w14:paraId="62E107E8">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وتتمثل مشكلة الدراسة في أن المؤسسات المالية تواجه مخاطر متعددة، تشمل مخاطر السوق، ومخاطر الائتمان، ومخاطر السيولة، ومخاطر التشغيل، ومخاطر الاحتيال، ومخاطر الامتثال، بينما قد يسهم الذكاء الاصطناعي في تحسين القدرة على اكتشاف هذه المخاطر والتنبؤ بها والتعامل معها في الوقت المناسب. ومع ذلك، فإن استخدام الذكاء الاصطناعي لا يخلو من تحديات، من أبرزها محدودية قابلية تفسير بعض النماذج الخوارزمية، وضعف جودة البيانات، والحاجة إلى رقابة بشرية فعالة، وضمان حوكمة الاستخدام داخل المؤسسات المالية، وهي تحديات تؤكدها الأدبيات والتقارير الرقابية الحديثة في مجال الأسواق المالية</w:t>
      </w:r>
      <w:r>
        <w:rPr>
          <w:rFonts w:ascii="Simplified Arabic" w:cs="Simplified Arabic" w:hAnsi="Simplified Arabic"/>
          <w:sz w:val="28"/>
          <w:szCs w:val="28"/>
        </w:rPr>
        <w:t xml:space="preserve"> (BCBS, 2024; FSB, 2024).</w:t>
      </w:r>
      <w:r>
        <w:rPr>
          <w:rFonts w:ascii="Simplified Arabic" w:cs="Simplified Arabic" w:hAnsi="Simplified Arabic"/>
          <w:sz w:val="28"/>
          <w:szCs w:val="28"/>
          <w:rtl/>
        </w:rPr>
        <w:t xml:space="preserve"> ومن هنا يمكن صياغة مشكلة الدراسة في السؤال الرئيس الآتي</w:t>
      </w:r>
      <w:r>
        <w:rPr>
          <w:rFonts w:ascii="Simplified Arabic" w:cs="Simplified Arabic" w:hAnsi="Simplified Arabic"/>
          <w:sz w:val="28"/>
          <w:szCs w:val="28"/>
        </w:rPr>
        <w:t>:</w:t>
      </w:r>
      <w:r>
        <w:rPr>
          <w:rFonts w:ascii="Simplified Arabic" w:cs="Simplified Arabic" w:hAnsi="Simplified Arabic"/>
          <w:sz w:val="28"/>
          <w:szCs w:val="28"/>
          <w:rtl/>
        </w:rPr>
        <w:t xml:space="preserve"> </w:t>
      </w:r>
    </w:p>
    <w:p w14:paraId="422BA01E">
      <w:pPr>
        <w:pStyle w:val="style94"/>
        <w:bidi/>
        <w:jc w:val="both"/>
        <w:rPr>
          <w:rFonts w:ascii="Simplified Arabic" w:cs="Simplified Arabic" w:hAnsi="Simplified Arabic"/>
          <w:sz w:val="28"/>
          <w:szCs w:val="28"/>
          <w:rtl/>
        </w:rPr>
      </w:pPr>
      <w:r>
        <w:rPr>
          <w:rFonts w:ascii="Simplified Arabic" w:cs="Simplified Arabic" w:hAnsi="Simplified Arabic"/>
          <w:b/>
          <w:bCs/>
          <w:sz w:val="28"/>
          <w:szCs w:val="28"/>
          <w:rtl/>
        </w:rPr>
        <w:t>ما دور الذكاء الاصطناعي في تحسين إدارة مخاطر الأسواق المالية في البنوك وشركات الوساطة المالية والتداول بمدينة الرياض؟</w:t>
      </w:r>
    </w:p>
    <w:p w14:paraId="0E0C9503">
      <w:pPr>
        <w:pStyle w:val="style94"/>
        <w:bidi/>
        <w:jc w:val="both"/>
        <w:rPr>
          <w:rFonts w:ascii="Simplified Arabic" w:cs="Simplified Arabic" w:hAnsi="Simplified Arabic"/>
          <w:sz w:val="28"/>
          <w:szCs w:val="28"/>
        </w:rPr>
      </w:pPr>
    </w:p>
    <w:p w14:paraId="161CCF48">
      <w:pPr>
        <w:pStyle w:val="style2"/>
        <w:numPr>
          <w:ilvl w:val="0"/>
          <w:numId w:val="1"/>
        </w:numPr>
        <w:spacing w:lineRule="auto" w:line="240"/>
        <w:rPr>
          <w:rFonts w:ascii="Simplified Arabic" w:cs="Simplified Arabic" w:hAnsi="Simplified Arabic"/>
        </w:rPr>
      </w:pPr>
      <w:r>
        <w:rPr>
          <w:rFonts w:ascii="Simplified Arabic" w:cs="Simplified Arabic" w:hAnsi="Simplified Arabic"/>
          <w:rtl/>
        </w:rPr>
        <w:t>أهمية الدراسة</w:t>
      </w:r>
    </w:p>
    <w:p w14:paraId="6A48B2CD">
      <w:pPr>
        <w:pStyle w:val="style94"/>
        <w:numPr>
          <w:ilvl w:val="0"/>
          <w:numId w:val="11"/>
        </w:numPr>
        <w:bidi/>
        <w:jc w:val="both"/>
        <w:rPr>
          <w:rFonts w:ascii="Simplified Arabic" w:cs="Simplified Arabic" w:hAnsi="Simplified Arabic"/>
          <w:sz w:val="28"/>
          <w:szCs w:val="28"/>
        </w:rPr>
      </w:pPr>
      <w:r>
        <w:rPr>
          <w:rFonts w:ascii="Simplified Arabic" w:cs="Simplified Arabic" w:hAnsi="Simplified Arabic"/>
          <w:b/>
          <w:bCs/>
          <w:sz w:val="28"/>
          <w:szCs w:val="28"/>
          <w:rtl/>
        </w:rPr>
        <w:t>اولاُ: الأهمية العلمية</w:t>
      </w:r>
    </w:p>
    <w:p w14:paraId="3597AF85">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w:t>
      </w:r>
      <w:r>
        <w:rPr>
          <w:rFonts w:ascii="Simplified Arabic" w:cs="Simplified Arabic" w:hAnsi="Simplified Arabic"/>
          <w:sz w:val="28"/>
          <w:szCs w:val="28"/>
          <w:rtl/>
        </w:rPr>
        <w:t>تتمثل الأهمية العلمية للدراسة في تناولها موضوعًا حديثًا يجمع بين الذكاء الاصطناعي وإدارة مخاطر الأسواق المالية، بوصفهما من الموضوعات المرتبطة بتحولات القطاع المالي المعاصر. كما تسهم الدراسة في إثراء الأدبيات العربية من خلال تقديم نموذج ميداني قابل للقياس يربط بين استخدام الذكاء الاصطناعي وفاعلية إدارة المخاطر المالية في البنوك وشركات الوساطة المالية والتداول بمدينة الرياض. وتبرز قيمتها العلمية في قياس الدور العملي للذكاء الاصطناعي في التنبؤ بالمخاطر، واكتشافها، ودعم القرار، وتحسين الرقابة المالية</w:t>
      </w:r>
      <w:r>
        <w:rPr>
          <w:rFonts w:ascii="Simplified Arabic" w:cs="Simplified Arabic" w:hAnsi="Simplified Arabic"/>
          <w:sz w:val="28"/>
          <w:szCs w:val="28"/>
        </w:rPr>
        <w:t>.</w:t>
      </w:r>
    </w:p>
    <w:p w14:paraId="40C254A6">
      <w:pPr>
        <w:pStyle w:val="style94"/>
        <w:numPr>
          <w:ilvl w:val="0"/>
          <w:numId w:val="10"/>
        </w:numPr>
        <w:bidi/>
        <w:jc w:val="both"/>
        <w:rPr>
          <w:rFonts w:ascii="Simplified Arabic" w:cs="Simplified Arabic" w:hAnsi="Simplified Arabic"/>
          <w:sz w:val="28"/>
          <w:szCs w:val="28"/>
        </w:rPr>
      </w:pPr>
      <w:r>
        <w:rPr>
          <w:rFonts w:ascii="Simplified Arabic" w:cs="Simplified Arabic" w:hAnsi="Simplified Arabic"/>
          <w:b/>
          <w:bCs/>
          <w:sz w:val="28"/>
          <w:szCs w:val="28"/>
          <w:rtl/>
        </w:rPr>
        <w:t>ثانياً: الأهمية العملية</w:t>
      </w:r>
    </w:p>
    <w:p w14:paraId="7D64020E">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w:t>
      </w:r>
      <w:r>
        <w:rPr>
          <w:rFonts w:ascii="Simplified Arabic" w:cs="Simplified Arabic" w:hAnsi="Simplified Arabic"/>
          <w:sz w:val="28"/>
          <w:szCs w:val="28"/>
          <w:rtl/>
        </w:rPr>
        <w:t>تتمثل الأهمية العملية للدراسة في إمكانية استفادة البنوك وشركات الوساطة المالية والتداول من نتائجها في تطوير آليات إدارة المخاطر، وتحسين توظيف الذكاء الاصطناعي في تحليل البيانات، ومراقبة السوق، ودعم القرارات المالية والاستثمارية. كما يمكن أن تساعد النتائج في تحديد متطلبات الاستخدام الفعال والآمن للذكاء الاصطناعي، مثل جودة البيانات، تدريب العاملين، حوكمة النماذج، وتعزيز الشفافية والرقابة على الخوارزميات، بما ينسجم مع توجهات تطوير القطاع المالي السعودي</w:t>
      </w:r>
      <w:r>
        <w:rPr>
          <w:rFonts w:ascii="Simplified Arabic" w:cs="Simplified Arabic" w:hAnsi="Simplified Arabic"/>
          <w:sz w:val="28"/>
          <w:szCs w:val="28"/>
        </w:rPr>
        <w:t>.</w:t>
      </w:r>
    </w:p>
    <w:p w14:paraId="1FC50762">
      <w:pPr>
        <w:pStyle w:val="style94"/>
        <w:bidi/>
        <w:jc w:val="both"/>
        <w:rPr>
          <w:rFonts w:ascii="Simplified Arabic" w:cs="Simplified Arabic" w:hAnsi="Simplified Arabic"/>
          <w:sz w:val="28"/>
          <w:szCs w:val="28"/>
        </w:rPr>
      </w:pPr>
    </w:p>
    <w:p w14:paraId="2864A921">
      <w:pPr>
        <w:pStyle w:val="style2"/>
        <w:numPr>
          <w:ilvl w:val="0"/>
          <w:numId w:val="1"/>
        </w:numPr>
        <w:spacing w:lineRule="auto" w:line="240"/>
        <w:rPr>
          <w:rFonts w:ascii="Simplified Arabic" w:cs="Simplified Arabic" w:eastAsia="Times New Roman" w:hAnsi="Simplified Arabic"/>
        </w:rPr>
      </w:pPr>
      <w:r>
        <w:rPr>
          <w:rFonts w:ascii="Simplified Arabic" w:cs="Simplified Arabic" w:eastAsia="Times New Roman" w:hAnsi="Simplified Arabic"/>
          <w:rtl/>
        </w:rPr>
        <w:t>أهداف الدراسة</w:t>
      </w:r>
    </w:p>
    <w:p w14:paraId="38B92D75">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تهدف الدراسة بصفة رئيسة إلى التعرف على دور الذكاء الاصطناعي في تحسين إدارة مخاطر الأسواق المالية في البنوك وشركات الوساطة المالية والتداول بمدينة الرياض</w:t>
      </w:r>
      <w:r>
        <w:rPr>
          <w:rFonts w:ascii="Simplified Arabic" w:cs="Simplified Arabic" w:hAnsi="Simplified Arabic"/>
          <w:sz w:val="28"/>
          <w:szCs w:val="28"/>
        </w:rPr>
        <w:t>.</w:t>
      </w:r>
    </w:p>
    <w:p w14:paraId="3311AC82">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ويتفرع من هذا الهدف الرئيس الأهداف الآتية</w:t>
      </w:r>
      <w:r>
        <w:rPr>
          <w:rFonts w:ascii="Simplified Arabic" w:cs="Simplified Arabic" w:hAnsi="Simplified Arabic"/>
          <w:sz w:val="28"/>
          <w:szCs w:val="28"/>
        </w:rPr>
        <w:t>:</w:t>
      </w:r>
    </w:p>
    <w:p w14:paraId="4813CA3F">
      <w:pPr>
        <w:pStyle w:val="style94"/>
        <w:numPr>
          <w:ilvl w:val="0"/>
          <w:numId w:val="6"/>
        </w:numPr>
        <w:bidi/>
        <w:jc w:val="both"/>
        <w:rPr>
          <w:rFonts w:ascii="Simplified Arabic" w:cs="Simplified Arabic" w:hAnsi="Simplified Arabic"/>
          <w:sz w:val="28"/>
          <w:szCs w:val="28"/>
        </w:rPr>
      </w:pPr>
      <w:r>
        <w:rPr>
          <w:rFonts w:ascii="Simplified Arabic" w:cs="Simplified Arabic" w:hAnsi="Simplified Arabic"/>
          <w:sz w:val="28"/>
          <w:szCs w:val="28"/>
          <w:rtl/>
        </w:rPr>
        <w:t>التعرف على مستوى استخدام الذكاء الاصطناعي في إدارة مخاطر الأسواق المالية داخل المؤسسات المالية محل الدراسة</w:t>
      </w:r>
      <w:r>
        <w:rPr>
          <w:rFonts w:ascii="Simplified Arabic" w:cs="Simplified Arabic" w:hAnsi="Simplified Arabic"/>
          <w:sz w:val="28"/>
          <w:szCs w:val="28"/>
        </w:rPr>
        <w:t>.</w:t>
      </w:r>
    </w:p>
    <w:p w14:paraId="3A42B69E">
      <w:pPr>
        <w:pStyle w:val="style94"/>
        <w:numPr>
          <w:ilvl w:val="0"/>
          <w:numId w:val="6"/>
        </w:numPr>
        <w:bidi/>
        <w:jc w:val="both"/>
        <w:rPr>
          <w:rFonts w:ascii="Simplified Arabic" w:cs="Simplified Arabic" w:hAnsi="Simplified Arabic"/>
          <w:sz w:val="28"/>
          <w:szCs w:val="28"/>
        </w:rPr>
      </w:pPr>
      <w:r>
        <w:rPr>
          <w:rFonts w:ascii="Simplified Arabic" w:cs="Simplified Arabic" w:hAnsi="Simplified Arabic"/>
          <w:sz w:val="28"/>
          <w:szCs w:val="28"/>
          <w:rtl/>
        </w:rPr>
        <w:t>قياس مستوى فاعلية إدارة مخاطر الأسواق المالية من وجهة نظر العاملين في البنوك وشركات الوساطة المالية والتداول</w:t>
      </w:r>
      <w:r>
        <w:rPr>
          <w:rFonts w:ascii="Simplified Arabic" w:cs="Simplified Arabic" w:hAnsi="Simplified Arabic"/>
          <w:sz w:val="28"/>
          <w:szCs w:val="28"/>
        </w:rPr>
        <w:t>.</w:t>
      </w:r>
    </w:p>
    <w:p w14:paraId="2C649C2C">
      <w:pPr>
        <w:pStyle w:val="style94"/>
        <w:numPr>
          <w:ilvl w:val="0"/>
          <w:numId w:val="6"/>
        </w:numPr>
        <w:bidi/>
        <w:jc w:val="both"/>
        <w:rPr>
          <w:rFonts w:ascii="Simplified Arabic" w:cs="Simplified Arabic" w:hAnsi="Simplified Arabic"/>
          <w:sz w:val="28"/>
          <w:szCs w:val="28"/>
        </w:rPr>
      </w:pPr>
      <w:r>
        <w:rPr>
          <w:rFonts w:ascii="Simplified Arabic" w:cs="Simplified Arabic" w:hAnsi="Simplified Arabic"/>
          <w:sz w:val="28"/>
          <w:szCs w:val="28"/>
          <w:rtl/>
        </w:rPr>
        <w:t>تحليل العلاقة بين استخدام الذكاء الاصطناعي وفاعلية إدارة مخاطر الأسواق المالية</w:t>
      </w:r>
      <w:r>
        <w:rPr>
          <w:rFonts w:ascii="Simplified Arabic" w:cs="Simplified Arabic" w:hAnsi="Simplified Arabic"/>
          <w:sz w:val="28"/>
          <w:szCs w:val="28"/>
        </w:rPr>
        <w:t>.</w:t>
      </w:r>
    </w:p>
    <w:p w14:paraId="2AC8167B">
      <w:pPr>
        <w:pStyle w:val="style94"/>
        <w:numPr>
          <w:ilvl w:val="0"/>
          <w:numId w:val="6"/>
        </w:numPr>
        <w:bidi/>
        <w:jc w:val="both"/>
        <w:rPr>
          <w:rFonts w:ascii="Simplified Arabic" w:cs="Simplified Arabic" w:hAnsi="Simplified Arabic"/>
          <w:sz w:val="28"/>
          <w:szCs w:val="28"/>
        </w:rPr>
      </w:pPr>
      <w:r>
        <w:rPr>
          <w:rFonts w:ascii="Simplified Arabic" w:cs="Simplified Arabic" w:hAnsi="Simplified Arabic"/>
          <w:sz w:val="28"/>
          <w:szCs w:val="28"/>
          <w:rtl/>
        </w:rPr>
        <w:t>قياس أثر استخدام الذكاء الاصطناعي في تحسين فاعلية إدارة مخاطر الأسواق المالية</w:t>
      </w:r>
      <w:r>
        <w:rPr>
          <w:rFonts w:ascii="Simplified Arabic" w:cs="Simplified Arabic" w:hAnsi="Simplified Arabic"/>
          <w:sz w:val="28"/>
          <w:szCs w:val="28"/>
        </w:rPr>
        <w:t>.</w:t>
      </w:r>
    </w:p>
    <w:p w14:paraId="591345FF">
      <w:pPr>
        <w:pStyle w:val="style94"/>
        <w:numPr>
          <w:ilvl w:val="0"/>
          <w:numId w:val="6"/>
        </w:numPr>
        <w:bidi/>
        <w:jc w:val="both"/>
        <w:rPr>
          <w:rFonts w:ascii="Simplified Arabic" w:cs="Simplified Arabic" w:hAnsi="Simplified Arabic"/>
          <w:sz w:val="28"/>
          <w:szCs w:val="28"/>
        </w:rPr>
      </w:pPr>
      <w:r>
        <w:rPr>
          <w:rFonts w:ascii="Simplified Arabic" w:cs="Simplified Arabic" w:hAnsi="Simplified Arabic"/>
          <w:sz w:val="28"/>
          <w:szCs w:val="28"/>
          <w:rtl/>
        </w:rPr>
        <w:t>الكشف عن الفروق في آراء أفراد العينة حول دور الذكاء الاصطناعي في إدارة المخاطر تبعًا للمتغيرات الديمغرافية والوظيفية</w:t>
      </w:r>
      <w:r>
        <w:rPr>
          <w:rFonts w:ascii="Simplified Arabic" w:cs="Simplified Arabic" w:hAnsi="Simplified Arabic"/>
          <w:sz w:val="28"/>
          <w:szCs w:val="28"/>
        </w:rPr>
        <w:t>.</w:t>
      </w:r>
    </w:p>
    <w:p w14:paraId="53713542">
      <w:pPr>
        <w:pStyle w:val="style94"/>
        <w:numPr>
          <w:ilvl w:val="0"/>
          <w:numId w:val="6"/>
        </w:numPr>
        <w:bidi/>
        <w:jc w:val="both"/>
        <w:rPr>
          <w:rFonts w:ascii="Simplified Arabic" w:cs="Simplified Arabic" w:hAnsi="Simplified Arabic"/>
          <w:sz w:val="28"/>
          <w:szCs w:val="28"/>
        </w:rPr>
      </w:pPr>
      <w:r>
        <w:rPr>
          <w:rFonts w:ascii="Simplified Arabic" w:cs="Simplified Arabic" w:hAnsi="Simplified Arabic"/>
          <w:sz w:val="28"/>
          <w:szCs w:val="28"/>
          <w:rtl/>
        </w:rPr>
        <w:t>تقديم توصيات عملية لتعزيز الاستخدام المسؤول والفعال للذكاء الاصطناعي في إدارة المخاطر المالية</w:t>
      </w:r>
      <w:r>
        <w:rPr>
          <w:rFonts w:ascii="Simplified Arabic" w:cs="Simplified Arabic" w:hAnsi="Simplified Arabic"/>
          <w:sz w:val="28"/>
          <w:szCs w:val="28"/>
        </w:rPr>
        <w:t>.</w:t>
      </w:r>
    </w:p>
    <w:p w14:paraId="5365B2B5">
      <w:pPr>
        <w:pStyle w:val="style94"/>
        <w:bidi/>
        <w:ind w:left="360"/>
        <w:jc w:val="both"/>
        <w:rPr>
          <w:rFonts w:ascii="Simplified Arabic" w:cs="Simplified Arabic" w:hAnsi="Simplified Arabic"/>
          <w:sz w:val="28"/>
          <w:szCs w:val="28"/>
        </w:rPr>
      </w:pPr>
    </w:p>
    <w:p w14:paraId="3914F4DA">
      <w:pPr>
        <w:pStyle w:val="style2"/>
        <w:numPr>
          <w:ilvl w:val="0"/>
          <w:numId w:val="1"/>
        </w:numPr>
        <w:spacing w:lineRule="auto" w:line="240"/>
        <w:rPr>
          <w:rFonts w:ascii="Simplified Arabic" w:cs="Simplified Arabic" w:eastAsia="Times New Roman" w:hAnsi="Simplified Arabic"/>
        </w:rPr>
      </w:pPr>
      <w:r>
        <w:rPr>
          <w:rFonts w:ascii="Simplified Arabic" w:cs="Simplified Arabic" w:eastAsia="Times New Roman" w:hAnsi="Simplified Arabic"/>
          <w:rtl/>
        </w:rPr>
        <w:t>تساؤلات الدراسة</w:t>
      </w:r>
    </w:p>
    <w:p w14:paraId="0FCAE884">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تسعى الدراسة إلى الإجابة عن السؤال الرئيس الآتي</w:t>
      </w:r>
      <w:r>
        <w:rPr>
          <w:rFonts w:ascii="Simplified Arabic" w:cs="Simplified Arabic" w:hAnsi="Simplified Arabic"/>
          <w:sz w:val="28"/>
          <w:szCs w:val="28"/>
        </w:rPr>
        <w:t>:</w:t>
      </w:r>
      <w:r>
        <w:rPr>
          <w:rFonts w:ascii="Simplified Arabic" w:cs="Simplified Arabic" w:hAnsi="Simplified Arabic"/>
          <w:sz w:val="28"/>
          <w:szCs w:val="28"/>
          <w:rtl/>
        </w:rPr>
        <w:t xml:space="preserve"> </w:t>
      </w:r>
      <w:r>
        <w:rPr>
          <w:rFonts w:ascii="Simplified Arabic" w:cs="Simplified Arabic" w:hAnsi="Simplified Arabic"/>
          <w:b/>
          <w:bCs/>
          <w:sz w:val="28"/>
          <w:szCs w:val="28"/>
          <w:rtl/>
        </w:rPr>
        <w:t>ما دور الذكاء الاصطناعي في تحسين إدارة مخاطر الأسواق المالية في البنوك وشركات الوساطة المالية والتداول بمدينة الرياض؟</w:t>
      </w:r>
    </w:p>
    <w:p w14:paraId="7646D2B6">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ويتفرع من هذا السؤال الرئيس التساؤلات الآتية</w:t>
      </w:r>
      <w:r>
        <w:rPr>
          <w:rFonts w:ascii="Simplified Arabic" w:cs="Simplified Arabic" w:hAnsi="Simplified Arabic"/>
          <w:sz w:val="28"/>
          <w:szCs w:val="28"/>
        </w:rPr>
        <w:t>:</w:t>
      </w:r>
    </w:p>
    <w:p w14:paraId="160E8A41">
      <w:pPr>
        <w:pStyle w:val="style94"/>
        <w:numPr>
          <w:ilvl w:val="0"/>
          <w:numId w:val="7"/>
        </w:numPr>
        <w:bidi/>
        <w:jc w:val="both"/>
        <w:rPr>
          <w:rFonts w:ascii="Simplified Arabic" w:cs="Simplified Arabic" w:hAnsi="Simplified Arabic"/>
          <w:sz w:val="28"/>
          <w:szCs w:val="28"/>
        </w:rPr>
      </w:pPr>
      <w:r>
        <w:rPr>
          <w:rFonts w:ascii="Simplified Arabic" w:cs="Simplified Arabic" w:hAnsi="Simplified Arabic"/>
          <w:sz w:val="28"/>
          <w:szCs w:val="28"/>
          <w:rtl/>
        </w:rPr>
        <w:t>ما مستوى استخدام الذكاء الاصطناعي في إدارة مخاطر الأسواق المالية في المؤسسات محل الدراسة؟</w:t>
      </w:r>
    </w:p>
    <w:p w14:paraId="46DA9616">
      <w:pPr>
        <w:pStyle w:val="style94"/>
        <w:numPr>
          <w:ilvl w:val="0"/>
          <w:numId w:val="7"/>
        </w:numPr>
        <w:bidi/>
        <w:jc w:val="both"/>
        <w:rPr>
          <w:rFonts w:ascii="Simplified Arabic" w:cs="Simplified Arabic" w:hAnsi="Simplified Arabic"/>
          <w:sz w:val="28"/>
          <w:szCs w:val="28"/>
        </w:rPr>
      </w:pPr>
      <w:r>
        <w:rPr>
          <w:rFonts w:ascii="Simplified Arabic" w:cs="Simplified Arabic" w:hAnsi="Simplified Arabic"/>
          <w:sz w:val="28"/>
          <w:szCs w:val="28"/>
          <w:rtl/>
        </w:rPr>
        <w:t>ما مستوى فاعلية إدارة مخاطر الأسواق المالية من وجهة نظر العاملين في البنوك وشركات الوساطة المالية والتداول؟</w:t>
      </w:r>
    </w:p>
    <w:p w14:paraId="4ABCA5DB">
      <w:pPr>
        <w:pStyle w:val="style94"/>
        <w:numPr>
          <w:ilvl w:val="0"/>
          <w:numId w:val="7"/>
        </w:numPr>
        <w:bidi/>
        <w:jc w:val="both"/>
        <w:rPr>
          <w:rFonts w:ascii="Simplified Arabic" w:cs="Simplified Arabic" w:hAnsi="Simplified Arabic"/>
          <w:sz w:val="28"/>
          <w:szCs w:val="28"/>
        </w:rPr>
      </w:pPr>
      <w:r>
        <w:rPr>
          <w:rFonts w:ascii="Simplified Arabic" w:cs="Simplified Arabic" w:hAnsi="Simplified Arabic"/>
          <w:sz w:val="28"/>
          <w:szCs w:val="28"/>
          <w:rtl/>
        </w:rPr>
        <w:t>هل توجد علاقة ذات دلالة إحصائية بين استخدام الذكاء الاصطناعي وفاعلية إدارة مخاطر الأسواق المالية؟</w:t>
      </w:r>
    </w:p>
    <w:p w14:paraId="4233908F">
      <w:pPr>
        <w:pStyle w:val="style94"/>
        <w:numPr>
          <w:ilvl w:val="0"/>
          <w:numId w:val="7"/>
        </w:numPr>
        <w:bidi/>
        <w:jc w:val="both"/>
        <w:rPr>
          <w:rFonts w:ascii="Simplified Arabic" w:cs="Simplified Arabic" w:hAnsi="Simplified Arabic"/>
          <w:sz w:val="28"/>
          <w:szCs w:val="28"/>
        </w:rPr>
      </w:pPr>
      <w:r>
        <w:rPr>
          <w:rFonts w:ascii="Simplified Arabic" w:cs="Simplified Arabic" w:hAnsi="Simplified Arabic"/>
          <w:sz w:val="28"/>
          <w:szCs w:val="28"/>
          <w:rtl/>
        </w:rPr>
        <w:t>هل يؤثر استخدام الذكاء الاصطناعي في تحسين فاعلية إدارة مخاطر الأسواق المالية؟</w:t>
      </w:r>
    </w:p>
    <w:p w14:paraId="65B71162">
      <w:pPr>
        <w:pStyle w:val="style94"/>
        <w:numPr>
          <w:ilvl w:val="0"/>
          <w:numId w:val="7"/>
        </w:numPr>
        <w:bidi/>
        <w:jc w:val="both"/>
        <w:rPr>
          <w:rFonts w:ascii="Simplified Arabic" w:cs="Simplified Arabic" w:hAnsi="Simplified Arabic"/>
          <w:sz w:val="28"/>
          <w:szCs w:val="28"/>
        </w:rPr>
      </w:pPr>
      <w:r>
        <w:rPr>
          <w:rFonts w:ascii="Simplified Arabic" w:cs="Simplified Arabic" w:hAnsi="Simplified Arabic"/>
          <w:sz w:val="28"/>
          <w:szCs w:val="28"/>
          <w:rtl/>
        </w:rPr>
        <w:t>هل توجد فروق ذات دلالة إحصائية في آراء أفراد العينة حول دور الذكاء الاصطناعي في إدارة مخاطر الأسواق المالية تُعزى إلى نوع الجهة، سنوات الخبرة، المؤهل العلمي، أو طبيعة الوظيفة؟</w:t>
      </w:r>
    </w:p>
    <w:p w14:paraId="09764C3D">
      <w:pPr>
        <w:pStyle w:val="style2"/>
        <w:numPr>
          <w:ilvl w:val="0"/>
          <w:numId w:val="12"/>
        </w:numPr>
        <w:spacing w:lineRule="auto" w:line="240"/>
        <w:rPr>
          <w:rFonts w:ascii="Simplified Arabic" w:cs="Simplified Arabic" w:eastAsia="Times New Roman" w:hAnsi="Simplified Arabic"/>
        </w:rPr>
      </w:pPr>
      <w:r>
        <w:rPr>
          <w:rFonts w:ascii="Simplified Arabic" w:cs="Simplified Arabic" w:eastAsia="Times New Roman" w:hAnsi="Simplified Arabic"/>
          <w:rtl/>
        </w:rPr>
        <w:t>فروض الدراسة</w:t>
      </w:r>
    </w:p>
    <w:p w14:paraId="1A57798F">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في ضوء مشكلة الدراسة وأهدافها، وبما يتناسب مع طبيعة الدراسة الكمية وأداة الاستبانة والتحليل الإحصائي باستخدام برنامج</w:t>
      </w:r>
      <w:r>
        <w:rPr>
          <w:rFonts w:ascii="Simplified Arabic" w:cs="Simplified Arabic" w:hAnsi="Simplified Arabic"/>
          <w:sz w:val="28"/>
          <w:szCs w:val="28"/>
        </w:rPr>
        <w:t xml:space="preserve"> SPSS</w:t>
      </w:r>
      <w:r>
        <w:rPr>
          <w:rFonts w:ascii="Simplified Arabic" w:cs="Simplified Arabic" w:hAnsi="Simplified Arabic"/>
          <w:sz w:val="28"/>
          <w:szCs w:val="28"/>
          <w:rtl/>
        </w:rPr>
        <w:t>، تقوم الدراسة على اختبار الفروض الآتية</w:t>
      </w:r>
      <w:r>
        <w:rPr>
          <w:rFonts w:ascii="Simplified Arabic" w:cs="Simplified Arabic" w:hAnsi="Simplified Arabic"/>
          <w:sz w:val="28"/>
          <w:szCs w:val="28"/>
        </w:rPr>
        <w:t>:</w:t>
      </w:r>
    </w:p>
    <w:p w14:paraId="28DF1BAC">
      <w:pPr>
        <w:pStyle w:val="style94"/>
        <w:numPr>
          <w:ilvl w:val="0"/>
          <w:numId w:val="13"/>
        </w:numPr>
        <w:bidi/>
        <w:jc w:val="both"/>
        <w:rPr>
          <w:rFonts w:ascii="Simplified Arabic" w:cs="Simplified Arabic" w:hAnsi="Simplified Arabic"/>
          <w:sz w:val="28"/>
          <w:szCs w:val="28"/>
        </w:rPr>
      </w:pPr>
      <w:r>
        <w:rPr>
          <w:rFonts w:ascii="Simplified Arabic" w:cs="Simplified Arabic" w:hAnsi="Simplified Arabic"/>
          <w:b/>
          <w:bCs/>
          <w:sz w:val="28"/>
          <w:szCs w:val="28"/>
        </w:rPr>
        <w:t>H1)</w:t>
      </w:r>
      <w:r>
        <w:rPr>
          <w:rFonts w:ascii="Simplified Arabic" w:cs="Simplified Arabic" w:hAnsi="Simplified Arabic" w:hint="cs"/>
          <w:sz w:val="28"/>
          <w:szCs w:val="28"/>
          <w:rtl/>
        </w:rPr>
        <w:t>):</w:t>
      </w:r>
      <w:r>
        <w:rPr>
          <w:rFonts w:ascii="Simplified Arabic" w:cs="Simplified Arabic" w:hAnsi="Simplified Arabic"/>
          <w:sz w:val="28"/>
          <w:szCs w:val="28"/>
          <w:rtl/>
        </w:rPr>
        <w:t xml:space="preserve"> توجد علاقة ارتباط موجبة ذات دلالة إحصائية عند مستوى دلالة</w:t>
      </w:r>
      <w:r>
        <w:rPr>
          <w:rFonts w:ascii="Simplified Arabic" w:cs="Simplified Arabic" w:hAnsi="Simplified Arabic"/>
          <w:sz w:val="28"/>
          <w:szCs w:val="28"/>
        </w:rPr>
        <w:t xml:space="preserve"> (</w:t>
      </w:r>
      <w:r>
        <w:rPr>
          <w:rFonts w:ascii="Cambria" w:cs="Cambria" w:hAnsi="Cambria"/>
          <w:sz w:val="28"/>
          <w:szCs w:val="28"/>
        </w:rPr>
        <w:t>α</w:t>
      </w:r>
      <w:r>
        <w:rPr>
          <w:rFonts w:ascii="Simplified Arabic" w:cs="Simplified Arabic" w:hAnsi="Simplified Arabic"/>
          <w:sz w:val="28"/>
          <w:szCs w:val="28"/>
        </w:rPr>
        <w:t xml:space="preserve"> </w:t>
      </w:r>
      <w:r>
        <w:rPr>
          <w:rFonts w:ascii="Sakkal Majalla" w:cs="Sakkal Majalla" w:hAnsi="Sakkal Majalla"/>
          <w:sz w:val="28"/>
          <w:szCs w:val="28"/>
        </w:rPr>
        <w:t>≤</w:t>
      </w:r>
      <w:r>
        <w:rPr>
          <w:rFonts w:ascii="Simplified Arabic" w:cs="Simplified Arabic" w:hAnsi="Simplified Arabic"/>
          <w:sz w:val="28"/>
          <w:szCs w:val="28"/>
        </w:rPr>
        <w:t xml:space="preserve"> 0.05) </w:t>
      </w:r>
      <w:r>
        <w:rPr>
          <w:rFonts w:ascii="Simplified Arabic" w:cs="Simplified Arabic" w:hAnsi="Simplified Arabic"/>
          <w:sz w:val="28"/>
          <w:szCs w:val="28"/>
          <w:rtl/>
        </w:rPr>
        <w:t>بين استخدام الذكاء الاصطناعي وفاعلية إدارة مخاطر الأسواق المالية في البنوك وشركات الوساطة المالية والتداول بمدينة الرياض</w:t>
      </w:r>
      <w:r>
        <w:rPr>
          <w:rFonts w:ascii="Simplified Arabic" w:cs="Simplified Arabic" w:hAnsi="Simplified Arabic"/>
          <w:sz w:val="28"/>
          <w:szCs w:val="28"/>
        </w:rPr>
        <w:t>.</w:t>
      </w:r>
    </w:p>
    <w:p w14:paraId="12355C38">
      <w:pPr>
        <w:pStyle w:val="style94"/>
        <w:numPr>
          <w:ilvl w:val="0"/>
          <w:numId w:val="13"/>
        </w:numPr>
        <w:bidi/>
        <w:jc w:val="both"/>
        <w:rPr>
          <w:rFonts w:ascii="Simplified Arabic" w:cs="Simplified Arabic" w:hAnsi="Simplified Arabic"/>
          <w:sz w:val="28"/>
          <w:szCs w:val="28"/>
        </w:rPr>
      </w:pPr>
      <w:r>
        <w:rPr>
          <w:rFonts w:ascii="Simplified Arabic" w:cs="Simplified Arabic" w:hAnsi="Simplified Arabic"/>
          <w:b/>
          <w:bCs/>
          <w:sz w:val="28"/>
          <w:szCs w:val="28"/>
        </w:rPr>
        <w:t>:(H2)</w:t>
      </w:r>
      <w:r>
        <w:rPr>
          <w:rFonts w:ascii="Simplified Arabic" w:cs="Simplified Arabic" w:hAnsi="Simplified Arabic"/>
          <w:sz w:val="28"/>
          <w:szCs w:val="28"/>
          <w:rtl/>
        </w:rPr>
        <w:t xml:space="preserve"> يوجد أثر ذو دلالة إحصائية عند مستوى دلالة</w:t>
      </w:r>
      <w:r>
        <w:rPr>
          <w:rFonts w:ascii="Simplified Arabic" w:cs="Simplified Arabic" w:hAnsi="Simplified Arabic"/>
          <w:sz w:val="28"/>
          <w:szCs w:val="28"/>
        </w:rPr>
        <w:t xml:space="preserve"> (</w:t>
      </w:r>
      <w:r>
        <w:rPr>
          <w:rFonts w:ascii="Cambria" w:cs="Cambria" w:hAnsi="Cambria"/>
          <w:sz w:val="28"/>
          <w:szCs w:val="28"/>
        </w:rPr>
        <w:t>α</w:t>
      </w:r>
      <w:r>
        <w:rPr>
          <w:rFonts w:ascii="Simplified Arabic" w:cs="Simplified Arabic" w:hAnsi="Simplified Arabic"/>
          <w:sz w:val="28"/>
          <w:szCs w:val="28"/>
        </w:rPr>
        <w:t xml:space="preserve"> </w:t>
      </w:r>
      <w:r>
        <w:rPr>
          <w:rFonts w:ascii="Sakkal Majalla" w:cs="Sakkal Majalla" w:hAnsi="Sakkal Majalla"/>
          <w:sz w:val="28"/>
          <w:szCs w:val="28"/>
        </w:rPr>
        <w:t>≤</w:t>
      </w:r>
      <w:r>
        <w:rPr>
          <w:rFonts w:ascii="Simplified Arabic" w:cs="Simplified Arabic" w:hAnsi="Simplified Arabic"/>
          <w:sz w:val="28"/>
          <w:szCs w:val="28"/>
        </w:rPr>
        <w:t xml:space="preserve"> 0.05) </w:t>
      </w:r>
      <w:r>
        <w:rPr>
          <w:rFonts w:ascii="Simplified Arabic" w:cs="Simplified Arabic" w:hAnsi="Simplified Arabic"/>
          <w:sz w:val="28"/>
          <w:szCs w:val="28"/>
          <w:rtl/>
        </w:rPr>
        <w:t>لاستخدام الذكاء الاصطناعي في تحسين فاعلية إدارة مخاطر الأسواق المالية في المؤسسات المالية محل الدراسة</w:t>
      </w:r>
      <w:r>
        <w:rPr>
          <w:rFonts w:ascii="Simplified Arabic" w:cs="Simplified Arabic" w:hAnsi="Simplified Arabic"/>
          <w:sz w:val="28"/>
          <w:szCs w:val="28"/>
        </w:rPr>
        <w:t>.</w:t>
      </w:r>
    </w:p>
    <w:p w14:paraId="65FC8D97">
      <w:pPr>
        <w:pStyle w:val="style94"/>
        <w:numPr>
          <w:ilvl w:val="0"/>
          <w:numId w:val="13"/>
        </w:numPr>
        <w:bidi/>
        <w:jc w:val="both"/>
        <w:rPr>
          <w:rFonts w:ascii="Simplified Arabic" w:cs="Simplified Arabic" w:hAnsi="Simplified Arabic"/>
          <w:sz w:val="28"/>
          <w:szCs w:val="28"/>
          <w:rtl/>
        </w:rPr>
      </w:pPr>
      <w:r>
        <w:rPr>
          <w:rFonts w:ascii="Simplified Arabic" w:cs="Simplified Arabic" w:hAnsi="Simplified Arabic"/>
          <w:b/>
          <w:bCs/>
          <w:sz w:val="28"/>
          <w:szCs w:val="28"/>
        </w:rPr>
        <w:t>H3)</w:t>
      </w:r>
      <w:r>
        <w:rPr>
          <w:rFonts w:ascii="Simplified Arabic" w:cs="Simplified Arabic" w:hAnsi="Simplified Arabic" w:hint="cs"/>
          <w:sz w:val="28"/>
          <w:szCs w:val="28"/>
          <w:rtl/>
        </w:rPr>
        <w:t>):</w:t>
      </w:r>
      <w:r>
        <w:rPr>
          <w:rFonts w:ascii="Simplified Arabic" w:cs="Simplified Arabic" w:hAnsi="Simplified Arabic"/>
          <w:sz w:val="28"/>
          <w:szCs w:val="28"/>
          <w:rtl/>
        </w:rPr>
        <w:t xml:space="preserve"> توجد فروق ذات دلالة إحصائية عند مستوى دلالة</w:t>
      </w:r>
      <w:r>
        <w:rPr>
          <w:rFonts w:ascii="Simplified Arabic" w:cs="Simplified Arabic" w:hAnsi="Simplified Arabic"/>
          <w:sz w:val="28"/>
          <w:szCs w:val="28"/>
        </w:rPr>
        <w:t xml:space="preserve"> (</w:t>
      </w:r>
      <w:r>
        <w:rPr>
          <w:rFonts w:ascii="Cambria" w:cs="Cambria" w:hAnsi="Cambria"/>
          <w:sz w:val="28"/>
          <w:szCs w:val="28"/>
        </w:rPr>
        <w:t>α</w:t>
      </w:r>
      <w:r>
        <w:rPr>
          <w:rFonts w:ascii="Simplified Arabic" w:cs="Simplified Arabic" w:hAnsi="Simplified Arabic"/>
          <w:sz w:val="28"/>
          <w:szCs w:val="28"/>
        </w:rPr>
        <w:t xml:space="preserve"> </w:t>
      </w:r>
      <w:r>
        <w:rPr>
          <w:rFonts w:ascii="Sakkal Majalla" w:cs="Sakkal Majalla" w:hAnsi="Sakkal Majalla"/>
          <w:sz w:val="28"/>
          <w:szCs w:val="28"/>
        </w:rPr>
        <w:t>≤</w:t>
      </w:r>
      <w:r>
        <w:rPr>
          <w:rFonts w:ascii="Simplified Arabic" w:cs="Simplified Arabic" w:hAnsi="Simplified Arabic"/>
          <w:sz w:val="28"/>
          <w:szCs w:val="28"/>
        </w:rPr>
        <w:t xml:space="preserve"> 0.05) </w:t>
      </w:r>
      <w:r>
        <w:rPr>
          <w:rFonts w:ascii="Simplified Arabic" w:cs="Simplified Arabic" w:hAnsi="Simplified Arabic"/>
          <w:sz w:val="28"/>
          <w:szCs w:val="28"/>
          <w:rtl/>
        </w:rPr>
        <w:t>في آراء أفراد العينة حول دور الذكاء الاصطناعي في إدارة مخاطر الأسواق المالية تُعزى إلى المتغيرات الديمغرافية والوظيفية: نوع الجهة، سنوات الخبرة، المؤهل العلمي، وطبيعة الوظيفة</w:t>
      </w:r>
      <w:r>
        <w:rPr>
          <w:rFonts w:ascii="Simplified Arabic" w:cs="Simplified Arabic" w:hAnsi="Simplified Arabic"/>
          <w:sz w:val="28"/>
          <w:szCs w:val="28"/>
        </w:rPr>
        <w:t>.</w:t>
      </w:r>
    </w:p>
    <w:p w14:paraId="722734D9">
      <w:pPr>
        <w:pStyle w:val="style2"/>
        <w:numPr>
          <w:ilvl w:val="0"/>
          <w:numId w:val="12"/>
        </w:numPr>
        <w:spacing w:lineRule="auto" w:line="240"/>
        <w:rPr>
          <w:rFonts w:ascii="Simplified Arabic" w:cs="Simplified Arabic" w:hAnsi="Simplified Arabic"/>
          <w:rtl/>
        </w:rPr>
      </w:pPr>
      <w:r>
        <w:rPr>
          <w:rFonts w:ascii="Simplified Arabic" w:cs="Simplified Arabic" w:hAnsi="Simplified Arabic"/>
          <w:rtl/>
        </w:rPr>
        <w:t>الدراسات السابقة</w:t>
      </w:r>
      <w:r>
        <w:rPr>
          <w:rFonts w:ascii="Simplified Arabic" w:cs="Simplified Arabic" w:hAnsi="Simplified Arabic"/>
          <w:rtl/>
        </w:rPr>
        <w:t>:</w:t>
      </w:r>
    </w:p>
    <w:p w14:paraId="0944A0C3">
      <w:pPr>
        <w:pStyle w:val="style94"/>
        <w:bidi/>
        <w:jc w:val="both"/>
        <w:rPr>
          <w:rFonts w:ascii="Simplified Arabic" w:cs="Simplified Arabic" w:hAnsi="Simplified Arabic"/>
          <w:b/>
          <w:bCs/>
          <w:sz w:val="32"/>
          <w:szCs w:val="32"/>
          <w:rtl/>
        </w:rPr>
      </w:pPr>
      <w:r>
        <w:rPr>
          <w:rFonts w:ascii="Simplified Arabic" w:cs="Simplified Arabic" w:hAnsi="Simplified Arabic"/>
          <w:sz w:val="28"/>
          <w:szCs w:val="28"/>
          <w:rtl/>
        </w:rPr>
        <w:t xml:space="preserve">     تُعد الدراسات السابقة مدخلًا مهمًا لفهم أبعاد موضوع الدراسة، إذ تساعد في توضيح ما توصلت إليه الأدبيات العلمية حول توظيف الذكاء الاصطناعي في القطاع المالي وإدارة المخاطر. ومن خلال مراجعة عدد من الدراسات العربية والأجنبية والسعودية، يمكن تحديد أوجه الاتفاق والاختلاف بينها وبين الدراسة الحالية، وبيان الفجوة البحثية التي تسعى هذه الدراسة إلى معالجتها</w:t>
      </w:r>
      <w:r>
        <w:rPr>
          <w:rFonts w:ascii="Simplified Arabic" w:cs="Simplified Arabic" w:hAnsi="Simplified Arabic"/>
          <w:sz w:val="28"/>
          <w:szCs w:val="28"/>
        </w:rPr>
        <w:t>.</w:t>
      </w:r>
    </w:p>
    <w:p w14:paraId="35FED51B">
      <w:pPr>
        <w:pStyle w:val="style94"/>
        <w:numPr>
          <w:ilvl w:val="0"/>
          <w:numId w:val="14"/>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 السقّاط والسقاف (2025) بعنوان: "تأثير الذكاء الاصطناعي على إدارة المخاطر في البنوك السعودية: دراسة استطلاعية لآراء عينة من موظفي البنوك في مدينة جدة</w:t>
      </w:r>
      <w:r>
        <w:rPr>
          <w:rFonts w:ascii="Simplified Arabic" w:cs="Simplified Arabic" w:hAnsi="Simplified Arabic"/>
          <w:b/>
          <w:bCs/>
          <w:sz w:val="28"/>
          <w:szCs w:val="28"/>
        </w:rPr>
        <w:t>"</w:t>
      </w:r>
    </w:p>
    <w:p w14:paraId="00A10F2B">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هدفت الدراسة إلى التعرف على تأثير الذكاء الاصطناعي في إدارة المخاطر داخل البنوك السعودية، من خلال استطلاع آراء عينة من موظفي البنوك في مدينة جدة. ركزت الدراسة على بيان مدى إسهام تقنيات الذكاء الاصطناعي في تحسين قدرة البنوك على تقييم المخاطر والتعامل معها بكفاءة أعلى. وتوصلت الدراسة إلى أن الذكاء الاصطناعي يسهم في دعم ممارسات إدارة المخاطر المصرفية، من خلال تحسين سرعة التحليل، ورفع دقة التنبؤ، وتعزيز قدرة المؤسسات المصرفية على التعامل مع المخاطر المحتملة. وتفيد هذه الدراسة البحث الحالي في كونها من أقرب الدراسات السعودية التي ربطت بين الذكاء الاصطناعي وإدارة المخاطر، غير أن الدراسة الحالية تتوسع في نطاق التطبيق لتشمل البنوك وشركات الوساطة المالية والتداول بمدينة الرياض</w:t>
      </w:r>
      <w:r>
        <w:rPr>
          <w:rFonts w:ascii="Simplified Arabic" w:cs="Simplified Arabic" w:hAnsi="Simplified Arabic"/>
          <w:sz w:val="28"/>
          <w:szCs w:val="28"/>
        </w:rPr>
        <w:t>.</w:t>
      </w:r>
    </w:p>
    <w:p w14:paraId="0877C789">
      <w:pPr>
        <w:pStyle w:val="style94"/>
        <w:numPr>
          <w:ilvl w:val="0"/>
          <w:numId w:val="14"/>
        </w:numPr>
        <w:bidi/>
        <w:jc w:val="both"/>
        <w:rPr>
          <w:rFonts w:ascii="Simplified Arabic" w:cs="Simplified Arabic" w:hAnsi="Simplified Arabic"/>
          <w:sz w:val="28"/>
          <w:szCs w:val="28"/>
          <w:rtl/>
        </w:rPr>
      </w:pPr>
      <w:r>
        <w:rPr>
          <w:rFonts w:ascii="Simplified Arabic" w:cs="Simplified Arabic" w:hAnsi="Simplified Arabic"/>
          <w:b/>
          <w:bCs/>
          <w:sz w:val="28"/>
          <w:szCs w:val="28"/>
          <w:rtl/>
        </w:rPr>
        <w:t>دراسة العتيبي، حسن، وجراد (2024) بعنوان: "استخدام تقنيات الذكاء الاصطناعي لتعزيز إدارة المخاطر في القطاع المصرفي بالمملكة العربية السعودية: بالتطبيق على مصرف الراجحي</w:t>
      </w:r>
      <w:r>
        <w:rPr>
          <w:rFonts w:ascii="Simplified Arabic" w:cs="Simplified Arabic" w:hAnsi="Simplified Arabic"/>
          <w:b/>
          <w:bCs/>
          <w:sz w:val="28"/>
          <w:szCs w:val="28"/>
        </w:rPr>
        <w:t>"</w:t>
      </w:r>
    </w:p>
    <w:p w14:paraId="3DCFA489">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هدفت الدراسة إلى الكشف عن أثر استخدام تقنيات الذكاء الاصطناعي في تعزيز إدارة المخاطر في القطاع المصرفي السعودي، بالتطبيق على مصرف الراجحي. اعتمدت الدراسة على المنهج الوصفي التحليلي، واستخدمت الاستبانة أداة لجمع البيانات من عينة مكونة من (196) موظفًا ومديرًا، وتم تحليل البيانات باستخدام برنامج</w:t>
      </w:r>
      <w:r>
        <w:rPr>
          <w:rFonts w:ascii="Simplified Arabic" w:cs="Simplified Arabic" w:hAnsi="Simplified Arabic"/>
          <w:sz w:val="28"/>
          <w:szCs w:val="28"/>
        </w:rPr>
        <w:t xml:space="preserve"> SPSS. </w:t>
      </w:r>
      <w:r>
        <w:rPr>
          <w:rFonts w:ascii="Simplified Arabic" w:cs="Simplified Arabic" w:hAnsi="Simplified Arabic"/>
          <w:sz w:val="28"/>
          <w:szCs w:val="28"/>
          <w:rtl/>
        </w:rPr>
        <w:t>وتوصلت الدراسة إلى وجود أثر لتقنيات الذكاء الاصطناعي في إدارة المخاطر، كما أظهرت وجود دور مؤثر لهذه التقنيات في التعامل مع مخاطر الائتمان، ومخاطر السوق، والمخاطر التشغيلية. وأوصت الدراسة بتوفير برامج تدريبية للعاملين، وتعزيز الاستثمار في تطبيقات الذكاء الاصطناعي في المجال المصرفي. وتعد هذه الدراسة من أكثر الدراسات ارتباطًا بالبحث الحالي، لكونها سعودية وميدانية وتستخدم منهجًا إحصائيًا قريبًا من منهج الدراسة الحالية</w:t>
      </w:r>
      <w:r>
        <w:rPr>
          <w:rFonts w:ascii="Simplified Arabic" w:cs="Simplified Arabic" w:hAnsi="Simplified Arabic"/>
          <w:sz w:val="28"/>
          <w:szCs w:val="28"/>
        </w:rPr>
        <w:t>.</w:t>
      </w:r>
    </w:p>
    <w:p w14:paraId="6D12C0D3">
      <w:pPr>
        <w:pStyle w:val="style94"/>
        <w:bidi/>
        <w:jc w:val="both"/>
        <w:rPr>
          <w:rFonts w:ascii="Simplified Arabic" w:cs="Simplified Arabic" w:hAnsi="Simplified Arabic"/>
          <w:sz w:val="28"/>
          <w:szCs w:val="28"/>
        </w:rPr>
      </w:pPr>
    </w:p>
    <w:p w14:paraId="2C30EEE3">
      <w:pPr>
        <w:pStyle w:val="style94"/>
        <w:numPr>
          <w:ilvl w:val="0"/>
          <w:numId w:val="14"/>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w:t>
      </w:r>
      <w:r>
        <w:rPr>
          <w:rFonts w:ascii="Simplified Arabic" w:cs="Simplified Arabic" w:hAnsi="Simplified Arabic"/>
          <w:b/>
          <w:bCs/>
          <w:sz w:val="28"/>
          <w:szCs w:val="28"/>
        </w:rPr>
        <w:t xml:space="preserve"> </w:t>
      </w:r>
      <w:r>
        <w:rPr>
          <w:rFonts w:ascii="Simplified Arabic" w:cs="Simplified Arabic" w:hAnsi="Simplified Arabic"/>
          <w:b/>
          <w:bCs/>
          <w:sz w:val="28"/>
          <w:szCs w:val="28"/>
        </w:rPr>
        <w:t>Eskandarany</w:t>
      </w:r>
      <w:r>
        <w:rPr>
          <w:rFonts w:ascii="Simplified Arabic" w:cs="Simplified Arabic" w:hAnsi="Simplified Arabic"/>
          <w:b/>
          <w:bCs/>
          <w:sz w:val="28"/>
          <w:szCs w:val="28"/>
        </w:rPr>
        <w:t xml:space="preserve"> (2024) </w:t>
      </w:r>
      <w:r>
        <w:rPr>
          <w:rFonts w:ascii="Simplified Arabic" w:cs="Simplified Arabic" w:hAnsi="Simplified Arabic"/>
          <w:b/>
          <w:bCs/>
          <w:sz w:val="28"/>
          <w:szCs w:val="28"/>
          <w:rtl/>
        </w:rPr>
        <w:t>بعنوان</w:t>
      </w:r>
      <w:r>
        <w:rPr>
          <w:rFonts w:ascii="Simplified Arabic" w:cs="Simplified Arabic" w:hAnsi="Simplified Arabic"/>
          <w:sz w:val="28"/>
          <w:szCs w:val="28"/>
          <w:rtl/>
        </w:rPr>
        <w:t>:</w:t>
      </w:r>
    </w:p>
    <w:p w14:paraId="48DFE81B">
      <w:pPr>
        <w:pStyle w:val="style94"/>
        <w:bidi/>
        <w:jc w:val="both"/>
        <w:rPr>
          <w:rFonts w:ascii="Simplified Arabic" w:cs="Simplified Arabic" w:hAnsi="Simplified Arabic"/>
          <w:sz w:val="28"/>
          <w:szCs w:val="28"/>
          <w:rtl/>
        </w:rPr>
      </w:pPr>
      <w:r>
        <w:rPr>
          <w:rFonts w:ascii="Simplified Arabic" w:cs="Simplified Arabic" w:hAnsi="Simplified Arabic"/>
          <w:b/>
          <w:bCs/>
          <w:sz w:val="28"/>
          <w:szCs w:val="28"/>
        </w:rPr>
        <w:t xml:space="preserve"> "Adoption of Artificial Intelligence</w:t>
      </w:r>
      <w:r>
        <w:rPr>
          <w:rFonts w:ascii="Simplified Arabic" w:cs="Simplified Arabic" w:hAnsi="Simplified Arabic"/>
          <w:b/>
          <w:bCs/>
          <w:sz w:val="28"/>
          <w:szCs w:val="28"/>
        </w:rPr>
        <w:t>:</w:t>
      </w:r>
      <w:r>
        <w:rPr>
          <w:rFonts w:ascii="Simplified Arabic" w:cs="Simplified Arabic" w:hAnsi="Simplified Arabic"/>
          <w:b/>
          <w:bCs/>
          <w:sz w:val="28"/>
          <w:szCs w:val="28"/>
        </w:rPr>
        <w:t xml:space="preserve"> and Machine Learning in Banking Systems: A Qualitative Survey of Board of Directors"</w:t>
      </w:r>
    </w:p>
    <w:p w14:paraId="61E7F349">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هدفت الدراسة إلى تحليل تبني الذكاء الاصطناعي والتعلم الآلي في البنوك السعودية، مع التركيز على دور مجالس الإدارة في دعم هذا التبني، وفاعلية هذه التقنيات في حماية القطاع المصرفي من الهجمات السيبرانية والاحتيال. اعتمدت الدراسة على المنهج النوعي، من خلال مقابلات معمقة مع (17) عضوًا من أعضاء مجالس الإدارة في بنوك سعودية بارزة. وتوصلت الدراسة إلى أن الذكاء الاصطناعي والتعلم الآلي يقدمان فوائد مهمة في اكتشاف التهديدات، ومنع الاحتيال، وأتمتة العمليات، والامتثال للمتطلبات التنظيمية. كما بينت الدراسة وجود تحديات تتعلق بالحوكمة، والخصوصية، والتحيز الخوارزمي، وجاهزية البنية التقنية. وتفيد هذه الدراسة البحث الحالي في دعم جانب الحوكمة والجاهزية المؤسسية لاستخدام الذكاء الاصطناعي في المؤسسات المالية السعودية</w:t>
      </w:r>
      <w:r>
        <w:rPr>
          <w:rFonts w:ascii="Simplified Arabic" w:cs="Simplified Arabic" w:hAnsi="Simplified Arabic"/>
          <w:sz w:val="28"/>
          <w:szCs w:val="28"/>
        </w:rPr>
        <w:t>.</w:t>
      </w:r>
    </w:p>
    <w:p w14:paraId="02DBC243">
      <w:pPr>
        <w:pStyle w:val="style94"/>
        <w:numPr>
          <w:ilvl w:val="0"/>
          <w:numId w:val="14"/>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 صندوق النقد العربي، بن الضب (2023) بعنوان: "دور الذكاء الاصطناعي وتعلّم الآلة في تعزيز كشف الاحتيال على البطاقات الائتمانية</w:t>
      </w:r>
      <w:r>
        <w:rPr>
          <w:rFonts w:ascii="Simplified Arabic" w:cs="Simplified Arabic" w:hAnsi="Simplified Arabic"/>
          <w:b/>
          <w:bCs/>
          <w:sz w:val="28"/>
          <w:szCs w:val="28"/>
        </w:rPr>
        <w:t>"</w:t>
      </w:r>
    </w:p>
    <w:p w14:paraId="1A6D22D2">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هدفت الدراسة إلى توضيح دور الذكاء الاصطناعي وتعلم الآلة في تعزيز كشف الاحتيال على البطاقات الائتمانية، بوصف الاحتيال أحد أبرز المخاطر المالية التي تواجه المؤسسات المصرفية والمالية. وقد ركزت الدراسة على استخدام الخوارزميات الذكية في تحليل العمليات المالية واكتشاف الأنماط غير الطبيعية. وتوصلت الدراسة إلى أن خوارزميات تعلم الآلة تسهم في تعزيز كشف الاحتيال بقدرة تنبؤية مرتفعة تجاوزت (94%)، كما أكدت أهمية التعاون مع شركات التقنية المالية لتطوير أنظمة أكثر كفاءة في كشف الاحتيال. وتفيد هذه الدراسة البحث الحالي في دعم محور الكشف المبكر عن المخاطر والأنماط غير الطبيعية باستخدام الذكاء الاصطناعي</w:t>
      </w:r>
      <w:r>
        <w:rPr>
          <w:rFonts w:ascii="Simplified Arabic" w:cs="Simplified Arabic" w:hAnsi="Simplified Arabic"/>
          <w:sz w:val="28"/>
          <w:szCs w:val="28"/>
        </w:rPr>
        <w:t>.</w:t>
      </w:r>
    </w:p>
    <w:p w14:paraId="4ADA1A76">
      <w:pPr>
        <w:pStyle w:val="style94"/>
        <w:numPr>
          <w:ilvl w:val="0"/>
          <w:numId w:val="14"/>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w:t>
      </w:r>
      <w:r>
        <w:rPr>
          <w:rFonts w:ascii="Simplified Arabic" w:cs="Simplified Arabic" w:hAnsi="Simplified Arabic"/>
          <w:b/>
          <w:bCs/>
          <w:sz w:val="28"/>
          <w:szCs w:val="28"/>
        </w:rPr>
        <w:t xml:space="preserve"> </w:t>
      </w:r>
      <w:r>
        <w:rPr>
          <w:rFonts w:ascii="Simplified Arabic" w:cs="Simplified Arabic" w:hAnsi="Simplified Arabic"/>
          <w:b/>
          <w:bCs/>
          <w:sz w:val="28"/>
          <w:szCs w:val="28"/>
        </w:rPr>
        <w:t>Almustafa</w:t>
      </w:r>
      <w:r>
        <w:rPr>
          <w:rFonts w:ascii="Simplified Arabic" w:cs="Simplified Arabic" w:hAnsi="Simplified Arabic"/>
          <w:b/>
          <w:bCs/>
          <w:sz w:val="28"/>
          <w:szCs w:val="28"/>
        </w:rPr>
        <w:t xml:space="preserve">, Assaf, and </w:t>
      </w:r>
      <w:r>
        <w:rPr>
          <w:rFonts w:ascii="Simplified Arabic" w:cs="Simplified Arabic" w:hAnsi="Simplified Arabic"/>
          <w:b/>
          <w:bCs/>
          <w:sz w:val="28"/>
          <w:szCs w:val="28"/>
        </w:rPr>
        <w:t>Allahham</w:t>
      </w:r>
      <w:r>
        <w:rPr>
          <w:rFonts w:ascii="Simplified Arabic" w:cs="Simplified Arabic" w:hAnsi="Simplified Arabic"/>
          <w:b/>
          <w:bCs/>
          <w:sz w:val="28"/>
          <w:szCs w:val="28"/>
        </w:rPr>
        <w:t xml:space="preserve"> (2023) </w:t>
      </w:r>
      <w:r>
        <w:rPr>
          <w:rFonts w:ascii="Simplified Arabic" w:cs="Simplified Arabic" w:hAnsi="Simplified Arabic"/>
          <w:b/>
          <w:bCs/>
          <w:sz w:val="28"/>
          <w:szCs w:val="28"/>
          <w:rtl/>
        </w:rPr>
        <w:t>بعنوان</w:t>
      </w:r>
      <w:r>
        <w:rPr>
          <w:rFonts w:ascii="Simplified Arabic" w:cs="Simplified Arabic" w:hAnsi="Simplified Arabic"/>
          <w:sz w:val="28"/>
          <w:szCs w:val="28"/>
          <w:rtl/>
        </w:rPr>
        <w:t>:</w:t>
      </w:r>
    </w:p>
    <w:p w14:paraId="7902D82B">
      <w:pPr>
        <w:pStyle w:val="style94"/>
        <w:bidi/>
        <w:jc w:val="both"/>
        <w:rPr>
          <w:rFonts w:ascii="Simplified Arabic" w:cs="Simplified Arabic" w:hAnsi="Simplified Arabic"/>
          <w:sz w:val="28"/>
          <w:szCs w:val="28"/>
        </w:rPr>
      </w:pPr>
      <w:r>
        <w:rPr>
          <w:rFonts w:ascii="Simplified Arabic" w:cs="Simplified Arabic" w:hAnsi="Simplified Arabic"/>
          <w:b/>
          <w:bCs/>
          <w:sz w:val="28"/>
          <w:szCs w:val="28"/>
        </w:rPr>
        <w:t>"Implementation of Artificial Intelligence for Financial Process Innovation of Commercial Banks"</w:t>
      </w:r>
    </w:p>
    <w:p w14:paraId="67DD89F5">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هدفت الدراسة إلى التعرف على دور تطبيق الذكاء الاصطناعي في دعم الابتكار في العمليات المالية داخل البنوك التجارية، مع التركيز على تجربة البنوك التجارية في الأردن. اعتمدت الدراسة على المنهج </w:t>
      </w:r>
      <w:r>
        <w:rPr>
          <w:rFonts w:ascii="Simplified Arabic" w:cs="Simplified Arabic" w:hAnsi="Simplified Arabic"/>
          <w:sz w:val="28"/>
          <w:szCs w:val="28"/>
          <w:rtl/>
        </w:rPr>
        <w:t>الكمي، واستخدمت الاستبانة لجمع البيانات من عينة مكونة من (174) مشاركًا. وتناولت الدراسة عدة تطبيقات للذكاء الاصطناعي، من بينها التجارب المصرفية المخصصة، وإدارة مخاطر الائتمان، والتحليلات التنبؤية، وتحليل مخاطر السوق، وتقارير المخاطر، وتقييم الجدارة الائتمانية للعملاء. وتوصلت الدراسة إلى أن تطبيق الذكاء الاصطناعي يسهم إيجابيًا في تطوير العمليات المالية، خاصة في إدارة مخاطر الائتمان وتحسين جودة التنبؤ واتخاذ القرار. وتفيد هذه الدراسة البحث الحالي في بناء الإطار المرتبط بدور الذكاء الاصطناعي في دعم القرار المالي وتحسين إدارة المخاطر</w:t>
      </w:r>
      <w:r>
        <w:rPr>
          <w:rFonts w:ascii="Simplified Arabic" w:cs="Simplified Arabic" w:hAnsi="Simplified Arabic"/>
          <w:sz w:val="28"/>
          <w:szCs w:val="28"/>
        </w:rPr>
        <w:t>.</w:t>
      </w:r>
    </w:p>
    <w:p w14:paraId="089EF55D">
      <w:pPr>
        <w:pStyle w:val="style94"/>
        <w:numPr>
          <w:ilvl w:val="0"/>
          <w:numId w:val="15"/>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w:t>
      </w:r>
      <w:r>
        <w:rPr>
          <w:rFonts w:ascii="Simplified Arabic" w:cs="Simplified Arabic" w:hAnsi="Simplified Arabic"/>
          <w:b/>
          <w:bCs/>
          <w:sz w:val="28"/>
          <w:szCs w:val="28"/>
        </w:rPr>
        <w:t xml:space="preserve"> </w:t>
      </w:r>
      <w:r>
        <w:rPr>
          <w:rFonts w:ascii="Simplified Arabic" w:cs="Simplified Arabic" w:hAnsi="Simplified Arabic"/>
          <w:b/>
          <w:bCs/>
          <w:sz w:val="28"/>
          <w:szCs w:val="28"/>
        </w:rPr>
        <w:t>Mashrur</w:t>
      </w:r>
      <w:r>
        <w:rPr>
          <w:rFonts w:ascii="Simplified Arabic" w:cs="Simplified Arabic" w:hAnsi="Simplified Arabic"/>
          <w:b/>
          <w:bCs/>
          <w:sz w:val="28"/>
          <w:szCs w:val="28"/>
        </w:rPr>
        <w:t xml:space="preserve"> et al. (2020) </w:t>
      </w:r>
      <w:r>
        <w:rPr>
          <w:rFonts w:ascii="Simplified Arabic" w:cs="Simplified Arabic" w:hAnsi="Simplified Arabic"/>
          <w:b/>
          <w:bCs/>
          <w:sz w:val="28"/>
          <w:szCs w:val="28"/>
          <w:rtl/>
        </w:rPr>
        <w:t>بعنوان</w:t>
      </w:r>
      <w:r>
        <w:rPr>
          <w:rFonts w:ascii="Simplified Arabic" w:cs="Simplified Arabic" w:hAnsi="Simplified Arabic"/>
          <w:b/>
          <w:bCs/>
          <w:sz w:val="28"/>
          <w:szCs w:val="28"/>
          <w:rtl/>
        </w:rPr>
        <w:t>:</w:t>
      </w:r>
    </w:p>
    <w:p w14:paraId="3B6E8F14">
      <w:pPr>
        <w:pStyle w:val="style94"/>
        <w:bidi/>
        <w:jc w:val="both"/>
        <w:rPr>
          <w:rFonts w:ascii="Simplified Arabic" w:cs="Simplified Arabic" w:hAnsi="Simplified Arabic"/>
          <w:sz w:val="28"/>
          <w:szCs w:val="28"/>
        </w:rPr>
      </w:pPr>
      <w:r>
        <w:rPr>
          <w:rFonts w:ascii="Simplified Arabic" w:cs="Simplified Arabic" w:hAnsi="Simplified Arabic"/>
          <w:b/>
          <w:bCs/>
          <w:sz w:val="28"/>
          <w:szCs w:val="28"/>
        </w:rPr>
        <w:t>"Machine Learning for Financial Risk Management: A Survey"</w:t>
      </w:r>
    </w:p>
    <w:p w14:paraId="39027AA2">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هدفت الدراسة إلى تقديم مراجعة علمية واسعة لاستخدام التعلم الآلي في إدارة المخاطر المالية. تناولت الدراسة تطبيقات التعلم الآلي في إدارة أنواع متعددة من المخاطر، مثل مخاطر الائتمان، ومخاطر السوق، ومخاطر التشغيل، ومخاطر الاحتيال. وأوضحت أن تقنيات التعلم الآلي أصبحت أكثر قدرة من النماذج التقليدية على التعامل مع البيانات المالية الضخمة، واكتشاف الأنماط المعقدة، وتحسين التنبؤ بالمخاطر. كما بينت الدراسة أن نجاح هذه التقنيات يتطلب جودة عالية للبيانات، واختيارًا مناسبًا للنماذج، ورقابة مستمرة على أدائها. وتعد هذه الدراسة مرجعًا نظريًا مهمًا للبحث الحالي، لأنها تقدم أساسًا علميًا مباشرًا للعلاقة بين الذكاء الاصطناعي وإدارة المخاطر المالية</w:t>
      </w:r>
      <w:r>
        <w:rPr>
          <w:rFonts w:ascii="Simplified Arabic" w:cs="Simplified Arabic" w:hAnsi="Simplified Arabic"/>
          <w:sz w:val="28"/>
          <w:szCs w:val="28"/>
        </w:rPr>
        <w:t>.</w:t>
      </w:r>
    </w:p>
    <w:p w14:paraId="17CBE16F">
      <w:pPr>
        <w:pStyle w:val="style94"/>
        <w:numPr>
          <w:ilvl w:val="0"/>
          <w:numId w:val="15"/>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w:t>
      </w:r>
      <w:r>
        <w:rPr>
          <w:rFonts w:ascii="Simplified Arabic" w:cs="Simplified Arabic" w:hAnsi="Simplified Arabic"/>
          <w:b/>
          <w:bCs/>
          <w:sz w:val="28"/>
          <w:szCs w:val="28"/>
        </w:rPr>
        <w:t xml:space="preserve"> El Hajj and Hammoud (2023) </w:t>
      </w:r>
      <w:r>
        <w:rPr>
          <w:rFonts w:ascii="Simplified Arabic" w:cs="Simplified Arabic" w:hAnsi="Simplified Arabic"/>
          <w:b/>
          <w:bCs/>
          <w:sz w:val="28"/>
          <w:szCs w:val="28"/>
          <w:rtl/>
        </w:rPr>
        <w:t>بعنوان</w:t>
      </w:r>
      <w:r>
        <w:rPr>
          <w:rFonts w:ascii="Simplified Arabic" w:cs="Simplified Arabic" w:hAnsi="Simplified Arabic"/>
          <w:b/>
          <w:bCs/>
          <w:sz w:val="28"/>
          <w:szCs w:val="28"/>
          <w:rtl/>
        </w:rPr>
        <w:t>:</w:t>
      </w:r>
    </w:p>
    <w:p w14:paraId="3B222EB9">
      <w:pPr>
        <w:pStyle w:val="style94"/>
        <w:bidi/>
        <w:jc w:val="both"/>
        <w:rPr>
          <w:rFonts w:ascii="Simplified Arabic" w:cs="Simplified Arabic" w:hAnsi="Simplified Arabic"/>
          <w:sz w:val="28"/>
          <w:szCs w:val="28"/>
          <w:rtl/>
        </w:rPr>
      </w:pPr>
      <w:r>
        <w:rPr>
          <w:rFonts w:ascii="Simplified Arabic" w:cs="Simplified Arabic" w:hAnsi="Simplified Arabic"/>
          <w:b/>
          <w:bCs/>
          <w:sz w:val="28"/>
          <w:szCs w:val="28"/>
        </w:rPr>
        <w:t xml:space="preserve"> "Unveiling the Influence of Artificial Intelligence and Machine Learning on Financial Markets: A Comprehensive Analysis of AI Applications in Trading, Risk Management, and Financial Operations"</w:t>
      </w:r>
    </w:p>
    <w:p w14:paraId="2F2771A5">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هدفت الدراسة إلى تحليل تأثير الذكاء الاصطناعي والتعلم الآلي في الأسواق المالية، من خلال دراسة تطبيقاتهما في التداول، وإدارة المخاطر، والعمليات المالية. وأوضحت الدراسة أن الذكاء الاصطناعي يسهم في تحسين كفاءة التداول، وتحليل البيانات السوقية، ودعم قرارات الاستثمار، ورصد المخاطر في الوقت المناسب. كما أشارت إلى أن استخدام هذه التقنيات في الأسواق المالية يساعد على تعزيز سرعة الاستجابة للمتغيرات، لكنه يتطلب ضوابط واضحة لتقليل مخاطر الخوارزميات والاعتماد المفرط على النماذج الآلية. وتفيد هذه الدراسة البحث الحالي لأنها تتفق معه في التركيز على الأسواق المالية وليس البنوك فقط، كما تدعم محور العلاقة بين الذكاء الاصطناعي والتداول وإدارة المخاطر</w:t>
      </w:r>
      <w:r>
        <w:rPr>
          <w:rFonts w:ascii="Simplified Arabic" w:cs="Simplified Arabic" w:hAnsi="Simplified Arabic"/>
          <w:sz w:val="28"/>
          <w:szCs w:val="28"/>
        </w:rPr>
        <w:t>.</w:t>
      </w:r>
    </w:p>
    <w:p w14:paraId="21C38ACC">
      <w:pPr>
        <w:pStyle w:val="style94"/>
        <w:numPr>
          <w:ilvl w:val="0"/>
          <w:numId w:val="15"/>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w:t>
      </w:r>
      <w:r>
        <w:rPr>
          <w:rFonts w:ascii="Simplified Arabic" w:cs="Simplified Arabic" w:hAnsi="Simplified Arabic"/>
          <w:b/>
          <w:bCs/>
          <w:sz w:val="28"/>
          <w:szCs w:val="28"/>
        </w:rPr>
        <w:t xml:space="preserve"> Tian et al. (2024) </w:t>
      </w:r>
      <w:r>
        <w:rPr>
          <w:rFonts w:ascii="Simplified Arabic" w:cs="Simplified Arabic" w:hAnsi="Simplified Arabic"/>
          <w:b/>
          <w:bCs/>
          <w:sz w:val="28"/>
          <w:szCs w:val="28"/>
          <w:rtl/>
        </w:rPr>
        <w:t>بعنوان</w:t>
      </w:r>
      <w:r>
        <w:rPr>
          <w:rFonts w:ascii="Simplified Arabic" w:cs="Simplified Arabic" w:hAnsi="Simplified Arabic"/>
          <w:sz w:val="28"/>
          <w:szCs w:val="28"/>
          <w:rtl/>
        </w:rPr>
        <w:t>:</w:t>
      </w:r>
    </w:p>
    <w:p w14:paraId="12555143">
      <w:pPr>
        <w:pStyle w:val="style94"/>
        <w:bidi/>
        <w:jc w:val="both"/>
        <w:rPr>
          <w:rFonts w:ascii="Simplified Arabic" w:cs="Simplified Arabic" w:hAnsi="Simplified Arabic"/>
          <w:sz w:val="28"/>
          <w:szCs w:val="28"/>
          <w:rtl/>
        </w:rPr>
      </w:pPr>
      <w:r>
        <w:rPr>
          <w:rFonts w:ascii="Simplified Arabic" w:cs="Simplified Arabic" w:hAnsi="Simplified Arabic"/>
          <w:b/>
          <w:bCs/>
          <w:sz w:val="28"/>
          <w:szCs w:val="28"/>
        </w:rPr>
        <w:t>"Machine Learning in Internet Financial Risk Management: A Systematic Literature Review"</w:t>
      </w:r>
    </w:p>
    <w:p w14:paraId="173F83C9">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هدفت الدراسة إلى مراجعة الأدبيات العلمية المتعلقة باستخدام التعلم الآلي في إدارة مخاطر التمويل عبر الإنترنت، مع التركيز على البيئات المالية الرقمية التي تتسم بسرعة تدفق البيانات وتعدد مصادر المخاطر. اعتمدت الدراسة على منهج المراجعة المنهجية للأدبيات، وناقشت دور تقنيات التعلم الآلي في التعرف على المخاطر، وبناء أنظمة إنذار مبكر، وتحسين قدرة المؤسسات على تحليل البيانات المالية الرقمية. وتوصلت الدراسة إلى أن التعلم الآلي يمثل أداة مهمة في تحسين اكتشاف المخاطر والتنبؤ بها، خاصة في ظل توسع الخدمات المالية الرقمية. وتفيد هذه الدراسة البحث الحالي في دعم محور التنبؤ بالمخاطر المالية وتحسين فاعلية أنظمة الإنذار المبكر</w:t>
      </w:r>
      <w:r>
        <w:rPr>
          <w:rFonts w:ascii="Simplified Arabic" w:cs="Simplified Arabic" w:hAnsi="Simplified Arabic"/>
          <w:sz w:val="28"/>
          <w:szCs w:val="28"/>
        </w:rPr>
        <w:t>.</w:t>
      </w:r>
    </w:p>
    <w:p w14:paraId="2CFE5AE5">
      <w:pPr>
        <w:pStyle w:val="style94"/>
        <w:numPr>
          <w:ilvl w:val="0"/>
          <w:numId w:val="15"/>
        </w:numPr>
        <w:bidi/>
        <w:jc w:val="both"/>
        <w:rPr>
          <w:rFonts w:ascii="Simplified Arabic" w:cs="Simplified Arabic" w:hAnsi="Simplified Arabic"/>
          <w:sz w:val="28"/>
          <w:szCs w:val="28"/>
        </w:rPr>
      </w:pPr>
      <w:r>
        <w:rPr>
          <w:rFonts w:ascii="Simplified Arabic" w:cs="Simplified Arabic" w:hAnsi="Simplified Arabic"/>
          <w:b/>
          <w:bCs/>
          <w:sz w:val="28"/>
          <w:szCs w:val="28"/>
          <w:rtl/>
        </w:rPr>
        <w:t>دراسة</w:t>
      </w:r>
      <w:r>
        <w:rPr>
          <w:rFonts w:ascii="Simplified Arabic" w:cs="Simplified Arabic" w:hAnsi="Simplified Arabic"/>
          <w:b/>
          <w:bCs/>
          <w:sz w:val="28"/>
          <w:szCs w:val="28"/>
        </w:rPr>
        <w:t xml:space="preserve"> </w:t>
      </w:r>
      <w:r>
        <w:rPr>
          <w:rFonts w:ascii="Simplified Arabic" w:cs="Simplified Arabic" w:hAnsi="Simplified Arabic"/>
          <w:b/>
          <w:bCs/>
          <w:sz w:val="28"/>
          <w:szCs w:val="28"/>
        </w:rPr>
        <w:t>Vukovi</w:t>
      </w:r>
      <w:r>
        <w:rPr>
          <w:rFonts w:ascii="Cambria" w:cs="Cambria" w:hAnsi="Cambria"/>
          <w:b/>
          <w:bCs/>
          <w:sz w:val="28"/>
          <w:szCs w:val="28"/>
        </w:rPr>
        <w:t>ć</w:t>
      </w:r>
      <w:r>
        <w:rPr>
          <w:rFonts w:ascii="Simplified Arabic" w:cs="Simplified Arabic" w:hAnsi="Simplified Arabic"/>
          <w:b/>
          <w:bCs/>
          <w:sz w:val="28"/>
          <w:szCs w:val="28"/>
        </w:rPr>
        <w:t xml:space="preserve">, </w:t>
      </w:r>
      <w:r>
        <w:rPr>
          <w:rFonts w:ascii="Simplified Arabic" w:cs="Simplified Arabic" w:hAnsi="Simplified Arabic"/>
          <w:b/>
          <w:bCs/>
          <w:sz w:val="28"/>
          <w:szCs w:val="28"/>
        </w:rPr>
        <w:t>Dekpo-Adza</w:t>
      </w:r>
      <w:r>
        <w:rPr>
          <w:rFonts w:ascii="Simplified Arabic" w:cs="Simplified Arabic" w:hAnsi="Simplified Arabic"/>
          <w:b/>
          <w:bCs/>
          <w:sz w:val="28"/>
          <w:szCs w:val="28"/>
        </w:rPr>
        <w:t xml:space="preserve">, and </w:t>
      </w:r>
      <w:r>
        <w:rPr>
          <w:rFonts w:ascii="Simplified Arabic" w:cs="Simplified Arabic" w:hAnsi="Simplified Arabic"/>
          <w:b/>
          <w:bCs/>
          <w:sz w:val="28"/>
          <w:szCs w:val="28"/>
        </w:rPr>
        <w:t>Matovi</w:t>
      </w:r>
      <w:r>
        <w:rPr>
          <w:rFonts w:ascii="Cambria" w:cs="Cambria" w:hAnsi="Cambria"/>
          <w:b/>
          <w:bCs/>
          <w:sz w:val="28"/>
          <w:szCs w:val="28"/>
        </w:rPr>
        <w:t>ć</w:t>
      </w:r>
      <w:r>
        <w:rPr>
          <w:rFonts w:ascii="Simplified Arabic" w:cs="Simplified Arabic" w:hAnsi="Simplified Arabic"/>
          <w:b/>
          <w:bCs/>
          <w:sz w:val="28"/>
          <w:szCs w:val="28"/>
        </w:rPr>
        <w:t xml:space="preserve"> (2025) </w:t>
      </w:r>
      <w:r>
        <w:rPr>
          <w:rFonts w:ascii="Simplified Arabic" w:cs="Simplified Arabic" w:hAnsi="Simplified Arabic"/>
          <w:b/>
          <w:bCs/>
          <w:sz w:val="28"/>
          <w:szCs w:val="28"/>
          <w:rtl/>
        </w:rPr>
        <w:t>بعنوان</w:t>
      </w:r>
      <w:r>
        <w:rPr>
          <w:rFonts w:ascii="Simplified Arabic" w:cs="Simplified Arabic" w:hAnsi="Simplified Arabic"/>
          <w:sz w:val="28"/>
          <w:szCs w:val="28"/>
          <w:rtl/>
        </w:rPr>
        <w:t>:</w:t>
      </w:r>
    </w:p>
    <w:p w14:paraId="1281F083">
      <w:pPr>
        <w:pStyle w:val="style94"/>
        <w:bidi/>
        <w:jc w:val="both"/>
        <w:rPr>
          <w:rFonts w:ascii="Simplified Arabic" w:cs="Simplified Arabic" w:hAnsi="Simplified Arabic"/>
          <w:sz w:val="28"/>
          <w:szCs w:val="28"/>
        </w:rPr>
      </w:pPr>
      <w:r>
        <w:rPr>
          <w:rFonts w:ascii="Simplified Arabic" w:cs="Simplified Arabic" w:hAnsi="Simplified Arabic"/>
          <w:b/>
          <w:bCs/>
          <w:sz w:val="28"/>
          <w:szCs w:val="28"/>
        </w:rPr>
        <w:t>"AI Integration in Financial Services: A Systematic Review of Trends and Regulatory Challenges"</w:t>
      </w:r>
    </w:p>
    <w:p w14:paraId="7AAF7C60">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هدفت الدراسة إلى تحليل اتجاهات دمج الذكاء الاصطناعي في الخدمات المالية، مع التركيز على التحديات التنظيمية المصاحبة لهذا الدمج. اعتمدت الدراسة على منهج المراجعة المنهجية للأدبيات، وتناولت مجالات استخدام الذكاء الاصطناعي في الخدمات المالية، مثل التحليل المالي، إدارة المخاطر، كشف الاحتيال، دعم القرار، والامتثال التنظيمي. وتوصلت الدراسة إلى أن الذكاء الاصطناعي يوفر فرصًا كبيرة لتحسين الكفاءة والابتكار في القطاع المالي، إلا أنه يثير تحديات مهمة تتعلق بالشفافية، والمساءلة، وحوكمة البيانات، وحماية الخصوصية، والامتثال. وتفيد هذه الدراسة البحث الحالي في توضيح أن استخدام الذكاء الاصطناعي في إدارة المخاطر لا يرتبط بالكفاءة فقط، بل يحتاج أيضًا إلى حوكمة وضوابط تنظيمية واضحة</w:t>
      </w:r>
      <w:r>
        <w:rPr>
          <w:rFonts w:ascii="Simplified Arabic" w:cs="Simplified Arabic" w:hAnsi="Simplified Arabic"/>
          <w:sz w:val="28"/>
          <w:szCs w:val="28"/>
        </w:rPr>
        <w:t>.</w:t>
      </w:r>
    </w:p>
    <w:p w14:paraId="00A59FED">
      <w:pPr>
        <w:pStyle w:val="style94"/>
        <w:numPr>
          <w:ilvl w:val="0"/>
          <w:numId w:val="15"/>
        </w:numPr>
        <w:bidi/>
        <w:jc w:val="both"/>
        <w:rPr>
          <w:rFonts w:ascii="Simplified Arabic" w:cs="Simplified Arabic" w:hAnsi="Simplified Arabic"/>
          <w:sz w:val="28"/>
          <w:szCs w:val="28"/>
          <w:rtl/>
        </w:rPr>
      </w:pPr>
      <w:r>
        <w:rPr>
          <w:rFonts w:ascii="Simplified Arabic" w:cs="Simplified Arabic" w:hAnsi="Simplified Arabic"/>
          <w:b/>
          <w:bCs/>
          <w:sz w:val="28"/>
          <w:szCs w:val="28"/>
          <w:rtl/>
        </w:rPr>
        <w:t>دراسة</w:t>
      </w:r>
      <w:r>
        <w:rPr>
          <w:rFonts w:ascii="Simplified Arabic" w:cs="Simplified Arabic" w:hAnsi="Simplified Arabic"/>
          <w:b/>
          <w:bCs/>
          <w:sz w:val="28"/>
          <w:szCs w:val="28"/>
        </w:rPr>
        <w:t xml:space="preserve"> </w:t>
      </w:r>
      <w:r>
        <w:rPr>
          <w:rFonts w:ascii="Simplified Arabic" w:cs="Simplified Arabic" w:hAnsi="Simplified Arabic"/>
          <w:b/>
          <w:bCs/>
          <w:sz w:val="28"/>
          <w:szCs w:val="28"/>
        </w:rPr>
        <w:t>Theodorakopoulos</w:t>
      </w:r>
      <w:r>
        <w:rPr>
          <w:rFonts w:ascii="Simplified Arabic" w:cs="Simplified Arabic" w:hAnsi="Simplified Arabic"/>
          <w:b/>
          <w:bCs/>
          <w:sz w:val="28"/>
          <w:szCs w:val="28"/>
        </w:rPr>
        <w:t xml:space="preserve">, </w:t>
      </w:r>
      <w:r>
        <w:rPr>
          <w:rFonts w:ascii="Simplified Arabic" w:cs="Simplified Arabic" w:hAnsi="Simplified Arabic"/>
          <w:b/>
          <w:bCs/>
          <w:sz w:val="28"/>
          <w:szCs w:val="28"/>
        </w:rPr>
        <w:t>Theodoropoulou</w:t>
      </w:r>
      <w:r>
        <w:rPr>
          <w:rFonts w:ascii="Simplified Arabic" w:cs="Simplified Arabic" w:hAnsi="Simplified Arabic"/>
          <w:b/>
          <w:bCs/>
          <w:sz w:val="28"/>
          <w:szCs w:val="28"/>
        </w:rPr>
        <w:t xml:space="preserve">, and </w:t>
      </w:r>
      <w:r>
        <w:rPr>
          <w:rFonts w:ascii="Simplified Arabic" w:cs="Simplified Arabic" w:hAnsi="Simplified Arabic"/>
          <w:b/>
          <w:bCs/>
          <w:sz w:val="28"/>
          <w:szCs w:val="28"/>
        </w:rPr>
        <w:t>Bakalis</w:t>
      </w:r>
      <w:r>
        <w:rPr>
          <w:rFonts w:ascii="Simplified Arabic" w:cs="Simplified Arabic" w:hAnsi="Simplified Arabic"/>
          <w:b/>
          <w:bCs/>
          <w:sz w:val="28"/>
          <w:szCs w:val="28"/>
        </w:rPr>
        <w:t xml:space="preserve"> (2025) </w:t>
      </w:r>
      <w:r>
        <w:rPr>
          <w:rFonts w:ascii="Simplified Arabic" w:cs="Simplified Arabic" w:hAnsi="Simplified Arabic"/>
          <w:b/>
          <w:bCs/>
          <w:sz w:val="28"/>
          <w:szCs w:val="28"/>
          <w:rtl/>
        </w:rPr>
        <w:t>بعنوان</w:t>
      </w:r>
      <w:r>
        <w:rPr>
          <w:rFonts w:ascii="Simplified Arabic" w:cs="Simplified Arabic" w:hAnsi="Simplified Arabic"/>
          <w:b/>
          <w:bCs/>
          <w:sz w:val="28"/>
          <w:szCs w:val="28"/>
        </w:rPr>
        <w:t>: "Big Data in Financial Risk Management: Evidence, Advances, and Open Questions: A Systematic Review"</w:t>
      </w:r>
    </w:p>
    <w:p w14:paraId="283C1AA0">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هدفت الدراسة إلى مراجعة الأدبيات المتعلقة بدور البيانات الضخمة في إدارة المخاطر المالية، مع التركيز على التطورات الحديثة والأسئلة البحثية المفتوحة في هذا المجال. وأوضحت الدراسة أن البيانات الضخمة والتحليلات المتقدمة تسهم في تحسين قدرة المؤسسات المالية على التنبؤ بالمخاطر، ودعم القرار المالي، وتعزيز إدارة المخاطر النظامية، وتحسين حوكمة البيانات. كما أكدت أن نجاح إدارة المخاطر الرقمية لا يعتمد على توفر التقنية وحدها، بل يتطلب جودة البيانات، ونماذج تحليل دقيقة، وأطر حوكمة فعالة. وتفيد هذه الدراسة البحث الحالي في تعزيز الجانب النظري المرتبط بالبيانات الضخمة بوصفها أساسًا لتطبيقات الذكاء الاصطناعي في إدارة مخاطر الأسواق المالية</w:t>
      </w:r>
      <w:r>
        <w:rPr>
          <w:rFonts w:ascii="Simplified Arabic" w:cs="Simplified Arabic" w:hAnsi="Simplified Arabic"/>
          <w:sz w:val="28"/>
          <w:szCs w:val="28"/>
        </w:rPr>
        <w:t>.</w:t>
      </w:r>
    </w:p>
    <w:p w14:paraId="6882612F">
      <w:pPr>
        <w:pStyle w:val="style94"/>
        <w:numPr>
          <w:ilvl w:val="0"/>
          <w:numId w:val="17"/>
        </w:numPr>
        <w:bidi/>
        <w:jc w:val="both"/>
        <w:rPr>
          <w:rFonts w:ascii="Simplified Arabic" w:cs="Simplified Arabic" w:hAnsi="Simplified Arabic"/>
          <w:sz w:val="28"/>
          <w:szCs w:val="28"/>
        </w:rPr>
      </w:pPr>
      <w:r>
        <w:rPr>
          <w:rFonts w:ascii="Simplified Arabic" w:cs="Simplified Arabic" w:hAnsi="Simplified Arabic"/>
          <w:b/>
          <w:bCs/>
          <w:sz w:val="28"/>
          <w:szCs w:val="28"/>
          <w:rtl/>
        </w:rPr>
        <w:t>التعقيب على الدراسات السابقة</w:t>
      </w:r>
      <w:r>
        <w:rPr>
          <w:rFonts w:ascii="Simplified Arabic" w:cs="Simplified Arabic" w:hAnsi="Simplified Arabic"/>
          <w:b/>
          <w:bCs/>
          <w:sz w:val="28"/>
          <w:szCs w:val="28"/>
        </w:rPr>
        <w:t>:</w:t>
      </w:r>
    </w:p>
    <w:p w14:paraId="6CD735EB">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يتضح من الدراسات السابقة أن الذكاء الاصطناعي أصبح أداة مؤثرة في تطوير إدارة المخاطر داخل المؤسسات المالية، سواء من خلال التنبؤ بالمخاطر، أو اكتشاف الاحتيال، أو دعم القرار المالي، أو تحسين الرقابة على العمليات، أو تعزيز جودة التحليل المالي. كما أظهرت الدراسات أن نجاح استخدام الذكاء الاصطناعي لا يعتمد على التقنية وحدها، بل يتطلب جودة البيانات، وحوكمة النماذج، وتدريب العاملين، والرقابة البشرية، والالتزام بالضوابط التنظيمية</w:t>
      </w:r>
      <w:r>
        <w:rPr>
          <w:rFonts w:ascii="Simplified Arabic" w:cs="Simplified Arabic" w:hAnsi="Simplified Arabic"/>
          <w:sz w:val="28"/>
          <w:szCs w:val="28"/>
        </w:rPr>
        <w:t>.</w:t>
      </w:r>
    </w:p>
    <w:p w14:paraId="173C5D27">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وتتفق الدراسة الحالية مع الدراسات السابقة في تركيزها على العلاقة بين الذكاء الاصطناعي وإدارة المخاطر المالية، لكنها تختلف عنها في مجال التطبيق؛ إذ تركز على البنوك وشركات الوساطة المالية والتداول بمدينة الرياض، وليس على البنوك وحدها. كما تتميز الدراسة الحالية باعتمادها على نموذج كمي مبسط قابل للتحليل باستخدام برنامج</w:t>
      </w:r>
      <w:r>
        <w:rPr>
          <w:rFonts w:ascii="Simplified Arabic" w:cs="Simplified Arabic" w:hAnsi="Simplified Arabic"/>
          <w:sz w:val="28"/>
          <w:szCs w:val="28"/>
        </w:rPr>
        <w:t xml:space="preserve"> SPSS</w:t>
      </w:r>
      <w:r>
        <w:rPr>
          <w:rFonts w:ascii="Simplified Arabic" w:cs="Simplified Arabic" w:hAnsi="Simplified Arabic"/>
          <w:sz w:val="28"/>
          <w:szCs w:val="28"/>
          <w:rtl/>
        </w:rPr>
        <w:t xml:space="preserve">، واستبانة مختصرة وفق مقياس </w:t>
      </w:r>
      <w:r>
        <w:rPr>
          <w:rFonts w:ascii="Simplified Arabic" w:cs="Simplified Arabic" w:hAnsi="Simplified Arabic"/>
          <w:sz w:val="28"/>
          <w:szCs w:val="28"/>
          <w:rtl/>
        </w:rPr>
        <w:t>ليكرت</w:t>
      </w:r>
      <w:r>
        <w:rPr>
          <w:rFonts w:ascii="Simplified Arabic" w:cs="Simplified Arabic" w:hAnsi="Simplified Arabic"/>
          <w:sz w:val="28"/>
          <w:szCs w:val="28"/>
          <w:rtl/>
        </w:rPr>
        <w:t xml:space="preserve"> الخماسي، بما يجعلها قابلة للتطبيق الميداني ومناسبة لطبيعة البحث الحالي</w:t>
      </w:r>
      <w:r>
        <w:rPr>
          <w:rFonts w:ascii="Simplified Arabic" w:cs="Simplified Arabic" w:hAnsi="Simplified Arabic"/>
          <w:sz w:val="28"/>
          <w:szCs w:val="28"/>
        </w:rPr>
        <w:t>.</w:t>
      </w:r>
    </w:p>
    <w:p w14:paraId="287DA4BB">
      <w:pPr>
        <w:pStyle w:val="style94"/>
        <w:bidi/>
        <w:jc w:val="both"/>
        <w:rPr>
          <w:rFonts w:ascii="Simplified Arabic" w:cs="Simplified Arabic" w:hAnsi="Simplified Arabic"/>
          <w:sz w:val="28"/>
          <w:szCs w:val="28"/>
          <w:rtl/>
        </w:rPr>
      </w:pPr>
    </w:p>
    <w:p w14:paraId="7D2D1DA2">
      <w:pPr>
        <w:pStyle w:val="style2"/>
        <w:numPr>
          <w:ilvl w:val="0"/>
          <w:numId w:val="12"/>
        </w:numPr>
        <w:spacing w:lineRule="auto" w:line="240"/>
        <w:rPr>
          <w:rFonts w:ascii="Simplified Arabic" w:cs="Simplified Arabic" w:eastAsia="Times New Roman" w:hAnsi="Simplified Arabic"/>
        </w:rPr>
      </w:pPr>
      <w:r>
        <w:rPr>
          <w:rFonts w:ascii="Simplified Arabic" w:cs="Simplified Arabic" w:eastAsia="Times New Roman" w:hAnsi="Simplified Arabic"/>
          <w:rtl/>
        </w:rPr>
        <w:t>المنطلقات النظرية للدراسة</w:t>
      </w:r>
      <w:r>
        <w:rPr>
          <w:rFonts w:ascii="Simplified Arabic" w:cs="Simplified Arabic" w:eastAsia="Times New Roman" w:hAnsi="Simplified Arabic"/>
        </w:rPr>
        <w:t>:</w:t>
      </w:r>
    </w:p>
    <w:p w14:paraId="46D6DDC4">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تنطلق هذه الدراسة من أن الذكاء الاصطناعي أصبح أحد المداخل الحديثة في تطوير العمل المالي، نظرًا لقدرته على تحليل كميات كبيرة من البيانات، واكتشاف الأنماط غير الظاهرة، وبناء نماذج تنبؤية تساعد المؤسسات المالية على التعامل مع المخاطر بصورة أسرع وأكثر دقة. وتستند الدراسة إلى فكرة أن إدارة مخاطر الأسواق المالية لم تعد تعتمد على الأساليب التقليدية وحدها، بل أصبحت تتطلب أدوات تحليل ذكية قادرة على دعم القرار، ومراقبة التداولات، والتنبؤ بالتقلبات، والكشف المبكر عن مؤشرات المخاطر</w:t>
      </w:r>
      <w:r>
        <w:rPr>
          <w:rFonts w:ascii="Simplified Arabic" w:cs="Simplified Arabic" w:hAnsi="Simplified Arabic"/>
          <w:sz w:val="28"/>
          <w:szCs w:val="28"/>
        </w:rPr>
        <w:t>.</w:t>
      </w:r>
    </w:p>
    <w:p w14:paraId="7D6777BF">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 xml:space="preserve">كما ترتكز الدراسة على أدبيات إدارة المخاطر المالية التي تؤكد أن فاعلية إدارة المخاطر تتحدد بقدرة المؤسسة على تحديد المخاطر، وقياسها، ومراقبتها، والاستجابة لها في الوقت المناسب. </w:t>
      </w:r>
    </w:p>
    <w:p w14:paraId="138F8C69">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وفي هذا السياق، يمكن للذكاء الاصطناعي أن يعزز هذه الفاعلية من خلال تحسين جودة البيانات، ورفع دقة التحليل، وتسريع اتخاذ القرار، وتطوير أنظمة الإنذار المبكر. ومع ذلك، فإن استخدام الذكاء الاصطناعي في القطاع المالي يتطلب حوكمة واضحة، ورقابة بشرية فعالة، وضمان جودة البيانات وشفافية النماذج، حتى لا تتحول الخوارزميات ذاتها إلى مصدر جديد للمخاطر (</w:t>
      </w:r>
      <w:r>
        <w:rPr>
          <w:rFonts w:ascii="Simplified Arabic" w:cs="Simplified Arabic" w:hAnsi="Simplified Arabic"/>
          <w:sz w:val="28"/>
          <w:szCs w:val="28"/>
        </w:rPr>
        <w:t>IOSCO, 2021; FSB, 2024; BCBS, 2024</w:t>
      </w:r>
      <w:r>
        <w:rPr>
          <w:rFonts w:ascii="Simplified Arabic" w:cs="Simplified Arabic" w:hAnsi="Simplified Arabic"/>
          <w:sz w:val="28"/>
          <w:szCs w:val="28"/>
          <w:rtl/>
        </w:rPr>
        <w:t>).</w:t>
      </w:r>
    </w:p>
    <w:p w14:paraId="32726850">
      <w:pPr>
        <w:pStyle w:val="style94"/>
        <w:bidi/>
        <w:jc w:val="both"/>
        <w:rPr>
          <w:rFonts w:ascii="Simplified Arabic" w:cs="Simplified Arabic" w:hAnsi="Simplified Arabic"/>
          <w:sz w:val="28"/>
          <w:szCs w:val="28"/>
          <w:rtl/>
        </w:rPr>
      </w:pPr>
      <w:r>
        <w:rPr>
          <w:rFonts w:ascii="Simplified Arabic" w:cs="Simplified Arabic" w:hAnsi="Simplified Arabic"/>
          <w:sz w:val="28"/>
          <w:szCs w:val="28"/>
          <w:rtl/>
        </w:rPr>
        <w:t>وبناءً على ذلك، تقوم الدراسة على متغيرين رئيسين: يتمثل المتغير المستقل في استخدام الذكاء الاصطناعي، بينما يتمثل المتغير التابع في فاعلية إدارة مخاطر الأسواق المالية. وتسعى الدراسة إلى قياس العلاقة والأثر بين المتغيرين في البنوك وشركات الوساطة المالية والتداول بمدينة الرياض</w:t>
      </w:r>
      <w:r>
        <w:rPr>
          <w:rFonts w:ascii="Simplified Arabic" w:cs="Simplified Arabic" w:hAnsi="Simplified Arabic"/>
          <w:sz w:val="28"/>
          <w:szCs w:val="28"/>
        </w:rPr>
        <w:t>.</w:t>
      </w:r>
    </w:p>
    <w:p w14:paraId="668E64C2">
      <w:pPr>
        <w:pStyle w:val="style2"/>
        <w:numPr>
          <w:ilvl w:val="0"/>
          <w:numId w:val="12"/>
        </w:numPr>
        <w:spacing w:lineRule="auto" w:line="240"/>
        <w:rPr>
          <w:rFonts w:ascii="Simplified Arabic" w:cs="Simplified Arabic" w:eastAsia="Times New Roman" w:hAnsi="Simplified Arabic"/>
        </w:rPr>
      </w:pPr>
      <w:r>
        <w:rPr>
          <w:rFonts w:ascii="Simplified Arabic" w:cs="Simplified Arabic" w:eastAsia="Times New Roman" w:hAnsi="Simplified Arabic"/>
          <w:rtl/>
        </w:rPr>
        <w:t>المنهجية وطرق البحث</w:t>
      </w:r>
      <w:r>
        <w:rPr>
          <w:rFonts w:ascii="Simplified Arabic" w:cs="Simplified Arabic" w:eastAsia="Times New Roman" w:hAnsi="Simplified Arabic"/>
        </w:rPr>
        <w:t>:</w:t>
      </w:r>
    </w:p>
    <w:p w14:paraId="7FBC610E">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تعتمد الدراسة على المنهج الوصفي التحليلي، لكونه المنهج الأنسب لدراسة الظواهر الإدارية والمالية كما هي في الواقع، وتحليل العلاقات بين متغيراتها. ويهدف هذا المنهج إلى وصف مستوى استخدام الذكاء الاصطناعي في المؤسسات المالية محل الدراسة، وقياس علاقته بفاعلية إدارة مخاطر الأسواق المالية، ثم تحليل أثره باستخدام الأساليب الإحصائية المناسبة</w:t>
      </w:r>
      <w:r>
        <w:rPr>
          <w:rFonts w:ascii="Simplified Arabic" w:cs="Simplified Arabic" w:hAnsi="Simplified Arabic"/>
          <w:sz w:val="28"/>
          <w:szCs w:val="28"/>
        </w:rPr>
        <w:t>.</w:t>
      </w:r>
    </w:p>
    <w:p w14:paraId="78E45C94">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يتمثل مجتمع الدراسة في العاملين في البنوك وشركات الوساطة المالية والتداول بمدينة الرياض، ممن لهم ارتباط بطبيعة العمل المالي أو الاستثماري أو إدارة المخاطر أو التقنية المالية. أما عينة الدراسة فتتكون من (150) مشاركًا، يتم اختيارهم بطريقة مناسبة لطبيعة الدراسة الميدانية، بما يتيح الحصول على آراء متنوعة من داخل المؤسسات المالية محل البحث</w:t>
      </w:r>
      <w:r>
        <w:rPr>
          <w:rFonts w:ascii="Simplified Arabic" w:cs="Simplified Arabic" w:hAnsi="Simplified Arabic"/>
          <w:sz w:val="28"/>
          <w:szCs w:val="28"/>
        </w:rPr>
        <w:t>.</w:t>
      </w:r>
    </w:p>
    <w:p w14:paraId="61EC0635">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وتعتمد الدراسة على التحليل الكمي للبيانات باستخدام برنامج</w:t>
      </w:r>
      <w:r>
        <w:rPr>
          <w:rFonts w:ascii="Simplified Arabic" w:cs="Simplified Arabic" w:hAnsi="Simplified Arabic"/>
          <w:sz w:val="28"/>
          <w:szCs w:val="28"/>
        </w:rPr>
        <w:t xml:space="preserve"> SPSS</w:t>
      </w:r>
      <w:r>
        <w:rPr>
          <w:rFonts w:ascii="Simplified Arabic" w:cs="Simplified Arabic" w:hAnsi="Simplified Arabic"/>
          <w:sz w:val="28"/>
          <w:szCs w:val="28"/>
          <w:rtl/>
        </w:rPr>
        <w:t xml:space="preserve">، وذلك من خلال استخدام الإحصاءات الوصفية مثل التكرارات، والنسب المئوية، والمتوسطات الحسابية، والانحرافات المعيارية، إضافة إلى اختبار الثبات باستخدام معامل </w:t>
      </w:r>
      <w:r>
        <w:rPr>
          <w:rFonts w:ascii="Simplified Arabic" w:cs="Simplified Arabic" w:hAnsi="Simplified Arabic"/>
          <w:sz w:val="28"/>
          <w:szCs w:val="28"/>
          <w:rtl/>
        </w:rPr>
        <w:t>كرونباخ</w:t>
      </w:r>
      <w:r>
        <w:rPr>
          <w:rFonts w:ascii="Simplified Arabic" w:cs="Simplified Arabic" w:hAnsi="Simplified Arabic"/>
          <w:sz w:val="28"/>
          <w:szCs w:val="28"/>
          <w:rtl/>
        </w:rPr>
        <w:t xml:space="preserve"> ألفا. كما يتم اختبار الفروض باستخدام معامل ارتباط بيرسون لقياس العلاقة بين المتغيرات، وتحليل الانحدار البسيط لقياس أثر استخدام الذكاء الاصطناعي في فاعلية إدارة المخاطر، واختبارات الفروق مثل</w:t>
      </w:r>
      <w:r>
        <w:rPr>
          <w:rFonts w:ascii="Simplified Arabic" w:cs="Simplified Arabic" w:hAnsi="Simplified Arabic"/>
          <w:sz w:val="28"/>
          <w:szCs w:val="28"/>
        </w:rPr>
        <w:t xml:space="preserve"> T-test </w:t>
      </w:r>
      <w:r>
        <w:rPr>
          <w:rFonts w:ascii="Simplified Arabic" w:cs="Simplified Arabic" w:hAnsi="Simplified Arabic"/>
          <w:sz w:val="28"/>
          <w:szCs w:val="28"/>
          <w:rtl/>
        </w:rPr>
        <w:t>و</w:t>
      </w:r>
      <w:r>
        <w:rPr>
          <w:rFonts w:ascii="Simplified Arabic" w:cs="Simplified Arabic" w:hAnsi="Simplified Arabic"/>
          <w:sz w:val="28"/>
          <w:szCs w:val="28"/>
        </w:rPr>
        <w:t xml:space="preserve">ANOVA </w:t>
      </w:r>
      <w:r>
        <w:rPr>
          <w:rFonts w:ascii="Simplified Arabic" w:cs="Simplified Arabic" w:hAnsi="Simplified Arabic"/>
          <w:sz w:val="28"/>
          <w:szCs w:val="28"/>
          <w:rtl/>
        </w:rPr>
        <w:t>وفقًا لطبيعة المتغيرات الديمغرافية والوظيفية</w:t>
      </w:r>
      <w:r>
        <w:rPr>
          <w:rFonts w:ascii="Simplified Arabic" w:cs="Simplified Arabic" w:hAnsi="Simplified Arabic"/>
          <w:sz w:val="28"/>
          <w:szCs w:val="28"/>
        </w:rPr>
        <w:t>.</w:t>
      </w:r>
    </w:p>
    <w:p w14:paraId="57248DBC">
      <w:pPr>
        <w:pStyle w:val="style2"/>
        <w:numPr>
          <w:ilvl w:val="0"/>
          <w:numId w:val="12"/>
        </w:numPr>
        <w:spacing w:lineRule="auto" w:line="240"/>
        <w:rPr>
          <w:rFonts w:ascii="Simplified Arabic" w:cs="Simplified Arabic" w:eastAsia="Times New Roman" w:hAnsi="Simplified Arabic"/>
        </w:rPr>
      </w:pPr>
      <w:r>
        <w:rPr>
          <w:rFonts w:ascii="Simplified Arabic" w:cs="Simplified Arabic" w:eastAsia="Times New Roman" w:hAnsi="Simplified Arabic"/>
          <w:rtl/>
        </w:rPr>
        <w:t>أدوات الدراسة</w:t>
      </w:r>
      <w:r>
        <w:rPr>
          <w:rFonts w:ascii="Simplified Arabic" w:cs="Simplified Arabic" w:eastAsia="Times New Roman" w:hAnsi="Simplified Arabic"/>
        </w:rPr>
        <w:t>:</w:t>
      </w:r>
    </w:p>
    <w:p w14:paraId="305E55EA">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    تعتمد الدراسة على الاستبانة بوصفها الأداة الرئيسة لجمع البيانات، نظرًا لمناسبتها لطبيعة الدراسة الكمية وقدرتها على قياس اتجاهات أفراد العينة نحو موضوع البحث. وتتكون الاستبانة من قسمين رئيسين</w:t>
      </w:r>
      <w:r>
        <w:rPr>
          <w:rFonts w:ascii="Simplified Arabic" w:cs="Simplified Arabic" w:hAnsi="Simplified Arabic"/>
          <w:sz w:val="28"/>
          <w:szCs w:val="28"/>
        </w:rPr>
        <w:t>:</w:t>
      </w:r>
    </w:p>
    <w:p w14:paraId="2E12CC13">
      <w:pPr>
        <w:pStyle w:val="style94"/>
        <w:numPr>
          <w:ilvl w:val="0"/>
          <w:numId w:val="15"/>
        </w:numPr>
        <w:bidi/>
        <w:jc w:val="both"/>
        <w:rPr>
          <w:rFonts w:ascii="Simplified Arabic" w:cs="Simplified Arabic" w:hAnsi="Simplified Arabic"/>
          <w:sz w:val="28"/>
          <w:szCs w:val="28"/>
        </w:rPr>
      </w:pPr>
      <w:r>
        <w:rPr>
          <w:rFonts w:ascii="Simplified Arabic" w:cs="Simplified Arabic" w:hAnsi="Simplified Arabic"/>
          <w:b/>
          <w:bCs/>
          <w:sz w:val="28"/>
          <w:szCs w:val="28"/>
          <w:rtl/>
        </w:rPr>
        <w:t>القسم الأول:</w:t>
      </w:r>
      <w:r>
        <w:rPr>
          <w:rFonts w:ascii="Simplified Arabic" w:cs="Simplified Arabic" w:hAnsi="Simplified Arabic"/>
          <w:sz w:val="28"/>
          <w:szCs w:val="28"/>
          <w:rtl/>
        </w:rPr>
        <w:t xml:space="preserve"> البيانات الديمغرافية والوظيفية، وتشمل: نوع الجهة، المؤهل العلمي، سنوات الخبرة، وطبيعة الوظيفة</w:t>
      </w:r>
      <w:r>
        <w:rPr>
          <w:rFonts w:ascii="Simplified Arabic" w:cs="Simplified Arabic" w:hAnsi="Simplified Arabic"/>
          <w:sz w:val="28"/>
          <w:szCs w:val="28"/>
        </w:rPr>
        <w:t>.</w:t>
      </w:r>
    </w:p>
    <w:p w14:paraId="222BB51E">
      <w:pPr>
        <w:pStyle w:val="style94"/>
        <w:numPr>
          <w:ilvl w:val="0"/>
          <w:numId w:val="15"/>
        </w:numPr>
        <w:bidi/>
        <w:jc w:val="both"/>
        <w:rPr>
          <w:rFonts w:ascii="Simplified Arabic" w:cs="Simplified Arabic" w:hAnsi="Simplified Arabic"/>
          <w:sz w:val="28"/>
          <w:szCs w:val="28"/>
        </w:rPr>
      </w:pPr>
      <w:r>
        <w:rPr>
          <w:rFonts w:ascii="Simplified Arabic" w:cs="Simplified Arabic" w:hAnsi="Simplified Arabic"/>
          <w:b/>
          <w:bCs/>
          <w:sz w:val="28"/>
          <w:szCs w:val="28"/>
          <w:rtl/>
        </w:rPr>
        <w:t>القسم الثاني:</w:t>
      </w:r>
      <w:r>
        <w:rPr>
          <w:rFonts w:ascii="Simplified Arabic" w:cs="Simplified Arabic" w:hAnsi="Simplified Arabic"/>
          <w:sz w:val="28"/>
          <w:szCs w:val="28"/>
          <w:rtl/>
        </w:rPr>
        <w:t xml:space="preserve"> عبارات الدراسة، وتتكون من (9) عبارات تقيس استخدام الذكاء الاصطناعي وفاعلية إدارة مخاطر الأسواق المالية، وفق مقياس </w:t>
      </w:r>
      <w:r>
        <w:rPr>
          <w:rFonts w:ascii="Simplified Arabic" w:cs="Simplified Arabic" w:hAnsi="Simplified Arabic"/>
          <w:sz w:val="28"/>
          <w:szCs w:val="28"/>
          <w:rtl/>
        </w:rPr>
        <w:t>ليكرت</w:t>
      </w:r>
      <w:r>
        <w:rPr>
          <w:rFonts w:ascii="Simplified Arabic" w:cs="Simplified Arabic" w:hAnsi="Simplified Arabic"/>
          <w:sz w:val="28"/>
          <w:szCs w:val="28"/>
          <w:rtl/>
        </w:rPr>
        <w:t xml:space="preserve"> الخماسي، وذلك على النحو الآتي</w:t>
      </w:r>
      <w:r>
        <w:rPr>
          <w:rFonts w:ascii="Simplified Arabic" w:cs="Simplified Arabic" w:hAnsi="Simplified Arabic"/>
          <w:sz w:val="28"/>
          <w:szCs w:val="28"/>
        </w:rPr>
        <w:t>:</w:t>
      </w:r>
      <w:r>
        <w:rPr>
          <w:rFonts w:ascii="Simplified Arabic" w:cs="Simplified Arabic" w:hAnsi="Simplified Arabic"/>
          <w:sz w:val="28"/>
          <w:szCs w:val="28"/>
        </w:rPr>
        <w:br/>
      </w:r>
      <w:r>
        <w:rPr>
          <w:rFonts w:ascii="Simplified Arabic" w:cs="Simplified Arabic" w:hAnsi="Simplified Arabic"/>
          <w:sz w:val="28"/>
          <w:szCs w:val="28"/>
        </w:rPr>
        <w:t xml:space="preserve">(5) </w:t>
      </w:r>
      <w:r>
        <w:rPr>
          <w:rFonts w:ascii="Simplified Arabic" w:cs="Simplified Arabic" w:hAnsi="Simplified Arabic"/>
          <w:sz w:val="28"/>
          <w:szCs w:val="28"/>
          <w:rtl/>
        </w:rPr>
        <w:t>أوافق بشدة، (4) أوافق، (3) محايد، (2) لا أوافق، (1) لا أوافق بشدة</w:t>
      </w:r>
      <w:r>
        <w:rPr>
          <w:rFonts w:ascii="Simplified Arabic" w:cs="Simplified Arabic" w:hAnsi="Simplified Arabic"/>
          <w:sz w:val="28"/>
          <w:szCs w:val="28"/>
        </w:rPr>
        <w:t>.</w:t>
      </w:r>
    </w:p>
    <w:p w14:paraId="5104E4BB">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 xml:space="preserve">وتركز عبارات الاستبانة على قياس دور الذكاء الاصطناعي في تحليل البيانات المالية، والتنبؤ بالمخاطر، واكتشاف الأنماط غير الطبيعية، ودعم القرار المالي، وتحسين الرقابة، ورفع كفاءة إدارة مخاطر الأسواق المالية. وسيتم عرض الاستبانة على عدد من المختصين للتأكد من صدقها الظاهري، ثم اختبار ثباتها إحصائيًا باستخدام معامل </w:t>
      </w:r>
      <w:r>
        <w:rPr>
          <w:rFonts w:ascii="Simplified Arabic" w:cs="Simplified Arabic" w:hAnsi="Simplified Arabic"/>
          <w:sz w:val="28"/>
          <w:szCs w:val="28"/>
          <w:rtl/>
        </w:rPr>
        <w:t>كرونباخ</w:t>
      </w:r>
      <w:r>
        <w:rPr>
          <w:rFonts w:ascii="Simplified Arabic" w:cs="Simplified Arabic" w:hAnsi="Simplified Arabic"/>
          <w:sz w:val="28"/>
          <w:szCs w:val="28"/>
          <w:rtl/>
        </w:rPr>
        <w:t xml:space="preserve"> ألفا</w:t>
      </w:r>
      <w:r>
        <w:rPr>
          <w:rFonts w:ascii="Simplified Arabic" w:cs="Simplified Arabic" w:hAnsi="Simplified Arabic"/>
          <w:sz w:val="28"/>
          <w:szCs w:val="28"/>
        </w:rPr>
        <w:t>.</w:t>
      </w:r>
    </w:p>
    <w:p w14:paraId="258CAF73">
      <w:pPr>
        <w:pStyle w:val="style2"/>
        <w:numPr>
          <w:ilvl w:val="0"/>
          <w:numId w:val="12"/>
        </w:numPr>
        <w:spacing w:lineRule="auto" w:line="240"/>
        <w:rPr>
          <w:rFonts w:ascii="Simplified Arabic" w:cs="Simplified Arabic" w:eastAsia="Times New Roman" w:hAnsi="Simplified Arabic"/>
        </w:rPr>
      </w:pPr>
      <w:r>
        <w:rPr>
          <w:rFonts w:ascii="Simplified Arabic" w:cs="Simplified Arabic" w:eastAsia="Times New Roman" w:hAnsi="Simplified Arabic"/>
          <w:rtl/>
        </w:rPr>
        <w:t>حدود الدراسة</w:t>
      </w:r>
      <w:r>
        <w:rPr>
          <w:rFonts w:ascii="Simplified Arabic" w:cs="Simplified Arabic" w:eastAsia="Times New Roman" w:hAnsi="Simplified Arabic"/>
        </w:rPr>
        <w:t>:</w:t>
      </w:r>
    </w:p>
    <w:p w14:paraId="21338FF8">
      <w:pPr>
        <w:pStyle w:val="style94"/>
        <w:bidi/>
        <w:jc w:val="both"/>
        <w:rPr>
          <w:rFonts w:ascii="Simplified Arabic" w:cs="Simplified Arabic" w:hAnsi="Simplified Arabic"/>
          <w:sz w:val="28"/>
          <w:szCs w:val="28"/>
        </w:rPr>
      </w:pPr>
      <w:r>
        <w:rPr>
          <w:rFonts w:ascii="Simplified Arabic" w:cs="Simplified Arabic" w:hAnsi="Simplified Arabic"/>
          <w:sz w:val="28"/>
          <w:szCs w:val="28"/>
          <w:rtl/>
        </w:rPr>
        <w:t>تتمثل حدود الدراسة فيما يأتي</w:t>
      </w:r>
      <w:r>
        <w:rPr>
          <w:rFonts w:ascii="Simplified Arabic" w:cs="Simplified Arabic" w:hAnsi="Simplified Arabic"/>
          <w:sz w:val="28"/>
          <w:szCs w:val="28"/>
        </w:rPr>
        <w:t>:</w:t>
      </w:r>
    </w:p>
    <w:p w14:paraId="5226E89F">
      <w:pPr>
        <w:pStyle w:val="style94"/>
        <w:numPr>
          <w:ilvl w:val="0"/>
          <w:numId w:val="16"/>
        </w:numPr>
        <w:bidi/>
        <w:jc w:val="both"/>
        <w:rPr>
          <w:rFonts w:ascii="Simplified Arabic" w:cs="Simplified Arabic" w:hAnsi="Simplified Arabic"/>
          <w:sz w:val="28"/>
          <w:szCs w:val="28"/>
        </w:rPr>
      </w:pPr>
      <w:r>
        <w:rPr>
          <w:rFonts w:ascii="Simplified Arabic" w:cs="Simplified Arabic" w:hAnsi="Simplified Arabic"/>
          <w:b/>
          <w:bCs/>
          <w:sz w:val="28"/>
          <w:szCs w:val="28"/>
          <w:rtl/>
        </w:rPr>
        <w:t>الحدود الموضوعية</w:t>
      </w:r>
      <w:r>
        <w:rPr>
          <w:rFonts w:ascii="Simplified Arabic" w:cs="Simplified Arabic" w:hAnsi="Simplified Arabic"/>
          <w:b/>
          <w:bCs/>
          <w:sz w:val="28"/>
          <w:szCs w:val="28"/>
        </w:rPr>
        <w:t>:</w:t>
      </w:r>
      <w:r>
        <w:rPr>
          <w:rFonts w:ascii="Simplified Arabic" w:cs="Simplified Arabic" w:hAnsi="Simplified Arabic"/>
          <w:sz w:val="28"/>
          <w:szCs w:val="28"/>
        </w:rPr>
        <w:t xml:space="preserve"> </w:t>
      </w:r>
      <w:r>
        <w:rPr>
          <w:rFonts w:ascii="Simplified Arabic" w:cs="Simplified Arabic" w:hAnsi="Simplified Arabic"/>
          <w:sz w:val="28"/>
          <w:szCs w:val="28"/>
          <w:rtl/>
        </w:rPr>
        <w:t>تقتصر الدراسة على بحث دور الذكاء الاصطناعي في إدارة مخاطر الأسواق المالية، من حيث التنبؤ بالمخاطر، ودعم القرار، وتحسين الرقابة، ورفع فاعلية إدارة المخاطر داخل المؤسسات المالية</w:t>
      </w:r>
      <w:r>
        <w:rPr>
          <w:rFonts w:ascii="Simplified Arabic" w:cs="Simplified Arabic" w:hAnsi="Simplified Arabic"/>
          <w:sz w:val="28"/>
          <w:szCs w:val="28"/>
        </w:rPr>
        <w:t>.</w:t>
      </w:r>
    </w:p>
    <w:p w14:paraId="39B6F933">
      <w:pPr>
        <w:pStyle w:val="style94"/>
        <w:numPr>
          <w:ilvl w:val="0"/>
          <w:numId w:val="16"/>
        </w:numPr>
        <w:bidi/>
        <w:jc w:val="both"/>
        <w:rPr>
          <w:rFonts w:ascii="Simplified Arabic" w:cs="Simplified Arabic" w:hAnsi="Simplified Arabic"/>
          <w:sz w:val="28"/>
          <w:szCs w:val="28"/>
        </w:rPr>
      </w:pPr>
      <w:r>
        <w:rPr>
          <w:rFonts w:ascii="Simplified Arabic" w:cs="Simplified Arabic" w:hAnsi="Simplified Arabic"/>
          <w:b/>
          <w:bCs/>
          <w:sz w:val="28"/>
          <w:szCs w:val="28"/>
          <w:rtl/>
        </w:rPr>
        <w:t>الحدود المكانية</w:t>
      </w:r>
      <w:r>
        <w:rPr>
          <w:rFonts w:ascii="Simplified Arabic" w:cs="Simplified Arabic" w:hAnsi="Simplified Arabic"/>
          <w:b/>
          <w:bCs/>
          <w:sz w:val="28"/>
          <w:szCs w:val="28"/>
        </w:rPr>
        <w:t>:</w:t>
      </w:r>
      <w:r>
        <w:rPr>
          <w:rFonts w:ascii="Simplified Arabic" w:cs="Simplified Arabic" w:hAnsi="Simplified Arabic"/>
          <w:sz w:val="28"/>
          <w:szCs w:val="28"/>
        </w:rPr>
        <w:t xml:space="preserve"> </w:t>
      </w:r>
      <w:r>
        <w:rPr>
          <w:rFonts w:ascii="Simplified Arabic" w:cs="Simplified Arabic" w:hAnsi="Simplified Arabic"/>
          <w:sz w:val="28"/>
          <w:szCs w:val="28"/>
          <w:rtl/>
        </w:rPr>
        <w:t>تطبق الدراسة في مدينة الرياض، على البنوك وشركات الوساطة المالية والتداول</w:t>
      </w:r>
      <w:r>
        <w:rPr>
          <w:rFonts w:ascii="Simplified Arabic" w:cs="Simplified Arabic" w:hAnsi="Simplified Arabic"/>
          <w:sz w:val="28"/>
          <w:szCs w:val="28"/>
        </w:rPr>
        <w:t>.</w:t>
      </w:r>
    </w:p>
    <w:p w14:paraId="3B82E069">
      <w:pPr>
        <w:pStyle w:val="style94"/>
        <w:numPr>
          <w:ilvl w:val="0"/>
          <w:numId w:val="16"/>
        </w:numPr>
        <w:bidi/>
        <w:jc w:val="both"/>
        <w:rPr>
          <w:rFonts w:ascii="Simplified Arabic" w:cs="Simplified Arabic" w:hAnsi="Simplified Arabic"/>
          <w:sz w:val="28"/>
          <w:szCs w:val="28"/>
        </w:rPr>
      </w:pPr>
      <w:r>
        <w:rPr>
          <w:rFonts w:ascii="Simplified Arabic" w:cs="Simplified Arabic" w:hAnsi="Simplified Arabic"/>
          <w:b/>
          <w:bCs/>
          <w:sz w:val="28"/>
          <w:szCs w:val="28"/>
          <w:rtl/>
        </w:rPr>
        <w:t>الحدود البشرية</w:t>
      </w:r>
      <w:r>
        <w:rPr>
          <w:rFonts w:ascii="Simplified Arabic" w:cs="Simplified Arabic" w:hAnsi="Simplified Arabic"/>
          <w:b/>
          <w:bCs/>
          <w:sz w:val="28"/>
          <w:szCs w:val="28"/>
        </w:rPr>
        <w:t>:</w:t>
      </w:r>
      <w:r>
        <w:rPr>
          <w:rFonts w:ascii="Simplified Arabic" w:cs="Simplified Arabic" w:hAnsi="Simplified Arabic"/>
          <w:sz w:val="28"/>
          <w:szCs w:val="28"/>
        </w:rPr>
        <w:t xml:space="preserve"> </w:t>
      </w:r>
      <w:r>
        <w:rPr>
          <w:rFonts w:ascii="Simplified Arabic" w:cs="Simplified Arabic" w:hAnsi="Simplified Arabic"/>
          <w:sz w:val="28"/>
          <w:szCs w:val="28"/>
          <w:rtl/>
        </w:rPr>
        <w:t>تقتصر الدراسة على عينة من العاملين في المؤسسات المالية محل الدراسة، ممن لديهم معرفة أو ارتباط بطبيعة العمل المالي أو الاستثماري أو إدارة المخاطر أو التقنية المالية</w:t>
      </w:r>
      <w:r>
        <w:rPr>
          <w:rFonts w:ascii="Simplified Arabic" w:cs="Simplified Arabic" w:hAnsi="Simplified Arabic"/>
          <w:sz w:val="28"/>
          <w:szCs w:val="28"/>
        </w:rPr>
        <w:t>.</w:t>
      </w:r>
    </w:p>
    <w:p w14:paraId="26E7EF8B">
      <w:pPr>
        <w:pStyle w:val="style94"/>
        <w:numPr>
          <w:ilvl w:val="0"/>
          <w:numId w:val="16"/>
        </w:numPr>
        <w:bidi/>
        <w:jc w:val="both"/>
        <w:rPr>
          <w:rFonts w:ascii="Simplified Arabic" w:cs="Simplified Arabic" w:hAnsi="Simplified Arabic"/>
          <w:sz w:val="28"/>
          <w:szCs w:val="28"/>
        </w:rPr>
      </w:pPr>
      <w:r>
        <w:rPr>
          <w:rFonts w:ascii="Simplified Arabic" w:cs="Simplified Arabic" w:hAnsi="Simplified Arabic"/>
          <w:b/>
          <w:bCs/>
          <w:sz w:val="28"/>
          <w:szCs w:val="28"/>
          <w:rtl/>
        </w:rPr>
        <w:t>الحدود الزمنية</w:t>
      </w:r>
      <w:r>
        <w:rPr>
          <w:rFonts w:ascii="Simplified Arabic" w:cs="Simplified Arabic" w:hAnsi="Simplified Arabic"/>
          <w:b/>
          <w:bCs/>
          <w:sz w:val="28"/>
          <w:szCs w:val="28"/>
        </w:rPr>
        <w:t>:</w:t>
      </w:r>
      <w:r>
        <w:rPr>
          <w:rFonts w:ascii="Simplified Arabic" w:cs="Simplified Arabic" w:hAnsi="Simplified Arabic"/>
          <w:sz w:val="28"/>
          <w:szCs w:val="28"/>
        </w:rPr>
        <w:t xml:space="preserve"> </w:t>
      </w:r>
      <w:r>
        <w:rPr>
          <w:rFonts w:ascii="Simplified Arabic" w:cs="Simplified Arabic" w:hAnsi="Simplified Arabic"/>
          <w:sz w:val="28"/>
          <w:szCs w:val="28"/>
          <w:rtl/>
        </w:rPr>
        <w:t>تجرى الدراسة خلال فترة إعداد البحث وتطبيق الاستبانة في العام الدراسي</w:t>
      </w:r>
      <w:r>
        <w:rPr>
          <w:rFonts w:ascii="Simplified Arabic" w:cs="Simplified Arabic" w:hAnsi="Simplified Arabic"/>
          <w:sz w:val="28"/>
          <w:szCs w:val="28"/>
        </w:rPr>
        <w:t xml:space="preserve"> (2025/2026).</w:t>
      </w:r>
    </w:p>
    <w:p w14:paraId="6A79A404">
      <w:pPr>
        <w:pStyle w:val="style94"/>
        <w:numPr>
          <w:ilvl w:val="0"/>
          <w:numId w:val="16"/>
        </w:numPr>
        <w:bidi/>
        <w:jc w:val="both"/>
        <w:rPr>
          <w:rFonts w:ascii="Simplified Arabic" w:cs="Simplified Arabic" w:hAnsi="Simplified Arabic"/>
          <w:sz w:val="28"/>
          <w:szCs w:val="28"/>
          <w:rtl/>
        </w:rPr>
      </w:pPr>
      <w:r>
        <w:rPr>
          <w:rFonts w:ascii="Simplified Arabic" w:cs="Simplified Arabic" w:hAnsi="Simplified Arabic"/>
          <w:b/>
          <w:bCs/>
          <w:sz w:val="28"/>
          <w:szCs w:val="28"/>
          <w:rtl/>
        </w:rPr>
        <w:t>الحدود المنهجية</w:t>
      </w:r>
      <w:r>
        <w:rPr>
          <w:rFonts w:ascii="Simplified Arabic" w:cs="Simplified Arabic" w:hAnsi="Simplified Arabic"/>
          <w:b/>
          <w:bCs/>
          <w:sz w:val="28"/>
          <w:szCs w:val="28"/>
        </w:rPr>
        <w:t>:</w:t>
      </w:r>
      <w:r>
        <w:rPr>
          <w:rFonts w:ascii="Simplified Arabic" w:cs="Simplified Arabic" w:hAnsi="Simplified Arabic"/>
          <w:sz w:val="28"/>
          <w:szCs w:val="28"/>
        </w:rPr>
        <w:t xml:space="preserve"> </w:t>
      </w:r>
      <w:r>
        <w:rPr>
          <w:rFonts w:ascii="Simplified Arabic" w:cs="Simplified Arabic" w:hAnsi="Simplified Arabic"/>
          <w:sz w:val="28"/>
          <w:szCs w:val="28"/>
          <w:rtl/>
        </w:rPr>
        <w:t>تعتمد الدراسة على المنهج الوصفي التحليلي والاستبانة كأداة لجمع البيانات، كما تعتمد نتائجها على آراء أفراد العينة وتحليلها إحصائيًا باستخدام برنامج</w:t>
      </w:r>
      <w:r>
        <w:rPr>
          <w:rFonts w:ascii="Simplified Arabic" w:cs="Simplified Arabic" w:hAnsi="Simplified Arabic"/>
          <w:sz w:val="28"/>
          <w:szCs w:val="28"/>
        </w:rPr>
        <w:t xml:space="preserve"> SPSS.</w:t>
      </w:r>
    </w:p>
    <w:p w14:paraId="5F37D028">
      <w:pPr>
        <w:pStyle w:val="style2"/>
        <w:numPr>
          <w:ilvl w:val="0"/>
          <w:numId w:val="12"/>
        </w:numPr>
        <w:spacing w:lineRule="auto" w:line="240"/>
        <w:rPr>
          <w:rFonts w:ascii="Simplified Arabic" w:cs="Simplified Arabic" w:hAnsi="Simplified Arabic"/>
          <w:rtl/>
        </w:rPr>
      </w:pPr>
      <w:r>
        <w:rPr>
          <w:rStyle w:val="style87"/>
          <w:rFonts w:ascii="Simplified Arabic" w:cs="Simplified Arabic" w:hAnsi="Simplified Arabic"/>
          <w:b w:val="false"/>
          <w:bCs/>
          <w:rtl/>
        </w:rPr>
        <w:t>المراجع</w:t>
      </w:r>
      <w:r>
        <w:rPr>
          <w:rStyle w:val="style87"/>
          <w:rFonts w:ascii="Simplified Arabic" w:cs="Simplified Arabic" w:hAnsi="Simplified Arabic"/>
          <w:b w:val="false"/>
          <w:bCs/>
        </w:rPr>
        <w:t>:</w:t>
      </w:r>
    </w:p>
    <w:p w14:paraId="3BF68B45">
      <w:pPr>
        <w:pStyle w:val="style94"/>
        <w:bidi/>
        <w:jc w:val="center"/>
        <w:rPr>
          <w:rFonts w:ascii="Simplified Arabic" w:cs="Simplified Arabic" w:hAnsi="Simplified Arabic"/>
          <w:sz w:val="28"/>
          <w:szCs w:val="28"/>
        </w:rPr>
      </w:pPr>
      <w:r>
        <w:rPr>
          <w:rStyle w:val="style87"/>
          <w:rFonts w:ascii="Simplified Arabic" w:cs="Simplified Arabic" w:hAnsi="Simplified Arabic"/>
          <w:sz w:val="28"/>
          <w:szCs w:val="28"/>
          <w:rtl/>
        </w:rPr>
        <w:t>أولًا: المراجع العربية</w:t>
      </w:r>
    </w:p>
    <w:p w14:paraId="7C49AD0E">
      <w:pPr>
        <w:pStyle w:val="style94"/>
        <w:numPr>
          <w:ilvl w:val="0"/>
          <w:numId w:val="18"/>
        </w:numPr>
        <w:bidi/>
        <w:rPr>
          <w:rFonts w:ascii="Simplified Arabic" w:cs="Simplified Arabic" w:hAnsi="Simplified Arabic"/>
          <w:sz w:val="28"/>
          <w:szCs w:val="28"/>
        </w:rPr>
      </w:pPr>
      <w:r>
        <w:rPr>
          <w:rFonts w:ascii="Simplified Arabic" w:cs="Simplified Arabic" w:hAnsi="Simplified Arabic"/>
          <w:sz w:val="28"/>
          <w:szCs w:val="28"/>
          <w:rtl/>
        </w:rPr>
        <w:t>برنامج تطوير القطاع المالي</w:t>
      </w:r>
      <w:r>
        <w:rPr>
          <w:rFonts w:ascii="Simplified Arabic" w:cs="Simplified Arabic" w:hAnsi="Simplified Arabic"/>
          <w:sz w:val="28"/>
          <w:szCs w:val="28"/>
        </w:rPr>
        <w:t xml:space="preserve">. (2024). </w:t>
      </w:r>
      <w:r>
        <w:rPr>
          <w:rStyle w:val="style88"/>
          <w:rFonts w:ascii="Simplified Arabic" w:cs="Simplified Arabic" w:hAnsi="Simplified Arabic"/>
          <w:sz w:val="28"/>
          <w:szCs w:val="28"/>
          <w:rtl/>
        </w:rPr>
        <w:t>التقرير السنوي لبرنامج تطوير القطاع المالي 2024م</w:t>
      </w:r>
      <w:r>
        <w:rPr>
          <w:rFonts w:ascii="Simplified Arabic" w:cs="Simplified Arabic" w:hAnsi="Simplified Arabic"/>
          <w:sz w:val="28"/>
          <w:szCs w:val="28"/>
        </w:rPr>
        <w:t xml:space="preserve">. </w:t>
      </w:r>
      <w:r>
        <w:rPr>
          <w:rFonts w:ascii="Simplified Arabic" w:cs="Simplified Arabic" w:hAnsi="Simplified Arabic"/>
          <w:sz w:val="28"/>
          <w:szCs w:val="28"/>
          <w:rtl/>
        </w:rPr>
        <w:t>رؤية المملكة العربية السعودية 2030</w:t>
      </w:r>
      <w:r>
        <w:rPr>
          <w:rFonts w:ascii="Simplified Arabic" w:cs="Simplified Arabic" w:hAnsi="Simplified Arabic"/>
          <w:sz w:val="28"/>
          <w:szCs w:val="28"/>
        </w:rPr>
        <w:t>.</w:t>
      </w:r>
      <w:r>
        <w:rPr>
          <w:rFonts w:ascii="Simplified Arabic" w:cs="Simplified Arabic" w:hAnsi="Simplified Arabic"/>
          <w:sz w:val="28"/>
          <w:szCs w:val="28"/>
        </w:rPr>
        <w:br/>
      </w:r>
      <w:r>
        <w:rPr/>
        <w:fldChar w:fldCharType="begin"/>
      </w:r>
      <w:r>
        <w:instrText xml:space="preserve"> HYPERLINK "https://www.vision2030.gov.sa/media/e1glf3yg/fsdp_annual-report-2024_-ar.pdf" </w:instrText>
      </w:r>
      <w:r>
        <w:rPr/>
        <w:fldChar w:fldCharType="separate"/>
      </w:r>
      <w:r>
        <w:rPr>
          <w:rStyle w:val="style85"/>
          <w:rFonts w:ascii="Simplified Arabic" w:cs="Simplified Arabic" w:hAnsi="Simplified Arabic"/>
          <w:sz w:val="28"/>
          <w:szCs w:val="28"/>
        </w:rPr>
        <w:t>https://www.vision2030.gov.sa/media/e1glf3yg/fsdp_annual-report-2024_-ar.pdf</w:t>
      </w:r>
      <w:r>
        <w:rPr/>
        <w:fldChar w:fldCharType="end"/>
      </w:r>
    </w:p>
    <w:p w14:paraId="3180EDDE">
      <w:pPr>
        <w:pStyle w:val="style94"/>
        <w:numPr>
          <w:ilvl w:val="0"/>
          <w:numId w:val="18"/>
        </w:numPr>
        <w:bidi/>
        <w:rPr>
          <w:rFonts w:ascii="Simplified Arabic" w:cs="Simplified Arabic" w:hAnsi="Simplified Arabic"/>
          <w:sz w:val="28"/>
          <w:szCs w:val="28"/>
        </w:rPr>
      </w:pPr>
      <w:r>
        <w:rPr>
          <w:rFonts w:ascii="Simplified Arabic" w:cs="Simplified Arabic" w:hAnsi="Simplified Arabic"/>
          <w:sz w:val="28"/>
          <w:szCs w:val="28"/>
          <w:rtl/>
        </w:rPr>
        <w:t>بن الضب، علي</w:t>
      </w:r>
      <w:r>
        <w:rPr>
          <w:rFonts w:ascii="Simplified Arabic" w:cs="Simplified Arabic" w:hAnsi="Simplified Arabic"/>
          <w:sz w:val="28"/>
          <w:szCs w:val="28"/>
        </w:rPr>
        <w:t xml:space="preserve">. (2023). </w:t>
      </w:r>
      <w:r>
        <w:rPr>
          <w:rStyle w:val="style88"/>
          <w:rFonts w:ascii="Simplified Arabic" w:cs="Simplified Arabic" w:hAnsi="Simplified Arabic"/>
          <w:sz w:val="28"/>
          <w:szCs w:val="28"/>
          <w:rtl/>
        </w:rPr>
        <w:t>دور الذكاء الاصطناعي وتعلّم الآلة في تعزيز كشف الاحتيال على البطاقات الائتمانية</w:t>
      </w:r>
      <w:r>
        <w:rPr>
          <w:rFonts w:ascii="Simplified Arabic" w:cs="Simplified Arabic" w:hAnsi="Simplified Arabic"/>
          <w:sz w:val="28"/>
          <w:szCs w:val="28"/>
        </w:rPr>
        <w:t xml:space="preserve">. </w:t>
      </w:r>
      <w:r>
        <w:rPr>
          <w:rFonts w:ascii="Simplified Arabic" w:cs="Simplified Arabic" w:hAnsi="Simplified Arabic"/>
          <w:sz w:val="28"/>
          <w:szCs w:val="28"/>
          <w:rtl/>
        </w:rPr>
        <w:t>صندوق النقد العربي</w:t>
      </w:r>
      <w:r>
        <w:rPr>
          <w:rFonts w:ascii="Simplified Arabic" w:cs="Simplified Arabic" w:hAnsi="Simplified Arabic"/>
          <w:sz w:val="28"/>
          <w:szCs w:val="28"/>
        </w:rPr>
        <w:t>.</w:t>
      </w:r>
      <w:r>
        <w:rPr>
          <w:rFonts w:ascii="Simplified Arabic" w:cs="Simplified Arabic" w:hAnsi="Simplified Arabic"/>
          <w:sz w:val="28"/>
          <w:szCs w:val="28"/>
        </w:rPr>
        <w:br/>
      </w:r>
      <w:r>
        <w:rPr/>
        <w:fldChar w:fldCharType="begin"/>
      </w:r>
      <w:r>
        <w:instrText xml:space="preserve"> HYPERLINK "https://www.amf.org.ae/sites/default/files/publications/2023-09/%D8%AF%D9%88%D8%B1%20%D8%A7%D9%84%D8%B0%D9%83%D8%A7%D8%A1%20%D8%A7%D9%84%D8%A7%D8%B5%D8%B7%D9%86%D8%A7%D8%B9%D9%8A%20%D9%88%D8%AA%D8%B9%D9%84%D9%91%D9%85%20%D8%A7%D9%84%D8%A7%D9%93%D9%84%D8%A9%20final.pdf" </w:instrText>
      </w:r>
      <w:r>
        <w:rPr/>
        <w:fldChar w:fldCharType="separate"/>
      </w:r>
      <w:r>
        <w:rPr>
          <w:rStyle w:val="style85"/>
          <w:rFonts w:ascii="Simplified Arabic" w:cs="Simplified Arabic" w:hAnsi="Simplified Arabic"/>
          <w:sz w:val="28"/>
          <w:szCs w:val="28"/>
        </w:rPr>
        <w:t>https://www.amf.org.ae/sites/default/files/publications/2023-09/%D8%AF%D9%88%D8%B1%20%D8%A7%D9%84%D8%B0%D9%83%D8%A7%D8%A1%20%D8%A7%D9%84%D8%A7%D8%B5%D8%B7%D9%86%D8%A7%D8%B9%D9%8A%20%D9%88%D8%AA%D8%B9%D9%84%D9%91%D9%85%20%D8%A7%D9%84%D8%A7%D9%93%D9%84%D8%A9%20final.pdf</w:t>
      </w:r>
      <w:r>
        <w:rPr/>
        <w:fldChar w:fldCharType="end"/>
      </w:r>
    </w:p>
    <w:p w14:paraId="3A323A30">
      <w:pPr>
        <w:pStyle w:val="style94"/>
        <w:numPr>
          <w:ilvl w:val="0"/>
          <w:numId w:val="18"/>
        </w:numPr>
        <w:bidi/>
        <w:rPr>
          <w:rFonts w:ascii="Simplified Arabic" w:cs="Simplified Arabic" w:hAnsi="Simplified Arabic"/>
          <w:sz w:val="28"/>
          <w:szCs w:val="28"/>
        </w:rPr>
      </w:pPr>
      <w:r>
        <w:rPr>
          <w:rFonts w:ascii="Simplified Arabic" w:cs="Simplified Arabic" w:hAnsi="Simplified Arabic"/>
          <w:sz w:val="28"/>
          <w:szCs w:val="28"/>
          <w:rtl/>
        </w:rPr>
        <w:t>السقّاط، فراس محمد سعود، والسقاف، أحمد عبد القادر. (2025). تأثير الذكاء الاصطناعي على إدارة المخاطر في البنوك السعودية: دراسة استطلاعية لآراء عينة من موظفي البنوك في مدينة جدة</w:t>
      </w:r>
      <w:r>
        <w:rPr>
          <w:rFonts w:ascii="Simplified Arabic" w:cs="Simplified Arabic" w:hAnsi="Simplified Arabic"/>
          <w:sz w:val="28"/>
          <w:szCs w:val="28"/>
        </w:rPr>
        <w:t xml:space="preserve">. </w:t>
      </w:r>
      <w:r>
        <w:rPr>
          <w:rStyle w:val="style88"/>
          <w:rFonts w:ascii="Simplified Arabic" w:cs="Simplified Arabic" w:hAnsi="Simplified Arabic"/>
          <w:sz w:val="28"/>
          <w:szCs w:val="28"/>
        </w:rPr>
        <w:t>Journal of Educational and Human Sciences</w:t>
      </w:r>
      <w:r>
        <w:rPr>
          <w:rStyle w:val="style88"/>
          <w:rFonts w:ascii="Simplified Arabic" w:cs="Simplified Arabic" w:hAnsi="Simplified Arabic"/>
          <w:sz w:val="28"/>
          <w:szCs w:val="28"/>
          <w:rtl/>
        </w:rPr>
        <w:t>، 43</w:t>
      </w:r>
      <w:r>
        <w:rPr>
          <w:rFonts w:ascii="Simplified Arabic" w:cs="Simplified Arabic" w:hAnsi="Simplified Arabic"/>
          <w:sz w:val="28"/>
          <w:szCs w:val="28"/>
          <w:rtl/>
        </w:rPr>
        <w:t>، 247</w:t>
      </w:r>
      <w:r>
        <w:rPr>
          <w:rFonts w:ascii="Simplified Arabic" w:cs="Simplified Arabic" w:hAnsi="Simplified Arabic"/>
          <w:sz w:val="28"/>
          <w:szCs w:val="28"/>
        </w:rPr>
        <w:t>–268.</w:t>
      </w:r>
      <w:r>
        <w:rPr>
          <w:rFonts w:ascii="Simplified Arabic" w:cs="Simplified Arabic" w:hAnsi="Simplified Arabic"/>
          <w:sz w:val="28"/>
          <w:szCs w:val="28"/>
        </w:rPr>
        <w:br/>
      </w:r>
      <w:r>
        <w:rPr/>
        <w:fldChar w:fldCharType="begin"/>
      </w:r>
      <w:r>
        <w:instrText xml:space="preserve"> HYPERLINK "https://jeahs.com/index.php/jeahs/article/download/609/597/" </w:instrText>
      </w:r>
      <w:r>
        <w:rPr/>
        <w:fldChar w:fldCharType="separate"/>
      </w:r>
      <w:r>
        <w:rPr>
          <w:rStyle w:val="style85"/>
          <w:rFonts w:ascii="Simplified Arabic" w:cs="Simplified Arabic" w:hAnsi="Simplified Arabic"/>
          <w:sz w:val="28"/>
          <w:szCs w:val="28"/>
        </w:rPr>
        <w:t>https://jeahs.com/index.php/jeahs/article/download/609/597/</w:t>
      </w:r>
      <w:r>
        <w:rPr/>
        <w:fldChar w:fldCharType="end"/>
      </w:r>
    </w:p>
    <w:p w14:paraId="33EF036D">
      <w:pPr>
        <w:pStyle w:val="style94"/>
        <w:numPr>
          <w:ilvl w:val="0"/>
          <w:numId w:val="18"/>
        </w:numPr>
        <w:bidi/>
        <w:rPr>
          <w:rFonts w:ascii="Simplified Arabic" w:cs="Simplified Arabic" w:hAnsi="Simplified Arabic"/>
          <w:sz w:val="28"/>
          <w:szCs w:val="28"/>
        </w:rPr>
      </w:pPr>
      <w:r>
        <w:rPr>
          <w:rFonts w:ascii="Simplified Arabic" w:cs="Simplified Arabic" w:hAnsi="Simplified Arabic"/>
          <w:sz w:val="28"/>
          <w:szCs w:val="28"/>
          <w:rtl/>
        </w:rPr>
        <w:t>العتيبي، ملاك فيصل، حسن، الفيصل عبد الحميد محمد، وجراد، فايز علي. (2024). استخدام تقنيات الذكاء الاصطناعي لتعزيز إدارة المخاطر في القطاع المصرفي بالمملكة العربية السعودية: بالتطبيق على مصرف الراجحي</w:t>
      </w:r>
      <w:r>
        <w:rPr>
          <w:rFonts w:ascii="Simplified Arabic" w:cs="Simplified Arabic" w:hAnsi="Simplified Arabic"/>
          <w:sz w:val="28"/>
          <w:szCs w:val="28"/>
        </w:rPr>
        <w:t xml:space="preserve">. </w:t>
      </w:r>
      <w:r>
        <w:rPr>
          <w:rStyle w:val="style88"/>
          <w:rFonts w:ascii="Simplified Arabic" w:cs="Simplified Arabic" w:hAnsi="Simplified Arabic"/>
          <w:sz w:val="28"/>
          <w:szCs w:val="28"/>
        </w:rPr>
        <w:t>International Journal of Financial, Administrative and Economic Sciences</w:t>
      </w:r>
      <w:r>
        <w:rPr>
          <w:rStyle w:val="style88"/>
          <w:rFonts w:ascii="Simplified Arabic" w:cs="Simplified Arabic" w:hAnsi="Simplified Arabic"/>
          <w:sz w:val="28"/>
          <w:szCs w:val="28"/>
          <w:rtl/>
        </w:rPr>
        <w:t>، 3</w:t>
      </w:r>
      <w:r>
        <w:rPr>
          <w:rFonts w:ascii="Simplified Arabic" w:cs="Simplified Arabic" w:hAnsi="Simplified Arabic"/>
          <w:sz w:val="28"/>
          <w:szCs w:val="28"/>
        </w:rPr>
        <w:t>(9).</w:t>
      </w:r>
      <w:r>
        <w:rPr>
          <w:rFonts w:ascii="Simplified Arabic" w:cs="Simplified Arabic" w:hAnsi="Simplified Arabic"/>
          <w:sz w:val="28"/>
          <w:szCs w:val="28"/>
        </w:rPr>
        <w:br/>
      </w:r>
      <w:r>
        <w:rPr/>
        <w:fldChar w:fldCharType="begin"/>
      </w:r>
      <w:r>
        <w:instrText xml:space="preserve"> HYPERLINK "https://doi.org/10.59992/IJFAES.2024.v3n9p2" </w:instrText>
      </w:r>
      <w:r>
        <w:rPr/>
        <w:fldChar w:fldCharType="separate"/>
      </w:r>
      <w:r>
        <w:rPr>
          <w:rStyle w:val="style85"/>
          <w:rFonts w:ascii="Simplified Arabic" w:cs="Simplified Arabic" w:hAnsi="Simplified Arabic"/>
          <w:sz w:val="28"/>
          <w:szCs w:val="28"/>
        </w:rPr>
        <w:t>https://doi.org/10.59992/IJFAES.2024.v3n9p2</w:t>
      </w:r>
      <w:r>
        <w:rPr/>
        <w:fldChar w:fldCharType="end"/>
      </w:r>
    </w:p>
    <w:p w14:paraId="1DB36A67">
      <w:pPr>
        <w:pStyle w:val="style94"/>
        <w:numPr>
          <w:ilvl w:val="0"/>
          <w:numId w:val="18"/>
        </w:numPr>
        <w:bidi/>
        <w:rPr>
          <w:rFonts w:ascii="Simplified Arabic" w:cs="Simplified Arabic" w:hAnsi="Simplified Arabic"/>
          <w:sz w:val="28"/>
          <w:szCs w:val="28"/>
        </w:rPr>
      </w:pPr>
      <w:r>
        <w:rPr>
          <w:rFonts w:ascii="Simplified Arabic" w:cs="Simplified Arabic" w:hAnsi="Simplified Arabic"/>
          <w:sz w:val="28"/>
          <w:szCs w:val="28"/>
          <w:rtl/>
        </w:rPr>
        <w:t xml:space="preserve">هيئة السوق المالية. (2024). </w:t>
      </w:r>
      <w:r>
        <w:rPr>
          <w:rFonts w:ascii="Simplified Arabic" w:cs="Simplified Arabic" w:hAnsi="Simplified Arabic"/>
          <w:i/>
          <w:iCs/>
          <w:sz w:val="28"/>
          <w:szCs w:val="28"/>
          <w:rtl/>
        </w:rPr>
        <w:t>التقرير السنوي 2024م</w:t>
      </w:r>
      <w:r>
        <w:rPr>
          <w:rFonts w:ascii="Simplified Arabic" w:cs="Simplified Arabic" w:hAnsi="Simplified Arabic"/>
          <w:sz w:val="28"/>
          <w:szCs w:val="28"/>
          <w:rtl/>
        </w:rPr>
        <w:t>. هيئة السوق المالية.</w:t>
      </w:r>
    </w:p>
    <w:p w14:paraId="08292607">
      <w:pPr>
        <w:pStyle w:val="style94"/>
        <w:bidi/>
        <w:rPr>
          <w:rFonts w:ascii="Simplified Arabic" w:cs="Simplified Arabic" w:hAnsi="Simplified Arabic"/>
          <w:sz w:val="28"/>
          <w:szCs w:val="28"/>
          <w:rtl/>
        </w:rPr>
      </w:pPr>
    </w:p>
    <w:p w14:paraId="1FC62683">
      <w:pPr>
        <w:pStyle w:val="style94"/>
        <w:bidi/>
        <w:rPr>
          <w:rFonts w:ascii="Simplified Arabic" w:cs="Simplified Arabic" w:hAnsi="Simplified Arabic"/>
          <w:sz w:val="28"/>
          <w:szCs w:val="28"/>
        </w:rPr>
      </w:pPr>
    </w:p>
    <w:p w14:paraId="73634B14">
      <w:pPr>
        <w:pStyle w:val="style94"/>
        <w:jc w:val="center"/>
        <w:rPr>
          <w:rFonts w:ascii="Simplified Arabic" w:cs="Simplified Arabic" w:hAnsi="Simplified Arabic"/>
          <w:sz w:val="28"/>
          <w:szCs w:val="28"/>
        </w:rPr>
      </w:pPr>
      <w:r>
        <w:rPr>
          <w:rStyle w:val="style87"/>
          <w:rFonts w:ascii="Simplified Arabic" w:cs="Simplified Arabic" w:hAnsi="Simplified Arabic"/>
          <w:sz w:val="28"/>
          <w:szCs w:val="28"/>
          <w:rtl/>
        </w:rPr>
        <w:t>ثانيًا: المراجع الأجنبية</w:t>
      </w:r>
    </w:p>
    <w:p w14:paraId="43444057">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Almustafa</w:t>
      </w:r>
      <w:r>
        <w:rPr>
          <w:rFonts w:ascii="Simplified Arabic" w:cs="Simplified Arabic" w:hAnsi="Simplified Arabic"/>
          <w:sz w:val="28"/>
          <w:szCs w:val="28"/>
        </w:rPr>
        <w:t xml:space="preserve">, E., Assaf, A., &amp; </w:t>
      </w:r>
      <w:r>
        <w:rPr>
          <w:rFonts w:ascii="Simplified Arabic" w:cs="Simplified Arabic" w:hAnsi="Simplified Arabic"/>
          <w:sz w:val="28"/>
          <w:szCs w:val="28"/>
        </w:rPr>
        <w:t>Allahham</w:t>
      </w:r>
      <w:r>
        <w:rPr>
          <w:rFonts w:ascii="Simplified Arabic" w:cs="Simplified Arabic" w:hAnsi="Simplified Arabic"/>
          <w:sz w:val="28"/>
          <w:szCs w:val="28"/>
        </w:rPr>
        <w:t xml:space="preserve">, M. (2023). Implementation of artificial intelligence for financial process innovation of commercial banks. </w:t>
      </w:r>
      <w:r>
        <w:rPr>
          <w:rStyle w:val="style88"/>
          <w:rFonts w:ascii="Simplified Arabic" w:cs="Simplified Arabic" w:hAnsi="Simplified Arabic"/>
          <w:sz w:val="28"/>
          <w:szCs w:val="28"/>
        </w:rPr>
        <w:t>Revista</w:t>
      </w:r>
      <w:r>
        <w:rPr>
          <w:rStyle w:val="style88"/>
          <w:rFonts w:ascii="Simplified Arabic" w:cs="Simplified Arabic" w:hAnsi="Simplified Arabic"/>
          <w:sz w:val="28"/>
          <w:szCs w:val="28"/>
        </w:rPr>
        <w:t xml:space="preserve"> de </w:t>
      </w:r>
      <w:r>
        <w:rPr>
          <w:rStyle w:val="style88"/>
          <w:rFonts w:ascii="Simplified Arabic" w:cs="Simplified Arabic" w:hAnsi="Simplified Arabic"/>
          <w:sz w:val="28"/>
          <w:szCs w:val="28"/>
        </w:rPr>
        <w:t>Gestão</w:t>
      </w:r>
      <w:r>
        <w:rPr>
          <w:rStyle w:val="style88"/>
          <w:rFonts w:ascii="Simplified Arabic" w:cs="Simplified Arabic" w:hAnsi="Simplified Arabic"/>
          <w:sz w:val="28"/>
          <w:szCs w:val="28"/>
        </w:rPr>
        <w:t xml:space="preserve"> Social e Ambiental, 17</w:t>
      </w:r>
      <w:r>
        <w:rPr>
          <w:rFonts w:ascii="Simplified Arabic" w:cs="Simplified Arabic" w:hAnsi="Simplified Arabic"/>
          <w:sz w:val="28"/>
          <w:szCs w:val="28"/>
        </w:rPr>
        <w:t>(9), e04119.</w:t>
      </w:r>
      <w:r>
        <w:rPr>
          <w:rFonts w:ascii="Simplified Arabic" w:cs="Simplified Arabic" w:hAnsi="Simplified Arabic"/>
          <w:sz w:val="28"/>
          <w:szCs w:val="28"/>
        </w:rPr>
        <w:br/>
      </w:r>
      <w:r>
        <w:rPr/>
        <w:fldChar w:fldCharType="begin"/>
      </w:r>
      <w:r>
        <w:instrText xml:space="preserve"> HYPERLINK "https://doi.org/10.24857/rgsa.v17n9-004" </w:instrText>
      </w:r>
      <w:r>
        <w:rPr/>
        <w:fldChar w:fldCharType="separate"/>
      </w:r>
      <w:r>
        <w:rPr>
          <w:rStyle w:val="style85"/>
          <w:rFonts w:ascii="Simplified Arabic" w:cs="Simplified Arabic" w:hAnsi="Simplified Arabic"/>
          <w:sz w:val="28"/>
          <w:szCs w:val="28"/>
        </w:rPr>
        <w:t>https://doi.org/10.24857/rgsa.v17n9-004</w:t>
      </w:r>
      <w:r>
        <w:rPr/>
        <w:fldChar w:fldCharType="end"/>
      </w:r>
    </w:p>
    <w:p w14:paraId="2C653009">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 xml:space="preserve">Basel Committee on Banking Supervision. (2024). </w:t>
      </w:r>
      <w:r>
        <w:rPr>
          <w:rStyle w:val="style88"/>
          <w:rFonts w:ascii="Simplified Arabic" w:cs="Simplified Arabic" w:hAnsi="Simplified Arabic"/>
          <w:sz w:val="28"/>
          <w:szCs w:val="28"/>
        </w:rPr>
        <w:t>Digitalisation</w:t>
      </w:r>
      <w:r>
        <w:rPr>
          <w:rStyle w:val="style88"/>
          <w:rFonts w:ascii="Simplified Arabic" w:cs="Simplified Arabic" w:hAnsi="Simplified Arabic"/>
          <w:sz w:val="28"/>
          <w:szCs w:val="28"/>
        </w:rPr>
        <w:t xml:space="preserve"> of finance</w:t>
      </w:r>
      <w:r>
        <w:rPr>
          <w:rFonts w:ascii="Simplified Arabic" w:cs="Simplified Arabic" w:hAnsi="Simplified Arabic"/>
          <w:sz w:val="28"/>
          <w:szCs w:val="28"/>
        </w:rPr>
        <w:t>. Bank for International Settlements.</w:t>
      </w:r>
      <w:r>
        <w:rPr>
          <w:rFonts w:ascii="Simplified Arabic" w:cs="Simplified Arabic" w:hAnsi="Simplified Arabic"/>
          <w:sz w:val="28"/>
          <w:szCs w:val="28"/>
        </w:rPr>
        <w:br/>
      </w:r>
      <w:r>
        <w:rPr/>
        <w:fldChar w:fldCharType="begin"/>
      </w:r>
      <w:r>
        <w:instrText xml:space="preserve"> HYPERLINK "https://www.bis.org/bcbs/publ/d575.pdf" </w:instrText>
      </w:r>
      <w:r>
        <w:rPr/>
        <w:fldChar w:fldCharType="separate"/>
      </w:r>
      <w:r>
        <w:rPr>
          <w:rStyle w:val="style85"/>
          <w:rFonts w:ascii="Simplified Arabic" w:cs="Simplified Arabic" w:hAnsi="Simplified Arabic"/>
          <w:sz w:val="28"/>
          <w:szCs w:val="28"/>
        </w:rPr>
        <w:t>https://www.bis.org/bcbs/publ/d575.pdf</w:t>
      </w:r>
      <w:r>
        <w:rPr/>
        <w:fldChar w:fldCharType="end"/>
      </w:r>
    </w:p>
    <w:p w14:paraId="40F0885C">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 xml:space="preserve">El Hajj, M., &amp; Hammoud, J. (2023). Unveiling the influence of artificial intelligence and machine learning on financial markets: A comprehensive analysis of AI applications in trading, risk management, and financial operations. </w:t>
      </w:r>
      <w:r>
        <w:rPr>
          <w:rStyle w:val="style88"/>
          <w:rFonts w:ascii="Simplified Arabic" w:cs="Simplified Arabic" w:hAnsi="Simplified Arabic"/>
          <w:sz w:val="28"/>
          <w:szCs w:val="28"/>
        </w:rPr>
        <w:t>Journal of Risk and Financial Management, 16</w:t>
      </w:r>
      <w:r>
        <w:rPr>
          <w:rFonts w:ascii="Simplified Arabic" w:cs="Simplified Arabic" w:hAnsi="Simplified Arabic"/>
          <w:sz w:val="28"/>
          <w:szCs w:val="28"/>
        </w:rPr>
        <w:t>(10), 434.</w:t>
      </w:r>
      <w:r>
        <w:rPr>
          <w:rFonts w:ascii="Simplified Arabic" w:cs="Simplified Arabic" w:hAnsi="Simplified Arabic"/>
          <w:sz w:val="28"/>
          <w:szCs w:val="28"/>
        </w:rPr>
        <w:br/>
      </w:r>
      <w:r>
        <w:rPr/>
        <w:fldChar w:fldCharType="begin"/>
      </w:r>
      <w:r>
        <w:instrText xml:space="preserve"> HYPERLINK "https://doi.org/10.3390/jrfm16100434" </w:instrText>
      </w:r>
      <w:r>
        <w:rPr/>
        <w:fldChar w:fldCharType="separate"/>
      </w:r>
      <w:r>
        <w:rPr>
          <w:rStyle w:val="style85"/>
          <w:rFonts w:ascii="Simplified Arabic" w:cs="Simplified Arabic" w:hAnsi="Simplified Arabic"/>
          <w:sz w:val="28"/>
          <w:szCs w:val="28"/>
        </w:rPr>
        <w:t>https://doi.org/10.3390/jrfm16100434</w:t>
      </w:r>
      <w:r>
        <w:rPr/>
        <w:fldChar w:fldCharType="end"/>
      </w:r>
    </w:p>
    <w:p w14:paraId="66AC0903">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Eskandarany</w:t>
      </w:r>
      <w:r>
        <w:rPr>
          <w:rFonts w:ascii="Simplified Arabic" w:cs="Simplified Arabic" w:hAnsi="Simplified Arabic"/>
          <w:sz w:val="28"/>
          <w:szCs w:val="28"/>
        </w:rPr>
        <w:t xml:space="preserve">, A. (2024). Adoption of artificial intelligence and machine learning in banking systems: A qualitative survey of board of directors. </w:t>
      </w:r>
      <w:r>
        <w:rPr>
          <w:rStyle w:val="style88"/>
          <w:rFonts w:ascii="Simplified Arabic" w:cs="Simplified Arabic" w:hAnsi="Simplified Arabic"/>
          <w:sz w:val="28"/>
          <w:szCs w:val="28"/>
        </w:rPr>
        <w:t>Frontiers in Artificial Intelligence, 7</w:t>
      </w:r>
      <w:r>
        <w:rPr>
          <w:rFonts w:ascii="Simplified Arabic" w:cs="Simplified Arabic" w:hAnsi="Simplified Arabic"/>
          <w:sz w:val="28"/>
          <w:szCs w:val="28"/>
        </w:rPr>
        <w:t>, 1440051.</w:t>
      </w:r>
      <w:r>
        <w:rPr>
          <w:rFonts w:ascii="Simplified Arabic" w:cs="Simplified Arabic" w:hAnsi="Simplified Arabic"/>
          <w:sz w:val="28"/>
          <w:szCs w:val="28"/>
        </w:rPr>
        <w:br/>
      </w:r>
      <w:r>
        <w:rPr/>
        <w:fldChar w:fldCharType="begin"/>
      </w:r>
      <w:r>
        <w:instrText xml:space="preserve"> HYPERLINK "https://doi.org/10.3389/frai.2024.1440051" </w:instrText>
      </w:r>
      <w:r>
        <w:rPr/>
        <w:fldChar w:fldCharType="separate"/>
      </w:r>
      <w:r>
        <w:rPr>
          <w:rStyle w:val="style85"/>
          <w:rFonts w:ascii="Simplified Arabic" w:cs="Simplified Arabic" w:hAnsi="Simplified Arabic"/>
          <w:sz w:val="28"/>
          <w:szCs w:val="28"/>
        </w:rPr>
        <w:t>https://doi.org/10.3389/frai.2024.1440051</w:t>
      </w:r>
      <w:r>
        <w:rPr/>
        <w:fldChar w:fldCharType="end"/>
      </w:r>
    </w:p>
    <w:p w14:paraId="70E29EE4">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 xml:space="preserve">Financial Stability Board. (2024). </w:t>
      </w:r>
      <w:r>
        <w:rPr>
          <w:rStyle w:val="style88"/>
          <w:rFonts w:ascii="Simplified Arabic" w:cs="Simplified Arabic" w:hAnsi="Simplified Arabic"/>
          <w:sz w:val="28"/>
          <w:szCs w:val="28"/>
        </w:rPr>
        <w:t>The financial stability implications of artificial intelligence</w:t>
      </w:r>
      <w:r>
        <w:rPr>
          <w:rFonts w:ascii="Simplified Arabic" w:cs="Simplified Arabic" w:hAnsi="Simplified Arabic"/>
          <w:sz w:val="28"/>
          <w:szCs w:val="28"/>
        </w:rPr>
        <w:t>. Financial Stability Board.</w:t>
      </w:r>
      <w:r>
        <w:rPr>
          <w:rFonts w:ascii="Simplified Arabic" w:cs="Simplified Arabic" w:hAnsi="Simplified Arabic"/>
          <w:sz w:val="28"/>
          <w:szCs w:val="28"/>
        </w:rPr>
        <w:br/>
      </w:r>
      <w:r>
        <w:rPr/>
        <w:fldChar w:fldCharType="begin"/>
      </w:r>
      <w:r>
        <w:instrText xml:space="preserve"> HYPERLINK "https://www.fsb.org/2024/11/the-financial-stability-implications-of-artificial-intelligence/" </w:instrText>
      </w:r>
      <w:r>
        <w:rPr/>
        <w:fldChar w:fldCharType="separate"/>
      </w:r>
      <w:r>
        <w:rPr>
          <w:rStyle w:val="style85"/>
          <w:rFonts w:ascii="Simplified Arabic" w:cs="Simplified Arabic" w:hAnsi="Simplified Arabic"/>
          <w:sz w:val="28"/>
          <w:szCs w:val="28"/>
        </w:rPr>
        <w:t>https://www.fsb.org/2024/11/the-financial-stability-implications-of-artificial-intelligence/</w:t>
      </w:r>
      <w:r>
        <w:rPr/>
        <w:fldChar w:fldCharType="end"/>
      </w:r>
    </w:p>
    <w:p w14:paraId="40F672C2">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 xml:space="preserve">International Organization of Securities Commissions. (2021). </w:t>
      </w:r>
      <w:r>
        <w:rPr>
          <w:rStyle w:val="style88"/>
          <w:rFonts w:ascii="Simplified Arabic" w:cs="Simplified Arabic" w:hAnsi="Simplified Arabic"/>
          <w:sz w:val="28"/>
          <w:szCs w:val="28"/>
        </w:rPr>
        <w:t>The use of artificial intelligence and machine learning by market intermediaries and asset managers</w:t>
      </w:r>
      <w:r>
        <w:rPr>
          <w:rFonts w:ascii="Simplified Arabic" w:cs="Simplified Arabic" w:hAnsi="Simplified Arabic"/>
          <w:sz w:val="28"/>
          <w:szCs w:val="28"/>
        </w:rPr>
        <w:t>. IOSCO.</w:t>
      </w:r>
      <w:r>
        <w:rPr>
          <w:rFonts w:ascii="Simplified Arabic" w:cs="Simplified Arabic" w:hAnsi="Simplified Arabic"/>
          <w:sz w:val="28"/>
          <w:szCs w:val="28"/>
        </w:rPr>
        <w:br/>
      </w:r>
      <w:r>
        <w:rPr/>
        <w:fldChar w:fldCharType="begin"/>
      </w:r>
      <w:r>
        <w:instrText xml:space="preserve"> HYPERLINK "https://www.iosco.org/library/pubdocs/pdf/IOSCOPD684.pdf" </w:instrText>
      </w:r>
      <w:r>
        <w:rPr/>
        <w:fldChar w:fldCharType="separate"/>
      </w:r>
      <w:r>
        <w:rPr>
          <w:rStyle w:val="style85"/>
          <w:rFonts w:ascii="Simplified Arabic" w:cs="Simplified Arabic" w:hAnsi="Simplified Arabic"/>
          <w:sz w:val="28"/>
          <w:szCs w:val="28"/>
        </w:rPr>
        <w:t>https://www.iosco.org/library/pubdocs/pdf/IOSCOPD684.pdf</w:t>
      </w:r>
      <w:r>
        <w:rPr/>
        <w:fldChar w:fldCharType="end"/>
      </w:r>
    </w:p>
    <w:p w14:paraId="499D65E7">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Mashrur</w:t>
      </w:r>
      <w:r>
        <w:rPr>
          <w:rFonts w:ascii="Simplified Arabic" w:cs="Simplified Arabic" w:hAnsi="Simplified Arabic"/>
          <w:sz w:val="28"/>
          <w:szCs w:val="28"/>
        </w:rPr>
        <w:t xml:space="preserve">, A., Luo, W., Zaidi, N. A., &amp; Robles-Kelly, A. (2020). Machine learning for financial risk management: A survey. </w:t>
      </w:r>
      <w:r>
        <w:rPr>
          <w:rStyle w:val="style88"/>
          <w:rFonts w:ascii="Simplified Arabic" w:cs="Simplified Arabic" w:hAnsi="Simplified Arabic"/>
          <w:sz w:val="28"/>
          <w:szCs w:val="28"/>
        </w:rPr>
        <w:t>IEEE Access, 8</w:t>
      </w:r>
      <w:r>
        <w:rPr>
          <w:rFonts w:ascii="Simplified Arabic" w:cs="Simplified Arabic" w:hAnsi="Simplified Arabic"/>
          <w:sz w:val="28"/>
          <w:szCs w:val="28"/>
        </w:rPr>
        <w:t>, 203203–203223.</w:t>
      </w:r>
      <w:r>
        <w:rPr>
          <w:rFonts w:ascii="Simplified Arabic" w:cs="Simplified Arabic" w:hAnsi="Simplified Arabic"/>
          <w:sz w:val="28"/>
          <w:szCs w:val="28"/>
        </w:rPr>
        <w:br/>
      </w:r>
      <w:r>
        <w:rPr/>
        <w:fldChar w:fldCharType="begin"/>
      </w:r>
      <w:r>
        <w:instrText xml:space="preserve"> HYPERLINK "https://doi.org/10.1109/ACCESS.2020.3036322" </w:instrText>
      </w:r>
      <w:r>
        <w:rPr/>
        <w:fldChar w:fldCharType="separate"/>
      </w:r>
      <w:r>
        <w:rPr>
          <w:rStyle w:val="style85"/>
          <w:rFonts w:ascii="Simplified Arabic" w:cs="Simplified Arabic" w:hAnsi="Simplified Arabic"/>
          <w:sz w:val="28"/>
          <w:szCs w:val="28"/>
        </w:rPr>
        <w:t>https://doi.org/10.1109/ACCESS.2020.3036322</w:t>
      </w:r>
      <w:r>
        <w:rPr/>
        <w:fldChar w:fldCharType="end"/>
      </w:r>
    </w:p>
    <w:p w14:paraId="365B1833">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 xml:space="preserve">Russell, S., &amp; </w:t>
      </w:r>
      <w:r>
        <w:rPr>
          <w:rFonts w:ascii="Simplified Arabic" w:cs="Simplified Arabic" w:hAnsi="Simplified Arabic"/>
          <w:sz w:val="28"/>
          <w:szCs w:val="28"/>
        </w:rPr>
        <w:t>Norvig</w:t>
      </w:r>
      <w:r>
        <w:rPr>
          <w:rFonts w:ascii="Simplified Arabic" w:cs="Simplified Arabic" w:hAnsi="Simplified Arabic"/>
          <w:sz w:val="28"/>
          <w:szCs w:val="28"/>
        </w:rPr>
        <w:t xml:space="preserve">, P. (2021). </w:t>
      </w:r>
      <w:r>
        <w:rPr>
          <w:rStyle w:val="style88"/>
          <w:rFonts w:ascii="Simplified Arabic" w:cs="Simplified Arabic" w:hAnsi="Simplified Arabic"/>
          <w:sz w:val="28"/>
          <w:szCs w:val="28"/>
        </w:rPr>
        <w:t>Artificial intelligence: A modern approach</w:t>
      </w:r>
      <w:r>
        <w:rPr>
          <w:rFonts w:ascii="Simplified Arabic" w:cs="Simplified Arabic" w:hAnsi="Simplified Arabic"/>
          <w:sz w:val="28"/>
          <w:szCs w:val="28"/>
        </w:rPr>
        <w:t xml:space="preserve"> (4th ed.). Pearson.</w:t>
      </w:r>
      <w:r>
        <w:rPr>
          <w:rFonts w:ascii="Simplified Arabic" w:cs="Simplified Arabic" w:hAnsi="Simplified Arabic"/>
          <w:sz w:val="28"/>
          <w:szCs w:val="28"/>
        </w:rPr>
        <w:br/>
      </w:r>
      <w:r>
        <w:rPr/>
        <w:fldChar w:fldCharType="begin"/>
      </w:r>
      <w:r>
        <w:instrText xml:space="preserve"> HYPERLINK "https://www.pearson.com/en-us/subject-catalog/p/artificial-intelligence-a-modern-approach/P200000003500" </w:instrText>
      </w:r>
      <w:r>
        <w:rPr/>
        <w:fldChar w:fldCharType="separate"/>
      </w:r>
      <w:r>
        <w:rPr>
          <w:rStyle w:val="style85"/>
          <w:rFonts w:ascii="Simplified Arabic" w:cs="Simplified Arabic" w:hAnsi="Simplified Arabic"/>
          <w:sz w:val="28"/>
          <w:szCs w:val="28"/>
        </w:rPr>
        <w:t>https://www.pearson.com/en-us/subject-catalog/p/artificial-intelligence-a-modern-approach/P200000003500</w:t>
      </w:r>
      <w:r>
        <w:rPr/>
        <w:fldChar w:fldCharType="end"/>
      </w:r>
    </w:p>
    <w:p w14:paraId="5FBC28BA">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Theodorakopoulos</w:t>
      </w:r>
      <w:r>
        <w:rPr>
          <w:rFonts w:ascii="Simplified Arabic" w:cs="Simplified Arabic" w:hAnsi="Simplified Arabic"/>
          <w:sz w:val="28"/>
          <w:szCs w:val="28"/>
        </w:rPr>
        <w:t xml:space="preserve">, L., </w:t>
      </w:r>
      <w:r>
        <w:rPr>
          <w:rFonts w:ascii="Simplified Arabic" w:cs="Simplified Arabic" w:hAnsi="Simplified Arabic"/>
          <w:sz w:val="28"/>
          <w:szCs w:val="28"/>
        </w:rPr>
        <w:t>Theodoropoulou</w:t>
      </w:r>
      <w:r>
        <w:rPr>
          <w:rFonts w:ascii="Simplified Arabic" w:cs="Simplified Arabic" w:hAnsi="Simplified Arabic"/>
          <w:sz w:val="28"/>
          <w:szCs w:val="28"/>
        </w:rPr>
        <w:t xml:space="preserve">, A., &amp; </w:t>
      </w:r>
      <w:r>
        <w:rPr>
          <w:rFonts w:ascii="Simplified Arabic" w:cs="Simplified Arabic" w:hAnsi="Simplified Arabic"/>
          <w:sz w:val="28"/>
          <w:szCs w:val="28"/>
        </w:rPr>
        <w:t>Bakalis</w:t>
      </w:r>
      <w:r>
        <w:rPr>
          <w:rFonts w:ascii="Simplified Arabic" w:cs="Simplified Arabic" w:hAnsi="Simplified Arabic"/>
          <w:sz w:val="28"/>
          <w:szCs w:val="28"/>
        </w:rPr>
        <w:t xml:space="preserve">, A. (2025). Big data in financial risk management: Evidence, advances, and open questions: A systematic review. </w:t>
      </w:r>
      <w:r>
        <w:rPr>
          <w:rStyle w:val="style88"/>
          <w:rFonts w:ascii="Simplified Arabic" w:cs="Simplified Arabic" w:hAnsi="Simplified Arabic"/>
          <w:sz w:val="28"/>
          <w:szCs w:val="28"/>
        </w:rPr>
        <w:t>Frontiers in Artificial Intelligence, 8</w:t>
      </w:r>
      <w:r>
        <w:rPr>
          <w:rFonts w:ascii="Simplified Arabic" w:cs="Simplified Arabic" w:hAnsi="Simplified Arabic"/>
          <w:sz w:val="28"/>
          <w:szCs w:val="28"/>
        </w:rPr>
        <w:t>, 1658375.</w:t>
      </w:r>
      <w:r>
        <w:rPr>
          <w:rFonts w:ascii="Simplified Arabic" w:cs="Simplified Arabic" w:hAnsi="Simplified Arabic"/>
          <w:sz w:val="28"/>
          <w:szCs w:val="28"/>
        </w:rPr>
        <w:br/>
      </w:r>
      <w:r>
        <w:rPr/>
        <w:fldChar w:fldCharType="begin"/>
      </w:r>
      <w:r>
        <w:instrText xml:space="preserve"> HYPERLINK "https://doi.org/10.3389/frai.2025.1658375" </w:instrText>
      </w:r>
      <w:r>
        <w:rPr/>
        <w:fldChar w:fldCharType="separate"/>
      </w:r>
      <w:r>
        <w:rPr>
          <w:rStyle w:val="style85"/>
          <w:rFonts w:ascii="Simplified Arabic" w:cs="Simplified Arabic" w:hAnsi="Simplified Arabic"/>
          <w:sz w:val="28"/>
          <w:szCs w:val="28"/>
        </w:rPr>
        <w:t>https://doi.org/10.3389/frai.2025.1658375</w:t>
      </w:r>
      <w:r>
        <w:rPr/>
        <w:fldChar w:fldCharType="end"/>
      </w:r>
    </w:p>
    <w:p w14:paraId="50735D5B">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 xml:space="preserve">Tian, X., Tian, Z., Khatib, S. F. A., &amp; Wang, Y. (2024). Machine learning in internet financial risk management: A systematic literature review. </w:t>
      </w:r>
      <w:r>
        <w:rPr>
          <w:rStyle w:val="style88"/>
          <w:rFonts w:ascii="Simplified Arabic" w:cs="Simplified Arabic" w:hAnsi="Simplified Arabic"/>
          <w:sz w:val="28"/>
          <w:szCs w:val="28"/>
        </w:rPr>
        <w:t>PLOS ONE, 19</w:t>
      </w:r>
      <w:r>
        <w:rPr>
          <w:rFonts w:ascii="Simplified Arabic" w:cs="Simplified Arabic" w:hAnsi="Simplified Arabic"/>
          <w:sz w:val="28"/>
          <w:szCs w:val="28"/>
        </w:rPr>
        <w:t>(4), e0300195.</w:t>
      </w:r>
      <w:r>
        <w:rPr>
          <w:rFonts w:ascii="Simplified Arabic" w:cs="Simplified Arabic" w:hAnsi="Simplified Arabic"/>
          <w:sz w:val="28"/>
          <w:szCs w:val="28"/>
        </w:rPr>
        <w:br/>
      </w:r>
      <w:r>
        <w:rPr/>
        <w:fldChar w:fldCharType="begin"/>
      </w:r>
      <w:r>
        <w:instrText xml:space="preserve"> HYPERLINK "https://doi.org/10.1371/journal.pone.0300195" </w:instrText>
      </w:r>
      <w:r>
        <w:rPr/>
        <w:fldChar w:fldCharType="separate"/>
      </w:r>
      <w:r>
        <w:rPr>
          <w:rStyle w:val="style85"/>
          <w:rFonts w:ascii="Simplified Arabic" w:cs="Simplified Arabic" w:hAnsi="Simplified Arabic"/>
          <w:sz w:val="28"/>
          <w:szCs w:val="28"/>
        </w:rPr>
        <w:t>https://doi.org/10.1371/journal.pone.0300195</w:t>
      </w:r>
      <w:r>
        <w:rPr/>
        <w:fldChar w:fldCharType="end"/>
      </w:r>
    </w:p>
    <w:p w14:paraId="74D15A93">
      <w:pPr>
        <w:pStyle w:val="style94"/>
        <w:numPr>
          <w:ilvl w:val="0"/>
          <w:numId w:val="18"/>
        </w:numPr>
        <w:rPr>
          <w:rFonts w:ascii="Simplified Arabic" w:cs="Simplified Arabic" w:hAnsi="Simplified Arabic"/>
          <w:sz w:val="28"/>
          <w:szCs w:val="28"/>
        </w:rPr>
      </w:pPr>
      <w:r>
        <w:rPr>
          <w:rFonts w:ascii="Simplified Arabic" w:cs="Simplified Arabic" w:hAnsi="Simplified Arabic"/>
          <w:sz w:val="28"/>
          <w:szCs w:val="28"/>
        </w:rPr>
        <w:t>Vukovi</w:t>
      </w:r>
      <w:r>
        <w:rPr>
          <w:rFonts w:ascii="Cambria" w:cs="Cambria" w:hAnsi="Cambria"/>
          <w:sz w:val="28"/>
          <w:szCs w:val="28"/>
        </w:rPr>
        <w:t>ć</w:t>
      </w:r>
      <w:r>
        <w:rPr>
          <w:rFonts w:ascii="Simplified Arabic" w:cs="Simplified Arabic" w:hAnsi="Simplified Arabic"/>
          <w:sz w:val="28"/>
          <w:szCs w:val="28"/>
        </w:rPr>
        <w:t xml:space="preserve">, D. B., </w:t>
      </w:r>
      <w:r>
        <w:rPr>
          <w:rFonts w:ascii="Simplified Arabic" w:cs="Simplified Arabic" w:hAnsi="Simplified Arabic"/>
          <w:sz w:val="28"/>
          <w:szCs w:val="28"/>
        </w:rPr>
        <w:t>Dekpo-Adza</w:t>
      </w:r>
      <w:r>
        <w:rPr>
          <w:rFonts w:ascii="Simplified Arabic" w:cs="Simplified Arabic" w:hAnsi="Simplified Arabic"/>
          <w:sz w:val="28"/>
          <w:szCs w:val="28"/>
        </w:rPr>
        <w:t xml:space="preserve">, S., &amp; </w:t>
      </w:r>
      <w:r>
        <w:rPr>
          <w:rFonts w:ascii="Simplified Arabic" w:cs="Simplified Arabic" w:hAnsi="Simplified Arabic"/>
          <w:sz w:val="28"/>
          <w:szCs w:val="28"/>
        </w:rPr>
        <w:t>Matovi</w:t>
      </w:r>
      <w:r>
        <w:rPr>
          <w:rFonts w:ascii="Cambria" w:cs="Cambria" w:hAnsi="Cambria"/>
          <w:sz w:val="28"/>
          <w:szCs w:val="28"/>
        </w:rPr>
        <w:t>ć</w:t>
      </w:r>
      <w:r>
        <w:rPr>
          <w:rFonts w:ascii="Simplified Arabic" w:cs="Simplified Arabic" w:hAnsi="Simplified Arabic"/>
          <w:sz w:val="28"/>
          <w:szCs w:val="28"/>
        </w:rPr>
        <w:t xml:space="preserve">, S. (2025). AI integration in financial services: A systematic review of trends and regulatory challenges. </w:t>
      </w:r>
      <w:r>
        <w:rPr>
          <w:rStyle w:val="style88"/>
          <w:rFonts w:ascii="Simplified Arabic" w:cs="Simplified Arabic" w:hAnsi="Simplified Arabic"/>
          <w:sz w:val="28"/>
          <w:szCs w:val="28"/>
        </w:rPr>
        <w:t>Humanities and Social Sciences Communications, 12</w:t>
      </w:r>
      <w:r>
        <w:rPr>
          <w:rFonts w:ascii="Simplified Arabic" w:cs="Simplified Arabic" w:hAnsi="Simplified Arabic"/>
          <w:sz w:val="28"/>
          <w:szCs w:val="28"/>
        </w:rPr>
        <w:t>, 562.</w:t>
      </w:r>
      <w:r>
        <w:rPr>
          <w:rFonts w:ascii="Simplified Arabic" w:cs="Simplified Arabic" w:hAnsi="Simplified Arabic"/>
          <w:sz w:val="28"/>
          <w:szCs w:val="28"/>
        </w:rPr>
        <w:br/>
      </w:r>
      <w:r>
        <w:rPr/>
        <w:fldChar w:fldCharType="begin"/>
      </w:r>
      <w:r>
        <w:instrText xml:space="preserve"> HYPERLINK "https://doi.org/10.1057/s41599-025-04850-8" </w:instrText>
      </w:r>
      <w:r>
        <w:rPr/>
        <w:fldChar w:fldCharType="separate"/>
      </w:r>
      <w:r>
        <w:rPr>
          <w:rStyle w:val="style85"/>
          <w:rFonts w:ascii="Simplified Arabic" w:cs="Simplified Arabic" w:hAnsi="Simplified Arabic"/>
          <w:sz w:val="28"/>
          <w:szCs w:val="28"/>
        </w:rPr>
        <w:t>https://doi.org/10.1057/s41599-025-04850-8</w:t>
      </w:r>
      <w:r>
        <w:rPr/>
        <w:fldChar w:fldCharType="end"/>
      </w:r>
    </w:p>
    <w:p w14:paraId="6F582A9C">
      <w:pPr>
        <w:pStyle w:val="style0"/>
        <w:spacing w:lineRule="auto" w:line="240"/>
        <w:rPr>
          <w:rFonts w:ascii="Simplified Arabic" w:cs="Simplified Arabic" w:hAnsi="Simplified Arabic"/>
          <w:sz w:val="28"/>
          <w:szCs w:val="28"/>
          <w:u w:val="single"/>
          <w:rtl/>
        </w:rPr>
      </w:pPr>
    </w:p>
    <w:p w14:paraId="33A18293">
      <w:pPr>
        <w:pStyle w:val="style0"/>
        <w:spacing w:lineRule="auto" w:line="240"/>
        <w:rPr>
          <w:rFonts w:ascii="Simplified Arabic" w:cs="Simplified Arabic" w:hAnsi="Simplified Arabic"/>
          <w:sz w:val="28"/>
          <w:szCs w:val="28"/>
          <w:u w:val="single"/>
          <w:rtl/>
        </w:rPr>
      </w:pPr>
    </w:p>
    <w:p w14:paraId="6578B328">
      <w:pPr>
        <w:pStyle w:val="style0"/>
        <w:spacing w:lineRule="auto" w:line="240"/>
        <w:rPr>
          <w:rFonts w:ascii="Simplified Arabic" w:cs="Simplified Arabic" w:hAnsi="Simplified Arabic"/>
          <w:sz w:val="28"/>
          <w:szCs w:val="28"/>
          <w:u w:val="single"/>
          <w:rtl/>
        </w:rPr>
      </w:pPr>
    </w:p>
    <w:p w14:paraId="12FA6529">
      <w:pPr>
        <w:pStyle w:val="style0"/>
        <w:spacing w:lineRule="auto" w:line="240"/>
        <w:rPr>
          <w:rFonts w:ascii="Simplified Arabic" w:cs="Simplified Arabic" w:hAnsi="Simplified Arabic"/>
          <w:sz w:val="28"/>
          <w:szCs w:val="28"/>
          <w:u w:val="single"/>
          <w:rtl/>
        </w:rPr>
      </w:pPr>
    </w:p>
    <w:p w14:paraId="5B2AF350">
      <w:pPr>
        <w:pStyle w:val="style0"/>
        <w:spacing w:lineRule="auto" w:line="240"/>
        <w:rPr>
          <w:rFonts w:ascii="Simplified Arabic" w:cs="Simplified Arabic" w:hAnsi="Simplified Arabic"/>
          <w:sz w:val="28"/>
          <w:szCs w:val="28"/>
          <w:u w:val="single"/>
          <w:rtl/>
        </w:rPr>
      </w:pPr>
    </w:p>
    <w:p w14:paraId="3AA5D241">
      <w:pPr>
        <w:pStyle w:val="style0"/>
        <w:spacing w:lineRule="auto" w:line="240"/>
        <w:rPr>
          <w:rFonts w:ascii="Simplified Arabic" w:cs="Simplified Arabic" w:hAnsi="Simplified Arabic"/>
          <w:sz w:val="28"/>
          <w:szCs w:val="28"/>
          <w:u w:val="single"/>
          <w:rtl/>
        </w:rPr>
      </w:pPr>
    </w:p>
    <w:p w14:paraId="6E52896B">
      <w:pPr>
        <w:pStyle w:val="style0"/>
        <w:spacing w:lineRule="auto" w:line="240"/>
        <w:jc w:val="center"/>
        <w:rPr>
          <w:rFonts w:ascii="Simplified Arabic" w:cs="Simplified Arabic" w:hAnsi="Simplified Arabic"/>
          <w:b/>
          <w:bCs/>
          <w:sz w:val="28"/>
          <w:szCs w:val="28"/>
        </w:rPr>
      </w:pPr>
    </w:p>
    <w:sectPr>
      <w:footerReference w:type="default" r:id="rId3"/>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Simplified Arabic">
    <w:altName w:val="Simplified Arabic"/>
    <w:panose1 w:val="02020603050004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4221E70">
    <w:pPr>
      <w:pStyle w:val="style32"/>
      <w:jc w:val="center"/>
      <w:rPr/>
    </w:pPr>
    <w:r>
      <w:rPr>
        <w:rtl/>
        <w:lang w:val="ar-SA"/>
      </w:rPr>
      <w:t>[</w:t>
    </w:r>
    <w:r>
      <w:rPr/>
      <w:fldChar w:fldCharType="begin"/>
    </w:r>
    <w:r>
      <w:instrText>PAGE   \* MERGEFORMAT</w:instrText>
    </w:r>
    <w:r>
      <w:rPr/>
      <w:fldChar w:fldCharType="separate"/>
    </w:r>
    <w:r>
      <w:rPr>
        <w:rtl/>
        <w:lang w:val="ar-SA"/>
      </w:rPr>
      <w:t>2</w:t>
    </w:r>
    <w:r>
      <w:rPr/>
      <w:fldChar w:fldCharType="end"/>
    </w:r>
    <w:r>
      <w:rPr>
        <w:rtl/>
        <w:lang w:val="ar-SA"/>
      </w:rPr>
      <w:t>]</w:t>
    </w:r>
  </w:p>
  <w:p w14:paraId="7CE3AD7D">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9AC1E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0000001"/>
    <w:multiLevelType w:val="hybridMultilevel"/>
    <w:tmpl w:val="6C88FD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DED4F634"/>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0000003"/>
    <w:multiLevelType w:val="hybridMultilevel"/>
    <w:tmpl w:val="1D3AB9EC"/>
    <w:lvl w:ilvl="0" w:tplc="30D01E8E">
      <w:start w:val="1"/>
      <w:numFmt w:val="decimal"/>
      <w:lvlText w:val="%1."/>
      <w:lvlJc w:val="left"/>
      <w:pPr>
        <w:ind w:left="360" w:hanging="360"/>
      </w:pPr>
      <w:rPr>
        <w:b w:val="false"/>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0000004"/>
    <w:multiLevelType w:val="multilevel"/>
    <w:tmpl w:val="D26ACD38"/>
    <w:lvl w:ilvl="0">
      <w:start w:val="6"/>
      <w:numFmt w:val="decimal"/>
      <w:lvlText w:val="%1."/>
      <w:lvlJc w:val="left"/>
      <w:pPr>
        <w:tabs>
          <w:tab w:val="left" w:leader="none" w:pos="360"/>
        </w:tabs>
        <w:ind w:left="360" w:hanging="360"/>
      </w:pPr>
      <w:rPr>
        <w:rFonts w:hint="default"/>
        <w:b w:val="false"/>
        <w:bCs/>
        <w:sz w:val="24"/>
        <w:szCs w:val="28"/>
      </w:rPr>
    </w:lvl>
    <w:lvl w:ilvl="1">
      <w:start w:val="1"/>
      <w:numFmt w:val="decimal"/>
      <w:lvlText w:val="%2."/>
      <w:lvlJc w:val="left"/>
      <w:pPr>
        <w:tabs>
          <w:tab w:val="left" w:leader="none" w:pos="1080"/>
        </w:tabs>
        <w:ind w:left="1080" w:hanging="360"/>
      </w:pPr>
      <w:rPr>
        <w:rFonts w:hint="default"/>
      </w:rPr>
    </w:lvl>
    <w:lvl w:ilvl="2">
      <w:start w:val="1"/>
      <w:numFmt w:val="decimal"/>
      <w:lvlText w:val="%3."/>
      <w:lvlJc w:val="left"/>
      <w:pPr>
        <w:tabs>
          <w:tab w:val="left" w:leader="none" w:pos="1800"/>
        </w:tabs>
        <w:ind w:left="1800" w:hanging="360"/>
      </w:pPr>
      <w:rPr>
        <w:rFonts w:hint="default"/>
      </w:rPr>
    </w:lvl>
    <w:lvl w:ilvl="3">
      <w:start w:val="1"/>
      <w:numFmt w:val="decimal"/>
      <w:lvlText w:val="%4."/>
      <w:lvlJc w:val="left"/>
      <w:pPr>
        <w:tabs>
          <w:tab w:val="left" w:leader="none" w:pos="2520"/>
        </w:tabs>
        <w:ind w:left="2520" w:hanging="360"/>
      </w:pPr>
      <w:rPr>
        <w:rFonts w:hint="default"/>
      </w:rPr>
    </w:lvl>
    <w:lvl w:ilvl="4">
      <w:start w:val="1"/>
      <w:numFmt w:val="decimal"/>
      <w:lvlText w:val="%5."/>
      <w:lvlJc w:val="left"/>
      <w:pPr>
        <w:tabs>
          <w:tab w:val="left" w:leader="none" w:pos="3240"/>
        </w:tabs>
        <w:ind w:left="3240" w:hanging="360"/>
      </w:pPr>
      <w:rPr>
        <w:rFonts w:hint="default"/>
      </w:rPr>
    </w:lvl>
    <w:lvl w:ilvl="5">
      <w:start w:val="1"/>
      <w:numFmt w:val="decimal"/>
      <w:lvlText w:val="%6."/>
      <w:lvlJc w:val="left"/>
      <w:pPr>
        <w:tabs>
          <w:tab w:val="left" w:leader="none" w:pos="3960"/>
        </w:tabs>
        <w:ind w:left="3960" w:hanging="360"/>
      </w:pPr>
      <w:rPr>
        <w:rFonts w:hint="default"/>
      </w:rPr>
    </w:lvl>
    <w:lvl w:ilvl="6">
      <w:start w:val="1"/>
      <w:numFmt w:val="decimal"/>
      <w:lvlText w:val="%7."/>
      <w:lvlJc w:val="left"/>
      <w:pPr>
        <w:tabs>
          <w:tab w:val="left" w:leader="none" w:pos="4680"/>
        </w:tabs>
        <w:ind w:left="4680" w:hanging="360"/>
      </w:pPr>
      <w:rPr>
        <w:rFonts w:hint="default"/>
      </w:rPr>
    </w:lvl>
    <w:lvl w:ilvl="7">
      <w:start w:val="1"/>
      <w:numFmt w:val="decimal"/>
      <w:lvlText w:val="%8."/>
      <w:lvlJc w:val="left"/>
      <w:pPr>
        <w:tabs>
          <w:tab w:val="left" w:leader="none" w:pos="5400"/>
        </w:tabs>
        <w:ind w:left="5400" w:hanging="360"/>
      </w:pPr>
      <w:rPr>
        <w:rFonts w:hint="default"/>
      </w:rPr>
    </w:lvl>
    <w:lvl w:ilvl="8">
      <w:start w:val="1"/>
      <w:numFmt w:val="decimal"/>
      <w:lvlText w:val="%9."/>
      <w:lvlJc w:val="left"/>
      <w:pPr>
        <w:tabs>
          <w:tab w:val="left" w:leader="none" w:pos="6120"/>
        </w:tabs>
        <w:ind w:left="6120" w:hanging="360"/>
      </w:pPr>
      <w:rPr>
        <w:rFonts w:hint="default"/>
      </w:rPr>
    </w:lvl>
  </w:abstractNum>
  <w:abstractNum w:abstractNumId="5">
    <w:nsid w:val="00000005"/>
    <w:multiLevelType w:val="multilevel"/>
    <w:tmpl w:val="EB7ECF72"/>
    <w:lvl w:ilvl="0">
      <w:start w:val="1"/>
      <w:numFmt w:val="decimal"/>
      <w:lvlText w:val="%1."/>
      <w:lvlJc w:val="left"/>
      <w:pPr>
        <w:tabs>
          <w:tab w:val="left" w:leader="none" w:pos="360"/>
        </w:tabs>
        <w:ind w:left="36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hybridMultilevel"/>
    <w:tmpl w:val="AA285722"/>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0000007"/>
    <w:multiLevelType w:val="hybridMultilevel"/>
    <w:tmpl w:val="73CA8F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0000008"/>
    <w:multiLevelType w:val="hybridMultilevel"/>
    <w:tmpl w:val="1B2488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5CBCF562"/>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000000A"/>
    <w:multiLevelType w:val="hybridMultilevel"/>
    <w:tmpl w:val="FA542A4C"/>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000000B"/>
    <w:multiLevelType w:val="hybridMultilevel"/>
    <w:tmpl w:val="972E2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000000C"/>
    <w:multiLevelType w:val="multilevel"/>
    <w:tmpl w:val="E306E016"/>
    <w:lvl w:ilvl="0">
      <w:start w:val="1"/>
      <w:numFmt w:val="decimal"/>
      <w:lvlText w:val="%1)"/>
      <w:lvlJc w:val="left"/>
      <w:pPr>
        <w:tabs>
          <w:tab w:val="left" w:leader="none" w:pos="360"/>
        </w:tabs>
        <w:ind w:left="360" w:hanging="360"/>
      </w:pPr>
    </w:lvl>
    <w:lvl w:ilvl="1" w:tentative="1">
      <w:start w:val="1"/>
      <w:numFmt w:val="decimal"/>
      <w:lvlText w:val="%2."/>
      <w:lvlJc w:val="left"/>
      <w:pPr>
        <w:tabs>
          <w:tab w:val="left" w:leader="none" w:pos="1080"/>
        </w:tabs>
        <w:ind w:left="1080" w:hanging="360"/>
      </w:pPr>
    </w:lvl>
    <w:lvl w:ilvl="2" w:tentative="1">
      <w:start w:val="1"/>
      <w:numFmt w:val="decimal"/>
      <w:lvlText w:val="%3."/>
      <w:lvlJc w:val="left"/>
      <w:pPr>
        <w:tabs>
          <w:tab w:val="left" w:leader="none" w:pos="1800"/>
        </w:tabs>
        <w:ind w:left="1800" w:hanging="360"/>
      </w:pPr>
    </w:lvl>
    <w:lvl w:ilvl="3" w:tentative="1">
      <w:start w:val="1"/>
      <w:numFmt w:val="decimal"/>
      <w:lvlText w:val="%4."/>
      <w:lvlJc w:val="left"/>
      <w:pPr>
        <w:tabs>
          <w:tab w:val="left" w:leader="none" w:pos="2520"/>
        </w:tabs>
        <w:ind w:left="2520" w:hanging="360"/>
      </w:pPr>
    </w:lvl>
    <w:lvl w:ilvl="4" w:tentative="1">
      <w:start w:val="1"/>
      <w:numFmt w:val="decimal"/>
      <w:lvlText w:val="%5."/>
      <w:lvlJc w:val="left"/>
      <w:pPr>
        <w:tabs>
          <w:tab w:val="left" w:leader="none" w:pos="3240"/>
        </w:tabs>
        <w:ind w:left="3240" w:hanging="360"/>
      </w:pPr>
    </w:lvl>
    <w:lvl w:ilvl="5" w:tentative="1">
      <w:start w:val="1"/>
      <w:numFmt w:val="decimal"/>
      <w:lvlText w:val="%6."/>
      <w:lvlJc w:val="left"/>
      <w:pPr>
        <w:tabs>
          <w:tab w:val="left" w:leader="none" w:pos="3960"/>
        </w:tabs>
        <w:ind w:left="3960" w:hanging="360"/>
      </w:pPr>
    </w:lvl>
    <w:lvl w:ilvl="6" w:tentative="1">
      <w:start w:val="1"/>
      <w:numFmt w:val="decimal"/>
      <w:lvlText w:val="%7."/>
      <w:lvlJc w:val="left"/>
      <w:pPr>
        <w:tabs>
          <w:tab w:val="left" w:leader="none" w:pos="4680"/>
        </w:tabs>
        <w:ind w:left="4680" w:hanging="360"/>
      </w:pPr>
    </w:lvl>
    <w:lvl w:ilvl="7" w:tentative="1">
      <w:start w:val="1"/>
      <w:numFmt w:val="decimal"/>
      <w:lvlText w:val="%8."/>
      <w:lvlJc w:val="left"/>
      <w:pPr>
        <w:tabs>
          <w:tab w:val="left" w:leader="none" w:pos="5400"/>
        </w:tabs>
        <w:ind w:left="5400" w:hanging="360"/>
      </w:pPr>
    </w:lvl>
    <w:lvl w:ilvl="8" w:tentative="1">
      <w:start w:val="1"/>
      <w:numFmt w:val="decimal"/>
      <w:lvlText w:val="%9."/>
      <w:lvlJc w:val="left"/>
      <w:pPr>
        <w:tabs>
          <w:tab w:val="left" w:leader="none" w:pos="6120"/>
        </w:tabs>
        <w:ind w:left="6120" w:hanging="360"/>
      </w:pPr>
    </w:lvl>
  </w:abstractNum>
  <w:abstractNum w:abstractNumId="13">
    <w:nsid w:val="0000000D"/>
    <w:multiLevelType w:val="hybridMultilevel"/>
    <w:tmpl w:val="24EE018A"/>
    <w:lvl w:ilvl="0" w:tplc="78BA0C84">
      <w:start w:val="1"/>
      <w:numFmt w:val="decimal"/>
      <w:lvlText w:val="%1)"/>
      <w:lvlJc w:val="left"/>
      <w:pPr>
        <w:ind w:left="36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8F9016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multilevel"/>
    <w:tmpl w:val="AF6AF88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multilevel"/>
    <w:tmpl w:val="6296AA4E"/>
    <w:lvl w:ilvl="0">
      <w:start w:val="1"/>
      <w:numFmt w:val="bullet"/>
      <w:lvlText w:val=""/>
      <w:lvlJc w:val="left"/>
      <w:pPr>
        <w:tabs>
          <w:tab w:val="left" w:leader="none" w:pos="360"/>
        </w:tabs>
        <w:ind w:left="360" w:hanging="360"/>
      </w:pPr>
      <w:rPr>
        <w:rFonts w:ascii="Symbol" w:hAnsi="Symbol" w:hint="default"/>
      </w:rPr>
    </w:lvl>
    <w:lvl w:ilvl="1" w:tentative="1">
      <w:start w:val="1"/>
      <w:numFmt w:val="decimal"/>
      <w:lvlText w:val="%2."/>
      <w:lvlJc w:val="left"/>
      <w:pPr>
        <w:tabs>
          <w:tab w:val="left" w:leader="none" w:pos="1080"/>
        </w:tabs>
        <w:ind w:left="1080" w:hanging="360"/>
      </w:pPr>
    </w:lvl>
    <w:lvl w:ilvl="2" w:tentative="1">
      <w:start w:val="1"/>
      <w:numFmt w:val="decimal"/>
      <w:lvlText w:val="%3."/>
      <w:lvlJc w:val="left"/>
      <w:pPr>
        <w:tabs>
          <w:tab w:val="left" w:leader="none" w:pos="1800"/>
        </w:tabs>
        <w:ind w:left="1800" w:hanging="360"/>
      </w:pPr>
    </w:lvl>
    <w:lvl w:ilvl="3" w:tentative="1">
      <w:start w:val="1"/>
      <w:numFmt w:val="decimal"/>
      <w:lvlText w:val="%4."/>
      <w:lvlJc w:val="left"/>
      <w:pPr>
        <w:tabs>
          <w:tab w:val="left" w:leader="none" w:pos="2520"/>
        </w:tabs>
        <w:ind w:left="2520" w:hanging="360"/>
      </w:pPr>
    </w:lvl>
    <w:lvl w:ilvl="4" w:tentative="1">
      <w:start w:val="1"/>
      <w:numFmt w:val="decimal"/>
      <w:lvlText w:val="%5."/>
      <w:lvlJc w:val="left"/>
      <w:pPr>
        <w:tabs>
          <w:tab w:val="left" w:leader="none" w:pos="3240"/>
        </w:tabs>
        <w:ind w:left="3240" w:hanging="360"/>
      </w:pPr>
    </w:lvl>
    <w:lvl w:ilvl="5" w:tentative="1">
      <w:start w:val="1"/>
      <w:numFmt w:val="decimal"/>
      <w:lvlText w:val="%6."/>
      <w:lvlJc w:val="left"/>
      <w:pPr>
        <w:tabs>
          <w:tab w:val="left" w:leader="none" w:pos="3960"/>
        </w:tabs>
        <w:ind w:left="3960" w:hanging="360"/>
      </w:pPr>
    </w:lvl>
    <w:lvl w:ilvl="6" w:tentative="1">
      <w:start w:val="1"/>
      <w:numFmt w:val="decimal"/>
      <w:lvlText w:val="%7."/>
      <w:lvlJc w:val="left"/>
      <w:pPr>
        <w:tabs>
          <w:tab w:val="left" w:leader="none" w:pos="4680"/>
        </w:tabs>
        <w:ind w:left="4680" w:hanging="360"/>
      </w:pPr>
    </w:lvl>
    <w:lvl w:ilvl="7" w:tentative="1">
      <w:start w:val="1"/>
      <w:numFmt w:val="decimal"/>
      <w:lvlText w:val="%8."/>
      <w:lvlJc w:val="left"/>
      <w:pPr>
        <w:tabs>
          <w:tab w:val="left" w:leader="none" w:pos="5400"/>
        </w:tabs>
        <w:ind w:left="5400" w:hanging="360"/>
      </w:pPr>
    </w:lvl>
    <w:lvl w:ilvl="8" w:tentative="1">
      <w:start w:val="1"/>
      <w:numFmt w:val="decimal"/>
      <w:lvlText w:val="%9."/>
      <w:lvlJc w:val="left"/>
      <w:pPr>
        <w:tabs>
          <w:tab w:val="left" w:leader="none" w:pos="6120"/>
        </w:tabs>
        <w:ind w:left="6120" w:hanging="360"/>
      </w:pPr>
    </w:lvl>
  </w:abstractNum>
  <w:abstractNum w:abstractNumId="17">
    <w:nsid w:val="00000011"/>
    <w:multiLevelType w:val="hybridMultilevel"/>
    <w:tmpl w:val="797E3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0000012"/>
    <w:multiLevelType w:val="hybridMultilevel"/>
    <w:tmpl w:val="2A92A6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3"/>
    <w:multiLevelType w:val="hybridMultilevel"/>
    <w:tmpl w:val="607CE7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D5D6EA24"/>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00000015"/>
    <w:multiLevelType w:val="multilevel"/>
    <w:tmpl w:val="EFF2CF08"/>
    <w:lvl w:ilvl="0">
      <w:start w:val="1"/>
      <w:numFmt w:val="decimal"/>
      <w:lvlText w:val="%1."/>
      <w:lvlJc w:val="left"/>
      <w:pPr>
        <w:tabs>
          <w:tab w:val="left" w:leader="none" w:pos="360"/>
        </w:tabs>
        <w:ind w:left="36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3"/>
  </w:num>
  <w:num w:numId="2">
    <w:abstractNumId w:val="5"/>
  </w:num>
  <w:num w:numId="3">
    <w:abstractNumId w:val="21"/>
  </w:num>
  <w:num w:numId="4">
    <w:abstractNumId w:val="15"/>
  </w:num>
  <w:num w:numId="5">
    <w:abstractNumId w:val="19"/>
  </w:num>
  <w:num w:numId="6">
    <w:abstractNumId w:val="16"/>
  </w:num>
  <w:num w:numId="7">
    <w:abstractNumId w:val="12"/>
  </w:num>
  <w:num w:numId="8">
    <w:abstractNumId w:val="0"/>
  </w:num>
  <w:num w:numId="9">
    <w:abstractNumId w:val="7"/>
  </w:num>
  <w:num w:numId="10">
    <w:abstractNumId w:val="2"/>
  </w:num>
  <w:num w:numId="11">
    <w:abstractNumId w:val="20"/>
  </w:num>
  <w:num w:numId="12">
    <w:abstractNumId w:val="4"/>
  </w:num>
  <w:num w:numId="13">
    <w:abstractNumId w:val="11"/>
  </w:num>
  <w:num w:numId="14">
    <w:abstractNumId w:val="10"/>
  </w:num>
  <w:num w:numId="15">
    <w:abstractNumId w:val="9"/>
  </w:num>
  <w:num w:numId="16">
    <w:abstractNumId w:val="6"/>
  </w:num>
  <w:num w:numId="17">
    <w:abstractNumId w:val="17"/>
  </w:num>
  <w:num w:numId="18">
    <w:abstractNumId w:val="13"/>
  </w:num>
  <w:num w:numId="19">
    <w:abstractNumId w:val="14"/>
  </w:num>
  <w:num w:numId="20">
    <w:abstractNumId w:val="18"/>
  </w:num>
  <w:num w:numId="21">
    <w:abstractNumId w:val="8"/>
  </w:num>
  <w:num w:numId="2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2">
    <w:name w:val="heading 2"/>
    <w:basedOn w:val="style0"/>
    <w:next w:val="style0"/>
    <w:link w:val="style4099"/>
    <w:qFormat/>
    <w:uiPriority w:val="9"/>
    <w:pPr>
      <w:keepNext/>
      <w:keepLines/>
      <w:spacing w:before="40" w:after="0" w:lineRule="auto" w:line="360"/>
      <w:outlineLvl w:val="1"/>
    </w:pPr>
    <w:rPr>
      <w:rFonts w:ascii="Calibri Light" w:cs="Times New Roman" w:eastAsia="宋体" w:hAnsi="Calibri Light"/>
      <w:bCs/>
      <w:color w:val="000000"/>
      <w:sz w:val="26"/>
      <w:szCs w:val="32"/>
      <w:u w:val="singl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رأس الصفحة Char"/>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تذييل الصفحة Char"/>
    <w:basedOn w:val="style65"/>
    <w:next w:val="style4098"/>
    <w:link w:val="style32"/>
    <w:uiPriority w:val="99"/>
  </w:style>
  <w:style w:type="paragraph" w:styleId="style94">
    <w:name w:val="Normal (Web)"/>
    <w:basedOn w:val="style0"/>
    <w:next w:val="style94"/>
    <w:uiPriority w:val="99"/>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paragraph" w:styleId="style179">
    <w:name w:val="List Paragraph"/>
    <w:basedOn w:val="style0"/>
    <w:next w:val="style179"/>
    <w:qFormat/>
    <w:uiPriority w:val="34"/>
    <w:pPr>
      <w:ind w:left="720"/>
      <w:contextualSpacing/>
    </w:pPr>
    <w:rPr/>
  </w:style>
  <w:style w:type="character" w:customStyle="1" w:styleId="style4099">
    <w:name w:val="عنوان 2 Char"/>
    <w:basedOn w:val="style65"/>
    <w:next w:val="style4099"/>
    <w:link w:val="style2"/>
    <w:uiPriority w:val="9"/>
    <w:rPr>
      <w:rFonts w:ascii="Calibri Light" w:cs="Times New Roman" w:eastAsia="宋体" w:hAnsi="Calibri Light"/>
      <w:bCs/>
      <w:color w:val="000000"/>
      <w:sz w:val="26"/>
      <w:szCs w:val="32"/>
      <w:u w:val="single"/>
    </w:rPr>
  </w:style>
  <w:style w:type="character" w:styleId="style85">
    <w:name w:val="Hyperlink"/>
    <w:basedOn w:val="style65"/>
    <w:next w:val="style85"/>
    <w:uiPriority w:val="99"/>
    <w:rPr>
      <w:color w:val="0563c1"/>
      <w:u w:val="single"/>
    </w:rPr>
  </w:style>
  <w:style w:type="character" w:customStyle="1" w:styleId="style4100">
    <w:name w:val="Unresolved Mention"/>
    <w:basedOn w:val="style65"/>
    <w:next w:val="style4100"/>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Words>3439</Words>
  <Pages>15</Pages>
  <Characters>20567</Characters>
  <Application>WPS Office</Application>
  <DocSecurity>0</DocSecurity>
  <Paragraphs>147</Paragraphs>
  <ScaleCrop>false</ScaleCrop>
  <LinksUpToDate>false</LinksUpToDate>
  <CharactersWithSpaces>23918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٢٠٢٦-٠٦-٢٧T٢١:٠٠:٠٠Z</dcterms:created>
  <dc:creator>marwamostafa2013</dc:creator>
  <lastModifiedBy>SM-N986U1</lastModifiedBy>
  <lastPrinted>٢٠٢٦-٠٦-٢٧T٢١:٥٣:٠٠Z</lastPrinted>
  <dcterms:modified xsi:type="dcterms:W3CDTF">٢٠٢٦-٠٦-٢٩T١٨:١٢:٤٨Z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23d998a895784fffac567e04b86014f4_23</vt:lpwstr>
  </property>
</Properties>
</file>