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A0ED7" w14:textId="77777777" w:rsidR="00AF6264" w:rsidRPr="00A42148" w:rsidRDefault="00000000" w:rsidP="00E117B9">
      <w:pPr>
        <w:bidi/>
        <w:spacing w:after="200"/>
      </w:pPr>
      <w:r w:rsidRPr="00A42148">
        <w:rPr>
          <w:b/>
          <w:bCs/>
          <w:sz w:val="44"/>
          <w:szCs w:val="44"/>
        </w:rPr>
        <w:t>جامعة ميد أوشن</w:t>
      </w:r>
    </w:p>
    <w:p w14:paraId="09FE63F4" w14:textId="49B94E9F" w:rsidR="006E15FF" w:rsidRPr="00A42148" w:rsidRDefault="00000000" w:rsidP="00E117B9">
      <w:pPr>
        <w:bidi/>
        <w:spacing w:after="200"/>
      </w:pPr>
      <w:r w:rsidRPr="00A42148">
        <w:rPr>
          <w:b/>
          <w:bCs/>
          <w:sz w:val="38"/>
          <w:szCs w:val="38"/>
        </w:rPr>
        <w:t>كلية الإدارة</w:t>
      </w:r>
    </w:p>
    <w:p w14:paraId="7F4D4E72" w14:textId="4DE82938" w:rsidR="006E15FF" w:rsidRPr="00A42148" w:rsidRDefault="00000000" w:rsidP="00E117B9">
      <w:pPr>
        <w:bidi/>
        <w:spacing w:after="200"/>
      </w:pPr>
      <w:r w:rsidRPr="00A42148">
        <w:rPr>
          <w:b/>
          <w:bCs/>
          <w:sz w:val="32"/>
          <w:szCs w:val="32"/>
        </w:rPr>
        <w:t>ماجستير إدارة الأعمال</w:t>
      </w:r>
    </w:p>
    <w:p w14:paraId="715D4EB5" w14:textId="77777777" w:rsidR="00AF6264" w:rsidRPr="00A42148" w:rsidRDefault="00000000" w:rsidP="00E117B9">
      <w:pPr>
        <w:bidi/>
        <w:spacing w:before="300" w:after="300"/>
        <w:jc w:val="center"/>
      </w:pPr>
      <w:r w:rsidRPr="00A42148">
        <w:rPr>
          <w:noProof/>
        </w:rPr>
        <w:drawing>
          <wp:anchor distT="0" distB="0" distL="114300" distR="114300" simplePos="0" relativeHeight="251658240" behindDoc="0" locked="0" layoutInCell="1" allowOverlap="1" wp14:anchorId="29470CF1" wp14:editId="30520630">
            <wp:simplePos x="2362200" y="2851150"/>
            <wp:positionH relativeFrom="margin">
              <wp:align>left</wp:align>
            </wp:positionH>
            <wp:positionV relativeFrom="margin">
              <wp:align>top</wp:align>
            </wp:positionV>
            <wp:extent cx="2476500" cy="1104900"/>
            <wp:effectExtent l="0" t="0" r="0" b="0"/>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0" cy="1104900"/>
                    </a:xfrm>
                    <a:prstGeom prst="rect">
                      <a:avLst/>
                    </a:prstGeom>
                  </pic:spPr>
                </pic:pic>
              </a:graphicData>
            </a:graphic>
          </wp:anchor>
        </w:drawing>
      </w:r>
    </w:p>
    <w:p w14:paraId="23A16A6B" w14:textId="77777777" w:rsidR="00AF6264" w:rsidRPr="00A42148" w:rsidRDefault="00AF6264" w:rsidP="00E117B9">
      <w:pPr>
        <w:bidi/>
        <w:spacing w:after="700"/>
        <w:jc w:val="center"/>
        <w:rPr>
          <w:b/>
          <w:bCs/>
          <w:sz w:val="40"/>
          <w:szCs w:val="40"/>
          <w:rtl w:val="0"/>
        </w:rPr>
      </w:pPr>
      <w:r w:rsidRPr="00A42148">
        <w:rPr>
          <w:b/>
          <w:bCs/>
          <w:sz w:val="40"/>
          <w:szCs w:val="40"/>
        </w:rPr>
        <w:t>أثر الوعي البيئي والفرز من المصدر للنفايات على الاستدامة البيئية والاقتصادية في المدن الصناعية السعودية</w:t>
      </w:r>
    </w:p>
    <w:p w14:paraId="027C5DAC" w14:textId="77777777" w:rsidR="00AF6264" w:rsidRPr="00A42148" w:rsidRDefault="00AF6264" w:rsidP="00E117B9">
      <w:pPr>
        <w:bidi/>
        <w:spacing w:after="700"/>
        <w:jc w:val="center"/>
      </w:pPr>
    </w:p>
    <w:p w14:paraId="782237F1" w14:textId="77777777" w:rsidR="00AF6264" w:rsidRPr="00A42148" w:rsidRDefault="00AF6264" w:rsidP="00E117B9">
      <w:pPr>
        <w:bidi/>
        <w:spacing w:after="100"/>
        <w:jc w:val="center"/>
      </w:pPr>
      <w:r w:rsidRPr="00A42148">
        <w:rPr>
          <w:sz w:val="30"/>
          <w:szCs w:val="30"/>
        </w:rPr>
        <w:t>إعداد الطالب</w:t>
      </w:r>
    </w:p>
    <w:p w14:paraId="53C91C0D" w14:textId="77777777" w:rsidR="00AF6264" w:rsidRPr="00A42148" w:rsidRDefault="00AF6264" w:rsidP="00E117B9">
      <w:pPr>
        <w:bidi/>
        <w:spacing w:after="60"/>
        <w:jc w:val="center"/>
      </w:pPr>
      <w:r w:rsidRPr="00A42148">
        <w:rPr>
          <w:b/>
          <w:bCs/>
          <w:sz w:val="36"/>
          <w:szCs w:val="36"/>
        </w:rPr>
        <w:t>مهند عماد القيشاوي</w:t>
      </w:r>
    </w:p>
    <w:p w14:paraId="65460719" w14:textId="77777777" w:rsidR="00AF6264" w:rsidRPr="00A42148" w:rsidRDefault="00AF6264" w:rsidP="00E117B9">
      <w:pPr>
        <w:bidi/>
        <w:spacing w:after="600"/>
        <w:jc w:val="center"/>
        <w:rPr>
          <w:sz w:val="30"/>
          <w:szCs w:val="30"/>
          <w:rtl w:val="0"/>
        </w:rPr>
      </w:pPr>
      <w:r w:rsidRPr="00A42148">
        <w:rPr>
          <w:b/>
          <w:bCs/>
          <w:sz w:val="36"/>
          <w:szCs w:val="36"/>
        </w:rPr>
        <w:t>الرقم الأكاديمي:</w:t>
      </w:r>
      <w:r w:rsidRPr="00A42148">
        <w:rPr>
          <w:sz w:val="30"/>
          <w:szCs w:val="30"/>
        </w:rPr>
        <w:t xml:space="preserve"> </w:t>
      </w:r>
      <w:r w:rsidRPr="00A42148">
        <w:rPr>
          <w:b/>
          <w:bCs/>
          <w:sz w:val="36"/>
          <w:szCs w:val="36"/>
        </w:rPr>
        <w:t>253001952</w:t>
      </w:r>
    </w:p>
    <w:p w14:paraId="4A8B24E5" w14:textId="77777777" w:rsidR="00AF6264" w:rsidRPr="00A42148" w:rsidRDefault="00AF6264" w:rsidP="00E117B9">
      <w:pPr>
        <w:bidi/>
        <w:spacing w:after="600"/>
        <w:jc w:val="center"/>
      </w:pPr>
    </w:p>
    <w:p w14:paraId="571344B9" w14:textId="77777777" w:rsidR="00AF6264" w:rsidRPr="00A42148" w:rsidRDefault="00AF6264" w:rsidP="00E117B9">
      <w:pPr>
        <w:bidi/>
        <w:spacing w:after="700"/>
        <w:jc w:val="center"/>
        <w:rPr>
          <w:b/>
          <w:bCs/>
          <w:sz w:val="36"/>
          <w:szCs w:val="36"/>
          <w:rtl w:val="0"/>
        </w:rPr>
      </w:pPr>
      <w:r w:rsidRPr="00A42148">
        <w:rPr>
          <w:rFonts w:hint="cs"/>
          <w:b/>
          <w:bCs/>
          <w:sz w:val="36"/>
          <w:szCs w:val="36"/>
        </w:rPr>
        <w:t>الدكتور</w:t>
      </w:r>
      <w:r w:rsidRPr="00A42148">
        <w:rPr>
          <w:b/>
          <w:bCs/>
          <w:sz w:val="36"/>
          <w:szCs w:val="36"/>
        </w:rPr>
        <w:t xml:space="preserve">: الفيصل حسن </w:t>
      </w:r>
      <w:r w:rsidRPr="00A42148">
        <w:rPr>
          <w:rFonts w:hint="cs"/>
          <w:b/>
          <w:bCs/>
          <w:sz w:val="36"/>
          <w:szCs w:val="36"/>
        </w:rPr>
        <w:t xml:space="preserve">                             الدكتور</w:t>
      </w:r>
      <w:r w:rsidRPr="00A42148">
        <w:rPr>
          <w:b/>
          <w:bCs/>
          <w:sz w:val="36"/>
          <w:szCs w:val="36"/>
        </w:rPr>
        <w:t xml:space="preserve">: </w:t>
      </w:r>
      <w:r w:rsidRPr="00A42148">
        <w:rPr>
          <w:rFonts w:hint="cs"/>
          <w:b/>
          <w:bCs/>
          <w:sz w:val="36"/>
          <w:szCs w:val="36"/>
        </w:rPr>
        <w:t>فايز جراد</w:t>
      </w:r>
    </w:p>
    <w:p w14:paraId="19405DC1" w14:textId="77777777" w:rsidR="00AF6264" w:rsidRPr="00A42148" w:rsidRDefault="00AF6264" w:rsidP="00E117B9">
      <w:pPr>
        <w:bidi/>
        <w:spacing w:after="700"/>
        <w:jc w:val="center"/>
      </w:pPr>
    </w:p>
    <w:p w14:paraId="555961D8" w14:textId="77777777" w:rsidR="00AF6264" w:rsidRPr="00A42148" w:rsidRDefault="00AF6264" w:rsidP="00E117B9">
      <w:pPr>
        <w:bidi/>
        <w:spacing w:after="200"/>
        <w:jc w:val="center"/>
      </w:pPr>
      <w:r w:rsidRPr="00A42148">
        <w:rPr>
          <w:b/>
          <w:bCs/>
          <w:sz w:val="34"/>
          <w:szCs w:val="34"/>
        </w:rPr>
        <w:t xml:space="preserve">العام </w:t>
      </w:r>
      <w:r w:rsidRPr="00A42148">
        <w:rPr>
          <w:rFonts w:hint="cs"/>
          <w:b/>
          <w:bCs/>
          <w:sz w:val="34"/>
          <w:szCs w:val="34"/>
        </w:rPr>
        <w:t>الدراسي</w:t>
      </w:r>
      <w:r w:rsidRPr="00A42148">
        <w:rPr>
          <w:b/>
          <w:bCs/>
          <w:sz w:val="34"/>
          <w:szCs w:val="34"/>
        </w:rPr>
        <w:t xml:space="preserve"> 2026</w:t>
      </w:r>
    </w:p>
    <w:p w14:paraId="4D21A142" w14:textId="3293BF75" w:rsidR="006E15FF" w:rsidRPr="00A42148" w:rsidRDefault="00000000" w:rsidP="00E117B9">
      <w:pPr>
        <w:bidi/>
      </w:pPr>
      <w:r w:rsidRPr="00A42148">
        <w:br w:type="page"/>
      </w:r>
    </w:p>
    <w:p w14:paraId="07CCCA07" w14:textId="0204293A" w:rsidR="006E15FF" w:rsidRPr="00A42148" w:rsidRDefault="00000000" w:rsidP="00E117B9">
      <w:pPr>
        <w:pStyle w:val="1"/>
        <w:bidi/>
        <w:spacing w:after="300"/>
        <w:jc w:val="center"/>
        <w:rPr>
          <w:b/>
          <w:bCs/>
          <w:color w:val="auto"/>
          <w:sz w:val="36"/>
          <w:szCs w:val="36"/>
        </w:rPr>
      </w:pPr>
      <w:bookmarkStart w:id="0" w:name="_Toc235116496"/>
      <w:bookmarkStart w:id="1" w:name="_Toc235143050"/>
      <w:r w:rsidRPr="00A42148">
        <w:rPr>
          <w:b/>
          <w:bCs/>
          <w:color w:val="auto"/>
          <w:sz w:val="36"/>
          <w:szCs w:val="36"/>
        </w:rPr>
        <w:lastRenderedPageBreak/>
        <w:t>فهرس المحتويات</w:t>
      </w:r>
      <w:bookmarkEnd w:id="0"/>
      <w:bookmarkEnd w:id="1"/>
    </w:p>
    <w:sdt>
      <w:sdtPr>
        <w:rPr>
          <w:rFonts w:ascii="Simplified Arabic" w:eastAsia="Simplified Arabic" w:hAnsi="Simplified Arabic" w:cs="Simplified Arabic"/>
          <w:color w:val="auto"/>
          <w:sz w:val="28"/>
          <w:szCs w:val="28"/>
          <w:lang w:val="ar-SA"/>
        </w:rPr>
        <w:id w:val="-1837675704"/>
        <w:docPartObj>
          <w:docPartGallery w:val="Table of Contents"/>
          <w:docPartUnique/>
        </w:docPartObj>
      </w:sdtPr>
      <w:sdtEndPr>
        <w:rPr>
          <w:b/>
          <w:bCs/>
        </w:rPr>
      </w:sdtEndPr>
      <w:sdtContent>
        <w:p w14:paraId="1AD141E3" w14:textId="68E8E23D" w:rsidR="0010531C" w:rsidRPr="00A42148" w:rsidRDefault="0010531C" w:rsidP="00E117B9">
          <w:pPr>
            <w:pStyle w:val="aa"/>
            <w:rPr>
              <w:color w:val="auto"/>
            </w:rPr>
          </w:pPr>
          <w:r w:rsidRPr="00A42148">
            <w:rPr>
              <w:color w:val="auto"/>
              <w:lang w:val="ar-SA"/>
            </w:rPr>
            <w:t>المحتويات</w:t>
          </w:r>
        </w:p>
        <w:p w14:paraId="598A48A5" w14:textId="59536608" w:rsidR="00E117B9" w:rsidRDefault="0010531C" w:rsidP="00E117B9">
          <w:pPr>
            <w:pStyle w:val="11"/>
            <w:rPr>
              <w:rFonts w:asciiTheme="minorHAnsi" w:eastAsiaTheme="minorEastAsia" w:hAnsiTheme="minorHAnsi" w:cstheme="minorBidi"/>
              <w:noProof/>
              <w:kern w:val="2"/>
              <w:sz w:val="24"/>
              <w:szCs w:val="24"/>
              <w:rtl w:val="0"/>
              <w14:ligatures w14:val="standardContextual"/>
            </w:rPr>
          </w:pPr>
          <w:r w:rsidRPr="00A42148">
            <w:fldChar w:fldCharType="begin"/>
          </w:r>
          <w:r w:rsidRPr="00A42148">
            <w:instrText xml:space="preserve"> </w:instrText>
          </w:r>
          <w:r w:rsidRPr="00A42148">
            <w:rPr>
              <w:rtl w:val="0"/>
            </w:rPr>
            <w:instrText>TOC \o "1-3" \h \z \u</w:instrText>
          </w:r>
          <w:r w:rsidRPr="00A42148">
            <w:instrText xml:space="preserve"> </w:instrText>
          </w:r>
          <w:r w:rsidRPr="00A42148">
            <w:fldChar w:fldCharType="separate"/>
          </w:r>
          <w:hyperlink w:anchor="_Toc235143050" w:history="1">
            <w:r w:rsidR="00E117B9" w:rsidRPr="000A653E">
              <w:rPr>
                <w:rStyle w:val="Hyperlink"/>
                <w:b/>
                <w:bCs/>
                <w:noProof/>
              </w:rPr>
              <w:t>فهرس المحتويات</w:t>
            </w:r>
            <w:r w:rsidR="00E117B9">
              <w:rPr>
                <w:noProof/>
                <w:webHidden/>
              </w:rPr>
              <w:tab/>
            </w:r>
            <w:r w:rsidR="00E117B9">
              <w:rPr>
                <w:noProof/>
                <w:webHidden/>
              </w:rPr>
              <w:fldChar w:fldCharType="begin"/>
            </w:r>
            <w:r w:rsidR="00E117B9">
              <w:rPr>
                <w:noProof/>
                <w:webHidden/>
              </w:rPr>
              <w:instrText xml:space="preserve"> PAGEREF _Toc235143050 \h </w:instrText>
            </w:r>
            <w:r w:rsidR="00E117B9">
              <w:rPr>
                <w:noProof/>
                <w:webHidden/>
              </w:rPr>
            </w:r>
            <w:r w:rsidR="00E117B9">
              <w:rPr>
                <w:noProof/>
                <w:webHidden/>
              </w:rPr>
              <w:fldChar w:fldCharType="separate"/>
            </w:r>
            <w:r w:rsidR="00E117B9">
              <w:rPr>
                <w:noProof/>
                <w:webHidden/>
                <w:rtl w:val="0"/>
              </w:rPr>
              <w:t>ii</w:t>
            </w:r>
            <w:r w:rsidR="00E117B9">
              <w:rPr>
                <w:noProof/>
                <w:webHidden/>
              </w:rPr>
              <w:fldChar w:fldCharType="end"/>
            </w:r>
          </w:hyperlink>
        </w:p>
        <w:p w14:paraId="2911BA0F" w14:textId="55F9EA5B" w:rsidR="00E117B9" w:rsidRDefault="00E117B9" w:rsidP="00E117B9">
          <w:pPr>
            <w:pStyle w:val="11"/>
            <w:rPr>
              <w:rFonts w:asciiTheme="minorHAnsi" w:eastAsiaTheme="minorEastAsia" w:hAnsiTheme="minorHAnsi" w:cstheme="minorBidi"/>
              <w:noProof/>
              <w:kern w:val="2"/>
              <w:sz w:val="24"/>
              <w:szCs w:val="24"/>
              <w:rtl w:val="0"/>
              <w14:ligatures w14:val="standardContextual"/>
            </w:rPr>
          </w:pPr>
          <w:hyperlink w:anchor="_Toc235143051" w:history="1">
            <w:r w:rsidRPr="000A653E">
              <w:rPr>
                <w:rStyle w:val="Hyperlink"/>
                <w:b/>
                <w:bCs/>
                <w:noProof/>
              </w:rPr>
              <w:t>الفصل الأول</w:t>
            </w:r>
            <w:r>
              <w:rPr>
                <w:noProof/>
                <w:webHidden/>
              </w:rPr>
              <w:tab/>
            </w:r>
            <w:r>
              <w:rPr>
                <w:noProof/>
                <w:webHidden/>
              </w:rPr>
              <w:fldChar w:fldCharType="begin"/>
            </w:r>
            <w:r>
              <w:rPr>
                <w:noProof/>
                <w:webHidden/>
              </w:rPr>
              <w:instrText xml:space="preserve"> PAGEREF _Toc235143051 \h </w:instrText>
            </w:r>
            <w:r>
              <w:rPr>
                <w:noProof/>
                <w:webHidden/>
              </w:rPr>
            </w:r>
            <w:r>
              <w:rPr>
                <w:noProof/>
                <w:webHidden/>
              </w:rPr>
              <w:fldChar w:fldCharType="separate"/>
            </w:r>
            <w:r>
              <w:rPr>
                <w:noProof/>
                <w:webHidden/>
                <w:rtl w:val="0"/>
              </w:rPr>
              <w:t>1</w:t>
            </w:r>
            <w:r>
              <w:rPr>
                <w:noProof/>
                <w:webHidden/>
              </w:rPr>
              <w:fldChar w:fldCharType="end"/>
            </w:r>
          </w:hyperlink>
        </w:p>
        <w:p w14:paraId="281B9C4E" w14:textId="7DE8AFED"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52" w:history="1">
            <w:r w:rsidRPr="000A653E">
              <w:rPr>
                <w:rStyle w:val="Hyperlink"/>
                <w:b/>
                <w:bCs/>
                <w:noProof/>
              </w:rPr>
              <w:t>المقدمة</w:t>
            </w:r>
            <w:r>
              <w:rPr>
                <w:noProof/>
                <w:webHidden/>
              </w:rPr>
              <w:tab/>
            </w:r>
            <w:r>
              <w:rPr>
                <w:noProof/>
                <w:webHidden/>
              </w:rPr>
              <w:fldChar w:fldCharType="begin"/>
            </w:r>
            <w:r>
              <w:rPr>
                <w:noProof/>
                <w:webHidden/>
              </w:rPr>
              <w:instrText xml:space="preserve"> PAGEREF _Toc235143052 \h </w:instrText>
            </w:r>
            <w:r>
              <w:rPr>
                <w:noProof/>
                <w:webHidden/>
              </w:rPr>
            </w:r>
            <w:r>
              <w:rPr>
                <w:noProof/>
                <w:webHidden/>
              </w:rPr>
              <w:fldChar w:fldCharType="separate"/>
            </w:r>
            <w:r>
              <w:rPr>
                <w:noProof/>
                <w:webHidden/>
                <w:rtl w:val="0"/>
              </w:rPr>
              <w:t>1</w:t>
            </w:r>
            <w:r>
              <w:rPr>
                <w:noProof/>
                <w:webHidden/>
              </w:rPr>
              <w:fldChar w:fldCharType="end"/>
            </w:r>
          </w:hyperlink>
        </w:p>
        <w:p w14:paraId="4648216B" w14:textId="6529373C"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53" w:history="1">
            <w:r w:rsidRPr="000A653E">
              <w:rPr>
                <w:rStyle w:val="Hyperlink"/>
                <w:b/>
                <w:bCs/>
                <w:noProof/>
              </w:rPr>
              <w:t>مشكلة الدراسة</w:t>
            </w:r>
            <w:r>
              <w:rPr>
                <w:noProof/>
                <w:webHidden/>
              </w:rPr>
              <w:tab/>
            </w:r>
            <w:r>
              <w:rPr>
                <w:noProof/>
                <w:webHidden/>
              </w:rPr>
              <w:fldChar w:fldCharType="begin"/>
            </w:r>
            <w:r>
              <w:rPr>
                <w:noProof/>
                <w:webHidden/>
              </w:rPr>
              <w:instrText xml:space="preserve"> PAGEREF _Toc235143053 \h </w:instrText>
            </w:r>
            <w:r>
              <w:rPr>
                <w:noProof/>
                <w:webHidden/>
              </w:rPr>
            </w:r>
            <w:r>
              <w:rPr>
                <w:noProof/>
                <w:webHidden/>
              </w:rPr>
              <w:fldChar w:fldCharType="separate"/>
            </w:r>
            <w:r>
              <w:rPr>
                <w:noProof/>
                <w:webHidden/>
                <w:rtl w:val="0"/>
              </w:rPr>
              <w:t>2</w:t>
            </w:r>
            <w:r>
              <w:rPr>
                <w:noProof/>
                <w:webHidden/>
              </w:rPr>
              <w:fldChar w:fldCharType="end"/>
            </w:r>
          </w:hyperlink>
        </w:p>
        <w:p w14:paraId="5836F1D7" w14:textId="17680130"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54" w:history="1">
            <w:r w:rsidRPr="000A653E">
              <w:rPr>
                <w:rStyle w:val="Hyperlink"/>
                <w:b/>
                <w:bCs/>
                <w:noProof/>
              </w:rPr>
              <w:t>أهمية الدراسة</w:t>
            </w:r>
            <w:r>
              <w:rPr>
                <w:noProof/>
                <w:webHidden/>
              </w:rPr>
              <w:tab/>
            </w:r>
            <w:r>
              <w:rPr>
                <w:noProof/>
                <w:webHidden/>
              </w:rPr>
              <w:fldChar w:fldCharType="begin"/>
            </w:r>
            <w:r>
              <w:rPr>
                <w:noProof/>
                <w:webHidden/>
              </w:rPr>
              <w:instrText xml:space="preserve"> PAGEREF _Toc235143054 \h </w:instrText>
            </w:r>
            <w:r>
              <w:rPr>
                <w:noProof/>
                <w:webHidden/>
              </w:rPr>
            </w:r>
            <w:r>
              <w:rPr>
                <w:noProof/>
                <w:webHidden/>
              </w:rPr>
              <w:fldChar w:fldCharType="separate"/>
            </w:r>
            <w:r>
              <w:rPr>
                <w:noProof/>
                <w:webHidden/>
                <w:rtl w:val="0"/>
              </w:rPr>
              <w:t>4</w:t>
            </w:r>
            <w:r>
              <w:rPr>
                <w:noProof/>
                <w:webHidden/>
              </w:rPr>
              <w:fldChar w:fldCharType="end"/>
            </w:r>
          </w:hyperlink>
        </w:p>
        <w:p w14:paraId="4EE8BB7E" w14:textId="4DB8BEE7"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55" w:history="1">
            <w:r w:rsidRPr="000A653E">
              <w:rPr>
                <w:rStyle w:val="Hyperlink"/>
                <w:b/>
                <w:bCs/>
                <w:noProof/>
              </w:rPr>
              <w:t>أولاً: الأهمية العلمية</w:t>
            </w:r>
            <w:r>
              <w:rPr>
                <w:noProof/>
                <w:webHidden/>
              </w:rPr>
              <w:tab/>
            </w:r>
            <w:r>
              <w:rPr>
                <w:noProof/>
                <w:webHidden/>
              </w:rPr>
              <w:fldChar w:fldCharType="begin"/>
            </w:r>
            <w:r>
              <w:rPr>
                <w:noProof/>
                <w:webHidden/>
              </w:rPr>
              <w:instrText xml:space="preserve"> PAGEREF _Toc235143055 \h </w:instrText>
            </w:r>
            <w:r>
              <w:rPr>
                <w:noProof/>
                <w:webHidden/>
              </w:rPr>
            </w:r>
            <w:r>
              <w:rPr>
                <w:noProof/>
                <w:webHidden/>
              </w:rPr>
              <w:fldChar w:fldCharType="separate"/>
            </w:r>
            <w:r>
              <w:rPr>
                <w:noProof/>
                <w:webHidden/>
                <w:rtl w:val="0"/>
              </w:rPr>
              <w:t>4</w:t>
            </w:r>
            <w:r>
              <w:rPr>
                <w:noProof/>
                <w:webHidden/>
              </w:rPr>
              <w:fldChar w:fldCharType="end"/>
            </w:r>
          </w:hyperlink>
        </w:p>
        <w:p w14:paraId="516DAA50" w14:textId="355F3663"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56" w:history="1">
            <w:r w:rsidRPr="000A653E">
              <w:rPr>
                <w:rStyle w:val="Hyperlink"/>
                <w:b/>
                <w:bCs/>
                <w:noProof/>
              </w:rPr>
              <w:t>ثانيًا: الأهمية التطبيقية</w:t>
            </w:r>
            <w:r>
              <w:rPr>
                <w:noProof/>
                <w:webHidden/>
              </w:rPr>
              <w:tab/>
            </w:r>
            <w:r>
              <w:rPr>
                <w:noProof/>
                <w:webHidden/>
              </w:rPr>
              <w:fldChar w:fldCharType="begin"/>
            </w:r>
            <w:r>
              <w:rPr>
                <w:noProof/>
                <w:webHidden/>
              </w:rPr>
              <w:instrText xml:space="preserve"> PAGEREF _Toc235143056 \h </w:instrText>
            </w:r>
            <w:r>
              <w:rPr>
                <w:noProof/>
                <w:webHidden/>
              </w:rPr>
            </w:r>
            <w:r>
              <w:rPr>
                <w:noProof/>
                <w:webHidden/>
              </w:rPr>
              <w:fldChar w:fldCharType="separate"/>
            </w:r>
            <w:r>
              <w:rPr>
                <w:noProof/>
                <w:webHidden/>
                <w:rtl w:val="0"/>
              </w:rPr>
              <w:t>4</w:t>
            </w:r>
            <w:r>
              <w:rPr>
                <w:noProof/>
                <w:webHidden/>
              </w:rPr>
              <w:fldChar w:fldCharType="end"/>
            </w:r>
          </w:hyperlink>
        </w:p>
        <w:p w14:paraId="772B9B39" w14:textId="0D4C6414"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57" w:history="1">
            <w:r w:rsidRPr="000A653E">
              <w:rPr>
                <w:rStyle w:val="Hyperlink"/>
                <w:b/>
                <w:bCs/>
                <w:noProof/>
              </w:rPr>
              <w:t>أهداف الدراسة</w:t>
            </w:r>
            <w:r>
              <w:rPr>
                <w:noProof/>
                <w:webHidden/>
              </w:rPr>
              <w:tab/>
            </w:r>
            <w:r>
              <w:rPr>
                <w:noProof/>
                <w:webHidden/>
              </w:rPr>
              <w:fldChar w:fldCharType="begin"/>
            </w:r>
            <w:r>
              <w:rPr>
                <w:noProof/>
                <w:webHidden/>
              </w:rPr>
              <w:instrText xml:space="preserve"> PAGEREF _Toc235143057 \h </w:instrText>
            </w:r>
            <w:r>
              <w:rPr>
                <w:noProof/>
                <w:webHidden/>
              </w:rPr>
            </w:r>
            <w:r>
              <w:rPr>
                <w:noProof/>
                <w:webHidden/>
              </w:rPr>
              <w:fldChar w:fldCharType="separate"/>
            </w:r>
            <w:r>
              <w:rPr>
                <w:noProof/>
                <w:webHidden/>
                <w:rtl w:val="0"/>
              </w:rPr>
              <w:t>5</w:t>
            </w:r>
            <w:r>
              <w:rPr>
                <w:noProof/>
                <w:webHidden/>
              </w:rPr>
              <w:fldChar w:fldCharType="end"/>
            </w:r>
          </w:hyperlink>
        </w:p>
        <w:p w14:paraId="5EEEC394" w14:textId="39D4D924"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58" w:history="1">
            <w:r w:rsidRPr="000A653E">
              <w:rPr>
                <w:rStyle w:val="Hyperlink"/>
                <w:b/>
                <w:bCs/>
                <w:noProof/>
              </w:rPr>
              <w:t>الهدف العام</w:t>
            </w:r>
            <w:r>
              <w:rPr>
                <w:noProof/>
                <w:webHidden/>
              </w:rPr>
              <w:tab/>
            </w:r>
            <w:r>
              <w:rPr>
                <w:noProof/>
                <w:webHidden/>
              </w:rPr>
              <w:fldChar w:fldCharType="begin"/>
            </w:r>
            <w:r>
              <w:rPr>
                <w:noProof/>
                <w:webHidden/>
              </w:rPr>
              <w:instrText xml:space="preserve"> PAGEREF _Toc235143058 \h </w:instrText>
            </w:r>
            <w:r>
              <w:rPr>
                <w:noProof/>
                <w:webHidden/>
              </w:rPr>
            </w:r>
            <w:r>
              <w:rPr>
                <w:noProof/>
                <w:webHidden/>
              </w:rPr>
              <w:fldChar w:fldCharType="separate"/>
            </w:r>
            <w:r>
              <w:rPr>
                <w:noProof/>
                <w:webHidden/>
                <w:rtl w:val="0"/>
              </w:rPr>
              <w:t>5</w:t>
            </w:r>
            <w:r>
              <w:rPr>
                <w:noProof/>
                <w:webHidden/>
              </w:rPr>
              <w:fldChar w:fldCharType="end"/>
            </w:r>
          </w:hyperlink>
        </w:p>
        <w:p w14:paraId="08D1F7EF" w14:textId="18103ECA"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59" w:history="1">
            <w:r w:rsidRPr="000A653E">
              <w:rPr>
                <w:rStyle w:val="Hyperlink"/>
                <w:b/>
                <w:bCs/>
                <w:noProof/>
              </w:rPr>
              <w:t>الأهداف الفرعية</w:t>
            </w:r>
            <w:r>
              <w:rPr>
                <w:noProof/>
                <w:webHidden/>
              </w:rPr>
              <w:tab/>
            </w:r>
            <w:r>
              <w:rPr>
                <w:noProof/>
                <w:webHidden/>
              </w:rPr>
              <w:fldChar w:fldCharType="begin"/>
            </w:r>
            <w:r>
              <w:rPr>
                <w:noProof/>
                <w:webHidden/>
              </w:rPr>
              <w:instrText xml:space="preserve"> PAGEREF _Toc235143059 \h </w:instrText>
            </w:r>
            <w:r>
              <w:rPr>
                <w:noProof/>
                <w:webHidden/>
              </w:rPr>
            </w:r>
            <w:r>
              <w:rPr>
                <w:noProof/>
                <w:webHidden/>
              </w:rPr>
              <w:fldChar w:fldCharType="separate"/>
            </w:r>
            <w:r>
              <w:rPr>
                <w:noProof/>
                <w:webHidden/>
                <w:rtl w:val="0"/>
              </w:rPr>
              <w:t>5</w:t>
            </w:r>
            <w:r>
              <w:rPr>
                <w:noProof/>
                <w:webHidden/>
              </w:rPr>
              <w:fldChar w:fldCharType="end"/>
            </w:r>
          </w:hyperlink>
        </w:p>
        <w:p w14:paraId="7A214644" w14:textId="00798014"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60" w:history="1">
            <w:r w:rsidRPr="000A653E">
              <w:rPr>
                <w:rStyle w:val="Hyperlink"/>
                <w:b/>
                <w:bCs/>
                <w:noProof/>
              </w:rPr>
              <w:t>تساؤلات الدراسة</w:t>
            </w:r>
            <w:r>
              <w:rPr>
                <w:noProof/>
                <w:webHidden/>
              </w:rPr>
              <w:tab/>
            </w:r>
            <w:r>
              <w:rPr>
                <w:noProof/>
                <w:webHidden/>
              </w:rPr>
              <w:fldChar w:fldCharType="begin"/>
            </w:r>
            <w:r>
              <w:rPr>
                <w:noProof/>
                <w:webHidden/>
              </w:rPr>
              <w:instrText xml:space="preserve"> PAGEREF _Toc235143060 \h </w:instrText>
            </w:r>
            <w:r>
              <w:rPr>
                <w:noProof/>
                <w:webHidden/>
              </w:rPr>
            </w:r>
            <w:r>
              <w:rPr>
                <w:noProof/>
                <w:webHidden/>
              </w:rPr>
              <w:fldChar w:fldCharType="separate"/>
            </w:r>
            <w:r>
              <w:rPr>
                <w:noProof/>
                <w:webHidden/>
                <w:rtl w:val="0"/>
              </w:rPr>
              <w:t>5</w:t>
            </w:r>
            <w:r>
              <w:rPr>
                <w:noProof/>
                <w:webHidden/>
              </w:rPr>
              <w:fldChar w:fldCharType="end"/>
            </w:r>
          </w:hyperlink>
        </w:p>
        <w:p w14:paraId="6991929D" w14:textId="57BE2E3B"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61" w:history="1">
            <w:r w:rsidRPr="000A653E">
              <w:rPr>
                <w:rStyle w:val="Hyperlink"/>
                <w:b/>
                <w:bCs/>
                <w:noProof/>
              </w:rPr>
              <w:t>فروض الدراسة</w:t>
            </w:r>
            <w:r>
              <w:rPr>
                <w:noProof/>
                <w:webHidden/>
              </w:rPr>
              <w:tab/>
            </w:r>
            <w:r>
              <w:rPr>
                <w:noProof/>
                <w:webHidden/>
              </w:rPr>
              <w:fldChar w:fldCharType="begin"/>
            </w:r>
            <w:r>
              <w:rPr>
                <w:noProof/>
                <w:webHidden/>
              </w:rPr>
              <w:instrText xml:space="preserve"> PAGEREF _Toc235143061 \h </w:instrText>
            </w:r>
            <w:r>
              <w:rPr>
                <w:noProof/>
                <w:webHidden/>
              </w:rPr>
            </w:r>
            <w:r>
              <w:rPr>
                <w:noProof/>
                <w:webHidden/>
              </w:rPr>
              <w:fldChar w:fldCharType="separate"/>
            </w:r>
            <w:r>
              <w:rPr>
                <w:noProof/>
                <w:webHidden/>
                <w:rtl w:val="0"/>
              </w:rPr>
              <w:t>6</w:t>
            </w:r>
            <w:r>
              <w:rPr>
                <w:noProof/>
                <w:webHidden/>
              </w:rPr>
              <w:fldChar w:fldCharType="end"/>
            </w:r>
          </w:hyperlink>
        </w:p>
        <w:p w14:paraId="10B2913E" w14:textId="480B1FAA"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62" w:history="1">
            <w:r w:rsidRPr="000A653E">
              <w:rPr>
                <w:rStyle w:val="Hyperlink"/>
                <w:b/>
                <w:bCs/>
                <w:noProof/>
              </w:rPr>
              <w:t>الفرضية الرئيسية البديلة</w:t>
            </w:r>
            <w:r>
              <w:rPr>
                <w:noProof/>
                <w:webHidden/>
              </w:rPr>
              <w:tab/>
            </w:r>
            <w:r>
              <w:rPr>
                <w:noProof/>
                <w:webHidden/>
              </w:rPr>
              <w:fldChar w:fldCharType="begin"/>
            </w:r>
            <w:r>
              <w:rPr>
                <w:noProof/>
                <w:webHidden/>
              </w:rPr>
              <w:instrText xml:space="preserve"> PAGEREF _Toc235143062 \h </w:instrText>
            </w:r>
            <w:r>
              <w:rPr>
                <w:noProof/>
                <w:webHidden/>
              </w:rPr>
            </w:r>
            <w:r>
              <w:rPr>
                <w:noProof/>
                <w:webHidden/>
              </w:rPr>
              <w:fldChar w:fldCharType="separate"/>
            </w:r>
            <w:r>
              <w:rPr>
                <w:noProof/>
                <w:webHidden/>
                <w:rtl w:val="0"/>
              </w:rPr>
              <w:t>6</w:t>
            </w:r>
            <w:r>
              <w:rPr>
                <w:noProof/>
                <w:webHidden/>
              </w:rPr>
              <w:fldChar w:fldCharType="end"/>
            </w:r>
          </w:hyperlink>
        </w:p>
        <w:p w14:paraId="2D7AA2D5" w14:textId="0DBE7740"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63" w:history="1">
            <w:r w:rsidRPr="000A653E">
              <w:rPr>
                <w:rStyle w:val="Hyperlink"/>
                <w:b/>
                <w:bCs/>
                <w:noProof/>
              </w:rPr>
              <w:t>الفرضيات الفرعية البديلة</w:t>
            </w:r>
            <w:r>
              <w:rPr>
                <w:noProof/>
                <w:webHidden/>
              </w:rPr>
              <w:tab/>
            </w:r>
            <w:r>
              <w:rPr>
                <w:noProof/>
                <w:webHidden/>
              </w:rPr>
              <w:fldChar w:fldCharType="begin"/>
            </w:r>
            <w:r>
              <w:rPr>
                <w:noProof/>
                <w:webHidden/>
              </w:rPr>
              <w:instrText xml:space="preserve"> PAGEREF _Toc235143063 \h </w:instrText>
            </w:r>
            <w:r>
              <w:rPr>
                <w:noProof/>
                <w:webHidden/>
              </w:rPr>
            </w:r>
            <w:r>
              <w:rPr>
                <w:noProof/>
                <w:webHidden/>
              </w:rPr>
              <w:fldChar w:fldCharType="separate"/>
            </w:r>
            <w:r>
              <w:rPr>
                <w:noProof/>
                <w:webHidden/>
                <w:rtl w:val="0"/>
              </w:rPr>
              <w:t>6</w:t>
            </w:r>
            <w:r>
              <w:rPr>
                <w:noProof/>
                <w:webHidden/>
              </w:rPr>
              <w:fldChar w:fldCharType="end"/>
            </w:r>
          </w:hyperlink>
        </w:p>
        <w:p w14:paraId="54C59EC4" w14:textId="75FC9BB3"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64" w:history="1">
            <w:r w:rsidRPr="000A653E">
              <w:rPr>
                <w:rStyle w:val="Hyperlink"/>
                <w:b/>
                <w:bCs/>
                <w:noProof/>
              </w:rPr>
              <w:t>الفرضيات الصفرية</w:t>
            </w:r>
            <w:r>
              <w:rPr>
                <w:noProof/>
                <w:webHidden/>
              </w:rPr>
              <w:tab/>
            </w:r>
            <w:r>
              <w:rPr>
                <w:noProof/>
                <w:webHidden/>
              </w:rPr>
              <w:fldChar w:fldCharType="begin"/>
            </w:r>
            <w:r>
              <w:rPr>
                <w:noProof/>
                <w:webHidden/>
              </w:rPr>
              <w:instrText xml:space="preserve"> PAGEREF _Toc235143064 \h </w:instrText>
            </w:r>
            <w:r>
              <w:rPr>
                <w:noProof/>
                <w:webHidden/>
              </w:rPr>
            </w:r>
            <w:r>
              <w:rPr>
                <w:noProof/>
                <w:webHidden/>
              </w:rPr>
              <w:fldChar w:fldCharType="separate"/>
            </w:r>
            <w:r>
              <w:rPr>
                <w:noProof/>
                <w:webHidden/>
                <w:rtl w:val="0"/>
              </w:rPr>
              <w:t>7</w:t>
            </w:r>
            <w:r>
              <w:rPr>
                <w:noProof/>
                <w:webHidden/>
              </w:rPr>
              <w:fldChar w:fldCharType="end"/>
            </w:r>
          </w:hyperlink>
        </w:p>
        <w:p w14:paraId="3C68B9CB" w14:textId="288184BC"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65" w:history="1">
            <w:r w:rsidRPr="000A653E">
              <w:rPr>
                <w:rStyle w:val="Hyperlink"/>
                <w:b/>
                <w:bCs/>
                <w:noProof/>
              </w:rPr>
              <w:t>منهجية الدراسة الموجزة</w:t>
            </w:r>
            <w:r>
              <w:rPr>
                <w:noProof/>
                <w:webHidden/>
              </w:rPr>
              <w:tab/>
            </w:r>
            <w:r>
              <w:rPr>
                <w:noProof/>
                <w:webHidden/>
              </w:rPr>
              <w:fldChar w:fldCharType="begin"/>
            </w:r>
            <w:r>
              <w:rPr>
                <w:noProof/>
                <w:webHidden/>
              </w:rPr>
              <w:instrText xml:space="preserve"> PAGEREF _Toc235143065 \h </w:instrText>
            </w:r>
            <w:r>
              <w:rPr>
                <w:noProof/>
                <w:webHidden/>
              </w:rPr>
            </w:r>
            <w:r>
              <w:rPr>
                <w:noProof/>
                <w:webHidden/>
              </w:rPr>
              <w:fldChar w:fldCharType="separate"/>
            </w:r>
            <w:r>
              <w:rPr>
                <w:noProof/>
                <w:webHidden/>
                <w:rtl w:val="0"/>
              </w:rPr>
              <w:t>7</w:t>
            </w:r>
            <w:r>
              <w:rPr>
                <w:noProof/>
                <w:webHidden/>
              </w:rPr>
              <w:fldChar w:fldCharType="end"/>
            </w:r>
          </w:hyperlink>
        </w:p>
        <w:p w14:paraId="18AC6C80" w14:textId="74E88614" w:rsidR="00E117B9" w:rsidRDefault="00E117B9" w:rsidP="00E117B9">
          <w:pPr>
            <w:pStyle w:val="11"/>
            <w:rPr>
              <w:rFonts w:asciiTheme="minorHAnsi" w:eastAsiaTheme="minorEastAsia" w:hAnsiTheme="minorHAnsi" w:cstheme="minorBidi"/>
              <w:noProof/>
              <w:kern w:val="2"/>
              <w:sz w:val="24"/>
              <w:szCs w:val="24"/>
              <w:rtl w:val="0"/>
              <w14:ligatures w14:val="standardContextual"/>
            </w:rPr>
          </w:pPr>
          <w:hyperlink w:anchor="_Toc235143066" w:history="1">
            <w:r w:rsidRPr="000A653E">
              <w:rPr>
                <w:rStyle w:val="Hyperlink"/>
                <w:b/>
                <w:bCs/>
                <w:noProof/>
              </w:rPr>
              <w:t>الفصل الثاني</w:t>
            </w:r>
            <w:r>
              <w:rPr>
                <w:noProof/>
                <w:webHidden/>
              </w:rPr>
              <w:tab/>
            </w:r>
            <w:r>
              <w:rPr>
                <w:noProof/>
                <w:webHidden/>
              </w:rPr>
              <w:fldChar w:fldCharType="begin"/>
            </w:r>
            <w:r>
              <w:rPr>
                <w:noProof/>
                <w:webHidden/>
              </w:rPr>
              <w:instrText xml:space="preserve"> PAGEREF _Toc235143066 \h </w:instrText>
            </w:r>
            <w:r>
              <w:rPr>
                <w:noProof/>
                <w:webHidden/>
              </w:rPr>
            </w:r>
            <w:r>
              <w:rPr>
                <w:noProof/>
                <w:webHidden/>
              </w:rPr>
              <w:fldChar w:fldCharType="separate"/>
            </w:r>
            <w:r>
              <w:rPr>
                <w:noProof/>
                <w:webHidden/>
                <w:rtl w:val="0"/>
              </w:rPr>
              <w:t>8</w:t>
            </w:r>
            <w:r>
              <w:rPr>
                <w:noProof/>
                <w:webHidden/>
              </w:rPr>
              <w:fldChar w:fldCharType="end"/>
            </w:r>
          </w:hyperlink>
        </w:p>
        <w:p w14:paraId="29CB367B" w14:textId="3D30FE65"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67" w:history="1">
            <w:r w:rsidRPr="000A653E">
              <w:rPr>
                <w:rStyle w:val="Hyperlink"/>
                <w:b/>
                <w:bCs/>
                <w:noProof/>
              </w:rPr>
              <w:t>الإطار النظري للمفاهيم الأساسية للدراسة</w:t>
            </w:r>
            <w:r>
              <w:rPr>
                <w:noProof/>
                <w:webHidden/>
              </w:rPr>
              <w:tab/>
            </w:r>
            <w:r>
              <w:rPr>
                <w:noProof/>
                <w:webHidden/>
              </w:rPr>
              <w:fldChar w:fldCharType="begin"/>
            </w:r>
            <w:r>
              <w:rPr>
                <w:noProof/>
                <w:webHidden/>
              </w:rPr>
              <w:instrText xml:space="preserve"> PAGEREF _Toc235143067 \h </w:instrText>
            </w:r>
            <w:r>
              <w:rPr>
                <w:noProof/>
                <w:webHidden/>
              </w:rPr>
            </w:r>
            <w:r>
              <w:rPr>
                <w:noProof/>
                <w:webHidden/>
              </w:rPr>
              <w:fldChar w:fldCharType="separate"/>
            </w:r>
            <w:r>
              <w:rPr>
                <w:noProof/>
                <w:webHidden/>
                <w:rtl w:val="0"/>
              </w:rPr>
              <w:t>8</w:t>
            </w:r>
            <w:r>
              <w:rPr>
                <w:noProof/>
                <w:webHidden/>
              </w:rPr>
              <w:fldChar w:fldCharType="end"/>
            </w:r>
          </w:hyperlink>
        </w:p>
        <w:p w14:paraId="73F5C733" w14:textId="558E831E"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68" w:history="1">
            <w:r w:rsidRPr="000A653E">
              <w:rPr>
                <w:rStyle w:val="Hyperlink"/>
                <w:b/>
                <w:bCs/>
                <w:noProof/>
              </w:rPr>
              <w:t>أولًا: الوعي البيئي</w:t>
            </w:r>
            <w:r>
              <w:rPr>
                <w:noProof/>
                <w:webHidden/>
              </w:rPr>
              <w:tab/>
            </w:r>
            <w:r>
              <w:rPr>
                <w:noProof/>
                <w:webHidden/>
              </w:rPr>
              <w:fldChar w:fldCharType="begin"/>
            </w:r>
            <w:r>
              <w:rPr>
                <w:noProof/>
                <w:webHidden/>
              </w:rPr>
              <w:instrText xml:space="preserve"> PAGEREF _Toc235143068 \h </w:instrText>
            </w:r>
            <w:r>
              <w:rPr>
                <w:noProof/>
                <w:webHidden/>
              </w:rPr>
            </w:r>
            <w:r>
              <w:rPr>
                <w:noProof/>
                <w:webHidden/>
              </w:rPr>
              <w:fldChar w:fldCharType="separate"/>
            </w:r>
            <w:r>
              <w:rPr>
                <w:noProof/>
                <w:webHidden/>
                <w:rtl w:val="0"/>
              </w:rPr>
              <w:t>8</w:t>
            </w:r>
            <w:r>
              <w:rPr>
                <w:noProof/>
                <w:webHidden/>
              </w:rPr>
              <w:fldChar w:fldCharType="end"/>
            </w:r>
          </w:hyperlink>
        </w:p>
        <w:p w14:paraId="36E7EA69" w14:textId="2840E7DF"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69" w:history="1">
            <w:r w:rsidRPr="000A653E">
              <w:rPr>
                <w:rStyle w:val="Hyperlink"/>
                <w:b/>
                <w:bCs/>
                <w:noProof/>
              </w:rPr>
              <w:t>ثانيًا: إدارة النفايات</w:t>
            </w:r>
            <w:r>
              <w:rPr>
                <w:noProof/>
                <w:webHidden/>
              </w:rPr>
              <w:tab/>
            </w:r>
            <w:r>
              <w:rPr>
                <w:noProof/>
                <w:webHidden/>
              </w:rPr>
              <w:fldChar w:fldCharType="begin"/>
            </w:r>
            <w:r>
              <w:rPr>
                <w:noProof/>
                <w:webHidden/>
              </w:rPr>
              <w:instrText xml:space="preserve"> PAGEREF _Toc235143069 \h </w:instrText>
            </w:r>
            <w:r>
              <w:rPr>
                <w:noProof/>
                <w:webHidden/>
              </w:rPr>
            </w:r>
            <w:r>
              <w:rPr>
                <w:noProof/>
                <w:webHidden/>
              </w:rPr>
              <w:fldChar w:fldCharType="separate"/>
            </w:r>
            <w:r>
              <w:rPr>
                <w:noProof/>
                <w:webHidden/>
                <w:rtl w:val="0"/>
              </w:rPr>
              <w:t>9</w:t>
            </w:r>
            <w:r>
              <w:rPr>
                <w:noProof/>
                <w:webHidden/>
              </w:rPr>
              <w:fldChar w:fldCharType="end"/>
            </w:r>
          </w:hyperlink>
        </w:p>
        <w:p w14:paraId="7A1893C9" w14:textId="35138CB5"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70" w:history="1">
            <w:r w:rsidRPr="000A653E">
              <w:rPr>
                <w:rStyle w:val="Hyperlink"/>
                <w:b/>
                <w:bCs/>
                <w:noProof/>
              </w:rPr>
              <w:t>ثالثًا: الفرز من المصدر</w:t>
            </w:r>
            <w:r>
              <w:rPr>
                <w:noProof/>
                <w:webHidden/>
              </w:rPr>
              <w:tab/>
            </w:r>
            <w:r>
              <w:rPr>
                <w:noProof/>
                <w:webHidden/>
              </w:rPr>
              <w:fldChar w:fldCharType="begin"/>
            </w:r>
            <w:r>
              <w:rPr>
                <w:noProof/>
                <w:webHidden/>
              </w:rPr>
              <w:instrText xml:space="preserve"> PAGEREF _Toc235143070 \h </w:instrText>
            </w:r>
            <w:r>
              <w:rPr>
                <w:noProof/>
                <w:webHidden/>
              </w:rPr>
            </w:r>
            <w:r>
              <w:rPr>
                <w:noProof/>
                <w:webHidden/>
              </w:rPr>
              <w:fldChar w:fldCharType="separate"/>
            </w:r>
            <w:r>
              <w:rPr>
                <w:noProof/>
                <w:webHidden/>
                <w:rtl w:val="0"/>
              </w:rPr>
              <w:t>10</w:t>
            </w:r>
            <w:r>
              <w:rPr>
                <w:noProof/>
                <w:webHidden/>
              </w:rPr>
              <w:fldChar w:fldCharType="end"/>
            </w:r>
          </w:hyperlink>
        </w:p>
        <w:p w14:paraId="1BEA7777" w14:textId="76009DA3"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71" w:history="1">
            <w:r w:rsidRPr="000A653E">
              <w:rPr>
                <w:rStyle w:val="Hyperlink"/>
                <w:b/>
                <w:bCs/>
                <w:noProof/>
              </w:rPr>
              <w:t>رابعًا: الاقتصاد الدائري</w:t>
            </w:r>
            <w:r>
              <w:rPr>
                <w:noProof/>
                <w:webHidden/>
              </w:rPr>
              <w:tab/>
            </w:r>
            <w:r>
              <w:rPr>
                <w:noProof/>
                <w:webHidden/>
              </w:rPr>
              <w:fldChar w:fldCharType="begin"/>
            </w:r>
            <w:r>
              <w:rPr>
                <w:noProof/>
                <w:webHidden/>
              </w:rPr>
              <w:instrText xml:space="preserve"> PAGEREF _Toc235143071 \h </w:instrText>
            </w:r>
            <w:r>
              <w:rPr>
                <w:noProof/>
                <w:webHidden/>
              </w:rPr>
            </w:r>
            <w:r>
              <w:rPr>
                <w:noProof/>
                <w:webHidden/>
              </w:rPr>
              <w:fldChar w:fldCharType="separate"/>
            </w:r>
            <w:r>
              <w:rPr>
                <w:noProof/>
                <w:webHidden/>
                <w:rtl w:val="0"/>
              </w:rPr>
              <w:t>11</w:t>
            </w:r>
            <w:r>
              <w:rPr>
                <w:noProof/>
                <w:webHidden/>
              </w:rPr>
              <w:fldChar w:fldCharType="end"/>
            </w:r>
          </w:hyperlink>
        </w:p>
        <w:p w14:paraId="0CF5C402" w14:textId="43E011B0"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72" w:history="1">
            <w:r w:rsidRPr="000A653E">
              <w:rPr>
                <w:rStyle w:val="Hyperlink"/>
                <w:b/>
                <w:bCs/>
                <w:noProof/>
              </w:rPr>
              <w:t>خامسًا: الاستدامة البيئية</w:t>
            </w:r>
            <w:r>
              <w:rPr>
                <w:noProof/>
                <w:webHidden/>
              </w:rPr>
              <w:tab/>
            </w:r>
            <w:r>
              <w:rPr>
                <w:noProof/>
                <w:webHidden/>
              </w:rPr>
              <w:fldChar w:fldCharType="begin"/>
            </w:r>
            <w:r>
              <w:rPr>
                <w:noProof/>
                <w:webHidden/>
              </w:rPr>
              <w:instrText xml:space="preserve"> PAGEREF _Toc235143072 \h </w:instrText>
            </w:r>
            <w:r>
              <w:rPr>
                <w:noProof/>
                <w:webHidden/>
              </w:rPr>
            </w:r>
            <w:r>
              <w:rPr>
                <w:noProof/>
                <w:webHidden/>
              </w:rPr>
              <w:fldChar w:fldCharType="separate"/>
            </w:r>
            <w:r>
              <w:rPr>
                <w:noProof/>
                <w:webHidden/>
                <w:rtl w:val="0"/>
              </w:rPr>
              <w:t>12</w:t>
            </w:r>
            <w:r>
              <w:rPr>
                <w:noProof/>
                <w:webHidden/>
              </w:rPr>
              <w:fldChar w:fldCharType="end"/>
            </w:r>
          </w:hyperlink>
        </w:p>
        <w:p w14:paraId="4B6D47E8" w14:textId="330CBE70"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73" w:history="1">
            <w:r w:rsidRPr="000A653E">
              <w:rPr>
                <w:rStyle w:val="Hyperlink"/>
                <w:b/>
                <w:bCs/>
                <w:noProof/>
              </w:rPr>
              <w:t>سادسًا: القيمة الاقتصادية للنفايات</w:t>
            </w:r>
            <w:r>
              <w:rPr>
                <w:noProof/>
                <w:webHidden/>
              </w:rPr>
              <w:tab/>
            </w:r>
            <w:r>
              <w:rPr>
                <w:noProof/>
                <w:webHidden/>
              </w:rPr>
              <w:fldChar w:fldCharType="begin"/>
            </w:r>
            <w:r>
              <w:rPr>
                <w:noProof/>
                <w:webHidden/>
              </w:rPr>
              <w:instrText xml:space="preserve"> PAGEREF _Toc235143073 \h </w:instrText>
            </w:r>
            <w:r>
              <w:rPr>
                <w:noProof/>
                <w:webHidden/>
              </w:rPr>
            </w:r>
            <w:r>
              <w:rPr>
                <w:noProof/>
                <w:webHidden/>
              </w:rPr>
              <w:fldChar w:fldCharType="separate"/>
            </w:r>
            <w:r>
              <w:rPr>
                <w:noProof/>
                <w:webHidden/>
                <w:rtl w:val="0"/>
              </w:rPr>
              <w:t>13</w:t>
            </w:r>
            <w:r>
              <w:rPr>
                <w:noProof/>
                <w:webHidden/>
              </w:rPr>
              <w:fldChar w:fldCharType="end"/>
            </w:r>
          </w:hyperlink>
        </w:p>
        <w:p w14:paraId="3A6C7E8D" w14:textId="18E2041B"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74" w:history="1">
            <w:r w:rsidRPr="000A653E">
              <w:rPr>
                <w:rStyle w:val="Hyperlink"/>
                <w:b/>
                <w:bCs/>
                <w:noProof/>
              </w:rPr>
              <w:t>خلاصة الإطار النظري للمفاهيم الأساسية</w:t>
            </w:r>
            <w:r>
              <w:rPr>
                <w:noProof/>
                <w:webHidden/>
              </w:rPr>
              <w:tab/>
            </w:r>
            <w:r>
              <w:rPr>
                <w:noProof/>
                <w:webHidden/>
              </w:rPr>
              <w:fldChar w:fldCharType="begin"/>
            </w:r>
            <w:r>
              <w:rPr>
                <w:noProof/>
                <w:webHidden/>
              </w:rPr>
              <w:instrText xml:space="preserve"> PAGEREF _Toc235143074 \h </w:instrText>
            </w:r>
            <w:r>
              <w:rPr>
                <w:noProof/>
                <w:webHidden/>
              </w:rPr>
            </w:r>
            <w:r>
              <w:rPr>
                <w:noProof/>
                <w:webHidden/>
              </w:rPr>
              <w:fldChar w:fldCharType="separate"/>
            </w:r>
            <w:r>
              <w:rPr>
                <w:noProof/>
                <w:webHidden/>
                <w:rtl w:val="0"/>
              </w:rPr>
              <w:t>14</w:t>
            </w:r>
            <w:r>
              <w:rPr>
                <w:noProof/>
                <w:webHidden/>
              </w:rPr>
              <w:fldChar w:fldCharType="end"/>
            </w:r>
          </w:hyperlink>
        </w:p>
        <w:p w14:paraId="6F3FB6F2" w14:textId="535FB61B"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75" w:history="1">
            <w:r w:rsidRPr="000A653E">
              <w:rPr>
                <w:rStyle w:val="Hyperlink"/>
                <w:b/>
                <w:bCs/>
                <w:noProof/>
              </w:rPr>
              <w:t>الدراسات السابقة</w:t>
            </w:r>
            <w:r>
              <w:rPr>
                <w:noProof/>
                <w:webHidden/>
              </w:rPr>
              <w:tab/>
            </w:r>
            <w:r>
              <w:rPr>
                <w:noProof/>
                <w:webHidden/>
              </w:rPr>
              <w:fldChar w:fldCharType="begin"/>
            </w:r>
            <w:r>
              <w:rPr>
                <w:noProof/>
                <w:webHidden/>
              </w:rPr>
              <w:instrText xml:space="preserve"> PAGEREF _Toc235143075 \h </w:instrText>
            </w:r>
            <w:r>
              <w:rPr>
                <w:noProof/>
                <w:webHidden/>
              </w:rPr>
            </w:r>
            <w:r>
              <w:rPr>
                <w:noProof/>
                <w:webHidden/>
              </w:rPr>
              <w:fldChar w:fldCharType="separate"/>
            </w:r>
            <w:r>
              <w:rPr>
                <w:noProof/>
                <w:webHidden/>
                <w:rtl w:val="0"/>
              </w:rPr>
              <w:t>15</w:t>
            </w:r>
            <w:r>
              <w:rPr>
                <w:noProof/>
                <w:webHidden/>
              </w:rPr>
              <w:fldChar w:fldCharType="end"/>
            </w:r>
          </w:hyperlink>
        </w:p>
        <w:p w14:paraId="7A5A45F1" w14:textId="5EFE041E"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76" w:history="1">
            <w:r w:rsidRPr="000A653E">
              <w:rPr>
                <w:rStyle w:val="Hyperlink"/>
                <w:b/>
                <w:bCs/>
                <w:noProof/>
              </w:rPr>
              <w:t>أولًا: الدراسات العربية</w:t>
            </w:r>
            <w:r>
              <w:rPr>
                <w:noProof/>
                <w:webHidden/>
              </w:rPr>
              <w:tab/>
            </w:r>
            <w:r>
              <w:rPr>
                <w:noProof/>
                <w:webHidden/>
              </w:rPr>
              <w:fldChar w:fldCharType="begin"/>
            </w:r>
            <w:r>
              <w:rPr>
                <w:noProof/>
                <w:webHidden/>
              </w:rPr>
              <w:instrText xml:space="preserve"> PAGEREF _Toc235143076 \h </w:instrText>
            </w:r>
            <w:r>
              <w:rPr>
                <w:noProof/>
                <w:webHidden/>
              </w:rPr>
            </w:r>
            <w:r>
              <w:rPr>
                <w:noProof/>
                <w:webHidden/>
              </w:rPr>
              <w:fldChar w:fldCharType="separate"/>
            </w:r>
            <w:r>
              <w:rPr>
                <w:noProof/>
                <w:webHidden/>
                <w:rtl w:val="0"/>
              </w:rPr>
              <w:t>15</w:t>
            </w:r>
            <w:r>
              <w:rPr>
                <w:noProof/>
                <w:webHidden/>
              </w:rPr>
              <w:fldChar w:fldCharType="end"/>
            </w:r>
          </w:hyperlink>
        </w:p>
        <w:p w14:paraId="743A1B45" w14:textId="201047A2"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77" w:history="1">
            <w:r w:rsidRPr="000A653E">
              <w:rPr>
                <w:rStyle w:val="Hyperlink"/>
                <w:b/>
                <w:bCs/>
                <w:noProof/>
              </w:rPr>
              <w:t>ثانيًا: الدراسات الأجنبية</w:t>
            </w:r>
            <w:r>
              <w:rPr>
                <w:noProof/>
                <w:webHidden/>
              </w:rPr>
              <w:tab/>
            </w:r>
            <w:r>
              <w:rPr>
                <w:noProof/>
                <w:webHidden/>
              </w:rPr>
              <w:fldChar w:fldCharType="begin"/>
            </w:r>
            <w:r>
              <w:rPr>
                <w:noProof/>
                <w:webHidden/>
              </w:rPr>
              <w:instrText xml:space="preserve"> PAGEREF _Toc235143077 \h </w:instrText>
            </w:r>
            <w:r>
              <w:rPr>
                <w:noProof/>
                <w:webHidden/>
              </w:rPr>
            </w:r>
            <w:r>
              <w:rPr>
                <w:noProof/>
                <w:webHidden/>
              </w:rPr>
              <w:fldChar w:fldCharType="separate"/>
            </w:r>
            <w:r>
              <w:rPr>
                <w:noProof/>
                <w:webHidden/>
                <w:rtl w:val="0"/>
              </w:rPr>
              <w:t>16</w:t>
            </w:r>
            <w:r>
              <w:rPr>
                <w:noProof/>
                <w:webHidden/>
              </w:rPr>
              <w:fldChar w:fldCharType="end"/>
            </w:r>
          </w:hyperlink>
        </w:p>
        <w:p w14:paraId="7435157B" w14:textId="218BBA06"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78" w:history="1">
            <w:r w:rsidRPr="000A653E">
              <w:rPr>
                <w:rStyle w:val="Hyperlink"/>
                <w:b/>
                <w:bCs/>
                <w:noProof/>
              </w:rPr>
              <w:t>ملخص الدراسات السابقة</w:t>
            </w:r>
            <w:r>
              <w:rPr>
                <w:noProof/>
                <w:webHidden/>
              </w:rPr>
              <w:tab/>
            </w:r>
            <w:r>
              <w:rPr>
                <w:noProof/>
                <w:webHidden/>
              </w:rPr>
              <w:fldChar w:fldCharType="begin"/>
            </w:r>
            <w:r>
              <w:rPr>
                <w:noProof/>
                <w:webHidden/>
              </w:rPr>
              <w:instrText xml:space="preserve"> PAGEREF _Toc235143078 \h </w:instrText>
            </w:r>
            <w:r>
              <w:rPr>
                <w:noProof/>
                <w:webHidden/>
              </w:rPr>
            </w:r>
            <w:r>
              <w:rPr>
                <w:noProof/>
                <w:webHidden/>
              </w:rPr>
              <w:fldChar w:fldCharType="separate"/>
            </w:r>
            <w:r>
              <w:rPr>
                <w:noProof/>
                <w:webHidden/>
                <w:rtl w:val="0"/>
              </w:rPr>
              <w:t>23</w:t>
            </w:r>
            <w:r>
              <w:rPr>
                <w:noProof/>
                <w:webHidden/>
              </w:rPr>
              <w:fldChar w:fldCharType="end"/>
            </w:r>
          </w:hyperlink>
        </w:p>
        <w:p w14:paraId="338613C9" w14:textId="3966371C"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79" w:history="1">
            <w:r w:rsidRPr="000A653E">
              <w:rPr>
                <w:rStyle w:val="Hyperlink"/>
                <w:b/>
                <w:bCs/>
                <w:noProof/>
              </w:rPr>
              <w:t>ما يميز هذه الدراسة عن الدراسات السابقة</w:t>
            </w:r>
            <w:r>
              <w:rPr>
                <w:noProof/>
                <w:webHidden/>
              </w:rPr>
              <w:tab/>
            </w:r>
            <w:r>
              <w:rPr>
                <w:noProof/>
                <w:webHidden/>
              </w:rPr>
              <w:fldChar w:fldCharType="begin"/>
            </w:r>
            <w:r>
              <w:rPr>
                <w:noProof/>
                <w:webHidden/>
              </w:rPr>
              <w:instrText xml:space="preserve"> PAGEREF _Toc235143079 \h </w:instrText>
            </w:r>
            <w:r>
              <w:rPr>
                <w:noProof/>
                <w:webHidden/>
              </w:rPr>
            </w:r>
            <w:r>
              <w:rPr>
                <w:noProof/>
                <w:webHidden/>
              </w:rPr>
              <w:fldChar w:fldCharType="separate"/>
            </w:r>
            <w:r>
              <w:rPr>
                <w:noProof/>
                <w:webHidden/>
                <w:rtl w:val="0"/>
              </w:rPr>
              <w:t>25</w:t>
            </w:r>
            <w:r>
              <w:rPr>
                <w:noProof/>
                <w:webHidden/>
              </w:rPr>
              <w:fldChar w:fldCharType="end"/>
            </w:r>
          </w:hyperlink>
        </w:p>
        <w:p w14:paraId="39B1C27D" w14:textId="0611503A"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80" w:history="1">
            <w:r w:rsidRPr="000A653E">
              <w:rPr>
                <w:rStyle w:val="Hyperlink"/>
                <w:b/>
                <w:bCs/>
                <w:noProof/>
              </w:rPr>
              <w:t>أوجه الاستفادة من الدراسات السابقة</w:t>
            </w:r>
            <w:r>
              <w:rPr>
                <w:noProof/>
                <w:webHidden/>
              </w:rPr>
              <w:tab/>
            </w:r>
            <w:r>
              <w:rPr>
                <w:noProof/>
                <w:webHidden/>
              </w:rPr>
              <w:fldChar w:fldCharType="begin"/>
            </w:r>
            <w:r>
              <w:rPr>
                <w:noProof/>
                <w:webHidden/>
              </w:rPr>
              <w:instrText xml:space="preserve"> PAGEREF _Toc235143080 \h </w:instrText>
            </w:r>
            <w:r>
              <w:rPr>
                <w:noProof/>
                <w:webHidden/>
              </w:rPr>
            </w:r>
            <w:r>
              <w:rPr>
                <w:noProof/>
                <w:webHidden/>
              </w:rPr>
              <w:fldChar w:fldCharType="separate"/>
            </w:r>
            <w:r>
              <w:rPr>
                <w:noProof/>
                <w:webHidden/>
                <w:rtl w:val="0"/>
              </w:rPr>
              <w:t>27</w:t>
            </w:r>
            <w:r>
              <w:rPr>
                <w:noProof/>
                <w:webHidden/>
              </w:rPr>
              <w:fldChar w:fldCharType="end"/>
            </w:r>
          </w:hyperlink>
        </w:p>
        <w:p w14:paraId="737EFF49" w14:textId="5A1F13C3"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81" w:history="1">
            <w:r w:rsidRPr="000A653E">
              <w:rPr>
                <w:rStyle w:val="Hyperlink"/>
                <w:b/>
                <w:bCs/>
                <w:noProof/>
              </w:rPr>
              <w:t>الفجوة البحثية</w:t>
            </w:r>
            <w:r>
              <w:rPr>
                <w:noProof/>
                <w:webHidden/>
              </w:rPr>
              <w:tab/>
            </w:r>
            <w:r>
              <w:rPr>
                <w:noProof/>
                <w:webHidden/>
              </w:rPr>
              <w:fldChar w:fldCharType="begin"/>
            </w:r>
            <w:r>
              <w:rPr>
                <w:noProof/>
                <w:webHidden/>
              </w:rPr>
              <w:instrText xml:space="preserve"> PAGEREF _Toc235143081 \h </w:instrText>
            </w:r>
            <w:r>
              <w:rPr>
                <w:noProof/>
                <w:webHidden/>
              </w:rPr>
            </w:r>
            <w:r>
              <w:rPr>
                <w:noProof/>
                <w:webHidden/>
              </w:rPr>
              <w:fldChar w:fldCharType="separate"/>
            </w:r>
            <w:r>
              <w:rPr>
                <w:noProof/>
                <w:webHidden/>
                <w:rtl w:val="0"/>
              </w:rPr>
              <w:t>28</w:t>
            </w:r>
            <w:r>
              <w:rPr>
                <w:noProof/>
                <w:webHidden/>
              </w:rPr>
              <w:fldChar w:fldCharType="end"/>
            </w:r>
          </w:hyperlink>
        </w:p>
        <w:p w14:paraId="6A149777" w14:textId="1C680D45"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82" w:history="1">
            <w:r w:rsidRPr="000A653E">
              <w:rPr>
                <w:rStyle w:val="Hyperlink"/>
                <w:b/>
                <w:bCs/>
                <w:noProof/>
              </w:rPr>
              <w:t>المنطلقات النظرية للدراسة</w:t>
            </w:r>
            <w:r>
              <w:rPr>
                <w:noProof/>
                <w:webHidden/>
              </w:rPr>
              <w:tab/>
            </w:r>
            <w:r>
              <w:rPr>
                <w:noProof/>
                <w:webHidden/>
              </w:rPr>
              <w:fldChar w:fldCharType="begin"/>
            </w:r>
            <w:r>
              <w:rPr>
                <w:noProof/>
                <w:webHidden/>
              </w:rPr>
              <w:instrText xml:space="preserve"> PAGEREF _Toc235143082 \h </w:instrText>
            </w:r>
            <w:r>
              <w:rPr>
                <w:noProof/>
                <w:webHidden/>
              </w:rPr>
            </w:r>
            <w:r>
              <w:rPr>
                <w:noProof/>
                <w:webHidden/>
              </w:rPr>
              <w:fldChar w:fldCharType="separate"/>
            </w:r>
            <w:r>
              <w:rPr>
                <w:noProof/>
                <w:webHidden/>
                <w:rtl w:val="0"/>
              </w:rPr>
              <w:t>29</w:t>
            </w:r>
            <w:r>
              <w:rPr>
                <w:noProof/>
                <w:webHidden/>
              </w:rPr>
              <w:fldChar w:fldCharType="end"/>
            </w:r>
          </w:hyperlink>
        </w:p>
        <w:p w14:paraId="3303AB7D" w14:textId="2FE001D3"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83" w:history="1">
            <w:r w:rsidRPr="000A653E">
              <w:rPr>
                <w:rStyle w:val="Hyperlink"/>
                <w:b/>
                <w:bCs/>
                <w:noProof/>
              </w:rPr>
              <w:t>أولًا: نظرية السلوك المخطط (Theory of Planned Behaviour)</w:t>
            </w:r>
            <w:r>
              <w:rPr>
                <w:noProof/>
                <w:webHidden/>
              </w:rPr>
              <w:tab/>
            </w:r>
            <w:r>
              <w:rPr>
                <w:noProof/>
                <w:webHidden/>
              </w:rPr>
              <w:fldChar w:fldCharType="begin"/>
            </w:r>
            <w:r>
              <w:rPr>
                <w:noProof/>
                <w:webHidden/>
              </w:rPr>
              <w:instrText xml:space="preserve"> PAGEREF _Toc235143083 \h </w:instrText>
            </w:r>
            <w:r>
              <w:rPr>
                <w:noProof/>
                <w:webHidden/>
              </w:rPr>
            </w:r>
            <w:r>
              <w:rPr>
                <w:noProof/>
                <w:webHidden/>
              </w:rPr>
              <w:fldChar w:fldCharType="separate"/>
            </w:r>
            <w:r>
              <w:rPr>
                <w:noProof/>
                <w:webHidden/>
                <w:rtl w:val="0"/>
              </w:rPr>
              <w:t>29</w:t>
            </w:r>
            <w:r>
              <w:rPr>
                <w:noProof/>
                <w:webHidden/>
              </w:rPr>
              <w:fldChar w:fldCharType="end"/>
            </w:r>
          </w:hyperlink>
        </w:p>
        <w:p w14:paraId="2ED6AC88" w14:textId="49E05E04"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84" w:history="1">
            <w:r w:rsidRPr="000A653E">
              <w:rPr>
                <w:rStyle w:val="Hyperlink"/>
                <w:b/>
                <w:bCs/>
                <w:noProof/>
              </w:rPr>
              <w:t>ثانيًا: نظرية الاقتصاد الدائري (Circular Economy Theory)</w:t>
            </w:r>
            <w:r>
              <w:rPr>
                <w:noProof/>
                <w:webHidden/>
              </w:rPr>
              <w:tab/>
            </w:r>
            <w:r>
              <w:rPr>
                <w:noProof/>
                <w:webHidden/>
              </w:rPr>
              <w:fldChar w:fldCharType="begin"/>
            </w:r>
            <w:r>
              <w:rPr>
                <w:noProof/>
                <w:webHidden/>
              </w:rPr>
              <w:instrText xml:space="preserve"> PAGEREF _Toc235143084 \h </w:instrText>
            </w:r>
            <w:r>
              <w:rPr>
                <w:noProof/>
                <w:webHidden/>
              </w:rPr>
            </w:r>
            <w:r>
              <w:rPr>
                <w:noProof/>
                <w:webHidden/>
              </w:rPr>
              <w:fldChar w:fldCharType="separate"/>
            </w:r>
            <w:r>
              <w:rPr>
                <w:noProof/>
                <w:webHidden/>
                <w:rtl w:val="0"/>
              </w:rPr>
              <w:t>30</w:t>
            </w:r>
            <w:r>
              <w:rPr>
                <w:noProof/>
                <w:webHidden/>
              </w:rPr>
              <w:fldChar w:fldCharType="end"/>
            </w:r>
          </w:hyperlink>
        </w:p>
        <w:p w14:paraId="7CA5BA3D" w14:textId="3640A80F"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85" w:history="1">
            <w:r w:rsidRPr="000A653E">
              <w:rPr>
                <w:rStyle w:val="Hyperlink"/>
                <w:b/>
                <w:bCs/>
                <w:noProof/>
              </w:rPr>
              <w:t>ثالثًا: نظرية الاستدامة البيئية (Environmental Sustainability)</w:t>
            </w:r>
            <w:r>
              <w:rPr>
                <w:noProof/>
                <w:webHidden/>
              </w:rPr>
              <w:tab/>
            </w:r>
            <w:r>
              <w:rPr>
                <w:noProof/>
                <w:webHidden/>
              </w:rPr>
              <w:fldChar w:fldCharType="begin"/>
            </w:r>
            <w:r>
              <w:rPr>
                <w:noProof/>
                <w:webHidden/>
              </w:rPr>
              <w:instrText xml:space="preserve"> PAGEREF _Toc235143085 \h </w:instrText>
            </w:r>
            <w:r>
              <w:rPr>
                <w:noProof/>
                <w:webHidden/>
              </w:rPr>
            </w:r>
            <w:r>
              <w:rPr>
                <w:noProof/>
                <w:webHidden/>
              </w:rPr>
              <w:fldChar w:fldCharType="separate"/>
            </w:r>
            <w:r>
              <w:rPr>
                <w:noProof/>
                <w:webHidden/>
                <w:rtl w:val="0"/>
              </w:rPr>
              <w:t>31</w:t>
            </w:r>
            <w:r>
              <w:rPr>
                <w:noProof/>
                <w:webHidden/>
              </w:rPr>
              <w:fldChar w:fldCharType="end"/>
            </w:r>
          </w:hyperlink>
        </w:p>
        <w:p w14:paraId="7CE6B862" w14:textId="56C8CB93"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86" w:history="1">
            <w:r w:rsidRPr="000A653E">
              <w:rPr>
                <w:rStyle w:val="Hyperlink"/>
                <w:b/>
                <w:bCs/>
                <w:noProof/>
              </w:rPr>
              <w:t>الإطار التكاملي للنظريات</w:t>
            </w:r>
            <w:r>
              <w:rPr>
                <w:noProof/>
                <w:webHidden/>
              </w:rPr>
              <w:tab/>
            </w:r>
            <w:r>
              <w:rPr>
                <w:noProof/>
                <w:webHidden/>
              </w:rPr>
              <w:fldChar w:fldCharType="begin"/>
            </w:r>
            <w:r>
              <w:rPr>
                <w:noProof/>
                <w:webHidden/>
              </w:rPr>
              <w:instrText xml:space="preserve"> PAGEREF _Toc235143086 \h </w:instrText>
            </w:r>
            <w:r>
              <w:rPr>
                <w:noProof/>
                <w:webHidden/>
              </w:rPr>
            </w:r>
            <w:r>
              <w:rPr>
                <w:noProof/>
                <w:webHidden/>
              </w:rPr>
              <w:fldChar w:fldCharType="separate"/>
            </w:r>
            <w:r>
              <w:rPr>
                <w:noProof/>
                <w:webHidden/>
                <w:rtl w:val="0"/>
              </w:rPr>
              <w:t>32</w:t>
            </w:r>
            <w:r>
              <w:rPr>
                <w:noProof/>
                <w:webHidden/>
              </w:rPr>
              <w:fldChar w:fldCharType="end"/>
            </w:r>
          </w:hyperlink>
        </w:p>
        <w:p w14:paraId="3A3C7C1E" w14:textId="7DF5966E"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87" w:history="1">
            <w:r w:rsidRPr="000A653E">
              <w:rPr>
                <w:rStyle w:val="Hyperlink"/>
                <w:b/>
                <w:bCs/>
                <w:noProof/>
              </w:rPr>
              <w:t>التعريفات الإجرائية لمفاهيم الدراسة</w:t>
            </w:r>
            <w:r>
              <w:rPr>
                <w:noProof/>
                <w:webHidden/>
              </w:rPr>
              <w:tab/>
            </w:r>
            <w:r>
              <w:rPr>
                <w:noProof/>
                <w:webHidden/>
              </w:rPr>
              <w:fldChar w:fldCharType="begin"/>
            </w:r>
            <w:r>
              <w:rPr>
                <w:noProof/>
                <w:webHidden/>
              </w:rPr>
              <w:instrText xml:space="preserve"> PAGEREF _Toc235143087 \h </w:instrText>
            </w:r>
            <w:r>
              <w:rPr>
                <w:noProof/>
                <w:webHidden/>
              </w:rPr>
            </w:r>
            <w:r>
              <w:rPr>
                <w:noProof/>
                <w:webHidden/>
              </w:rPr>
              <w:fldChar w:fldCharType="separate"/>
            </w:r>
            <w:r>
              <w:rPr>
                <w:noProof/>
                <w:webHidden/>
                <w:rtl w:val="0"/>
              </w:rPr>
              <w:t>32</w:t>
            </w:r>
            <w:r>
              <w:rPr>
                <w:noProof/>
                <w:webHidden/>
              </w:rPr>
              <w:fldChar w:fldCharType="end"/>
            </w:r>
          </w:hyperlink>
        </w:p>
        <w:p w14:paraId="3D724FC2" w14:textId="729A07D5"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88" w:history="1">
            <w:r w:rsidRPr="000A653E">
              <w:rPr>
                <w:rStyle w:val="Hyperlink"/>
                <w:b/>
                <w:bCs/>
                <w:noProof/>
              </w:rPr>
              <w:t>أولًا: الوعي البيئي</w:t>
            </w:r>
            <w:r>
              <w:rPr>
                <w:noProof/>
                <w:webHidden/>
              </w:rPr>
              <w:tab/>
            </w:r>
            <w:r>
              <w:rPr>
                <w:noProof/>
                <w:webHidden/>
              </w:rPr>
              <w:fldChar w:fldCharType="begin"/>
            </w:r>
            <w:r>
              <w:rPr>
                <w:noProof/>
                <w:webHidden/>
              </w:rPr>
              <w:instrText xml:space="preserve"> PAGEREF _Toc235143088 \h </w:instrText>
            </w:r>
            <w:r>
              <w:rPr>
                <w:noProof/>
                <w:webHidden/>
              </w:rPr>
            </w:r>
            <w:r>
              <w:rPr>
                <w:noProof/>
                <w:webHidden/>
              </w:rPr>
              <w:fldChar w:fldCharType="separate"/>
            </w:r>
            <w:r>
              <w:rPr>
                <w:noProof/>
                <w:webHidden/>
                <w:rtl w:val="0"/>
              </w:rPr>
              <w:t>32</w:t>
            </w:r>
            <w:r>
              <w:rPr>
                <w:noProof/>
                <w:webHidden/>
              </w:rPr>
              <w:fldChar w:fldCharType="end"/>
            </w:r>
          </w:hyperlink>
        </w:p>
        <w:p w14:paraId="656A9C8B" w14:textId="0F433188"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89" w:history="1">
            <w:r w:rsidRPr="000A653E">
              <w:rPr>
                <w:rStyle w:val="Hyperlink"/>
                <w:b/>
                <w:bCs/>
                <w:noProof/>
              </w:rPr>
              <w:t>ثانيًا: الفرز من المصدر للنفايات</w:t>
            </w:r>
            <w:r>
              <w:rPr>
                <w:noProof/>
                <w:webHidden/>
              </w:rPr>
              <w:tab/>
            </w:r>
            <w:r>
              <w:rPr>
                <w:noProof/>
                <w:webHidden/>
              </w:rPr>
              <w:fldChar w:fldCharType="begin"/>
            </w:r>
            <w:r>
              <w:rPr>
                <w:noProof/>
                <w:webHidden/>
              </w:rPr>
              <w:instrText xml:space="preserve"> PAGEREF _Toc235143089 \h </w:instrText>
            </w:r>
            <w:r>
              <w:rPr>
                <w:noProof/>
                <w:webHidden/>
              </w:rPr>
            </w:r>
            <w:r>
              <w:rPr>
                <w:noProof/>
                <w:webHidden/>
              </w:rPr>
              <w:fldChar w:fldCharType="separate"/>
            </w:r>
            <w:r>
              <w:rPr>
                <w:noProof/>
                <w:webHidden/>
                <w:rtl w:val="0"/>
              </w:rPr>
              <w:t>32</w:t>
            </w:r>
            <w:r>
              <w:rPr>
                <w:noProof/>
                <w:webHidden/>
              </w:rPr>
              <w:fldChar w:fldCharType="end"/>
            </w:r>
          </w:hyperlink>
        </w:p>
        <w:p w14:paraId="46045CE2" w14:textId="08B9E301"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90" w:history="1">
            <w:r w:rsidRPr="000A653E">
              <w:rPr>
                <w:rStyle w:val="Hyperlink"/>
                <w:b/>
                <w:bCs/>
                <w:noProof/>
              </w:rPr>
              <w:t>ثالثًا: الاستدامة البيئية</w:t>
            </w:r>
            <w:r>
              <w:rPr>
                <w:noProof/>
                <w:webHidden/>
              </w:rPr>
              <w:tab/>
            </w:r>
            <w:r>
              <w:rPr>
                <w:noProof/>
                <w:webHidden/>
              </w:rPr>
              <w:fldChar w:fldCharType="begin"/>
            </w:r>
            <w:r>
              <w:rPr>
                <w:noProof/>
                <w:webHidden/>
              </w:rPr>
              <w:instrText xml:space="preserve"> PAGEREF _Toc235143090 \h </w:instrText>
            </w:r>
            <w:r>
              <w:rPr>
                <w:noProof/>
                <w:webHidden/>
              </w:rPr>
            </w:r>
            <w:r>
              <w:rPr>
                <w:noProof/>
                <w:webHidden/>
              </w:rPr>
              <w:fldChar w:fldCharType="separate"/>
            </w:r>
            <w:r>
              <w:rPr>
                <w:noProof/>
                <w:webHidden/>
                <w:rtl w:val="0"/>
              </w:rPr>
              <w:t>32</w:t>
            </w:r>
            <w:r>
              <w:rPr>
                <w:noProof/>
                <w:webHidden/>
              </w:rPr>
              <w:fldChar w:fldCharType="end"/>
            </w:r>
          </w:hyperlink>
        </w:p>
        <w:p w14:paraId="306C2285" w14:textId="4C446682"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91" w:history="1">
            <w:r w:rsidRPr="000A653E">
              <w:rPr>
                <w:rStyle w:val="Hyperlink"/>
                <w:b/>
                <w:bCs/>
                <w:noProof/>
              </w:rPr>
              <w:t>رابعًا: القيمة الاقتصادية للنفايات</w:t>
            </w:r>
            <w:r>
              <w:rPr>
                <w:noProof/>
                <w:webHidden/>
              </w:rPr>
              <w:tab/>
            </w:r>
            <w:r>
              <w:rPr>
                <w:noProof/>
                <w:webHidden/>
              </w:rPr>
              <w:fldChar w:fldCharType="begin"/>
            </w:r>
            <w:r>
              <w:rPr>
                <w:noProof/>
                <w:webHidden/>
              </w:rPr>
              <w:instrText xml:space="preserve"> PAGEREF _Toc235143091 \h </w:instrText>
            </w:r>
            <w:r>
              <w:rPr>
                <w:noProof/>
                <w:webHidden/>
              </w:rPr>
            </w:r>
            <w:r>
              <w:rPr>
                <w:noProof/>
                <w:webHidden/>
              </w:rPr>
              <w:fldChar w:fldCharType="separate"/>
            </w:r>
            <w:r>
              <w:rPr>
                <w:noProof/>
                <w:webHidden/>
                <w:rtl w:val="0"/>
              </w:rPr>
              <w:t>33</w:t>
            </w:r>
            <w:r>
              <w:rPr>
                <w:noProof/>
                <w:webHidden/>
              </w:rPr>
              <w:fldChar w:fldCharType="end"/>
            </w:r>
          </w:hyperlink>
        </w:p>
        <w:p w14:paraId="3F7508AE" w14:textId="3D547603" w:rsidR="00E117B9" w:rsidRDefault="00E117B9" w:rsidP="00E117B9">
          <w:pPr>
            <w:pStyle w:val="3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92" w:history="1">
            <w:r w:rsidRPr="000A653E">
              <w:rPr>
                <w:rStyle w:val="Hyperlink"/>
                <w:b/>
                <w:bCs/>
                <w:noProof/>
              </w:rPr>
              <w:t>خامسًا: الاستدامة الاقتصادية</w:t>
            </w:r>
            <w:r>
              <w:rPr>
                <w:noProof/>
                <w:webHidden/>
              </w:rPr>
              <w:tab/>
            </w:r>
            <w:r>
              <w:rPr>
                <w:noProof/>
                <w:webHidden/>
              </w:rPr>
              <w:fldChar w:fldCharType="begin"/>
            </w:r>
            <w:r>
              <w:rPr>
                <w:noProof/>
                <w:webHidden/>
              </w:rPr>
              <w:instrText xml:space="preserve"> PAGEREF _Toc235143092 \h </w:instrText>
            </w:r>
            <w:r>
              <w:rPr>
                <w:noProof/>
                <w:webHidden/>
              </w:rPr>
            </w:r>
            <w:r>
              <w:rPr>
                <w:noProof/>
                <w:webHidden/>
              </w:rPr>
              <w:fldChar w:fldCharType="separate"/>
            </w:r>
            <w:r>
              <w:rPr>
                <w:noProof/>
                <w:webHidden/>
                <w:rtl w:val="0"/>
              </w:rPr>
              <w:t>33</w:t>
            </w:r>
            <w:r>
              <w:rPr>
                <w:noProof/>
                <w:webHidden/>
              </w:rPr>
              <w:fldChar w:fldCharType="end"/>
            </w:r>
          </w:hyperlink>
        </w:p>
        <w:p w14:paraId="07DAD62D" w14:textId="747C80FA"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93" w:history="1">
            <w:r w:rsidRPr="000A653E">
              <w:rPr>
                <w:rStyle w:val="Hyperlink"/>
                <w:b/>
                <w:bCs/>
                <w:noProof/>
              </w:rPr>
              <w:t>الإطار المفاهيمي</w:t>
            </w:r>
            <w:r>
              <w:rPr>
                <w:noProof/>
                <w:webHidden/>
              </w:rPr>
              <w:tab/>
            </w:r>
            <w:r>
              <w:rPr>
                <w:noProof/>
                <w:webHidden/>
              </w:rPr>
              <w:fldChar w:fldCharType="begin"/>
            </w:r>
            <w:r>
              <w:rPr>
                <w:noProof/>
                <w:webHidden/>
              </w:rPr>
              <w:instrText xml:space="preserve"> PAGEREF _Toc235143093 \h </w:instrText>
            </w:r>
            <w:r>
              <w:rPr>
                <w:noProof/>
                <w:webHidden/>
              </w:rPr>
            </w:r>
            <w:r>
              <w:rPr>
                <w:noProof/>
                <w:webHidden/>
              </w:rPr>
              <w:fldChar w:fldCharType="separate"/>
            </w:r>
            <w:r>
              <w:rPr>
                <w:noProof/>
                <w:webHidden/>
                <w:rtl w:val="0"/>
              </w:rPr>
              <w:t>33</w:t>
            </w:r>
            <w:r>
              <w:rPr>
                <w:noProof/>
                <w:webHidden/>
              </w:rPr>
              <w:fldChar w:fldCharType="end"/>
            </w:r>
          </w:hyperlink>
        </w:p>
        <w:p w14:paraId="71574374" w14:textId="56931DDD"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94" w:history="1">
            <w:r w:rsidRPr="000A653E">
              <w:rPr>
                <w:rStyle w:val="Hyperlink"/>
                <w:b/>
                <w:bCs/>
                <w:noProof/>
              </w:rPr>
              <w:t>خاتمة الفصل</w:t>
            </w:r>
            <w:r>
              <w:rPr>
                <w:noProof/>
                <w:webHidden/>
              </w:rPr>
              <w:tab/>
            </w:r>
            <w:r>
              <w:rPr>
                <w:noProof/>
                <w:webHidden/>
              </w:rPr>
              <w:fldChar w:fldCharType="begin"/>
            </w:r>
            <w:r>
              <w:rPr>
                <w:noProof/>
                <w:webHidden/>
              </w:rPr>
              <w:instrText xml:space="preserve"> PAGEREF _Toc235143094 \h </w:instrText>
            </w:r>
            <w:r>
              <w:rPr>
                <w:noProof/>
                <w:webHidden/>
              </w:rPr>
            </w:r>
            <w:r>
              <w:rPr>
                <w:noProof/>
                <w:webHidden/>
              </w:rPr>
              <w:fldChar w:fldCharType="separate"/>
            </w:r>
            <w:r>
              <w:rPr>
                <w:noProof/>
                <w:webHidden/>
                <w:rtl w:val="0"/>
              </w:rPr>
              <w:t>34</w:t>
            </w:r>
            <w:r>
              <w:rPr>
                <w:noProof/>
                <w:webHidden/>
              </w:rPr>
              <w:fldChar w:fldCharType="end"/>
            </w:r>
          </w:hyperlink>
        </w:p>
        <w:p w14:paraId="3BC3A171" w14:textId="058B254B" w:rsidR="00E117B9" w:rsidRDefault="00E117B9" w:rsidP="00E117B9">
          <w:pPr>
            <w:pStyle w:val="11"/>
            <w:rPr>
              <w:rFonts w:asciiTheme="minorHAnsi" w:eastAsiaTheme="minorEastAsia" w:hAnsiTheme="minorHAnsi" w:cstheme="minorBidi"/>
              <w:noProof/>
              <w:kern w:val="2"/>
              <w:sz w:val="24"/>
              <w:szCs w:val="24"/>
              <w:rtl w:val="0"/>
              <w14:ligatures w14:val="standardContextual"/>
            </w:rPr>
          </w:pPr>
          <w:hyperlink w:anchor="_Toc235143095" w:history="1">
            <w:r w:rsidRPr="000A653E">
              <w:rPr>
                <w:rStyle w:val="Hyperlink"/>
                <w:b/>
                <w:bCs/>
                <w:noProof/>
              </w:rPr>
              <w:t>قائمة المراجع</w:t>
            </w:r>
            <w:r>
              <w:rPr>
                <w:noProof/>
                <w:webHidden/>
              </w:rPr>
              <w:tab/>
            </w:r>
            <w:r>
              <w:rPr>
                <w:noProof/>
                <w:webHidden/>
              </w:rPr>
              <w:fldChar w:fldCharType="begin"/>
            </w:r>
            <w:r>
              <w:rPr>
                <w:noProof/>
                <w:webHidden/>
              </w:rPr>
              <w:instrText xml:space="preserve"> PAGEREF _Toc235143095 \h </w:instrText>
            </w:r>
            <w:r>
              <w:rPr>
                <w:noProof/>
                <w:webHidden/>
              </w:rPr>
            </w:r>
            <w:r>
              <w:rPr>
                <w:noProof/>
                <w:webHidden/>
              </w:rPr>
              <w:fldChar w:fldCharType="separate"/>
            </w:r>
            <w:r>
              <w:rPr>
                <w:noProof/>
                <w:webHidden/>
                <w:rtl w:val="0"/>
              </w:rPr>
              <w:t>35</w:t>
            </w:r>
            <w:r>
              <w:rPr>
                <w:noProof/>
                <w:webHidden/>
              </w:rPr>
              <w:fldChar w:fldCharType="end"/>
            </w:r>
          </w:hyperlink>
        </w:p>
        <w:p w14:paraId="5B153FE5" w14:textId="30BB1FFE"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96" w:history="1">
            <w:r w:rsidRPr="000A653E">
              <w:rPr>
                <w:rStyle w:val="Hyperlink"/>
                <w:b/>
                <w:bCs/>
                <w:noProof/>
              </w:rPr>
              <w:t>أولًا: المراجع العربية</w:t>
            </w:r>
            <w:r>
              <w:rPr>
                <w:noProof/>
                <w:webHidden/>
              </w:rPr>
              <w:tab/>
            </w:r>
            <w:r>
              <w:rPr>
                <w:noProof/>
                <w:webHidden/>
              </w:rPr>
              <w:fldChar w:fldCharType="begin"/>
            </w:r>
            <w:r>
              <w:rPr>
                <w:noProof/>
                <w:webHidden/>
              </w:rPr>
              <w:instrText xml:space="preserve"> PAGEREF _Toc235143096 \h </w:instrText>
            </w:r>
            <w:r>
              <w:rPr>
                <w:noProof/>
                <w:webHidden/>
              </w:rPr>
            </w:r>
            <w:r>
              <w:rPr>
                <w:noProof/>
                <w:webHidden/>
              </w:rPr>
              <w:fldChar w:fldCharType="separate"/>
            </w:r>
            <w:r>
              <w:rPr>
                <w:noProof/>
                <w:webHidden/>
                <w:rtl w:val="0"/>
              </w:rPr>
              <w:t>35</w:t>
            </w:r>
            <w:r>
              <w:rPr>
                <w:noProof/>
                <w:webHidden/>
              </w:rPr>
              <w:fldChar w:fldCharType="end"/>
            </w:r>
          </w:hyperlink>
        </w:p>
        <w:p w14:paraId="594117D8" w14:textId="11DBC896" w:rsidR="00E117B9" w:rsidRDefault="00E117B9" w:rsidP="00E117B9">
          <w:pPr>
            <w:pStyle w:val="20"/>
            <w:tabs>
              <w:tab w:val="right" w:leader="dot" w:pos="9061"/>
            </w:tabs>
            <w:bidi/>
            <w:rPr>
              <w:rFonts w:asciiTheme="minorHAnsi" w:eastAsiaTheme="minorEastAsia" w:hAnsiTheme="minorHAnsi" w:cstheme="minorBidi"/>
              <w:noProof/>
              <w:kern w:val="2"/>
              <w:sz w:val="24"/>
              <w:szCs w:val="24"/>
              <w:rtl w:val="0"/>
              <w14:ligatures w14:val="standardContextual"/>
            </w:rPr>
          </w:pPr>
          <w:hyperlink w:anchor="_Toc235143097" w:history="1">
            <w:r w:rsidRPr="000A653E">
              <w:rPr>
                <w:rStyle w:val="Hyperlink"/>
                <w:b/>
                <w:bCs/>
                <w:noProof/>
              </w:rPr>
              <w:t>ثانيًا: المراجع الأجنبية</w:t>
            </w:r>
            <w:r>
              <w:rPr>
                <w:noProof/>
                <w:webHidden/>
              </w:rPr>
              <w:tab/>
            </w:r>
            <w:r>
              <w:rPr>
                <w:noProof/>
                <w:webHidden/>
              </w:rPr>
              <w:fldChar w:fldCharType="begin"/>
            </w:r>
            <w:r>
              <w:rPr>
                <w:noProof/>
                <w:webHidden/>
              </w:rPr>
              <w:instrText xml:space="preserve"> PAGEREF _Toc235143097 \h </w:instrText>
            </w:r>
            <w:r>
              <w:rPr>
                <w:noProof/>
                <w:webHidden/>
              </w:rPr>
            </w:r>
            <w:r>
              <w:rPr>
                <w:noProof/>
                <w:webHidden/>
              </w:rPr>
              <w:fldChar w:fldCharType="separate"/>
            </w:r>
            <w:r>
              <w:rPr>
                <w:noProof/>
                <w:webHidden/>
                <w:rtl w:val="0"/>
              </w:rPr>
              <w:t>36</w:t>
            </w:r>
            <w:r>
              <w:rPr>
                <w:noProof/>
                <w:webHidden/>
              </w:rPr>
              <w:fldChar w:fldCharType="end"/>
            </w:r>
          </w:hyperlink>
        </w:p>
        <w:p w14:paraId="5C957FBF" w14:textId="0E86780D" w:rsidR="006E15FF" w:rsidRPr="00A42148" w:rsidRDefault="0010531C" w:rsidP="00E117B9">
          <w:pPr>
            <w:bidi/>
            <w:sectPr w:rsidR="006E15FF" w:rsidRPr="00A42148" w:rsidSect="00900A55">
              <w:footerReference w:type="default" r:id="rId9"/>
              <w:pgSz w:w="11906" w:h="16838"/>
              <w:pgMar w:top="1134" w:right="1701" w:bottom="1134" w:left="1134" w:header="708" w:footer="708" w:gutter="0"/>
              <w:pgBorders w:offsetFrom="page">
                <w:top w:val="single" w:sz="12" w:space="24" w:color="auto"/>
                <w:left w:val="single" w:sz="12" w:space="24" w:color="auto"/>
                <w:bottom w:val="single" w:sz="12" w:space="24" w:color="auto"/>
                <w:right w:val="single" w:sz="12" w:space="24" w:color="auto"/>
              </w:pgBorders>
              <w:pgNumType w:fmt="lowerRoman" w:start="1"/>
              <w:cols w:space="720"/>
              <w:titlePg/>
              <w:docGrid w:linePitch="360"/>
            </w:sectPr>
          </w:pPr>
          <w:r w:rsidRPr="00A42148">
            <w:rPr>
              <w:b/>
              <w:bCs/>
              <w:lang w:val="ar-SA"/>
            </w:rPr>
            <w:fldChar w:fldCharType="end"/>
          </w:r>
        </w:p>
      </w:sdtContent>
    </w:sdt>
    <w:p w14:paraId="6E52A37E" w14:textId="77777777" w:rsidR="006E15FF" w:rsidRPr="00A42148" w:rsidRDefault="00000000" w:rsidP="00E117B9">
      <w:pPr>
        <w:pStyle w:val="1"/>
        <w:bidi/>
        <w:spacing w:after="80"/>
        <w:jc w:val="center"/>
        <w:rPr>
          <w:color w:val="auto"/>
        </w:rPr>
      </w:pPr>
      <w:bookmarkStart w:id="2" w:name="_Toc235116502"/>
      <w:bookmarkStart w:id="3" w:name="_Toc235143051"/>
      <w:r w:rsidRPr="00A42148">
        <w:rPr>
          <w:b/>
          <w:bCs/>
          <w:color w:val="auto"/>
          <w:sz w:val="40"/>
          <w:szCs w:val="40"/>
        </w:rPr>
        <w:t>الفصل الأول</w:t>
      </w:r>
      <w:bookmarkEnd w:id="2"/>
      <w:bookmarkEnd w:id="3"/>
    </w:p>
    <w:p w14:paraId="73570232" w14:textId="77777777" w:rsidR="006E15FF" w:rsidRPr="00A42148" w:rsidRDefault="00000000" w:rsidP="00E117B9">
      <w:pPr>
        <w:bidi/>
        <w:spacing w:after="400"/>
        <w:jc w:val="center"/>
      </w:pPr>
      <w:r w:rsidRPr="00A42148">
        <w:rPr>
          <w:b/>
          <w:bCs/>
          <w:sz w:val="32"/>
          <w:szCs w:val="32"/>
        </w:rPr>
        <w:t>الإطار العام للدراسة</w:t>
      </w:r>
    </w:p>
    <w:p w14:paraId="6BFC27E1" w14:textId="77777777" w:rsidR="006E15FF" w:rsidRPr="00A42148" w:rsidRDefault="00000000" w:rsidP="00E117B9">
      <w:pPr>
        <w:pStyle w:val="2"/>
        <w:bidi/>
        <w:spacing w:before="240" w:after="160"/>
        <w:rPr>
          <w:color w:val="auto"/>
        </w:rPr>
      </w:pPr>
      <w:bookmarkStart w:id="4" w:name="_Toc235116503"/>
      <w:bookmarkStart w:id="5" w:name="_Toc235143052"/>
      <w:r w:rsidRPr="00A42148">
        <w:rPr>
          <w:b/>
          <w:bCs/>
          <w:color w:val="auto"/>
          <w:sz w:val="36"/>
          <w:szCs w:val="36"/>
        </w:rPr>
        <w:t>المقدمة</w:t>
      </w:r>
      <w:bookmarkEnd w:id="4"/>
      <w:bookmarkEnd w:id="5"/>
    </w:p>
    <w:p w14:paraId="4392DC59" w14:textId="77777777" w:rsidR="006E15FF" w:rsidRPr="00A42148" w:rsidRDefault="00000000" w:rsidP="00E117B9">
      <w:pPr>
        <w:bidi/>
        <w:spacing w:after="120"/>
        <w:ind w:firstLine="284"/>
        <w:jc w:val="both"/>
      </w:pPr>
      <w:r w:rsidRPr="00A42148">
        <w:t>تُعد إدارة النفايات من القضايا البيئية والاقتصادية التي تحظى باهتمام متزايد في مختلف دول العالم، خاصة في ظل التوسع الصناعي والنمو السكاني المتسارع</w:t>
      </w:r>
      <w:r w:rsidRPr="00A42148">
        <w:rPr>
          <w:rtl w:val="0"/>
        </w:rPr>
        <w:t>.</w:t>
      </w:r>
      <w:r w:rsidRPr="00A42148">
        <w:t xml:space="preserve"> فقد أدى ازدياد الأنشطة الصناعية وارتفاع معدلات الاستهلاك إلى زيادة كميات النفايات الناتجة عن العمليات الإنتاجية والأنشطة البشرية، الأمر الذي يفرض تحديات كبيرة على الحكومات والمؤسسات في كيفية التعامل مع هذه النفايات بطرق تضمن الحد من آثارها البيئية السلبية والاستفادة من الموارد الكامنة فيها</w:t>
      </w:r>
      <w:r w:rsidRPr="00A42148">
        <w:rPr>
          <w:rtl w:val="0"/>
        </w:rPr>
        <w:t>.</w:t>
      </w:r>
      <w:r w:rsidRPr="00A42148">
        <w:t xml:space="preserve"> وتُشير تقديرات البنك الدولي إلى أن كميات النفايات الصلبة على مستوى العالم ستتضاعف لتبلغ نحو </w:t>
      </w:r>
      <w:r w:rsidRPr="00A42148">
        <w:rPr>
          <w:rtl w:val="0"/>
        </w:rPr>
        <w:t>3.4</w:t>
      </w:r>
      <w:r w:rsidRPr="00A42148">
        <w:t xml:space="preserve"> مليار طن بحلول عام </w:t>
      </w:r>
      <w:r w:rsidRPr="00A42148">
        <w:rPr>
          <w:rtl w:val="0"/>
        </w:rPr>
        <w:t>2050</w:t>
      </w:r>
      <w:r w:rsidRPr="00A42148">
        <w:t xml:space="preserve">، فيما تُسجّل منطقة الشرق الأوسط وشمال أفريقيا من أعلى معدلات إنتاج النفايات الفردية عالميًا مع ضعف ملحوظ في نسب الفرز وإعادة التدوير مقارنةً بالدول المتقدمة </w:t>
      </w:r>
      <w:r w:rsidRPr="00A42148">
        <w:rPr>
          <w:rtl w:val="0"/>
        </w:rPr>
        <w:t>(Kaza et al., 2018).</w:t>
      </w:r>
    </w:p>
    <w:p w14:paraId="741C14AD" w14:textId="77777777" w:rsidR="006E15FF" w:rsidRPr="00A42148" w:rsidRDefault="00000000" w:rsidP="00E117B9">
      <w:pPr>
        <w:bidi/>
        <w:spacing w:after="120"/>
        <w:ind w:firstLine="284"/>
        <w:jc w:val="both"/>
      </w:pPr>
      <w:r w:rsidRPr="00A42148">
        <w:t>وفي هذا السياق، برز مفهوم الاقتصاد الدائري كأحد التوجهات الحديثة في إدارة الموارد والنفايات، حيث يقوم هذا المفهوم على تقليل الفاقد وتعظيم الاستفادة من المواد من خلال إعادة الاستخدام وإعادة التدوير، بدلاً من الاعتماد على النمط التقليدي القائم على الإنتاج والاستهلاك ثم التخلص من النفايات</w:t>
      </w:r>
      <w:r w:rsidRPr="00A42148">
        <w:rPr>
          <w:rtl w:val="0"/>
        </w:rPr>
        <w:t>.</w:t>
      </w:r>
      <w:r w:rsidRPr="00A42148">
        <w:t xml:space="preserve"> ويُعد الفرز من المصدر للنفايات من أهم الممارسات التي تدعم هذا التوجه، إذ يسهم في فصل المواد القابلة لإعادة التدوير منذ المراحل الأولى لجمع النفايات، مما يسهل عمليات المعالجة وإعادة الاستخدام، ويقلل من كميات النفايات المرسلة إلى المرادم الصحية</w:t>
      </w:r>
      <w:r w:rsidRPr="00A42148">
        <w:rPr>
          <w:rtl w:val="0"/>
        </w:rPr>
        <w:t>.</w:t>
      </w:r>
    </w:p>
    <w:p w14:paraId="74522296" w14:textId="77777777" w:rsidR="006E15FF" w:rsidRPr="00A42148" w:rsidRDefault="00000000" w:rsidP="00E117B9">
      <w:pPr>
        <w:bidi/>
        <w:spacing w:after="120"/>
        <w:ind w:firstLine="284"/>
        <w:jc w:val="both"/>
      </w:pPr>
      <w:r w:rsidRPr="00A42148">
        <w:t>ويؤدي الوعي البيئي دورًا محوريًا في تعزيز هذه الممارسات، إذ إن ارتفاع مستوى الوعي لدى الأفراد والمؤسسات بأهمية الحفاظ على البيئة يسهم في تبني سلوكيات إيجابية مثل تقليل النفايات وإعادة استخدامها وفرزها بطريقة صحيحة</w:t>
      </w:r>
      <w:r w:rsidRPr="00A42148">
        <w:rPr>
          <w:rtl w:val="0"/>
        </w:rPr>
        <w:t>.</w:t>
      </w:r>
      <w:r w:rsidRPr="00A42148">
        <w:t xml:space="preserve"> وقد أظهرت العديد من الدراسات أن زيادة الوعي البيئي ترتبط بشكل مباشر بتحسن السلوكيات البيئية، بما في ذلك المشاركة في برامج إعادة التدوير وتطبيق أنظمة الفرز من المصدر</w:t>
      </w:r>
      <w:r w:rsidRPr="00A42148">
        <w:rPr>
          <w:rtl w:val="0"/>
        </w:rPr>
        <w:t>.</w:t>
      </w:r>
    </w:p>
    <w:p w14:paraId="0E05CA82" w14:textId="77777777" w:rsidR="006E15FF" w:rsidRPr="00A42148" w:rsidRDefault="00000000" w:rsidP="00E117B9">
      <w:pPr>
        <w:bidi/>
        <w:spacing w:after="120"/>
        <w:ind w:firstLine="284"/>
        <w:jc w:val="both"/>
      </w:pPr>
      <w:r w:rsidRPr="00A42148">
        <w:t xml:space="preserve">وفي المملكة العربية السعودية، شهدت السنوات الأخيرة اهتمامًا متزايدًا بقضايا الاستدامة البيئية وإدارة النفايات، وذلك في إطار التوجهات الوطنية المرتبطة بتحقيق أهداف رؤية المملكة </w:t>
      </w:r>
      <w:r w:rsidRPr="00A42148">
        <w:rPr>
          <w:rtl w:val="0"/>
        </w:rPr>
        <w:t>2030</w:t>
      </w:r>
      <w:r w:rsidRPr="00A42148">
        <w:t xml:space="preserve"> التي تسعى إلى تعزيز الاستدامة البيئية وتحسين كفاءة استخدام الموارد</w:t>
      </w:r>
      <w:r w:rsidRPr="00A42148">
        <w:rPr>
          <w:rtl w:val="0"/>
        </w:rPr>
        <w:t>.</w:t>
      </w:r>
      <w:r w:rsidRPr="00A42148">
        <w:t xml:space="preserve"> وقد رصد التقرير السنوي للأداء البيئي للقطاع الصناعي الصادر عن وزارة الصناعة والثروة المعدنية </w:t>
      </w:r>
      <w:r w:rsidRPr="00A42148">
        <w:rPr>
          <w:rtl w:val="0"/>
        </w:rPr>
        <w:t>(2022)</w:t>
      </w:r>
      <w:r w:rsidRPr="00A42148">
        <w:t xml:space="preserve"> تحسنًا تدريجيًا في مؤشرات الأداء البيئي للمنشآت الصناعية الكبرى، مع الإشارة إلى أن تطبيق ممارسات الفرز من المصدر لا يزال متفاوتًا بين المنشآت</w:t>
      </w:r>
      <w:r w:rsidRPr="00A42148">
        <w:rPr>
          <w:rtl w:val="0"/>
        </w:rPr>
        <w:t>.</w:t>
      </w:r>
      <w:r w:rsidRPr="00A42148">
        <w:t xml:space="preserve"> وتبرز أهمية هذا التوجه بشكل خاص في المدن الصناعية التي تشهد نشاطًا صناعيًا واسعًا وتنتج كميات كبيرة من النفايات الصناعية والتجارية</w:t>
      </w:r>
      <w:r w:rsidRPr="00A42148">
        <w:rPr>
          <w:rtl w:val="0"/>
        </w:rPr>
        <w:t>.</w:t>
      </w:r>
      <w:r w:rsidRPr="00A42148">
        <w:t xml:space="preserve"> ومن أبرز هذه المدن مدينة ينبع الصناعية ومدينة الجبيل الصناعية، اللتان تمثلان نماذج مهمة للتطور الصناعي في المملكة، وتبرز فيهما الحاجة إلى تطوير ممارسات فعالة لإدارة النفايات وتعزيز برامج التوعية البيئية</w:t>
      </w:r>
      <w:r w:rsidRPr="00A42148">
        <w:rPr>
          <w:rtl w:val="0"/>
        </w:rPr>
        <w:t>.</w:t>
      </w:r>
    </w:p>
    <w:p w14:paraId="0F369401" w14:textId="77777777" w:rsidR="006E15FF" w:rsidRPr="00A42148" w:rsidRDefault="00000000" w:rsidP="00E117B9">
      <w:pPr>
        <w:bidi/>
        <w:spacing w:after="120"/>
        <w:ind w:firstLine="284"/>
        <w:jc w:val="both"/>
      </w:pPr>
      <w:r w:rsidRPr="00A42148">
        <w:t>ورغم الجهود المبذولة في مجال إدارة النفايات، ما تزال هناك تحديات تتعلق بمدى انتشار ممارسات الفرز من المصدر للنفايات ومستوى الوعي البيئي لدى الأفراد والمؤسسات في المدن الصناعية، إضافة إلى محدودية الاستفادة الاقتصادية من المواد القابلة لإعادة التدوير</w:t>
      </w:r>
      <w:r w:rsidRPr="00A42148">
        <w:rPr>
          <w:rtl w:val="0"/>
        </w:rPr>
        <w:t>.</w:t>
      </w:r>
      <w:r w:rsidRPr="00A42148">
        <w:t xml:space="preserve"> ومن هنا تبرز أهمية دراسة العلاقة بين الوعي البيئي وتطبيق الفرز من المصدر للنفايات وتأثير ذلك على تحقيق الاستدامة البيئية وتعظيم القيمة الاقتصادية للنفايات في المدن الصناعية</w:t>
      </w:r>
      <w:r w:rsidRPr="00A42148">
        <w:rPr>
          <w:rtl w:val="0"/>
        </w:rPr>
        <w:t>.</w:t>
      </w:r>
    </w:p>
    <w:p w14:paraId="3BD8955F" w14:textId="77777777" w:rsidR="006E15FF" w:rsidRPr="00A42148" w:rsidRDefault="00000000" w:rsidP="00E117B9">
      <w:pPr>
        <w:bidi/>
        <w:spacing w:after="120"/>
        <w:ind w:firstLine="284"/>
        <w:jc w:val="both"/>
      </w:pPr>
      <w:r w:rsidRPr="00A42148">
        <w:t>وبناءً على ذلك، تسعى هذه الدراسة إلى تحليل أثر الوعي البيئي وتطبيق الفرز من المصدر للنفايات على الاستدامة البيئية والقيمة الاقتصادية للنفايات في المدن الصناعية السعودية، وذلك من خلال دراسة العلاقة بين هذه المتغيرات وقياس تأثيرها باستخدام منهجية علمية تعتمد على جمع البيانات وتحليلها إحصائيًا، بهدف تقديم فهم أعمق للعوامل التي تسهم في تحسين ممارسات إدارة النفايات وتعزيز الاستفادة من الموارد المتاحة</w:t>
      </w:r>
      <w:r w:rsidRPr="00A42148">
        <w:rPr>
          <w:rtl w:val="0"/>
        </w:rPr>
        <w:t>.</w:t>
      </w:r>
    </w:p>
    <w:p w14:paraId="7EE74163" w14:textId="77777777" w:rsidR="006E15FF" w:rsidRPr="00A42148" w:rsidRDefault="00000000" w:rsidP="00E117B9">
      <w:pPr>
        <w:pStyle w:val="2"/>
        <w:bidi/>
        <w:spacing w:before="240" w:after="160"/>
        <w:rPr>
          <w:color w:val="auto"/>
        </w:rPr>
      </w:pPr>
      <w:bookmarkStart w:id="6" w:name="_Toc235116504"/>
      <w:bookmarkStart w:id="7" w:name="_Toc235143053"/>
      <w:r w:rsidRPr="00A42148">
        <w:rPr>
          <w:b/>
          <w:bCs/>
          <w:color w:val="auto"/>
          <w:sz w:val="36"/>
          <w:szCs w:val="36"/>
        </w:rPr>
        <w:t>مشكلة الدراسة</w:t>
      </w:r>
      <w:bookmarkEnd w:id="6"/>
      <w:bookmarkEnd w:id="7"/>
    </w:p>
    <w:p w14:paraId="08C4780B" w14:textId="77777777" w:rsidR="006E15FF" w:rsidRPr="00A42148" w:rsidRDefault="00000000" w:rsidP="00E117B9">
      <w:pPr>
        <w:bidi/>
        <w:spacing w:after="120"/>
        <w:ind w:firstLine="284"/>
        <w:jc w:val="both"/>
      </w:pPr>
      <w:r w:rsidRPr="00A42148">
        <w:t>تواجه المدن الصناعية في مختلف دول العالم تحديات متزايدة في مجال إدارة النفايات الناتجة عن الأنشطة الصناعية والتجارية، حيث تؤدي هذه الأنشطة إلى إنتاج كميات كبيرة من النفايات التي قد تشكل خطرًا على البيئة والصحة العامة في حال عدم إدارتها بطريقة فعالة</w:t>
      </w:r>
      <w:r w:rsidRPr="00A42148">
        <w:rPr>
          <w:rtl w:val="0"/>
        </w:rPr>
        <w:t>.</w:t>
      </w:r>
      <w:r w:rsidRPr="00A42148">
        <w:t xml:space="preserve"> وتزداد أهمية هذه القضية في ظل التوقعات التي تشير إلى أن كميات النفايات الصلبة عالمياً ستتضاعف لتبلغ نحو </w:t>
      </w:r>
      <w:r w:rsidRPr="00A42148">
        <w:rPr>
          <w:rtl w:val="0"/>
        </w:rPr>
        <w:t>3.4</w:t>
      </w:r>
      <w:r w:rsidRPr="00A42148">
        <w:t xml:space="preserve"> مليار طن بحلول عام </w:t>
      </w:r>
      <w:r w:rsidRPr="00A42148">
        <w:rPr>
          <w:rtl w:val="0"/>
        </w:rPr>
        <w:t>2050</w:t>
      </w:r>
      <w:r w:rsidRPr="00A42148">
        <w:t xml:space="preserve">، فيما تُسجّل منطقة الشرق الأوسط وشمال أفريقيا من أعلى معدلات إنتاج النفايات الفردية عالمياً مع ضعف ملحوظ في نسب إعادة التدوير </w:t>
      </w:r>
      <w:r w:rsidRPr="00A42148">
        <w:rPr>
          <w:rtl w:val="0"/>
        </w:rPr>
        <w:t>(Kaza et al., 2018).</w:t>
      </w:r>
      <w:r w:rsidRPr="00A42148">
        <w:t xml:space="preserve"> وتزداد حدة هذه القضية في المدن الصناعية التي تضم تجمعات كبيرة من المصانع والمؤسسات الإنتاجية، الأمر الذي يضاعف من حجم النفايات الناتجة ويجعل من الضروري تبني ممارسات حديثة لإدارة هذه النفايات بشكل مستدام</w:t>
      </w:r>
      <w:r w:rsidRPr="00A42148">
        <w:rPr>
          <w:rtl w:val="0"/>
        </w:rPr>
        <w:t>.</w:t>
      </w:r>
    </w:p>
    <w:p w14:paraId="743DE1E2" w14:textId="77777777" w:rsidR="006E15FF" w:rsidRPr="00A42148" w:rsidRDefault="00000000" w:rsidP="00E117B9">
      <w:pPr>
        <w:bidi/>
        <w:spacing w:after="120"/>
        <w:ind w:firstLine="284"/>
        <w:jc w:val="both"/>
      </w:pPr>
      <w:r w:rsidRPr="00A42148">
        <w:t>وفي هذا الإطار، يُعد الفرز من المصدر للنفايات من أهم الممارسات التي تسهم في تحسين كفاءة إدارة النفايات، إذ يساعد على فصل المواد القابلة لإعادة التدوير منذ المراحل الأولى لجمع النفايات، مما يسهل عمليات المعالجة وإعادة الاستخدام، ويقلل من كميات النفايات التي يتم التخلص منها في المرادم الصحية</w:t>
      </w:r>
      <w:r w:rsidRPr="00A42148">
        <w:rPr>
          <w:rtl w:val="0"/>
        </w:rPr>
        <w:t>.</w:t>
      </w:r>
      <w:r w:rsidRPr="00A42148">
        <w:t xml:space="preserve"> إلا أن نجاح تطبيق هذه الممارسات يعتمد بدرجة كبيرة على مستوى الوعي البيئي لدى الأفراد والمؤسسات، حيث يؤدي انخفاض مستوى الوعي البيئي إلى ضعف الالتزام بتطبيق أنظمة الفرز من المصدر وعدم الاستفادة الكاملة من المواد القابلة لإعادة التدوير</w:t>
      </w:r>
      <w:r w:rsidRPr="00A42148">
        <w:rPr>
          <w:rtl w:val="0"/>
        </w:rPr>
        <w:t>.</w:t>
      </w:r>
    </w:p>
    <w:p w14:paraId="050F9B88" w14:textId="77777777" w:rsidR="006E15FF" w:rsidRPr="00A42148" w:rsidRDefault="00000000" w:rsidP="00E117B9">
      <w:pPr>
        <w:bidi/>
        <w:spacing w:after="120"/>
        <w:ind w:firstLine="284"/>
        <w:jc w:val="both"/>
      </w:pPr>
      <w:r w:rsidRPr="00A42148">
        <w:t>وفي المملكة العربية السعودية، ومع التوسع المستمر في المدن الصناعية مثل مدينة ينبع الصناعية ومدينة الجبيل الصناعية، أصبحت إدارة النفايات الصناعية والبلدية تمثل أحد التحديات البيئية التي تتطلب تبني ممارسات أكثر كفاءة واستدامة</w:t>
      </w:r>
      <w:r w:rsidRPr="00A42148">
        <w:rPr>
          <w:rtl w:val="0"/>
        </w:rPr>
        <w:t>.</w:t>
      </w:r>
      <w:r w:rsidRPr="00A42148">
        <w:t xml:space="preserve"> وقد رصدت الاستراتيجية الوطنية لإدارة النفايات الصادرة عن المركز الوطني لإدارة النفايات </w:t>
      </w:r>
      <w:r w:rsidRPr="00A42148">
        <w:rPr>
          <w:rtl w:val="0"/>
        </w:rPr>
        <w:t>(2023)</w:t>
      </w:r>
      <w:r w:rsidRPr="00A42148">
        <w:t xml:space="preserve"> جملة من التحديات المتعلقة بضعف تطبيق ممارسات الفرز من المصدر على مستوى المنشآت الصناعية، مما يُعزز الحاجة إلى فهم العوامل المؤثرة في هذا السلوك</w:t>
      </w:r>
      <w:r w:rsidRPr="00A42148">
        <w:rPr>
          <w:rtl w:val="0"/>
        </w:rPr>
        <w:t>.</w:t>
      </w:r>
      <w:r w:rsidRPr="00A42148">
        <w:t xml:space="preserve"> وعلى الرغم من الجهود المبذولة لتعزيز برامج التوعية البيئية وتطوير أنظمة إدارة النفايات، إلا أن هناك تساؤلات حول مدى فاعلية هذه الجهود في تعزيز تطبيق الفرز من المصدر للنفايات، ومدى تأثير ذلك على تحقيق الاستدامة البيئية والاستفادة الاقتصادية من الموارد القابلة لإعادة التدوير</w:t>
      </w:r>
      <w:r w:rsidRPr="00A42148">
        <w:rPr>
          <w:rtl w:val="0"/>
        </w:rPr>
        <w:t>.</w:t>
      </w:r>
    </w:p>
    <w:p w14:paraId="42CE70C5" w14:textId="77777777" w:rsidR="006E15FF" w:rsidRPr="00A42148" w:rsidRDefault="00000000" w:rsidP="00E117B9">
      <w:pPr>
        <w:bidi/>
        <w:spacing w:after="120"/>
        <w:ind w:firstLine="284"/>
        <w:jc w:val="both"/>
      </w:pPr>
      <w:r w:rsidRPr="00A42148">
        <w:t>كما تشير العديد من الدراسات إلى أن إعادة التدوير يمكن أن تسهم في تقليل الآثار البيئية للنفايات وتعظيم الاستفادة الاقتصادية من المواد القابلة لإعادة الاستخدام، إلا أن الاستفادة من هذه الإمكانات تعتمد بشكل كبير على مستوى الوعي البيئي وتبني الممارسات الصحيحة في إدارة النفايات</w:t>
      </w:r>
      <w:r w:rsidRPr="00A42148">
        <w:rPr>
          <w:rtl w:val="0"/>
        </w:rPr>
        <w:t>.</w:t>
      </w:r>
      <w:r w:rsidRPr="00A42148">
        <w:t xml:space="preserve"> ومن هنا تبرز الحاجة إلى دراسة العلاقة بين الوعي البيئي وتطبيق الفرز من المصدر للنفايات وتأثيرهما على تحقيق الاستدامة البيئية والقيمة الاقتصادية للنفايات في المدن الصناعية</w:t>
      </w:r>
      <w:r w:rsidRPr="00A42148">
        <w:rPr>
          <w:rtl w:val="0"/>
        </w:rPr>
        <w:t>.</w:t>
      </w:r>
    </w:p>
    <w:p w14:paraId="04C91089" w14:textId="77777777" w:rsidR="006E15FF" w:rsidRPr="00A42148" w:rsidRDefault="00000000" w:rsidP="00E117B9">
      <w:pPr>
        <w:bidi/>
        <w:spacing w:after="120"/>
        <w:ind w:firstLine="284"/>
        <w:jc w:val="both"/>
      </w:pPr>
      <w:r w:rsidRPr="00A42148">
        <w:t>وبناءً على ذلك، تتمثل مشكلة الدراسة في محاولة الإجابة عن السؤال الرئيس الآتي</w:t>
      </w:r>
      <w:r w:rsidRPr="00A42148">
        <w:rPr>
          <w:rtl w:val="0"/>
        </w:rPr>
        <w:t>:</w:t>
      </w:r>
    </w:p>
    <w:p w14:paraId="308BF884" w14:textId="77777777" w:rsidR="006E15FF" w:rsidRPr="00A42148" w:rsidRDefault="00000000" w:rsidP="00E117B9">
      <w:pPr>
        <w:bidi/>
        <w:spacing w:after="120"/>
        <w:jc w:val="both"/>
      </w:pPr>
      <w:r w:rsidRPr="00A42148">
        <w:rPr>
          <w:b/>
          <w:bCs/>
        </w:rPr>
        <w:t>ما أثر الوعي البيئي وتطبيق الفرز من المصدر للنفايات على الاستدامة البيئية والقيمة الاقتصادية للنفايات في المدن الصناعية السعودية؟</w:t>
      </w:r>
    </w:p>
    <w:p w14:paraId="04C9A1E5" w14:textId="77777777" w:rsidR="006E15FF" w:rsidRPr="00A42148" w:rsidRDefault="00000000" w:rsidP="00E117B9">
      <w:pPr>
        <w:bidi/>
        <w:spacing w:after="120"/>
        <w:ind w:firstLine="284"/>
        <w:jc w:val="both"/>
      </w:pPr>
      <w:r w:rsidRPr="00A42148">
        <w:t>ويتفرع عن هذا السؤال الرئيس مجموعة من التساؤلات الفرعية، وهي</w:t>
      </w:r>
      <w:r w:rsidRPr="00A42148">
        <w:rPr>
          <w:rtl w:val="0"/>
        </w:rPr>
        <w:t>:</w:t>
      </w:r>
    </w:p>
    <w:p w14:paraId="46547BAC" w14:textId="77777777" w:rsidR="006E15FF" w:rsidRPr="00A42148" w:rsidRDefault="00000000" w:rsidP="00E117B9">
      <w:pPr>
        <w:pStyle w:val="a4"/>
        <w:numPr>
          <w:ilvl w:val="0"/>
          <w:numId w:val="1"/>
        </w:numPr>
        <w:bidi/>
        <w:spacing w:after="100"/>
        <w:ind w:right="340"/>
        <w:jc w:val="both"/>
      </w:pPr>
      <w:r w:rsidRPr="00A42148">
        <w:t>ما مستوى الوعي البيئي لدى الأفراد والمؤسسات في المدن الصناعية السعودية؟</w:t>
      </w:r>
    </w:p>
    <w:p w14:paraId="32195924" w14:textId="77777777" w:rsidR="006E15FF" w:rsidRPr="00A42148" w:rsidRDefault="00000000" w:rsidP="00E117B9">
      <w:pPr>
        <w:pStyle w:val="a4"/>
        <w:numPr>
          <w:ilvl w:val="0"/>
          <w:numId w:val="1"/>
        </w:numPr>
        <w:bidi/>
        <w:spacing w:after="100"/>
        <w:ind w:right="340"/>
        <w:jc w:val="both"/>
      </w:pPr>
      <w:r w:rsidRPr="00A42148">
        <w:t>وإلى أي مدى يتم تطبيق ممارسات الفرز من المصدر للنفايات في المدن الصناعية السعودية؟</w:t>
      </w:r>
    </w:p>
    <w:p w14:paraId="117D83E3" w14:textId="77777777" w:rsidR="006E15FF" w:rsidRPr="00A42148" w:rsidRDefault="00000000" w:rsidP="00E117B9">
      <w:pPr>
        <w:pStyle w:val="a4"/>
        <w:numPr>
          <w:ilvl w:val="0"/>
          <w:numId w:val="1"/>
        </w:numPr>
        <w:bidi/>
        <w:spacing w:after="100"/>
        <w:ind w:right="340"/>
        <w:jc w:val="both"/>
      </w:pPr>
      <w:r w:rsidRPr="00A42148">
        <w:t>وما أثر تطبيق الفرز من المصدر للنفايات على تحقيق الاستدامة البيئية في المدن الصناعية؟</w:t>
      </w:r>
    </w:p>
    <w:p w14:paraId="17394BB9" w14:textId="77777777" w:rsidR="006E15FF" w:rsidRPr="00A42148" w:rsidRDefault="00000000" w:rsidP="00E117B9">
      <w:pPr>
        <w:pStyle w:val="a4"/>
        <w:numPr>
          <w:ilvl w:val="0"/>
          <w:numId w:val="1"/>
        </w:numPr>
        <w:bidi/>
        <w:spacing w:after="100"/>
        <w:ind w:right="340"/>
        <w:jc w:val="both"/>
        <w:rPr>
          <w:rtl w:val="0"/>
        </w:rPr>
      </w:pPr>
      <w:r w:rsidRPr="00A42148">
        <w:t>وما العلاقة بين تطبيق الفرز من المصدر للنفايات وتعظيم القيمة الاقتصادية للنفايات في المدن الصناعية؟</w:t>
      </w:r>
    </w:p>
    <w:p w14:paraId="1FF4046B" w14:textId="77777777" w:rsidR="00AB66BF" w:rsidRPr="00A42148" w:rsidRDefault="00AB66BF" w:rsidP="00E117B9">
      <w:pPr>
        <w:bidi/>
        <w:spacing w:after="100"/>
        <w:ind w:right="340"/>
        <w:jc w:val="both"/>
      </w:pPr>
    </w:p>
    <w:p w14:paraId="6BF1E98A" w14:textId="77777777" w:rsidR="00AB66BF" w:rsidRPr="00A42148" w:rsidRDefault="00AB66BF" w:rsidP="00E117B9">
      <w:pPr>
        <w:bidi/>
        <w:spacing w:after="100"/>
        <w:ind w:right="340"/>
        <w:jc w:val="both"/>
      </w:pPr>
    </w:p>
    <w:p w14:paraId="1D1D3A5A" w14:textId="77777777" w:rsidR="00AB66BF" w:rsidRPr="00A42148" w:rsidRDefault="00AB66BF" w:rsidP="00E117B9">
      <w:pPr>
        <w:bidi/>
        <w:spacing w:after="100"/>
        <w:ind w:right="340"/>
        <w:jc w:val="both"/>
      </w:pPr>
    </w:p>
    <w:p w14:paraId="21CB9AC5" w14:textId="77777777" w:rsidR="00AB66BF" w:rsidRPr="00A42148" w:rsidRDefault="00AB66BF" w:rsidP="00E117B9">
      <w:pPr>
        <w:bidi/>
        <w:spacing w:after="100"/>
        <w:ind w:right="340"/>
        <w:jc w:val="both"/>
      </w:pPr>
    </w:p>
    <w:p w14:paraId="1FD6A225" w14:textId="77777777" w:rsidR="00AB66BF" w:rsidRPr="00A42148" w:rsidRDefault="00AB66BF" w:rsidP="00E117B9">
      <w:pPr>
        <w:bidi/>
        <w:spacing w:after="100"/>
        <w:ind w:right="340"/>
        <w:jc w:val="both"/>
      </w:pPr>
    </w:p>
    <w:p w14:paraId="0C1AAACA" w14:textId="77777777" w:rsidR="006E15FF" w:rsidRPr="00A42148" w:rsidRDefault="00000000" w:rsidP="00E117B9">
      <w:pPr>
        <w:pStyle w:val="2"/>
        <w:bidi/>
        <w:spacing w:before="240" w:after="160"/>
        <w:rPr>
          <w:color w:val="auto"/>
        </w:rPr>
      </w:pPr>
      <w:bookmarkStart w:id="8" w:name="_Toc235116505"/>
      <w:bookmarkStart w:id="9" w:name="_Toc235143054"/>
      <w:r w:rsidRPr="00A42148">
        <w:rPr>
          <w:b/>
          <w:bCs/>
          <w:color w:val="auto"/>
          <w:sz w:val="36"/>
          <w:szCs w:val="36"/>
        </w:rPr>
        <w:t>أهمية الدراسة</w:t>
      </w:r>
      <w:bookmarkEnd w:id="8"/>
      <w:bookmarkEnd w:id="9"/>
    </w:p>
    <w:p w14:paraId="7616ABCC" w14:textId="77777777" w:rsidR="006E15FF" w:rsidRPr="00A42148" w:rsidRDefault="00000000" w:rsidP="00E117B9">
      <w:pPr>
        <w:pStyle w:val="3"/>
        <w:bidi/>
        <w:spacing w:before="240" w:after="160"/>
        <w:rPr>
          <w:color w:val="auto"/>
        </w:rPr>
      </w:pPr>
      <w:bookmarkStart w:id="10" w:name="_Toc235116506"/>
      <w:bookmarkStart w:id="11" w:name="_Toc235143055"/>
      <w:r w:rsidRPr="00A42148">
        <w:rPr>
          <w:b/>
          <w:bCs/>
          <w:color w:val="auto"/>
          <w:sz w:val="32"/>
          <w:szCs w:val="32"/>
        </w:rPr>
        <w:t>أولاً</w:t>
      </w:r>
      <w:r w:rsidRPr="00A42148">
        <w:rPr>
          <w:b/>
          <w:bCs/>
          <w:color w:val="auto"/>
          <w:sz w:val="32"/>
          <w:szCs w:val="32"/>
          <w:rtl w:val="0"/>
        </w:rPr>
        <w:t>:</w:t>
      </w:r>
      <w:r w:rsidRPr="00A42148">
        <w:rPr>
          <w:b/>
          <w:bCs/>
          <w:color w:val="auto"/>
          <w:sz w:val="32"/>
          <w:szCs w:val="32"/>
        </w:rPr>
        <w:t xml:space="preserve"> الأهمية العلمية</w:t>
      </w:r>
      <w:bookmarkEnd w:id="10"/>
      <w:bookmarkEnd w:id="11"/>
    </w:p>
    <w:p w14:paraId="5EC99596" w14:textId="77777777" w:rsidR="006E15FF" w:rsidRPr="00A42148" w:rsidRDefault="00000000" w:rsidP="00E117B9">
      <w:pPr>
        <w:bidi/>
        <w:spacing w:after="120"/>
        <w:ind w:firstLine="284"/>
        <w:jc w:val="both"/>
      </w:pPr>
      <w:r w:rsidRPr="00A42148">
        <w:t>تكتسب هذه الدراسة أهميتها العلمية من كونها تسهم في إثراء الأدبيات العلمية المتعلقة بإدارة النفايات والاستدامة البيئية، من خلال دراسة العلاقة بين الوعي البيئي وتطبيق الفرز من المصدر للنفايات وتأثيرهما على تحقيق الاستدامة البيئية وتعظيم القيمة الاقتصادية للنفايات في المدن الصناعية</w:t>
      </w:r>
      <w:r w:rsidRPr="00A42148">
        <w:rPr>
          <w:rtl w:val="0"/>
        </w:rPr>
        <w:t>.</w:t>
      </w:r>
      <w:r w:rsidRPr="00A42148">
        <w:t xml:space="preserve"> كما تسعى الدراسة إلى الربط بين عدد من المفاهيم المهمة في مجال إدارة الأعمال والاستدامة، مثل الوعي البيئي والاقتصاد الدائري وإدارة الموارد، الأمر الذي يسهم في تطوير الفهم النظري للعوامل المؤثرة في ممارسات إدارة النفايات داخل البيئات الصناعية</w:t>
      </w:r>
      <w:r w:rsidRPr="00A42148">
        <w:rPr>
          <w:rtl w:val="0"/>
        </w:rPr>
        <w:t>.</w:t>
      </w:r>
    </w:p>
    <w:p w14:paraId="767C8BA8" w14:textId="77777777" w:rsidR="006E15FF" w:rsidRPr="00A42148" w:rsidRDefault="00000000" w:rsidP="00E117B9">
      <w:pPr>
        <w:bidi/>
        <w:spacing w:after="120"/>
        <w:ind w:firstLine="284"/>
        <w:jc w:val="both"/>
      </w:pPr>
      <w:r w:rsidRPr="00A42148">
        <w:t>وتأتي أهمية هذه الدراسة أيضًا من قلة الدراسات التي تناولت العلاقة بين الوعي البيئي وتطبيق الفرز من المصدر للنفايات وتأثيرهما على الاستدامة البيئية والقيمة الاقتصادية للنفايات في سياق المدن الصناعية في المملكة العربية السعودية، حيث ركزت العديد من الدراسات السابقة على إدارة النفايات بشكل عام دون التركيز على الدور الذي يلعبه الوعي البيئي في تعزيز ممارسات الفرز من المصدر داخل البيئات الصناعية</w:t>
      </w:r>
      <w:r w:rsidRPr="00A42148">
        <w:rPr>
          <w:rtl w:val="0"/>
        </w:rPr>
        <w:t>.</w:t>
      </w:r>
    </w:p>
    <w:p w14:paraId="2306A904" w14:textId="77777777" w:rsidR="006E15FF" w:rsidRPr="00A42148" w:rsidRDefault="00000000" w:rsidP="00E117B9">
      <w:pPr>
        <w:bidi/>
        <w:spacing w:after="120"/>
        <w:ind w:firstLine="284"/>
        <w:jc w:val="both"/>
      </w:pPr>
      <w:r w:rsidRPr="00A42148">
        <w:t>كما يمكن أن تسهم نتائج هذه الدراسة في تطوير نماذج نظرية تفسر العلاقة بين الوعي البيئي والسلوكيات البيئية داخل المؤسسات الصناعية، الأمر الذي يفتح المجال أمام دراسات مستقبلية يمكن أن تتناول موضوع إدارة النفايات والاستدامة البيئية من زوايا مختلفة</w:t>
      </w:r>
      <w:r w:rsidRPr="00A42148">
        <w:rPr>
          <w:rtl w:val="0"/>
        </w:rPr>
        <w:t>.</w:t>
      </w:r>
    </w:p>
    <w:p w14:paraId="518EB107" w14:textId="77777777" w:rsidR="006E15FF" w:rsidRPr="00A42148" w:rsidRDefault="00000000" w:rsidP="00E117B9">
      <w:pPr>
        <w:pStyle w:val="3"/>
        <w:bidi/>
        <w:spacing w:before="240" w:after="160"/>
        <w:rPr>
          <w:color w:val="auto"/>
        </w:rPr>
      </w:pPr>
      <w:bookmarkStart w:id="12" w:name="_Toc235116507"/>
      <w:bookmarkStart w:id="13" w:name="_Toc235143056"/>
      <w:r w:rsidRPr="00A42148">
        <w:rPr>
          <w:b/>
          <w:bCs/>
          <w:color w:val="auto"/>
          <w:sz w:val="32"/>
          <w:szCs w:val="32"/>
        </w:rPr>
        <w:t>ثانيًا</w:t>
      </w:r>
      <w:r w:rsidRPr="00A42148">
        <w:rPr>
          <w:b/>
          <w:bCs/>
          <w:color w:val="auto"/>
          <w:sz w:val="32"/>
          <w:szCs w:val="32"/>
          <w:rtl w:val="0"/>
        </w:rPr>
        <w:t>:</w:t>
      </w:r>
      <w:r w:rsidRPr="00A42148">
        <w:rPr>
          <w:b/>
          <w:bCs/>
          <w:color w:val="auto"/>
          <w:sz w:val="32"/>
          <w:szCs w:val="32"/>
        </w:rPr>
        <w:t xml:space="preserve"> الأهمية التطبيقية</w:t>
      </w:r>
      <w:bookmarkEnd w:id="12"/>
      <w:bookmarkEnd w:id="13"/>
    </w:p>
    <w:p w14:paraId="6A2A4AAF" w14:textId="77777777" w:rsidR="006E15FF" w:rsidRPr="00A42148" w:rsidRDefault="00000000" w:rsidP="00E117B9">
      <w:pPr>
        <w:bidi/>
        <w:spacing w:after="120"/>
        <w:ind w:firstLine="284"/>
        <w:jc w:val="both"/>
      </w:pPr>
      <w:r w:rsidRPr="00A42148">
        <w:t>تنبع الأهمية التطبيقية لهذه الدراسة من إمكانية الاستفادة من نتائجها في دعم جهود المؤسسات والجهات المسؤولة عن إدارة النفايات في المدن الصناعية، وذلك من خلال تقديم فهم أعمق للعوامل التي تؤثر في تطبيق ممارسات الفرز من المصدر للنفايات وتعزيز الاستفادة من المواد القابلة لإعادة التدوير</w:t>
      </w:r>
      <w:r w:rsidRPr="00A42148">
        <w:rPr>
          <w:rtl w:val="0"/>
        </w:rPr>
        <w:t>.</w:t>
      </w:r>
      <w:r w:rsidRPr="00A42148">
        <w:t xml:space="preserve"> ويكتسب هذا التوجه أهمية خاصة في ضوء الاستراتيجية الوطنية لإدارة النفايات الصادرة عن المركز الوطني لإدارة النفايات </w:t>
      </w:r>
      <w:r w:rsidRPr="00A42148">
        <w:rPr>
          <w:rtl w:val="0"/>
        </w:rPr>
        <w:t>(2023)</w:t>
      </w:r>
      <w:r w:rsidRPr="00A42148">
        <w:t xml:space="preserve">، التي تستهدف رفع معدلات إعادة التدوير وتقليل النفايات المتجهة إلى المكبات بما يتوافق مع أهداف رؤية المملكة </w:t>
      </w:r>
      <w:r w:rsidRPr="00A42148">
        <w:rPr>
          <w:rtl w:val="0"/>
        </w:rPr>
        <w:t>2030.</w:t>
      </w:r>
    </w:p>
    <w:p w14:paraId="7380000D" w14:textId="77777777" w:rsidR="006E15FF" w:rsidRPr="00A42148" w:rsidRDefault="00000000" w:rsidP="00E117B9">
      <w:pPr>
        <w:bidi/>
        <w:spacing w:after="120"/>
        <w:ind w:firstLine="284"/>
        <w:jc w:val="both"/>
      </w:pPr>
      <w:r w:rsidRPr="00A42148">
        <w:t>كما يمكن أن تساعد نتائج الدراسة صناع القرار في تطوير السياسات والبرامج التي تهدف إلى رفع مستوى الوعي البيئي لدى الأفراد والمؤسسات في المدن الصناعية وتعزيز مشاركتهم في برامج إدارة النفايات المستدامة</w:t>
      </w:r>
      <w:r w:rsidRPr="00A42148">
        <w:rPr>
          <w:rtl w:val="0"/>
        </w:rPr>
        <w:t>.</w:t>
      </w:r>
      <w:r w:rsidRPr="00A42148">
        <w:t xml:space="preserve"> وفي هذا السياق، يمكن أن تُشكّل نتائج الدراسة مدخلاً عملياً للهيئة الملكية للجبيل وينبع في تطوير برامج التوعية البيئية وتحسين منظومة إدارة النفايات داخل المدن الصناعية التي تشرف عليها</w:t>
      </w:r>
      <w:r w:rsidRPr="00A42148">
        <w:rPr>
          <w:rtl w:val="0"/>
        </w:rPr>
        <w:t>.</w:t>
      </w:r>
    </w:p>
    <w:p w14:paraId="108EE2D2" w14:textId="77777777" w:rsidR="006E15FF" w:rsidRPr="00A42148" w:rsidRDefault="00000000" w:rsidP="00E117B9">
      <w:pPr>
        <w:bidi/>
        <w:spacing w:after="120"/>
        <w:ind w:firstLine="284"/>
        <w:jc w:val="both"/>
      </w:pPr>
      <w:r w:rsidRPr="00A42148">
        <w:t>إضافة إلى ذلك، قد تسهم الدراسة في توضيح الإمكانات الاقتصادية الكامنة في النفايات القابلة لإعادة التدوير، الأمر الذي يمكن أن يشجع المؤسسات الصناعية على تبني ممارسات أكثر كفاءة في إدارة النفايات والاستفادة منها كمورد اقتصادي يدعم مبادئ الاقتصاد الدائري الذي تسعى المملكة إلى ترسيخه ضمن إطار التحول الاقتصادي الشامل</w:t>
      </w:r>
      <w:r w:rsidRPr="00A42148">
        <w:rPr>
          <w:rtl w:val="0"/>
        </w:rPr>
        <w:t>.</w:t>
      </w:r>
    </w:p>
    <w:p w14:paraId="54A03B93" w14:textId="77777777" w:rsidR="006E15FF" w:rsidRPr="00A42148" w:rsidRDefault="00000000" w:rsidP="00E117B9">
      <w:pPr>
        <w:bidi/>
        <w:spacing w:after="120"/>
        <w:ind w:firstLine="284"/>
        <w:jc w:val="both"/>
      </w:pPr>
      <w:r w:rsidRPr="00A42148">
        <w:t xml:space="preserve">ومن المتوقع أن تسهم نتائج هذه الدراسة أيضًا في دعم المبادرات البيئية وبرامج التوعية المتعلقة بإعادة التدوير والاقتصاد الدائري داخل المدن الصناعية، بما يسهم في تحقيق مستهدفات وزارة البيئة والمياه والزراعة المتعلقة بالاستدامة البيئية وتحسين كفاءة استخدام الموارد </w:t>
      </w:r>
      <w:r w:rsidRPr="00A42148">
        <w:rPr>
          <w:rtl w:val="0"/>
        </w:rPr>
        <w:t>(</w:t>
      </w:r>
      <w:r w:rsidRPr="00A42148">
        <w:t xml:space="preserve">وزارة البيئة والمياه والزراعة، </w:t>
      </w:r>
      <w:r w:rsidRPr="00A42148">
        <w:rPr>
          <w:rtl w:val="0"/>
        </w:rPr>
        <w:t>2022)</w:t>
      </w:r>
    </w:p>
    <w:p w14:paraId="221A5377" w14:textId="77777777" w:rsidR="006E15FF" w:rsidRPr="00A42148" w:rsidRDefault="00000000" w:rsidP="00E117B9">
      <w:pPr>
        <w:pStyle w:val="2"/>
        <w:bidi/>
        <w:spacing w:before="240" w:after="160"/>
        <w:rPr>
          <w:color w:val="auto"/>
        </w:rPr>
      </w:pPr>
      <w:bookmarkStart w:id="14" w:name="_Toc235116508"/>
      <w:bookmarkStart w:id="15" w:name="_Toc235143057"/>
      <w:r w:rsidRPr="00A42148">
        <w:rPr>
          <w:b/>
          <w:bCs/>
          <w:color w:val="auto"/>
          <w:sz w:val="36"/>
          <w:szCs w:val="36"/>
        </w:rPr>
        <w:t>أهداف الدراسة</w:t>
      </w:r>
      <w:bookmarkEnd w:id="14"/>
      <w:bookmarkEnd w:id="15"/>
    </w:p>
    <w:p w14:paraId="6700C6A2" w14:textId="77777777" w:rsidR="006E15FF" w:rsidRPr="00A42148" w:rsidRDefault="00000000" w:rsidP="00E117B9">
      <w:pPr>
        <w:pStyle w:val="3"/>
        <w:bidi/>
        <w:spacing w:before="240" w:after="160"/>
        <w:rPr>
          <w:color w:val="auto"/>
        </w:rPr>
      </w:pPr>
      <w:bookmarkStart w:id="16" w:name="_Toc235116509"/>
      <w:bookmarkStart w:id="17" w:name="_Toc235143058"/>
      <w:r w:rsidRPr="00A42148">
        <w:rPr>
          <w:b/>
          <w:bCs/>
          <w:color w:val="auto"/>
          <w:sz w:val="32"/>
          <w:szCs w:val="32"/>
        </w:rPr>
        <w:t>الهدف العام</w:t>
      </w:r>
      <w:bookmarkEnd w:id="16"/>
      <w:bookmarkEnd w:id="17"/>
    </w:p>
    <w:p w14:paraId="23D11CDB" w14:textId="77777777" w:rsidR="006E15FF" w:rsidRPr="00A42148" w:rsidRDefault="00000000" w:rsidP="00E117B9">
      <w:pPr>
        <w:bidi/>
        <w:spacing w:after="120"/>
        <w:ind w:firstLine="284"/>
        <w:jc w:val="both"/>
      </w:pPr>
      <w:r w:rsidRPr="00A42148">
        <w:t>تحليل أثر الوعي البيئي وتطبيق الفرز من المصدر للنفايات في تحقيق الاستدامة البيئية وتعزيز القيمة الاقتصادية للنفايات في المدن الصناعية السعودية</w:t>
      </w:r>
      <w:r w:rsidRPr="00A42148">
        <w:rPr>
          <w:rtl w:val="0"/>
        </w:rPr>
        <w:t>.</w:t>
      </w:r>
    </w:p>
    <w:p w14:paraId="284CB588" w14:textId="77777777" w:rsidR="006E15FF" w:rsidRPr="00A42148" w:rsidRDefault="00000000" w:rsidP="00E117B9">
      <w:pPr>
        <w:pStyle w:val="3"/>
        <w:bidi/>
        <w:spacing w:before="240" w:after="160"/>
        <w:rPr>
          <w:color w:val="auto"/>
        </w:rPr>
      </w:pPr>
      <w:bookmarkStart w:id="18" w:name="_Toc235116510"/>
      <w:bookmarkStart w:id="19" w:name="_Toc235143059"/>
      <w:r w:rsidRPr="00A42148">
        <w:rPr>
          <w:b/>
          <w:bCs/>
          <w:color w:val="auto"/>
          <w:sz w:val="32"/>
          <w:szCs w:val="32"/>
        </w:rPr>
        <w:t>الأهداف الفرعية</w:t>
      </w:r>
      <w:bookmarkEnd w:id="18"/>
      <w:bookmarkEnd w:id="19"/>
    </w:p>
    <w:p w14:paraId="21DCF02F" w14:textId="77777777" w:rsidR="006E15FF" w:rsidRPr="00A42148" w:rsidRDefault="00000000" w:rsidP="00E117B9">
      <w:pPr>
        <w:pStyle w:val="a4"/>
        <w:numPr>
          <w:ilvl w:val="0"/>
          <w:numId w:val="1"/>
        </w:numPr>
        <w:bidi/>
        <w:spacing w:after="100"/>
        <w:ind w:right="340"/>
        <w:jc w:val="both"/>
      </w:pPr>
      <w:r w:rsidRPr="00A42148">
        <w:t>التعرف على مستوى الوعي البيئي لدى الأفراد والمؤسسات داخل المدن الصناعية السعودية.</w:t>
      </w:r>
    </w:p>
    <w:p w14:paraId="33F70362" w14:textId="77777777" w:rsidR="006E15FF" w:rsidRPr="00A42148" w:rsidRDefault="00000000" w:rsidP="00E117B9">
      <w:pPr>
        <w:pStyle w:val="a4"/>
        <w:numPr>
          <w:ilvl w:val="0"/>
          <w:numId w:val="1"/>
        </w:numPr>
        <w:bidi/>
        <w:spacing w:after="100"/>
        <w:ind w:right="340"/>
        <w:jc w:val="both"/>
      </w:pPr>
      <w:r w:rsidRPr="00A42148">
        <w:t>قياس مدى تطبيق ممارسات الفرز من المصدر للنفايات في المدن الصناعية.</w:t>
      </w:r>
    </w:p>
    <w:p w14:paraId="264984F2" w14:textId="77777777" w:rsidR="006E15FF" w:rsidRPr="00A42148" w:rsidRDefault="00000000" w:rsidP="00E117B9">
      <w:pPr>
        <w:pStyle w:val="a4"/>
        <w:numPr>
          <w:ilvl w:val="0"/>
          <w:numId w:val="1"/>
        </w:numPr>
        <w:bidi/>
        <w:spacing w:after="100"/>
        <w:ind w:right="340"/>
        <w:jc w:val="both"/>
      </w:pPr>
      <w:r w:rsidRPr="00A42148">
        <w:t>تحليل أثر الوعي البيئي على تبني ممارسات الفرز من المصدر.</w:t>
      </w:r>
    </w:p>
    <w:p w14:paraId="6D7DF02F" w14:textId="77777777" w:rsidR="006E15FF" w:rsidRPr="00A42148" w:rsidRDefault="00000000" w:rsidP="00E117B9">
      <w:pPr>
        <w:pStyle w:val="a4"/>
        <w:numPr>
          <w:ilvl w:val="0"/>
          <w:numId w:val="1"/>
        </w:numPr>
        <w:bidi/>
        <w:spacing w:after="100"/>
        <w:ind w:right="340"/>
        <w:jc w:val="both"/>
      </w:pPr>
      <w:r w:rsidRPr="00A42148">
        <w:t>دراسة العلاقة بين تطبيق الفرز من المصدر وتحقيق الاستدامة البيئية.</w:t>
      </w:r>
    </w:p>
    <w:p w14:paraId="137424BA" w14:textId="77777777" w:rsidR="006E15FF" w:rsidRPr="00A42148" w:rsidRDefault="00000000" w:rsidP="00E117B9">
      <w:pPr>
        <w:pStyle w:val="a4"/>
        <w:numPr>
          <w:ilvl w:val="0"/>
          <w:numId w:val="1"/>
        </w:numPr>
        <w:bidi/>
        <w:spacing w:after="100"/>
        <w:ind w:right="340"/>
        <w:jc w:val="both"/>
      </w:pPr>
      <w:r w:rsidRPr="00A42148">
        <w:t>تقييم الأثر الاقتصادي الناتج عن تحسين إدارة النفايات وإعادة التدوير.</w:t>
      </w:r>
    </w:p>
    <w:p w14:paraId="69B1AB8A" w14:textId="77777777" w:rsidR="006E15FF" w:rsidRPr="00A42148" w:rsidRDefault="00000000" w:rsidP="00E117B9">
      <w:pPr>
        <w:pStyle w:val="a4"/>
        <w:numPr>
          <w:ilvl w:val="0"/>
          <w:numId w:val="1"/>
        </w:numPr>
        <w:bidi/>
        <w:spacing w:after="100"/>
        <w:ind w:right="340"/>
        <w:jc w:val="both"/>
      </w:pPr>
      <w:r w:rsidRPr="00A42148">
        <w:t>تقديم توصيات عملية تسهم في تطوير سياسات وبرامج إدارة النفايات في المدن الصناعية.</w:t>
      </w:r>
    </w:p>
    <w:p w14:paraId="600EC145" w14:textId="77777777" w:rsidR="006E15FF" w:rsidRPr="00A42148" w:rsidRDefault="00000000" w:rsidP="00E117B9">
      <w:pPr>
        <w:pStyle w:val="2"/>
        <w:bidi/>
        <w:spacing w:before="240" w:after="160"/>
        <w:rPr>
          <w:color w:val="auto"/>
        </w:rPr>
      </w:pPr>
      <w:bookmarkStart w:id="20" w:name="_Toc235116511"/>
      <w:bookmarkStart w:id="21" w:name="_Toc235143060"/>
      <w:r w:rsidRPr="00A42148">
        <w:rPr>
          <w:b/>
          <w:bCs/>
          <w:color w:val="auto"/>
          <w:sz w:val="36"/>
          <w:szCs w:val="36"/>
        </w:rPr>
        <w:t>تساؤلات الدراسة</w:t>
      </w:r>
      <w:bookmarkEnd w:id="20"/>
      <w:bookmarkEnd w:id="21"/>
    </w:p>
    <w:p w14:paraId="311962BD" w14:textId="77777777" w:rsidR="006E15FF" w:rsidRPr="00A42148" w:rsidRDefault="00000000" w:rsidP="00E117B9">
      <w:pPr>
        <w:bidi/>
        <w:spacing w:after="120"/>
        <w:ind w:firstLine="284"/>
        <w:jc w:val="both"/>
      </w:pPr>
      <w:r w:rsidRPr="00A42148">
        <w:t>في ضوء مشكلة الدراسة وأهدافها، تسعى هذه الدراسة إلى الإجابة عن السؤال الرئيس الآتي</w:t>
      </w:r>
      <w:r w:rsidRPr="00A42148">
        <w:rPr>
          <w:rtl w:val="0"/>
        </w:rPr>
        <w:t>:</w:t>
      </w:r>
    </w:p>
    <w:p w14:paraId="35EDAB00" w14:textId="77777777" w:rsidR="006E15FF" w:rsidRPr="00A42148" w:rsidRDefault="00000000" w:rsidP="00E117B9">
      <w:pPr>
        <w:bidi/>
        <w:spacing w:after="120"/>
        <w:jc w:val="both"/>
      </w:pPr>
      <w:r w:rsidRPr="00A42148">
        <w:rPr>
          <w:b/>
          <w:bCs/>
        </w:rPr>
        <w:t>ما أثر الوعي البيئي وتطبيق الفرز من المصدر للنفايات على الاستدامة البيئية والقيمة الاقتصادية للنفايات في المدن الصناعية السعودية؟</w:t>
      </w:r>
    </w:p>
    <w:p w14:paraId="79C5FDA2" w14:textId="77777777" w:rsidR="006E15FF" w:rsidRPr="00A42148" w:rsidRDefault="00000000" w:rsidP="00E117B9">
      <w:pPr>
        <w:bidi/>
        <w:spacing w:after="120"/>
        <w:ind w:firstLine="284"/>
        <w:jc w:val="both"/>
      </w:pPr>
      <w:r w:rsidRPr="00A42148">
        <w:t>ويتفرع عن هذا السؤال الرئيس مجموعة من التساؤلات الفرعية، وهي</w:t>
      </w:r>
      <w:r w:rsidRPr="00A42148">
        <w:rPr>
          <w:rtl w:val="0"/>
        </w:rPr>
        <w:t>:</w:t>
      </w:r>
    </w:p>
    <w:p w14:paraId="3BA01980" w14:textId="77777777" w:rsidR="006E15FF" w:rsidRPr="00A42148" w:rsidRDefault="00000000" w:rsidP="00E117B9">
      <w:pPr>
        <w:pStyle w:val="a4"/>
        <w:numPr>
          <w:ilvl w:val="0"/>
          <w:numId w:val="1"/>
        </w:numPr>
        <w:bidi/>
        <w:spacing w:after="100"/>
        <w:ind w:right="340"/>
        <w:jc w:val="both"/>
      </w:pPr>
      <w:r w:rsidRPr="00A42148">
        <w:t>ما مستوى الوعي البيئي لدى الأفراد والمؤسسات في المدن الصناعية السعودية؟</w:t>
      </w:r>
    </w:p>
    <w:p w14:paraId="07FF21D7" w14:textId="77777777" w:rsidR="006E15FF" w:rsidRPr="00A42148" w:rsidRDefault="00000000" w:rsidP="00E117B9">
      <w:pPr>
        <w:pStyle w:val="a4"/>
        <w:numPr>
          <w:ilvl w:val="0"/>
          <w:numId w:val="1"/>
        </w:numPr>
        <w:bidi/>
        <w:spacing w:after="100"/>
        <w:ind w:right="340"/>
        <w:jc w:val="both"/>
      </w:pPr>
      <w:r w:rsidRPr="00A42148">
        <w:t>إلى أي مدى يتم تطبيق ممارسات الفرز من المصدر للنفايات في المدن الصناعية السعودية؟</w:t>
      </w:r>
    </w:p>
    <w:p w14:paraId="61C1DC84" w14:textId="77777777" w:rsidR="006E15FF" w:rsidRPr="00A42148" w:rsidRDefault="00000000" w:rsidP="00E117B9">
      <w:pPr>
        <w:pStyle w:val="a4"/>
        <w:numPr>
          <w:ilvl w:val="0"/>
          <w:numId w:val="1"/>
        </w:numPr>
        <w:bidi/>
        <w:spacing w:after="100"/>
        <w:ind w:right="340"/>
        <w:jc w:val="both"/>
      </w:pPr>
      <w:r w:rsidRPr="00A42148">
        <w:t>ما أثر تطبيق الفرز من المصدر للنفايات على تحقيق الاستدامة البيئية في المدن الصناعية؟</w:t>
      </w:r>
    </w:p>
    <w:p w14:paraId="6535A29F" w14:textId="77777777" w:rsidR="006E15FF" w:rsidRPr="00A42148" w:rsidRDefault="00000000" w:rsidP="00E117B9">
      <w:pPr>
        <w:pStyle w:val="a4"/>
        <w:numPr>
          <w:ilvl w:val="0"/>
          <w:numId w:val="1"/>
        </w:numPr>
        <w:bidi/>
        <w:spacing w:after="100"/>
        <w:ind w:right="340"/>
        <w:jc w:val="both"/>
      </w:pPr>
      <w:r w:rsidRPr="00A42148">
        <w:t>ما العلاقة بين تطبيق الفرز من المصدر للنفايات وتعظيم القيمة الاقتصادية للنفايات في المدن الصناعية؟</w:t>
      </w:r>
    </w:p>
    <w:p w14:paraId="55AC9277" w14:textId="77777777" w:rsidR="006E15FF" w:rsidRPr="00A42148" w:rsidRDefault="00000000" w:rsidP="00E117B9">
      <w:pPr>
        <w:pStyle w:val="a4"/>
        <w:numPr>
          <w:ilvl w:val="0"/>
          <w:numId w:val="1"/>
        </w:numPr>
        <w:bidi/>
        <w:spacing w:after="100"/>
        <w:ind w:right="340"/>
        <w:jc w:val="both"/>
      </w:pPr>
      <w:r w:rsidRPr="00A42148">
        <w:t>ما الآليات التي يمكن أن تسهم في تعزيز الوعي البيئي وتطوير ممارسات إدارة النفايات في المدن الصناعية السعودية؟</w:t>
      </w:r>
    </w:p>
    <w:p w14:paraId="587BBDDD" w14:textId="77777777" w:rsidR="006E15FF" w:rsidRPr="00A42148" w:rsidRDefault="00000000" w:rsidP="00E117B9">
      <w:pPr>
        <w:pStyle w:val="2"/>
        <w:bidi/>
        <w:spacing w:before="240" w:after="160"/>
        <w:rPr>
          <w:color w:val="auto"/>
        </w:rPr>
      </w:pPr>
      <w:bookmarkStart w:id="22" w:name="_Toc235116512"/>
      <w:bookmarkStart w:id="23" w:name="_Toc235143061"/>
      <w:r w:rsidRPr="00A42148">
        <w:rPr>
          <w:b/>
          <w:bCs/>
          <w:color w:val="auto"/>
          <w:sz w:val="36"/>
          <w:szCs w:val="36"/>
        </w:rPr>
        <w:t>فروض الدراسة</w:t>
      </w:r>
      <w:bookmarkEnd w:id="22"/>
      <w:bookmarkEnd w:id="23"/>
    </w:p>
    <w:p w14:paraId="1E2FB0F0" w14:textId="77777777" w:rsidR="006E15FF" w:rsidRPr="00A42148" w:rsidRDefault="00000000" w:rsidP="00E117B9">
      <w:pPr>
        <w:pStyle w:val="3"/>
        <w:bidi/>
        <w:spacing w:before="240" w:after="160"/>
        <w:rPr>
          <w:color w:val="auto"/>
        </w:rPr>
      </w:pPr>
      <w:bookmarkStart w:id="24" w:name="_Toc235116513"/>
      <w:bookmarkStart w:id="25" w:name="_Toc235143062"/>
      <w:r w:rsidRPr="00A42148">
        <w:rPr>
          <w:b/>
          <w:bCs/>
          <w:color w:val="auto"/>
          <w:sz w:val="32"/>
          <w:szCs w:val="32"/>
        </w:rPr>
        <w:t>الفرضية الرئيسية البديلة</w:t>
      </w:r>
      <w:bookmarkEnd w:id="24"/>
      <w:bookmarkEnd w:id="25"/>
    </w:p>
    <w:p w14:paraId="26A39F03" w14:textId="77777777" w:rsidR="006E15FF" w:rsidRPr="00A42148" w:rsidRDefault="00000000" w:rsidP="00E117B9">
      <w:pPr>
        <w:bidi/>
        <w:spacing w:after="120"/>
        <w:ind w:firstLine="284"/>
        <w:jc w:val="both"/>
      </w:pPr>
      <w:r w:rsidRPr="00A42148">
        <w:t>يوجد أثر ذو دلالة إحصائية للوعي البيئي وتطبيق الفرز من المصدر للنفايات على تحقيق الاستدامة البيئية وتعظيم القيمة الاقتصادية للنفايات في المدن الصناعية السعودية</w:t>
      </w:r>
      <w:r w:rsidRPr="00A42148">
        <w:rPr>
          <w:rtl w:val="0"/>
        </w:rPr>
        <w:t>.</w:t>
      </w:r>
    </w:p>
    <w:p w14:paraId="6E17F5ED" w14:textId="77777777" w:rsidR="006E15FF" w:rsidRPr="00A42148" w:rsidRDefault="00000000" w:rsidP="00E117B9">
      <w:pPr>
        <w:pStyle w:val="3"/>
        <w:bidi/>
        <w:spacing w:before="240" w:after="160"/>
        <w:rPr>
          <w:color w:val="auto"/>
        </w:rPr>
      </w:pPr>
      <w:bookmarkStart w:id="26" w:name="_Toc235116514"/>
      <w:bookmarkStart w:id="27" w:name="_Toc235143063"/>
      <w:r w:rsidRPr="00A42148">
        <w:rPr>
          <w:b/>
          <w:bCs/>
          <w:color w:val="auto"/>
          <w:sz w:val="32"/>
          <w:szCs w:val="32"/>
        </w:rPr>
        <w:t>الفرضيات الفرعية البديلة</w:t>
      </w:r>
      <w:bookmarkEnd w:id="26"/>
      <w:bookmarkEnd w:id="27"/>
    </w:p>
    <w:p w14:paraId="28427C03" w14:textId="77777777" w:rsidR="006E15FF" w:rsidRPr="00A42148" w:rsidRDefault="00000000" w:rsidP="00E117B9">
      <w:pPr>
        <w:bidi/>
        <w:spacing w:after="120"/>
        <w:ind w:firstLine="284"/>
        <w:jc w:val="both"/>
      </w:pPr>
      <w:r w:rsidRPr="00A42148">
        <w:rPr>
          <w:rtl w:val="0"/>
        </w:rPr>
        <w:t>H1</w:t>
      </w:r>
    </w:p>
    <w:p w14:paraId="199C3CC2" w14:textId="77777777" w:rsidR="006E15FF" w:rsidRPr="00A42148" w:rsidRDefault="00000000" w:rsidP="00E117B9">
      <w:pPr>
        <w:bidi/>
        <w:spacing w:after="120"/>
        <w:ind w:firstLine="284"/>
        <w:jc w:val="both"/>
      </w:pPr>
      <w:r w:rsidRPr="00A42148">
        <w:t>يوجد أثر ذو دلالة إحصائية للوعي البيئي لدى الأفراد والمؤسسات في المدن الصناعية السعودية على تطبيق الفرز من المصدر للنفايات</w:t>
      </w:r>
      <w:r w:rsidRPr="00A42148">
        <w:rPr>
          <w:rtl w:val="0"/>
        </w:rPr>
        <w:t>.</w:t>
      </w:r>
    </w:p>
    <w:p w14:paraId="19D3A4C3" w14:textId="77777777" w:rsidR="006E15FF" w:rsidRPr="00A42148" w:rsidRDefault="00000000" w:rsidP="00E117B9">
      <w:pPr>
        <w:bidi/>
        <w:spacing w:after="120"/>
        <w:ind w:firstLine="284"/>
        <w:jc w:val="both"/>
      </w:pPr>
      <w:r w:rsidRPr="00A42148">
        <w:rPr>
          <w:rtl w:val="0"/>
        </w:rPr>
        <w:t>H2</w:t>
      </w:r>
    </w:p>
    <w:p w14:paraId="67648ED9" w14:textId="77777777" w:rsidR="006E15FF" w:rsidRPr="00A42148" w:rsidRDefault="00000000" w:rsidP="00E117B9">
      <w:pPr>
        <w:bidi/>
        <w:spacing w:after="120"/>
        <w:ind w:firstLine="284"/>
        <w:jc w:val="both"/>
      </w:pPr>
      <w:r w:rsidRPr="00A42148">
        <w:t>يوجد أثر ذو دلالة إحصائية لتطبيق الفرز من المصدر للنفايات على تحقيق الاستدامة البيئية في المدن الصناعية السعودية</w:t>
      </w:r>
      <w:r w:rsidRPr="00A42148">
        <w:rPr>
          <w:rtl w:val="0"/>
        </w:rPr>
        <w:t>.</w:t>
      </w:r>
    </w:p>
    <w:p w14:paraId="17C91C03" w14:textId="77777777" w:rsidR="006E15FF" w:rsidRPr="00A42148" w:rsidRDefault="00000000" w:rsidP="00E117B9">
      <w:pPr>
        <w:bidi/>
        <w:spacing w:after="120"/>
        <w:ind w:firstLine="284"/>
        <w:jc w:val="both"/>
      </w:pPr>
      <w:r w:rsidRPr="00A42148">
        <w:rPr>
          <w:rtl w:val="0"/>
        </w:rPr>
        <w:t>H3</w:t>
      </w:r>
    </w:p>
    <w:p w14:paraId="19445843" w14:textId="77777777" w:rsidR="006E15FF" w:rsidRPr="00A42148" w:rsidRDefault="00000000" w:rsidP="00E117B9">
      <w:pPr>
        <w:bidi/>
        <w:spacing w:after="120"/>
        <w:ind w:firstLine="284"/>
        <w:jc w:val="both"/>
      </w:pPr>
      <w:r w:rsidRPr="00A42148">
        <w:t>يوجد أثر ذو دلالة إحصائية لتطبيق الفرز من المصدر للنفايات على تعظيم القيمة الاقتصادية للنفايات في المدن الصناعية السعودية</w:t>
      </w:r>
      <w:r w:rsidRPr="00A42148">
        <w:rPr>
          <w:rtl w:val="0"/>
        </w:rPr>
        <w:t>.</w:t>
      </w:r>
    </w:p>
    <w:p w14:paraId="6DFACC84" w14:textId="77777777" w:rsidR="006E15FF" w:rsidRPr="00A42148" w:rsidRDefault="00000000" w:rsidP="00E117B9">
      <w:pPr>
        <w:bidi/>
        <w:spacing w:after="120"/>
        <w:ind w:firstLine="284"/>
        <w:jc w:val="both"/>
      </w:pPr>
      <w:r w:rsidRPr="00A42148">
        <w:rPr>
          <w:rtl w:val="0"/>
        </w:rPr>
        <w:t>H4</w:t>
      </w:r>
    </w:p>
    <w:p w14:paraId="4984DD69" w14:textId="77777777" w:rsidR="006E15FF" w:rsidRPr="00A42148" w:rsidRDefault="00000000" w:rsidP="00E117B9">
      <w:pPr>
        <w:bidi/>
        <w:spacing w:after="120"/>
        <w:ind w:firstLine="284"/>
        <w:jc w:val="both"/>
      </w:pPr>
      <w:r w:rsidRPr="00A42148">
        <w:t>يوجد أثر ذو دلالة إحصائية للوعي البيئي على تحقيق الاستدامة البيئية في المدن الصناعية السعودية</w:t>
      </w:r>
      <w:r w:rsidRPr="00A42148">
        <w:rPr>
          <w:rtl w:val="0"/>
        </w:rPr>
        <w:t>.</w:t>
      </w:r>
    </w:p>
    <w:p w14:paraId="092EEFEC" w14:textId="77777777" w:rsidR="006E15FF" w:rsidRPr="00A42148" w:rsidRDefault="00000000" w:rsidP="00E117B9">
      <w:pPr>
        <w:bidi/>
        <w:spacing w:after="120"/>
        <w:ind w:firstLine="284"/>
        <w:jc w:val="both"/>
      </w:pPr>
      <w:r w:rsidRPr="00A42148">
        <w:rPr>
          <w:rtl w:val="0"/>
        </w:rPr>
        <w:t>H5</w:t>
      </w:r>
    </w:p>
    <w:p w14:paraId="68B6DDFD" w14:textId="77777777" w:rsidR="006E15FF" w:rsidRPr="00A42148" w:rsidRDefault="00000000" w:rsidP="00E117B9">
      <w:pPr>
        <w:bidi/>
        <w:spacing w:after="120"/>
        <w:ind w:firstLine="284"/>
        <w:jc w:val="both"/>
      </w:pPr>
      <w:r w:rsidRPr="00A42148">
        <w:t>يوجد أثر ذو دلالة إحصائية للوعي البيئي على تعظيم القيمة الاقتصادية للنفايات في المدن الصناعية السعودية</w:t>
      </w:r>
      <w:r w:rsidRPr="00A42148">
        <w:rPr>
          <w:rtl w:val="0"/>
        </w:rPr>
        <w:t>.</w:t>
      </w:r>
    </w:p>
    <w:p w14:paraId="4A6F2806" w14:textId="77777777" w:rsidR="006E15FF" w:rsidRPr="00A42148" w:rsidRDefault="00000000" w:rsidP="00E117B9">
      <w:pPr>
        <w:pStyle w:val="3"/>
        <w:bidi/>
        <w:spacing w:before="240" w:after="160"/>
        <w:rPr>
          <w:color w:val="auto"/>
        </w:rPr>
      </w:pPr>
      <w:bookmarkStart w:id="28" w:name="_Toc235116515"/>
      <w:bookmarkStart w:id="29" w:name="_Toc235143064"/>
      <w:r w:rsidRPr="00A42148">
        <w:rPr>
          <w:b/>
          <w:bCs/>
          <w:color w:val="auto"/>
          <w:sz w:val="32"/>
          <w:szCs w:val="32"/>
        </w:rPr>
        <w:t>الفرضيات الصفرية</w:t>
      </w:r>
      <w:bookmarkEnd w:id="28"/>
      <w:bookmarkEnd w:id="29"/>
    </w:p>
    <w:p w14:paraId="255F4459" w14:textId="77777777" w:rsidR="006E15FF" w:rsidRPr="00A42148" w:rsidRDefault="00000000" w:rsidP="00E117B9">
      <w:pPr>
        <w:bidi/>
        <w:spacing w:after="120"/>
        <w:ind w:firstLine="284"/>
        <w:jc w:val="both"/>
      </w:pPr>
      <w:r w:rsidRPr="00A42148">
        <w:rPr>
          <w:rtl w:val="0"/>
        </w:rPr>
        <w:t>H01</w:t>
      </w:r>
    </w:p>
    <w:p w14:paraId="52CDDFD3" w14:textId="77777777" w:rsidR="006E15FF" w:rsidRPr="00A42148" w:rsidRDefault="00000000" w:rsidP="00E117B9">
      <w:pPr>
        <w:bidi/>
        <w:spacing w:after="120"/>
        <w:ind w:firstLine="284"/>
        <w:jc w:val="both"/>
      </w:pPr>
      <w:r w:rsidRPr="00A42148">
        <w:t>لا يوجد أثر ذو دلالة إحصائية للوعي البيئي لدى الأفراد والمؤسسات في المدن الصناعية السعودية على تطبيق الفرز من المصدر للنفايات</w:t>
      </w:r>
      <w:r w:rsidRPr="00A42148">
        <w:rPr>
          <w:rtl w:val="0"/>
        </w:rPr>
        <w:t>.</w:t>
      </w:r>
    </w:p>
    <w:p w14:paraId="3F108528" w14:textId="77777777" w:rsidR="006E15FF" w:rsidRPr="00A42148" w:rsidRDefault="00000000" w:rsidP="00E117B9">
      <w:pPr>
        <w:bidi/>
        <w:spacing w:after="120"/>
        <w:ind w:firstLine="284"/>
        <w:jc w:val="both"/>
      </w:pPr>
      <w:r w:rsidRPr="00A42148">
        <w:rPr>
          <w:rtl w:val="0"/>
        </w:rPr>
        <w:t>H02</w:t>
      </w:r>
    </w:p>
    <w:p w14:paraId="77D131C2" w14:textId="77777777" w:rsidR="006E15FF" w:rsidRPr="00A42148" w:rsidRDefault="00000000" w:rsidP="00E117B9">
      <w:pPr>
        <w:bidi/>
        <w:spacing w:after="120"/>
        <w:ind w:firstLine="284"/>
        <w:jc w:val="both"/>
      </w:pPr>
      <w:r w:rsidRPr="00A42148">
        <w:t>لا يوجد أثر ذو دلالة إحصائية لتطبيق الفرز من المصدر للنفايات على تحقيق الاستدامة البيئية في المدن الصناعية السعودية</w:t>
      </w:r>
      <w:r w:rsidRPr="00A42148">
        <w:rPr>
          <w:rtl w:val="0"/>
        </w:rPr>
        <w:t>.</w:t>
      </w:r>
    </w:p>
    <w:p w14:paraId="2F6EE4B3" w14:textId="77777777" w:rsidR="006E15FF" w:rsidRPr="00A42148" w:rsidRDefault="00000000" w:rsidP="00E117B9">
      <w:pPr>
        <w:bidi/>
        <w:spacing w:after="120"/>
        <w:ind w:firstLine="284"/>
        <w:jc w:val="both"/>
      </w:pPr>
      <w:r w:rsidRPr="00A42148">
        <w:rPr>
          <w:rtl w:val="0"/>
        </w:rPr>
        <w:t>H03</w:t>
      </w:r>
    </w:p>
    <w:p w14:paraId="4C487F5E" w14:textId="77777777" w:rsidR="006E15FF" w:rsidRPr="00A42148" w:rsidRDefault="00000000" w:rsidP="00E117B9">
      <w:pPr>
        <w:bidi/>
        <w:spacing w:after="120"/>
        <w:ind w:firstLine="284"/>
        <w:jc w:val="both"/>
      </w:pPr>
      <w:r w:rsidRPr="00A42148">
        <w:t>لا يوجد أثر ذو دلالة إحصائية لتطبيق الفرز من المصدر للنفايات على تعظيم القيمة الاقتصادية للنفايات في المدن الصناعية السعودية</w:t>
      </w:r>
      <w:r w:rsidRPr="00A42148">
        <w:rPr>
          <w:rtl w:val="0"/>
        </w:rPr>
        <w:t>.</w:t>
      </w:r>
    </w:p>
    <w:p w14:paraId="144B18E9" w14:textId="77777777" w:rsidR="006E15FF" w:rsidRPr="00A42148" w:rsidRDefault="00000000" w:rsidP="00E117B9">
      <w:pPr>
        <w:bidi/>
        <w:spacing w:after="120"/>
        <w:ind w:firstLine="284"/>
        <w:jc w:val="both"/>
      </w:pPr>
      <w:r w:rsidRPr="00A42148">
        <w:rPr>
          <w:rtl w:val="0"/>
        </w:rPr>
        <w:t>H04</w:t>
      </w:r>
    </w:p>
    <w:p w14:paraId="20075B5E" w14:textId="77777777" w:rsidR="006E15FF" w:rsidRPr="00A42148" w:rsidRDefault="00000000" w:rsidP="00E117B9">
      <w:pPr>
        <w:bidi/>
        <w:spacing w:after="120"/>
        <w:ind w:firstLine="284"/>
        <w:jc w:val="both"/>
      </w:pPr>
      <w:r w:rsidRPr="00A42148">
        <w:t>لا يوجد أثر ذو دلالة إحصائية للوعي البيئي على تحقيق الاستدامة البيئية في المدن الصناعية السعودية</w:t>
      </w:r>
      <w:r w:rsidRPr="00A42148">
        <w:rPr>
          <w:rtl w:val="0"/>
        </w:rPr>
        <w:t>.</w:t>
      </w:r>
    </w:p>
    <w:p w14:paraId="5548EBE1" w14:textId="77777777" w:rsidR="006E15FF" w:rsidRPr="00A42148" w:rsidRDefault="00000000" w:rsidP="00E117B9">
      <w:pPr>
        <w:bidi/>
        <w:spacing w:after="120"/>
        <w:ind w:firstLine="284"/>
        <w:jc w:val="both"/>
      </w:pPr>
      <w:r w:rsidRPr="00A42148">
        <w:rPr>
          <w:rtl w:val="0"/>
        </w:rPr>
        <w:t>H05</w:t>
      </w:r>
    </w:p>
    <w:p w14:paraId="698E028F" w14:textId="77777777" w:rsidR="006E15FF" w:rsidRPr="00A42148" w:rsidRDefault="00000000" w:rsidP="00E117B9">
      <w:pPr>
        <w:bidi/>
        <w:spacing w:after="120"/>
        <w:ind w:firstLine="284"/>
        <w:jc w:val="both"/>
      </w:pPr>
      <w:r w:rsidRPr="00A42148">
        <w:t>لا يوجد أثر ذو دلالة إحصائية للوعي البيئي على تعظيم القيمة الاقتصادية للنفايات في المدن الصناعية السعودية</w:t>
      </w:r>
      <w:r w:rsidRPr="00A42148">
        <w:rPr>
          <w:rtl w:val="0"/>
        </w:rPr>
        <w:t>.</w:t>
      </w:r>
    </w:p>
    <w:p w14:paraId="08051067" w14:textId="77777777" w:rsidR="006E15FF" w:rsidRPr="00A42148" w:rsidRDefault="00000000" w:rsidP="00E117B9">
      <w:pPr>
        <w:pStyle w:val="2"/>
        <w:bidi/>
        <w:spacing w:before="240" w:after="160"/>
        <w:rPr>
          <w:color w:val="auto"/>
        </w:rPr>
      </w:pPr>
      <w:bookmarkStart w:id="30" w:name="_Toc235116516"/>
      <w:bookmarkStart w:id="31" w:name="_Toc235143065"/>
      <w:r w:rsidRPr="00A42148">
        <w:rPr>
          <w:b/>
          <w:bCs/>
          <w:color w:val="auto"/>
          <w:sz w:val="36"/>
          <w:szCs w:val="36"/>
        </w:rPr>
        <w:t>منهجية الدراسة الموجزة</w:t>
      </w:r>
      <w:bookmarkEnd w:id="30"/>
      <w:bookmarkEnd w:id="31"/>
    </w:p>
    <w:p w14:paraId="4552FAD6" w14:textId="77777777" w:rsidR="006E15FF" w:rsidRPr="00A42148" w:rsidRDefault="00000000" w:rsidP="00E117B9">
      <w:pPr>
        <w:bidi/>
        <w:spacing w:after="120"/>
        <w:ind w:firstLine="284"/>
        <w:jc w:val="both"/>
      </w:pPr>
      <w:r w:rsidRPr="00A42148">
        <w:t xml:space="preserve">اعتمدت هذه الدراسة المنهج الوصفي التحليلي، باستخدام الاستبانة أداةً رئيسية لجمع البيانات من عينة قصدية بلغت </w:t>
      </w:r>
      <w:r w:rsidRPr="00A42148">
        <w:rPr>
          <w:rtl w:val="0"/>
        </w:rPr>
        <w:t>(364)</w:t>
      </w:r>
      <w:r w:rsidRPr="00A42148">
        <w:t xml:space="preserve"> مشاركًا من المشاركين المرتبطين بالقطاع الصناعي وإدارة النفايات في المدن الصناعية السعودية، مع التركيز على سياق مدينتي الجبيل وينبع الصناعيتين، وتحليل البيانات إحصائيًا ببرنامج </w:t>
      </w:r>
      <w:r w:rsidRPr="00A42148">
        <w:rPr>
          <w:rtl w:val="0"/>
        </w:rPr>
        <w:t>SPSS</w:t>
      </w:r>
      <w:r w:rsidRPr="00A42148">
        <w:t xml:space="preserve"> باستخدام معامل كرونباخ ألفا، ومعامل ارتباط بيرسون، وتحليل الانحدار الخطي البسيط لاختبار فرضيات الدراسة</w:t>
      </w:r>
      <w:r w:rsidRPr="00A42148">
        <w:rPr>
          <w:rtl w:val="0"/>
        </w:rPr>
        <w:t>.</w:t>
      </w:r>
      <w:r w:rsidRPr="00A42148">
        <w:t xml:space="preserve"> وسيرد تفصيل كامل لهذه المنهجية </w:t>
      </w:r>
      <w:r w:rsidRPr="00A42148">
        <w:rPr>
          <w:rtl w:val="0"/>
        </w:rPr>
        <w:t>(</w:t>
      </w:r>
      <w:r w:rsidRPr="00A42148">
        <w:t>المنهج، وأداة الدراسة، ومجتمع الدراسة وعينتها، وأساليب التحليل الإحصائي</w:t>
      </w:r>
      <w:r w:rsidRPr="00A42148">
        <w:rPr>
          <w:rtl w:val="0"/>
        </w:rPr>
        <w:t>)</w:t>
      </w:r>
      <w:r w:rsidRPr="00A42148">
        <w:t xml:space="preserve"> في الفصل الثالث</w:t>
      </w:r>
      <w:r w:rsidRPr="00A42148">
        <w:rPr>
          <w:rtl w:val="0"/>
        </w:rPr>
        <w:t>.</w:t>
      </w:r>
    </w:p>
    <w:p w14:paraId="1B6DBF28" w14:textId="77777777" w:rsidR="006E15FF" w:rsidRPr="00A42148" w:rsidRDefault="00000000" w:rsidP="00E117B9">
      <w:pPr>
        <w:bidi/>
      </w:pPr>
      <w:r w:rsidRPr="00A42148">
        <w:br w:type="page"/>
      </w:r>
    </w:p>
    <w:p w14:paraId="5C4B2C15" w14:textId="77777777" w:rsidR="006E15FF" w:rsidRPr="00A42148" w:rsidRDefault="00000000" w:rsidP="00E117B9">
      <w:pPr>
        <w:pStyle w:val="1"/>
        <w:bidi/>
        <w:spacing w:after="80"/>
        <w:jc w:val="center"/>
        <w:rPr>
          <w:color w:val="auto"/>
        </w:rPr>
      </w:pPr>
      <w:bookmarkStart w:id="32" w:name="_Toc235116517"/>
      <w:bookmarkStart w:id="33" w:name="_Toc235143066"/>
      <w:r w:rsidRPr="00A42148">
        <w:rPr>
          <w:b/>
          <w:bCs/>
          <w:color w:val="auto"/>
          <w:sz w:val="40"/>
          <w:szCs w:val="40"/>
        </w:rPr>
        <w:t>الفصل الثاني</w:t>
      </w:r>
      <w:bookmarkEnd w:id="32"/>
      <w:bookmarkEnd w:id="33"/>
    </w:p>
    <w:p w14:paraId="4AE71791" w14:textId="77777777" w:rsidR="006E15FF" w:rsidRPr="00A42148" w:rsidRDefault="00000000" w:rsidP="00E117B9">
      <w:pPr>
        <w:bidi/>
        <w:spacing w:after="400"/>
        <w:jc w:val="center"/>
      </w:pPr>
      <w:r w:rsidRPr="00A42148">
        <w:rPr>
          <w:b/>
          <w:bCs/>
          <w:sz w:val="32"/>
          <w:szCs w:val="32"/>
        </w:rPr>
        <w:t>الإطار النظري والدراسات السابقة</w:t>
      </w:r>
    </w:p>
    <w:p w14:paraId="1E7FEBC5" w14:textId="77777777" w:rsidR="006E15FF" w:rsidRPr="00A42148" w:rsidRDefault="00000000" w:rsidP="00E117B9">
      <w:pPr>
        <w:pStyle w:val="2"/>
        <w:bidi/>
        <w:spacing w:before="240" w:after="160"/>
        <w:rPr>
          <w:color w:val="auto"/>
        </w:rPr>
      </w:pPr>
      <w:bookmarkStart w:id="34" w:name="_Toc235116518"/>
      <w:bookmarkStart w:id="35" w:name="_Toc235143067"/>
      <w:r w:rsidRPr="00A42148">
        <w:rPr>
          <w:b/>
          <w:bCs/>
          <w:color w:val="auto"/>
          <w:sz w:val="36"/>
          <w:szCs w:val="36"/>
        </w:rPr>
        <w:t>الإطار النظري للمفاهيم الأساسية للدراسة</w:t>
      </w:r>
      <w:bookmarkEnd w:id="34"/>
      <w:bookmarkEnd w:id="35"/>
    </w:p>
    <w:p w14:paraId="2C84B318" w14:textId="303313DE" w:rsidR="006E15FF" w:rsidRPr="00A42148" w:rsidRDefault="00000000" w:rsidP="00E117B9">
      <w:pPr>
        <w:bidi/>
        <w:spacing w:after="120"/>
        <w:ind w:firstLine="284"/>
        <w:jc w:val="both"/>
      </w:pPr>
      <w:r w:rsidRPr="00A42148">
        <w:t>قبل استعراض الدراسات السابقة العربية والأجنبية، يستعرض هذا الجزء من الفصل الثاني الإطار النظري للمفاهيم الرئيسة التي تقوم عليها هذه الدراسة، وذلك بتناول كل مفهوم من المفاهيم الستة التالية بشيء من التفصيل</w:t>
      </w:r>
      <w:r w:rsidRPr="00A42148">
        <w:rPr>
          <w:rtl w:val="0"/>
        </w:rPr>
        <w:t>:</w:t>
      </w:r>
      <w:r w:rsidRPr="00A42148">
        <w:t xml:space="preserve"> الوعي البيئي، وإدارة النفايات، والفرز من المصدر، والاقتصاد الدائري، والاستدامة البيئية، والقيمة الاقتصادية للنفايات؛ باعتبارها المفاهيم التي تشكل الأساس النظري لمتغيرات الدراسة الأربعة </w:t>
      </w:r>
      <w:r w:rsidRPr="00A42148">
        <w:rPr>
          <w:rtl w:val="0"/>
        </w:rPr>
        <w:t>(</w:t>
      </w:r>
      <w:r w:rsidRPr="00A42148">
        <w:t>الوعي البيئي وتطبيق الفرز من المصدر كمتغيرين مستقلين، والاستدامة البيئية والقيمة الاقتصادية للنفايات كمتغيرين تابعين</w:t>
      </w:r>
      <w:r w:rsidR="00AB66BF" w:rsidRPr="00A42148">
        <w:rPr>
          <w:rFonts w:hint="cs"/>
        </w:rPr>
        <w:t xml:space="preserve"> </w:t>
      </w:r>
      <w:r w:rsidRPr="00A42148">
        <w:t>والمفهومين الداعمين</w:t>
      </w:r>
      <w:r w:rsidR="00AB66BF" w:rsidRPr="00A42148">
        <w:rPr>
          <w:rFonts w:hint="cs"/>
        </w:rPr>
        <w:t xml:space="preserve"> </w:t>
      </w:r>
      <w:r w:rsidRPr="00A42148">
        <w:t>إدارة النفايات والاقتصاد الدائري اللذين يمثلان الإطار العام الذي تندرج ضمنه هذه المتغيرات</w:t>
      </w:r>
      <w:r w:rsidRPr="00A42148">
        <w:rPr>
          <w:rtl w:val="0"/>
        </w:rPr>
        <w:t>.</w:t>
      </w:r>
    </w:p>
    <w:p w14:paraId="79D760FA" w14:textId="77777777" w:rsidR="006E15FF" w:rsidRPr="00A42148" w:rsidRDefault="00000000" w:rsidP="00E117B9">
      <w:pPr>
        <w:pStyle w:val="3"/>
        <w:bidi/>
        <w:spacing w:before="240" w:after="160"/>
        <w:rPr>
          <w:color w:val="auto"/>
        </w:rPr>
      </w:pPr>
      <w:bookmarkStart w:id="36" w:name="_Toc235116519"/>
      <w:bookmarkStart w:id="37" w:name="_Toc235143068"/>
      <w:r w:rsidRPr="00A42148">
        <w:rPr>
          <w:b/>
          <w:bCs/>
          <w:color w:val="auto"/>
          <w:sz w:val="32"/>
          <w:szCs w:val="32"/>
        </w:rPr>
        <w:t>أولًا</w:t>
      </w:r>
      <w:r w:rsidRPr="00A42148">
        <w:rPr>
          <w:b/>
          <w:bCs/>
          <w:color w:val="auto"/>
          <w:sz w:val="32"/>
          <w:szCs w:val="32"/>
          <w:rtl w:val="0"/>
        </w:rPr>
        <w:t>:</w:t>
      </w:r>
      <w:r w:rsidRPr="00A42148">
        <w:rPr>
          <w:b/>
          <w:bCs/>
          <w:color w:val="auto"/>
          <w:sz w:val="32"/>
          <w:szCs w:val="32"/>
        </w:rPr>
        <w:t xml:space="preserve"> الوعي البيئي</w:t>
      </w:r>
      <w:bookmarkEnd w:id="36"/>
      <w:bookmarkEnd w:id="37"/>
    </w:p>
    <w:p w14:paraId="56B05F0A" w14:textId="3BB0AA9A" w:rsidR="006E15FF" w:rsidRPr="00A42148" w:rsidRDefault="00000000" w:rsidP="00E117B9">
      <w:pPr>
        <w:bidi/>
        <w:spacing w:after="120"/>
        <w:ind w:firstLine="284"/>
        <w:jc w:val="both"/>
      </w:pPr>
      <w:r w:rsidRPr="00A42148">
        <w:t>يُعرَّف الوعي البيئي بأنه مستوى إدراك الفرد أو المؤسسة لطبيعة العلاقة المتبادلة بين الأنشطة الإنسانية والبيئة المحيطة، وما يترتب على هذه الأنشطة من آثار إيجابية أو سلبية على الموارد الطبيعية والنظم البيئية، إلى جانب المعرفة بالسلوكيات والممارسات التي تسهم في الحفاظ على البيئة أو الإضرار بها</w:t>
      </w:r>
      <w:r w:rsidRPr="00A42148">
        <w:rPr>
          <w:rtl w:val="0"/>
        </w:rPr>
        <w:t>.</w:t>
      </w:r>
      <w:r w:rsidRPr="00A42148">
        <w:t xml:space="preserve"> ولا يقتصر مفهوم الوعي البيئي على البُعد المعرفي </w:t>
      </w:r>
      <w:r w:rsidRPr="00A42148">
        <w:rPr>
          <w:rtl w:val="0"/>
        </w:rPr>
        <w:t>(Cognitive)</w:t>
      </w:r>
      <w:r w:rsidRPr="00A42148">
        <w:t xml:space="preserve"> المتمثل في معرفة الحقائق والمعلومات البيئية فحسب، بل يمتد ليشمل البُعد الوجداني </w:t>
      </w:r>
      <w:r w:rsidRPr="00A42148">
        <w:rPr>
          <w:rtl w:val="0"/>
        </w:rPr>
        <w:t>(Affective)</w:t>
      </w:r>
      <w:r w:rsidRPr="00A42148">
        <w:t xml:space="preserve"> المتمثل في الاهتمام والقلق تجاه القضايا البيئية، والبُعد السلوكي </w:t>
      </w:r>
      <w:r w:rsidRPr="00A42148">
        <w:rPr>
          <w:rtl w:val="0"/>
        </w:rPr>
        <w:t>(</w:t>
      </w:r>
      <w:r w:rsidR="00AB66BF" w:rsidRPr="00A42148">
        <w:rPr>
          <w:rtl w:val="0"/>
        </w:rPr>
        <w:t>Behavioural</w:t>
      </w:r>
      <w:r w:rsidRPr="00A42148">
        <w:rPr>
          <w:rtl w:val="0"/>
        </w:rPr>
        <w:t>)</w:t>
      </w:r>
      <w:r w:rsidRPr="00A42148">
        <w:t xml:space="preserve"> المتمثل في الاستعداد الفعلي لتبني ممارسات بيئية إيجابية</w:t>
      </w:r>
      <w:r w:rsidRPr="00A42148">
        <w:rPr>
          <w:rtl w:val="0"/>
        </w:rPr>
        <w:t>.</w:t>
      </w:r>
    </w:p>
    <w:p w14:paraId="473AE52A" w14:textId="0B0BE84E" w:rsidR="006E15FF" w:rsidRPr="00A42148" w:rsidRDefault="00000000" w:rsidP="00E117B9">
      <w:pPr>
        <w:bidi/>
        <w:spacing w:after="120"/>
        <w:ind w:firstLine="284"/>
        <w:jc w:val="both"/>
      </w:pPr>
      <w:r w:rsidRPr="00A42148">
        <w:t xml:space="preserve">وقد شكّلت نظرية السلوك المخطط </w:t>
      </w:r>
      <w:r w:rsidRPr="00A42148">
        <w:rPr>
          <w:rtl w:val="0"/>
        </w:rPr>
        <w:t xml:space="preserve">(Theory of Planned </w:t>
      </w:r>
      <w:r w:rsidR="00AB66BF" w:rsidRPr="00A42148">
        <w:rPr>
          <w:rtl w:val="0"/>
        </w:rPr>
        <w:t>Behaviour</w:t>
      </w:r>
      <w:r w:rsidRPr="00A42148">
        <w:rPr>
          <w:rtl w:val="0"/>
        </w:rPr>
        <w:t>)</w:t>
      </w:r>
      <w:r w:rsidRPr="00A42148">
        <w:t xml:space="preserve"> التي طورها </w:t>
      </w:r>
      <w:r w:rsidRPr="00A42148">
        <w:rPr>
          <w:rtl w:val="0"/>
        </w:rPr>
        <w:t>Ajzen (1991)</w:t>
      </w:r>
      <w:r w:rsidRPr="00A42148">
        <w:t xml:space="preserve"> أحد أهم الأطر المفسرة لكيفية انتقال الوعي البيئي من مرحلة الإدراك إلى مرحلة السلوك الفعلي، إذ تفترض هذه النظرية أن السلوك الإنساني، بما في ذلك السلوك البيئي، يتحدد بثلاثة عوامل متفاعلة هي</w:t>
      </w:r>
      <w:r w:rsidRPr="00A42148">
        <w:rPr>
          <w:rtl w:val="0"/>
        </w:rPr>
        <w:t>:</w:t>
      </w:r>
      <w:r w:rsidRPr="00A42148">
        <w:t xml:space="preserve"> الاتجاه نحو السلوك </w:t>
      </w:r>
      <w:r w:rsidRPr="00A42148">
        <w:rPr>
          <w:rtl w:val="0"/>
        </w:rPr>
        <w:t>(Attitude)</w:t>
      </w:r>
      <w:r w:rsidRPr="00A42148">
        <w:t xml:space="preserve">، والمعيار الذاتي أو الاجتماعي </w:t>
      </w:r>
      <w:r w:rsidRPr="00A42148">
        <w:rPr>
          <w:rtl w:val="0"/>
        </w:rPr>
        <w:t>(Subjective Norm)</w:t>
      </w:r>
      <w:r w:rsidRPr="00A42148">
        <w:t xml:space="preserve">، والإدراك الذاتي للسيطرة على السلوك </w:t>
      </w:r>
      <w:r w:rsidRPr="00A42148">
        <w:rPr>
          <w:rtl w:val="0"/>
        </w:rPr>
        <w:t xml:space="preserve">(Perceived </w:t>
      </w:r>
      <w:r w:rsidR="00AB66BF" w:rsidRPr="00A42148">
        <w:rPr>
          <w:rtl w:val="0"/>
        </w:rPr>
        <w:t>Behavioural</w:t>
      </w:r>
      <w:r w:rsidRPr="00A42148">
        <w:rPr>
          <w:rtl w:val="0"/>
        </w:rPr>
        <w:t xml:space="preserve"> Control).</w:t>
      </w:r>
      <w:r w:rsidRPr="00A42148">
        <w:t xml:space="preserve"> وبناءً على هذه النظرية، فإن ارتفاع مستوى الوعي البيئي لدى الفرد يُسهم في تكوين اتجاه إيجابي نحو السلوكيات البيئية، إلا أن ترجمة هذا الاتجاه إلى سلوك فعلي تبقى مشروطة بتوفر المعايير الاجتماعية الداعمة والقدرة الفعلية على القيام بالسلوك، وهو ما يفسر نظريًا الفجوة التي كثيرًا ما تُرصد بين مستوى الوعي البيئي المرتفع ومستوى الممارسة الفعلية الأدنى نسبيًا، وهي فجوة سيتكرر تناولها لاحقًا في مناقشة نتائج هذه الدراسة</w:t>
      </w:r>
      <w:r w:rsidRPr="00A42148">
        <w:rPr>
          <w:rtl w:val="0"/>
        </w:rPr>
        <w:t>.</w:t>
      </w:r>
    </w:p>
    <w:p w14:paraId="397650A1" w14:textId="77777777" w:rsidR="006E15FF" w:rsidRPr="00A42148" w:rsidRDefault="00000000" w:rsidP="00E117B9">
      <w:pPr>
        <w:bidi/>
        <w:spacing w:after="120"/>
        <w:ind w:firstLine="284"/>
        <w:jc w:val="both"/>
      </w:pPr>
      <w:r w:rsidRPr="00A42148">
        <w:t>وتشير الأدبيات البيئية إلى أن الوعي البيئي يتطور عبر مراحل متدرجة، تبدأ بالوعي بوجود مشكلة بيئية، ثم تتطور إلى فهم أسبابها وتداعياتها، ثم إلى معرفة السبل الممكنة لمعالجتها، وصولًا إلى الاستعداد للمشاركة الفعلية في هذه المعالجة</w:t>
      </w:r>
      <w:r w:rsidRPr="00A42148">
        <w:rPr>
          <w:rtl w:val="0"/>
        </w:rPr>
        <w:t>.</w:t>
      </w:r>
      <w:r w:rsidRPr="00A42148">
        <w:t xml:space="preserve"> وتلعب وسائل التوعية والتعليم البيئي، والحملات المجتمعية، والسياسات الحكومية دورًا محوريًا في تعزيز هذا التطور، خصوصًا في السياقات التي تشهد تحولات تنموية سريعة كما هو الحال في المدن الصناعية السعودية التي تشكل محل هذه الدراسة</w:t>
      </w:r>
      <w:r w:rsidRPr="00A42148">
        <w:rPr>
          <w:rtl w:val="0"/>
        </w:rPr>
        <w:t>.</w:t>
      </w:r>
      <w:r w:rsidRPr="00A42148">
        <w:t xml:space="preserve"> ويكتسب قياس الوعي البيئي في السياق الصناعي أهمية خاصة، إذ يختلف عن قياسه في السياقات السكنية أو التعليمية من حيث ارتباطه المباشر بممارسات تشغيلية </w:t>
      </w:r>
      <w:r w:rsidRPr="00A42148">
        <w:rPr>
          <w:rtl w:val="0"/>
        </w:rPr>
        <w:t>(</w:t>
      </w:r>
      <w:r w:rsidRPr="00A42148">
        <w:t>كالفرز من المصدر</w:t>
      </w:r>
      <w:r w:rsidRPr="00A42148">
        <w:rPr>
          <w:rtl w:val="0"/>
        </w:rPr>
        <w:t>)</w:t>
      </w:r>
      <w:r w:rsidRPr="00A42148">
        <w:t xml:space="preserve"> ذات أثر بيئي واقتصادي قابل للقياس الكمي، وهو ما تسعى هذه الدراسة إلى تناوله</w:t>
      </w:r>
      <w:r w:rsidRPr="00A42148">
        <w:rPr>
          <w:rtl w:val="0"/>
        </w:rPr>
        <w:t>.</w:t>
      </w:r>
    </w:p>
    <w:p w14:paraId="0AFFF833" w14:textId="77777777" w:rsidR="006E15FF" w:rsidRPr="00A42148" w:rsidRDefault="00000000" w:rsidP="00E117B9">
      <w:pPr>
        <w:pStyle w:val="3"/>
        <w:bidi/>
        <w:spacing w:before="240" w:after="160"/>
        <w:rPr>
          <w:color w:val="auto"/>
        </w:rPr>
      </w:pPr>
      <w:bookmarkStart w:id="38" w:name="_Toc235116520"/>
      <w:bookmarkStart w:id="39" w:name="_Toc235143069"/>
      <w:r w:rsidRPr="00A42148">
        <w:rPr>
          <w:b/>
          <w:bCs/>
          <w:color w:val="auto"/>
          <w:sz w:val="32"/>
          <w:szCs w:val="32"/>
        </w:rPr>
        <w:t>ثانيًا</w:t>
      </w:r>
      <w:r w:rsidRPr="00A42148">
        <w:rPr>
          <w:b/>
          <w:bCs/>
          <w:color w:val="auto"/>
          <w:sz w:val="32"/>
          <w:szCs w:val="32"/>
          <w:rtl w:val="0"/>
        </w:rPr>
        <w:t>:</w:t>
      </w:r>
      <w:r w:rsidRPr="00A42148">
        <w:rPr>
          <w:b/>
          <w:bCs/>
          <w:color w:val="auto"/>
          <w:sz w:val="32"/>
          <w:szCs w:val="32"/>
        </w:rPr>
        <w:t xml:space="preserve"> إدارة النفايات</w:t>
      </w:r>
      <w:bookmarkEnd w:id="38"/>
      <w:bookmarkEnd w:id="39"/>
    </w:p>
    <w:p w14:paraId="18E1697D" w14:textId="77777777" w:rsidR="006E15FF" w:rsidRPr="00A42148" w:rsidRDefault="00000000" w:rsidP="00E117B9">
      <w:pPr>
        <w:bidi/>
        <w:spacing w:after="120"/>
        <w:ind w:firstLine="284"/>
        <w:jc w:val="both"/>
      </w:pPr>
      <w:r w:rsidRPr="00A42148">
        <w:t xml:space="preserve">تشير إدارة النفايات </w:t>
      </w:r>
      <w:r w:rsidRPr="00A42148">
        <w:rPr>
          <w:rtl w:val="0"/>
        </w:rPr>
        <w:t>(Waste Management)</w:t>
      </w:r>
      <w:r w:rsidRPr="00A42148">
        <w:t xml:space="preserve"> إلى مجموعة الأنشطة والعمليات المنظمة التي تهدف إلى التعامل مع النفايات منذ لحظة توليدها وحتى التخلص النهائي منها أو إعادة توظيفها، وتشمل هذه العمليات</w:t>
      </w:r>
      <w:r w:rsidRPr="00A42148">
        <w:rPr>
          <w:rtl w:val="0"/>
        </w:rPr>
        <w:t>:</w:t>
      </w:r>
      <w:r w:rsidRPr="00A42148">
        <w:t xml:space="preserve"> الجمع، والنقل، والفرز، والمعالجة، والتخلص الآمن، أو إعادة التدوير والاستخدام</w:t>
      </w:r>
      <w:r w:rsidRPr="00A42148">
        <w:rPr>
          <w:rtl w:val="0"/>
        </w:rPr>
        <w:t>.</w:t>
      </w:r>
      <w:r w:rsidRPr="00A42148">
        <w:t xml:space="preserve"> وقد تطور مفهوم إدارة النفايات عبر العقود الماضية من نموذج تقليدي يقوم على "الجمع والتخلص" </w:t>
      </w:r>
      <w:r w:rsidRPr="00A42148">
        <w:rPr>
          <w:rtl w:val="0"/>
        </w:rPr>
        <w:t>(Collect-and-Dispose)</w:t>
      </w:r>
      <w:r w:rsidRPr="00A42148">
        <w:t xml:space="preserve"> يتعامل مع النفايات باعتبارها عبئًا ينبغي التخلص منه بأقل تكلفة، إلى نموذج حديث يقوم على "التسلسل الهرمي لإدارة النفايات" </w:t>
      </w:r>
      <w:r w:rsidRPr="00A42148">
        <w:rPr>
          <w:rtl w:val="0"/>
        </w:rPr>
        <w:t>(Waste Management Hierarchy)</w:t>
      </w:r>
      <w:r w:rsidRPr="00A42148">
        <w:t xml:space="preserve">، الذي يرتب أولويات التعامل مع النفايات تصاعديًا من التقليل من المصدر </w:t>
      </w:r>
      <w:r w:rsidRPr="00A42148">
        <w:rPr>
          <w:rtl w:val="0"/>
        </w:rPr>
        <w:t>(Reduce)</w:t>
      </w:r>
      <w:r w:rsidRPr="00A42148">
        <w:t xml:space="preserve">، إلى إعادة الاستخدام </w:t>
      </w:r>
      <w:r w:rsidRPr="00A42148">
        <w:rPr>
          <w:rtl w:val="0"/>
        </w:rPr>
        <w:t>(Reuse)</w:t>
      </w:r>
      <w:r w:rsidRPr="00A42148">
        <w:t xml:space="preserve">، إلى إعادة التدوير </w:t>
      </w:r>
      <w:r w:rsidRPr="00A42148">
        <w:rPr>
          <w:rtl w:val="0"/>
        </w:rPr>
        <w:t>(Recycle)</w:t>
      </w:r>
      <w:r w:rsidRPr="00A42148">
        <w:t xml:space="preserve">، إلى الاسترداد </w:t>
      </w:r>
      <w:r w:rsidRPr="00A42148">
        <w:rPr>
          <w:rtl w:val="0"/>
        </w:rPr>
        <w:t>(Recovery)</w:t>
      </w:r>
      <w:r w:rsidRPr="00A42148">
        <w:t xml:space="preserve">، وصولًا إلى التخلص النهائي </w:t>
      </w:r>
      <w:r w:rsidRPr="00A42148">
        <w:rPr>
          <w:rtl w:val="0"/>
        </w:rPr>
        <w:t>(Disposal)</w:t>
      </w:r>
      <w:r w:rsidRPr="00A42148">
        <w:t xml:space="preserve"> كخيار أخير لا مفر منه</w:t>
      </w:r>
      <w:r w:rsidRPr="00A42148">
        <w:rPr>
          <w:rtl w:val="0"/>
        </w:rPr>
        <w:t>.</w:t>
      </w:r>
    </w:p>
    <w:p w14:paraId="1A98934A" w14:textId="77777777" w:rsidR="006E15FF" w:rsidRPr="00A42148" w:rsidRDefault="00000000" w:rsidP="00E117B9">
      <w:pPr>
        <w:bidi/>
        <w:spacing w:after="120"/>
        <w:ind w:firstLine="284"/>
        <w:jc w:val="both"/>
      </w:pPr>
      <w:r w:rsidRPr="00A42148">
        <w:t xml:space="preserve">وتُبرز تقارير البنك الدولي حجم التحدي العالمي في هذا المجال، إذ تشير تقديرات </w:t>
      </w:r>
      <w:r w:rsidRPr="00A42148">
        <w:rPr>
          <w:rtl w:val="0"/>
        </w:rPr>
        <w:t>Kaza et al. (2018)</w:t>
      </w:r>
      <w:r w:rsidRPr="00A42148">
        <w:t xml:space="preserve"> إلى أن كميات النفايات الصلبة عالميًا مرشحة للتضاعف لتبلغ نحو </w:t>
      </w:r>
      <w:r w:rsidRPr="00A42148">
        <w:rPr>
          <w:rtl w:val="0"/>
        </w:rPr>
        <w:t>3.4</w:t>
      </w:r>
      <w:r w:rsidRPr="00A42148">
        <w:t xml:space="preserve"> مليار طن سنويًا بحلول عام </w:t>
      </w:r>
      <w:r w:rsidRPr="00A42148">
        <w:rPr>
          <w:rtl w:val="0"/>
        </w:rPr>
        <w:t>2050</w:t>
      </w:r>
      <w:r w:rsidRPr="00A42148">
        <w:t>، مع تسجيل منطقة الشرق الأوسط وشمال أفريقيا لأعلى معدلات إنتاج النفايات الفردية عالميًا، مقترنة بضعف ملحوظ في نسب الفرز وإعادة التدوير مقارنة بالدول المتقدمة</w:t>
      </w:r>
      <w:r w:rsidRPr="00A42148">
        <w:rPr>
          <w:rtl w:val="0"/>
        </w:rPr>
        <w:t>.</w:t>
      </w:r>
      <w:r w:rsidRPr="00A42148">
        <w:t xml:space="preserve"> وعلى المستوى المحلي، أكدت وزارة البيئة والمياه والزراعة </w:t>
      </w:r>
      <w:r w:rsidRPr="00A42148">
        <w:rPr>
          <w:rtl w:val="0"/>
        </w:rPr>
        <w:t>(2022)</w:t>
      </w:r>
      <w:r w:rsidRPr="00A42148">
        <w:t xml:space="preserve"> والهيئة العامة للإحصاء </w:t>
      </w:r>
      <w:r w:rsidRPr="00A42148">
        <w:rPr>
          <w:rtl w:val="0"/>
        </w:rPr>
        <w:t>(2023)</w:t>
      </w:r>
      <w:r w:rsidRPr="00A42148">
        <w:t xml:space="preserve"> أن المملكة العربية السعودية تنتج ملايين الأطنان من النفايات البلدية والصناعية سنويًا، وأن الاعتماد على الطمر الصحي ما يزال هو الأسلوب الغالب في التخلص من هذه النفايات، رغم التوجهات الوطنية المتزايدة نحو تطوير منظومة إدارة النفايات ضمن مستهدفات رؤية المملكة </w:t>
      </w:r>
      <w:r w:rsidRPr="00A42148">
        <w:rPr>
          <w:rtl w:val="0"/>
        </w:rPr>
        <w:t>2030.</w:t>
      </w:r>
    </w:p>
    <w:p w14:paraId="6A573E2B" w14:textId="77777777" w:rsidR="006E15FF" w:rsidRPr="00A42148" w:rsidRDefault="00000000" w:rsidP="00E117B9">
      <w:pPr>
        <w:bidi/>
        <w:spacing w:after="120"/>
        <w:ind w:firstLine="284"/>
        <w:jc w:val="both"/>
      </w:pPr>
      <w:r w:rsidRPr="00A42148">
        <w:t xml:space="preserve">وتكتسب إدارة النفايات في المدن الصناعية خصوصية إضافية مقارنة بالمدن السكنية، إذ تتسم النفايات الصناعية بتنوعها </w:t>
      </w:r>
      <w:r w:rsidRPr="00A42148">
        <w:rPr>
          <w:rtl w:val="0"/>
        </w:rPr>
        <w:t>(</w:t>
      </w:r>
      <w:r w:rsidRPr="00A42148">
        <w:t>معدنية، بلاستيكية، كيميائية، عضوية</w:t>
      </w:r>
      <w:r w:rsidRPr="00A42148">
        <w:rPr>
          <w:rtl w:val="0"/>
        </w:rPr>
        <w:t>)</w:t>
      </w:r>
      <w:r w:rsidRPr="00A42148">
        <w:t xml:space="preserve"> وبكمياتها الكبيرة نسبيًا، مما يستلزم منظومة إدارة أكثر تعقيدًا تشمل تصنيف النفايات حسب طبيعتها ودرجة خطورتها، وتحديد المسارات المناسبة لمعالجة كل نوع</w:t>
      </w:r>
      <w:r w:rsidRPr="00A42148">
        <w:rPr>
          <w:rtl w:val="0"/>
        </w:rPr>
        <w:t>.</w:t>
      </w:r>
      <w:r w:rsidRPr="00A42148">
        <w:t xml:space="preserve"> وقد أشارت الاستراتيجية الوطنية لإدارة النفايات الصادرة عن المركز الوطني لإدارة النفايات </w:t>
      </w:r>
      <w:r w:rsidRPr="00A42148">
        <w:rPr>
          <w:rtl w:val="0"/>
        </w:rPr>
        <w:t>(2023)</w:t>
      </w:r>
      <w:r w:rsidRPr="00A42148">
        <w:t xml:space="preserve"> إلى عدد من التحديات المرتبطة بضعف تطبيق ممارسات الفرز من المصدر على مستوى المنشآت الصناعية تحديدًا، وهو ما يُبرز أهمية المفهوم التالي الذي تتناوله هذه الدراسة، وهو الفرز من المصدر بوصفه نقطة الانطلاق العملية لأي منظومة فعالة لإدارة النفايات</w:t>
      </w:r>
      <w:r w:rsidRPr="00A42148">
        <w:rPr>
          <w:rtl w:val="0"/>
        </w:rPr>
        <w:t>.</w:t>
      </w:r>
    </w:p>
    <w:p w14:paraId="2FF8F1FB" w14:textId="77777777" w:rsidR="006E15FF" w:rsidRPr="00A42148" w:rsidRDefault="00000000" w:rsidP="00E117B9">
      <w:pPr>
        <w:pStyle w:val="3"/>
        <w:bidi/>
        <w:spacing w:before="240" w:after="160"/>
        <w:rPr>
          <w:color w:val="auto"/>
        </w:rPr>
      </w:pPr>
      <w:bookmarkStart w:id="40" w:name="_Toc235116521"/>
      <w:bookmarkStart w:id="41" w:name="_Toc235143070"/>
      <w:r w:rsidRPr="00A42148">
        <w:rPr>
          <w:b/>
          <w:bCs/>
          <w:color w:val="auto"/>
          <w:sz w:val="32"/>
          <w:szCs w:val="32"/>
        </w:rPr>
        <w:t>ثالثًا</w:t>
      </w:r>
      <w:r w:rsidRPr="00A42148">
        <w:rPr>
          <w:b/>
          <w:bCs/>
          <w:color w:val="auto"/>
          <w:sz w:val="32"/>
          <w:szCs w:val="32"/>
          <w:rtl w:val="0"/>
        </w:rPr>
        <w:t>:</w:t>
      </w:r>
      <w:r w:rsidRPr="00A42148">
        <w:rPr>
          <w:b/>
          <w:bCs/>
          <w:color w:val="auto"/>
          <w:sz w:val="32"/>
          <w:szCs w:val="32"/>
        </w:rPr>
        <w:t xml:space="preserve"> الفرز من المصدر</w:t>
      </w:r>
      <w:bookmarkEnd w:id="40"/>
      <w:bookmarkEnd w:id="41"/>
    </w:p>
    <w:p w14:paraId="7C67F569" w14:textId="2382D7E5" w:rsidR="006E15FF" w:rsidRPr="00A42148" w:rsidRDefault="00000000" w:rsidP="00E117B9">
      <w:pPr>
        <w:bidi/>
        <w:spacing w:after="120"/>
        <w:ind w:firstLine="284"/>
        <w:jc w:val="both"/>
      </w:pPr>
      <w:r w:rsidRPr="00A42148">
        <w:t xml:space="preserve">يُقصد بالفرز من المصدر </w:t>
      </w:r>
      <w:r w:rsidRPr="00A42148">
        <w:rPr>
          <w:rtl w:val="0"/>
        </w:rPr>
        <w:t>(Source Separation)</w:t>
      </w:r>
      <w:r w:rsidRPr="00A42148">
        <w:t xml:space="preserve"> العملية التي يتم بموجبها فصل النفايات إلى فئات متجانسة كالمواد القابلة لإعادة التدوير، والمواد العضوية، والنفايات غير القابلة للتدوير عند نقطة توليدها مباشرة، أي في موقع العمل أو السكن، قبل مرحلتي الجمع والنقل</w:t>
      </w:r>
      <w:r w:rsidRPr="00A42148">
        <w:rPr>
          <w:rtl w:val="0"/>
        </w:rPr>
        <w:t>.</w:t>
      </w:r>
      <w:r w:rsidRPr="00A42148">
        <w:t xml:space="preserve"> ويمثل الفرز من المصدر الحلقة الأولى والأكثر أهمية في منظومة إدارة النفايات الحديثة، إذ إن جودة الفرز في هذه المرحلة المبكرة تحدد إلى حد كبير كفاءة عمليات إعادة التدوير اللاحقة وجدواها الاقتصادية؛ فكلما كان الفرز أكثر دقة عند المصدر، قلّت الحاجة إلى عمليات فرز ثانوية مكلفة، وارتفعت نسبة المواد القابلة فعليًا لإعادة التدوير أو إعادة الاستخدام</w:t>
      </w:r>
      <w:r w:rsidRPr="00A42148">
        <w:rPr>
          <w:rtl w:val="0"/>
        </w:rPr>
        <w:t>.</w:t>
      </w:r>
    </w:p>
    <w:p w14:paraId="3B3EA512" w14:textId="16587AB0" w:rsidR="006E15FF" w:rsidRPr="00A42148" w:rsidRDefault="00000000" w:rsidP="00E117B9">
      <w:pPr>
        <w:bidi/>
        <w:spacing w:after="120"/>
        <w:ind w:firstLine="284"/>
        <w:jc w:val="both"/>
      </w:pPr>
      <w:r w:rsidRPr="00A42148">
        <w:t xml:space="preserve">وقد أكدت دراسة </w:t>
      </w:r>
      <w:r w:rsidRPr="00A42148">
        <w:rPr>
          <w:rtl w:val="0"/>
        </w:rPr>
        <w:t>Guerrero et al. (2013)</w:t>
      </w:r>
      <w:r w:rsidRPr="00A42148">
        <w:t xml:space="preserve"> التي تناولت تحديات إدارة النفايات الصلبة في مدن الدول النامية أن غياب ثقافة الفرز من المصدر يُضاعف التكاليف التشغيلية لمنشآت المعالجة اللاحقة، ويُقلل بشكل كبير من كفاءة استرداد المواد القابلة لإعادة التدوير، الأمر الذي يجعل من الفرز من المصدر شرطًا تشغيليًا أساسيًا وليس مجرد ممارسة بيئية اختيارية</w:t>
      </w:r>
      <w:r w:rsidRPr="00A42148">
        <w:rPr>
          <w:rtl w:val="0"/>
        </w:rPr>
        <w:t>.</w:t>
      </w:r>
      <w:r w:rsidRPr="00A42148">
        <w:t xml:space="preserve"> كما تناولت دراسة </w:t>
      </w:r>
      <w:r w:rsidRPr="00A42148">
        <w:rPr>
          <w:rtl w:val="0"/>
        </w:rPr>
        <w:t>Zhang et al. (2015)</w:t>
      </w:r>
      <w:r w:rsidRPr="00A42148">
        <w:t xml:space="preserve"> العوامل المؤثرة في سلوك الفرز من المصدر باستخدام إطار نظرية السلوك المخطط، ووجدت أن هذا السلوك يتأثر بمزيج من العوامل الفردية الاتجاهات، الوعي والعوامل </w:t>
      </w:r>
      <w:r w:rsidR="00AB66BF" w:rsidRPr="00A42148">
        <w:rPr>
          <w:rFonts w:hint="cs"/>
        </w:rPr>
        <w:t xml:space="preserve">الموقفة </w:t>
      </w:r>
      <w:r w:rsidRPr="00A42148">
        <w:t xml:space="preserve">توفر البنية التحتية، المعايير الاجتماعية، وهو ما يتسق مع التصور النظري الذي تتبناه الدراسة الحالية في الربط بين الوعي البيئي كعامل فردي وتطبيق الفرز من المصدر </w:t>
      </w:r>
      <w:r w:rsidRPr="00A42148">
        <w:rPr>
          <w:rtl w:val="0"/>
        </w:rPr>
        <w:t>(</w:t>
      </w:r>
      <w:r w:rsidRPr="00A42148">
        <w:t xml:space="preserve">كسلوك محكوم أيضًا بعوامل </w:t>
      </w:r>
      <w:r w:rsidR="00AB66BF" w:rsidRPr="00A42148">
        <w:rPr>
          <w:rFonts w:hint="cs"/>
        </w:rPr>
        <w:t>موقفيه</w:t>
      </w:r>
      <w:r w:rsidRPr="00A42148">
        <w:t xml:space="preserve"> وبنيوية</w:t>
      </w:r>
    </w:p>
    <w:p w14:paraId="6D4F7AFA" w14:textId="76CA50CF" w:rsidR="006E15FF" w:rsidRPr="00A42148" w:rsidRDefault="00000000" w:rsidP="00E117B9">
      <w:pPr>
        <w:bidi/>
        <w:spacing w:after="120"/>
        <w:ind w:firstLine="284"/>
        <w:jc w:val="both"/>
      </w:pPr>
      <w:r w:rsidRPr="00A42148">
        <w:t xml:space="preserve">وفي السياق السعودي، أشارت دراسات </w:t>
      </w:r>
      <w:r w:rsidRPr="00A42148">
        <w:rPr>
          <w:rtl w:val="0"/>
        </w:rPr>
        <w:t>Radwan &amp; Mangi (2019)</w:t>
      </w:r>
      <w:r w:rsidRPr="00A42148">
        <w:t xml:space="preserve"> و</w:t>
      </w:r>
      <w:r w:rsidRPr="00A42148">
        <w:rPr>
          <w:rtl w:val="0"/>
        </w:rPr>
        <w:t>Ossama et al. (2020)</w:t>
      </w:r>
      <w:r w:rsidRPr="00A42148">
        <w:t xml:space="preserve"> إلى أن تطبيق برامج الفرز من المصدر ما يزال محدودًا مقارنة بحجم النفايات المتولدة، وأن نجاح أي برنامج للفرز يعتمد بدرجة كبيرة على توفر عنصرين متكاملين</w:t>
      </w:r>
      <w:r w:rsidRPr="00A42148">
        <w:rPr>
          <w:rtl w:val="0"/>
        </w:rPr>
        <w:t>:</w:t>
      </w:r>
      <w:r w:rsidRPr="00A42148">
        <w:t xml:space="preserve"> البنية التحتية المادية كحاويات الفرز المخصصة والوعي والمشاركة المجتمعية</w:t>
      </w:r>
      <w:r w:rsidRPr="00A42148">
        <w:rPr>
          <w:rtl w:val="0"/>
        </w:rPr>
        <w:t>.</w:t>
      </w:r>
      <w:r w:rsidRPr="00A42148">
        <w:t xml:space="preserve"> وتتبنى الدراسة الحالية هذا التصور المزدوج من خلال قياسها لمحور "تطبيق الفرز من المصدر" بعبارات تغطي كلا البعدين، البنيوي كتوفر الحاويات المخصصة والسلوكي</w:t>
      </w:r>
      <w:r w:rsidR="00AB66BF" w:rsidRPr="00A42148">
        <w:rPr>
          <w:rFonts w:hint="cs"/>
        </w:rPr>
        <w:t xml:space="preserve"> </w:t>
      </w:r>
      <w:r w:rsidRPr="00A42148">
        <w:t>كالممارسة الفعلية للفرز والمشاركة في برامجه</w:t>
      </w:r>
      <w:r w:rsidRPr="00A42148">
        <w:rPr>
          <w:rtl w:val="0"/>
        </w:rPr>
        <w:t>.</w:t>
      </w:r>
    </w:p>
    <w:p w14:paraId="1D2DC80D" w14:textId="77777777" w:rsidR="006E15FF" w:rsidRPr="00A42148" w:rsidRDefault="00000000" w:rsidP="00E117B9">
      <w:pPr>
        <w:pStyle w:val="3"/>
        <w:bidi/>
        <w:spacing w:before="240" w:after="160"/>
        <w:rPr>
          <w:color w:val="auto"/>
        </w:rPr>
      </w:pPr>
      <w:bookmarkStart w:id="42" w:name="_Toc235116522"/>
      <w:bookmarkStart w:id="43" w:name="_Toc235143071"/>
      <w:r w:rsidRPr="00A42148">
        <w:rPr>
          <w:b/>
          <w:bCs/>
          <w:color w:val="auto"/>
          <w:sz w:val="32"/>
          <w:szCs w:val="32"/>
        </w:rPr>
        <w:t>رابعًا</w:t>
      </w:r>
      <w:r w:rsidRPr="00A42148">
        <w:rPr>
          <w:b/>
          <w:bCs/>
          <w:color w:val="auto"/>
          <w:sz w:val="32"/>
          <w:szCs w:val="32"/>
          <w:rtl w:val="0"/>
        </w:rPr>
        <w:t>:</w:t>
      </w:r>
      <w:r w:rsidRPr="00A42148">
        <w:rPr>
          <w:b/>
          <w:bCs/>
          <w:color w:val="auto"/>
          <w:sz w:val="32"/>
          <w:szCs w:val="32"/>
        </w:rPr>
        <w:t xml:space="preserve"> الاقتصاد الدائري</w:t>
      </w:r>
      <w:bookmarkEnd w:id="42"/>
      <w:bookmarkEnd w:id="43"/>
    </w:p>
    <w:p w14:paraId="00605EB0" w14:textId="77777777" w:rsidR="006E15FF" w:rsidRPr="00A42148" w:rsidRDefault="00000000" w:rsidP="00E117B9">
      <w:pPr>
        <w:bidi/>
        <w:spacing w:after="120"/>
        <w:ind w:firstLine="284"/>
        <w:jc w:val="both"/>
      </w:pPr>
      <w:r w:rsidRPr="00A42148">
        <w:t xml:space="preserve">يمثل الاقتصاد الدائري </w:t>
      </w:r>
      <w:r w:rsidRPr="00A42148">
        <w:rPr>
          <w:rtl w:val="0"/>
        </w:rPr>
        <w:t>(Circular Economy)</w:t>
      </w:r>
      <w:r w:rsidRPr="00A42148">
        <w:t xml:space="preserve"> نموذجًا اقتصاديًا بديلًا عن النموذج الخطي التقليدي القائم على تسلسل "الاستخراج، الإنتاج، الاستهلاك، التخلص" </w:t>
      </w:r>
      <w:r w:rsidRPr="00A42148">
        <w:rPr>
          <w:rtl w:val="0"/>
        </w:rPr>
        <w:t>(Take-Make-Dispose)</w:t>
      </w:r>
      <w:r w:rsidRPr="00A42148">
        <w:t>، ويقوم بدلًا من ذلك على إبقاء الموارد والمنتجات متداولة داخل النظام الاقتصادي لأطول فترة ممكنة، من خلال آليات إعادة الاستخدام، وإعادة التصنيع، وإعادة التدوير، وإطالة العمر الافتراضي للمنتجات</w:t>
      </w:r>
      <w:r w:rsidRPr="00A42148">
        <w:rPr>
          <w:rtl w:val="0"/>
        </w:rPr>
        <w:t>.</w:t>
      </w:r>
      <w:r w:rsidRPr="00A42148">
        <w:t xml:space="preserve"> وقد راجعت دراسة </w:t>
      </w:r>
      <w:r w:rsidRPr="00A42148">
        <w:rPr>
          <w:rtl w:val="0"/>
        </w:rPr>
        <w:t>Kirchherr et al. (2017)</w:t>
      </w:r>
      <w:r w:rsidRPr="00A42148">
        <w:t xml:space="preserve"> أكثر من </w:t>
      </w:r>
      <w:r w:rsidRPr="00A42148">
        <w:rPr>
          <w:rtl w:val="0"/>
        </w:rPr>
        <w:t>(114)</w:t>
      </w:r>
      <w:r w:rsidRPr="00A42148">
        <w:t xml:space="preserve"> تعريفًا لمفهوم الاقتصاد الدائري في الأدبيات العلمية، وخلصت إلى أن معظم هذه التعريفات تتفق على ثلاثة مبادئ جوهرية</w:t>
      </w:r>
      <w:r w:rsidRPr="00A42148">
        <w:rPr>
          <w:rtl w:val="0"/>
        </w:rPr>
        <w:t>:</w:t>
      </w:r>
      <w:r w:rsidRPr="00A42148">
        <w:t xml:space="preserve"> تقليل النفايات، وإعادة الاستخدام، وإعادة التدوير، في حين تُغفل غالبية هذه التعريفات البُعد الاجتماعي والسلوكي اللازم لتفعيل هذه المبادئ على أرض الواقع، وهي فجوة مفاهيمية تسعى هذه الدراسة إلى معالجتها جزئيًا من خلال ربطها المباشر بين الوعي البيئي </w:t>
      </w:r>
      <w:r w:rsidRPr="00A42148">
        <w:rPr>
          <w:rtl w:val="0"/>
        </w:rPr>
        <w:t>(</w:t>
      </w:r>
      <w:r w:rsidRPr="00A42148">
        <w:t>كمحرك سلوكي</w:t>
      </w:r>
      <w:r w:rsidRPr="00A42148">
        <w:rPr>
          <w:rtl w:val="0"/>
        </w:rPr>
        <w:t>)</w:t>
      </w:r>
      <w:r w:rsidRPr="00A42148">
        <w:t xml:space="preserve"> وتطبيق الفرز من المصدر </w:t>
      </w:r>
      <w:r w:rsidRPr="00A42148">
        <w:rPr>
          <w:rtl w:val="0"/>
        </w:rPr>
        <w:t>(</w:t>
      </w:r>
      <w:r w:rsidRPr="00A42148">
        <w:t>كآلية تشغيلية</w:t>
      </w:r>
      <w:r w:rsidRPr="00A42148">
        <w:rPr>
          <w:rtl w:val="0"/>
        </w:rPr>
        <w:t>).</w:t>
      </w:r>
    </w:p>
    <w:p w14:paraId="0C1D2FC0" w14:textId="77777777" w:rsidR="006E15FF" w:rsidRPr="00A42148" w:rsidRDefault="00000000" w:rsidP="00E117B9">
      <w:pPr>
        <w:bidi/>
        <w:spacing w:after="120"/>
        <w:ind w:firstLine="284"/>
        <w:jc w:val="both"/>
      </w:pPr>
      <w:r w:rsidRPr="00A42148">
        <w:t xml:space="preserve">ومن الناحية النظرية، ميّزت دراسة </w:t>
      </w:r>
      <w:r w:rsidRPr="00A42148">
        <w:rPr>
          <w:rtl w:val="0"/>
        </w:rPr>
        <w:t>Geissdoerfer et al. (2017)</w:t>
      </w:r>
      <w:r w:rsidRPr="00A42148">
        <w:t xml:space="preserve"> بين الاقتصاد الدائري بوصفه آلية تشغيلية </w:t>
      </w:r>
      <w:r w:rsidRPr="00A42148">
        <w:rPr>
          <w:rtl w:val="0"/>
        </w:rPr>
        <w:t>(Mechanism)</w:t>
      </w:r>
      <w:r w:rsidRPr="00A42148">
        <w:t xml:space="preserve"> وبين الاستدامة البيئية بوصفها هدفًا أشمل </w:t>
      </w:r>
      <w:r w:rsidRPr="00A42148">
        <w:rPr>
          <w:rtl w:val="0"/>
        </w:rPr>
        <w:t>(Goal)</w:t>
      </w:r>
      <w:r w:rsidRPr="00A42148">
        <w:t>، بحيث يُنظر إلى الاقتصاد الدائري كأحد المسارات العملية الممكنة لتحقيق الاستدامة، وليس مرادفًا كاملًا لها</w:t>
      </w:r>
      <w:r w:rsidRPr="00A42148">
        <w:rPr>
          <w:rtl w:val="0"/>
        </w:rPr>
        <w:t>.</w:t>
      </w:r>
      <w:r w:rsidRPr="00A42148">
        <w:t xml:space="preserve"> كما أكدت دراسة </w:t>
      </w:r>
      <w:r w:rsidRPr="00A42148">
        <w:rPr>
          <w:rtl w:val="0"/>
        </w:rPr>
        <w:t>Ghisellini et al. (2016)</w:t>
      </w:r>
      <w:r w:rsidRPr="00A42148">
        <w:t xml:space="preserve"> أن تطبيق مبادئ الاقتصاد الدائري يُحقق مكاسب بيئية واقتصادية متزامنة، في حين خلصت دراسة </w:t>
      </w:r>
      <w:r w:rsidRPr="00A42148">
        <w:rPr>
          <w:rtl w:val="0"/>
        </w:rPr>
        <w:t>Murray et al. (2017)</w:t>
      </w:r>
      <w:r w:rsidRPr="00A42148">
        <w:t xml:space="preserve"> إلى أن تطبيق الاقتصاد الدائري يستلزم تحولًا ثقافيًا في منظومة القيم المؤسسية لا مجرد تغيير إجرائي في أساليب الإنتاج</w:t>
      </w:r>
      <w:r w:rsidRPr="00A42148">
        <w:rPr>
          <w:rtl w:val="0"/>
        </w:rPr>
        <w:t>.</w:t>
      </w:r>
      <w:r w:rsidRPr="00A42148">
        <w:t xml:space="preserve"> أما دراسة </w:t>
      </w:r>
      <w:r w:rsidRPr="00A42148">
        <w:rPr>
          <w:rtl w:val="0"/>
        </w:rPr>
        <w:t>Bocken et al. (2016)</w:t>
      </w:r>
      <w:r w:rsidRPr="00A42148">
        <w:t xml:space="preserve"> فقد ذهبت إلى ما هو أبعد من ذلك، مؤكدة أن تعظيم القيمة الاقتصادية للموارد المُعاد تدويرها يتطلب إعادة هندسة نماذج الأعمال ذاتها منذ مرحلة تصميم المنتج، وليس فقط عند مرحلة التخلص منه كنفاية</w:t>
      </w:r>
      <w:r w:rsidRPr="00A42148">
        <w:rPr>
          <w:rtl w:val="0"/>
        </w:rPr>
        <w:t>.</w:t>
      </w:r>
    </w:p>
    <w:p w14:paraId="56BD99DD" w14:textId="77777777" w:rsidR="006E15FF" w:rsidRPr="00A42148" w:rsidRDefault="00000000" w:rsidP="00E117B9">
      <w:pPr>
        <w:bidi/>
        <w:spacing w:after="120"/>
        <w:ind w:firstLine="284"/>
        <w:jc w:val="both"/>
      </w:pPr>
      <w:r w:rsidRPr="00A42148">
        <w:t xml:space="preserve">وعلى المستوى المؤسسي والدولي، تبنّت جهات عديدة استراتيجيات صريحة للانتقال نحو الاقتصاد الدائري، من بينها خطة عمل الاتحاد الأوروبي للاقتصاد الدائري </w:t>
      </w:r>
      <w:r w:rsidRPr="00A42148">
        <w:rPr>
          <w:rtl w:val="0"/>
        </w:rPr>
        <w:t>(European Commission, 2020)</w:t>
      </w:r>
      <w:r w:rsidRPr="00A42148">
        <w:t xml:space="preserve">، وتقرير منظمة التعاون الاقتصادي والتنمية </w:t>
      </w:r>
      <w:r w:rsidRPr="00A42148">
        <w:rPr>
          <w:rtl w:val="0"/>
        </w:rPr>
        <w:t>(OECD, 2019)</w:t>
      </w:r>
      <w:r w:rsidRPr="00A42148">
        <w:t xml:space="preserve"> حول إدارة النفايات والاقتصاد الدائري، إضافة إلى تقرير مؤسسة إلين ماك آرثر </w:t>
      </w:r>
      <w:r w:rsidRPr="00A42148">
        <w:rPr>
          <w:rtl w:val="0"/>
        </w:rPr>
        <w:t>(Ellen MacArthur Foundation, 2019)</w:t>
      </w:r>
      <w:r w:rsidRPr="00A42148">
        <w:t xml:space="preserve"> الذي يربط بشكل مباشر بين تبني مبادئ الاقتصاد الدائري ومواجهة تحديات التغير المناخي</w:t>
      </w:r>
      <w:r w:rsidRPr="00A42148">
        <w:rPr>
          <w:rtl w:val="0"/>
        </w:rPr>
        <w:t>.</w:t>
      </w:r>
      <w:r w:rsidRPr="00A42148">
        <w:t xml:space="preserve"> وتستند هذه الدراسة إلى هذا الإطار النظري في تفسير الآلية التي يتحول من خلالها الفرز من المصدر </w:t>
      </w:r>
      <w:r w:rsidRPr="00A42148">
        <w:rPr>
          <w:rtl w:val="0"/>
        </w:rPr>
        <w:t>(</w:t>
      </w:r>
      <w:r w:rsidRPr="00A42148">
        <w:t>كممارسة تشغيلية</w:t>
      </w:r>
      <w:r w:rsidRPr="00A42148">
        <w:rPr>
          <w:rtl w:val="0"/>
        </w:rPr>
        <w:t>)</w:t>
      </w:r>
      <w:r w:rsidRPr="00A42148">
        <w:t xml:space="preserve"> إلى قيمة اقتصادية ملموسة </w:t>
      </w:r>
      <w:r w:rsidRPr="00A42148">
        <w:rPr>
          <w:rtl w:val="0"/>
        </w:rPr>
        <w:t>(</w:t>
      </w:r>
      <w:r w:rsidRPr="00A42148">
        <w:t>كنتيجة</w:t>
      </w:r>
      <w:r w:rsidRPr="00A42148">
        <w:rPr>
          <w:rtl w:val="0"/>
        </w:rPr>
        <w:t>)</w:t>
      </w:r>
      <w:r w:rsidRPr="00A42148">
        <w:t>، باعتبار الفرز الترجمة العملية الأولى لمبادئ الاقتصاد الدائري داخل المدن الصناعية السعودية</w:t>
      </w:r>
      <w:r w:rsidRPr="00A42148">
        <w:rPr>
          <w:rtl w:val="0"/>
        </w:rPr>
        <w:t>.</w:t>
      </w:r>
    </w:p>
    <w:p w14:paraId="42C49595" w14:textId="77777777" w:rsidR="006E15FF" w:rsidRPr="00A42148" w:rsidRDefault="00000000" w:rsidP="00E117B9">
      <w:pPr>
        <w:bidi/>
        <w:spacing w:after="120"/>
        <w:ind w:firstLine="284"/>
        <w:jc w:val="both"/>
      </w:pPr>
      <w:r w:rsidRPr="00A42148">
        <w:t xml:space="preserve">ومن المفاهيم المرتبطة ارتباطًا وثيقًا بالاقتصاد الدائري مفهوم "التسلسل الهرمي لإدارة النفايات" </w:t>
      </w:r>
      <w:r w:rsidRPr="00A42148">
        <w:rPr>
          <w:rtl w:val="0"/>
        </w:rPr>
        <w:t>(Waste Hierarchy)</w:t>
      </w:r>
      <w:r w:rsidRPr="00A42148">
        <w:t xml:space="preserve">، الذي رتّبته المراجعة النقدية الدولية الحديثة لـ </w:t>
      </w:r>
      <w:r w:rsidRPr="00A42148">
        <w:rPr>
          <w:rtl w:val="0"/>
        </w:rPr>
        <w:t>Awino &amp; Apitz (2024)</w:t>
      </w:r>
      <w:r w:rsidRPr="00A42148">
        <w:t xml:space="preserve"> وفق أولوية تنازلية تبدأ بالتقليل من المصدر </w:t>
      </w:r>
      <w:r w:rsidRPr="00A42148">
        <w:rPr>
          <w:rtl w:val="0"/>
        </w:rPr>
        <w:t>(Reduce)</w:t>
      </w:r>
      <w:r w:rsidRPr="00A42148">
        <w:t xml:space="preserve">، فإعادة الاستخدام </w:t>
      </w:r>
      <w:r w:rsidRPr="00A42148">
        <w:rPr>
          <w:rtl w:val="0"/>
        </w:rPr>
        <w:t>(Reuse)</w:t>
      </w:r>
      <w:r w:rsidRPr="00A42148">
        <w:t xml:space="preserve">، فإعادة التدوير </w:t>
      </w:r>
      <w:r w:rsidRPr="00A42148">
        <w:rPr>
          <w:rtl w:val="0"/>
        </w:rPr>
        <w:t>(Recycle)</w:t>
      </w:r>
      <w:r w:rsidRPr="00A42148">
        <w:t xml:space="preserve">، فالاسترداد </w:t>
      </w:r>
      <w:r w:rsidRPr="00A42148">
        <w:rPr>
          <w:rtl w:val="0"/>
        </w:rPr>
        <w:t>(Recovery)</w:t>
      </w:r>
      <w:r w:rsidRPr="00A42148">
        <w:t xml:space="preserve">، وصولًا إلى التخلص النهائي </w:t>
      </w:r>
      <w:r w:rsidRPr="00A42148">
        <w:rPr>
          <w:rtl w:val="0"/>
        </w:rPr>
        <w:t>(Disposal)</w:t>
      </w:r>
      <w:r w:rsidRPr="00A42148">
        <w:t xml:space="preserve"> كخيار أخير</w:t>
      </w:r>
      <w:r w:rsidRPr="00A42148">
        <w:rPr>
          <w:rtl w:val="0"/>
        </w:rPr>
        <w:t>.</w:t>
      </w:r>
      <w:r w:rsidRPr="00A42148">
        <w:t xml:space="preserve"> وقد خلصت هذه المراجعة، التي حللت ممارسات إدارة النفايات في عدد كبير من دول الشمال والجنوب العالميين، إلى أن نجاح الانتقال نحو الاقتصاد الدائري يتوقف على مدى التزام المنظومة بهذا الترتيب الهرمي بدءًا من أعلى مستوياته </w:t>
      </w:r>
      <w:r w:rsidRPr="00A42148">
        <w:rPr>
          <w:rtl w:val="0"/>
        </w:rPr>
        <w:t>(</w:t>
      </w:r>
      <w:r w:rsidRPr="00A42148">
        <w:t>التقليل والفرز</w:t>
      </w:r>
      <w:r w:rsidRPr="00A42148">
        <w:rPr>
          <w:rtl w:val="0"/>
        </w:rPr>
        <w:t>)</w:t>
      </w:r>
      <w:r w:rsidRPr="00A42148">
        <w:t xml:space="preserve"> لا من أسفله </w:t>
      </w:r>
      <w:r w:rsidRPr="00A42148">
        <w:rPr>
          <w:rtl w:val="0"/>
        </w:rPr>
        <w:t>(</w:t>
      </w:r>
      <w:r w:rsidRPr="00A42148">
        <w:t>التخلص</w:t>
      </w:r>
      <w:r w:rsidRPr="00A42148">
        <w:rPr>
          <w:rtl w:val="0"/>
        </w:rPr>
        <w:t>)</w:t>
      </w:r>
      <w:r w:rsidRPr="00A42148">
        <w:t xml:space="preserve">، وهو ما يمنح الفرز من المصدر في الدراسة الحالية موقعًا محوريًا في قمة هذا التسلسل الهرمي، بوصفه المدخل الفعلي الذي يحدد مدى قدرة بقية مراحل المنظومة </w:t>
      </w:r>
      <w:r w:rsidRPr="00A42148">
        <w:rPr>
          <w:rtl w:val="0"/>
        </w:rPr>
        <w:t>(</w:t>
      </w:r>
      <w:r w:rsidRPr="00A42148">
        <w:t>إعادة التدوير والاسترداد</w:t>
      </w:r>
      <w:r w:rsidRPr="00A42148">
        <w:rPr>
          <w:rtl w:val="0"/>
        </w:rPr>
        <w:t>)</w:t>
      </w:r>
      <w:r w:rsidRPr="00A42148">
        <w:t xml:space="preserve"> على تحقيق أهدافها البيئية والاقتصادية</w:t>
      </w:r>
      <w:r w:rsidRPr="00A42148">
        <w:rPr>
          <w:rtl w:val="0"/>
        </w:rPr>
        <w:t>.</w:t>
      </w:r>
    </w:p>
    <w:p w14:paraId="0AAB4BAD" w14:textId="77777777" w:rsidR="006E15FF" w:rsidRPr="00A42148" w:rsidRDefault="00000000" w:rsidP="00E117B9">
      <w:pPr>
        <w:pStyle w:val="3"/>
        <w:bidi/>
        <w:spacing w:before="240" w:after="160"/>
        <w:rPr>
          <w:color w:val="auto"/>
        </w:rPr>
      </w:pPr>
      <w:bookmarkStart w:id="44" w:name="_Toc235116523"/>
      <w:bookmarkStart w:id="45" w:name="_Toc235143072"/>
      <w:r w:rsidRPr="00A42148">
        <w:rPr>
          <w:b/>
          <w:bCs/>
          <w:color w:val="auto"/>
          <w:sz w:val="32"/>
          <w:szCs w:val="32"/>
        </w:rPr>
        <w:t>خامسًا</w:t>
      </w:r>
      <w:r w:rsidRPr="00A42148">
        <w:rPr>
          <w:b/>
          <w:bCs/>
          <w:color w:val="auto"/>
          <w:sz w:val="32"/>
          <w:szCs w:val="32"/>
          <w:rtl w:val="0"/>
        </w:rPr>
        <w:t>:</w:t>
      </w:r>
      <w:r w:rsidRPr="00A42148">
        <w:rPr>
          <w:b/>
          <w:bCs/>
          <w:color w:val="auto"/>
          <w:sz w:val="32"/>
          <w:szCs w:val="32"/>
        </w:rPr>
        <w:t xml:space="preserve"> الاستدامة البيئية</w:t>
      </w:r>
      <w:bookmarkEnd w:id="44"/>
      <w:bookmarkEnd w:id="45"/>
    </w:p>
    <w:p w14:paraId="6882D774" w14:textId="77777777" w:rsidR="006E15FF" w:rsidRPr="00A42148" w:rsidRDefault="00000000" w:rsidP="00E117B9">
      <w:pPr>
        <w:bidi/>
        <w:spacing w:after="120"/>
        <w:ind w:firstLine="284"/>
        <w:jc w:val="both"/>
      </w:pPr>
      <w:r w:rsidRPr="00A42148">
        <w:t xml:space="preserve">تُعرَّف الاستدامة البيئية </w:t>
      </w:r>
      <w:r w:rsidRPr="00A42148">
        <w:rPr>
          <w:rtl w:val="0"/>
        </w:rPr>
        <w:t>(Environmental Sustainability)</w:t>
      </w:r>
      <w:r w:rsidRPr="00A42148">
        <w:t xml:space="preserve"> بأنها القدرة على تلبية احتياجات الجيل الحالي من الموارد الطبيعية والخدمات البيئية دون المساس بقدرة الأجيال القادمة على تلبية احتياجاتها الخاصة، وذلك من خلال تحقيق توازن مستدام بين النمو الاقتصادي والاجتماعي من جهة، وحماية النظم البيئية وقدرتها على التجدد من جهة أخرى</w:t>
      </w:r>
      <w:r w:rsidRPr="00A42148">
        <w:rPr>
          <w:rtl w:val="0"/>
        </w:rPr>
        <w:t>.</w:t>
      </w:r>
      <w:r w:rsidRPr="00A42148">
        <w:t xml:space="preserve"> ويُعد هذا المفهوم أحد الركائز الثلاث للتنمية المستدامة إلى جانب الاستدامة الاقتصادية والاستدامة الاجتماعية، بحسب ما استقر عليه الفكر التنموي الدولي منذ تقرير </w:t>
      </w:r>
      <w:proofErr w:type="spellStart"/>
      <w:r w:rsidRPr="00A42148">
        <w:t>برونتلاند</w:t>
      </w:r>
      <w:proofErr w:type="spellEnd"/>
      <w:r w:rsidRPr="00A42148">
        <w:t xml:space="preserve"> </w:t>
      </w:r>
      <w:r w:rsidRPr="00A42148">
        <w:rPr>
          <w:rtl w:val="0"/>
        </w:rPr>
        <w:t>(1987)</w:t>
      </w:r>
      <w:r w:rsidRPr="00A42148">
        <w:t xml:space="preserve"> وصولًا إلى أهداف التنمية المستدامة لعام </w:t>
      </w:r>
      <w:r w:rsidRPr="00A42148">
        <w:rPr>
          <w:rtl w:val="0"/>
        </w:rPr>
        <w:t>2030</w:t>
      </w:r>
      <w:r w:rsidRPr="00A42148">
        <w:t xml:space="preserve"> الصادرة عن الأمم المتحدة</w:t>
      </w:r>
      <w:r w:rsidRPr="00A42148">
        <w:rPr>
          <w:rtl w:val="0"/>
        </w:rPr>
        <w:t>.</w:t>
      </w:r>
    </w:p>
    <w:p w14:paraId="7E907266" w14:textId="78EBF90E" w:rsidR="006E15FF" w:rsidRPr="00A42148" w:rsidRDefault="00000000" w:rsidP="00E117B9">
      <w:pPr>
        <w:bidi/>
        <w:spacing w:after="120"/>
        <w:ind w:firstLine="284"/>
        <w:jc w:val="both"/>
      </w:pPr>
      <w:r w:rsidRPr="00A42148">
        <w:t>وفي سياق إدارة النفايات تحديدًا، تتحقق الاستدامة البيئية من خلال مجموعة من الآليات المترابطة، من أبرزها</w:t>
      </w:r>
      <w:r w:rsidRPr="00A42148">
        <w:rPr>
          <w:rtl w:val="0"/>
        </w:rPr>
        <w:t>:</w:t>
      </w:r>
      <w:r w:rsidRPr="00A42148">
        <w:t xml:space="preserve"> تقليل كميات النفايات المتجهة إلى </w:t>
      </w:r>
      <w:r w:rsidR="00AB66BF" w:rsidRPr="00A42148">
        <w:rPr>
          <w:rFonts w:hint="cs"/>
        </w:rPr>
        <w:t>المرادم</w:t>
      </w:r>
      <w:r w:rsidRPr="00A42148">
        <w:t xml:space="preserve"> الصحية، والحد من الانبعاثات والتلوث الناتج عن عمليات التحلل أو الحرق العشوائي للنفايات، وتحسين كفاءة استخدام الموارد الطبيعية من خلال إعادة توظيف المواد بدلًا من استخراج مواد خام جديدة</w:t>
      </w:r>
      <w:r w:rsidRPr="00A42148">
        <w:rPr>
          <w:rtl w:val="0"/>
        </w:rPr>
        <w:t>.</w:t>
      </w:r>
      <w:r w:rsidRPr="00A42148">
        <w:t xml:space="preserve"> وقد أشار تقرير برنامج الأمم المتحدة للبيئة </w:t>
      </w:r>
      <w:r w:rsidRPr="00A42148">
        <w:rPr>
          <w:rtl w:val="0"/>
        </w:rPr>
        <w:t>(2021)</w:t>
      </w:r>
      <w:r w:rsidRPr="00A42148">
        <w:t xml:space="preserve"> إلى أن تحول منظومات إدارة النفايات نحو نموذج الاقتصاد الدائري يمثل أحد أكثر المسارات فعالية لتحقيق الاستدامة البيئية على المستويين المحلي والعالمي، بينما أكد تقرير البنك الدولي </w:t>
      </w:r>
      <w:r w:rsidRPr="00A42148">
        <w:rPr>
          <w:rtl w:val="0"/>
        </w:rPr>
        <w:t>(2021)</w:t>
      </w:r>
      <w:r w:rsidRPr="00A42148">
        <w:t xml:space="preserve"> الخاص بمنطقة الشرق الأوسط وشمال أفريقيا أن ضعف تطبيق ممارسات الفرز وإعادة التدوير في المنطقة يمثل أحد أكبر العوائق أمام تحقيق مستهدفات الاستدامة البيئية الوطنية والإقليمية</w:t>
      </w:r>
      <w:r w:rsidRPr="00A42148">
        <w:rPr>
          <w:rtl w:val="0"/>
        </w:rPr>
        <w:t>.</w:t>
      </w:r>
    </w:p>
    <w:p w14:paraId="0681BD87" w14:textId="77777777" w:rsidR="006E15FF" w:rsidRPr="00A42148" w:rsidRDefault="00000000" w:rsidP="00E117B9">
      <w:pPr>
        <w:bidi/>
        <w:spacing w:after="120"/>
        <w:ind w:firstLine="284"/>
        <w:jc w:val="both"/>
      </w:pPr>
      <w:r w:rsidRPr="00A42148">
        <w:t xml:space="preserve">وعلى المستوى الوطني، تندرج الاستدامة البيئية في المدن الصناعية السعودية ضمن أولويات رؤية المملكة </w:t>
      </w:r>
      <w:r w:rsidRPr="00A42148">
        <w:rPr>
          <w:rtl w:val="0"/>
        </w:rPr>
        <w:t>2030</w:t>
      </w:r>
      <w:r w:rsidRPr="00A42148">
        <w:t xml:space="preserve"> وبرنامج التحول الوطني، وتحديدًا في المدن الصناعية الكبرى كمدينتي الجبيل وينبع اللتين تشرف عليهما الهيئة الملكية للجبيل وينبع، والتي أكد تقريرها الصادر عام </w:t>
      </w:r>
      <w:r w:rsidRPr="00A42148">
        <w:rPr>
          <w:rtl w:val="0"/>
        </w:rPr>
        <w:t>(2023)</w:t>
      </w:r>
      <w:r w:rsidRPr="00A42148">
        <w:t xml:space="preserve"> على التوجه نحو تعزيز الممارسات البيئية المستدامة داخل هذه المدن كجزء من استراتيجيتها التنموية طويلة المدى</w:t>
      </w:r>
      <w:r w:rsidRPr="00A42148">
        <w:rPr>
          <w:rtl w:val="0"/>
        </w:rPr>
        <w:t>.</w:t>
      </w:r>
      <w:r w:rsidRPr="00A42148">
        <w:t xml:space="preserve"> وتتبنى هذه الدراسة هذا المفهوم بوصفه أحد المتغيرين التابعين الرئيسين، وتسعى إلى قياس مدى مساهمة تطبيق الفرز من المصدر والوعي البيئي في تحقيقه ميدانيًا داخل هاتين المدينتين الصناعيتين</w:t>
      </w:r>
      <w:r w:rsidRPr="00A42148">
        <w:rPr>
          <w:rtl w:val="0"/>
        </w:rPr>
        <w:t>.</w:t>
      </w:r>
    </w:p>
    <w:p w14:paraId="3A508AEE" w14:textId="77777777" w:rsidR="006E15FF" w:rsidRPr="00A42148" w:rsidRDefault="00000000" w:rsidP="00E117B9">
      <w:pPr>
        <w:bidi/>
        <w:spacing w:after="120"/>
        <w:ind w:firstLine="284"/>
        <w:jc w:val="both"/>
      </w:pPr>
      <w:r w:rsidRPr="00A42148">
        <w:t xml:space="preserve">وتؤكد المراجعة النقدية الدولية الحديثة لـ </w:t>
      </w:r>
      <w:r w:rsidRPr="00A42148">
        <w:rPr>
          <w:rtl w:val="0"/>
        </w:rPr>
        <w:t>Awino &amp; Apitz (2024)</w:t>
      </w:r>
      <w:r w:rsidRPr="00A42148">
        <w:t xml:space="preserve"> أن تحقيق الاستدامة البيئية الفعلية في منظومات إدارة النفايات لا يقاس فقط بمعدلات إعادة التدوير المجردة، بل بمدى نجاح الالتزام المؤسسي بكامل التسلسل الهرمي لإدارة النفايات بدءًا من التقليل من المصدر؛ وهو ما يوفر معيارًا تقييميًا حديثًا </w:t>
      </w:r>
      <w:r w:rsidRPr="00A42148">
        <w:rPr>
          <w:rtl w:val="0"/>
        </w:rPr>
        <w:t>(2024)</w:t>
      </w:r>
      <w:r w:rsidRPr="00A42148">
        <w:t xml:space="preserve"> يمكن الاستناد إليه عند تفسير نتائج هذه الدراسة في الفصل الخامس، إذ إن ارتفاع مستوى تطبيق الفرز من المصدر وحده، دون معالجة مراحل التقليل والاستخدام السابقة له في التسلسل الهرمي، قد لا يكون كافيًا لتحقيق أعلى مستويات الاستدامة البيئية الممكنة نظريًا</w:t>
      </w:r>
      <w:r w:rsidRPr="00A42148">
        <w:rPr>
          <w:rtl w:val="0"/>
        </w:rPr>
        <w:t>.</w:t>
      </w:r>
    </w:p>
    <w:p w14:paraId="3EEEB0B7" w14:textId="77777777" w:rsidR="006E15FF" w:rsidRPr="00A42148" w:rsidRDefault="00000000" w:rsidP="00E117B9">
      <w:pPr>
        <w:pStyle w:val="3"/>
        <w:bidi/>
        <w:spacing w:before="240" w:after="160"/>
        <w:rPr>
          <w:color w:val="auto"/>
        </w:rPr>
      </w:pPr>
      <w:bookmarkStart w:id="46" w:name="_Toc235116524"/>
      <w:bookmarkStart w:id="47" w:name="_Toc235143073"/>
      <w:r w:rsidRPr="00A42148">
        <w:rPr>
          <w:b/>
          <w:bCs/>
          <w:color w:val="auto"/>
          <w:sz w:val="32"/>
          <w:szCs w:val="32"/>
        </w:rPr>
        <w:t>سادسًا</w:t>
      </w:r>
      <w:r w:rsidRPr="00A42148">
        <w:rPr>
          <w:b/>
          <w:bCs/>
          <w:color w:val="auto"/>
          <w:sz w:val="32"/>
          <w:szCs w:val="32"/>
          <w:rtl w:val="0"/>
        </w:rPr>
        <w:t>:</w:t>
      </w:r>
      <w:r w:rsidRPr="00A42148">
        <w:rPr>
          <w:b/>
          <w:bCs/>
          <w:color w:val="auto"/>
          <w:sz w:val="32"/>
          <w:szCs w:val="32"/>
        </w:rPr>
        <w:t xml:space="preserve"> القيمة الاقتصادية للنفايات</w:t>
      </w:r>
      <w:bookmarkEnd w:id="46"/>
      <w:bookmarkEnd w:id="47"/>
    </w:p>
    <w:p w14:paraId="65FE37AB" w14:textId="77777777" w:rsidR="006E15FF" w:rsidRPr="00A42148" w:rsidRDefault="00000000" w:rsidP="00E117B9">
      <w:pPr>
        <w:bidi/>
        <w:spacing w:after="120"/>
        <w:ind w:firstLine="284"/>
        <w:jc w:val="both"/>
      </w:pPr>
      <w:r w:rsidRPr="00A42148">
        <w:t xml:space="preserve">يشير مفهوم القيمة الاقتصادية للنفايات </w:t>
      </w:r>
      <w:r w:rsidRPr="00A42148">
        <w:rPr>
          <w:rtl w:val="0"/>
        </w:rPr>
        <w:t>(Economic Value of Waste)</w:t>
      </w:r>
      <w:r w:rsidRPr="00A42148">
        <w:t xml:space="preserve"> إلى النظر إلى النفايات، وخصوصًا القابلة منها لإعادة التدوير أو إعادة الاستخدام، باعتبارها موردًا اقتصاديًا كامنًا يمكن استثماره لتوليد عوائد مادية وتقليل التكاليف، بدلًا من النظر إليها بوصفها عبئًا يستوجب التخلص منه بأقل تكلفة ممكنة فقط</w:t>
      </w:r>
      <w:r w:rsidRPr="00A42148">
        <w:rPr>
          <w:rtl w:val="0"/>
        </w:rPr>
        <w:t>.</w:t>
      </w:r>
      <w:r w:rsidRPr="00A42148">
        <w:t xml:space="preserve"> ويستند هذا المفهوم إلى فرضية جوهرية في أدبيات الاقتصاد الدائري مفادها أن "النفايات ليست سوى موارد في غير مكانها الصحيح" </w:t>
      </w:r>
      <w:r w:rsidRPr="00A42148">
        <w:rPr>
          <w:rtl w:val="0"/>
        </w:rPr>
        <w:t>(Waste is a Resource Out of Place)</w:t>
      </w:r>
      <w:r w:rsidRPr="00A42148">
        <w:t>، وأن الفجوة بين القيمة الفعلية والقيمة الكامنة لهذه الموارد تتحدد إلى حد بعيد بمدى كفاءة منظومة الفرز وإعادة التدوير المطبقة</w:t>
      </w:r>
      <w:r w:rsidRPr="00A42148">
        <w:rPr>
          <w:rtl w:val="0"/>
        </w:rPr>
        <w:t>.</w:t>
      </w:r>
    </w:p>
    <w:p w14:paraId="64AA7722" w14:textId="747A783E" w:rsidR="006E15FF" w:rsidRPr="00A42148" w:rsidRDefault="00000000" w:rsidP="00E117B9">
      <w:pPr>
        <w:bidi/>
        <w:spacing w:after="120"/>
        <w:ind w:firstLine="284"/>
        <w:jc w:val="both"/>
      </w:pPr>
      <w:r w:rsidRPr="00A42148">
        <w:t>وتتجلى القيمة الاقتصادية للنفايات في مسارين رئيسين</w:t>
      </w:r>
      <w:r w:rsidRPr="00A42148">
        <w:rPr>
          <w:rtl w:val="0"/>
        </w:rPr>
        <w:t>:</w:t>
      </w:r>
      <w:r w:rsidRPr="00A42148">
        <w:t xml:space="preserve"> الأول مباشر، ويتمثل في تقليل التكاليف التشغيلية المرتبطة بجمع النفايات ونقلها والتخلص منها في </w:t>
      </w:r>
      <w:r w:rsidR="00AB66BF" w:rsidRPr="00A42148">
        <w:rPr>
          <w:rFonts w:hint="cs"/>
        </w:rPr>
        <w:t>المرادم</w:t>
      </w:r>
      <w:r w:rsidRPr="00A42148">
        <w:t xml:space="preserve"> الصحية؛ والثاني غير مباشر، ويتمثل في العوائد المتحققة من بيع المواد القابلة لإعادة التدوير أو إعادة تصنيعها كمدخلات إنتاجية جديدة، وما يرتبط بذلك من خلق فرص اقتصادية واستثمارية في قطاع إعادة التدوير ذاته</w:t>
      </w:r>
      <w:r w:rsidRPr="00A42148">
        <w:rPr>
          <w:rtl w:val="0"/>
        </w:rPr>
        <w:t>.</w:t>
      </w:r>
      <w:r w:rsidRPr="00A42148">
        <w:t xml:space="preserve"> وفي هذا الصدد، أظهرت دراسة أبو اليزيد </w:t>
      </w:r>
      <w:r w:rsidRPr="00A42148">
        <w:rPr>
          <w:rtl w:val="0"/>
        </w:rPr>
        <w:t>(2017)</w:t>
      </w:r>
      <w:r w:rsidRPr="00A42148">
        <w:t xml:space="preserve"> أن إعادة التدوير يمكن أن تحقق عوائد اقتصادية ملموسة في المدن العربية، إلا أن هذه العوائد تظل مرهونة بكفاءة منظومة الفرز في المراحل الأولى من جمع النفايات، بينما أكدت دراسة </w:t>
      </w:r>
      <w:r w:rsidRPr="00A42148">
        <w:rPr>
          <w:rtl w:val="0"/>
        </w:rPr>
        <w:t>Geng et al. (2012)</w:t>
      </w:r>
      <w:r w:rsidRPr="00A42148">
        <w:t xml:space="preserve"> في سياق الصين أن تطوير مؤشرات وطنية للاقتصاد الدائري يُسهم في تعزيز الشفافية حول الفرص الاقتصادية الكامنة في قطاع النفايات وتوجيه الاستثمارات نحوها بكفاءة أكبر</w:t>
      </w:r>
      <w:r w:rsidRPr="00A42148">
        <w:rPr>
          <w:rtl w:val="0"/>
        </w:rPr>
        <w:t>.</w:t>
      </w:r>
    </w:p>
    <w:p w14:paraId="7AA92F49" w14:textId="77777777" w:rsidR="006E15FF" w:rsidRPr="00A42148" w:rsidRDefault="00000000" w:rsidP="00E117B9">
      <w:pPr>
        <w:bidi/>
        <w:spacing w:after="120"/>
        <w:ind w:firstLine="284"/>
        <w:jc w:val="both"/>
      </w:pPr>
      <w:r w:rsidRPr="00A42148">
        <w:t xml:space="preserve">ومع ذلك، تشير أدبيات الاقتصاد الدائري، وعلى رأسها دراسة </w:t>
      </w:r>
      <w:r w:rsidRPr="00A42148">
        <w:rPr>
          <w:rtl w:val="0"/>
        </w:rPr>
        <w:t>Bocken et al. (2016)</w:t>
      </w:r>
      <w:r w:rsidRPr="00A42148">
        <w:t>، إلى أن تعظيم القيمة الاقتصادية للنفايات لا يتحقق تلقائيًا بمجرد تطبيق الفرز، بل يتطلب استثمارات موازية في البنية التحتية لإعادة التدوير الصناعي وفي نماذج الأعمال القائمة على مبدأ الاقتصاد الدائري</w:t>
      </w:r>
      <w:r w:rsidRPr="00A42148">
        <w:rPr>
          <w:rtl w:val="0"/>
        </w:rPr>
        <w:t>.</w:t>
      </w:r>
      <w:r w:rsidRPr="00A42148">
        <w:t xml:space="preserve"> وهذا التمييز النظري بين "الفرز كشرط ضروري" و"البنية التحتية والاستثمار كشرط تكميلي لتعظيم القيمة" يشكل خلفية نظرية مهمة لتفسير نتائج هذه الدراسة لاحقًا، وتحديدًا فيما يتعلق بالفرضية الخاصة بأثر تطبيق الفرز من المصدر على القيمة الاقتصادية للنفايات، والتي يُتوقع أن تُظهر تفسيرًا جزئيًا فقط لهذا المتغير التابع، بما ينسجم مع الطرح النظري السابق</w:t>
      </w:r>
      <w:r w:rsidRPr="00A42148">
        <w:rPr>
          <w:rtl w:val="0"/>
        </w:rPr>
        <w:t>.</w:t>
      </w:r>
    </w:p>
    <w:p w14:paraId="4787FEDA" w14:textId="77777777" w:rsidR="006E15FF" w:rsidRPr="00A42148" w:rsidRDefault="00000000" w:rsidP="00E117B9">
      <w:pPr>
        <w:bidi/>
        <w:spacing w:after="120"/>
        <w:ind w:firstLine="284"/>
        <w:jc w:val="both"/>
      </w:pPr>
      <w:r w:rsidRPr="00A42148">
        <w:t xml:space="preserve">وتجدر الإشارة إلى أن قياس القيمة الاقتصادية للنفايات في هذه الدراسة يتم من منظور إدراكي </w:t>
      </w:r>
      <w:r w:rsidRPr="00A42148">
        <w:rPr>
          <w:rtl w:val="0"/>
        </w:rPr>
        <w:t>(Perceptual)</w:t>
      </w:r>
      <w:r w:rsidRPr="00A42148">
        <w:t xml:space="preserve"> لا من منظور محاسبي دقيق </w:t>
      </w:r>
      <w:r w:rsidRPr="00A42148">
        <w:rPr>
          <w:rtl w:val="0"/>
        </w:rPr>
        <w:t>(Accounting-based)</w:t>
      </w:r>
      <w:r w:rsidRPr="00A42148">
        <w:t xml:space="preserve">؛ أي أن الاستبانة تقيس مدى إدراك المشاركين للفوائد الاقتصادية الكامنة في الفرز وإعادة التدوير </w:t>
      </w:r>
      <w:r w:rsidRPr="00A42148">
        <w:rPr>
          <w:rtl w:val="0"/>
        </w:rPr>
        <w:t>(</w:t>
      </w:r>
      <w:r w:rsidRPr="00A42148">
        <w:t>كتقليل التكاليف، وخلق فرص اقتصادية، وتحقيق عوائد من إعادة التدوير</w:t>
      </w:r>
      <w:r w:rsidRPr="00A42148">
        <w:rPr>
          <w:rtl w:val="0"/>
        </w:rPr>
        <w:t>)</w:t>
      </w:r>
      <w:r w:rsidRPr="00A42148">
        <w:t>، وليس القيمة النقدية الفعلية المتحققة على مستوى المنشأة أو المدينة الصناعية</w:t>
      </w:r>
      <w:r w:rsidRPr="00A42148">
        <w:rPr>
          <w:rtl w:val="0"/>
        </w:rPr>
        <w:t>.</w:t>
      </w:r>
      <w:r w:rsidRPr="00A42148">
        <w:t xml:space="preserve"> وهذا الاختيار المنهجي مبرر بطبيعة أهداف الدراسة التي تركز على العلاقة بين الوعي والسلوك من جهة والإدراك الاقتصادي من جهة أخرى، إلا أنه يُعد أيضًا أحد حدود الدراسة التي ينبغي مراعاتها عند تفسير النتائج، إذ إن ارتفاع مستوى الإدراك الاقتصادي لدى أفراد العينة لا يعني بالضرورة تحقق هذه العوائد فعليًا على أرض الواقع، وهي نقطة سيُشار إليها لاحقًا ضمن حدود الدراسة ومقترحات الدراسات المستقبلية</w:t>
      </w:r>
      <w:r w:rsidRPr="00A42148">
        <w:rPr>
          <w:rtl w:val="0"/>
        </w:rPr>
        <w:t>.</w:t>
      </w:r>
    </w:p>
    <w:p w14:paraId="4748CA6F" w14:textId="77777777" w:rsidR="006E15FF" w:rsidRPr="00A42148" w:rsidRDefault="00000000" w:rsidP="00E117B9">
      <w:pPr>
        <w:pStyle w:val="2"/>
        <w:bidi/>
        <w:spacing w:before="240" w:after="160"/>
        <w:rPr>
          <w:color w:val="auto"/>
        </w:rPr>
      </w:pPr>
      <w:bookmarkStart w:id="48" w:name="_Toc235116525"/>
      <w:bookmarkStart w:id="49" w:name="_Toc235143074"/>
      <w:r w:rsidRPr="00A42148">
        <w:rPr>
          <w:b/>
          <w:bCs/>
          <w:color w:val="auto"/>
          <w:sz w:val="36"/>
          <w:szCs w:val="36"/>
        </w:rPr>
        <w:t>خلاصة الإطار النظري للمفاهيم الأساسية</w:t>
      </w:r>
      <w:bookmarkEnd w:id="48"/>
      <w:bookmarkEnd w:id="49"/>
    </w:p>
    <w:p w14:paraId="4E8AEAFA" w14:textId="77777777" w:rsidR="006E15FF" w:rsidRPr="00A42148" w:rsidRDefault="00000000" w:rsidP="00E117B9">
      <w:pPr>
        <w:bidi/>
        <w:spacing w:after="120"/>
        <w:ind w:firstLine="284"/>
        <w:jc w:val="both"/>
      </w:pPr>
      <w:r w:rsidRPr="00A42148">
        <w:t>يتضح مما سبق أن المفاهيم الستة التي تم استعراضها ترتبط فيما بينها بعلاقات منطقية متسلسلة</w:t>
      </w:r>
      <w:r w:rsidRPr="00A42148">
        <w:rPr>
          <w:rtl w:val="0"/>
        </w:rPr>
        <w:t>:</w:t>
      </w:r>
      <w:r w:rsidRPr="00A42148">
        <w:t xml:space="preserve"> فالوعي البيئي يُشكّل المحرك السلوكي الذي يدفع نحو تبني ممارسات إدارة النفايات السليمة، وفي مقدمتها الفرز من المصدر بوصفه نقطة الانطلاق التشغيلية لأي منظومة فعالة لإدارة النفايات؛ ويمثل الفرز من المصدر بدوره الترجمة العملية الأولى لمبادئ الاقتصاد الدائري، الذي يوفر الإطار المفاهيمي الذي يفسر كيف يتحول هذا السلوك التشغيلي إلى نتيجتين متلازمتين</w:t>
      </w:r>
      <w:r w:rsidRPr="00A42148">
        <w:rPr>
          <w:rtl w:val="0"/>
        </w:rPr>
        <w:t>:</w:t>
      </w:r>
      <w:r w:rsidRPr="00A42148">
        <w:t xml:space="preserve"> الاستدامة البيئية من جهة، والقيمة الاقتصادية للنفايات من جهة أخرى</w:t>
      </w:r>
      <w:r w:rsidRPr="00A42148">
        <w:rPr>
          <w:rtl w:val="0"/>
        </w:rPr>
        <w:t>.</w:t>
      </w:r>
      <w:r w:rsidRPr="00A42148">
        <w:t xml:space="preserve"> وتشكل هذه السلسلة المفاهيمية المتكاملة </w:t>
      </w:r>
      <w:r w:rsidRPr="00A42148">
        <w:rPr>
          <w:rtl w:val="0"/>
        </w:rPr>
        <w:t>(</w:t>
      </w:r>
      <w:r w:rsidRPr="00A42148">
        <w:t>الوعي ← الفرز ← الاقتصاد الدائري ← الاستدامة</w:t>
      </w:r>
      <w:r w:rsidRPr="00A42148">
        <w:rPr>
          <w:rtl w:val="0"/>
        </w:rPr>
        <w:t>/</w:t>
      </w:r>
      <w:r w:rsidRPr="00A42148">
        <w:t>القيمة الاقتصادية</w:t>
      </w:r>
      <w:r w:rsidRPr="00A42148">
        <w:rPr>
          <w:rtl w:val="0"/>
        </w:rPr>
        <w:t>)</w:t>
      </w:r>
      <w:r w:rsidRPr="00A42148">
        <w:t xml:space="preserve"> الأساس النظري الذي تُبنى عليه فرضيات الدراسة الخمس التي سيرد اختبارها إحصائيًا في الفصل الرابع، كما تشكل الخلفية التي سيتم في ضوئها استعراض الدراسات السابقة العربية والأجنبية ذات الصلة في الجزء التالي من هذا الفصل</w:t>
      </w:r>
      <w:r w:rsidRPr="00A42148">
        <w:rPr>
          <w:rtl w:val="0"/>
        </w:rPr>
        <w:t>.</w:t>
      </w:r>
    </w:p>
    <w:p w14:paraId="267F7C98" w14:textId="77777777" w:rsidR="00AB66BF" w:rsidRPr="00A42148" w:rsidRDefault="00AB66BF" w:rsidP="00E117B9">
      <w:pPr>
        <w:bidi/>
        <w:spacing w:after="120"/>
        <w:ind w:firstLine="284"/>
        <w:jc w:val="both"/>
      </w:pPr>
    </w:p>
    <w:p w14:paraId="1B77220D" w14:textId="77777777" w:rsidR="00AB66BF" w:rsidRPr="00A42148" w:rsidRDefault="00AB66BF" w:rsidP="00E117B9">
      <w:pPr>
        <w:bidi/>
        <w:spacing w:after="120"/>
        <w:ind w:firstLine="284"/>
        <w:jc w:val="both"/>
      </w:pPr>
    </w:p>
    <w:p w14:paraId="1C2C7FBC" w14:textId="77777777" w:rsidR="00AB66BF" w:rsidRPr="00A42148" w:rsidRDefault="00AB66BF" w:rsidP="00E117B9">
      <w:pPr>
        <w:bidi/>
        <w:spacing w:after="120"/>
        <w:ind w:firstLine="284"/>
        <w:jc w:val="both"/>
      </w:pPr>
    </w:p>
    <w:p w14:paraId="02229D94" w14:textId="77777777" w:rsidR="00AB66BF" w:rsidRPr="00A42148" w:rsidRDefault="00AB66BF" w:rsidP="00E117B9">
      <w:pPr>
        <w:bidi/>
        <w:spacing w:after="120"/>
        <w:ind w:firstLine="284"/>
        <w:jc w:val="both"/>
      </w:pPr>
    </w:p>
    <w:p w14:paraId="4C0B85DB" w14:textId="77777777" w:rsidR="00AB66BF" w:rsidRPr="00A42148" w:rsidRDefault="00AB66BF" w:rsidP="00E117B9">
      <w:pPr>
        <w:bidi/>
        <w:spacing w:after="120"/>
        <w:ind w:firstLine="284"/>
        <w:jc w:val="both"/>
      </w:pPr>
    </w:p>
    <w:p w14:paraId="6FE78F1B" w14:textId="77777777" w:rsidR="00AB66BF" w:rsidRPr="00A42148" w:rsidRDefault="00AB66BF" w:rsidP="00E117B9">
      <w:pPr>
        <w:bidi/>
        <w:spacing w:after="120"/>
        <w:ind w:firstLine="284"/>
        <w:jc w:val="both"/>
      </w:pPr>
    </w:p>
    <w:p w14:paraId="215B282A" w14:textId="77777777" w:rsidR="00AB66BF" w:rsidRPr="00A42148" w:rsidRDefault="00AB66BF" w:rsidP="00E117B9">
      <w:pPr>
        <w:bidi/>
        <w:spacing w:after="120"/>
        <w:ind w:firstLine="284"/>
        <w:jc w:val="both"/>
      </w:pPr>
    </w:p>
    <w:p w14:paraId="70B09B86" w14:textId="77777777" w:rsidR="00AB66BF" w:rsidRPr="00A42148" w:rsidRDefault="00AB66BF" w:rsidP="00E117B9">
      <w:pPr>
        <w:bidi/>
        <w:spacing w:after="120"/>
        <w:ind w:firstLine="284"/>
        <w:jc w:val="both"/>
      </w:pPr>
    </w:p>
    <w:p w14:paraId="42654CD1" w14:textId="77777777" w:rsidR="006E15FF" w:rsidRPr="00A42148" w:rsidRDefault="00000000" w:rsidP="00E117B9">
      <w:pPr>
        <w:pStyle w:val="2"/>
        <w:bidi/>
        <w:spacing w:before="240" w:after="160"/>
        <w:rPr>
          <w:color w:val="auto"/>
        </w:rPr>
      </w:pPr>
      <w:bookmarkStart w:id="50" w:name="_Toc235116526"/>
      <w:bookmarkStart w:id="51" w:name="_Toc235143075"/>
      <w:r w:rsidRPr="00A42148">
        <w:rPr>
          <w:b/>
          <w:bCs/>
          <w:color w:val="auto"/>
          <w:sz w:val="36"/>
          <w:szCs w:val="36"/>
        </w:rPr>
        <w:t>الدراسات السابقة</w:t>
      </w:r>
      <w:bookmarkEnd w:id="50"/>
      <w:bookmarkEnd w:id="51"/>
    </w:p>
    <w:p w14:paraId="4340B927" w14:textId="77777777" w:rsidR="006E15FF" w:rsidRPr="00A42148" w:rsidRDefault="00000000" w:rsidP="00E117B9">
      <w:pPr>
        <w:pStyle w:val="3"/>
        <w:bidi/>
        <w:spacing w:before="240" w:after="160"/>
        <w:rPr>
          <w:color w:val="auto"/>
        </w:rPr>
      </w:pPr>
      <w:bookmarkStart w:id="52" w:name="_Toc235116527"/>
      <w:bookmarkStart w:id="53" w:name="_Toc235143076"/>
      <w:r w:rsidRPr="00A42148">
        <w:rPr>
          <w:b/>
          <w:bCs/>
          <w:color w:val="auto"/>
          <w:sz w:val="32"/>
          <w:szCs w:val="32"/>
        </w:rPr>
        <w:t>أولًا</w:t>
      </w:r>
      <w:r w:rsidRPr="00A42148">
        <w:rPr>
          <w:b/>
          <w:bCs/>
          <w:color w:val="auto"/>
          <w:sz w:val="32"/>
          <w:szCs w:val="32"/>
          <w:rtl w:val="0"/>
        </w:rPr>
        <w:t>:</w:t>
      </w:r>
      <w:r w:rsidRPr="00A42148">
        <w:rPr>
          <w:b/>
          <w:bCs/>
          <w:color w:val="auto"/>
          <w:sz w:val="32"/>
          <w:szCs w:val="32"/>
        </w:rPr>
        <w:t xml:space="preserve"> الدراسات العربية</w:t>
      </w:r>
      <w:bookmarkEnd w:id="52"/>
      <w:bookmarkEnd w:id="53"/>
    </w:p>
    <w:p w14:paraId="250BF518" w14:textId="77777777" w:rsidR="006E15FF" w:rsidRPr="00A42148" w:rsidRDefault="00000000" w:rsidP="00E117B9">
      <w:pPr>
        <w:pStyle w:val="a4"/>
        <w:numPr>
          <w:ilvl w:val="0"/>
          <w:numId w:val="1"/>
        </w:numPr>
        <w:bidi/>
        <w:spacing w:after="100"/>
        <w:ind w:right="340"/>
        <w:jc w:val="both"/>
      </w:pPr>
      <w:r w:rsidRPr="00A42148">
        <w:t>دراسة العقرباوي (2013)</w:t>
      </w:r>
    </w:p>
    <w:p w14:paraId="56C67116" w14:textId="77777777" w:rsidR="006E15FF" w:rsidRPr="00A42148" w:rsidRDefault="00000000" w:rsidP="00E117B9">
      <w:pPr>
        <w:bidi/>
        <w:spacing w:after="120"/>
        <w:ind w:firstLine="284"/>
        <w:jc w:val="both"/>
      </w:pPr>
      <w:r w:rsidRPr="00A42148">
        <w:t>بعنوان</w:t>
      </w:r>
      <w:r w:rsidRPr="00A42148">
        <w:rPr>
          <w:rtl w:val="0"/>
        </w:rPr>
        <w:t>:</w:t>
      </w:r>
      <w:r w:rsidRPr="00A42148">
        <w:t xml:space="preserve"> مستوى الوعي البيئي لدى طلبة الجامعات الأردنية حول أهمية إعادة تدوير النفايات، نشرت في مجلة جامعة أم القرى للعلوم الاجتماعية</w:t>
      </w:r>
      <w:r w:rsidRPr="00A42148">
        <w:rPr>
          <w:rtl w:val="0"/>
        </w:rPr>
        <w:t>.</w:t>
      </w:r>
    </w:p>
    <w:p w14:paraId="15ED2AE4" w14:textId="77777777" w:rsidR="006E15FF" w:rsidRPr="00A42148" w:rsidRDefault="00000000" w:rsidP="00E117B9">
      <w:pPr>
        <w:bidi/>
        <w:spacing w:after="120"/>
        <w:ind w:firstLine="284"/>
        <w:jc w:val="both"/>
      </w:pPr>
      <w:r w:rsidRPr="00A42148">
        <w:t>هدفت الدراسة إلى قياس مستوى الوعي البيئي لدى طلبة الجامعات الأردنية وتحليل اتجاهاتهم نحو إعادة تدوير النفايات، انطلاقًا من افتراض أن المستوى التعليمي المرتفع يُفضي إلى وعي بيئي أعلى وسلوكيات أكثر استدامة</w:t>
      </w:r>
      <w:r w:rsidRPr="00A42148">
        <w:rPr>
          <w:rtl w:val="0"/>
        </w:rPr>
        <w:t>.</w:t>
      </w:r>
      <w:r w:rsidRPr="00A42148">
        <w:t xml:space="preserve"> اعتمدت الدراسة على المنهج الوصفي التحليلي وأداة الاستبانة لجمع البيانات من عينة من طلبة الجامعات، وتم تحليل النتائج باستخدام المتوسطات الحسابية والانحرافات المعيارية</w:t>
      </w:r>
      <w:r w:rsidRPr="00A42148">
        <w:rPr>
          <w:rtl w:val="0"/>
        </w:rPr>
        <w:t>.</w:t>
      </w:r>
    </w:p>
    <w:p w14:paraId="469334C2" w14:textId="77777777" w:rsidR="006E15FF" w:rsidRPr="00A42148" w:rsidRDefault="00000000" w:rsidP="00E117B9">
      <w:pPr>
        <w:bidi/>
        <w:spacing w:after="120"/>
        <w:ind w:firstLine="284"/>
        <w:jc w:val="both"/>
      </w:pPr>
      <w:r w:rsidRPr="00A42148">
        <w:t>وتوصلت الدراسة إلى أن الطلبة يمتلكون مستوى مرتفعًا نسبيًا من الوعي البيئي النظري، غير أن ذلك لم يُترجَم دائمًا إلى سلوكيات بيئية فعلية ومنتظمة، مما كشف عن فجوة واضحة بين المعرفة البيئية والممارسة الفعلية</w:t>
      </w:r>
      <w:r w:rsidRPr="00A42148">
        <w:rPr>
          <w:rtl w:val="0"/>
        </w:rPr>
        <w:t>.</w:t>
      </w:r>
      <w:r w:rsidRPr="00A42148">
        <w:t xml:space="preserve"> وعلى الرغم من أهمية هذه النتيجة في توضيح العلاقة بين الوعي والسلوك البيئي، إلا أن الدراسة اقتصرت على الوسط الجامعي ولم تتناول الفئات العاملة في البيئات الصناعية التي تختلف في طبيعة ضغوطها وحوافزها البيئية</w:t>
      </w:r>
      <w:r w:rsidRPr="00A42148">
        <w:rPr>
          <w:rtl w:val="0"/>
        </w:rPr>
        <w:t>.</w:t>
      </w:r>
      <w:r w:rsidRPr="00A42148">
        <w:t xml:space="preserve"> كما أن قِدَم الدراسة النسبي يجعل نتائجها بحاجة إلى تحقق في السياقات المعاصرة</w:t>
      </w:r>
      <w:r w:rsidRPr="00A42148">
        <w:rPr>
          <w:rtl w:val="0"/>
        </w:rPr>
        <w:t>.</w:t>
      </w:r>
      <w:r w:rsidRPr="00A42148">
        <w:t xml:space="preserve"> وتستفيد الدراسة الحالية من هذه النتيجة في بناء فرضيتها القائلة بأن الوعي البيئي وحده غير كافٍ، وأن تطبيق ممارسات الفرز من المصدر يتطلب منظومة متكاملة من الحوافز والبنية التحتية الداعمة</w:t>
      </w:r>
      <w:r w:rsidRPr="00A42148">
        <w:rPr>
          <w:rtl w:val="0"/>
        </w:rPr>
        <w:t>.</w:t>
      </w:r>
    </w:p>
    <w:p w14:paraId="185BDEB4" w14:textId="77777777" w:rsidR="006E15FF" w:rsidRPr="00A42148" w:rsidRDefault="00000000" w:rsidP="00E117B9">
      <w:pPr>
        <w:pStyle w:val="a4"/>
        <w:numPr>
          <w:ilvl w:val="0"/>
          <w:numId w:val="1"/>
        </w:numPr>
        <w:bidi/>
        <w:spacing w:after="100"/>
        <w:ind w:right="340"/>
        <w:jc w:val="both"/>
      </w:pPr>
      <w:r w:rsidRPr="00A42148">
        <w:t>دراسة أبو اليزيد (2017)</w:t>
      </w:r>
    </w:p>
    <w:p w14:paraId="177B6C45" w14:textId="77777777" w:rsidR="006E15FF" w:rsidRPr="00A42148" w:rsidRDefault="00000000" w:rsidP="00E117B9">
      <w:pPr>
        <w:bidi/>
        <w:spacing w:after="120"/>
        <w:ind w:firstLine="284"/>
        <w:jc w:val="both"/>
      </w:pPr>
      <w:r w:rsidRPr="00A42148">
        <w:t>بعنوان</w:t>
      </w:r>
      <w:r w:rsidRPr="00A42148">
        <w:rPr>
          <w:rtl w:val="0"/>
        </w:rPr>
        <w:t>:</w:t>
      </w:r>
      <w:r w:rsidRPr="00A42148">
        <w:t xml:space="preserve"> اقتصاديات تدوير النفايات الصلبة في المدن العربية، نشرت في مجلة الاقتصاد والبيئة</w:t>
      </w:r>
      <w:r w:rsidRPr="00A42148">
        <w:rPr>
          <w:rtl w:val="0"/>
        </w:rPr>
        <w:t>.</w:t>
      </w:r>
    </w:p>
    <w:p w14:paraId="74F5547A" w14:textId="77777777" w:rsidR="006E15FF" w:rsidRPr="00A42148" w:rsidRDefault="00000000" w:rsidP="00E117B9">
      <w:pPr>
        <w:bidi/>
        <w:spacing w:after="120"/>
        <w:ind w:firstLine="284"/>
        <w:jc w:val="both"/>
      </w:pPr>
      <w:r w:rsidRPr="00A42148">
        <w:t>هدفت الدراسة إلى تحليل الجدوى الاقتصادية لعمليات تدوير النفايات الصلبة في المدن العربية، وقياس أثر إعادة التدوير في تقليل حجم النفايات وتحقيق عوائد اقتصادية قابلة للقياس</w:t>
      </w:r>
      <w:r w:rsidRPr="00A42148">
        <w:rPr>
          <w:rtl w:val="0"/>
        </w:rPr>
        <w:t>.</w:t>
      </w:r>
      <w:r w:rsidRPr="00A42148">
        <w:t xml:space="preserve"> اعتمدت الدراسة على المنهج التحليلي الوصفي من خلال تحليل البيانات الاقتصادية والبيئية المتعلقة بإدارة النفايات في عدد من المدن العربية</w:t>
      </w:r>
      <w:r w:rsidRPr="00A42148">
        <w:rPr>
          <w:rtl w:val="0"/>
        </w:rPr>
        <w:t>.</w:t>
      </w:r>
    </w:p>
    <w:p w14:paraId="02B6BC1E" w14:textId="77777777" w:rsidR="006E15FF" w:rsidRPr="00A42148" w:rsidRDefault="00000000" w:rsidP="00E117B9">
      <w:pPr>
        <w:bidi/>
        <w:spacing w:after="120"/>
        <w:ind w:firstLine="284"/>
        <w:jc w:val="both"/>
      </w:pPr>
      <w:r w:rsidRPr="00A42148">
        <w:t>وأظهرت نتائج الدراسة أن إعادة التدوير يمكن أن تُحقق عوائد اقتصادية ملموسة، إلا أن هذه العوائد تظل مرهونة بكفاءة منظومة الفرز في المراحل الأولى من جمع النفايات، وهو ما يُبرز الدور المحوري للفرز من المصدر كشرط مسبق لتعظيم القيمة الاقتصادية للنفايات</w:t>
      </w:r>
      <w:r w:rsidRPr="00A42148">
        <w:rPr>
          <w:rtl w:val="0"/>
        </w:rPr>
        <w:t>.</w:t>
      </w:r>
      <w:r w:rsidRPr="00A42148">
        <w:t xml:space="preserve"> بيد أن الدراسة اعتمدت على البيانات الإجمالية للمدن دون التمييز بين طبيعة المدن الصناعية والمدن السكنية، رغم أن المدن الصناعية تُنتج أنواعًا وكميات مختلفة من النفايات القابلة للتدوير ذات قيمة اقتصادية أعلى</w:t>
      </w:r>
      <w:r w:rsidRPr="00A42148">
        <w:rPr>
          <w:rtl w:val="0"/>
        </w:rPr>
        <w:t>.</w:t>
      </w:r>
      <w:r w:rsidRPr="00A42148">
        <w:t xml:space="preserve"> وتُوظف الدراسة الحالية هذه النتيجة في تأسيس فرضيتها المتعلقة بأثر الفرز من المصدر على تعظيم القيمة الاقتصادية للنفايات في السياق الصناعي السعودي تحديدًا</w:t>
      </w:r>
      <w:r w:rsidRPr="00A42148">
        <w:rPr>
          <w:rtl w:val="0"/>
        </w:rPr>
        <w:t>.</w:t>
      </w:r>
    </w:p>
    <w:p w14:paraId="375B7EAD" w14:textId="77777777" w:rsidR="006E15FF" w:rsidRPr="00A42148" w:rsidRDefault="00000000" w:rsidP="00E117B9">
      <w:pPr>
        <w:pStyle w:val="a4"/>
        <w:numPr>
          <w:ilvl w:val="0"/>
          <w:numId w:val="1"/>
        </w:numPr>
        <w:bidi/>
        <w:spacing w:after="100"/>
        <w:ind w:right="340"/>
        <w:jc w:val="both"/>
      </w:pPr>
      <w:r w:rsidRPr="00A42148">
        <w:t>دراسة الدغيري (2018)</w:t>
      </w:r>
    </w:p>
    <w:p w14:paraId="4C177A08" w14:textId="77777777" w:rsidR="006E15FF" w:rsidRPr="00A42148" w:rsidRDefault="00000000" w:rsidP="00E117B9">
      <w:pPr>
        <w:bidi/>
        <w:spacing w:after="120"/>
        <w:ind w:firstLine="284"/>
        <w:jc w:val="both"/>
      </w:pPr>
      <w:r w:rsidRPr="00A42148">
        <w:t>بعنوان</w:t>
      </w:r>
      <w:r w:rsidRPr="00A42148">
        <w:rPr>
          <w:rtl w:val="0"/>
        </w:rPr>
        <w:t>:</w:t>
      </w:r>
      <w:r w:rsidRPr="00A42148">
        <w:t xml:space="preserve"> تقويم مشكلة النفايات الطبية المنزلية في مدينة بريدة</w:t>
      </w:r>
      <w:r w:rsidRPr="00A42148">
        <w:rPr>
          <w:rtl w:val="0"/>
        </w:rPr>
        <w:t>:</w:t>
      </w:r>
      <w:r w:rsidRPr="00A42148">
        <w:t xml:space="preserve"> دراسة جغرافية تطبيقية، نشرت في مجلة العلوم الإنسانية بجامعة القصيم</w:t>
      </w:r>
      <w:r w:rsidRPr="00A42148">
        <w:rPr>
          <w:rtl w:val="0"/>
        </w:rPr>
        <w:t>.</w:t>
      </w:r>
    </w:p>
    <w:p w14:paraId="3BB164D1" w14:textId="77777777" w:rsidR="006E15FF" w:rsidRPr="00A42148" w:rsidRDefault="00000000" w:rsidP="00E117B9">
      <w:pPr>
        <w:bidi/>
        <w:spacing w:after="120"/>
        <w:ind w:firstLine="284"/>
        <w:jc w:val="both"/>
      </w:pPr>
      <w:r w:rsidRPr="00A42148">
        <w:t>هدفت الدراسة إلى تقييم واقع النفايات الطبية المنزلية في مدينة بريدة بالمملكة العربية السعودية، من خلال التعرف على أنواع النفايات ومصادرها وقياس مستوى وعي السكان بالمخاطر الصحية والبيئية المرتبطة بها</w:t>
      </w:r>
      <w:r w:rsidRPr="00A42148">
        <w:rPr>
          <w:rtl w:val="0"/>
        </w:rPr>
        <w:t>.</w:t>
      </w:r>
      <w:r w:rsidRPr="00A42148">
        <w:t xml:space="preserve"> اعتمدت الدراسة على المنهج الوصفي التحليلي وأداة الاستبانة، وتم تحليل البيانات باستخدام المتوسطات الحسابية والانحرافات المعيارية</w:t>
      </w:r>
      <w:r w:rsidRPr="00A42148">
        <w:rPr>
          <w:rtl w:val="0"/>
        </w:rPr>
        <w:t>.</w:t>
      </w:r>
    </w:p>
    <w:p w14:paraId="1F756C96" w14:textId="77777777" w:rsidR="006E15FF" w:rsidRPr="00A42148" w:rsidRDefault="00000000" w:rsidP="00E117B9">
      <w:pPr>
        <w:bidi/>
        <w:spacing w:after="120"/>
        <w:ind w:firstLine="284"/>
        <w:jc w:val="both"/>
      </w:pPr>
      <w:r w:rsidRPr="00A42148">
        <w:t>وتوصلت الدراسة إلى وجود علاقة واضحة بين مستوى الوعي البيئي لدى السكان وطريقة تعاملهم مع النفايات، وأن ضعف المعرفة البيئية يُفضي إلى ممارسات غير سليمة في التخلص منها</w:t>
      </w:r>
      <w:r w:rsidRPr="00A42148">
        <w:rPr>
          <w:rtl w:val="0"/>
        </w:rPr>
        <w:t>.</w:t>
      </w:r>
      <w:r w:rsidRPr="00A42148">
        <w:t xml:space="preserve"> وتتميز هذه الدراسة بكونها من النادر من الدراسات السعودية الميدانية التي تربط بين الوعي البيئي وسلوك التعامل مع النفايات في سياق محلي، مما يجعل نتائجها قابلة للمقارنة مع ما تسعى إليه الدراسة الحالية</w:t>
      </w:r>
      <w:r w:rsidRPr="00A42148">
        <w:rPr>
          <w:rtl w:val="0"/>
        </w:rPr>
        <w:t>.</w:t>
      </w:r>
      <w:r w:rsidRPr="00A42148">
        <w:t xml:space="preserve"> غير أنها تناولت النفايات الطبية المنزلية فئةً ذات طبيعة خاصة، في حين تتناول الدراسة الحالية النفايات الصناعية بأنواعها المتعددة</w:t>
      </w:r>
      <w:r w:rsidRPr="00A42148">
        <w:rPr>
          <w:rtl w:val="0"/>
        </w:rPr>
        <w:t>.</w:t>
      </w:r>
      <w:r w:rsidRPr="00A42148">
        <w:t xml:space="preserve"> وتُسهم نتائج الدغيري في تعزيز مبررات الدراسة الحالية من حيث إثبات ارتباط الوعي البيئي بسلوك إدارة النفايات في السياق السعودي، مع الحاجة إلى تعميق هذا الفهم في بيئة المدن الصناعية</w:t>
      </w:r>
      <w:r w:rsidRPr="00A42148">
        <w:rPr>
          <w:rtl w:val="0"/>
        </w:rPr>
        <w:t>.</w:t>
      </w:r>
    </w:p>
    <w:p w14:paraId="76D374FB" w14:textId="77777777" w:rsidR="006E15FF" w:rsidRPr="00A42148" w:rsidRDefault="00000000" w:rsidP="00E117B9">
      <w:pPr>
        <w:pStyle w:val="3"/>
        <w:bidi/>
        <w:spacing w:before="240" w:after="160"/>
        <w:rPr>
          <w:color w:val="auto"/>
        </w:rPr>
      </w:pPr>
      <w:bookmarkStart w:id="54" w:name="_Toc235116528"/>
      <w:bookmarkStart w:id="55" w:name="_Toc235143077"/>
      <w:r w:rsidRPr="00A42148">
        <w:rPr>
          <w:b/>
          <w:bCs/>
          <w:color w:val="auto"/>
          <w:sz w:val="32"/>
          <w:szCs w:val="32"/>
        </w:rPr>
        <w:t>ثانيًا</w:t>
      </w:r>
      <w:r w:rsidRPr="00A42148">
        <w:rPr>
          <w:b/>
          <w:bCs/>
          <w:color w:val="auto"/>
          <w:sz w:val="32"/>
          <w:szCs w:val="32"/>
          <w:rtl w:val="0"/>
        </w:rPr>
        <w:t>:</w:t>
      </w:r>
      <w:r w:rsidRPr="00A42148">
        <w:rPr>
          <w:b/>
          <w:bCs/>
          <w:color w:val="auto"/>
          <w:sz w:val="32"/>
          <w:szCs w:val="32"/>
        </w:rPr>
        <w:t xml:space="preserve"> الدراسات الأجنبية</w:t>
      </w:r>
      <w:bookmarkEnd w:id="54"/>
      <w:bookmarkEnd w:id="55"/>
    </w:p>
    <w:p w14:paraId="293BADC2"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Guerrero</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(2013)</w:t>
      </w:r>
    </w:p>
    <w:p w14:paraId="7185A698" w14:textId="77777777" w:rsidR="006E15FF" w:rsidRPr="00A42148" w:rsidRDefault="00000000" w:rsidP="00E117B9">
      <w:pPr>
        <w:bidi/>
        <w:spacing w:after="120"/>
        <w:ind w:firstLine="284"/>
        <w:jc w:val="both"/>
      </w:pPr>
      <w:r w:rsidRPr="00A42148">
        <w:t>بعنوان</w:t>
      </w:r>
      <w:r w:rsidRPr="00A42148">
        <w:rPr>
          <w:rtl w:val="0"/>
        </w:rPr>
        <w:t>: Solid Waste Management Challenges for Cities in Developing Countries</w:t>
      </w:r>
      <w:r w:rsidRPr="00A42148">
        <w:t xml:space="preserve">، نشرت في مجلة </w:t>
      </w:r>
      <w:r w:rsidRPr="00A42148">
        <w:rPr>
          <w:rtl w:val="0"/>
        </w:rPr>
        <w:t>Waste Management</w:t>
      </w:r>
      <w:r w:rsidRPr="00A42148">
        <w:t xml:space="preserve">، المجلد </w:t>
      </w:r>
      <w:r w:rsidRPr="00A42148">
        <w:rPr>
          <w:rtl w:val="0"/>
        </w:rPr>
        <w:t>33</w:t>
      </w:r>
      <w:r w:rsidRPr="00A42148">
        <w:t xml:space="preserve">، العدد </w:t>
      </w:r>
      <w:r w:rsidRPr="00A42148">
        <w:rPr>
          <w:rtl w:val="0"/>
        </w:rPr>
        <w:t>1</w:t>
      </w:r>
      <w:r w:rsidRPr="00A42148">
        <w:t xml:space="preserve">، الصفحات </w:t>
      </w:r>
      <w:r w:rsidRPr="00A42148">
        <w:rPr>
          <w:rtl w:val="0"/>
        </w:rPr>
        <w:t>220-232.</w:t>
      </w:r>
    </w:p>
    <w:p w14:paraId="2F54FB1F" w14:textId="77777777" w:rsidR="006E15FF" w:rsidRPr="00A42148" w:rsidRDefault="00000000" w:rsidP="00E117B9">
      <w:pPr>
        <w:bidi/>
        <w:spacing w:after="120"/>
        <w:ind w:firstLine="284"/>
        <w:jc w:val="both"/>
      </w:pPr>
      <w:r w:rsidRPr="00A42148">
        <w:t>هدفت الدراسة إلى تحليل التحديات الهيكلية التي تواجه إدارة النفايات الصلبة في مدن الدول النامية، من خلال تحليل بيانات إدارة النفايات في عدد من المدن الممثلة لسياقات اقتصادية وجغرافية متباينة</w:t>
      </w:r>
      <w:r w:rsidRPr="00A42148">
        <w:rPr>
          <w:rtl w:val="0"/>
        </w:rPr>
        <w:t>.</w:t>
      </w:r>
      <w:r w:rsidRPr="00A42148">
        <w:t xml:space="preserve"> استخدمت الدراسة المنهج الوصفي التحليلي المقارن وتحليل البيانات الكمية المتعلقة بكميات النفايات وأساليب معالجتها</w:t>
      </w:r>
      <w:r w:rsidRPr="00A42148">
        <w:rPr>
          <w:rtl w:val="0"/>
        </w:rPr>
        <w:t>.</w:t>
      </w:r>
    </w:p>
    <w:p w14:paraId="6A32AF4C" w14:textId="77777777" w:rsidR="006E15FF" w:rsidRPr="00A42148" w:rsidRDefault="00000000" w:rsidP="00E117B9">
      <w:pPr>
        <w:bidi/>
        <w:spacing w:after="120"/>
        <w:ind w:firstLine="284"/>
        <w:jc w:val="both"/>
      </w:pPr>
      <w:r w:rsidRPr="00A42148">
        <w:t>وخلصت الدراسة إلى أن ضعف البنية التحتية وتدني مستوى الوعي البيئي يمثلان العائقين الأكبر أمام تطوير منظومة إدارة نفايات فعّالة، وأن غياب ثقافة الفرز من المصدر يُضاعف التكاليف التشغيلية لمنشآت المعالجة ويُقلل من كفاءة استرداد المواد القابلة للتدوير</w:t>
      </w:r>
      <w:r w:rsidRPr="00A42148">
        <w:rPr>
          <w:rtl w:val="0"/>
        </w:rPr>
        <w:t>.</w:t>
      </w:r>
      <w:r w:rsidRPr="00A42148">
        <w:t xml:space="preserve"> وعلى الرغم من أن الدراسة تناولت سياق الدول النامية وليس الدول الخليجية، إلا أن المنطق التشغيلي ذاته ينطبق على المدن الصناعية السعودية في مرحلة بناء منظومة إدارة النفايات</w:t>
      </w:r>
      <w:r w:rsidRPr="00A42148">
        <w:rPr>
          <w:rtl w:val="0"/>
        </w:rPr>
        <w:t>.</w:t>
      </w:r>
      <w:r w:rsidRPr="00A42148">
        <w:t xml:space="preserve"> وتُوظف الدراسة الحالية هذه النتيجة في تأسيس الحجة القائلة بأن الوعي البيئي شرط ضروري وليس كافيًا، وأن البنية التحتية للفرز تتكامل معه لتحقيق الاستدامة</w:t>
      </w:r>
      <w:r w:rsidRPr="00A42148">
        <w:rPr>
          <w:rtl w:val="0"/>
        </w:rPr>
        <w:t>.</w:t>
      </w:r>
    </w:p>
    <w:p w14:paraId="357BEB0D"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Ghisellini</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(2016)</w:t>
      </w:r>
    </w:p>
    <w:p w14:paraId="6DF50F89" w14:textId="77777777" w:rsidR="006E15FF" w:rsidRPr="00A42148" w:rsidRDefault="00000000" w:rsidP="00E117B9">
      <w:pPr>
        <w:bidi/>
        <w:spacing w:after="120"/>
        <w:ind w:firstLine="284"/>
        <w:jc w:val="both"/>
      </w:pPr>
      <w:r w:rsidRPr="00A42148">
        <w:t>بعنوان</w:t>
      </w:r>
      <w:r w:rsidRPr="00A42148">
        <w:rPr>
          <w:rtl w:val="0"/>
        </w:rPr>
        <w:t>: A Review on Circular Economy: The Expected Transition to a Balanced Interplay of Environmental and Economic Systems</w:t>
      </w:r>
      <w:r w:rsidRPr="00A42148">
        <w:t xml:space="preserve">، نشرت في مجلة </w:t>
      </w:r>
      <w:r w:rsidRPr="00A42148">
        <w:rPr>
          <w:rtl w:val="0"/>
        </w:rPr>
        <w:t>Journal of Cleaner Production</w:t>
      </w:r>
      <w:r w:rsidRPr="00A42148">
        <w:t xml:space="preserve">، المجلد </w:t>
      </w:r>
      <w:r w:rsidRPr="00A42148">
        <w:rPr>
          <w:rtl w:val="0"/>
        </w:rPr>
        <w:t>114</w:t>
      </w:r>
      <w:r w:rsidRPr="00A42148">
        <w:t xml:space="preserve">، الصفحات </w:t>
      </w:r>
      <w:r w:rsidRPr="00A42148">
        <w:rPr>
          <w:rtl w:val="0"/>
        </w:rPr>
        <w:t>11-32.</w:t>
      </w:r>
    </w:p>
    <w:p w14:paraId="6D61F55A" w14:textId="77777777" w:rsidR="006E15FF" w:rsidRPr="00A42148" w:rsidRDefault="00000000" w:rsidP="00E117B9">
      <w:pPr>
        <w:bidi/>
        <w:spacing w:after="120"/>
        <w:ind w:firstLine="284"/>
        <w:jc w:val="both"/>
      </w:pPr>
      <w:r w:rsidRPr="00A42148">
        <w:t>هدفت الدراسة إلى تحليل مفهوم الاقتصاد الدائري ودوره في تحقيق التوازن بين الأنظمة الاقتصادية والبيئية، من خلال مراجعة منهجية شاملة لعدد كبير من الدراسات المنشورة في هذا المجال</w:t>
      </w:r>
      <w:r w:rsidRPr="00A42148">
        <w:rPr>
          <w:rtl w:val="0"/>
        </w:rPr>
        <w:t>.</w:t>
      </w:r>
    </w:p>
    <w:p w14:paraId="620E5DD4" w14:textId="77777777" w:rsidR="006E15FF" w:rsidRPr="00A42148" w:rsidRDefault="00000000" w:rsidP="00E117B9">
      <w:pPr>
        <w:bidi/>
        <w:spacing w:after="120"/>
        <w:ind w:firstLine="284"/>
        <w:jc w:val="both"/>
      </w:pPr>
      <w:r w:rsidRPr="00A42148">
        <w:t>وأظهرت نتائج الدراسة أن تطبيق مبادئ الاقتصاد الدائري يُحقق مكاسب بيئية واقتصادية متزامنة، وأن الفرز من المصدر يُمثل حلقة الوصل الأساسية بين الإنتاج الصناعي وإعادة توظيف الموارد</w:t>
      </w:r>
      <w:r w:rsidRPr="00A42148">
        <w:rPr>
          <w:rtl w:val="0"/>
        </w:rPr>
        <w:t>.</w:t>
      </w:r>
      <w:r w:rsidRPr="00A42148">
        <w:t xml:space="preserve"> وتتقاطع هذه النتيجة مع المتغير التابع الثاني في الدراسة الحالية وهو القيمة الاقتصادية للنفايات، حيث تُؤكد </w:t>
      </w:r>
      <w:r w:rsidRPr="00A42148">
        <w:rPr>
          <w:rtl w:val="0"/>
        </w:rPr>
        <w:t>Ghisellini et al.</w:t>
      </w:r>
      <w:r w:rsidRPr="00A42148">
        <w:t xml:space="preserve"> أن هذه القيمة لا تتحقق إلا بوجود منظومة فرز فعّالة</w:t>
      </w:r>
      <w:r w:rsidRPr="00A42148">
        <w:rPr>
          <w:rtl w:val="0"/>
        </w:rPr>
        <w:t>.</w:t>
      </w:r>
      <w:r w:rsidRPr="00A42148">
        <w:t xml:space="preserve"> وتختلف الدراسة الحالية عن هذه المراجعة النظرية في كونها تُعالج السياق التطبيقي الميداني في المدن الصناعية السعودية لا المفهوم النظري المجرد</w:t>
      </w:r>
      <w:r w:rsidRPr="00A42148">
        <w:rPr>
          <w:rtl w:val="0"/>
        </w:rPr>
        <w:t>.</w:t>
      </w:r>
    </w:p>
    <w:p w14:paraId="5C3269A7"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Bocken</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(2016)</w:t>
      </w:r>
    </w:p>
    <w:p w14:paraId="150C0B21" w14:textId="77777777" w:rsidR="006E15FF" w:rsidRPr="00A42148" w:rsidRDefault="00000000" w:rsidP="00E117B9">
      <w:pPr>
        <w:bidi/>
        <w:spacing w:after="120"/>
        <w:ind w:firstLine="284"/>
        <w:jc w:val="both"/>
      </w:pPr>
      <w:r w:rsidRPr="00A42148">
        <w:t>بعنوان</w:t>
      </w:r>
      <w:r w:rsidRPr="00A42148">
        <w:rPr>
          <w:rtl w:val="0"/>
        </w:rPr>
        <w:t>: Product Design and Business Model Strategies for a Circular Economy</w:t>
      </w:r>
      <w:r w:rsidRPr="00A42148">
        <w:t xml:space="preserve">، نشرت في مجلة </w:t>
      </w:r>
      <w:r w:rsidRPr="00A42148">
        <w:rPr>
          <w:rtl w:val="0"/>
        </w:rPr>
        <w:t>Journal of Industrial and Production Engineering</w:t>
      </w:r>
      <w:r w:rsidRPr="00A42148">
        <w:t xml:space="preserve">، المجلد </w:t>
      </w:r>
      <w:r w:rsidRPr="00A42148">
        <w:rPr>
          <w:rtl w:val="0"/>
        </w:rPr>
        <w:t>33</w:t>
      </w:r>
      <w:r w:rsidRPr="00A42148">
        <w:t xml:space="preserve">، العدد </w:t>
      </w:r>
      <w:r w:rsidRPr="00A42148">
        <w:rPr>
          <w:rtl w:val="0"/>
        </w:rPr>
        <w:t>5</w:t>
      </w:r>
      <w:r w:rsidRPr="00A42148">
        <w:t xml:space="preserve">، الصفحات </w:t>
      </w:r>
      <w:r w:rsidRPr="00A42148">
        <w:rPr>
          <w:rtl w:val="0"/>
        </w:rPr>
        <w:t>308-320.</w:t>
      </w:r>
    </w:p>
    <w:p w14:paraId="0A13B434" w14:textId="77777777" w:rsidR="006E15FF" w:rsidRPr="00A42148" w:rsidRDefault="00000000" w:rsidP="00E117B9">
      <w:pPr>
        <w:bidi/>
        <w:spacing w:after="120"/>
        <w:ind w:firstLine="284"/>
        <w:jc w:val="both"/>
      </w:pPr>
      <w:r w:rsidRPr="00A42148">
        <w:t>هدفت الدراسة إلى تحليل دور تصميم المنتجات ونماذج الأعمال في دعم الاقتصاد الدائري وتقليل النفايات، من خلال تحليل عدد من نماذج الأعمال التطبيقية في الشركات الصناعية</w:t>
      </w:r>
      <w:r w:rsidRPr="00A42148">
        <w:rPr>
          <w:rtl w:val="0"/>
        </w:rPr>
        <w:t>.</w:t>
      </w:r>
    </w:p>
    <w:p w14:paraId="30F4DFBF" w14:textId="77777777" w:rsidR="006E15FF" w:rsidRPr="00A42148" w:rsidRDefault="00000000" w:rsidP="00E117B9">
      <w:pPr>
        <w:bidi/>
        <w:spacing w:after="120"/>
        <w:ind w:firstLine="284"/>
        <w:jc w:val="both"/>
      </w:pPr>
      <w:r w:rsidRPr="00A42148">
        <w:t>وتوصلت الدراسة إلى أن تحويل النفايات إلى موارد يتطلب إعادة هندسة العمليات الإنتاجية بما يدمج مبادئ الاقتصاد الدائري منذ مرحلة تصميم المنتج وليس فقط في مرحلة التخلص من النفايات</w:t>
      </w:r>
      <w:r w:rsidRPr="00A42148">
        <w:rPr>
          <w:rtl w:val="0"/>
        </w:rPr>
        <w:t>.</w:t>
      </w:r>
      <w:r w:rsidRPr="00A42148">
        <w:t xml:space="preserve"> وتُقدم هذه النتيجة بُعدًا تكميليًا للدراسة الحالية، إذ تُؤكد أن تحقيق القيمة الاقتصادية للنفايات في المدن الصناعية يستلزم تضافر الوعي البيئي مع آليات تشغيلية مدروسة، وهو ما تسعى الدراسة الحالية إلى قياسه في السياق السعودي</w:t>
      </w:r>
      <w:r w:rsidRPr="00A42148">
        <w:rPr>
          <w:rtl w:val="0"/>
        </w:rPr>
        <w:t>.</w:t>
      </w:r>
    </w:p>
    <w:p w14:paraId="7301706A" w14:textId="77777777" w:rsidR="00AB66BF" w:rsidRPr="00A42148" w:rsidRDefault="00AB66BF" w:rsidP="00E117B9">
      <w:pPr>
        <w:bidi/>
        <w:spacing w:after="120"/>
        <w:ind w:firstLine="284"/>
        <w:jc w:val="both"/>
      </w:pPr>
    </w:p>
    <w:p w14:paraId="3D386659"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Kirchherr</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(2017)</w:t>
      </w:r>
    </w:p>
    <w:p w14:paraId="37BB3482" w14:textId="77777777" w:rsidR="006E15FF" w:rsidRPr="00A42148" w:rsidRDefault="00000000" w:rsidP="00E117B9">
      <w:pPr>
        <w:bidi/>
        <w:spacing w:after="120"/>
        <w:ind w:firstLine="284"/>
        <w:jc w:val="both"/>
      </w:pPr>
      <w:r w:rsidRPr="00A42148">
        <w:t>بعنوان</w:t>
      </w:r>
      <w:r w:rsidRPr="00A42148">
        <w:rPr>
          <w:rtl w:val="0"/>
        </w:rPr>
        <w:t>: Conceptualizing the Circular Economy: An Analysis of 114 Definitions</w:t>
      </w:r>
      <w:r w:rsidRPr="00A42148">
        <w:t xml:space="preserve">، نشرت في مجلة </w:t>
      </w:r>
      <w:r w:rsidRPr="00A42148">
        <w:rPr>
          <w:rtl w:val="0"/>
        </w:rPr>
        <w:t>Resources, Conservation and Recycling</w:t>
      </w:r>
      <w:r w:rsidRPr="00A42148">
        <w:t xml:space="preserve">، المجلد </w:t>
      </w:r>
      <w:r w:rsidRPr="00A42148">
        <w:rPr>
          <w:rtl w:val="0"/>
        </w:rPr>
        <w:t>127</w:t>
      </w:r>
      <w:r w:rsidRPr="00A42148">
        <w:t xml:space="preserve">، الصفحات </w:t>
      </w:r>
      <w:r w:rsidRPr="00A42148">
        <w:rPr>
          <w:rtl w:val="0"/>
        </w:rPr>
        <w:t>221-232.</w:t>
      </w:r>
    </w:p>
    <w:p w14:paraId="23DA2057" w14:textId="77777777" w:rsidR="006E15FF" w:rsidRPr="00A42148" w:rsidRDefault="00000000" w:rsidP="00E117B9">
      <w:pPr>
        <w:bidi/>
        <w:spacing w:after="120"/>
        <w:ind w:firstLine="284"/>
        <w:jc w:val="both"/>
      </w:pPr>
      <w:r w:rsidRPr="00A42148">
        <w:t xml:space="preserve">هدفت الدراسة إلى تحليل مفهوم الاقتصاد الدائري وتحديد أبعاده الجوهرية من خلال مراجعة وتصنيف </w:t>
      </w:r>
      <w:r w:rsidRPr="00A42148">
        <w:rPr>
          <w:rtl w:val="0"/>
        </w:rPr>
        <w:t>114</w:t>
      </w:r>
      <w:r w:rsidRPr="00A42148">
        <w:t xml:space="preserve"> تعريفًا في الأدبيات العلمية</w:t>
      </w:r>
      <w:r w:rsidRPr="00A42148">
        <w:rPr>
          <w:rtl w:val="0"/>
        </w:rPr>
        <w:t>.</w:t>
      </w:r>
    </w:p>
    <w:p w14:paraId="02177D87" w14:textId="77777777" w:rsidR="006E15FF" w:rsidRPr="00A42148" w:rsidRDefault="00000000" w:rsidP="00E117B9">
      <w:pPr>
        <w:bidi/>
        <w:spacing w:after="120"/>
        <w:ind w:firstLine="284"/>
        <w:jc w:val="both"/>
      </w:pPr>
      <w:r w:rsidRPr="00A42148">
        <w:t>وأظهرت نتائج الدراسة أن مفهوم الاقتصاد الدائري يقوم على ثلاثة مبادئ جوهرية هي تقليل النفايات وإعادة الاستخدام وإعادة التدوير، وأن معظم التعريفات تُغفل الجانب الاجتماعي المتمثل في السلوك الفردي والمؤسسي اللازم لتطبيق هذه المبادئ</w:t>
      </w:r>
      <w:r w:rsidRPr="00A42148">
        <w:rPr>
          <w:rtl w:val="0"/>
        </w:rPr>
        <w:t>.</w:t>
      </w:r>
      <w:r w:rsidRPr="00A42148">
        <w:t xml:space="preserve"> وتُعد هذه النقيصة المفاهيمية نقطة انطلاق مهمة للدراسة الحالية التي تسعى إلى سدها بقياس دور الوعي البيئي كمحرك للسلوك الفردي في تطبيق الفرز من المصدر داخل المدن الصناعية</w:t>
      </w:r>
      <w:r w:rsidRPr="00A42148">
        <w:rPr>
          <w:rtl w:val="0"/>
        </w:rPr>
        <w:t>.</w:t>
      </w:r>
    </w:p>
    <w:p w14:paraId="5A37684D"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Geissdoerfer</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(2017)</w:t>
      </w:r>
    </w:p>
    <w:p w14:paraId="1AA93E06" w14:textId="77777777" w:rsidR="006E15FF" w:rsidRPr="00A42148" w:rsidRDefault="00000000" w:rsidP="00E117B9">
      <w:pPr>
        <w:bidi/>
        <w:spacing w:after="120"/>
        <w:ind w:firstLine="284"/>
        <w:jc w:val="both"/>
      </w:pPr>
      <w:r w:rsidRPr="00A42148">
        <w:t>بعنوان</w:t>
      </w:r>
      <w:r w:rsidRPr="00A42148">
        <w:rPr>
          <w:rtl w:val="0"/>
        </w:rPr>
        <w:t>: The Circular Economy: A New Sustainability Paradigm</w:t>
      </w:r>
      <w:r w:rsidRPr="00A42148">
        <w:t xml:space="preserve">?، نشرت في مجلة </w:t>
      </w:r>
      <w:r w:rsidRPr="00A42148">
        <w:rPr>
          <w:rtl w:val="0"/>
        </w:rPr>
        <w:t>Journal of Cleaner Production</w:t>
      </w:r>
      <w:r w:rsidRPr="00A42148">
        <w:t xml:space="preserve">، المجلد </w:t>
      </w:r>
      <w:r w:rsidRPr="00A42148">
        <w:rPr>
          <w:rtl w:val="0"/>
        </w:rPr>
        <w:t>143</w:t>
      </w:r>
      <w:r w:rsidRPr="00A42148">
        <w:t xml:space="preserve">، الصفحات </w:t>
      </w:r>
      <w:r w:rsidRPr="00A42148">
        <w:rPr>
          <w:rtl w:val="0"/>
        </w:rPr>
        <w:t>757-768.</w:t>
      </w:r>
    </w:p>
    <w:p w14:paraId="69BD33CF" w14:textId="77777777" w:rsidR="006E15FF" w:rsidRPr="00A42148" w:rsidRDefault="00000000" w:rsidP="00E117B9">
      <w:pPr>
        <w:bidi/>
        <w:spacing w:after="120"/>
        <w:ind w:firstLine="284"/>
        <w:jc w:val="both"/>
      </w:pPr>
      <w:r w:rsidRPr="00A42148">
        <w:t>هدفت الدراسة إلى تحليل العلاقة بين الاقتصاد الدائري والاستدامة البيئية وتقييم ما إذا كان الاقتصاد الدائري يُمثل نموذجًا جديدًا للاستدامة أم امتدادًا لنماذج قائمة</w:t>
      </w:r>
      <w:r w:rsidRPr="00A42148">
        <w:rPr>
          <w:rtl w:val="0"/>
        </w:rPr>
        <w:t>.</w:t>
      </w:r>
    </w:p>
    <w:p w14:paraId="1A797EEB" w14:textId="77777777" w:rsidR="006E15FF" w:rsidRPr="00A42148" w:rsidRDefault="00000000" w:rsidP="00E117B9">
      <w:pPr>
        <w:bidi/>
        <w:spacing w:after="120"/>
        <w:ind w:firstLine="284"/>
        <w:jc w:val="both"/>
      </w:pPr>
      <w:r w:rsidRPr="00A42148">
        <w:t>وخلصت الدراسة إلى أن الاقتصاد الدائري والاستدامة البيئية مفهومان متكاملان لا متطابقان، وأن الاقتصاد الدائري يُقدم آليات تشغيلية ملموسة لتحقيق الاستدامة في حين تُمثل الاستدامة الهدف الأشمل والأبعد مدى</w:t>
      </w:r>
      <w:r w:rsidRPr="00A42148">
        <w:rPr>
          <w:rtl w:val="0"/>
        </w:rPr>
        <w:t>.</w:t>
      </w:r>
      <w:r w:rsidRPr="00A42148">
        <w:t xml:space="preserve"> وتتقاطع هذه العلاقة مع البنية </w:t>
      </w:r>
      <w:proofErr w:type="spellStart"/>
      <w:r w:rsidRPr="00A42148">
        <w:t>المتغيرية</w:t>
      </w:r>
      <w:proofErr w:type="spellEnd"/>
      <w:r w:rsidRPr="00A42148">
        <w:t xml:space="preserve"> للدراسة الحالية، حيث يُشكل الفرز من المصدر الآلية التشغيلية الصلة بالاقتصاد الدائري، فيما تُمثل الاستدامة البيئية المتغير التابع الأول الذي تسعى الدراسة الحالية إلى قياس أثر هذه الآلية عليه</w:t>
      </w:r>
      <w:r w:rsidRPr="00A42148">
        <w:rPr>
          <w:rtl w:val="0"/>
        </w:rPr>
        <w:t>.</w:t>
      </w:r>
    </w:p>
    <w:p w14:paraId="4206B45E"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Murray</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(2017)</w:t>
      </w:r>
    </w:p>
    <w:p w14:paraId="1642606E" w14:textId="77777777" w:rsidR="006E15FF" w:rsidRPr="00A42148" w:rsidRDefault="00000000" w:rsidP="00E117B9">
      <w:pPr>
        <w:bidi/>
        <w:spacing w:after="120"/>
        <w:ind w:firstLine="284"/>
        <w:jc w:val="both"/>
      </w:pPr>
      <w:r w:rsidRPr="00A42148">
        <w:t>بعنوان</w:t>
      </w:r>
      <w:r w:rsidRPr="00A42148">
        <w:rPr>
          <w:rtl w:val="0"/>
        </w:rPr>
        <w:t>: The Circular Economy: An Interdisciplinary Exploration of the Concept and Application in a Global Context</w:t>
      </w:r>
      <w:r w:rsidRPr="00A42148">
        <w:t xml:space="preserve">، نشرت في مجلة </w:t>
      </w:r>
      <w:r w:rsidRPr="00A42148">
        <w:rPr>
          <w:rtl w:val="0"/>
        </w:rPr>
        <w:t>Journal of Business Ethics</w:t>
      </w:r>
      <w:r w:rsidRPr="00A42148">
        <w:t xml:space="preserve">، المجلد </w:t>
      </w:r>
      <w:r w:rsidRPr="00A42148">
        <w:rPr>
          <w:rtl w:val="0"/>
        </w:rPr>
        <w:t>140</w:t>
      </w:r>
      <w:r w:rsidRPr="00A42148">
        <w:t xml:space="preserve">، العدد </w:t>
      </w:r>
      <w:r w:rsidRPr="00A42148">
        <w:rPr>
          <w:rtl w:val="0"/>
        </w:rPr>
        <w:t>3</w:t>
      </w:r>
      <w:r w:rsidRPr="00A42148">
        <w:t xml:space="preserve">، الصفحات </w:t>
      </w:r>
      <w:r w:rsidRPr="00A42148">
        <w:rPr>
          <w:rtl w:val="0"/>
        </w:rPr>
        <w:t>369-380.</w:t>
      </w:r>
    </w:p>
    <w:p w14:paraId="0B7A0D1E" w14:textId="77777777" w:rsidR="006E15FF" w:rsidRPr="00A42148" w:rsidRDefault="00000000" w:rsidP="00E117B9">
      <w:pPr>
        <w:bidi/>
        <w:spacing w:after="120"/>
        <w:ind w:firstLine="284"/>
        <w:jc w:val="both"/>
      </w:pPr>
      <w:r w:rsidRPr="00A42148">
        <w:t>هدفت الدراسة إلى تحليل مفهوم الاقتصاد الدائري من منظور متعدد التخصصات يشمل الاقتصاد والإدارة والأخلاقيات البيئية</w:t>
      </w:r>
      <w:r w:rsidRPr="00A42148">
        <w:rPr>
          <w:rtl w:val="0"/>
        </w:rPr>
        <w:t>.</w:t>
      </w:r>
    </w:p>
    <w:p w14:paraId="6455F15E" w14:textId="77777777" w:rsidR="006E15FF" w:rsidRPr="00A42148" w:rsidRDefault="00000000" w:rsidP="00E117B9">
      <w:pPr>
        <w:bidi/>
        <w:spacing w:after="120"/>
        <w:ind w:firstLine="284"/>
        <w:jc w:val="both"/>
      </w:pPr>
      <w:r w:rsidRPr="00A42148">
        <w:t>وأظهرت النتائج أن تطبيق الاقتصاد الدائري يستلزم تحولًا ثقافيًا في منظومة القيم المؤسسية لا مجرد تغيير إجرائي في أساليب إدارة النفايات، وأن الوعي القيمي والأخلاقي بالبيئة يُمثل محركًا جوهريًا لهذا التحول</w:t>
      </w:r>
      <w:r w:rsidRPr="00A42148">
        <w:rPr>
          <w:rtl w:val="0"/>
        </w:rPr>
        <w:t>.</w:t>
      </w:r>
      <w:r w:rsidRPr="00A42148">
        <w:t xml:space="preserve"> وتُضيف هذه النتيجة بُعدًا تفسيريًا مهمًا للدراسة الحالية إذ تُعزز الفرضية القائلة بأن الوعي البيئي لدى العاملين في المدن الصناعية لا يُؤثر على سلوك الفرز من المصدر بصورة مباشرة فحسب، بل يُمثل أيضًا عاملًا بنيويًا في ترسيخ ثقافة الاستدامة المؤسسية</w:t>
      </w:r>
      <w:r w:rsidRPr="00A42148">
        <w:rPr>
          <w:rtl w:val="0"/>
        </w:rPr>
        <w:t>.</w:t>
      </w:r>
    </w:p>
    <w:p w14:paraId="50198933"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Zhang</w:t>
      </w:r>
      <w:proofErr w:type="spellEnd"/>
      <w:r w:rsidRPr="00A42148">
        <w:t xml:space="preserve"> et </w:t>
      </w:r>
      <w:proofErr w:type="spellStart"/>
      <w:r w:rsidRPr="00A42148">
        <w:t>al</w:t>
      </w:r>
      <w:proofErr w:type="spellEnd"/>
      <w:r w:rsidRPr="00A42148">
        <w:t>. (2015)</w:t>
      </w:r>
    </w:p>
    <w:p w14:paraId="7EB15280" w14:textId="77777777" w:rsidR="006E15FF" w:rsidRPr="00A42148" w:rsidRDefault="00000000" w:rsidP="00E117B9">
      <w:pPr>
        <w:bidi/>
        <w:spacing w:after="120"/>
        <w:ind w:firstLine="284"/>
        <w:jc w:val="both"/>
      </w:pPr>
      <w:r w:rsidRPr="00A42148">
        <w:t>بعنوان</w:t>
      </w:r>
      <w:r w:rsidRPr="00A42148">
        <w:rPr>
          <w:rtl w:val="0"/>
        </w:rPr>
        <w:t>: Residents</w:t>
      </w:r>
      <w:r w:rsidRPr="00A42148">
        <w:t xml:space="preserve">’ </w:t>
      </w:r>
      <w:r w:rsidRPr="00A42148">
        <w:rPr>
          <w:rtl w:val="0"/>
        </w:rPr>
        <w:t xml:space="preserve">Waste Separation </w:t>
      </w:r>
      <w:proofErr w:type="spellStart"/>
      <w:r w:rsidRPr="00A42148">
        <w:rPr>
          <w:rtl w:val="0"/>
        </w:rPr>
        <w:t>Behaviors</w:t>
      </w:r>
      <w:proofErr w:type="spellEnd"/>
      <w:r w:rsidRPr="00A42148">
        <w:rPr>
          <w:rtl w:val="0"/>
        </w:rPr>
        <w:t xml:space="preserve"> at the Source: Using SEM with the Theory of Planned </w:t>
      </w:r>
      <w:proofErr w:type="spellStart"/>
      <w:r w:rsidRPr="00A42148">
        <w:rPr>
          <w:rtl w:val="0"/>
        </w:rPr>
        <w:t>Behavior</w:t>
      </w:r>
      <w:proofErr w:type="spellEnd"/>
      <w:r w:rsidRPr="00A42148">
        <w:rPr>
          <w:rtl w:val="0"/>
        </w:rPr>
        <w:t xml:space="preserve"> in Guangzhou, China</w:t>
      </w:r>
      <w:r w:rsidRPr="00A42148">
        <w:t xml:space="preserve">، نشرت في مجلة </w:t>
      </w:r>
      <w:r w:rsidRPr="00A42148">
        <w:rPr>
          <w:rtl w:val="0"/>
        </w:rPr>
        <w:t>International Journal of Environmental Research and Public Health</w:t>
      </w:r>
      <w:r w:rsidRPr="00A42148">
        <w:t xml:space="preserve">، المجلد </w:t>
      </w:r>
      <w:r w:rsidRPr="00A42148">
        <w:rPr>
          <w:rtl w:val="0"/>
        </w:rPr>
        <w:t>12</w:t>
      </w:r>
      <w:r w:rsidRPr="00A42148">
        <w:t xml:space="preserve">، العدد </w:t>
      </w:r>
      <w:r w:rsidRPr="00A42148">
        <w:rPr>
          <w:rtl w:val="0"/>
        </w:rPr>
        <w:t>8</w:t>
      </w:r>
      <w:r w:rsidRPr="00A42148">
        <w:t xml:space="preserve">، الصفحات </w:t>
      </w:r>
      <w:r w:rsidRPr="00A42148">
        <w:rPr>
          <w:rtl w:val="0"/>
        </w:rPr>
        <w:t>9475-9491.</w:t>
      </w:r>
    </w:p>
    <w:p w14:paraId="73B6E4B2" w14:textId="77777777" w:rsidR="006E15FF" w:rsidRPr="00A42148" w:rsidRDefault="00000000" w:rsidP="00E117B9">
      <w:pPr>
        <w:bidi/>
        <w:spacing w:after="120"/>
        <w:ind w:firstLine="284"/>
        <w:jc w:val="both"/>
      </w:pPr>
      <w:r w:rsidRPr="00A42148">
        <w:t xml:space="preserve">هدفت الدراسة إلى تحليل العوامل المؤثرة في سلوك فصل النفايات من المصدر لدى سكان مدينة </w:t>
      </w:r>
      <w:proofErr w:type="spellStart"/>
      <w:r w:rsidRPr="00A42148">
        <w:t>غوانزو</w:t>
      </w:r>
      <w:proofErr w:type="spellEnd"/>
      <w:r w:rsidRPr="00A42148">
        <w:t xml:space="preserve"> الصينية باستخدام نموذج المعادلات الهيكلية </w:t>
      </w:r>
      <w:r w:rsidRPr="00A42148">
        <w:rPr>
          <w:rtl w:val="0"/>
        </w:rPr>
        <w:t>(SEM)</w:t>
      </w:r>
      <w:r w:rsidRPr="00A42148">
        <w:t xml:space="preserve"> وإطار نظرية السلوك المخطط</w:t>
      </w:r>
      <w:r w:rsidRPr="00A42148">
        <w:rPr>
          <w:rtl w:val="0"/>
        </w:rPr>
        <w:t>.</w:t>
      </w:r>
      <w:r w:rsidRPr="00A42148">
        <w:t xml:space="preserve"> اعتمدت الدراسة على عينة ميدانية من </w:t>
      </w:r>
      <w:r w:rsidRPr="00A42148">
        <w:rPr>
          <w:rtl w:val="0"/>
        </w:rPr>
        <w:t>306</w:t>
      </w:r>
      <w:r w:rsidRPr="00A42148">
        <w:t xml:space="preserve"> أفراد وتم جمع البيانات باستبانة محكّمة وتحليلها بأساليب إحصائية متقدمة</w:t>
      </w:r>
      <w:r w:rsidRPr="00A42148">
        <w:rPr>
          <w:rtl w:val="0"/>
        </w:rPr>
        <w:t>.</w:t>
      </w:r>
    </w:p>
    <w:p w14:paraId="4A706598" w14:textId="77777777" w:rsidR="006E15FF" w:rsidRPr="00A42148" w:rsidRDefault="00000000" w:rsidP="00E117B9">
      <w:pPr>
        <w:bidi/>
        <w:spacing w:after="120"/>
        <w:ind w:firstLine="284"/>
        <w:jc w:val="both"/>
      </w:pPr>
      <w:r w:rsidRPr="00A42148">
        <w:t>وتوصلت الدراسة إلى وجود علاقة إيجابية ذات دلالة إحصائية بين مستوى الوعي البيئي والاتجاهات البيئية وسلوك فصل النفايات من المصدر، كما أظهرت أن المعايير الاجتماعية تُعزز هذا السلوك بصورة غير مباشرة عبر تأثيرها في الاتجاهات الشخصية</w:t>
      </w:r>
      <w:r w:rsidRPr="00A42148">
        <w:rPr>
          <w:rtl w:val="0"/>
        </w:rPr>
        <w:t>.</w:t>
      </w:r>
      <w:r w:rsidRPr="00A42148">
        <w:t xml:space="preserve"> وتُعد هذه الدراسة من أكثر الدراسات الأجنبية قابلية للمقارنة مع الدراسة الحالية من حيث توظيف نظرية السلوك المخطط وقياس سلوك الفرز المصدري، غير أنها أُجريت في السياق الحضري السكني الصيني في حين تتناول الدراسة الحالية السياق الصناعي السعودي</w:t>
      </w:r>
      <w:r w:rsidRPr="00A42148">
        <w:rPr>
          <w:rtl w:val="0"/>
        </w:rPr>
        <w:t>.</w:t>
      </w:r>
      <w:r w:rsidRPr="00A42148">
        <w:t xml:space="preserve"> كما أن الدراسة الحالية تتجاوز قياس السلوك الفردي لتشمل قياس الأثر الكلي على الاستدامة البيئية والقيمة الاقتصادية للنفايات مما يجعلها أوسع نطاقًا وأشمل منهجية</w:t>
      </w:r>
      <w:r w:rsidRPr="00A42148">
        <w:rPr>
          <w:rtl w:val="0"/>
        </w:rPr>
        <w:t>.</w:t>
      </w:r>
    </w:p>
    <w:p w14:paraId="54F64578"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Kaza</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(2018)</w:t>
      </w:r>
    </w:p>
    <w:p w14:paraId="06D3F0DA" w14:textId="77777777" w:rsidR="006E15FF" w:rsidRPr="00A42148" w:rsidRDefault="00000000" w:rsidP="00E117B9">
      <w:pPr>
        <w:bidi/>
        <w:spacing w:after="120"/>
        <w:ind w:firstLine="284"/>
        <w:jc w:val="both"/>
      </w:pPr>
      <w:r w:rsidRPr="00A42148">
        <w:t>بعنوان</w:t>
      </w:r>
      <w:r w:rsidRPr="00A42148">
        <w:rPr>
          <w:rtl w:val="0"/>
        </w:rPr>
        <w:t>: What a Waste 2.0: A Global Snapshot of Solid Waste Management to 2050</w:t>
      </w:r>
      <w:r w:rsidRPr="00A42148">
        <w:t>، صادرة عن البنك الدولي، واشنطن العاصمة</w:t>
      </w:r>
      <w:r w:rsidRPr="00A42148">
        <w:rPr>
          <w:rtl w:val="0"/>
        </w:rPr>
        <w:t>.</w:t>
      </w:r>
    </w:p>
    <w:p w14:paraId="0BCB9006" w14:textId="77777777" w:rsidR="006E15FF" w:rsidRPr="00A42148" w:rsidRDefault="00000000" w:rsidP="00E117B9">
      <w:pPr>
        <w:bidi/>
        <w:spacing w:after="120"/>
        <w:ind w:firstLine="284"/>
        <w:jc w:val="both"/>
      </w:pPr>
      <w:r w:rsidRPr="00A42148">
        <w:t xml:space="preserve">هدف هذا التقرير العلمي الشامل إلى تحليل واقع إدارة النفايات الصلبة على المستوى العالمي وتقديم توقعات مستقبلية مبنية على بيانات أكثر من </w:t>
      </w:r>
      <w:r w:rsidRPr="00A42148">
        <w:rPr>
          <w:rtl w:val="0"/>
        </w:rPr>
        <w:t>200</w:t>
      </w:r>
      <w:r w:rsidRPr="00A42148">
        <w:t xml:space="preserve"> دولة</w:t>
      </w:r>
      <w:r w:rsidRPr="00A42148">
        <w:rPr>
          <w:rtl w:val="0"/>
        </w:rPr>
        <w:t>.</w:t>
      </w:r>
    </w:p>
    <w:p w14:paraId="1B60EBD5" w14:textId="77777777" w:rsidR="006E15FF" w:rsidRPr="00A42148" w:rsidRDefault="00000000" w:rsidP="00E117B9">
      <w:pPr>
        <w:bidi/>
        <w:spacing w:after="120"/>
        <w:ind w:firstLine="284"/>
        <w:jc w:val="both"/>
      </w:pPr>
      <w:r w:rsidRPr="00A42148">
        <w:t xml:space="preserve">وأظهرت نتائج الدراسة أن كميات النفايات العالمية ستتضاعف بحلول عام </w:t>
      </w:r>
      <w:r w:rsidRPr="00A42148">
        <w:rPr>
          <w:rtl w:val="0"/>
        </w:rPr>
        <w:t>2050</w:t>
      </w:r>
      <w:r w:rsidRPr="00A42148">
        <w:t>، وأن دول الشرق الأوسط وشمال أفريقيا تشهد من أعلى معدلات إنتاج النفايات الفردية عالمياً مع ضعف نسبة الفرز وإعادة التدوير مقارنة بالدول المتقدمة</w:t>
      </w:r>
      <w:r w:rsidRPr="00A42148">
        <w:rPr>
          <w:rtl w:val="0"/>
        </w:rPr>
        <w:t>.</w:t>
      </w:r>
      <w:r w:rsidRPr="00A42148">
        <w:t xml:space="preserve"> وتُقدم هذه النتيجة مبررًا كميًا وموضوعيًا لأهمية الدراسة الحالية ضمن السياق الإقليمي السعودي، كما تُؤكد الحاجة الملحّة لتطوير ممارسات الفرز من المصدر في المدن الصناعية</w:t>
      </w:r>
      <w:r w:rsidRPr="00A42148">
        <w:rPr>
          <w:rtl w:val="0"/>
        </w:rPr>
        <w:t>.</w:t>
      </w:r>
      <w:r w:rsidRPr="00A42148">
        <w:t xml:space="preserve"> وتتميز هذه الدراسة عن سائر الدراسات المراجَعة بامتلاكها قاعدة بيانات مقارنة عالمية تمنح الدراسة الحالية إطارًا مرجعيًا كميًا موثوقًا</w:t>
      </w:r>
      <w:r w:rsidRPr="00A42148">
        <w:rPr>
          <w:rtl w:val="0"/>
        </w:rPr>
        <w:t>.</w:t>
      </w:r>
    </w:p>
    <w:p w14:paraId="7043FFF3"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Radwan</w:t>
      </w:r>
      <w:proofErr w:type="spellEnd"/>
      <w:r w:rsidRPr="00A42148">
        <w:t xml:space="preserve"> &amp; </w:t>
      </w:r>
      <w:proofErr w:type="spellStart"/>
      <w:r w:rsidRPr="00A42148">
        <w:t>Mangi</w:t>
      </w:r>
      <w:proofErr w:type="spellEnd"/>
      <w:r w:rsidRPr="00A42148">
        <w:t xml:space="preserve"> (2019)</w:t>
      </w:r>
    </w:p>
    <w:p w14:paraId="7BBF089B" w14:textId="77777777" w:rsidR="006E15FF" w:rsidRPr="00A42148" w:rsidRDefault="00000000" w:rsidP="00E117B9">
      <w:pPr>
        <w:bidi/>
        <w:spacing w:after="120"/>
        <w:ind w:firstLine="284"/>
        <w:jc w:val="both"/>
      </w:pPr>
      <w:r w:rsidRPr="00A42148">
        <w:t>بعنوان</w:t>
      </w:r>
      <w:r w:rsidRPr="00A42148">
        <w:rPr>
          <w:rtl w:val="0"/>
        </w:rPr>
        <w:t>: Municipal Solid Waste Management Practices and Opportunities in Saudi Arabia</w:t>
      </w:r>
      <w:r w:rsidRPr="00A42148">
        <w:t xml:space="preserve">، نشرت في مجلة </w:t>
      </w:r>
      <w:r w:rsidRPr="00A42148">
        <w:rPr>
          <w:rtl w:val="0"/>
        </w:rPr>
        <w:t>Engineering, Technology &amp; Applied Science Research</w:t>
      </w:r>
      <w:r w:rsidRPr="00A42148">
        <w:t xml:space="preserve">، المجلد </w:t>
      </w:r>
      <w:r w:rsidRPr="00A42148">
        <w:rPr>
          <w:rtl w:val="0"/>
        </w:rPr>
        <w:t>9</w:t>
      </w:r>
      <w:r w:rsidRPr="00A42148">
        <w:t xml:space="preserve">، العدد </w:t>
      </w:r>
      <w:r w:rsidRPr="00A42148">
        <w:rPr>
          <w:rtl w:val="0"/>
        </w:rPr>
        <w:t>4</w:t>
      </w:r>
      <w:r w:rsidRPr="00A42148">
        <w:t xml:space="preserve">، الصفحات </w:t>
      </w:r>
      <w:r w:rsidRPr="00A42148">
        <w:rPr>
          <w:rtl w:val="0"/>
        </w:rPr>
        <w:t>4516-4519.</w:t>
      </w:r>
    </w:p>
    <w:p w14:paraId="6ABA21E9" w14:textId="77777777" w:rsidR="006E15FF" w:rsidRPr="00A42148" w:rsidRDefault="00000000" w:rsidP="00E117B9">
      <w:pPr>
        <w:bidi/>
        <w:spacing w:after="120"/>
        <w:ind w:firstLine="284"/>
        <w:jc w:val="both"/>
      </w:pPr>
      <w:r w:rsidRPr="00A42148">
        <w:t>هدفت الدراسة إلى مراجعة الممارسات الحالية لإدارة النفايات الصلبة البلدية في المملكة العربية السعودية وتحديد الفرص المتاحة لتحسينها</w:t>
      </w:r>
      <w:r w:rsidRPr="00A42148">
        <w:rPr>
          <w:rtl w:val="0"/>
        </w:rPr>
        <w:t>.</w:t>
      </w:r>
      <w:r w:rsidRPr="00A42148">
        <w:t xml:space="preserve"> وأظهرت النتائج أن إجمالي النفايات المتولدة في المملكة يبلغ نحو </w:t>
      </w:r>
      <w:r w:rsidRPr="00A42148">
        <w:rPr>
          <w:rtl w:val="0"/>
        </w:rPr>
        <w:t>14</w:t>
      </w:r>
      <w:r w:rsidRPr="00A42148">
        <w:t xml:space="preserve"> مليون طن سنوياً، وأن معظمها يتجه إلى المرادم مع محدودية في تطبيق برامج الفرز وإعادة التدوير، كما أكدت أن تعزيز التوعية البيئية وتطوير البنية التحتية للفرز يمثلان الركيزتين الأساسيتين لتحسين المنظومة</w:t>
      </w:r>
      <w:r w:rsidRPr="00A42148">
        <w:rPr>
          <w:rtl w:val="0"/>
        </w:rPr>
        <w:t>.</w:t>
      </w:r>
      <w:r w:rsidRPr="00A42148">
        <w:t xml:space="preserve"> وتتميز هذه الدراسة بتناولها السياق السعودي بأرقام كمية موثقة، غير أنها تناولت المدن الحضرية الكبرى دون التطرق للمدن الصناعية المتخصصة وهو ما تسعى الدراسة الحالية إلى تغطيته</w:t>
      </w:r>
      <w:r w:rsidRPr="00A42148">
        <w:rPr>
          <w:rtl w:val="0"/>
        </w:rPr>
        <w:t>.</w:t>
      </w:r>
    </w:p>
    <w:p w14:paraId="01B3CE60"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Ossama</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(2020)</w:t>
      </w:r>
    </w:p>
    <w:p w14:paraId="6A00ED79" w14:textId="77777777" w:rsidR="006E15FF" w:rsidRPr="00A42148" w:rsidRDefault="00000000" w:rsidP="00E117B9">
      <w:pPr>
        <w:bidi/>
        <w:spacing w:after="120"/>
        <w:ind w:firstLine="284"/>
        <w:jc w:val="both"/>
      </w:pPr>
      <w:r w:rsidRPr="00A42148">
        <w:t>بعنوان</w:t>
      </w:r>
      <w:r w:rsidRPr="00A42148">
        <w:rPr>
          <w:rtl w:val="0"/>
        </w:rPr>
        <w:t>: A Review of Municipal Solid Waste Management Practices in Saudi Arabia</w:t>
      </w:r>
      <w:r w:rsidRPr="00A42148">
        <w:t xml:space="preserve">، نشرت في مجلة </w:t>
      </w:r>
      <w:r w:rsidRPr="00A42148">
        <w:rPr>
          <w:rtl w:val="0"/>
        </w:rPr>
        <w:t>Journal of Waste Management and Disposal</w:t>
      </w:r>
      <w:r w:rsidRPr="00A42148">
        <w:t xml:space="preserve">، المجلد </w:t>
      </w:r>
      <w:r w:rsidRPr="00A42148">
        <w:rPr>
          <w:rtl w:val="0"/>
        </w:rPr>
        <w:t>3</w:t>
      </w:r>
      <w:r w:rsidRPr="00A42148">
        <w:t xml:space="preserve">، العدد </w:t>
      </w:r>
      <w:r w:rsidRPr="00A42148">
        <w:rPr>
          <w:rtl w:val="0"/>
        </w:rPr>
        <w:t>2.</w:t>
      </w:r>
    </w:p>
    <w:p w14:paraId="40A3286E" w14:textId="77777777" w:rsidR="006E15FF" w:rsidRPr="00A42148" w:rsidRDefault="00000000" w:rsidP="00E117B9">
      <w:pPr>
        <w:bidi/>
        <w:spacing w:after="120"/>
        <w:ind w:firstLine="284"/>
        <w:jc w:val="both"/>
      </w:pPr>
      <w:r w:rsidRPr="00A42148">
        <w:t>هدفت الدراسة إلى مراجعة شاملة لواقع إدارة النفايات الصلبة في المملكة العربية السعودية من حيث التشريعات والممارسات والتحديات القائمة</w:t>
      </w:r>
      <w:r w:rsidRPr="00A42148">
        <w:rPr>
          <w:rtl w:val="0"/>
        </w:rPr>
        <w:t>.</w:t>
      </w:r>
      <w:r w:rsidRPr="00A42148">
        <w:t xml:space="preserve"> وأظهرت النتائج أن إنتاج النفايات في المملكة بلغ </w:t>
      </w:r>
      <w:r w:rsidRPr="00A42148">
        <w:rPr>
          <w:rtl w:val="0"/>
        </w:rPr>
        <w:t>13</w:t>
      </w:r>
      <w:r w:rsidRPr="00A42148">
        <w:t xml:space="preserve"> مليون طن عام </w:t>
      </w:r>
      <w:r w:rsidRPr="00A42148">
        <w:rPr>
          <w:rtl w:val="0"/>
        </w:rPr>
        <w:t>2013</w:t>
      </w:r>
      <w:r w:rsidRPr="00A42148">
        <w:t xml:space="preserve"> مع اعتماد كبير على الطمر ومحدودية في إعادة التدوير، مع تأكيد على أن نجاح منظومة الفرز يعتمد بدرجة كبيرة على مشاركة الأفراد والمؤسسات</w:t>
      </w:r>
      <w:r w:rsidRPr="00A42148">
        <w:rPr>
          <w:rtl w:val="0"/>
        </w:rPr>
        <w:t>.</w:t>
      </w:r>
      <w:r w:rsidRPr="00A42148">
        <w:t xml:space="preserve"> وتتقاطع هذه النتائج مع محور الدراسة الحالية المتعلق بدور الوعي البيئي في تعزيز ممارسات الفرز، غير أن الدراسة اقتصرت على المدن الكبرى دون التطرق للمدن الصناعية التي تتميز بطبيعة نفاياتها وحجمها المختلف</w:t>
      </w:r>
      <w:r w:rsidRPr="00A42148">
        <w:rPr>
          <w:rtl w:val="0"/>
        </w:rPr>
        <w:t>.</w:t>
      </w:r>
    </w:p>
    <w:p w14:paraId="4E52DCE6"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Almulhim</w:t>
      </w:r>
      <w:proofErr w:type="spellEnd"/>
      <w:r w:rsidRPr="00A42148">
        <w:t xml:space="preserve"> &amp; </w:t>
      </w:r>
      <w:proofErr w:type="spellStart"/>
      <w:r w:rsidRPr="00A42148">
        <w:t>Abubakar</w:t>
      </w:r>
      <w:proofErr w:type="spellEnd"/>
      <w:r w:rsidRPr="00A42148">
        <w:t xml:space="preserve"> (2021)</w:t>
      </w:r>
    </w:p>
    <w:p w14:paraId="5BF154B2" w14:textId="77777777" w:rsidR="006E15FF" w:rsidRPr="00A42148" w:rsidRDefault="00000000" w:rsidP="00E117B9">
      <w:pPr>
        <w:bidi/>
        <w:spacing w:after="120"/>
        <w:ind w:firstLine="284"/>
        <w:jc w:val="both"/>
      </w:pPr>
      <w:r w:rsidRPr="00A42148">
        <w:t>بعنوان</w:t>
      </w:r>
      <w:r w:rsidRPr="00A42148">
        <w:rPr>
          <w:rtl w:val="0"/>
        </w:rPr>
        <w:t>: Understanding Public Environmental Awareness and Attitudes toward Circular Economy Transition in Saudi Arabia</w:t>
      </w:r>
      <w:r w:rsidRPr="00A42148">
        <w:t xml:space="preserve">، نشرت في مجلة </w:t>
      </w:r>
      <w:r w:rsidRPr="00A42148">
        <w:rPr>
          <w:rtl w:val="0"/>
        </w:rPr>
        <w:t>Sustainability</w:t>
      </w:r>
      <w:r w:rsidRPr="00A42148">
        <w:t xml:space="preserve">، المجلد </w:t>
      </w:r>
      <w:r w:rsidRPr="00A42148">
        <w:rPr>
          <w:rtl w:val="0"/>
        </w:rPr>
        <w:t>13</w:t>
      </w:r>
      <w:r w:rsidRPr="00A42148">
        <w:t xml:space="preserve">، العدد </w:t>
      </w:r>
      <w:r w:rsidRPr="00A42148">
        <w:rPr>
          <w:rtl w:val="0"/>
        </w:rPr>
        <w:t>18</w:t>
      </w:r>
      <w:r w:rsidRPr="00A42148">
        <w:t xml:space="preserve">، المقالة </w:t>
      </w:r>
      <w:r w:rsidRPr="00A42148">
        <w:rPr>
          <w:rtl w:val="0"/>
        </w:rPr>
        <w:t>10157.</w:t>
      </w:r>
    </w:p>
    <w:p w14:paraId="544B1524" w14:textId="77777777" w:rsidR="006E15FF" w:rsidRPr="00A42148" w:rsidRDefault="00000000" w:rsidP="00E117B9">
      <w:pPr>
        <w:bidi/>
        <w:spacing w:after="120"/>
        <w:ind w:firstLine="284"/>
        <w:jc w:val="both"/>
      </w:pPr>
      <w:r w:rsidRPr="00A42148">
        <w:t xml:space="preserve">هدفت الدراسة إلى قياس مستوى الوعي العام بمفهوم الاقتصاد الدائري والاتجاهات نحو تطبيقه في المملكة العربية السعودية، من خلال استبانة ميدانية على </w:t>
      </w:r>
      <w:r w:rsidRPr="00A42148">
        <w:rPr>
          <w:rtl w:val="0"/>
        </w:rPr>
        <w:t>402</w:t>
      </w:r>
      <w:r w:rsidRPr="00A42148">
        <w:t xml:space="preserve"> مشارك من منطقة الدمام الحضرية</w:t>
      </w:r>
      <w:r w:rsidRPr="00A42148">
        <w:rPr>
          <w:rtl w:val="0"/>
        </w:rPr>
        <w:t>.</w:t>
      </w:r>
      <w:r w:rsidRPr="00A42148">
        <w:t xml:space="preserve"> وأظهرت النتائج أن المشاركين أبدوا اتجاهاً إيجابياً نحو فرز النفايات وإعادة استخدامها، لكن مستوى وعيهم بمفهوم الاقتصاد الدائري بمفهومه العلمي كان محدوداً، كما تبين أن مستوى التعليم يرتبط إيجابياً بمستوى الوعي البيئي</w:t>
      </w:r>
      <w:r w:rsidRPr="00A42148">
        <w:rPr>
          <w:rtl w:val="0"/>
        </w:rPr>
        <w:t>.</w:t>
      </w:r>
      <w:r w:rsidRPr="00A42148">
        <w:t xml:space="preserve"> وتتميز هذه الدراسة بكونها من أحدث الدراسات السعودية الميدانية التي تربط بين الوعي البيئي والاقتصاد الدائري في سياق سعودي مباشر، وهو ما يجعلها الأقرب إلى موضوع الدراسة الحالية من بين الدراسات المراجَعة</w:t>
      </w:r>
      <w:r w:rsidRPr="00A42148">
        <w:rPr>
          <w:rtl w:val="0"/>
        </w:rPr>
        <w:t>.</w:t>
      </w:r>
      <w:r w:rsidRPr="00A42148">
        <w:t xml:space="preserve"> غير أنها تناولت السياق الحضري العام دون التركيز على البيئات الصناعية ذات الخصوصية التشغيلية المختلفة</w:t>
      </w:r>
      <w:r w:rsidRPr="00A42148">
        <w:rPr>
          <w:rtl w:val="0"/>
        </w:rPr>
        <w:t>.</w:t>
      </w:r>
    </w:p>
    <w:p w14:paraId="5F76F62B"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Soomro</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(2022)</w:t>
      </w:r>
    </w:p>
    <w:p w14:paraId="71CEC5A1" w14:textId="77777777" w:rsidR="006E15FF" w:rsidRPr="00A42148" w:rsidRDefault="00000000" w:rsidP="00E117B9">
      <w:pPr>
        <w:bidi/>
        <w:spacing w:after="120"/>
        <w:ind w:firstLine="284"/>
        <w:jc w:val="both"/>
      </w:pPr>
      <w:r w:rsidRPr="00A42148">
        <w:t>بعنوان</w:t>
      </w:r>
      <w:r w:rsidRPr="00A42148">
        <w:rPr>
          <w:rtl w:val="0"/>
        </w:rPr>
        <w:t>: What Influences Consumers to Recycle Solid Waste</w:t>
      </w:r>
      <w:r w:rsidRPr="00A42148">
        <w:t xml:space="preserve">? </w:t>
      </w:r>
      <w:r w:rsidRPr="00A42148">
        <w:rPr>
          <w:rtl w:val="0"/>
        </w:rPr>
        <w:t xml:space="preserve">An Application of the Extended Theory of Planned </w:t>
      </w:r>
      <w:proofErr w:type="spellStart"/>
      <w:r w:rsidRPr="00A42148">
        <w:rPr>
          <w:rtl w:val="0"/>
        </w:rPr>
        <w:t>Behavior</w:t>
      </w:r>
      <w:proofErr w:type="spellEnd"/>
      <w:r w:rsidRPr="00A42148">
        <w:rPr>
          <w:rtl w:val="0"/>
        </w:rPr>
        <w:t xml:space="preserve"> in the Kingdom of Saudi Arabia</w:t>
      </w:r>
      <w:r w:rsidRPr="00A42148">
        <w:t xml:space="preserve">، نشرت في مجلة </w:t>
      </w:r>
      <w:r w:rsidRPr="00A42148">
        <w:rPr>
          <w:rtl w:val="0"/>
        </w:rPr>
        <w:t>Sustainability</w:t>
      </w:r>
      <w:r w:rsidRPr="00A42148">
        <w:t xml:space="preserve">، المجلد </w:t>
      </w:r>
      <w:r w:rsidRPr="00A42148">
        <w:rPr>
          <w:rtl w:val="0"/>
        </w:rPr>
        <w:t>14</w:t>
      </w:r>
      <w:r w:rsidRPr="00A42148">
        <w:t xml:space="preserve">، العدد </w:t>
      </w:r>
      <w:r w:rsidRPr="00A42148">
        <w:rPr>
          <w:rtl w:val="0"/>
        </w:rPr>
        <w:t>2</w:t>
      </w:r>
      <w:r w:rsidRPr="00A42148">
        <w:t xml:space="preserve">، المقالة </w:t>
      </w:r>
      <w:r w:rsidRPr="00A42148">
        <w:rPr>
          <w:rtl w:val="0"/>
        </w:rPr>
        <w:t>998.</w:t>
      </w:r>
    </w:p>
    <w:p w14:paraId="2480B4EA" w14:textId="77777777" w:rsidR="006E15FF" w:rsidRPr="00A42148" w:rsidRDefault="00000000" w:rsidP="00E117B9">
      <w:pPr>
        <w:bidi/>
        <w:spacing w:after="120"/>
        <w:ind w:firstLine="284"/>
        <w:jc w:val="both"/>
      </w:pPr>
      <w:r w:rsidRPr="00A42148">
        <w:t xml:space="preserve">هدفت الدراسة إلى تحليل العوامل المؤثرة في سلوك إعادة تدوير النفايات لدى المستهلكين في المملكة العربية السعودية باستخدام نظرية السلوك المخطط الموسّعة، من خلال استبانة على </w:t>
      </w:r>
      <w:r w:rsidRPr="00A42148">
        <w:rPr>
          <w:rtl w:val="0"/>
        </w:rPr>
        <w:t>365</w:t>
      </w:r>
      <w:r w:rsidRPr="00A42148">
        <w:t xml:space="preserve"> مشاركاً مختارين بطريقة قصدية</w:t>
      </w:r>
      <w:r w:rsidRPr="00A42148">
        <w:rPr>
          <w:rtl w:val="0"/>
        </w:rPr>
        <w:t>.</w:t>
      </w:r>
      <w:r w:rsidRPr="00A42148">
        <w:t xml:space="preserve"> وتوصلت الدراسة إلى أن القيمة الاقتصادية المتوقعة من إعادة البيع والتبرع تُمثل أقوى محركات سلوك إعادة التدوير، كما كشفت عن فروق دالة إحصائياً بين المجموعات وفق متغيري الجنس والعمر</w:t>
      </w:r>
      <w:r w:rsidRPr="00A42148">
        <w:rPr>
          <w:rtl w:val="0"/>
        </w:rPr>
        <w:t>.</w:t>
      </w:r>
      <w:r w:rsidRPr="00A42148">
        <w:t xml:space="preserve"> وتتقاطع هذه الدراسة مع الدراسة الحالية في توظيف نظرية السلوك المخطط إطاراً تفسيرياً وفي السياق السعودي، لكنها تناولت سلوك المستهلك الفردي في المدن العامة في حين تركز الدراسة الحالية على سلوك العاملين في البيئات الصناعية وتأثيره على الاستدامة البيئية والقيمة الاقتصادية للنفايات بصورة مؤسسية أشمل</w:t>
      </w:r>
      <w:r w:rsidRPr="00A42148">
        <w:rPr>
          <w:rtl w:val="0"/>
        </w:rPr>
        <w:t>.</w:t>
      </w:r>
    </w:p>
    <w:p w14:paraId="78A93F8F"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Mahongnao</w:t>
      </w:r>
      <w:proofErr w:type="spellEnd"/>
      <w:r w:rsidRPr="00A42148">
        <w:t xml:space="preserve"> &amp; </w:t>
      </w:r>
      <w:proofErr w:type="spellStart"/>
      <w:r w:rsidRPr="00A42148">
        <w:t>Kumar</w:t>
      </w:r>
      <w:proofErr w:type="spellEnd"/>
      <w:r w:rsidRPr="00A42148">
        <w:t xml:space="preserve"> (2025)</w:t>
      </w:r>
    </w:p>
    <w:p w14:paraId="0FF846E4" w14:textId="77777777" w:rsidR="006E15FF" w:rsidRPr="00A42148" w:rsidRDefault="00000000" w:rsidP="00E117B9">
      <w:pPr>
        <w:bidi/>
        <w:spacing w:after="120"/>
        <w:ind w:firstLine="284"/>
        <w:jc w:val="both"/>
      </w:pPr>
      <w:r w:rsidRPr="00A42148">
        <w:t>بعنوان</w:t>
      </w:r>
      <w:r w:rsidRPr="00A42148">
        <w:rPr>
          <w:rtl w:val="0"/>
        </w:rPr>
        <w:t>: Management Practices of Urban Waste in Saudi Arabia</w:t>
      </w:r>
      <w:r w:rsidRPr="00A42148">
        <w:t xml:space="preserve">، نشرت في مجلة </w:t>
      </w:r>
      <w:r w:rsidRPr="00A42148">
        <w:rPr>
          <w:rtl w:val="0"/>
        </w:rPr>
        <w:t>Clean Water and Environmental Quality.</w:t>
      </w:r>
    </w:p>
    <w:p w14:paraId="42C448B5" w14:textId="77777777" w:rsidR="006E15FF" w:rsidRPr="00A42148" w:rsidRDefault="00000000" w:rsidP="00E117B9">
      <w:pPr>
        <w:bidi/>
        <w:spacing w:after="120"/>
        <w:ind w:firstLine="284"/>
        <w:jc w:val="both"/>
      </w:pPr>
      <w:r w:rsidRPr="00A42148">
        <w:t>هدفت الدراسة إلى تقديم مراجعة شاملة لواقع إدارة النفايات الحضرية في المملكة العربية السعودية في ضوء التشريعات والسياسات البيئية الحديثة، مع تسليط الضوء على الفرص المتاحة لتحقيق الاستدامة</w:t>
      </w:r>
      <w:r w:rsidRPr="00A42148">
        <w:rPr>
          <w:rtl w:val="0"/>
        </w:rPr>
        <w:t>.</w:t>
      </w:r>
      <w:r w:rsidRPr="00A42148">
        <w:t xml:space="preserve"> وأبرزت الدراسة أن المملكة اتخذت خطوات تشريعية مهمة تمثلت في قانون إدارة النفايات </w:t>
      </w:r>
      <w:r w:rsidRPr="00A42148">
        <w:rPr>
          <w:rtl w:val="0"/>
        </w:rPr>
        <w:t>2021</w:t>
      </w:r>
      <w:r w:rsidRPr="00A42148">
        <w:t xml:space="preserve"> ومبادرة الشرق الأوسط الأخضر، وأن تحقيق أهداف التنمية المستدامة يتطلب تكاملًا بين التوعية البيئية والبنية التحتية والسياسات التحفيزية</w:t>
      </w:r>
      <w:r w:rsidRPr="00A42148">
        <w:rPr>
          <w:rtl w:val="0"/>
        </w:rPr>
        <w:t>.</w:t>
      </w:r>
      <w:r w:rsidRPr="00A42148">
        <w:t xml:space="preserve"> وتتميز هذه الدراسة بحداثتها وبتناولها الإطار التشريعي </w:t>
      </w:r>
      <w:proofErr w:type="spellStart"/>
      <w:r w:rsidRPr="00A42148">
        <w:t>والسياساتي</w:t>
      </w:r>
      <w:proofErr w:type="spellEnd"/>
      <w:r w:rsidRPr="00A42148">
        <w:t xml:space="preserve"> الأحدث في المملكة، غير أنها تناولت البيئات الحضرية العامة دون التطرق لخصوصية المدن الصناعية، وهو ما تُعالجه الدراسة الحالية بتركيزها الميداني على مدينتي الجبيل وينبع الصناعيتين</w:t>
      </w:r>
      <w:r w:rsidRPr="00A42148">
        <w:rPr>
          <w:rtl w:val="0"/>
        </w:rPr>
        <w:t>.</w:t>
      </w:r>
    </w:p>
    <w:p w14:paraId="7F262436"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Rabeiy</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(2023)</w:t>
      </w:r>
    </w:p>
    <w:p w14:paraId="7548315C" w14:textId="77777777" w:rsidR="006E15FF" w:rsidRPr="00A42148" w:rsidRDefault="00000000" w:rsidP="00E117B9">
      <w:pPr>
        <w:bidi/>
        <w:spacing w:after="120"/>
        <w:ind w:firstLine="284"/>
        <w:jc w:val="both"/>
      </w:pPr>
      <w:r w:rsidRPr="00A42148">
        <w:t>بعنوان</w:t>
      </w:r>
      <w:r w:rsidRPr="00A42148">
        <w:rPr>
          <w:rtl w:val="0"/>
        </w:rPr>
        <w:t>: A Cross-Sectional Study of Knowledge, Practice, and Management of Solid Waste Segregation in Higher Educational Institutes: A Case Study in KSA</w:t>
      </w:r>
      <w:r w:rsidRPr="00A42148">
        <w:t xml:space="preserve">، نشرت في مجلة </w:t>
      </w:r>
      <w:r w:rsidRPr="00A42148">
        <w:rPr>
          <w:rtl w:val="0"/>
        </w:rPr>
        <w:t>Sustainability</w:t>
      </w:r>
      <w:r w:rsidRPr="00A42148">
        <w:t xml:space="preserve">، المجلد </w:t>
      </w:r>
      <w:r w:rsidRPr="00A42148">
        <w:rPr>
          <w:rtl w:val="0"/>
        </w:rPr>
        <w:t>15</w:t>
      </w:r>
      <w:r w:rsidRPr="00A42148">
        <w:t xml:space="preserve">، العدد </w:t>
      </w:r>
      <w:r w:rsidRPr="00A42148">
        <w:rPr>
          <w:rtl w:val="0"/>
        </w:rPr>
        <w:t>6</w:t>
      </w:r>
      <w:r w:rsidRPr="00A42148">
        <w:t xml:space="preserve">، المقالة </w:t>
      </w:r>
      <w:r w:rsidRPr="00A42148">
        <w:rPr>
          <w:rtl w:val="0"/>
        </w:rPr>
        <w:t>5516.</w:t>
      </w:r>
    </w:p>
    <w:p w14:paraId="6D9A9F77" w14:textId="77777777" w:rsidR="006E15FF" w:rsidRPr="00A42148" w:rsidRDefault="00000000" w:rsidP="00E117B9">
      <w:pPr>
        <w:bidi/>
        <w:spacing w:after="120"/>
        <w:ind w:firstLine="284"/>
        <w:jc w:val="both"/>
      </w:pPr>
      <w:r w:rsidRPr="00A42148">
        <w:t xml:space="preserve">هدفت الدراسة إلى تقييم مستوى معرفة وممارسات منسوبي جامعة القصيم فيما يتعلق بفرز النفايات الصلبة، من خلال استبانة طُبقت على عينة قوامها </w:t>
      </w:r>
      <w:r w:rsidRPr="00A42148">
        <w:rPr>
          <w:rtl w:val="0"/>
        </w:rPr>
        <w:t>(437)</w:t>
      </w:r>
      <w:r w:rsidRPr="00A42148">
        <w:t xml:space="preserve"> مشاركًا</w:t>
      </w:r>
      <w:r w:rsidRPr="00A42148">
        <w:rPr>
          <w:rtl w:val="0"/>
        </w:rPr>
        <w:t>.</w:t>
      </w:r>
      <w:r w:rsidRPr="00A42148">
        <w:t xml:space="preserve"> وتوصلت الدراسة إلى أن مستوى المعرفة النظرية بأهمية الفرز كان مرتفعًا نسبيًا، إلا أن الجامعة لم تكن تطبق آنذاك أي نظام فعلي لفرز النفايات عند المصدر، مما يعكس فجوة واضحة بين الوعي المتاح والبنية التحتية الداعمة للتطبيق</w:t>
      </w:r>
      <w:r w:rsidRPr="00A42148">
        <w:rPr>
          <w:rtl w:val="0"/>
        </w:rPr>
        <w:t>.</w:t>
      </w:r>
      <w:r w:rsidRPr="00A42148">
        <w:t xml:space="preserve"> وتتقاطع هذه النتيجة بشكل مباشر مع ما تكشفه الدراسة الحالية من فجوة بين مستوى الوعي البيئي المرتفع جدًا </w:t>
      </w:r>
      <w:r w:rsidRPr="00A42148">
        <w:rPr>
          <w:rtl w:val="0"/>
        </w:rPr>
        <w:t>(4.61)</w:t>
      </w:r>
      <w:r w:rsidRPr="00A42148">
        <w:t xml:space="preserve"> ومستوى تطبيق الفرز الأقل نسبيًا </w:t>
      </w:r>
      <w:r w:rsidRPr="00A42148">
        <w:rPr>
          <w:rtl w:val="0"/>
        </w:rPr>
        <w:t>(3.80)</w:t>
      </w:r>
      <w:r w:rsidRPr="00A42148">
        <w:t>، إلا أن الدراسة الحالية تتميز بتناولها بيئة صناعية إنتاجية بدلًا من بيئة أكاديمية، وباستخدامها تحليل الانحدار لاختبار العلاقة إحصائيًا بدلًا من الاكتفاء بالوصف</w:t>
      </w:r>
      <w:r w:rsidRPr="00A42148">
        <w:rPr>
          <w:rtl w:val="0"/>
        </w:rPr>
        <w:t>.</w:t>
      </w:r>
    </w:p>
    <w:p w14:paraId="5FE47A9C"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Elmosaad</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(2023)</w:t>
      </w:r>
    </w:p>
    <w:p w14:paraId="5B409F8B" w14:textId="77777777" w:rsidR="006E15FF" w:rsidRPr="00A42148" w:rsidRDefault="00000000" w:rsidP="00E117B9">
      <w:pPr>
        <w:bidi/>
        <w:spacing w:after="120"/>
        <w:ind w:firstLine="284"/>
        <w:jc w:val="both"/>
      </w:pPr>
      <w:r w:rsidRPr="00A42148">
        <w:t>بعنوان</w:t>
      </w:r>
      <w:r w:rsidRPr="00A42148">
        <w:rPr>
          <w:rtl w:val="0"/>
        </w:rPr>
        <w:t>: Self-Reported Household Waste Recycling and Segregation Practices among Families in Eastern Region of Saudi Arabia: A Cross-Sectional Study</w:t>
      </w:r>
      <w:r w:rsidRPr="00A42148">
        <w:t xml:space="preserve">، نشرت في مجلة </w:t>
      </w:r>
      <w:r w:rsidRPr="00A42148">
        <w:rPr>
          <w:rtl w:val="0"/>
        </w:rPr>
        <w:t>International Journal of Environmental Research and Public Health</w:t>
      </w:r>
      <w:r w:rsidRPr="00A42148">
        <w:t xml:space="preserve">، المجلد </w:t>
      </w:r>
      <w:r w:rsidRPr="00A42148">
        <w:rPr>
          <w:rtl w:val="0"/>
        </w:rPr>
        <w:t>20</w:t>
      </w:r>
      <w:r w:rsidRPr="00A42148">
        <w:t xml:space="preserve">، العدد </w:t>
      </w:r>
      <w:r w:rsidRPr="00A42148">
        <w:rPr>
          <w:rtl w:val="0"/>
        </w:rPr>
        <w:t>3</w:t>
      </w:r>
      <w:r w:rsidRPr="00A42148">
        <w:t xml:space="preserve">، المقالة </w:t>
      </w:r>
      <w:r w:rsidRPr="00A42148">
        <w:rPr>
          <w:rtl w:val="0"/>
        </w:rPr>
        <w:t>1790.</w:t>
      </w:r>
    </w:p>
    <w:p w14:paraId="59356E69" w14:textId="68BD3DCB" w:rsidR="006E15FF" w:rsidRPr="00A42148" w:rsidRDefault="00000000" w:rsidP="00E117B9">
      <w:pPr>
        <w:bidi/>
        <w:spacing w:after="120"/>
        <w:ind w:firstLine="284"/>
        <w:jc w:val="both"/>
      </w:pPr>
      <w:r w:rsidRPr="00A42148">
        <w:t xml:space="preserve">هدفت الدراسة إلى قياس مستوى الوعي بإعادة تدوير النفايات المنزلية وفرزها لدى </w:t>
      </w:r>
      <w:r w:rsidRPr="00A42148">
        <w:rPr>
          <w:rtl w:val="0"/>
        </w:rPr>
        <w:t>(279)</w:t>
      </w:r>
      <w:r w:rsidRPr="00A42148">
        <w:t xml:space="preserve"> أسرة في محافظة الأحساء بالمملكة العربية السعودية، باستخدام استبانة إلكترونية وتحليل إحصائي وصفي واستدلالي عبر برنامج </w:t>
      </w:r>
      <w:r w:rsidRPr="00A42148">
        <w:rPr>
          <w:rtl w:val="0"/>
        </w:rPr>
        <w:t>SPSS.</w:t>
      </w:r>
      <w:r w:rsidRPr="00A42148">
        <w:t xml:space="preserve"> وأظهرت النتائج أن المشاركات من الإناث، والفئات الأصغر سنًا، وذوي المستوى التعليمي الجامعي فما فوق، وسكان المناطق الحضرية كانوا أكثر ارتباطًا إحصائيًا بممارسة الفرز وإعادة التدوير من المصدر</w:t>
      </w:r>
      <w:r w:rsidRPr="00A42148">
        <w:rPr>
          <w:rtl w:val="0"/>
        </w:rPr>
        <w:t>.</w:t>
      </w:r>
      <w:r w:rsidRPr="00A42148">
        <w:t xml:space="preserve"> وتتفق هذه الدراسة مع الدراسة الحالية في اعتماد التحليل الإحصائي الاستدلالي لاختبار العلاقة بين الوعي والسلوك بدلًا من الوصف فقط، إلا أنها تناولت الأسر في سياق سكني بمنطقة جغرافية واحدة </w:t>
      </w:r>
      <w:r w:rsidR="00A56331" w:rsidRPr="00A42148">
        <w:rPr>
          <w:rFonts w:hint="cs"/>
        </w:rPr>
        <w:t>(</w:t>
      </w:r>
      <w:r w:rsidRPr="00A42148">
        <w:t>الأحساء</w:t>
      </w:r>
      <w:r w:rsidR="00A56331" w:rsidRPr="00A42148">
        <w:rPr>
          <w:rFonts w:hint="cs"/>
        </w:rPr>
        <w:t>)</w:t>
      </w:r>
      <w:r w:rsidRPr="00A42148">
        <w:t xml:space="preserve">، في حين تتناول الدراسة الحالية العاملين والمقيمين في مدينتين صناعيتين </w:t>
      </w:r>
      <w:r w:rsidR="00A56331" w:rsidRPr="00A42148">
        <w:rPr>
          <w:rFonts w:hint="cs"/>
        </w:rPr>
        <w:t>(</w:t>
      </w:r>
      <w:r w:rsidRPr="00A42148">
        <w:t>الجبيل وينبع</w:t>
      </w:r>
      <w:r w:rsidR="00A56331" w:rsidRPr="00A42148">
        <w:rPr>
          <w:rFonts w:hint="cs"/>
        </w:rPr>
        <w:t>)</w:t>
      </w:r>
      <w:r w:rsidRPr="00A42148">
        <w:t xml:space="preserve">، مما يمنح الدراسة الحالية بُعدًا مؤسسيًا وصناعيًا لم تتناوله دراسة </w:t>
      </w:r>
      <w:proofErr w:type="spellStart"/>
      <w:r w:rsidRPr="00A42148">
        <w:rPr>
          <w:rtl w:val="0"/>
        </w:rPr>
        <w:t>Elmosaad</w:t>
      </w:r>
      <w:proofErr w:type="spellEnd"/>
      <w:r w:rsidRPr="00A42148">
        <w:rPr>
          <w:rtl w:val="0"/>
        </w:rPr>
        <w:t xml:space="preserve"> et al.</w:t>
      </w:r>
    </w:p>
    <w:p w14:paraId="2B30F436" w14:textId="77777777" w:rsidR="00AB66BF" w:rsidRPr="00A42148" w:rsidRDefault="00AB66BF" w:rsidP="00E117B9">
      <w:pPr>
        <w:bidi/>
        <w:spacing w:after="120"/>
        <w:ind w:firstLine="284"/>
        <w:jc w:val="both"/>
      </w:pPr>
    </w:p>
    <w:p w14:paraId="71D9A6F4" w14:textId="77777777" w:rsidR="006E15FF" w:rsidRPr="00A42148" w:rsidRDefault="00000000" w:rsidP="00E117B9">
      <w:pPr>
        <w:pStyle w:val="a4"/>
        <w:numPr>
          <w:ilvl w:val="0"/>
          <w:numId w:val="1"/>
        </w:numPr>
        <w:bidi/>
        <w:spacing w:after="100"/>
        <w:ind w:right="340"/>
        <w:jc w:val="both"/>
      </w:pPr>
      <w:r w:rsidRPr="00A42148">
        <w:t xml:space="preserve">دراسة </w:t>
      </w:r>
      <w:proofErr w:type="spellStart"/>
      <w:r w:rsidRPr="00A42148">
        <w:t>Alghuson</w:t>
      </w:r>
      <w:proofErr w:type="spellEnd"/>
      <w:r w:rsidRPr="00A42148">
        <w:t xml:space="preserve"> (2025)</w:t>
      </w:r>
    </w:p>
    <w:p w14:paraId="45E6E5A9" w14:textId="77777777" w:rsidR="006E15FF" w:rsidRPr="00A42148" w:rsidRDefault="00000000" w:rsidP="00E117B9">
      <w:pPr>
        <w:bidi/>
        <w:spacing w:after="120"/>
        <w:ind w:firstLine="284"/>
        <w:jc w:val="both"/>
      </w:pPr>
      <w:r w:rsidRPr="00A42148">
        <w:t>بعنوان</w:t>
      </w:r>
      <w:r w:rsidRPr="00A42148">
        <w:rPr>
          <w:rtl w:val="0"/>
        </w:rPr>
        <w:t>: A Survey and Partial Dependency Analysis to Assess Residential Solid Waste Recycling Awareness in Saudi Arabia</w:t>
      </w:r>
      <w:r w:rsidRPr="00A42148">
        <w:t xml:space="preserve">، نشرت في مجلة </w:t>
      </w:r>
      <w:r w:rsidRPr="00A42148">
        <w:rPr>
          <w:rtl w:val="0"/>
        </w:rPr>
        <w:t>Scientific Reports.</w:t>
      </w:r>
    </w:p>
    <w:p w14:paraId="46056A86" w14:textId="617CBFB0" w:rsidR="006E15FF" w:rsidRPr="00A42148" w:rsidRDefault="00000000" w:rsidP="00E117B9">
      <w:pPr>
        <w:bidi/>
        <w:spacing w:after="120"/>
        <w:ind w:firstLine="284"/>
        <w:jc w:val="both"/>
      </w:pPr>
      <w:r w:rsidRPr="00A42148">
        <w:t xml:space="preserve">هدفت الدراسة إلى تقييم مستوى وعي الأسر السعودية بإعادة تدوير النفايات المنزلية والعوامل الديموغرافية المؤثرة فيه، باستخدام استبانة ميدانية على </w:t>
      </w:r>
      <w:r w:rsidRPr="00A42148">
        <w:rPr>
          <w:rtl w:val="0"/>
        </w:rPr>
        <w:t>(909)</w:t>
      </w:r>
      <w:r w:rsidRPr="00A42148">
        <w:t xml:space="preserve"> أسرة من مناطق مختلفة في المملكة، وتحليل البيانات بأسلوبين من أساليب تعلم الآلة الخاضع للإشراف الشبكة العصبية متعددة الطبقات وشجرة القرار إلى جانب التحليل الإحصائي التقليدي</w:t>
      </w:r>
      <w:r w:rsidRPr="00A42148">
        <w:rPr>
          <w:rtl w:val="0"/>
        </w:rPr>
        <w:t>.</w:t>
      </w:r>
      <w:r w:rsidRPr="00A42148">
        <w:t xml:space="preserve"> وأظهرت النتائج أن غالبية المشاركين يمتلكون مستوى معرفي مرتفعًا بالآثار البيئية السلبية للنفايات وأبدوا استعدادًا لدعم برامج إعادة تدوير واسعة النطاق شريطة توفر المرافق اللازمة، وأن عوامل العمر والجنس والدخل والحالة الاجتماعية تؤثر بدلالة إحصائية في مستوى الوعي بإعادة التدوير</w:t>
      </w:r>
      <w:r w:rsidRPr="00A42148">
        <w:rPr>
          <w:rtl w:val="0"/>
        </w:rPr>
        <w:t>.</w:t>
      </w:r>
      <w:r w:rsidRPr="00A42148">
        <w:t xml:space="preserve"> وتتميز هذه الدراسة عن الدراسة الحالية باعتمادها أساليب تعلم الآلة بدلًا من الانحدار الخطي التقليدي، إلا أن نتيجتها الجوهرية المتعلقة باشتراط توفر البنية التحتية لترجمة الوعي إلى ممارسة فعلية تتسق تمامًا مع الإطار التفسيري الذي تتبناه الدراسة الحالية في تفسير الفجوة بين الوعي البيئي وتطبيق الفرز من المصدر</w:t>
      </w:r>
      <w:r w:rsidRPr="00A42148">
        <w:rPr>
          <w:rtl w:val="0"/>
        </w:rPr>
        <w:t>.</w:t>
      </w:r>
    </w:p>
    <w:p w14:paraId="58D46042" w14:textId="77777777" w:rsidR="006E15FF" w:rsidRPr="00A42148" w:rsidRDefault="00000000" w:rsidP="00E117B9">
      <w:pPr>
        <w:pStyle w:val="2"/>
        <w:bidi/>
        <w:spacing w:before="240" w:after="160"/>
        <w:rPr>
          <w:color w:val="auto"/>
        </w:rPr>
      </w:pPr>
      <w:bookmarkStart w:id="56" w:name="_Toc235116529"/>
      <w:bookmarkStart w:id="57" w:name="_Toc235143078"/>
      <w:r w:rsidRPr="00A42148">
        <w:rPr>
          <w:b/>
          <w:bCs/>
          <w:color w:val="auto"/>
          <w:sz w:val="36"/>
          <w:szCs w:val="36"/>
        </w:rPr>
        <w:t>ملخص الدراسات السابقة</w:t>
      </w:r>
      <w:bookmarkEnd w:id="56"/>
      <w:bookmarkEnd w:id="57"/>
    </w:p>
    <w:p w14:paraId="667DAC0D" w14:textId="44A387C0" w:rsidR="006E15FF" w:rsidRPr="00A42148" w:rsidRDefault="00000000" w:rsidP="00E117B9">
      <w:pPr>
        <w:bidi/>
        <w:spacing w:after="120"/>
        <w:ind w:firstLine="284"/>
        <w:jc w:val="both"/>
      </w:pPr>
      <w:r w:rsidRPr="00A42148">
        <w:t xml:space="preserve">يلخص الجدول </w:t>
      </w:r>
      <w:r w:rsidRPr="00A42148">
        <w:rPr>
          <w:rtl w:val="0"/>
        </w:rPr>
        <w:t>(2-1)</w:t>
      </w:r>
      <w:r w:rsidRPr="00A42148">
        <w:t xml:space="preserve"> الوارد لاحقًا في هذا الفصل أهم </w:t>
      </w:r>
      <w:r w:rsidRPr="00A42148">
        <w:rPr>
          <w:rtl w:val="0"/>
        </w:rPr>
        <w:t>(13)</w:t>
      </w:r>
      <w:r w:rsidRPr="00A42148">
        <w:t xml:space="preserve"> دراسة عربية وأجنبية ذات صلة مباشرة بموضوع الدراسة الحالية، موزعة بين ثلاث دراسات عربية </w:t>
      </w:r>
      <w:r w:rsidR="00A56331" w:rsidRPr="00A42148">
        <w:rPr>
          <w:rFonts w:hint="cs"/>
        </w:rPr>
        <w:t>(</w:t>
      </w:r>
      <w:r w:rsidRPr="00A42148">
        <w:t xml:space="preserve">العقرباوي، </w:t>
      </w:r>
      <w:r w:rsidRPr="00A42148">
        <w:rPr>
          <w:rtl w:val="0"/>
        </w:rPr>
        <w:t>2013</w:t>
      </w:r>
      <w:r w:rsidRPr="00A42148">
        <w:t xml:space="preserve">؛ أبو اليزيد، </w:t>
      </w:r>
      <w:r w:rsidRPr="00A42148">
        <w:rPr>
          <w:rtl w:val="0"/>
        </w:rPr>
        <w:t>2017</w:t>
      </w:r>
      <w:r w:rsidRPr="00A42148">
        <w:t xml:space="preserve">؛ الدغيري، </w:t>
      </w:r>
      <w:r w:rsidRPr="00A42148">
        <w:rPr>
          <w:rtl w:val="0"/>
        </w:rPr>
        <w:t>2018</w:t>
      </w:r>
      <w:r w:rsidR="00A56331" w:rsidRPr="00A42148">
        <w:rPr>
          <w:rFonts w:hint="cs"/>
        </w:rPr>
        <w:t xml:space="preserve"> ) </w:t>
      </w:r>
      <w:r w:rsidRPr="00A42148">
        <w:t xml:space="preserve">وعشر دراسات أجنبية </w:t>
      </w:r>
      <w:r w:rsidRPr="00A42148">
        <w:rPr>
          <w:rtl w:val="0"/>
        </w:rPr>
        <w:t>Guerrero et al.</w:t>
      </w:r>
      <w:r w:rsidRPr="00A42148">
        <w:t xml:space="preserve">، </w:t>
      </w:r>
      <w:r w:rsidRPr="00A42148">
        <w:rPr>
          <w:rtl w:val="0"/>
        </w:rPr>
        <w:t>2013</w:t>
      </w:r>
      <w:r w:rsidRPr="00A42148">
        <w:t xml:space="preserve">؛ </w:t>
      </w:r>
      <w:r w:rsidRPr="00A42148">
        <w:rPr>
          <w:rtl w:val="0"/>
        </w:rPr>
        <w:t>Bocken et al.</w:t>
      </w:r>
      <w:r w:rsidRPr="00A42148">
        <w:t xml:space="preserve">، </w:t>
      </w:r>
      <w:r w:rsidRPr="00A42148">
        <w:rPr>
          <w:rtl w:val="0"/>
        </w:rPr>
        <w:t>2016</w:t>
      </w:r>
      <w:r w:rsidRPr="00A42148">
        <w:t xml:space="preserve">؛ </w:t>
      </w:r>
      <w:r w:rsidRPr="00A42148">
        <w:rPr>
          <w:rtl w:val="0"/>
        </w:rPr>
        <w:t>Ghisellini et al.</w:t>
      </w:r>
      <w:r w:rsidRPr="00A42148">
        <w:t xml:space="preserve">، </w:t>
      </w:r>
      <w:r w:rsidRPr="00A42148">
        <w:rPr>
          <w:rtl w:val="0"/>
        </w:rPr>
        <w:t>2016</w:t>
      </w:r>
      <w:r w:rsidRPr="00A42148">
        <w:t xml:space="preserve">؛ </w:t>
      </w:r>
      <w:r w:rsidRPr="00A42148">
        <w:rPr>
          <w:rtl w:val="0"/>
        </w:rPr>
        <w:t>Kirchherr et al.</w:t>
      </w:r>
      <w:r w:rsidRPr="00A42148">
        <w:t xml:space="preserve">، </w:t>
      </w:r>
      <w:r w:rsidRPr="00A42148">
        <w:rPr>
          <w:rtl w:val="0"/>
        </w:rPr>
        <w:t>2017</w:t>
      </w:r>
      <w:r w:rsidRPr="00A42148">
        <w:t xml:space="preserve">؛ </w:t>
      </w:r>
      <w:r w:rsidRPr="00A42148">
        <w:rPr>
          <w:rtl w:val="0"/>
        </w:rPr>
        <w:t>Geissdoerfer et al.</w:t>
      </w:r>
      <w:r w:rsidRPr="00A42148">
        <w:t xml:space="preserve">، </w:t>
      </w:r>
      <w:r w:rsidRPr="00A42148">
        <w:rPr>
          <w:rtl w:val="0"/>
        </w:rPr>
        <w:t>2017</w:t>
      </w:r>
      <w:r w:rsidRPr="00A42148">
        <w:t xml:space="preserve">؛ </w:t>
      </w:r>
      <w:r w:rsidRPr="00A42148">
        <w:rPr>
          <w:rtl w:val="0"/>
        </w:rPr>
        <w:t>Murray et al.</w:t>
      </w:r>
      <w:r w:rsidRPr="00A42148">
        <w:t xml:space="preserve">، </w:t>
      </w:r>
      <w:r w:rsidRPr="00A42148">
        <w:rPr>
          <w:rtl w:val="0"/>
        </w:rPr>
        <w:t>2017</w:t>
      </w:r>
      <w:r w:rsidRPr="00A42148">
        <w:t xml:space="preserve">؛ </w:t>
      </w:r>
      <w:r w:rsidRPr="00A42148">
        <w:rPr>
          <w:rtl w:val="0"/>
        </w:rPr>
        <w:t>Zhang et al.</w:t>
      </w:r>
      <w:r w:rsidRPr="00A42148">
        <w:t xml:space="preserve">، </w:t>
      </w:r>
      <w:r w:rsidRPr="00A42148">
        <w:rPr>
          <w:rtl w:val="0"/>
        </w:rPr>
        <w:t>2015</w:t>
      </w:r>
      <w:r w:rsidRPr="00A42148">
        <w:t xml:space="preserve">؛ </w:t>
      </w:r>
      <w:r w:rsidRPr="00A42148">
        <w:rPr>
          <w:rtl w:val="0"/>
        </w:rPr>
        <w:t>Kaza et al.</w:t>
      </w:r>
      <w:r w:rsidRPr="00A42148">
        <w:t xml:space="preserve">، </w:t>
      </w:r>
      <w:r w:rsidRPr="00A42148">
        <w:rPr>
          <w:rtl w:val="0"/>
        </w:rPr>
        <w:t>2018</w:t>
      </w:r>
      <w:r w:rsidRPr="00A42148">
        <w:t xml:space="preserve">؛ </w:t>
      </w:r>
      <w:r w:rsidRPr="00A42148">
        <w:rPr>
          <w:rtl w:val="0"/>
        </w:rPr>
        <w:t>Radwan &amp; Mangi</w:t>
      </w:r>
      <w:r w:rsidRPr="00A42148">
        <w:t xml:space="preserve">، </w:t>
      </w:r>
      <w:r w:rsidRPr="00A42148">
        <w:rPr>
          <w:rtl w:val="0"/>
        </w:rPr>
        <w:t>2019</w:t>
      </w:r>
      <w:r w:rsidRPr="00A42148">
        <w:t xml:space="preserve">؛ </w:t>
      </w:r>
      <w:r w:rsidRPr="00A42148">
        <w:rPr>
          <w:rtl w:val="0"/>
        </w:rPr>
        <w:t>Ossama et al.</w:t>
      </w:r>
      <w:r w:rsidRPr="00A42148">
        <w:t xml:space="preserve">، </w:t>
      </w:r>
      <w:r w:rsidRPr="00A42148">
        <w:rPr>
          <w:rtl w:val="0"/>
        </w:rPr>
        <w:t>2020</w:t>
      </w:r>
      <w:r w:rsidRPr="00A42148">
        <w:t xml:space="preserve">؛ </w:t>
      </w:r>
      <w:proofErr w:type="spellStart"/>
      <w:r w:rsidRPr="00A42148">
        <w:rPr>
          <w:rtl w:val="0"/>
        </w:rPr>
        <w:t>Almulhim</w:t>
      </w:r>
      <w:proofErr w:type="spellEnd"/>
      <w:r w:rsidRPr="00A42148">
        <w:rPr>
          <w:rtl w:val="0"/>
        </w:rPr>
        <w:t xml:space="preserve"> &amp; Abubakar</w:t>
      </w:r>
      <w:r w:rsidRPr="00A42148">
        <w:t xml:space="preserve">، </w:t>
      </w:r>
      <w:r w:rsidRPr="00A42148">
        <w:rPr>
          <w:rtl w:val="0"/>
        </w:rPr>
        <w:t>2021</w:t>
      </w:r>
      <w:r w:rsidRPr="00A42148">
        <w:t xml:space="preserve">؛ </w:t>
      </w:r>
      <w:r w:rsidRPr="00A42148">
        <w:rPr>
          <w:rtl w:val="0"/>
        </w:rPr>
        <w:t>Soomro et al.</w:t>
      </w:r>
      <w:r w:rsidRPr="00A42148">
        <w:t xml:space="preserve">، </w:t>
      </w:r>
      <w:r w:rsidRPr="00A42148">
        <w:rPr>
          <w:rtl w:val="0"/>
        </w:rPr>
        <w:t>2022</w:t>
      </w:r>
      <w:r w:rsidRPr="00A42148">
        <w:t xml:space="preserve">؛ </w:t>
      </w:r>
      <w:proofErr w:type="spellStart"/>
      <w:r w:rsidRPr="00A42148">
        <w:rPr>
          <w:rtl w:val="0"/>
        </w:rPr>
        <w:t>Rabeiy</w:t>
      </w:r>
      <w:proofErr w:type="spellEnd"/>
      <w:r w:rsidRPr="00A42148">
        <w:rPr>
          <w:rtl w:val="0"/>
        </w:rPr>
        <w:t xml:space="preserve"> et al.</w:t>
      </w:r>
      <w:r w:rsidRPr="00A42148">
        <w:t xml:space="preserve">، </w:t>
      </w:r>
      <w:r w:rsidRPr="00A42148">
        <w:rPr>
          <w:rtl w:val="0"/>
        </w:rPr>
        <w:t>2023</w:t>
      </w:r>
      <w:r w:rsidRPr="00A42148">
        <w:t xml:space="preserve">؛ </w:t>
      </w:r>
      <w:proofErr w:type="spellStart"/>
      <w:r w:rsidRPr="00A42148">
        <w:rPr>
          <w:rtl w:val="0"/>
        </w:rPr>
        <w:t>Elmosaad</w:t>
      </w:r>
      <w:proofErr w:type="spellEnd"/>
      <w:r w:rsidRPr="00A42148">
        <w:rPr>
          <w:rtl w:val="0"/>
        </w:rPr>
        <w:t xml:space="preserve"> et al.</w:t>
      </w:r>
      <w:r w:rsidRPr="00A42148">
        <w:t xml:space="preserve">، </w:t>
      </w:r>
      <w:r w:rsidRPr="00A42148">
        <w:rPr>
          <w:rtl w:val="0"/>
        </w:rPr>
        <w:t>2023</w:t>
      </w:r>
      <w:r w:rsidRPr="00A42148">
        <w:t xml:space="preserve">؛ </w:t>
      </w:r>
      <w:proofErr w:type="spellStart"/>
      <w:r w:rsidRPr="00A42148">
        <w:rPr>
          <w:rtl w:val="0"/>
        </w:rPr>
        <w:t>Alghuson</w:t>
      </w:r>
      <w:proofErr w:type="spellEnd"/>
      <w:r w:rsidRPr="00A42148">
        <w:t xml:space="preserve">، </w:t>
      </w:r>
      <w:r w:rsidRPr="00A42148">
        <w:rPr>
          <w:rtl w:val="0"/>
        </w:rPr>
        <w:t>2025</w:t>
      </w:r>
      <w:r w:rsidRPr="00A42148">
        <w:t xml:space="preserve">؛ </w:t>
      </w:r>
      <w:proofErr w:type="spellStart"/>
      <w:r w:rsidRPr="00A42148">
        <w:rPr>
          <w:rtl w:val="0"/>
        </w:rPr>
        <w:t>Mahongnao</w:t>
      </w:r>
      <w:proofErr w:type="spellEnd"/>
      <w:r w:rsidRPr="00A42148">
        <w:rPr>
          <w:rtl w:val="0"/>
        </w:rPr>
        <w:t xml:space="preserve"> &amp; Kumar</w:t>
      </w:r>
      <w:r w:rsidRPr="00A42148">
        <w:t xml:space="preserve">، </w:t>
      </w:r>
      <w:r w:rsidR="00A56331" w:rsidRPr="00A42148">
        <w:rPr>
          <w:rFonts w:hint="cs"/>
        </w:rPr>
        <w:t>2025</w:t>
      </w:r>
      <w:r w:rsidRPr="00A42148">
        <w:t xml:space="preserve"> وتتوزع هذه الدراسات على ثلاثة محاور رئيسية</w:t>
      </w:r>
      <w:r w:rsidRPr="00A42148">
        <w:rPr>
          <w:rtl w:val="0"/>
        </w:rPr>
        <w:t>:</w:t>
      </w:r>
      <w:r w:rsidRPr="00A42148">
        <w:t xml:space="preserve"> دراسات تناولت العلاقة بين الوعي البيئي والسلوك البيئي </w:t>
      </w:r>
      <w:r w:rsidRPr="00A42148">
        <w:rPr>
          <w:rtl w:val="0"/>
        </w:rPr>
        <w:t>(</w:t>
      </w:r>
      <w:r w:rsidRPr="00A42148">
        <w:t>كدراسات العقرباوي، و</w:t>
      </w:r>
      <w:r w:rsidRPr="00A42148">
        <w:rPr>
          <w:rtl w:val="0"/>
        </w:rPr>
        <w:t>Zhang et al.</w:t>
      </w:r>
      <w:r w:rsidRPr="00A42148">
        <w:t>، و</w:t>
      </w:r>
      <w:r w:rsidRPr="00A42148">
        <w:rPr>
          <w:rtl w:val="0"/>
        </w:rPr>
        <w:t>Soomro et al.)</w:t>
      </w:r>
      <w:r w:rsidRPr="00A42148">
        <w:t xml:space="preserve">، ودراسات تناولت واقع إدارة النفايات وإعادة التدوير في المملكة تحديدًا </w:t>
      </w:r>
      <w:r w:rsidRPr="00A42148">
        <w:rPr>
          <w:rtl w:val="0"/>
        </w:rPr>
        <w:t>(</w:t>
      </w:r>
      <w:r w:rsidRPr="00A42148">
        <w:t xml:space="preserve">كدراسات </w:t>
      </w:r>
      <w:r w:rsidRPr="00A42148">
        <w:rPr>
          <w:rtl w:val="0"/>
        </w:rPr>
        <w:t>Radwan &amp; Mangi</w:t>
      </w:r>
      <w:r w:rsidRPr="00A42148">
        <w:t>، و</w:t>
      </w:r>
      <w:r w:rsidRPr="00A42148">
        <w:rPr>
          <w:rtl w:val="0"/>
        </w:rPr>
        <w:t>Ossama et al.</w:t>
      </w:r>
      <w:r w:rsidRPr="00A42148">
        <w:t>، و</w:t>
      </w:r>
      <w:proofErr w:type="spellStart"/>
      <w:r w:rsidRPr="00A42148">
        <w:rPr>
          <w:rtl w:val="0"/>
        </w:rPr>
        <w:t>Rabeiy</w:t>
      </w:r>
      <w:proofErr w:type="spellEnd"/>
      <w:r w:rsidRPr="00A42148">
        <w:rPr>
          <w:rtl w:val="0"/>
        </w:rPr>
        <w:t xml:space="preserve"> et al.</w:t>
      </w:r>
      <w:r w:rsidRPr="00A42148">
        <w:t>، و</w:t>
      </w:r>
      <w:proofErr w:type="spellStart"/>
      <w:r w:rsidRPr="00A42148">
        <w:rPr>
          <w:rtl w:val="0"/>
        </w:rPr>
        <w:t>Elmosaad</w:t>
      </w:r>
      <w:proofErr w:type="spellEnd"/>
      <w:r w:rsidRPr="00A42148">
        <w:rPr>
          <w:rtl w:val="0"/>
        </w:rPr>
        <w:t xml:space="preserve"> et al.</w:t>
      </w:r>
      <w:r w:rsidRPr="00A42148">
        <w:t>، و</w:t>
      </w:r>
      <w:proofErr w:type="spellStart"/>
      <w:r w:rsidRPr="00A42148">
        <w:rPr>
          <w:rtl w:val="0"/>
        </w:rPr>
        <w:t>Alghuson</w:t>
      </w:r>
      <w:proofErr w:type="spellEnd"/>
      <w:r w:rsidRPr="00A42148">
        <w:t>، و</w:t>
      </w:r>
      <w:proofErr w:type="spellStart"/>
      <w:r w:rsidRPr="00A42148">
        <w:rPr>
          <w:rtl w:val="0"/>
        </w:rPr>
        <w:t>Mahongnao</w:t>
      </w:r>
      <w:proofErr w:type="spellEnd"/>
      <w:r w:rsidRPr="00A42148">
        <w:rPr>
          <w:rtl w:val="0"/>
        </w:rPr>
        <w:t xml:space="preserve"> &amp; Kumar)</w:t>
      </w:r>
      <w:r w:rsidRPr="00A42148">
        <w:t xml:space="preserve">، ودراسات تناولت الإطار المفاهيمي للاقتصاد الدائري </w:t>
      </w:r>
      <w:r w:rsidRPr="00A42148">
        <w:rPr>
          <w:rtl w:val="0"/>
        </w:rPr>
        <w:t>(</w:t>
      </w:r>
      <w:r w:rsidRPr="00A42148">
        <w:t xml:space="preserve">كدراسات </w:t>
      </w:r>
      <w:r w:rsidRPr="00A42148">
        <w:rPr>
          <w:rtl w:val="0"/>
        </w:rPr>
        <w:t>Kirchherr et al.</w:t>
      </w:r>
      <w:r w:rsidRPr="00A42148">
        <w:t>، و</w:t>
      </w:r>
      <w:r w:rsidRPr="00A42148">
        <w:rPr>
          <w:rtl w:val="0"/>
        </w:rPr>
        <w:t>Geissdoerfer et al.</w:t>
      </w:r>
      <w:r w:rsidRPr="00A42148">
        <w:t>، و</w:t>
      </w:r>
      <w:r w:rsidRPr="00A42148">
        <w:rPr>
          <w:rtl w:val="0"/>
        </w:rPr>
        <w:t>Ghisellini et al.</w:t>
      </w:r>
      <w:r w:rsidRPr="00A42148">
        <w:t>، و</w:t>
      </w:r>
      <w:r w:rsidRPr="00A42148">
        <w:rPr>
          <w:rtl w:val="0"/>
        </w:rPr>
        <w:t>Bocken et al.</w:t>
      </w:r>
      <w:r w:rsidRPr="00A42148">
        <w:t>، و</w:t>
      </w:r>
      <w:r w:rsidRPr="00A42148">
        <w:rPr>
          <w:rtl w:val="0"/>
        </w:rPr>
        <w:t>Murray et al.).</w:t>
      </w:r>
    </w:p>
    <w:p w14:paraId="7E3E5406" w14:textId="3A324E5D" w:rsidR="006E15FF" w:rsidRPr="00A42148" w:rsidRDefault="00000000" w:rsidP="00E117B9">
      <w:pPr>
        <w:bidi/>
        <w:spacing w:after="120"/>
        <w:ind w:firstLine="284"/>
        <w:jc w:val="both"/>
      </w:pPr>
      <w:r w:rsidRPr="00A42148">
        <w:t>وبصفة عامة، تتفق هذه الدراسات على وجود علاقة إيجابية بين الوعي البيئي والسلوك البيئي المستدام، وعلى محورية الفرز من المصدر بوصفه نقطة الانطلاق لأي منظومة فعالة لإدارة النفايات وتعظيم قيمتها الاقتصادية، كما تتفق على أن المملكة العربية السعودية تواجه تحديات هيكلية مشتركة في هذا المجال تتمثل في الاعتماد المفرط على الطمر ومحدودية تطبيق برامج الفرز وإعادة التدوير</w:t>
      </w:r>
      <w:r w:rsidRPr="00A42148">
        <w:rPr>
          <w:rtl w:val="0"/>
        </w:rPr>
        <w:t>.</w:t>
      </w:r>
      <w:r w:rsidRPr="00A42148">
        <w:t xml:space="preserve"> في حين تتباين هذه الدراسات من حيث السياق الجغرافي </w:t>
      </w:r>
      <w:r w:rsidRPr="00A42148">
        <w:rPr>
          <w:rtl w:val="0"/>
        </w:rPr>
        <w:t>(</w:t>
      </w:r>
      <w:r w:rsidRPr="00A42148">
        <w:t>حضري، جامعي، سكني مقابل صناعي</w:t>
      </w:r>
      <w:r w:rsidRPr="00A42148">
        <w:rPr>
          <w:rtl w:val="0"/>
        </w:rPr>
        <w:t>)</w:t>
      </w:r>
      <w:r w:rsidRPr="00A42148">
        <w:t xml:space="preserve">، ومن حيث المنهجية الإحصائية المستخدمة </w:t>
      </w:r>
      <w:r w:rsidRPr="00A42148">
        <w:rPr>
          <w:rtl w:val="0"/>
        </w:rPr>
        <w:t>(</w:t>
      </w:r>
      <w:r w:rsidRPr="00A42148">
        <w:t xml:space="preserve">وصفية، أو </w:t>
      </w:r>
      <w:r w:rsidRPr="00A42148">
        <w:rPr>
          <w:rtl w:val="0"/>
        </w:rPr>
        <w:t>SEM</w:t>
      </w:r>
      <w:r w:rsidRPr="00A42148">
        <w:t>، أو تعلم الآلة، أو الانحدار الخطي</w:t>
      </w:r>
      <w:r w:rsidRPr="00A42148">
        <w:rPr>
          <w:rtl w:val="0"/>
        </w:rPr>
        <w:t>)</w:t>
      </w:r>
      <w:r w:rsidRPr="00A42148">
        <w:t xml:space="preserve">، ومن حيث عدد المتغيرات التي تناولتها في نموذج تحليلي واحد </w:t>
      </w:r>
      <w:r w:rsidRPr="00A42148">
        <w:rPr>
          <w:rtl w:val="0"/>
        </w:rPr>
        <w:t>(</w:t>
      </w:r>
      <w:r w:rsidRPr="00A42148">
        <w:t xml:space="preserve">متغير أو متغيرين غالبًا، مقابل </w:t>
      </w:r>
      <w:r w:rsidR="00C64E28" w:rsidRPr="00A42148">
        <w:rPr>
          <w:rFonts w:hint="cs"/>
        </w:rPr>
        <w:t>أربع</w:t>
      </w:r>
      <w:r w:rsidRPr="00A42148">
        <w:t xml:space="preserve"> متغيرات في الدراسة الحالية</w:t>
      </w:r>
      <w:r w:rsidRPr="00A42148">
        <w:rPr>
          <w:rtl w:val="0"/>
        </w:rPr>
        <w:t>).</w:t>
      </w:r>
      <w:r w:rsidRPr="00A42148">
        <w:t xml:space="preserve"> وقد شكّل هذا الملخص، إلى جانب التحليل النقدي المقارن التالي، الأساس الذي بُنيت عليه الفجوة البحثية التي تسعى الدراسة الحالية إلى معالجتها</w:t>
      </w:r>
      <w:r w:rsidRPr="00A42148">
        <w:rPr>
          <w:rtl w:val="0"/>
        </w:rPr>
        <w:t>.</w:t>
      </w:r>
    </w:p>
    <w:p w14:paraId="382A5A33" w14:textId="77777777" w:rsidR="006E15FF" w:rsidRPr="00A42148" w:rsidRDefault="00000000" w:rsidP="00E117B9">
      <w:pPr>
        <w:bidi/>
        <w:spacing w:after="120"/>
        <w:jc w:val="both"/>
      </w:pPr>
      <w:r w:rsidRPr="00A42148">
        <w:rPr>
          <w:b/>
          <w:bCs/>
        </w:rPr>
        <w:t>التحليل النقدي المقارن للدراسات السابقة</w:t>
      </w:r>
    </w:p>
    <w:p w14:paraId="4BD31F48" w14:textId="77777777" w:rsidR="006E15FF" w:rsidRPr="00A42148" w:rsidRDefault="00000000" w:rsidP="00E117B9">
      <w:pPr>
        <w:bidi/>
        <w:spacing w:after="120"/>
        <w:ind w:firstLine="284"/>
        <w:jc w:val="both"/>
      </w:pPr>
      <w:r w:rsidRPr="00A42148">
        <w:t>تكشف مراجعة الدراسات السابقة العربية والأجنبية عن توافق عام حول محورين رئيسيين</w:t>
      </w:r>
      <w:r w:rsidRPr="00A42148">
        <w:rPr>
          <w:rtl w:val="0"/>
        </w:rPr>
        <w:t>:</w:t>
      </w:r>
      <w:r w:rsidRPr="00A42148">
        <w:t xml:space="preserve"> أهمية الوعي البيئي في تشكيل السلوكيات الإيجابية تجاه إدارة النفايات، وأهمية الاقتصاد الدائري إطارًا نظريًا لتحويل النفايات إلى موارد اقتصادية</w:t>
      </w:r>
      <w:r w:rsidRPr="00A42148">
        <w:rPr>
          <w:rtl w:val="0"/>
        </w:rPr>
        <w:t>.</w:t>
      </w:r>
      <w:r w:rsidRPr="00A42148">
        <w:t xml:space="preserve"> غير أن هذا التوافق يحجب خلافات منهجية وتباينات سياقية جوهرية ينبغي الإشارة إليها</w:t>
      </w:r>
      <w:r w:rsidRPr="00A42148">
        <w:rPr>
          <w:rtl w:val="0"/>
        </w:rPr>
        <w:t>.</w:t>
      </w:r>
    </w:p>
    <w:p w14:paraId="7D63F54E" w14:textId="002CFE12" w:rsidR="006E15FF" w:rsidRPr="00A42148" w:rsidRDefault="00000000" w:rsidP="00E117B9">
      <w:pPr>
        <w:bidi/>
        <w:spacing w:after="120"/>
        <w:ind w:firstLine="284"/>
        <w:jc w:val="both"/>
      </w:pPr>
      <w:r w:rsidRPr="00A42148">
        <w:t xml:space="preserve">فمن حيث العلاقة بين الوعي البيئي والسلوك الفعلي، تتفق دراسة العقرباوي </w:t>
      </w:r>
      <w:r w:rsidRPr="00A42148">
        <w:rPr>
          <w:rtl w:val="0"/>
        </w:rPr>
        <w:t>(2013)</w:t>
      </w:r>
      <w:r w:rsidRPr="00A42148">
        <w:t xml:space="preserve"> ودراسة </w:t>
      </w:r>
      <w:r w:rsidRPr="00A42148">
        <w:rPr>
          <w:rtl w:val="0"/>
        </w:rPr>
        <w:t>Zhang et al. (2015)</w:t>
      </w:r>
      <w:r w:rsidRPr="00A42148">
        <w:t xml:space="preserve"> ودراسة </w:t>
      </w:r>
      <w:r w:rsidRPr="00A42148">
        <w:rPr>
          <w:rtl w:val="0"/>
        </w:rPr>
        <w:t>Soomro et al. (2022)</w:t>
      </w:r>
      <w:r w:rsidRPr="00A42148">
        <w:t xml:space="preserve"> على وجود علاقة إيجابية بين الوعي والسلوك البيئي، إلا أنها تختلف في قوة هذه العلاقة وآليات اشتغالها</w:t>
      </w:r>
      <w:r w:rsidRPr="00A42148">
        <w:rPr>
          <w:rtl w:val="0"/>
        </w:rPr>
        <w:t>.</w:t>
      </w:r>
      <w:r w:rsidRPr="00A42148">
        <w:t xml:space="preserve"> فقد رصدت العقرباوي فجوة بين المعرفة والتطبيق، في حين وجدت </w:t>
      </w:r>
      <w:r w:rsidRPr="00A42148">
        <w:rPr>
          <w:rtl w:val="0"/>
        </w:rPr>
        <w:t>Zhang et al.</w:t>
      </w:r>
      <w:r w:rsidRPr="00A42148">
        <w:t xml:space="preserve"> أن هذه العلاقة تتوسطها الاتجاهات الشخصية والمعايير الاجتماعية، بينما كشفت </w:t>
      </w:r>
      <w:r w:rsidRPr="00A42148">
        <w:rPr>
          <w:rtl w:val="0"/>
        </w:rPr>
        <w:t>Soomro et al.</w:t>
      </w:r>
      <w:r w:rsidRPr="00A42148">
        <w:t xml:space="preserve"> في السياق السعودي تحديداً أن القيمة الاقتصادية المتوقعة تُمثل المحرك الأقوى لسلوك </w:t>
      </w:r>
      <w:r w:rsidR="00C64E28" w:rsidRPr="00A42148">
        <w:rPr>
          <w:rFonts w:hint="cs"/>
        </w:rPr>
        <w:t>التدوير</w:t>
      </w:r>
      <w:r w:rsidRPr="00A42148">
        <w:rPr>
          <w:rtl w:val="0"/>
        </w:rPr>
        <w:t>.</w:t>
      </w:r>
      <w:r w:rsidRPr="00A42148">
        <w:t xml:space="preserve"> ويُرجَّح أن هذا التباين يعكس اختلاف السياقات والأدوات المنهجية أكثر مما يعكس تناقضًا حقيقيًا في النتائج، وهو ما تسعى الدراسة الحالية إلى اختباره في السياق الصناعي السعودي</w:t>
      </w:r>
      <w:r w:rsidRPr="00A42148">
        <w:rPr>
          <w:rtl w:val="0"/>
        </w:rPr>
        <w:t>.</w:t>
      </w:r>
    </w:p>
    <w:p w14:paraId="7EC69D9B" w14:textId="77777777" w:rsidR="006E15FF" w:rsidRPr="00A42148" w:rsidRDefault="00000000" w:rsidP="00E117B9">
      <w:pPr>
        <w:bidi/>
        <w:spacing w:after="120"/>
        <w:ind w:firstLine="284"/>
        <w:jc w:val="both"/>
      </w:pPr>
      <w:r w:rsidRPr="00A42148">
        <w:t xml:space="preserve">أما من حيث واقع إدارة النفايات في المملكة العربية السعودية، فتتوافق دراسات </w:t>
      </w:r>
      <w:r w:rsidRPr="00A42148">
        <w:rPr>
          <w:rtl w:val="0"/>
        </w:rPr>
        <w:t>Radwan &amp; Mangi (2019)</w:t>
      </w:r>
      <w:r w:rsidRPr="00A42148">
        <w:t xml:space="preserve"> و</w:t>
      </w:r>
      <w:r w:rsidRPr="00A42148">
        <w:rPr>
          <w:rtl w:val="0"/>
        </w:rPr>
        <w:t>Ossama et al. (2020)</w:t>
      </w:r>
      <w:r w:rsidRPr="00A42148">
        <w:t xml:space="preserve"> و</w:t>
      </w:r>
      <w:proofErr w:type="spellStart"/>
      <w:r w:rsidRPr="00A42148">
        <w:rPr>
          <w:rtl w:val="0"/>
        </w:rPr>
        <w:t>Mahongnao</w:t>
      </w:r>
      <w:proofErr w:type="spellEnd"/>
      <w:r w:rsidRPr="00A42148">
        <w:rPr>
          <w:rtl w:val="0"/>
        </w:rPr>
        <w:t xml:space="preserve"> &amp; Kumar (2025)</w:t>
      </w:r>
      <w:r w:rsidRPr="00A42148">
        <w:t xml:space="preserve"> على أن المملكة تواجه تحديات هيكلية في منظومة إدارة النفايات تتمثل في الاعتماد المفرط على الطمر ومحدودية الفرز وإعادة التدوير، مع تأكيد مشترك على أن تعزيز الوعي البيئي يُمثل ركيزة أساسية لتطوير هذه المنظومة</w:t>
      </w:r>
      <w:r w:rsidRPr="00A42148">
        <w:rPr>
          <w:rtl w:val="0"/>
        </w:rPr>
        <w:t>.</w:t>
      </w:r>
      <w:r w:rsidRPr="00A42148">
        <w:t xml:space="preserve"> غير أن هذه الدراسات الثلاث اقتصرت على المدن الحضرية الكبرى دون التطرق للمدن الصناعية المتخصصة التي تتميز بحجم نفاياتها وتنوعها وإمكاناتها الاقتصادية المختلفة</w:t>
      </w:r>
      <w:r w:rsidRPr="00A42148">
        <w:rPr>
          <w:rtl w:val="0"/>
        </w:rPr>
        <w:t>.</w:t>
      </w:r>
    </w:p>
    <w:p w14:paraId="24992F48" w14:textId="77777777" w:rsidR="006E15FF" w:rsidRPr="00A42148" w:rsidRDefault="00000000" w:rsidP="00E117B9">
      <w:pPr>
        <w:bidi/>
        <w:spacing w:after="120"/>
        <w:ind w:firstLine="284"/>
        <w:jc w:val="both"/>
      </w:pPr>
      <w:r w:rsidRPr="00A42148">
        <w:t xml:space="preserve">وفيما يتعلق بالسياق السعودي والاقتصاد الدائري، تُمثل دراسة </w:t>
      </w:r>
      <w:proofErr w:type="spellStart"/>
      <w:r w:rsidRPr="00A42148">
        <w:rPr>
          <w:rtl w:val="0"/>
        </w:rPr>
        <w:t>Almulhim</w:t>
      </w:r>
      <w:proofErr w:type="spellEnd"/>
      <w:r w:rsidRPr="00A42148">
        <w:rPr>
          <w:rtl w:val="0"/>
        </w:rPr>
        <w:t xml:space="preserve"> &amp; Abubakar (2021)</w:t>
      </w:r>
      <w:r w:rsidRPr="00A42148">
        <w:t xml:space="preserve"> إسهامًا نوعيًا مهمًا بكونها الأولى التي تربط مباشرة بين الوعي البيئي العام والاتجاهات نحو الاقتصاد الدائري في المملكة، إلا أنها كشفت عن فجوة واضحة بين الاتجاهات الإيجابية نحو الفرز ومحدودية الفهم النظري للاقتصاد الدائري، وهو ما يستدعي دراسات ميدانية تُعمّق هذا الفهم في بيئات محددة كالمدن الصناعية</w:t>
      </w:r>
      <w:r w:rsidRPr="00A42148">
        <w:rPr>
          <w:rtl w:val="0"/>
        </w:rPr>
        <w:t>.</w:t>
      </w:r>
    </w:p>
    <w:p w14:paraId="23B7AD42" w14:textId="77777777" w:rsidR="006E15FF" w:rsidRPr="00A42148" w:rsidRDefault="00000000" w:rsidP="00E117B9">
      <w:pPr>
        <w:bidi/>
        <w:spacing w:after="120"/>
        <w:ind w:firstLine="284"/>
        <w:jc w:val="both"/>
      </w:pPr>
      <w:r w:rsidRPr="00A42148">
        <w:t>في المقابل، يُلاحظ أن معظم الدراسات السابقة اشتركت في ثلاثة قيود منهجية رئيسية</w:t>
      </w:r>
      <w:r w:rsidRPr="00A42148">
        <w:rPr>
          <w:rtl w:val="0"/>
        </w:rPr>
        <w:t>:</w:t>
      </w:r>
      <w:r w:rsidRPr="00A42148">
        <w:t xml:space="preserve"> اقتصار الدراسات العربية على السياق الحضري أو الجامعي دون التطرق للبيئات الصناعية، وتركيز الدراسات الأجنبية التطبيقية على السياق الآسيوي والأوروبي دون معالجة خصوصية دول الخليج، وغياب الدراسات التي تربط بين المتغيرات الأربعة معاً وهي الوعي البيئي والفرز من المصدر والاستدامة البيئية والقيمة الاقتصادية للنفايات في نموذج تحليلي متكامل داخل المدن الصناعية</w:t>
      </w:r>
      <w:r w:rsidRPr="00A42148">
        <w:rPr>
          <w:rtl w:val="0"/>
        </w:rPr>
        <w:t>.</w:t>
      </w:r>
      <w:r w:rsidRPr="00A42148">
        <w:t xml:space="preserve"> وتُشكّل هذه القيود مجتمعةً الفجوة البحثية التي تسعى الدراسة الحالية إلى سدّها</w:t>
      </w:r>
      <w:r w:rsidRPr="00A42148">
        <w:rPr>
          <w:rtl w:val="0"/>
        </w:rPr>
        <w:t>.</w:t>
      </w:r>
    </w:p>
    <w:p w14:paraId="587E771F" w14:textId="77777777" w:rsidR="006E15FF" w:rsidRPr="00A42148" w:rsidRDefault="00000000" w:rsidP="00E117B9">
      <w:pPr>
        <w:pStyle w:val="2"/>
        <w:bidi/>
        <w:spacing w:before="240" w:after="160"/>
        <w:rPr>
          <w:color w:val="auto"/>
        </w:rPr>
      </w:pPr>
      <w:bookmarkStart w:id="58" w:name="_Toc235116530"/>
      <w:bookmarkStart w:id="59" w:name="_Toc235143079"/>
      <w:r w:rsidRPr="00A42148">
        <w:rPr>
          <w:b/>
          <w:bCs/>
          <w:color w:val="auto"/>
          <w:sz w:val="36"/>
          <w:szCs w:val="36"/>
        </w:rPr>
        <w:t>ما يميز هذه الدراسة عن الدراسات السابقة</w:t>
      </w:r>
      <w:bookmarkEnd w:id="58"/>
      <w:bookmarkEnd w:id="59"/>
    </w:p>
    <w:p w14:paraId="06ACB84E" w14:textId="77777777" w:rsidR="006E15FF" w:rsidRPr="00A42148" w:rsidRDefault="00000000" w:rsidP="00E117B9">
      <w:pPr>
        <w:bidi/>
        <w:spacing w:after="120"/>
        <w:ind w:firstLine="284"/>
        <w:jc w:val="both"/>
      </w:pPr>
      <w:r w:rsidRPr="00A42148">
        <w:t>استنادًا إلى التحليل النقدي المقارن السابق، تتميز الدراسة الحالية عن الدراسات السابقة التي تم استعراضها بعدد من الجوانب الجوهرية، أبرزها</w:t>
      </w:r>
      <w:r w:rsidRPr="00A42148">
        <w:rPr>
          <w:rtl w:val="0"/>
        </w:rPr>
        <w:t>:</w:t>
      </w:r>
    </w:p>
    <w:p w14:paraId="2B274C39" w14:textId="7E9038AA" w:rsidR="006E15FF" w:rsidRPr="00A42148" w:rsidRDefault="00000000" w:rsidP="00E117B9">
      <w:pPr>
        <w:pStyle w:val="a4"/>
        <w:numPr>
          <w:ilvl w:val="0"/>
          <w:numId w:val="1"/>
        </w:numPr>
        <w:bidi/>
        <w:spacing w:after="100"/>
        <w:ind w:right="340"/>
        <w:jc w:val="both"/>
      </w:pPr>
      <w:r w:rsidRPr="00A42148">
        <w:t xml:space="preserve">تناول الدراسة الحالية </w:t>
      </w:r>
      <w:r w:rsidR="00A56331" w:rsidRPr="00A42148">
        <w:rPr>
          <w:rFonts w:hint="cs"/>
        </w:rPr>
        <w:t>أربع</w:t>
      </w:r>
      <w:r w:rsidRPr="00A42148">
        <w:t xml:space="preserve"> متغيرات معًا ضمن نموذج تحليلي متكامل (الوعي البيئي، وتطبيق الفرز من المصدر، والاستدامة البيئية، والقيمة الاقتصادية للنفايات)، في حين اقتصرت معظم الدراسات السابقة على معالجة متغيرين فقط أو متغير واحد بمعزل عن باقي المتغيرات.</w:t>
      </w:r>
    </w:p>
    <w:p w14:paraId="1DA3EFEA" w14:textId="77777777" w:rsidR="006E15FF" w:rsidRPr="00A42148" w:rsidRDefault="00000000" w:rsidP="00E117B9">
      <w:pPr>
        <w:pStyle w:val="a4"/>
        <w:numPr>
          <w:ilvl w:val="0"/>
          <w:numId w:val="1"/>
        </w:numPr>
        <w:bidi/>
        <w:spacing w:after="100"/>
        <w:ind w:right="340"/>
        <w:jc w:val="both"/>
      </w:pPr>
      <w:r w:rsidRPr="00A42148">
        <w:t xml:space="preserve">التركيز الميداني على المدن الصناعية السعودية تحديدًا (مدينتي الجبيل وينبع)، بخلاف الدراسات العربية التي تناولت السياق الحضري أو الجامعي العام (كدراستي العقرباوي، 2013؛ الدغيري، 2018)، والدراسات السعودية التي تناولت المدن الحضرية الكبرى دون التطرق لخصوصية البيئة الصناعية (كدراستي </w:t>
      </w:r>
      <w:proofErr w:type="spellStart"/>
      <w:r w:rsidRPr="00A42148">
        <w:t>Radwan</w:t>
      </w:r>
      <w:proofErr w:type="spellEnd"/>
      <w:r w:rsidRPr="00A42148">
        <w:t xml:space="preserve"> &amp; </w:t>
      </w:r>
      <w:proofErr w:type="spellStart"/>
      <w:r w:rsidRPr="00A42148">
        <w:t>Mangi</w:t>
      </w:r>
      <w:proofErr w:type="spellEnd"/>
      <w:r w:rsidRPr="00A42148">
        <w:t xml:space="preserve">، 2019؛ </w:t>
      </w:r>
      <w:proofErr w:type="spellStart"/>
      <w:r w:rsidRPr="00A42148">
        <w:t>Ossama</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2020).</w:t>
      </w:r>
    </w:p>
    <w:p w14:paraId="3537A93E" w14:textId="779CB08E" w:rsidR="006E15FF" w:rsidRPr="00A42148" w:rsidRDefault="00000000" w:rsidP="00E117B9">
      <w:pPr>
        <w:pStyle w:val="a4"/>
        <w:numPr>
          <w:ilvl w:val="0"/>
          <w:numId w:val="1"/>
        </w:numPr>
        <w:bidi/>
        <w:spacing w:after="100"/>
        <w:ind w:right="340"/>
        <w:jc w:val="both"/>
      </w:pPr>
      <w:r w:rsidRPr="00A42148">
        <w:t xml:space="preserve">الجمع بين الوعي البيئي بوصفه محركًا سلوكيًا فرديًا، وبين الاقتصاد الدائري بوصفه إطارًا مؤسسيًا </w:t>
      </w:r>
      <w:r w:rsidR="003375B8">
        <w:rPr>
          <w:rFonts w:hint="cs"/>
        </w:rPr>
        <w:t>واساسياً</w:t>
      </w:r>
      <w:r w:rsidRPr="00A42148">
        <w:t xml:space="preserve"> أشمل، ضمن نموذج تحليلي واحد قابل للاختبار الكمي، وهو جمع لم تتناوله بشكل مباشر أي من الدراسات الأجنبية المراجَعة التي غالبًا ما تناولت أحد البُعدين بمعزل عن الآخر (كدراسة </w:t>
      </w:r>
      <w:proofErr w:type="spellStart"/>
      <w:r w:rsidRPr="00A42148">
        <w:t>Kirchherr</w:t>
      </w:r>
      <w:proofErr w:type="spellEnd"/>
      <w:r w:rsidRPr="00A42148">
        <w:t xml:space="preserve"> </w:t>
      </w:r>
      <w:proofErr w:type="spellStart"/>
      <w:r w:rsidRPr="00A42148">
        <w:t>et</w:t>
      </w:r>
      <w:proofErr w:type="spellEnd"/>
      <w:r w:rsidRPr="00A42148">
        <w:t xml:space="preserve"> </w:t>
      </w:r>
      <w:proofErr w:type="spellStart"/>
      <w:r w:rsidRPr="00A42148">
        <w:t>al</w:t>
      </w:r>
      <w:proofErr w:type="spellEnd"/>
      <w:r w:rsidRPr="00A42148">
        <w:t>.، 2017 التي ركزت على البُعد المفاهيمي للاقتصاد الدائري دون قياسه ميدانيًا).</w:t>
      </w:r>
    </w:p>
    <w:p w14:paraId="33648312" w14:textId="77777777" w:rsidR="006E15FF" w:rsidRPr="00A42148" w:rsidRDefault="00000000" w:rsidP="00E117B9">
      <w:pPr>
        <w:pStyle w:val="a4"/>
        <w:numPr>
          <w:ilvl w:val="0"/>
          <w:numId w:val="1"/>
        </w:numPr>
        <w:bidi/>
        <w:spacing w:after="100"/>
        <w:ind w:right="340"/>
        <w:jc w:val="both"/>
      </w:pPr>
      <w:r w:rsidRPr="00A42148">
        <w:t>الاستناد إلى حجم عينة نسبيًا كبير (364 مشاركًا) مقارنة بكثير من الدراسات المماثلة في السياق السعودي، مما يعزز القوة الإحصائية للنتائج وقابليتها للتعميم على مستوى المدن الصناعية السعودية.</w:t>
      </w:r>
    </w:p>
    <w:p w14:paraId="32051152" w14:textId="78A80E2F" w:rsidR="006E15FF" w:rsidRPr="00A42148" w:rsidRDefault="00000000" w:rsidP="00E117B9">
      <w:pPr>
        <w:keepNext/>
        <w:bidi/>
        <w:spacing w:before="120" w:after="80"/>
        <w:jc w:val="center"/>
        <w:rPr>
          <w:b/>
          <w:bCs/>
          <w:sz w:val="24"/>
          <w:szCs w:val="24"/>
        </w:rPr>
      </w:pPr>
      <w:r w:rsidRPr="00A42148">
        <w:rPr>
          <w:b/>
          <w:bCs/>
          <w:sz w:val="24"/>
          <w:szCs w:val="24"/>
        </w:rPr>
        <w:t>جدول (</w:t>
      </w:r>
      <w:r w:rsidR="003375B8">
        <w:rPr>
          <w:b/>
          <w:bCs/>
          <w:sz w:val="24"/>
          <w:szCs w:val="24"/>
          <w:rtl w:val="0"/>
        </w:rPr>
        <w:t>1</w:t>
      </w:r>
      <w:r w:rsidRPr="00A42148">
        <w:rPr>
          <w:b/>
          <w:bCs/>
          <w:sz w:val="24"/>
          <w:szCs w:val="24"/>
          <w:rtl w:val="0"/>
        </w:rPr>
        <w:t>-</w:t>
      </w:r>
      <w:r w:rsidR="003375B8">
        <w:rPr>
          <w:b/>
          <w:bCs/>
          <w:sz w:val="24"/>
          <w:szCs w:val="24"/>
          <w:rtl w:val="0"/>
        </w:rPr>
        <w:t>2</w:t>
      </w:r>
      <w:r w:rsidRPr="00A42148">
        <w:rPr>
          <w:b/>
          <w:bCs/>
          <w:sz w:val="24"/>
          <w:szCs w:val="24"/>
        </w:rPr>
        <w:t>): مقارنة أهم الدراسات السابقة ذات الصلة</w:t>
      </w:r>
    </w:p>
    <w:tbl>
      <w:tblPr>
        <w:bidiVisual/>
        <w:tblW w:w="9026" w:type="dxa"/>
        <w:tblBorders>
          <w:top w:val="single" w:sz="4" w:space="0" w:color="888888"/>
          <w:left w:val="single" w:sz="4" w:space="0" w:color="888888"/>
          <w:bottom w:val="single" w:sz="4" w:space="0" w:color="888888"/>
          <w:right w:val="single" w:sz="4" w:space="0" w:color="888888"/>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2256"/>
        <w:gridCol w:w="2256"/>
        <w:gridCol w:w="2257"/>
        <w:gridCol w:w="2257"/>
      </w:tblGrid>
      <w:tr w:rsidR="00746B0B" w:rsidRPr="00A42148" w14:paraId="67525779" w14:textId="77777777" w:rsidTr="00B07EDE">
        <w:tc>
          <w:tcPr>
            <w:tcW w:w="2256" w:type="dxa"/>
            <w:shd w:val="clear" w:color="auto" w:fill="1F6F4A"/>
            <w:tcMar>
              <w:top w:w="60" w:type="dxa"/>
              <w:left w:w="100" w:type="dxa"/>
              <w:bottom w:w="60" w:type="dxa"/>
              <w:right w:w="100" w:type="dxa"/>
            </w:tcMar>
            <w:vAlign w:val="center"/>
          </w:tcPr>
          <w:p w14:paraId="4C4D85A6" w14:textId="77777777" w:rsidR="00746B0B" w:rsidRPr="00EA7BE5" w:rsidRDefault="00746B0B" w:rsidP="00E117B9">
            <w:pPr>
              <w:bidi/>
              <w:jc w:val="center"/>
              <w:rPr>
                <w:color w:val="FFFFFF" w:themeColor="background1"/>
              </w:rPr>
            </w:pPr>
            <w:r w:rsidRPr="00EA7BE5">
              <w:rPr>
                <w:b/>
                <w:bCs/>
                <w:color w:val="FFFFFF" w:themeColor="background1"/>
                <w:sz w:val="22"/>
                <w:szCs w:val="22"/>
              </w:rPr>
              <w:t>الدراسة</w:t>
            </w:r>
          </w:p>
        </w:tc>
        <w:tc>
          <w:tcPr>
            <w:tcW w:w="2256" w:type="dxa"/>
            <w:shd w:val="clear" w:color="auto" w:fill="1F6F4A"/>
            <w:tcMar>
              <w:top w:w="60" w:type="dxa"/>
              <w:left w:w="100" w:type="dxa"/>
              <w:bottom w:w="60" w:type="dxa"/>
              <w:right w:w="100" w:type="dxa"/>
            </w:tcMar>
            <w:vAlign w:val="center"/>
          </w:tcPr>
          <w:p w14:paraId="550D1B67" w14:textId="77777777" w:rsidR="00746B0B" w:rsidRPr="00EA7BE5" w:rsidRDefault="00746B0B" w:rsidP="00E117B9">
            <w:pPr>
              <w:bidi/>
              <w:jc w:val="center"/>
              <w:rPr>
                <w:color w:val="FFFFFF" w:themeColor="background1"/>
              </w:rPr>
            </w:pPr>
            <w:r w:rsidRPr="00EA7BE5">
              <w:rPr>
                <w:b/>
                <w:bCs/>
                <w:color w:val="FFFFFF" w:themeColor="background1"/>
                <w:sz w:val="22"/>
                <w:szCs w:val="22"/>
              </w:rPr>
              <w:t>ماذا درست؟</w:t>
            </w:r>
          </w:p>
        </w:tc>
        <w:tc>
          <w:tcPr>
            <w:tcW w:w="2256" w:type="dxa"/>
            <w:shd w:val="clear" w:color="auto" w:fill="1F6F4A"/>
            <w:tcMar>
              <w:top w:w="60" w:type="dxa"/>
              <w:left w:w="100" w:type="dxa"/>
              <w:bottom w:w="60" w:type="dxa"/>
              <w:right w:w="100" w:type="dxa"/>
            </w:tcMar>
            <w:vAlign w:val="center"/>
          </w:tcPr>
          <w:p w14:paraId="72E1200C" w14:textId="77777777" w:rsidR="00746B0B" w:rsidRPr="00EA7BE5" w:rsidRDefault="00746B0B" w:rsidP="00E117B9">
            <w:pPr>
              <w:bidi/>
              <w:jc w:val="center"/>
              <w:rPr>
                <w:color w:val="FFFFFF" w:themeColor="background1"/>
              </w:rPr>
            </w:pPr>
            <w:r w:rsidRPr="00EA7BE5">
              <w:rPr>
                <w:b/>
                <w:bCs/>
                <w:color w:val="FFFFFF" w:themeColor="background1"/>
                <w:sz w:val="22"/>
                <w:szCs w:val="22"/>
              </w:rPr>
              <w:t>ماذا لم تدرس؟</w:t>
            </w:r>
          </w:p>
        </w:tc>
        <w:tc>
          <w:tcPr>
            <w:tcW w:w="2256" w:type="dxa"/>
            <w:shd w:val="clear" w:color="auto" w:fill="1F6F4A"/>
            <w:tcMar>
              <w:top w:w="60" w:type="dxa"/>
              <w:left w:w="100" w:type="dxa"/>
              <w:bottom w:w="60" w:type="dxa"/>
              <w:right w:w="100" w:type="dxa"/>
            </w:tcMar>
            <w:vAlign w:val="center"/>
          </w:tcPr>
          <w:p w14:paraId="41976033" w14:textId="77777777" w:rsidR="00746B0B" w:rsidRPr="00EA7BE5" w:rsidRDefault="00746B0B" w:rsidP="00E117B9">
            <w:pPr>
              <w:bidi/>
              <w:jc w:val="center"/>
              <w:rPr>
                <w:color w:val="FFFFFF" w:themeColor="background1"/>
              </w:rPr>
            </w:pPr>
            <w:r w:rsidRPr="00EA7BE5">
              <w:rPr>
                <w:b/>
                <w:bCs/>
                <w:color w:val="FFFFFF" w:themeColor="background1"/>
                <w:sz w:val="22"/>
                <w:szCs w:val="22"/>
              </w:rPr>
              <w:t>كيف عالجتها الدراسة الحالية؟</w:t>
            </w:r>
          </w:p>
        </w:tc>
      </w:tr>
      <w:tr w:rsidR="00746B0B" w:rsidRPr="00A42148" w14:paraId="7F0E4EA2" w14:textId="77777777" w:rsidTr="00B07EDE">
        <w:tc>
          <w:tcPr>
            <w:tcW w:w="2256" w:type="dxa"/>
            <w:tcMar>
              <w:top w:w="60" w:type="dxa"/>
              <w:left w:w="100" w:type="dxa"/>
              <w:bottom w:w="60" w:type="dxa"/>
              <w:right w:w="100" w:type="dxa"/>
            </w:tcMar>
            <w:vAlign w:val="center"/>
          </w:tcPr>
          <w:p w14:paraId="5CF299B8" w14:textId="77777777" w:rsidR="00746B0B" w:rsidRPr="00A42148" w:rsidRDefault="00746B0B" w:rsidP="00E117B9">
            <w:pPr>
              <w:bidi/>
              <w:jc w:val="center"/>
            </w:pPr>
            <w:r w:rsidRPr="00A42148">
              <w:rPr>
                <w:sz w:val="22"/>
                <w:szCs w:val="22"/>
              </w:rPr>
              <w:t>العقرباوي (2013)</w:t>
            </w:r>
          </w:p>
        </w:tc>
        <w:tc>
          <w:tcPr>
            <w:tcW w:w="2256" w:type="dxa"/>
            <w:tcMar>
              <w:top w:w="60" w:type="dxa"/>
              <w:left w:w="100" w:type="dxa"/>
              <w:bottom w:w="60" w:type="dxa"/>
              <w:right w:w="100" w:type="dxa"/>
            </w:tcMar>
            <w:vAlign w:val="center"/>
          </w:tcPr>
          <w:p w14:paraId="61FFFCBC" w14:textId="77777777" w:rsidR="00746B0B" w:rsidRPr="00A42148" w:rsidRDefault="00746B0B" w:rsidP="00E117B9">
            <w:pPr>
              <w:bidi/>
              <w:jc w:val="center"/>
            </w:pPr>
            <w:r w:rsidRPr="00A42148">
              <w:rPr>
                <w:sz w:val="22"/>
                <w:szCs w:val="22"/>
              </w:rPr>
              <w:t>الوعي البيئي لدى طلبة الجامعات وعلاقته بإعادة التدوير</w:t>
            </w:r>
          </w:p>
        </w:tc>
        <w:tc>
          <w:tcPr>
            <w:tcW w:w="2256" w:type="dxa"/>
            <w:tcMar>
              <w:top w:w="60" w:type="dxa"/>
              <w:left w:w="100" w:type="dxa"/>
              <w:bottom w:w="60" w:type="dxa"/>
              <w:right w:w="100" w:type="dxa"/>
            </w:tcMar>
            <w:vAlign w:val="center"/>
          </w:tcPr>
          <w:p w14:paraId="348FB0C8" w14:textId="77777777" w:rsidR="00746B0B" w:rsidRPr="00A42148" w:rsidRDefault="00746B0B" w:rsidP="00E117B9">
            <w:pPr>
              <w:bidi/>
              <w:jc w:val="center"/>
            </w:pPr>
            <w:r w:rsidRPr="00A42148">
              <w:rPr>
                <w:sz w:val="22"/>
                <w:szCs w:val="22"/>
              </w:rPr>
              <w:t>البيئة الصناعية والعاملين فيها؛ القياس الكمي للسلوك الفعلي</w:t>
            </w:r>
          </w:p>
        </w:tc>
        <w:tc>
          <w:tcPr>
            <w:tcW w:w="2256" w:type="dxa"/>
            <w:tcMar>
              <w:top w:w="60" w:type="dxa"/>
              <w:left w:w="100" w:type="dxa"/>
              <w:bottom w:w="60" w:type="dxa"/>
              <w:right w:w="100" w:type="dxa"/>
            </w:tcMar>
            <w:vAlign w:val="center"/>
          </w:tcPr>
          <w:p w14:paraId="077DC57F" w14:textId="77777777" w:rsidR="00746B0B" w:rsidRPr="00A42148" w:rsidRDefault="00746B0B" w:rsidP="00E117B9">
            <w:pPr>
              <w:bidi/>
              <w:jc w:val="center"/>
            </w:pPr>
            <w:r w:rsidRPr="00A42148">
              <w:rPr>
                <w:sz w:val="22"/>
                <w:szCs w:val="22"/>
              </w:rPr>
              <w:t>قياس الفجوة بين الوعي والسلوك فعليًا لدى عينة صناعية بدلًا من عينة جامعية</w:t>
            </w:r>
          </w:p>
        </w:tc>
      </w:tr>
      <w:tr w:rsidR="00746B0B" w:rsidRPr="00A42148" w14:paraId="13A7A409" w14:textId="77777777" w:rsidTr="00B07EDE">
        <w:tc>
          <w:tcPr>
            <w:tcW w:w="2256" w:type="dxa"/>
            <w:tcMar>
              <w:top w:w="60" w:type="dxa"/>
              <w:left w:w="100" w:type="dxa"/>
              <w:bottom w:w="60" w:type="dxa"/>
              <w:right w:w="100" w:type="dxa"/>
            </w:tcMar>
            <w:vAlign w:val="center"/>
          </w:tcPr>
          <w:p w14:paraId="62EB9137" w14:textId="77777777" w:rsidR="00746B0B" w:rsidRPr="00A42148" w:rsidRDefault="00746B0B" w:rsidP="00E117B9">
            <w:pPr>
              <w:bidi/>
              <w:jc w:val="center"/>
            </w:pPr>
            <w:r w:rsidRPr="00A42148">
              <w:rPr>
                <w:sz w:val="22"/>
                <w:szCs w:val="22"/>
              </w:rPr>
              <w:t>أبو اليزيد (2017)</w:t>
            </w:r>
          </w:p>
        </w:tc>
        <w:tc>
          <w:tcPr>
            <w:tcW w:w="2256" w:type="dxa"/>
            <w:tcMar>
              <w:top w:w="60" w:type="dxa"/>
              <w:left w:w="100" w:type="dxa"/>
              <w:bottom w:w="60" w:type="dxa"/>
              <w:right w:w="100" w:type="dxa"/>
            </w:tcMar>
            <w:vAlign w:val="center"/>
          </w:tcPr>
          <w:p w14:paraId="022EC845" w14:textId="77777777" w:rsidR="00746B0B" w:rsidRPr="00A42148" w:rsidRDefault="00746B0B" w:rsidP="00E117B9">
            <w:pPr>
              <w:bidi/>
              <w:jc w:val="center"/>
            </w:pPr>
            <w:r w:rsidRPr="00A42148">
              <w:rPr>
                <w:sz w:val="22"/>
                <w:szCs w:val="22"/>
              </w:rPr>
              <w:t>الجدوى الاقتصادية لتدوير النفايات في المدن العربية</w:t>
            </w:r>
          </w:p>
        </w:tc>
        <w:tc>
          <w:tcPr>
            <w:tcW w:w="2256" w:type="dxa"/>
            <w:tcMar>
              <w:top w:w="60" w:type="dxa"/>
              <w:left w:w="100" w:type="dxa"/>
              <w:bottom w:w="60" w:type="dxa"/>
              <w:right w:w="100" w:type="dxa"/>
            </w:tcMar>
            <w:vAlign w:val="center"/>
          </w:tcPr>
          <w:p w14:paraId="57C5B803" w14:textId="77777777" w:rsidR="00746B0B" w:rsidRPr="00A42148" w:rsidRDefault="00746B0B" w:rsidP="00E117B9">
            <w:pPr>
              <w:bidi/>
              <w:jc w:val="center"/>
            </w:pPr>
            <w:r w:rsidRPr="00A42148">
              <w:rPr>
                <w:sz w:val="22"/>
                <w:szCs w:val="22"/>
              </w:rPr>
              <w:t>التمييز بين المدن الصناعية والسكنية؛ أثر الفرز تحديدًا على القيمة الاقتصادية</w:t>
            </w:r>
          </w:p>
        </w:tc>
        <w:tc>
          <w:tcPr>
            <w:tcW w:w="2256" w:type="dxa"/>
            <w:tcMar>
              <w:top w:w="60" w:type="dxa"/>
              <w:left w:w="100" w:type="dxa"/>
              <w:bottom w:w="60" w:type="dxa"/>
              <w:right w:w="100" w:type="dxa"/>
            </w:tcMar>
            <w:vAlign w:val="center"/>
          </w:tcPr>
          <w:p w14:paraId="573126BA" w14:textId="77777777" w:rsidR="00746B0B" w:rsidRPr="00A42148" w:rsidRDefault="00746B0B" w:rsidP="00E117B9">
            <w:pPr>
              <w:bidi/>
              <w:jc w:val="center"/>
            </w:pPr>
            <w:r w:rsidRPr="00A42148">
              <w:rPr>
                <w:sz w:val="22"/>
                <w:szCs w:val="22"/>
              </w:rPr>
              <w:t>اختبار أثر الفرز من المصدر تحديدًا على القيمة الاقتصادية في سياق صناعي سعودي</w:t>
            </w:r>
          </w:p>
        </w:tc>
      </w:tr>
      <w:tr w:rsidR="00746B0B" w:rsidRPr="00A42148" w14:paraId="51DB4379" w14:textId="77777777" w:rsidTr="00B07EDE">
        <w:tc>
          <w:tcPr>
            <w:tcW w:w="2256" w:type="dxa"/>
            <w:tcMar>
              <w:top w:w="60" w:type="dxa"/>
              <w:left w:w="100" w:type="dxa"/>
              <w:bottom w:w="60" w:type="dxa"/>
              <w:right w:w="100" w:type="dxa"/>
            </w:tcMar>
            <w:vAlign w:val="center"/>
          </w:tcPr>
          <w:p w14:paraId="214CA76B" w14:textId="77777777" w:rsidR="00746B0B" w:rsidRPr="00A42148" w:rsidRDefault="00746B0B" w:rsidP="00E117B9">
            <w:pPr>
              <w:bidi/>
              <w:jc w:val="center"/>
            </w:pPr>
            <w:r w:rsidRPr="00A42148">
              <w:rPr>
                <w:sz w:val="22"/>
                <w:szCs w:val="22"/>
              </w:rPr>
              <w:t>الدغيري (2018)</w:t>
            </w:r>
          </w:p>
        </w:tc>
        <w:tc>
          <w:tcPr>
            <w:tcW w:w="2256" w:type="dxa"/>
            <w:tcMar>
              <w:top w:w="60" w:type="dxa"/>
              <w:left w:w="100" w:type="dxa"/>
              <w:bottom w:w="60" w:type="dxa"/>
              <w:right w:w="100" w:type="dxa"/>
            </w:tcMar>
            <w:vAlign w:val="center"/>
          </w:tcPr>
          <w:p w14:paraId="14BF658D" w14:textId="77777777" w:rsidR="00746B0B" w:rsidRPr="00A42148" w:rsidRDefault="00746B0B" w:rsidP="00E117B9">
            <w:pPr>
              <w:bidi/>
              <w:jc w:val="center"/>
            </w:pPr>
            <w:r w:rsidRPr="00A42148">
              <w:rPr>
                <w:sz w:val="22"/>
                <w:szCs w:val="22"/>
              </w:rPr>
              <w:t>علاقة الوعي البيئي بسلوك التخلص من النفايات الطبية المنزلية</w:t>
            </w:r>
          </w:p>
        </w:tc>
        <w:tc>
          <w:tcPr>
            <w:tcW w:w="2256" w:type="dxa"/>
            <w:tcMar>
              <w:top w:w="60" w:type="dxa"/>
              <w:left w:w="100" w:type="dxa"/>
              <w:bottom w:w="60" w:type="dxa"/>
              <w:right w:w="100" w:type="dxa"/>
            </w:tcMar>
            <w:vAlign w:val="center"/>
          </w:tcPr>
          <w:p w14:paraId="0DA7961C" w14:textId="77777777" w:rsidR="00746B0B" w:rsidRPr="00A42148" w:rsidRDefault="00746B0B" w:rsidP="00E117B9">
            <w:pPr>
              <w:bidi/>
              <w:jc w:val="center"/>
            </w:pPr>
            <w:r w:rsidRPr="00A42148">
              <w:rPr>
                <w:sz w:val="22"/>
                <w:szCs w:val="22"/>
              </w:rPr>
              <w:t>النفايات الصناعية؛ العلاقة بالاستدامة والقيمة الاقتصادية معًا</w:t>
            </w:r>
          </w:p>
        </w:tc>
        <w:tc>
          <w:tcPr>
            <w:tcW w:w="2256" w:type="dxa"/>
            <w:tcMar>
              <w:top w:w="60" w:type="dxa"/>
              <w:left w:w="100" w:type="dxa"/>
              <w:bottom w:w="60" w:type="dxa"/>
              <w:right w:w="100" w:type="dxa"/>
            </w:tcMar>
            <w:vAlign w:val="center"/>
          </w:tcPr>
          <w:p w14:paraId="71367960" w14:textId="77777777" w:rsidR="00746B0B" w:rsidRPr="00A42148" w:rsidRDefault="00746B0B" w:rsidP="00E117B9">
            <w:pPr>
              <w:bidi/>
              <w:jc w:val="center"/>
            </w:pPr>
            <w:r w:rsidRPr="00A42148">
              <w:rPr>
                <w:sz w:val="22"/>
                <w:szCs w:val="22"/>
              </w:rPr>
              <w:t>توسيع نطاق النفايات المدروسة والمتغيرات التابعة لتشمل الاستدامة والقيمة الاقتصادية</w:t>
            </w:r>
          </w:p>
        </w:tc>
      </w:tr>
      <w:tr w:rsidR="00746B0B" w:rsidRPr="00A42148" w14:paraId="65D9503F" w14:textId="77777777" w:rsidTr="00B07EDE">
        <w:tc>
          <w:tcPr>
            <w:tcW w:w="2256" w:type="dxa"/>
            <w:tcMar>
              <w:top w:w="60" w:type="dxa"/>
              <w:left w:w="100" w:type="dxa"/>
              <w:bottom w:w="60" w:type="dxa"/>
              <w:right w:w="100" w:type="dxa"/>
            </w:tcMar>
            <w:vAlign w:val="center"/>
          </w:tcPr>
          <w:p w14:paraId="63B84C80" w14:textId="77777777" w:rsidR="00746B0B" w:rsidRPr="00A42148" w:rsidRDefault="00746B0B" w:rsidP="00E117B9">
            <w:pPr>
              <w:bidi/>
              <w:jc w:val="center"/>
            </w:pPr>
            <w:proofErr w:type="spellStart"/>
            <w:r w:rsidRPr="00A42148">
              <w:rPr>
                <w:sz w:val="22"/>
                <w:szCs w:val="22"/>
              </w:rPr>
              <w:t>Guerrero</w:t>
            </w:r>
            <w:proofErr w:type="spellEnd"/>
            <w:r w:rsidRPr="00A42148">
              <w:rPr>
                <w:sz w:val="22"/>
                <w:szCs w:val="22"/>
              </w:rPr>
              <w:t xml:space="preserve"> </w:t>
            </w:r>
            <w:proofErr w:type="spellStart"/>
            <w:r w:rsidRPr="00A42148">
              <w:rPr>
                <w:sz w:val="22"/>
                <w:szCs w:val="22"/>
              </w:rPr>
              <w:t>et</w:t>
            </w:r>
            <w:proofErr w:type="spellEnd"/>
            <w:r w:rsidRPr="00A42148">
              <w:rPr>
                <w:sz w:val="22"/>
                <w:szCs w:val="22"/>
              </w:rPr>
              <w:t xml:space="preserve"> </w:t>
            </w:r>
            <w:proofErr w:type="spellStart"/>
            <w:r w:rsidRPr="00A42148">
              <w:rPr>
                <w:sz w:val="22"/>
                <w:szCs w:val="22"/>
              </w:rPr>
              <w:t>al</w:t>
            </w:r>
            <w:proofErr w:type="spellEnd"/>
            <w:r w:rsidRPr="00A42148">
              <w:rPr>
                <w:sz w:val="22"/>
                <w:szCs w:val="22"/>
              </w:rPr>
              <w:t>. (2013)</w:t>
            </w:r>
          </w:p>
        </w:tc>
        <w:tc>
          <w:tcPr>
            <w:tcW w:w="2256" w:type="dxa"/>
            <w:tcMar>
              <w:top w:w="60" w:type="dxa"/>
              <w:left w:w="100" w:type="dxa"/>
              <w:bottom w:w="60" w:type="dxa"/>
              <w:right w:w="100" w:type="dxa"/>
            </w:tcMar>
            <w:vAlign w:val="center"/>
          </w:tcPr>
          <w:p w14:paraId="305BB8A5" w14:textId="77777777" w:rsidR="00746B0B" w:rsidRPr="00A42148" w:rsidRDefault="00746B0B" w:rsidP="00E117B9">
            <w:pPr>
              <w:bidi/>
              <w:jc w:val="center"/>
            </w:pPr>
            <w:r w:rsidRPr="00A42148">
              <w:rPr>
                <w:sz w:val="22"/>
                <w:szCs w:val="22"/>
              </w:rPr>
              <w:t>تحديات إدارة النفايات في مدن الدول النامية</w:t>
            </w:r>
          </w:p>
        </w:tc>
        <w:tc>
          <w:tcPr>
            <w:tcW w:w="2256" w:type="dxa"/>
            <w:tcMar>
              <w:top w:w="60" w:type="dxa"/>
              <w:left w:w="100" w:type="dxa"/>
              <w:bottom w:w="60" w:type="dxa"/>
              <w:right w:w="100" w:type="dxa"/>
            </w:tcMar>
            <w:vAlign w:val="center"/>
          </w:tcPr>
          <w:p w14:paraId="49C76C3B" w14:textId="77777777" w:rsidR="00746B0B" w:rsidRPr="00A42148" w:rsidRDefault="00746B0B" w:rsidP="00E117B9">
            <w:pPr>
              <w:bidi/>
              <w:jc w:val="center"/>
            </w:pPr>
            <w:r w:rsidRPr="00A42148">
              <w:rPr>
                <w:sz w:val="22"/>
                <w:szCs w:val="22"/>
              </w:rPr>
              <w:t>السياق الخليجي/السعودي تحديدًا؛ القياس الكمي لأثر الوعي</w:t>
            </w:r>
          </w:p>
        </w:tc>
        <w:tc>
          <w:tcPr>
            <w:tcW w:w="2256" w:type="dxa"/>
            <w:tcMar>
              <w:top w:w="60" w:type="dxa"/>
              <w:left w:w="100" w:type="dxa"/>
              <w:bottom w:w="60" w:type="dxa"/>
              <w:right w:w="100" w:type="dxa"/>
            </w:tcMar>
            <w:vAlign w:val="center"/>
          </w:tcPr>
          <w:p w14:paraId="028FE88E" w14:textId="77777777" w:rsidR="00746B0B" w:rsidRPr="00A42148" w:rsidRDefault="00746B0B" w:rsidP="00E117B9">
            <w:pPr>
              <w:bidi/>
              <w:jc w:val="center"/>
            </w:pPr>
            <w:r w:rsidRPr="00A42148">
              <w:rPr>
                <w:sz w:val="22"/>
                <w:szCs w:val="22"/>
              </w:rPr>
              <w:t>تطبيق نفس المنطق التشغيلي على سياق كمي محدد (المدن الصناعية السعودية)</w:t>
            </w:r>
          </w:p>
        </w:tc>
      </w:tr>
      <w:tr w:rsidR="00746B0B" w:rsidRPr="00A42148" w14:paraId="1470F89A" w14:textId="77777777" w:rsidTr="00B07EDE">
        <w:tc>
          <w:tcPr>
            <w:tcW w:w="2256" w:type="dxa"/>
            <w:tcMar>
              <w:top w:w="60" w:type="dxa"/>
              <w:left w:w="100" w:type="dxa"/>
              <w:bottom w:w="60" w:type="dxa"/>
              <w:right w:w="100" w:type="dxa"/>
            </w:tcMar>
            <w:vAlign w:val="center"/>
          </w:tcPr>
          <w:p w14:paraId="5CE877B9" w14:textId="77777777" w:rsidR="00746B0B" w:rsidRPr="00A42148" w:rsidRDefault="00746B0B" w:rsidP="00E117B9">
            <w:pPr>
              <w:bidi/>
              <w:jc w:val="center"/>
            </w:pPr>
            <w:proofErr w:type="spellStart"/>
            <w:r w:rsidRPr="00A42148">
              <w:rPr>
                <w:sz w:val="22"/>
                <w:szCs w:val="22"/>
              </w:rPr>
              <w:t>Zhang</w:t>
            </w:r>
            <w:proofErr w:type="spellEnd"/>
            <w:r w:rsidRPr="00A42148">
              <w:rPr>
                <w:sz w:val="22"/>
                <w:szCs w:val="22"/>
              </w:rPr>
              <w:t xml:space="preserve"> et </w:t>
            </w:r>
            <w:proofErr w:type="spellStart"/>
            <w:r w:rsidRPr="00A42148">
              <w:rPr>
                <w:sz w:val="22"/>
                <w:szCs w:val="22"/>
              </w:rPr>
              <w:t>al</w:t>
            </w:r>
            <w:proofErr w:type="spellEnd"/>
            <w:r w:rsidRPr="00A42148">
              <w:rPr>
                <w:sz w:val="22"/>
                <w:szCs w:val="22"/>
              </w:rPr>
              <w:t>. (2015)</w:t>
            </w:r>
          </w:p>
        </w:tc>
        <w:tc>
          <w:tcPr>
            <w:tcW w:w="2256" w:type="dxa"/>
            <w:tcMar>
              <w:top w:w="60" w:type="dxa"/>
              <w:left w:w="100" w:type="dxa"/>
              <w:bottom w:w="60" w:type="dxa"/>
              <w:right w:w="100" w:type="dxa"/>
            </w:tcMar>
            <w:vAlign w:val="center"/>
          </w:tcPr>
          <w:p w14:paraId="5D45E832" w14:textId="77777777" w:rsidR="00746B0B" w:rsidRPr="00A42148" w:rsidRDefault="00746B0B" w:rsidP="00E117B9">
            <w:pPr>
              <w:bidi/>
              <w:jc w:val="center"/>
            </w:pPr>
            <w:r w:rsidRPr="00A42148">
              <w:rPr>
                <w:sz w:val="22"/>
                <w:szCs w:val="22"/>
              </w:rPr>
              <w:t>أثر الوعي البيئي على سلوك الفرز باستخدام SEM في الصين</w:t>
            </w:r>
          </w:p>
        </w:tc>
        <w:tc>
          <w:tcPr>
            <w:tcW w:w="2256" w:type="dxa"/>
            <w:tcMar>
              <w:top w:w="60" w:type="dxa"/>
              <w:left w:w="100" w:type="dxa"/>
              <w:bottom w:w="60" w:type="dxa"/>
              <w:right w:w="100" w:type="dxa"/>
            </w:tcMar>
            <w:vAlign w:val="center"/>
          </w:tcPr>
          <w:p w14:paraId="5DE9A6E5" w14:textId="77777777" w:rsidR="00746B0B" w:rsidRPr="00A42148" w:rsidRDefault="00746B0B" w:rsidP="00E117B9">
            <w:pPr>
              <w:bidi/>
              <w:jc w:val="center"/>
            </w:pPr>
            <w:r w:rsidRPr="00A42148">
              <w:rPr>
                <w:sz w:val="22"/>
                <w:szCs w:val="22"/>
              </w:rPr>
              <w:t>السياق الصناعي؛ الأثر الممتد على الاستدامة والقيمة الاقتصادية</w:t>
            </w:r>
          </w:p>
        </w:tc>
        <w:tc>
          <w:tcPr>
            <w:tcW w:w="2256" w:type="dxa"/>
            <w:tcMar>
              <w:top w:w="60" w:type="dxa"/>
              <w:left w:w="100" w:type="dxa"/>
              <w:bottom w:w="60" w:type="dxa"/>
              <w:right w:w="100" w:type="dxa"/>
            </w:tcMar>
            <w:vAlign w:val="center"/>
          </w:tcPr>
          <w:p w14:paraId="67B48C23" w14:textId="77777777" w:rsidR="00746B0B" w:rsidRPr="00A42148" w:rsidRDefault="00746B0B" w:rsidP="00E117B9">
            <w:pPr>
              <w:bidi/>
              <w:jc w:val="center"/>
            </w:pPr>
            <w:r w:rsidRPr="00A42148">
              <w:rPr>
                <w:sz w:val="22"/>
                <w:szCs w:val="22"/>
              </w:rPr>
              <w:t>اختبار العلاقة نفسها في سياق صناعي سعودي، مع امتداد النموذج لمتغيرين تابعين إضافيين</w:t>
            </w:r>
          </w:p>
        </w:tc>
      </w:tr>
      <w:tr w:rsidR="00746B0B" w:rsidRPr="00A42148" w14:paraId="499CC16A" w14:textId="77777777" w:rsidTr="00B07EDE">
        <w:tc>
          <w:tcPr>
            <w:tcW w:w="2256" w:type="dxa"/>
            <w:tcMar>
              <w:top w:w="60" w:type="dxa"/>
              <w:left w:w="100" w:type="dxa"/>
              <w:bottom w:w="60" w:type="dxa"/>
              <w:right w:w="100" w:type="dxa"/>
            </w:tcMar>
            <w:vAlign w:val="center"/>
          </w:tcPr>
          <w:p w14:paraId="4CFDF646" w14:textId="77777777" w:rsidR="00746B0B" w:rsidRPr="00A42148" w:rsidRDefault="00746B0B" w:rsidP="00E117B9">
            <w:pPr>
              <w:bidi/>
              <w:jc w:val="center"/>
            </w:pPr>
            <w:proofErr w:type="spellStart"/>
            <w:r w:rsidRPr="00A42148">
              <w:rPr>
                <w:sz w:val="22"/>
                <w:szCs w:val="22"/>
              </w:rPr>
              <w:t>Kaza</w:t>
            </w:r>
            <w:proofErr w:type="spellEnd"/>
            <w:r w:rsidRPr="00A42148">
              <w:rPr>
                <w:sz w:val="22"/>
                <w:szCs w:val="22"/>
              </w:rPr>
              <w:t xml:space="preserve"> </w:t>
            </w:r>
            <w:proofErr w:type="spellStart"/>
            <w:r w:rsidRPr="00A42148">
              <w:rPr>
                <w:sz w:val="22"/>
                <w:szCs w:val="22"/>
              </w:rPr>
              <w:t>et</w:t>
            </w:r>
            <w:proofErr w:type="spellEnd"/>
            <w:r w:rsidRPr="00A42148">
              <w:rPr>
                <w:sz w:val="22"/>
                <w:szCs w:val="22"/>
              </w:rPr>
              <w:t xml:space="preserve"> </w:t>
            </w:r>
            <w:proofErr w:type="spellStart"/>
            <w:r w:rsidRPr="00A42148">
              <w:rPr>
                <w:sz w:val="22"/>
                <w:szCs w:val="22"/>
              </w:rPr>
              <w:t>al</w:t>
            </w:r>
            <w:proofErr w:type="spellEnd"/>
            <w:r w:rsidRPr="00A42148">
              <w:rPr>
                <w:sz w:val="22"/>
                <w:szCs w:val="22"/>
              </w:rPr>
              <w:t>. (2018)</w:t>
            </w:r>
          </w:p>
        </w:tc>
        <w:tc>
          <w:tcPr>
            <w:tcW w:w="2256" w:type="dxa"/>
            <w:tcMar>
              <w:top w:w="60" w:type="dxa"/>
              <w:left w:w="100" w:type="dxa"/>
              <w:bottom w:w="60" w:type="dxa"/>
              <w:right w:w="100" w:type="dxa"/>
            </w:tcMar>
            <w:vAlign w:val="center"/>
          </w:tcPr>
          <w:p w14:paraId="45DDBC76" w14:textId="77777777" w:rsidR="00746B0B" w:rsidRPr="00A42148" w:rsidRDefault="00746B0B" w:rsidP="00E117B9">
            <w:pPr>
              <w:bidi/>
              <w:jc w:val="center"/>
            </w:pPr>
            <w:r w:rsidRPr="00A42148">
              <w:rPr>
                <w:sz w:val="22"/>
                <w:szCs w:val="22"/>
              </w:rPr>
              <w:t>لمحة عالمية عن إدارة النفايات الصلبة حتى 2050</w:t>
            </w:r>
          </w:p>
        </w:tc>
        <w:tc>
          <w:tcPr>
            <w:tcW w:w="2256" w:type="dxa"/>
            <w:tcMar>
              <w:top w:w="60" w:type="dxa"/>
              <w:left w:w="100" w:type="dxa"/>
              <w:bottom w:w="60" w:type="dxa"/>
              <w:right w:w="100" w:type="dxa"/>
            </w:tcMar>
            <w:vAlign w:val="center"/>
          </w:tcPr>
          <w:p w14:paraId="6693DD52" w14:textId="77777777" w:rsidR="00746B0B" w:rsidRPr="00A42148" w:rsidRDefault="00746B0B" w:rsidP="00E117B9">
            <w:pPr>
              <w:bidi/>
              <w:jc w:val="center"/>
            </w:pPr>
            <w:r w:rsidRPr="00A42148">
              <w:rPr>
                <w:sz w:val="22"/>
                <w:szCs w:val="22"/>
              </w:rPr>
              <w:t>القياس الميداني التفصيلي على مستوى الأفراد والمؤسسات</w:t>
            </w:r>
          </w:p>
        </w:tc>
        <w:tc>
          <w:tcPr>
            <w:tcW w:w="2256" w:type="dxa"/>
            <w:tcMar>
              <w:top w:w="60" w:type="dxa"/>
              <w:left w:w="100" w:type="dxa"/>
              <w:bottom w:w="60" w:type="dxa"/>
              <w:right w:w="100" w:type="dxa"/>
            </w:tcMar>
            <w:vAlign w:val="center"/>
          </w:tcPr>
          <w:p w14:paraId="519E868D" w14:textId="77777777" w:rsidR="00746B0B" w:rsidRPr="00A42148" w:rsidRDefault="00746B0B" w:rsidP="00E117B9">
            <w:pPr>
              <w:bidi/>
              <w:jc w:val="center"/>
            </w:pPr>
            <w:r w:rsidRPr="00A42148">
              <w:rPr>
                <w:sz w:val="22"/>
                <w:szCs w:val="22"/>
              </w:rPr>
              <w:t>توفير دليل كمي ميداني يدعم الصورة العالمية التي رسمها هذا التقرير</w:t>
            </w:r>
          </w:p>
        </w:tc>
      </w:tr>
      <w:tr w:rsidR="00746B0B" w:rsidRPr="00A42148" w14:paraId="723F2968" w14:textId="77777777" w:rsidTr="00B07EDE">
        <w:tc>
          <w:tcPr>
            <w:tcW w:w="2256" w:type="dxa"/>
            <w:tcMar>
              <w:top w:w="60" w:type="dxa"/>
              <w:left w:w="100" w:type="dxa"/>
              <w:bottom w:w="60" w:type="dxa"/>
              <w:right w:w="100" w:type="dxa"/>
            </w:tcMar>
            <w:vAlign w:val="center"/>
          </w:tcPr>
          <w:p w14:paraId="1DB4D275" w14:textId="77777777" w:rsidR="00746B0B" w:rsidRPr="00A42148" w:rsidRDefault="00746B0B" w:rsidP="00E117B9">
            <w:pPr>
              <w:bidi/>
              <w:jc w:val="center"/>
            </w:pPr>
            <w:proofErr w:type="spellStart"/>
            <w:r w:rsidRPr="00A42148">
              <w:rPr>
                <w:sz w:val="22"/>
                <w:szCs w:val="22"/>
              </w:rPr>
              <w:t>Radwan</w:t>
            </w:r>
            <w:proofErr w:type="spellEnd"/>
            <w:r w:rsidRPr="00A42148">
              <w:rPr>
                <w:sz w:val="22"/>
                <w:szCs w:val="22"/>
              </w:rPr>
              <w:t xml:space="preserve"> &amp; </w:t>
            </w:r>
            <w:proofErr w:type="spellStart"/>
            <w:r w:rsidRPr="00A42148">
              <w:rPr>
                <w:sz w:val="22"/>
                <w:szCs w:val="22"/>
              </w:rPr>
              <w:t>Mangi</w:t>
            </w:r>
            <w:proofErr w:type="spellEnd"/>
            <w:r w:rsidRPr="00A42148">
              <w:rPr>
                <w:sz w:val="22"/>
                <w:szCs w:val="22"/>
              </w:rPr>
              <w:t xml:space="preserve"> (2019)</w:t>
            </w:r>
          </w:p>
        </w:tc>
        <w:tc>
          <w:tcPr>
            <w:tcW w:w="2256" w:type="dxa"/>
            <w:tcMar>
              <w:top w:w="60" w:type="dxa"/>
              <w:left w:w="100" w:type="dxa"/>
              <w:bottom w:w="60" w:type="dxa"/>
              <w:right w:w="100" w:type="dxa"/>
            </w:tcMar>
            <w:vAlign w:val="center"/>
          </w:tcPr>
          <w:p w14:paraId="3CFA88E7" w14:textId="77777777" w:rsidR="00746B0B" w:rsidRPr="00A42148" w:rsidRDefault="00746B0B" w:rsidP="00E117B9">
            <w:pPr>
              <w:bidi/>
              <w:jc w:val="center"/>
            </w:pPr>
            <w:r w:rsidRPr="00A42148">
              <w:rPr>
                <w:sz w:val="22"/>
                <w:szCs w:val="22"/>
              </w:rPr>
              <w:t>واقع إدارة النفايات البلدية في المملكة</w:t>
            </w:r>
          </w:p>
        </w:tc>
        <w:tc>
          <w:tcPr>
            <w:tcW w:w="2256" w:type="dxa"/>
            <w:tcMar>
              <w:top w:w="60" w:type="dxa"/>
              <w:left w:w="100" w:type="dxa"/>
              <w:bottom w:w="60" w:type="dxa"/>
              <w:right w:w="100" w:type="dxa"/>
            </w:tcMar>
            <w:vAlign w:val="center"/>
          </w:tcPr>
          <w:p w14:paraId="7262DACF" w14:textId="77777777" w:rsidR="00746B0B" w:rsidRPr="00A42148" w:rsidRDefault="00746B0B" w:rsidP="00E117B9">
            <w:pPr>
              <w:bidi/>
              <w:jc w:val="center"/>
            </w:pPr>
            <w:r w:rsidRPr="00A42148">
              <w:rPr>
                <w:sz w:val="22"/>
                <w:szCs w:val="22"/>
              </w:rPr>
              <w:t>المدن الصناعية المتخصصة؛ القياس الكمي لأثر الفرز على النتائج</w:t>
            </w:r>
          </w:p>
        </w:tc>
        <w:tc>
          <w:tcPr>
            <w:tcW w:w="2256" w:type="dxa"/>
            <w:tcMar>
              <w:top w:w="60" w:type="dxa"/>
              <w:left w:w="100" w:type="dxa"/>
              <w:bottom w:w="60" w:type="dxa"/>
              <w:right w:w="100" w:type="dxa"/>
            </w:tcMar>
            <w:vAlign w:val="center"/>
          </w:tcPr>
          <w:p w14:paraId="55712FAF" w14:textId="77777777" w:rsidR="00746B0B" w:rsidRPr="00A42148" w:rsidRDefault="00746B0B" w:rsidP="00E117B9">
            <w:pPr>
              <w:bidi/>
              <w:jc w:val="center"/>
            </w:pPr>
            <w:r w:rsidRPr="00A42148">
              <w:rPr>
                <w:sz w:val="22"/>
                <w:szCs w:val="22"/>
              </w:rPr>
              <w:t>التركيز الحصري على المدن الصناعية واختبار الأثر إحصائيًا وليس وصفيًا فقط</w:t>
            </w:r>
          </w:p>
        </w:tc>
      </w:tr>
      <w:tr w:rsidR="00746B0B" w:rsidRPr="00A42148" w14:paraId="4CEDDBB1" w14:textId="77777777" w:rsidTr="00B07EDE">
        <w:tc>
          <w:tcPr>
            <w:tcW w:w="2256" w:type="dxa"/>
            <w:tcMar>
              <w:top w:w="60" w:type="dxa"/>
              <w:left w:w="100" w:type="dxa"/>
              <w:bottom w:w="60" w:type="dxa"/>
              <w:right w:w="100" w:type="dxa"/>
            </w:tcMar>
            <w:vAlign w:val="center"/>
          </w:tcPr>
          <w:p w14:paraId="7C247D01" w14:textId="77777777" w:rsidR="00746B0B" w:rsidRPr="00A42148" w:rsidRDefault="00746B0B" w:rsidP="00E117B9">
            <w:pPr>
              <w:bidi/>
              <w:jc w:val="center"/>
            </w:pPr>
            <w:proofErr w:type="spellStart"/>
            <w:r w:rsidRPr="00A42148">
              <w:rPr>
                <w:sz w:val="22"/>
                <w:szCs w:val="22"/>
              </w:rPr>
              <w:t>Ossama</w:t>
            </w:r>
            <w:proofErr w:type="spellEnd"/>
            <w:r w:rsidRPr="00A42148">
              <w:rPr>
                <w:sz w:val="22"/>
                <w:szCs w:val="22"/>
              </w:rPr>
              <w:t xml:space="preserve"> </w:t>
            </w:r>
            <w:proofErr w:type="spellStart"/>
            <w:r w:rsidRPr="00A42148">
              <w:rPr>
                <w:sz w:val="22"/>
                <w:szCs w:val="22"/>
              </w:rPr>
              <w:t>et</w:t>
            </w:r>
            <w:proofErr w:type="spellEnd"/>
            <w:r w:rsidRPr="00A42148">
              <w:rPr>
                <w:sz w:val="22"/>
                <w:szCs w:val="22"/>
              </w:rPr>
              <w:t xml:space="preserve"> </w:t>
            </w:r>
            <w:proofErr w:type="spellStart"/>
            <w:r w:rsidRPr="00A42148">
              <w:rPr>
                <w:sz w:val="22"/>
                <w:szCs w:val="22"/>
              </w:rPr>
              <w:t>al</w:t>
            </w:r>
            <w:proofErr w:type="spellEnd"/>
            <w:r w:rsidRPr="00A42148">
              <w:rPr>
                <w:sz w:val="22"/>
                <w:szCs w:val="22"/>
              </w:rPr>
              <w:t>. (2020)</w:t>
            </w:r>
          </w:p>
        </w:tc>
        <w:tc>
          <w:tcPr>
            <w:tcW w:w="2256" w:type="dxa"/>
            <w:tcMar>
              <w:top w:w="60" w:type="dxa"/>
              <w:left w:w="100" w:type="dxa"/>
              <w:bottom w:w="60" w:type="dxa"/>
              <w:right w:w="100" w:type="dxa"/>
            </w:tcMar>
            <w:vAlign w:val="center"/>
          </w:tcPr>
          <w:p w14:paraId="1EDC83E1" w14:textId="77777777" w:rsidR="00746B0B" w:rsidRPr="00A42148" w:rsidRDefault="00746B0B" w:rsidP="00E117B9">
            <w:pPr>
              <w:bidi/>
              <w:jc w:val="center"/>
            </w:pPr>
            <w:r w:rsidRPr="00A42148">
              <w:rPr>
                <w:sz w:val="22"/>
                <w:szCs w:val="22"/>
              </w:rPr>
              <w:t>مراجعة شاملة لإدارة النفايات الصلبة في المملكة</w:t>
            </w:r>
          </w:p>
        </w:tc>
        <w:tc>
          <w:tcPr>
            <w:tcW w:w="2256" w:type="dxa"/>
            <w:tcMar>
              <w:top w:w="60" w:type="dxa"/>
              <w:left w:w="100" w:type="dxa"/>
              <w:bottom w:w="60" w:type="dxa"/>
              <w:right w:w="100" w:type="dxa"/>
            </w:tcMar>
            <w:vAlign w:val="center"/>
          </w:tcPr>
          <w:p w14:paraId="0CBC139A" w14:textId="77777777" w:rsidR="00746B0B" w:rsidRPr="00A42148" w:rsidRDefault="00746B0B" w:rsidP="00E117B9">
            <w:pPr>
              <w:bidi/>
              <w:jc w:val="center"/>
            </w:pPr>
            <w:r w:rsidRPr="00A42148">
              <w:rPr>
                <w:sz w:val="22"/>
                <w:szCs w:val="22"/>
              </w:rPr>
              <w:t>نفس الفجوات أعلاه؛ التشريعات دون القياس الميداني</w:t>
            </w:r>
          </w:p>
        </w:tc>
        <w:tc>
          <w:tcPr>
            <w:tcW w:w="2256" w:type="dxa"/>
            <w:tcMar>
              <w:top w:w="60" w:type="dxa"/>
              <w:left w:w="100" w:type="dxa"/>
              <w:bottom w:w="60" w:type="dxa"/>
              <w:right w:w="100" w:type="dxa"/>
            </w:tcMar>
            <w:vAlign w:val="center"/>
          </w:tcPr>
          <w:p w14:paraId="2648ABA7" w14:textId="77777777" w:rsidR="00746B0B" w:rsidRPr="00A42148" w:rsidRDefault="00746B0B" w:rsidP="00E117B9">
            <w:pPr>
              <w:bidi/>
              <w:jc w:val="center"/>
            </w:pPr>
            <w:r w:rsidRPr="00A42148">
              <w:rPr>
                <w:sz w:val="22"/>
                <w:szCs w:val="22"/>
              </w:rPr>
              <w:t>تقديم بيانات ميدانية أولية (364 مشاركًا) تكمل المراجعة الوصفية</w:t>
            </w:r>
          </w:p>
        </w:tc>
      </w:tr>
      <w:tr w:rsidR="00746B0B" w:rsidRPr="00A42148" w14:paraId="5AC00B14" w14:textId="77777777" w:rsidTr="00B07EDE">
        <w:tc>
          <w:tcPr>
            <w:tcW w:w="2256" w:type="dxa"/>
            <w:tcMar>
              <w:top w:w="60" w:type="dxa"/>
              <w:left w:w="100" w:type="dxa"/>
              <w:bottom w:w="60" w:type="dxa"/>
              <w:right w:w="100" w:type="dxa"/>
            </w:tcMar>
            <w:vAlign w:val="center"/>
          </w:tcPr>
          <w:p w14:paraId="5C11EDB7" w14:textId="77777777" w:rsidR="00746B0B" w:rsidRPr="00A42148" w:rsidRDefault="00746B0B" w:rsidP="00E117B9">
            <w:pPr>
              <w:bidi/>
              <w:jc w:val="center"/>
            </w:pPr>
            <w:proofErr w:type="spellStart"/>
            <w:r w:rsidRPr="00A42148">
              <w:rPr>
                <w:sz w:val="22"/>
                <w:szCs w:val="22"/>
              </w:rPr>
              <w:t>Almulhim</w:t>
            </w:r>
            <w:proofErr w:type="spellEnd"/>
            <w:r w:rsidRPr="00A42148">
              <w:rPr>
                <w:sz w:val="22"/>
                <w:szCs w:val="22"/>
              </w:rPr>
              <w:t xml:space="preserve"> &amp; </w:t>
            </w:r>
            <w:proofErr w:type="spellStart"/>
            <w:r w:rsidRPr="00A42148">
              <w:rPr>
                <w:sz w:val="22"/>
                <w:szCs w:val="22"/>
              </w:rPr>
              <w:t>Abubakar</w:t>
            </w:r>
            <w:proofErr w:type="spellEnd"/>
            <w:r w:rsidRPr="00A42148">
              <w:rPr>
                <w:sz w:val="22"/>
                <w:szCs w:val="22"/>
              </w:rPr>
              <w:t xml:space="preserve"> (2021)</w:t>
            </w:r>
          </w:p>
        </w:tc>
        <w:tc>
          <w:tcPr>
            <w:tcW w:w="2256" w:type="dxa"/>
            <w:tcMar>
              <w:top w:w="60" w:type="dxa"/>
              <w:left w:w="100" w:type="dxa"/>
              <w:bottom w:w="60" w:type="dxa"/>
              <w:right w:w="100" w:type="dxa"/>
            </w:tcMar>
            <w:vAlign w:val="center"/>
          </w:tcPr>
          <w:p w14:paraId="36D96C35" w14:textId="77777777" w:rsidR="00746B0B" w:rsidRPr="00A42148" w:rsidRDefault="00746B0B" w:rsidP="00E117B9">
            <w:pPr>
              <w:bidi/>
              <w:jc w:val="center"/>
            </w:pPr>
            <w:r w:rsidRPr="00A42148">
              <w:rPr>
                <w:sz w:val="22"/>
                <w:szCs w:val="22"/>
              </w:rPr>
              <w:t>الوعي العام بالاقتصاد الدائري في منطقة الدمام</w:t>
            </w:r>
          </w:p>
        </w:tc>
        <w:tc>
          <w:tcPr>
            <w:tcW w:w="2256" w:type="dxa"/>
            <w:tcMar>
              <w:top w:w="60" w:type="dxa"/>
              <w:left w:w="100" w:type="dxa"/>
              <w:bottom w:w="60" w:type="dxa"/>
              <w:right w:w="100" w:type="dxa"/>
            </w:tcMar>
            <w:vAlign w:val="center"/>
          </w:tcPr>
          <w:p w14:paraId="4E190837" w14:textId="77777777" w:rsidR="00746B0B" w:rsidRPr="00A42148" w:rsidRDefault="00746B0B" w:rsidP="00E117B9">
            <w:pPr>
              <w:bidi/>
              <w:jc w:val="center"/>
            </w:pPr>
            <w:r w:rsidRPr="00A42148">
              <w:rPr>
                <w:sz w:val="22"/>
                <w:szCs w:val="22"/>
              </w:rPr>
              <w:t>البيئة الصناعية؛ الربط الكمي بالفرز والاستدامة والقيمة الاقتصادية</w:t>
            </w:r>
          </w:p>
        </w:tc>
        <w:tc>
          <w:tcPr>
            <w:tcW w:w="2256" w:type="dxa"/>
            <w:tcMar>
              <w:top w:w="60" w:type="dxa"/>
              <w:left w:w="100" w:type="dxa"/>
              <w:bottom w:w="60" w:type="dxa"/>
              <w:right w:w="100" w:type="dxa"/>
            </w:tcMar>
            <w:vAlign w:val="center"/>
          </w:tcPr>
          <w:p w14:paraId="315D1374" w14:textId="77777777" w:rsidR="00746B0B" w:rsidRPr="00A42148" w:rsidRDefault="00746B0B" w:rsidP="00E117B9">
            <w:pPr>
              <w:bidi/>
              <w:jc w:val="center"/>
            </w:pPr>
            <w:r w:rsidRPr="00A42148">
              <w:rPr>
                <w:sz w:val="22"/>
                <w:szCs w:val="22"/>
              </w:rPr>
              <w:t>نقل القياس من السياق الحضري العام إلى سياق صناعي متخصص مع نموذج أوسع من المتغيرات</w:t>
            </w:r>
          </w:p>
        </w:tc>
      </w:tr>
      <w:tr w:rsidR="00746B0B" w:rsidRPr="00A42148" w14:paraId="45194C39" w14:textId="77777777" w:rsidTr="00B07EDE">
        <w:tc>
          <w:tcPr>
            <w:tcW w:w="2256" w:type="dxa"/>
            <w:tcMar>
              <w:top w:w="60" w:type="dxa"/>
              <w:left w:w="100" w:type="dxa"/>
              <w:bottom w:w="60" w:type="dxa"/>
              <w:right w:w="100" w:type="dxa"/>
            </w:tcMar>
            <w:vAlign w:val="center"/>
          </w:tcPr>
          <w:p w14:paraId="1475D21D" w14:textId="77777777" w:rsidR="00746B0B" w:rsidRPr="00A42148" w:rsidRDefault="00746B0B" w:rsidP="00E117B9">
            <w:pPr>
              <w:bidi/>
              <w:jc w:val="center"/>
            </w:pPr>
            <w:proofErr w:type="spellStart"/>
            <w:r w:rsidRPr="00A42148">
              <w:rPr>
                <w:sz w:val="22"/>
                <w:szCs w:val="22"/>
              </w:rPr>
              <w:t>Soomro</w:t>
            </w:r>
            <w:proofErr w:type="spellEnd"/>
            <w:r w:rsidRPr="00A42148">
              <w:rPr>
                <w:sz w:val="22"/>
                <w:szCs w:val="22"/>
              </w:rPr>
              <w:t xml:space="preserve"> </w:t>
            </w:r>
            <w:proofErr w:type="spellStart"/>
            <w:r w:rsidRPr="00A42148">
              <w:rPr>
                <w:sz w:val="22"/>
                <w:szCs w:val="22"/>
              </w:rPr>
              <w:t>et</w:t>
            </w:r>
            <w:proofErr w:type="spellEnd"/>
            <w:r w:rsidRPr="00A42148">
              <w:rPr>
                <w:sz w:val="22"/>
                <w:szCs w:val="22"/>
              </w:rPr>
              <w:t xml:space="preserve"> </w:t>
            </w:r>
            <w:proofErr w:type="spellStart"/>
            <w:r w:rsidRPr="00A42148">
              <w:rPr>
                <w:sz w:val="22"/>
                <w:szCs w:val="22"/>
              </w:rPr>
              <w:t>al</w:t>
            </w:r>
            <w:proofErr w:type="spellEnd"/>
            <w:r w:rsidRPr="00A42148">
              <w:rPr>
                <w:sz w:val="22"/>
                <w:szCs w:val="22"/>
              </w:rPr>
              <w:t>. (2022)</w:t>
            </w:r>
          </w:p>
        </w:tc>
        <w:tc>
          <w:tcPr>
            <w:tcW w:w="2256" w:type="dxa"/>
            <w:tcMar>
              <w:top w:w="60" w:type="dxa"/>
              <w:left w:w="100" w:type="dxa"/>
              <w:bottom w:w="60" w:type="dxa"/>
              <w:right w:w="100" w:type="dxa"/>
            </w:tcMar>
            <w:vAlign w:val="center"/>
          </w:tcPr>
          <w:p w14:paraId="070A5FD5" w14:textId="77777777" w:rsidR="00746B0B" w:rsidRPr="00A42148" w:rsidRDefault="00746B0B" w:rsidP="00E117B9">
            <w:pPr>
              <w:bidi/>
              <w:jc w:val="center"/>
            </w:pPr>
            <w:r w:rsidRPr="00A42148">
              <w:rPr>
                <w:sz w:val="22"/>
                <w:szCs w:val="22"/>
              </w:rPr>
              <w:t>دوافع سلوك إعادة التدوير لدى المستهلكين في المملكة</w:t>
            </w:r>
          </w:p>
        </w:tc>
        <w:tc>
          <w:tcPr>
            <w:tcW w:w="2256" w:type="dxa"/>
            <w:tcMar>
              <w:top w:w="60" w:type="dxa"/>
              <w:left w:w="100" w:type="dxa"/>
              <w:bottom w:w="60" w:type="dxa"/>
              <w:right w:w="100" w:type="dxa"/>
            </w:tcMar>
            <w:vAlign w:val="center"/>
          </w:tcPr>
          <w:p w14:paraId="340B11D2" w14:textId="77777777" w:rsidR="00746B0B" w:rsidRPr="00A42148" w:rsidRDefault="00746B0B" w:rsidP="00E117B9">
            <w:pPr>
              <w:bidi/>
              <w:jc w:val="center"/>
            </w:pPr>
            <w:r w:rsidRPr="00A42148">
              <w:rPr>
                <w:sz w:val="22"/>
                <w:szCs w:val="22"/>
              </w:rPr>
              <w:t>سلوك العاملين المؤسسي؛ الأثر البيئي والاقتصادي المؤسسي</w:t>
            </w:r>
          </w:p>
        </w:tc>
        <w:tc>
          <w:tcPr>
            <w:tcW w:w="2256" w:type="dxa"/>
            <w:tcMar>
              <w:top w:w="60" w:type="dxa"/>
              <w:left w:w="100" w:type="dxa"/>
              <w:bottom w:w="60" w:type="dxa"/>
              <w:right w:w="100" w:type="dxa"/>
            </w:tcMar>
            <w:vAlign w:val="center"/>
          </w:tcPr>
          <w:p w14:paraId="27B77BE8" w14:textId="77777777" w:rsidR="00746B0B" w:rsidRPr="00A42148" w:rsidRDefault="00746B0B" w:rsidP="00E117B9">
            <w:pPr>
              <w:bidi/>
              <w:jc w:val="center"/>
            </w:pPr>
            <w:r w:rsidRPr="00A42148">
              <w:rPr>
                <w:sz w:val="22"/>
                <w:szCs w:val="22"/>
              </w:rPr>
              <w:t>التركيز على العاملين والمؤسسات بدلًا من المستهلك الفردي، وقياس الأثر المؤسسي الأشمل</w:t>
            </w:r>
          </w:p>
        </w:tc>
      </w:tr>
      <w:tr w:rsidR="00746B0B" w:rsidRPr="00A42148" w14:paraId="3DF865B8" w14:textId="77777777" w:rsidTr="00B07EDE">
        <w:tc>
          <w:tcPr>
            <w:tcW w:w="2256" w:type="dxa"/>
            <w:tcMar>
              <w:top w:w="60" w:type="dxa"/>
              <w:left w:w="100" w:type="dxa"/>
              <w:bottom w:w="60" w:type="dxa"/>
              <w:right w:w="100" w:type="dxa"/>
            </w:tcMar>
            <w:vAlign w:val="center"/>
          </w:tcPr>
          <w:p w14:paraId="768DF17C" w14:textId="77777777" w:rsidR="00746B0B" w:rsidRPr="00A42148" w:rsidRDefault="00746B0B" w:rsidP="00E117B9">
            <w:pPr>
              <w:bidi/>
              <w:jc w:val="center"/>
            </w:pPr>
            <w:proofErr w:type="spellStart"/>
            <w:r w:rsidRPr="00A42148">
              <w:rPr>
                <w:sz w:val="22"/>
                <w:szCs w:val="22"/>
              </w:rPr>
              <w:t>Rabeiy</w:t>
            </w:r>
            <w:proofErr w:type="spellEnd"/>
            <w:r w:rsidRPr="00A42148">
              <w:rPr>
                <w:sz w:val="22"/>
                <w:szCs w:val="22"/>
              </w:rPr>
              <w:t xml:space="preserve"> </w:t>
            </w:r>
            <w:proofErr w:type="spellStart"/>
            <w:r w:rsidRPr="00A42148">
              <w:rPr>
                <w:sz w:val="22"/>
                <w:szCs w:val="22"/>
              </w:rPr>
              <w:t>et</w:t>
            </w:r>
            <w:proofErr w:type="spellEnd"/>
            <w:r w:rsidRPr="00A42148">
              <w:rPr>
                <w:sz w:val="22"/>
                <w:szCs w:val="22"/>
              </w:rPr>
              <w:t xml:space="preserve"> </w:t>
            </w:r>
            <w:proofErr w:type="spellStart"/>
            <w:r w:rsidRPr="00A42148">
              <w:rPr>
                <w:sz w:val="22"/>
                <w:szCs w:val="22"/>
              </w:rPr>
              <w:t>al</w:t>
            </w:r>
            <w:proofErr w:type="spellEnd"/>
            <w:r w:rsidRPr="00A42148">
              <w:rPr>
                <w:sz w:val="22"/>
                <w:szCs w:val="22"/>
              </w:rPr>
              <w:t>. (2023)</w:t>
            </w:r>
          </w:p>
        </w:tc>
        <w:tc>
          <w:tcPr>
            <w:tcW w:w="2256" w:type="dxa"/>
            <w:tcMar>
              <w:top w:w="60" w:type="dxa"/>
              <w:left w:w="100" w:type="dxa"/>
              <w:bottom w:w="60" w:type="dxa"/>
              <w:right w:w="100" w:type="dxa"/>
            </w:tcMar>
            <w:vAlign w:val="center"/>
          </w:tcPr>
          <w:p w14:paraId="3E760687" w14:textId="77777777" w:rsidR="00746B0B" w:rsidRPr="00A42148" w:rsidRDefault="00746B0B" w:rsidP="00E117B9">
            <w:pPr>
              <w:bidi/>
              <w:jc w:val="center"/>
            </w:pPr>
            <w:r w:rsidRPr="00A42148">
              <w:rPr>
                <w:sz w:val="22"/>
                <w:szCs w:val="22"/>
              </w:rPr>
              <w:t>معرفة وممارسات فرز النفايات لدى منسوبي جامعة القصيم</w:t>
            </w:r>
          </w:p>
        </w:tc>
        <w:tc>
          <w:tcPr>
            <w:tcW w:w="2256" w:type="dxa"/>
            <w:tcMar>
              <w:top w:w="60" w:type="dxa"/>
              <w:left w:w="100" w:type="dxa"/>
              <w:bottom w:w="60" w:type="dxa"/>
              <w:right w:w="100" w:type="dxa"/>
            </w:tcMar>
            <w:vAlign w:val="center"/>
          </w:tcPr>
          <w:p w14:paraId="50E532D9" w14:textId="77777777" w:rsidR="00746B0B" w:rsidRPr="00A42148" w:rsidRDefault="00746B0B" w:rsidP="00E117B9">
            <w:pPr>
              <w:bidi/>
              <w:jc w:val="center"/>
            </w:pPr>
            <w:r w:rsidRPr="00A42148">
              <w:rPr>
                <w:sz w:val="22"/>
                <w:szCs w:val="22"/>
              </w:rPr>
              <w:t>البيئة الصناعية الإنتاجية؛ القياس الإحصائي الاستدلالي لأثر الوعي</w:t>
            </w:r>
          </w:p>
        </w:tc>
        <w:tc>
          <w:tcPr>
            <w:tcW w:w="2256" w:type="dxa"/>
            <w:tcMar>
              <w:top w:w="60" w:type="dxa"/>
              <w:left w:w="100" w:type="dxa"/>
              <w:bottom w:w="60" w:type="dxa"/>
              <w:right w:w="100" w:type="dxa"/>
            </w:tcMar>
            <w:vAlign w:val="center"/>
          </w:tcPr>
          <w:p w14:paraId="03DC8574" w14:textId="77777777" w:rsidR="00746B0B" w:rsidRPr="00A42148" w:rsidRDefault="00746B0B" w:rsidP="00E117B9">
            <w:pPr>
              <w:bidi/>
              <w:jc w:val="center"/>
            </w:pPr>
            <w:r w:rsidRPr="00A42148">
              <w:rPr>
                <w:sz w:val="22"/>
                <w:szCs w:val="22"/>
              </w:rPr>
              <w:t>استبدال البيئة الأكاديمية ببيئة صناعية، واستخدام تحليل الانحدار بدلًا من الوصف فقط</w:t>
            </w:r>
          </w:p>
        </w:tc>
      </w:tr>
      <w:tr w:rsidR="00746B0B" w:rsidRPr="00A42148" w14:paraId="0E8E444B" w14:textId="77777777" w:rsidTr="00B07EDE">
        <w:tc>
          <w:tcPr>
            <w:tcW w:w="2256" w:type="dxa"/>
            <w:tcMar>
              <w:top w:w="60" w:type="dxa"/>
              <w:left w:w="100" w:type="dxa"/>
              <w:bottom w:w="60" w:type="dxa"/>
              <w:right w:w="100" w:type="dxa"/>
            </w:tcMar>
            <w:vAlign w:val="center"/>
          </w:tcPr>
          <w:p w14:paraId="7D630E9E" w14:textId="77777777" w:rsidR="00746B0B" w:rsidRPr="00A42148" w:rsidRDefault="00746B0B" w:rsidP="00E117B9">
            <w:pPr>
              <w:bidi/>
              <w:jc w:val="center"/>
            </w:pPr>
            <w:proofErr w:type="spellStart"/>
            <w:r w:rsidRPr="00A42148">
              <w:rPr>
                <w:sz w:val="22"/>
                <w:szCs w:val="22"/>
              </w:rPr>
              <w:t>Elmosaad</w:t>
            </w:r>
            <w:proofErr w:type="spellEnd"/>
            <w:r w:rsidRPr="00A42148">
              <w:rPr>
                <w:sz w:val="22"/>
                <w:szCs w:val="22"/>
              </w:rPr>
              <w:t xml:space="preserve"> </w:t>
            </w:r>
            <w:proofErr w:type="spellStart"/>
            <w:r w:rsidRPr="00A42148">
              <w:rPr>
                <w:sz w:val="22"/>
                <w:szCs w:val="22"/>
              </w:rPr>
              <w:t>et</w:t>
            </w:r>
            <w:proofErr w:type="spellEnd"/>
            <w:r w:rsidRPr="00A42148">
              <w:rPr>
                <w:sz w:val="22"/>
                <w:szCs w:val="22"/>
              </w:rPr>
              <w:t xml:space="preserve"> </w:t>
            </w:r>
            <w:proofErr w:type="spellStart"/>
            <w:r w:rsidRPr="00A42148">
              <w:rPr>
                <w:sz w:val="22"/>
                <w:szCs w:val="22"/>
              </w:rPr>
              <w:t>al</w:t>
            </w:r>
            <w:proofErr w:type="spellEnd"/>
            <w:r w:rsidRPr="00A42148">
              <w:rPr>
                <w:sz w:val="22"/>
                <w:szCs w:val="22"/>
              </w:rPr>
              <w:t>. (2023)</w:t>
            </w:r>
          </w:p>
        </w:tc>
        <w:tc>
          <w:tcPr>
            <w:tcW w:w="2256" w:type="dxa"/>
            <w:tcMar>
              <w:top w:w="60" w:type="dxa"/>
              <w:left w:w="100" w:type="dxa"/>
              <w:bottom w:w="60" w:type="dxa"/>
              <w:right w:w="100" w:type="dxa"/>
            </w:tcMar>
            <w:vAlign w:val="center"/>
          </w:tcPr>
          <w:p w14:paraId="5C34CE3D" w14:textId="77777777" w:rsidR="00746B0B" w:rsidRPr="00A42148" w:rsidRDefault="00746B0B" w:rsidP="00E117B9">
            <w:pPr>
              <w:bidi/>
              <w:jc w:val="center"/>
            </w:pPr>
            <w:r w:rsidRPr="00A42148">
              <w:rPr>
                <w:sz w:val="22"/>
                <w:szCs w:val="22"/>
              </w:rPr>
              <w:t>وعي الأسر وممارسات فرز النفايات المنزلية في الأحساء</w:t>
            </w:r>
          </w:p>
        </w:tc>
        <w:tc>
          <w:tcPr>
            <w:tcW w:w="2256" w:type="dxa"/>
            <w:tcMar>
              <w:top w:w="60" w:type="dxa"/>
              <w:left w:w="100" w:type="dxa"/>
              <w:bottom w:w="60" w:type="dxa"/>
              <w:right w:w="100" w:type="dxa"/>
            </w:tcMar>
            <w:vAlign w:val="center"/>
          </w:tcPr>
          <w:p w14:paraId="70D8EA53" w14:textId="77777777" w:rsidR="00746B0B" w:rsidRPr="00A42148" w:rsidRDefault="00746B0B" w:rsidP="00E117B9">
            <w:pPr>
              <w:bidi/>
              <w:jc w:val="center"/>
            </w:pPr>
            <w:r w:rsidRPr="00A42148">
              <w:rPr>
                <w:sz w:val="22"/>
                <w:szCs w:val="22"/>
              </w:rPr>
              <w:t>السياق المؤسسي والصناعي؛ الاستدامة والقيمة الاقتصادية كمتغيرين تابعين</w:t>
            </w:r>
          </w:p>
        </w:tc>
        <w:tc>
          <w:tcPr>
            <w:tcW w:w="2256" w:type="dxa"/>
            <w:tcMar>
              <w:top w:w="60" w:type="dxa"/>
              <w:left w:w="100" w:type="dxa"/>
              <w:bottom w:w="60" w:type="dxa"/>
              <w:right w:w="100" w:type="dxa"/>
            </w:tcMar>
            <w:vAlign w:val="center"/>
          </w:tcPr>
          <w:p w14:paraId="4CA26F22" w14:textId="77777777" w:rsidR="00746B0B" w:rsidRPr="00A42148" w:rsidRDefault="00746B0B" w:rsidP="00E117B9">
            <w:pPr>
              <w:bidi/>
              <w:jc w:val="center"/>
            </w:pPr>
            <w:r w:rsidRPr="00A42148">
              <w:rPr>
                <w:sz w:val="22"/>
                <w:szCs w:val="22"/>
              </w:rPr>
              <w:t>نقل القياس من الأسرة إلى العاملين والمؤسسات، وإضافة متغيرين تابعين جديدين</w:t>
            </w:r>
          </w:p>
        </w:tc>
      </w:tr>
      <w:tr w:rsidR="00746B0B" w:rsidRPr="00A42148" w14:paraId="68D754EF" w14:textId="77777777" w:rsidTr="00B07EDE">
        <w:tc>
          <w:tcPr>
            <w:tcW w:w="2256" w:type="dxa"/>
            <w:tcMar>
              <w:top w:w="60" w:type="dxa"/>
              <w:left w:w="100" w:type="dxa"/>
              <w:bottom w:w="60" w:type="dxa"/>
              <w:right w:w="100" w:type="dxa"/>
            </w:tcMar>
            <w:vAlign w:val="center"/>
          </w:tcPr>
          <w:p w14:paraId="02DEBC07" w14:textId="77777777" w:rsidR="00746B0B" w:rsidRPr="00A42148" w:rsidRDefault="00746B0B" w:rsidP="00E117B9">
            <w:pPr>
              <w:bidi/>
              <w:jc w:val="center"/>
            </w:pPr>
            <w:proofErr w:type="spellStart"/>
            <w:r w:rsidRPr="00A42148">
              <w:rPr>
                <w:sz w:val="22"/>
                <w:szCs w:val="22"/>
              </w:rPr>
              <w:t>Alghuson</w:t>
            </w:r>
            <w:proofErr w:type="spellEnd"/>
            <w:r w:rsidRPr="00A42148">
              <w:rPr>
                <w:sz w:val="22"/>
                <w:szCs w:val="22"/>
              </w:rPr>
              <w:t xml:space="preserve"> (2025)</w:t>
            </w:r>
          </w:p>
        </w:tc>
        <w:tc>
          <w:tcPr>
            <w:tcW w:w="2256" w:type="dxa"/>
            <w:tcMar>
              <w:top w:w="60" w:type="dxa"/>
              <w:left w:w="100" w:type="dxa"/>
              <w:bottom w:w="60" w:type="dxa"/>
              <w:right w:w="100" w:type="dxa"/>
            </w:tcMar>
            <w:vAlign w:val="center"/>
          </w:tcPr>
          <w:p w14:paraId="35E016A9" w14:textId="77777777" w:rsidR="00746B0B" w:rsidRPr="00A42148" w:rsidRDefault="00746B0B" w:rsidP="00E117B9">
            <w:pPr>
              <w:bidi/>
              <w:jc w:val="center"/>
            </w:pPr>
            <w:r w:rsidRPr="00A42148">
              <w:rPr>
                <w:sz w:val="22"/>
                <w:szCs w:val="22"/>
              </w:rPr>
              <w:t>وعي الأسر السعودية بإعادة التدوير بأساليب تعلم الآلة</w:t>
            </w:r>
          </w:p>
        </w:tc>
        <w:tc>
          <w:tcPr>
            <w:tcW w:w="2256" w:type="dxa"/>
            <w:tcMar>
              <w:top w:w="60" w:type="dxa"/>
              <w:left w:w="100" w:type="dxa"/>
              <w:bottom w:w="60" w:type="dxa"/>
              <w:right w:w="100" w:type="dxa"/>
            </w:tcMar>
            <w:vAlign w:val="center"/>
          </w:tcPr>
          <w:p w14:paraId="70D21B20" w14:textId="77777777" w:rsidR="00746B0B" w:rsidRPr="00A42148" w:rsidRDefault="00746B0B" w:rsidP="00E117B9">
            <w:pPr>
              <w:bidi/>
              <w:jc w:val="center"/>
            </w:pPr>
            <w:r w:rsidRPr="00A42148">
              <w:rPr>
                <w:sz w:val="22"/>
                <w:szCs w:val="22"/>
              </w:rPr>
              <w:t>البيئة الصناعية؛ اختبار العلاقة بأسلوب الانحدار الإحصائي التقليدي</w:t>
            </w:r>
          </w:p>
        </w:tc>
        <w:tc>
          <w:tcPr>
            <w:tcW w:w="2256" w:type="dxa"/>
            <w:tcMar>
              <w:top w:w="60" w:type="dxa"/>
              <w:left w:w="100" w:type="dxa"/>
              <w:bottom w:w="60" w:type="dxa"/>
              <w:right w:w="100" w:type="dxa"/>
            </w:tcMar>
            <w:vAlign w:val="center"/>
          </w:tcPr>
          <w:p w14:paraId="47678147" w14:textId="77777777" w:rsidR="00746B0B" w:rsidRPr="00A42148" w:rsidRDefault="00746B0B" w:rsidP="00E117B9">
            <w:pPr>
              <w:bidi/>
              <w:jc w:val="center"/>
            </w:pPr>
            <w:r w:rsidRPr="00A42148">
              <w:rPr>
                <w:sz w:val="22"/>
                <w:szCs w:val="22"/>
              </w:rPr>
              <w:t>تطبيق نموذج انحدار إحصائي تقليدي قابل للتفسير المباشر في سياق صناعي متخصص</w:t>
            </w:r>
          </w:p>
        </w:tc>
      </w:tr>
    </w:tbl>
    <w:p w14:paraId="5C8DF06E" w14:textId="77777777" w:rsidR="00746B0B" w:rsidRPr="00A42148" w:rsidRDefault="00746B0B" w:rsidP="00E117B9">
      <w:pPr>
        <w:keepNext/>
        <w:bidi/>
        <w:spacing w:before="120" w:after="80"/>
        <w:jc w:val="center"/>
      </w:pPr>
    </w:p>
    <w:p w14:paraId="4D76ED4C" w14:textId="0C23D5B0" w:rsidR="006E15FF" w:rsidRPr="00A42148" w:rsidRDefault="00000000" w:rsidP="00E117B9">
      <w:pPr>
        <w:bidi/>
        <w:spacing w:after="120"/>
        <w:ind w:firstLine="284"/>
        <w:jc w:val="both"/>
      </w:pPr>
      <w:r w:rsidRPr="00A42148">
        <w:t xml:space="preserve">يتضح من الجدول </w:t>
      </w:r>
      <w:r w:rsidRPr="00A42148">
        <w:rPr>
          <w:rtl w:val="0"/>
        </w:rPr>
        <w:t>(</w:t>
      </w:r>
      <w:r w:rsidR="003375B8">
        <w:rPr>
          <w:rtl w:val="0"/>
        </w:rPr>
        <w:t>1</w:t>
      </w:r>
      <w:r w:rsidRPr="00A42148">
        <w:rPr>
          <w:rtl w:val="0"/>
        </w:rPr>
        <w:t>-</w:t>
      </w:r>
      <w:r w:rsidR="003375B8">
        <w:rPr>
          <w:rtl w:val="0"/>
        </w:rPr>
        <w:t>2</w:t>
      </w:r>
      <w:r w:rsidRPr="00A42148">
        <w:rPr>
          <w:rtl w:val="0"/>
        </w:rPr>
        <w:t>)</w:t>
      </w:r>
      <w:r w:rsidRPr="00A42148">
        <w:t xml:space="preserve"> أعلاه أن الفجوة البحثية المشتركة بين معظم الدراسات السابقة تتمثل في غياب معالجة متكاملة تجمع بين البيئة الصناعية تحديدًا، والقياس الكمي الدقيق لأثر الوعي البيئي والفرز من المصدر معًا على كل من الاستدامة البيئية والقيمة الاقتصادية للنفايات، وهي الفجوة التي صُممت هذه الدراسة أساسًا لمعالجتها، على النحو الذي سبق تفصيله في قسم الفجوة البحثية أعلاه</w:t>
      </w:r>
      <w:r w:rsidRPr="00A42148">
        <w:rPr>
          <w:rtl w:val="0"/>
        </w:rPr>
        <w:t>.</w:t>
      </w:r>
    </w:p>
    <w:p w14:paraId="667A656F" w14:textId="77777777" w:rsidR="006E15FF" w:rsidRPr="00A42148" w:rsidRDefault="00000000" w:rsidP="00E117B9">
      <w:pPr>
        <w:pStyle w:val="2"/>
        <w:bidi/>
        <w:spacing w:before="240" w:after="160"/>
        <w:rPr>
          <w:color w:val="auto"/>
        </w:rPr>
      </w:pPr>
      <w:bookmarkStart w:id="60" w:name="_Toc235116531"/>
      <w:bookmarkStart w:id="61" w:name="_Toc235143080"/>
      <w:r w:rsidRPr="00A42148">
        <w:rPr>
          <w:b/>
          <w:bCs/>
          <w:color w:val="auto"/>
          <w:sz w:val="36"/>
          <w:szCs w:val="36"/>
        </w:rPr>
        <w:t>أوجه الاستفادة من الدراسات السابقة</w:t>
      </w:r>
      <w:bookmarkEnd w:id="60"/>
      <w:bookmarkEnd w:id="61"/>
    </w:p>
    <w:p w14:paraId="00923197" w14:textId="77777777" w:rsidR="006E15FF" w:rsidRPr="00A42148" w:rsidRDefault="00000000" w:rsidP="00E117B9">
      <w:pPr>
        <w:bidi/>
        <w:spacing w:after="120"/>
        <w:ind w:firstLine="284"/>
        <w:jc w:val="both"/>
      </w:pPr>
      <w:r w:rsidRPr="00A42148">
        <w:t>استفادت الدراسة الحالية من الدراسات السابقة العربية والأجنبية التي تم استعراضها في عدة جوانب منهجية وموضوعية، من أبرزها</w:t>
      </w:r>
      <w:r w:rsidRPr="00A42148">
        <w:rPr>
          <w:rtl w:val="0"/>
        </w:rPr>
        <w:t>:</w:t>
      </w:r>
      <w:r w:rsidRPr="00A42148">
        <w:t xml:space="preserve"> الاستعانة بالأطر النظرية المستخدمة في تفسير العلاقة بين الوعي والسلوك البيئي، وتحديدًا نظرية السلوك المخطط لـ </w:t>
      </w:r>
      <w:r w:rsidRPr="00A42148">
        <w:rPr>
          <w:rtl w:val="0"/>
        </w:rPr>
        <w:t>Ajzen (1991)</w:t>
      </w:r>
      <w:r w:rsidRPr="00A42148">
        <w:t xml:space="preserve"> التي وظّفتها دراسة </w:t>
      </w:r>
      <w:r w:rsidRPr="00A42148">
        <w:rPr>
          <w:rtl w:val="0"/>
        </w:rPr>
        <w:t>Zhang et al. (2015)</w:t>
      </w:r>
      <w:r w:rsidRPr="00A42148">
        <w:t xml:space="preserve">، ونظرية الاقتصاد الدائري التي وظّفتها دراسات </w:t>
      </w:r>
      <w:r w:rsidRPr="00A42148">
        <w:rPr>
          <w:rtl w:val="0"/>
        </w:rPr>
        <w:t>Kirchherr et al. (2017)</w:t>
      </w:r>
      <w:r w:rsidRPr="00A42148">
        <w:t xml:space="preserve"> و</w:t>
      </w:r>
      <w:r w:rsidRPr="00A42148">
        <w:rPr>
          <w:rtl w:val="0"/>
        </w:rPr>
        <w:t>Geissdoerfer et al. (2017)</w:t>
      </w:r>
      <w:r w:rsidRPr="00A42148">
        <w:t xml:space="preserve"> و</w:t>
      </w:r>
      <w:r w:rsidRPr="00A42148">
        <w:rPr>
          <w:rtl w:val="0"/>
        </w:rPr>
        <w:t>Ghisellini et al. (2016)</w:t>
      </w:r>
      <w:r w:rsidRPr="00A42148">
        <w:t xml:space="preserve">؛ كما استفادت الدراسة من الأدوات والمقاييس التي استخدمتها الدراسات السابقة في قياس الوعي البيئي وسلوك الفرز من المصدر، وبخاصة دراسة </w:t>
      </w:r>
      <w:r w:rsidRPr="00A42148">
        <w:rPr>
          <w:rtl w:val="0"/>
        </w:rPr>
        <w:t>Soomro et al. (2022)</w:t>
      </w:r>
      <w:r w:rsidRPr="00A42148">
        <w:t xml:space="preserve"> التي طُبقت في السياق السعودي نفسه</w:t>
      </w:r>
      <w:r w:rsidRPr="00A42148">
        <w:rPr>
          <w:rtl w:val="0"/>
        </w:rPr>
        <w:t>.</w:t>
      </w:r>
      <w:r w:rsidRPr="00A42148">
        <w:t xml:space="preserve"> وفيما يتعلق بالمنهجية، استفادت الدراسة من التصميم الوصفي التحليلي المعتمد في معظم الدراسات العربية المراجَعة </w:t>
      </w:r>
      <w:r w:rsidRPr="00A42148">
        <w:rPr>
          <w:rtl w:val="0"/>
        </w:rPr>
        <w:t>(</w:t>
      </w:r>
      <w:r w:rsidRPr="00A42148">
        <w:t xml:space="preserve">كدراسات العقرباوي، </w:t>
      </w:r>
      <w:r w:rsidRPr="00A42148">
        <w:rPr>
          <w:rtl w:val="0"/>
        </w:rPr>
        <w:t>2013</w:t>
      </w:r>
      <w:r w:rsidRPr="00A42148">
        <w:t xml:space="preserve">؛ الدغيري، </w:t>
      </w:r>
      <w:r w:rsidRPr="00A42148">
        <w:rPr>
          <w:rtl w:val="0"/>
        </w:rPr>
        <w:t>2018)</w:t>
      </w:r>
      <w:r w:rsidRPr="00A42148">
        <w:t xml:space="preserve">، ومن أساليب التحليل الإحصائي الاستدلالي </w:t>
      </w:r>
      <w:r w:rsidRPr="00A42148">
        <w:rPr>
          <w:rtl w:val="0"/>
        </w:rPr>
        <w:t>(</w:t>
      </w:r>
      <w:r w:rsidRPr="00A42148">
        <w:t>كتحليل الانحدار ومعامل ارتباط بيرسون</w:t>
      </w:r>
      <w:r w:rsidRPr="00A42148">
        <w:rPr>
          <w:rtl w:val="0"/>
        </w:rPr>
        <w:t>)</w:t>
      </w:r>
      <w:r w:rsidRPr="00A42148">
        <w:t xml:space="preserve"> التي استخدمتها الدراسات الكمية الأجنبية</w:t>
      </w:r>
      <w:r w:rsidRPr="00A42148">
        <w:rPr>
          <w:rtl w:val="0"/>
        </w:rPr>
        <w:t>.</w:t>
      </w:r>
      <w:r w:rsidRPr="00A42148">
        <w:t xml:space="preserve"> كما استفادت الدراسة من نتائج الدراسات الإقليمية </w:t>
      </w:r>
      <w:r w:rsidRPr="00A42148">
        <w:rPr>
          <w:rtl w:val="0"/>
        </w:rPr>
        <w:t>(</w:t>
      </w:r>
      <w:r w:rsidRPr="00A42148">
        <w:t xml:space="preserve">كتقرير </w:t>
      </w:r>
      <w:r w:rsidRPr="00A42148">
        <w:rPr>
          <w:rtl w:val="0"/>
        </w:rPr>
        <w:t>Kaza et al.</w:t>
      </w:r>
      <w:r w:rsidRPr="00A42148">
        <w:t xml:space="preserve">، </w:t>
      </w:r>
      <w:r w:rsidRPr="00A42148">
        <w:rPr>
          <w:rtl w:val="0"/>
        </w:rPr>
        <w:t>2018)</w:t>
      </w:r>
      <w:r w:rsidRPr="00A42148">
        <w:t xml:space="preserve"> في تأطير حجم المشكلة البحثية وتبرير أهميتها إحصائيًا، ومن نتائج الدراسات السعودية </w:t>
      </w:r>
      <w:r w:rsidRPr="00A42148">
        <w:rPr>
          <w:rtl w:val="0"/>
        </w:rPr>
        <w:t>(</w:t>
      </w:r>
      <w:r w:rsidRPr="00A42148">
        <w:t xml:space="preserve">كدراسات </w:t>
      </w:r>
      <w:r w:rsidRPr="00A42148">
        <w:rPr>
          <w:rtl w:val="0"/>
        </w:rPr>
        <w:t>Radwan &amp; Mangi</w:t>
      </w:r>
      <w:r w:rsidRPr="00A42148">
        <w:t xml:space="preserve">، </w:t>
      </w:r>
      <w:r w:rsidRPr="00A42148">
        <w:rPr>
          <w:rtl w:val="0"/>
        </w:rPr>
        <w:t>2019</w:t>
      </w:r>
      <w:r w:rsidRPr="00A42148">
        <w:t xml:space="preserve">؛ </w:t>
      </w:r>
      <w:r w:rsidRPr="00A42148">
        <w:rPr>
          <w:rtl w:val="0"/>
        </w:rPr>
        <w:t>Ossama et al.</w:t>
      </w:r>
      <w:r w:rsidRPr="00A42148">
        <w:t xml:space="preserve">، </w:t>
      </w:r>
      <w:r w:rsidRPr="00A42148">
        <w:rPr>
          <w:rtl w:val="0"/>
        </w:rPr>
        <w:t>2020</w:t>
      </w:r>
      <w:r w:rsidRPr="00A42148">
        <w:t xml:space="preserve">؛ </w:t>
      </w:r>
      <w:proofErr w:type="spellStart"/>
      <w:r w:rsidRPr="00A42148">
        <w:rPr>
          <w:rtl w:val="0"/>
        </w:rPr>
        <w:t>Almulhim</w:t>
      </w:r>
      <w:proofErr w:type="spellEnd"/>
      <w:r w:rsidRPr="00A42148">
        <w:rPr>
          <w:rtl w:val="0"/>
        </w:rPr>
        <w:t xml:space="preserve"> &amp; Abubakar</w:t>
      </w:r>
      <w:r w:rsidRPr="00A42148">
        <w:t xml:space="preserve">، </w:t>
      </w:r>
      <w:r w:rsidRPr="00A42148">
        <w:rPr>
          <w:rtl w:val="0"/>
        </w:rPr>
        <w:t>2021)</w:t>
      </w:r>
      <w:r w:rsidRPr="00A42148">
        <w:t xml:space="preserve"> في فهم خصوصية السياق المحلي الذي تُجرى فيه الدراسة الحالية</w:t>
      </w:r>
      <w:r w:rsidRPr="00A42148">
        <w:rPr>
          <w:rtl w:val="0"/>
        </w:rPr>
        <w:t>.</w:t>
      </w:r>
    </w:p>
    <w:p w14:paraId="03850E4E" w14:textId="77777777" w:rsidR="006E15FF" w:rsidRPr="00A42148" w:rsidRDefault="00000000" w:rsidP="00E117B9">
      <w:pPr>
        <w:pStyle w:val="2"/>
        <w:bidi/>
        <w:spacing w:before="240" w:after="160"/>
        <w:rPr>
          <w:color w:val="auto"/>
        </w:rPr>
      </w:pPr>
      <w:bookmarkStart w:id="62" w:name="_Toc235116532"/>
      <w:bookmarkStart w:id="63" w:name="_Toc235143081"/>
      <w:r w:rsidRPr="00A42148">
        <w:rPr>
          <w:b/>
          <w:bCs/>
          <w:color w:val="auto"/>
          <w:sz w:val="36"/>
          <w:szCs w:val="36"/>
        </w:rPr>
        <w:t>الفجوة البحثية</w:t>
      </w:r>
      <w:bookmarkEnd w:id="62"/>
      <w:bookmarkEnd w:id="63"/>
    </w:p>
    <w:p w14:paraId="22826C67" w14:textId="77777777" w:rsidR="006E15FF" w:rsidRPr="00A42148" w:rsidRDefault="00000000" w:rsidP="00E117B9">
      <w:pPr>
        <w:bidi/>
        <w:spacing w:after="120"/>
        <w:ind w:firstLine="284"/>
        <w:jc w:val="both"/>
      </w:pPr>
      <w:r w:rsidRPr="00A42148">
        <w:t>من خلال مراجعة الدراسات العربية والأجنبية المتعلقة بالوعي البيئي وإدارة النفايات وإعادة التدوير، يتضح وجود اهتمام متزايد بموضوع الاستدامة البيئية وسبل تحسين إدارة النفايات في المجتمعات الحديثة</w:t>
      </w:r>
      <w:r w:rsidRPr="00A42148">
        <w:rPr>
          <w:rtl w:val="0"/>
        </w:rPr>
        <w:t>.</w:t>
      </w:r>
      <w:r w:rsidRPr="00A42148">
        <w:t xml:space="preserve"> فقد ركزت العديد من الدراسات السابقة على تحليل دور الوعي البيئي في تعزيز السلوكيات البيئية الإيجابية، كما تناولت بعض الدراسات الأخرى أهمية إعادة التدوير ودورها في تقليل الآثار البيئية للنفايات وتحقيق الاستفادة الاقتصادية من الموارد القابلة لإعادة الاستخدام</w:t>
      </w:r>
      <w:r w:rsidRPr="00A42148">
        <w:rPr>
          <w:rtl w:val="0"/>
        </w:rPr>
        <w:t>.</w:t>
      </w:r>
    </w:p>
    <w:p w14:paraId="008574E2" w14:textId="77777777" w:rsidR="006E15FF" w:rsidRPr="00A42148" w:rsidRDefault="00000000" w:rsidP="00E117B9">
      <w:pPr>
        <w:bidi/>
        <w:spacing w:after="120"/>
        <w:ind w:firstLine="284"/>
        <w:jc w:val="both"/>
      </w:pPr>
      <w:r w:rsidRPr="00A42148">
        <w:t>كما أظهرت الدراسات الأجنبية اهتمامًا متزايدًا بمفهوم الاقتصاد الدائري ودوره في تعزيز الاستدامة البيئية وتحسين كفاءة استخدام الموارد، حيث أكدت العديد من الدراسات أن تطبيق ممارسات مثل إعادة التدوير والفرز من المصدر يسهم في تقليل كميات النفايات وتحقيق فوائد بيئية واقتصادية</w:t>
      </w:r>
      <w:r w:rsidRPr="00A42148">
        <w:rPr>
          <w:rtl w:val="0"/>
        </w:rPr>
        <w:t>.</w:t>
      </w:r>
      <w:r w:rsidRPr="00A42148">
        <w:t xml:space="preserve"> وأشارت بعض الدراسات إلى أن نجاح برامج إدارة النفايات يعتمد بشكل كبير على مستوى الوعي البيئي لدى الأفراد ومشاركتهم في ممارسات فرز النفايات وإعادة التدوير</w:t>
      </w:r>
      <w:r w:rsidRPr="00A42148">
        <w:rPr>
          <w:rtl w:val="0"/>
        </w:rPr>
        <w:t>.</w:t>
      </w:r>
    </w:p>
    <w:p w14:paraId="1AE1C4E7" w14:textId="77777777" w:rsidR="006E15FF" w:rsidRPr="00A42148" w:rsidRDefault="00000000" w:rsidP="00E117B9">
      <w:pPr>
        <w:bidi/>
        <w:spacing w:after="120"/>
        <w:ind w:firstLine="284"/>
        <w:jc w:val="both"/>
      </w:pPr>
      <w:r w:rsidRPr="00A42148">
        <w:t>وعلى الرغم من أهمية هذه الدراسات، إلا أن مراجعتها تشير إلى وجود عدد من الجوانب التي ما تزال بحاجة إلى مزيد من الدراسة والتحليل</w:t>
      </w:r>
      <w:r w:rsidRPr="00A42148">
        <w:rPr>
          <w:rtl w:val="0"/>
        </w:rPr>
        <w:t>.</w:t>
      </w:r>
      <w:r w:rsidRPr="00A42148">
        <w:t xml:space="preserve"> فقد ركزت معظم الدراسات السابقة على دراسة الوعي البيئي أو إعادة التدوير بشكل منفصل، في حين أن العلاقة المتكاملة بين الوعي البيئي وتطبيق ممارسات الفرز من المصدر للنفايات وتأثيرهما على تحقيق الاستدامة البيئية وتعظيم القيمة الاقتصادية للنفايات لم تحظَ بالاهتمام الكافي في الأدبيات السابقة</w:t>
      </w:r>
      <w:r w:rsidRPr="00A42148">
        <w:rPr>
          <w:rtl w:val="0"/>
        </w:rPr>
        <w:t>.</w:t>
      </w:r>
    </w:p>
    <w:p w14:paraId="624B95FD" w14:textId="77777777" w:rsidR="006E15FF" w:rsidRPr="00A42148" w:rsidRDefault="00000000" w:rsidP="00E117B9">
      <w:pPr>
        <w:bidi/>
        <w:spacing w:after="120"/>
        <w:ind w:firstLine="284"/>
        <w:jc w:val="both"/>
      </w:pPr>
      <w:r w:rsidRPr="00A42148">
        <w:t>كما أن العديد من الدراسات ركزت على المدن السكنية أو المجتمعات الحضرية بشكل عام، بينما لم تتناول بشكل كافٍ واقع إدارة النفايات في المدن الصناعية التي تتميز بوجود أنشطة صناعية وإنتاجية مكثفة تؤدي إلى إنتاج كميات كبيرة من النفايات القابلة لإعادة التدوير</w:t>
      </w:r>
      <w:r w:rsidRPr="00A42148">
        <w:rPr>
          <w:rtl w:val="0"/>
        </w:rPr>
        <w:t>.</w:t>
      </w:r>
      <w:r w:rsidRPr="00A42148">
        <w:t xml:space="preserve"> ويجعل ذلك دراسة إدارة النفايات في المدن الصناعية موضوعًا مهمًا، نظرًا لما يمكن أن تحققه ممارسات الفرز من المصدر وإعادة التدوير من فوائد بيئية واقتصادية في هذه البيئات</w:t>
      </w:r>
      <w:r w:rsidRPr="00A42148">
        <w:rPr>
          <w:rtl w:val="0"/>
        </w:rPr>
        <w:t>.</w:t>
      </w:r>
    </w:p>
    <w:p w14:paraId="08C60439" w14:textId="77777777" w:rsidR="006E15FF" w:rsidRPr="00A42148" w:rsidRDefault="00000000" w:rsidP="00E117B9">
      <w:pPr>
        <w:bidi/>
        <w:spacing w:after="120"/>
        <w:ind w:firstLine="284"/>
        <w:jc w:val="both"/>
      </w:pPr>
      <w:r w:rsidRPr="00A42148">
        <w:t xml:space="preserve">إضافة إلى ذلك، تشير مراجعة الدراسات السابقة إلى محدودية الدراسات التي تناولت العلاقة بين الوعي البيئي وتطبيق الفرز من المصدر للنفايات في سياق المدن الصناعية في المملكة العربية السعودية، رغم التوجهات المتزايدة في المملكة نحو تعزيز الاستدامة البيئية وتبني مبادئ الاقتصاد الدائري ضمن إطار رؤية المملكة </w:t>
      </w:r>
      <w:r w:rsidRPr="00A42148">
        <w:rPr>
          <w:rtl w:val="0"/>
        </w:rPr>
        <w:t>2030.</w:t>
      </w:r>
    </w:p>
    <w:p w14:paraId="2F9CB51B" w14:textId="77777777" w:rsidR="006E15FF" w:rsidRPr="00A42148" w:rsidRDefault="00000000" w:rsidP="00E117B9">
      <w:pPr>
        <w:bidi/>
        <w:spacing w:after="120"/>
        <w:ind w:firstLine="284"/>
        <w:jc w:val="both"/>
      </w:pPr>
      <w:r w:rsidRPr="00A42148">
        <w:t>وبناءً على ذلك، تسعى هذه الدراسة إلى سد هذه الفجوة البحثية من خلال تحليل أثر الوعي البيئي وتطبيق الفرز من المصدر للنفايات على تحقيق الاستدامة البيئية وتعظيم القيمة الاقتصادية للنفايات في المدن الصناعية السعودية، وذلك من خلال دراسة العلاقة بين هذه المتغيرات وتحليل تأثيرها باستخدام منهجية علمية تعتمد على جمع البيانات وتحليلها إحصائيًا</w:t>
      </w:r>
      <w:r w:rsidRPr="00A42148">
        <w:rPr>
          <w:rtl w:val="0"/>
        </w:rPr>
        <w:t>.</w:t>
      </w:r>
    </w:p>
    <w:p w14:paraId="29DCA1B4" w14:textId="77777777" w:rsidR="006E15FF" w:rsidRPr="00A42148" w:rsidRDefault="00000000" w:rsidP="00E117B9">
      <w:pPr>
        <w:bidi/>
        <w:spacing w:after="120"/>
        <w:ind w:firstLine="284"/>
        <w:jc w:val="both"/>
      </w:pPr>
      <w:r w:rsidRPr="00A42148">
        <w:t>ومن المتوقع أن تسهم هذه الدراسة في تقديم فهم أكثر شمولًا للعوامل المؤثرة في ممارسات إدارة النفايات في المدن الصناعية، إضافة إلى تقديم توصيات يمكن أن تساعد الجهات المعنية والمؤسسات الصناعية في تطوير برامج التوعية البيئية وتحسين ممارسات إدارة النفايات بما يدعم تحقيق الاستدامة البيئية والاستفادة الاقتصادية من الموارد</w:t>
      </w:r>
      <w:r w:rsidRPr="00A42148">
        <w:rPr>
          <w:rtl w:val="0"/>
        </w:rPr>
        <w:t>.</w:t>
      </w:r>
    </w:p>
    <w:p w14:paraId="10344884" w14:textId="77777777" w:rsidR="006E15FF" w:rsidRPr="00A42148" w:rsidRDefault="00000000" w:rsidP="00E117B9">
      <w:pPr>
        <w:keepNext/>
        <w:bidi/>
        <w:spacing w:before="120" w:after="80"/>
        <w:jc w:val="center"/>
        <w:rPr>
          <w:b/>
          <w:bCs/>
          <w:sz w:val="24"/>
          <w:szCs w:val="24"/>
        </w:rPr>
      </w:pPr>
      <w:r w:rsidRPr="00A42148">
        <w:rPr>
          <w:b/>
          <w:bCs/>
          <w:sz w:val="24"/>
          <w:szCs w:val="24"/>
        </w:rPr>
        <w:t>جدول (</w:t>
      </w:r>
      <w:r w:rsidRPr="00A42148">
        <w:rPr>
          <w:b/>
          <w:bCs/>
          <w:sz w:val="24"/>
          <w:szCs w:val="24"/>
          <w:rtl w:val="0"/>
        </w:rPr>
        <w:t>2-2</w:t>
      </w:r>
      <w:r w:rsidRPr="00A42148">
        <w:rPr>
          <w:b/>
          <w:bCs/>
          <w:sz w:val="24"/>
          <w:szCs w:val="24"/>
        </w:rPr>
        <w:t>): ملخص أبعاد الفجوة البحثية</w:t>
      </w:r>
    </w:p>
    <w:tbl>
      <w:tblPr>
        <w:bidiVisual/>
        <w:tblW w:w="9026" w:type="dxa"/>
        <w:tblBorders>
          <w:top w:val="single" w:sz="4" w:space="0" w:color="888888"/>
          <w:left w:val="single" w:sz="4" w:space="0" w:color="888888"/>
          <w:bottom w:val="single" w:sz="4" w:space="0" w:color="888888"/>
          <w:right w:val="single" w:sz="4" w:space="0" w:color="888888"/>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3008"/>
        <w:gridCol w:w="3009"/>
        <w:gridCol w:w="3009"/>
      </w:tblGrid>
      <w:tr w:rsidR="00746B0B" w:rsidRPr="00A42148" w14:paraId="7D43E1F0" w14:textId="77777777" w:rsidTr="00B07EDE">
        <w:tc>
          <w:tcPr>
            <w:tcW w:w="3008" w:type="dxa"/>
            <w:shd w:val="clear" w:color="auto" w:fill="1F6F4A"/>
            <w:tcMar>
              <w:top w:w="60" w:type="dxa"/>
              <w:left w:w="100" w:type="dxa"/>
              <w:bottom w:w="60" w:type="dxa"/>
              <w:right w:w="100" w:type="dxa"/>
            </w:tcMar>
            <w:vAlign w:val="center"/>
          </w:tcPr>
          <w:p w14:paraId="1AE3866E" w14:textId="77777777" w:rsidR="00746B0B" w:rsidRPr="00EA7BE5" w:rsidRDefault="00746B0B" w:rsidP="00E117B9">
            <w:pPr>
              <w:bidi/>
              <w:jc w:val="center"/>
              <w:rPr>
                <w:color w:val="FFFFFF" w:themeColor="background1"/>
              </w:rPr>
            </w:pPr>
            <w:r w:rsidRPr="00EA7BE5">
              <w:rPr>
                <w:b/>
                <w:bCs/>
                <w:color w:val="FFFFFF" w:themeColor="background1"/>
                <w:sz w:val="22"/>
                <w:szCs w:val="22"/>
              </w:rPr>
              <w:t>بُعد الفجوة</w:t>
            </w:r>
          </w:p>
        </w:tc>
        <w:tc>
          <w:tcPr>
            <w:tcW w:w="3008" w:type="dxa"/>
            <w:shd w:val="clear" w:color="auto" w:fill="1F6F4A"/>
            <w:tcMar>
              <w:top w:w="60" w:type="dxa"/>
              <w:left w:w="100" w:type="dxa"/>
              <w:bottom w:w="60" w:type="dxa"/>
              <w:right w:w="100" w:type="dxa"/>
            </w:tcMar>
            <w:vAlign w:val="center"/>
          </w:tcPr>
          <w:p w14:paraId="25A8E2D5" w14:textId="77777777" w:rsidR="00746B0B" w:rsidRPr="00EA7BE5" w:rsidRDefault="00746B0B" w:rsidP="00E117B9">
            <w:pPr>
              <w:bidi/>
              <w:jc w:val="center"/>
              <w:rPr>
                <w:color w:val="FFFFFF" w:themeColor="background1"/>
              </w:rPr>
            </w:pPr>
            <w:r w:rsidRPr="00EA7BE5">
              <w:rPr>
                <w:b/>
                <w:bCs/>
                <w:color w:val="FFFFFF" w:themeColor="background1"/>
                <w:sz w:val="22"/>
                <w:szCs w:val="22"/>
              </w:rPr>
              <w:t>واقع الأدبيات السابقة</w:t>
            </w:r>
          </w:p>
        </w:tc>
        <w:tc>
          <w:tcPr>
            <w:tcW w:w="3008" w:type="dxa"/>
            <w:shd w:val="clear" w:color="auto" w:fill="1F6F4A"/>
            <w:tcMar>
              <w:top w:w="60" w:type="dxa"/>
              <w:left w:w="100" w:type="dxa"/>
              <w:bottom w:w="60" w:type="dxa"/>
              <w:right w:w="100" w:type="dxa"/>
            </w:tcMar>
            <w:vAlign w:val="center"/>
          </w:tcPr>
          <w:p w14:paraId="5B12DA0C" w14:textId="77777777" w:rsidR="00746B0B" w:rsidRPr="00EA7BE5" w:rsidRDefault="00746B0B" w:rsidP="00E117B9">
            <w:pPr>
              <w:bidi/>
              <w:jc w:val="center"/>
              <w:rPr>
                <w:color w:val="FFFFFF" w:themeColor="background1"/>
              </w:rPr>
            </w:pPr>
            <w:r w:rsidRPr="00EA7BE5">
              <w:rPr>
                <w:b/>
                <w:bCs/>
                <w:color w:val="FFFFFF" w:themeColor="background1"/>
                <w:sz w:val="22"/>
                <w:szCs w:val="22"/>
              </w:rPr>
              <w:t>معالجة الدراسة الحالية</w:t>
            </w:r>
          </w:p>
        </w:tc>
      </w:tr>
      <w:tr w:rsidR="00746B0B" w:rsidRPr="00A42148" w14:paraId="7641B34D" w14:textId="77777777" w:rsidTr="00B07EDE">
        <w:tc>
          <w:tcPr>
            <w:tcW w:w="3008" w:type="dxa"/>
            <w:tcMar>
              <w:top w:w="60" w:type="dxa"/>
              <w:left w:w="100" w:type="dxa"/>
              <w:bottom w:w="60" w:type="dxa"/>
              <w:right w:w="100" w:type="dxa"/>
            </w:tcMar>
            <w:vAlign w:val="center"/>
          </w:tcPr>
          <w:p w14:paraId="303F9D63" w14:textId="77777777" w:rsidR="00746B0B" w:rsidRPr="00A42148" w:rsidRDefault="00746B0B" w:rsidP="00E117B9">
            <w:pPr>
              <w:bidi/>
              <w:jc w:val="center"/>
            </w:pPr>
            <w:r w:rsidRPr="00A42148">
              <w:rPr>
                <w:sz w:val="22"/>
                <w:szCs w:val="22"/>
              </w:rPr>
              <w:t>عدد المتغيرات</w:t>
            </w:r>
          </w:p>
        </w:tc>
        <w:tc>
          <w:tcPr>
            <w:tcW w:w="3008" w:type="dxa"/>
            <w:tcMar>
              <w:top w:w="60" w:type="dxa"/>
              <w:left w:w="100" w:type="dxa"/>
              <w:bottom w:w="60" w:type="dxa"/>
              <w:right w:w="100" w:type="dxa"/>
            </w:tcMar>
            <w:vAlign w:val="center"/>
          </w:tcPr>
          <w:p w14:paraId="1385B9B5" w14:textId="77777777" w:rsidR="00746B0B" w:rsidRPr="00A42148" w:rsidRDefault="00746B0B" w:rsidP="00E117B9">
            <w:pPr>
              <w:bidi/>
              <w:jc w:val="center"/>
            </w:pPr>
            <w:r w:rsidRPr="00A42148">
              <w:rPr>
                <w:sz w:val="22"/>
                <w:szCs w:val="22"/>
              </w:rPr>
              <w:t>التركيز على متغير أو متغيرين بمعزل عن بعضهما</w:t>
            </w:r>
          </w:p>
        </w:tc>
        <w:tc>
          <w:tcPr>
            <w:tcW w:w="3008" w:type="dxa"/>
            <w:tcMar>
              <w:top w:w="60" w:type="dxa"/>
              <w:left w:w="100" w:type="dxa"/>
              <w:bottom w:w="60" w:type="dxa"/>
              <w:right w:w="100" w:type="dxa"/>
            </w:tcMar>
            <w:vAlign w:val="center"/>
          </w:tcPr>
          <w:p w14:paraId="0C3206F6" w14:textId="77777777" w:rsidR="00746B0B" w:rsidRPr="00A42148" w:rsidRDefault="00746B0B" w:rsidP="00E117B9">
            <w:pPr>
              <w:bidi/>
              <w:jc w:val="center"/>
            </w:pPr>
            <w:r w:rsidRPr="00A42148">
              <w:rPr>
                <w:sz w:val="22"/>
                <w:szCs w:val="22"/>
              </w:rPr>
              <w:t xml:space="preserve">نموذج متكامل يجمع </w:t>
            </w:r>
            <w:r w:rsidRPr="00A42148">
              <w:rPr>
                <w:rFonts w:hint="cs"/>
                <w:sz w:val="22"/>
                <w:szCs w:val="22"/>
              </w:rPr>
              <w:t>أربع</w:t>
            </w:r>
            <w:r w:rsidRPr="00A42148">
              <w:rPr>
                <w:sz w:val="22"/>
                <w:szCs w:val="22"/>
              </w:rPr>
              <w:t xml:space="preserve"> متغيرات معًا (الوعي، الفرز، الاستدامة، القيمة الاقتصادية)</w:t>
            </w:r>
          </w:p>
        </w:tc>
      </w:tr>
      <w:tr w:rsidR="00746B0B" w:rsidRPr="00A42148" w14:paraId="2A08765E" w14:textId="77777777" w:rsidTr="00B07EDE">
        <w:tc>
          <w:tcPr>
            <w:tcW w:w="3008" w:type="dxa"/>
            <w:tcMar>
              <w:top w:w="60" w:type="dxa"/>
              <w:left w:w="100" w:type="dxa"/>
              <w:bottom w:w="60" w:type="dxa"/>
              <w:right w:w="100" w:type="dxa"/>
            </w:tcMar>
            <w:vAlign w:val="center"/>
          </w:tcPr>
          <w:p w14:paraId="51888A0E" w14:textId="77777777" w:rsidR="00746B0B" w:rsidRPr="00A42148" w:rsidRDefault="00746B0B" w:rsidP="00E117B9">
            <w:pPr>
              <w:bidi/>
              <w:jc w:val="center"/>
            </w:pPr>
            <w:r w:rsidRPr="00A42148">
              <w:rPr>
                <w:sz w:val="22"/>
                <w:szCs w:val="22"/>
              </w:rPr>
              <w:t>السياق الجغرافي</w:t>
            </w:r>
          </w:p>
        </w:tc>
        <w:tc>
          <w:tcPr>
            <w:tcW w:w="3008" w:type="dxa"/>
            <w:tcMar>
              <w:top w:w="60" w:type="dxa"/>
              <w:left w:w="100" w:type="dxa"/>
              <w:bottom w:w="60" w:type="dxa"/>
              <w:right w:w="100" w:type="dxa"/>
            </w:tcMar>
            <w:vAlign w:val="center"/>
          </w:tcPr>
          <w:p w14:paraId="7E25294D" w14:textId="77777777" w:rsidR="00746B0B" w:rsidRPr="00A42148" w:rsidRDefault="00746B0B" w:rsidP="00E117B9">
            <w:pPr>
              <w:bidi/>
              <w:jc w:val="center"/>
            </w:pPr>
            <w:r w:rsidRPr="00A42148">
              <w:rPr>
                <w:sz w:val="22"/>
                <w:szCs w:val="22"/>
              </w:rPr>
              <w:t>مدن حضرية أو جامعية أو سكنية عامة</w:t>
            </w:r>
          </w:p>
        </w:tc>
        <w:tc>
          <w:tcPr>
            <w:tcW w:w="3008" w:type="dxa"/>
            <w:tcMar>
              <w:top w:w="60" w:type="dxa"/>
              <w:left w:w="100" w:type="dxa"/>
              <w:bottom w:w="60" w:type="dxa"/>
              <w:right w:w="100" w:type="dxa"/>
            </w:tcMar>
            <w:vAlign w:val="center"/>
          </w:tcPr>
          <w:p w14:paraId="72AE7697" w14:textId="77777777" w:rsidR="00746B0B" w:rsidRPr="00A42148" w:rsidRDefault="00746B0B" w:rsidP="00E117B9">
            <w:pPr>
              <w:bidi/>
              <w:jc w:val="center"/>
            </w:pPr>
            <w:r w:rsidRPr="00A42148">
              <w:rPr>
                <w:sz w:val="22"/>
                <w:szCs w:val="22"/>
              </w:rPr>
              <w:t>مدن صناعية سعودية متخصصة (الجبيل وينبع)</w:t>
            </w:r>
          </w:p>
        </w:tc>
      </w:tr>
      <w:tr w:rsidR="00746B0B" w:rsidRPr="00A42148" w14:paraId="302DCC58" w14:textId="77777777" w:rsidTr="00B07EDE">
        <w:tc>
          <w:tcPr>
            <w:tcW w:w="3008" w:type="dxa"/>
            <w:tcMar>
              <w:top w:w="60" w:type="dxa"/>
              <w:left w:w="100" w:type="dxa"/>
              <w:bottom w:w="60" w:type="dxa"/>
              <w:right w:w="100" w:type="dxa"/>
            </w:tcMar>
            <w:vAlign w:val="center"/>
          </w:tcPr>
          <w:p w14:paraId="21B1C333" w14:textId="77777777" w:rsidR="00746B0B" w:rsidRPr="00A42148" w:rsidRDefault="00746B0B" w:rsidP="00E117B9">
            <w:pPr>
              <w:bidi/>
              <w:jc w:val="center"/>
            </w:pPr>
            <w:r w:rsidRPr="00A42148">
              <w:rPr>
                <w:sz w:val="22"/>
                <w:szCs w:val="22"/>
              </w:rPr>
              <w:t>الربط بالاقتصاد الدائري</w:t>
            </w:r>
          </w:p>
        </w:tc>
        <w:tc>
          <w:tcPr>
            <w:tcW w:w="3008" w:type="dxa"/>
            <w:tcMar>
              <w:top w:w="60" w:type="dxa"/>
              <w:left w:w="100" w:type="dxa"/>
              <w:bottom w:w="60" w:type="dxa"/>
              <w:right w:w="100" w:type="dxa"/>
            </w:tcMar>
            <w:vAlign w:val="center"/>
          </w:tcPr>
          <w:p w14:paraId="3B9A4735" w14:textId="77777777" w:rsidR="00746B0B" w:rsidRPr="00A42148" w:rsidRDefault="00746B0B" w:rsidP="00E117B9">
            <w:pPr>
              <w:bidi/>
              <w:jc w:val="center"/>
            </w:pPr>
            <w:r w:rsidRPr="00A42148">
              <w:rPr>
                <w:sz w:val="22"/>
                <w:szCs w:val="22"/>
              </w:rPr>
              <w:t>معالجة مفاهيمية نظرية غالبًا دون قياس ميداني</w:t>
            </w:r>
          </w:p>
        </w:tc>
        <w:tc>
          <w:tcPr>
            <w:tcW w:w="3008" w:type="dxa"/>
            <w:tcMar>
              <w:top w:w="60" w:type="dxa"/>
              <w:left w:w="100" w:type="dxa"/>
              <w:bottom w:w="60" w:type="dxa"/>
              <w:right w:w="100" w:type="dxa"/>
            </w:tcMar>
            <w:vAlign w:val="center"/>
          </w:tcPr>
          <w:p w14:paraId="28AA8144" w14:textId="77777777" w:rsidR="00746B0B" w:rsidRPr="00A42148" w:rsidRDefault="00746B0B" w:rsidP="00E117B9">
            <w:pPr>
              <w:bidi/>
              <w:jc w:val="center"/>
            </w:pPr>
            <w:r w:rsidRPr="00A42148">
              <w:rPr>
                <w:sz w:val="22"/>
                <w:szCs w:val="22"/>
              </w:rPr>
              <w:t>قياس كمي ميداني لأثر الفرز (كآلية للاقتصاد الدائري) على النتائج</w:t>
            </w:r>
          </w:p>
        </w:tc>
      </w:tr>
      <w:tr w:rsidR="00746B0B" w:rsidRPr="00A42148" w14:paraId="46C5E13C" w14:textId="77777777" w:rsidTr="00B07EDE">
        <w:tc>
          <w:tcPr>
            <w:tcW w:w="3008" w:type="dxa"/>
            <w:tcMar>
              <w:top w:w="60" w:type="dxa"/>
              <w:left w:w="100" w:type="dxa"/>
              <w:bottom w:w="60" w:type="dxa"/>
              <w:right w:w="100" w:type="dxa"/>
            </w:tcMar>
            <w:vAlign w:val="center"/>
          </w:tcPr>
          <w:p w14:paraId="6805201C" w14:textId="77777777" w:rsidR="00746B0B" w:rsidRPr="00A42148" w:rsidRDefault="00746B0B" w:rsidP="00E117B9">
            <w:pPr>
              <w:bidi/>
              <w:jc w:val="center"/>
            </w:pPr>
            <w:r w:rsidRPr="00A42148">
              <w:rPr>
                <w:sz w:val="22"/>
                <w:szCs w:val="22"/>
              </w:rPr>
              <w:t>حجم العينة والتعميم</w:t>
            </w:r>
          </w:p>
        </w:tc>
        <w:tc>
          <w:tcPr>
            <w:tcW w:w="3008" w:type="dxa"/>
            <w:tcMar>
              <w:top w:w="60" w:type="dxa"/>
              <w:left w:w="100" w:type="dxa"/>
              <w:bottom w:w="60" w:type="dxa"/>
              <w:right w:w="100" w:type="dxa"/>
            </w:tcMar>
            <w:vAlign w:val="center"/>
          </w:tcPr>
          <w:p w14:paraId="27ADD1B4" w14:textId="77777777" w:rsidR="00746B0B" w:rsidRPr="00A42148" w:rsidRDefault="00746B0B" w:rsidP="00E117B9">
            <w:pPr>
              <w:bidi/>
              <w:jc w:val="center"/>
            </w:pPr>
            <w:r w:rsidRPr="00A42148">
              <w:rPr>
                <w:sz w:val="22"/>
                <w:szCs w:val="22"/>
              </w:rPr>
              <w:t>عينات صغيرة أو محلية في كثير من الأحيان</w:t>
            </w:r>
          </w:p>
        </w:tc>
        <w:tc>
          <w:tcPr>
            <w:tcW w:w="3008" w:type="dxa"/>
            <w:tcMar>
              <w:top w:w="60" w:type="dxa"/>
              <w:left w:w="100" w:type="dxa"/>
              <w:bottom w:w="60" w:type="dxa"/>
              <w:right w:w="100" w:type="dxa"/>
            </w:tcMar>
            <w:vAlign w:val="center"/>
          </w:tcPr>
          <w:p w14:paraId="52529FB6" w14:textId="77777777" w:rsidR="00746B0B" w:rsidRPr="00A42148" w:rsidRDefault="00746B0B" w:rsidP="00E117B9">
            <w:pPr>
              <w:bidi/>
              <w:jc w:val="center"/>
            </w:pPr>
            <w:r w:rsidRPr="00A42148">
              <w:rPr>
                <w:sz w:val="22"/>
                <w:szCs w:val="22"/>
              </w:rPr>
              <w:t>عينة نسبيًا كبيرة (364 مشاركًا) من مدينتين صناعيتين رئيسيتين</w:t>
            </w:r>
          </w:p>
        </w:tc>
      </w:tr>
    </w:tbl>
    <w:p w14:paraId="6D3BBDCD" w14:textId="77777777" w:rsidR="00746B0B" w:rsidRPr="00A42148" w:rsidRDefault="00746B0B" w:rsidP="00E117B9">
      <w:pPr>
        <w:keepNext/>
        <w:bidi/>
        <w:spacing w:before="120" w:after="80"/>
      </w:pPr>
    </w:p>
    <w:p w14:paraId="302E642B" w14:textId="77777777" w:rsidR="006E15FF" w:rsidRPr="00A42148" w:rsidRDefault="00000000" w:rsidP="00E117B9">
      <w:pPr>
        <w:pStyle w:val="2"/>
        <w:bidi/>
        <w:spacing w:before="240" w:after="160"/>
        <w:rPr>
          <w:color w:val="auto"/>
        </w:rPr>
      </w:pPr>
      <w:bookmarkStart w:id="64" w:name="_Toc235116533"/>
      <w:bookmarkStart w:id="65" w:name="_Toc235143082"/>
      <w:r w:rsidRPr="00A42148">
        <w:rPr>
          <w:b/>
          <w:bCs/>
          <w:color w:val="auto"/>
          <w:sz w:val="36"/>
          <w:szCs w:val="36"/>
        </w:rPr>
        <w:t>المنطلقات النظرية للدراسة</w:t>
      </w:r>
      <w:bookmarkEnd w:id="64"/>
      <w:bookmarkEnd w:id="65"/>
    </w:p>
    <w:p w14:paraId="13496FCA" w14:textId="64848729" w:rsidR="00A56331" w:rsidRPr="00A42148" w:rsidRDefault="00000000" w:rsidP="00E117B9">
      <w:pPr>
        <w:bidi/>
        <w:spacing w:after="120"/>
        <w:ind w:firstLine="284"/>
        <w:jc w:val="both"/>
      </w:pPr>
      <w:r w:rsidRPr="00A42148">
        <w:t>تعتمد هذه الدراسة على عدد من الأطر والنظريات العلمية التي تفسر العلاقة بين الوعي البيئي والسلوكيات البيئية المرتبطة بإدارة النفايات، كما تفسر دور هذه السلوكيات في تحقيق الاستدامة البيئية وتعظيم الاستفادة الاقتصادية من الموارد</w:t>
      </w:r>
      <w:r w:rsidRPr="00A42148">
        <w:rPr>
          <w:rtl w:val="0"/>
        </w:rPr>
        <w:t>.</w:t>
      </w:r>
      <w:r w:rsidRPr="00A42148">
        <w:t xml:space="preserve"> ومن أبرز هذه النظريات ما يلي</w:t>
      </w:r>
      <w:r w:rsidRPr="00A42148">
        <w:rPr>
          <w:rtl w:val="0"/>
        </w:rPr>
        <w:t>:</w:t>
      </w:r>
    </w:p>
    <w:p w14:paraId="7BA92462" w14:textId="52B4CBE7" w:rsidR="006E15FF" w:rsidRPr="00A42148" w:rsidRDefault="00000000" w:rsidP="00E117B9">
      <w:pPr>
        <w:pStyle w:val="3"/>
        <w:bidi/>
        <w:spacing w:before="240" w:after="160"/>
        <w:rPr>
          <w:color w:val="auto"/>
        </w:rPr>
      </w:pPr>
      <w:bookmarkStart w:id="66" w:name="_Toc235116534"/>
      <w:bookmarkStart w:id="67" w:name="_Toc235143083"/>
      <w:r w:rsidRPr="00A42148">
        <w:rPr>
          <w:b/>
          <w:bCs/>
          <w:color w:val="auto"/>
          <w:sz w:val="32"/>
          <w:szCs w:val="32"/>
        </w:rPr>
        <w:t>أولًا</w:t>
      </w:r>
      <w:r w:rsidRPr="00A42148">
        <w:rPr>
          <w:b/>
          <w:bCs/>
          <w:color w:val="auto"/>
          <w:sz w:val="32"/>
          <w:szCs w:val="32"/>
          <w:rtl w:val="0"/>
        </w:rPr>
        <w:t>:</w:t>
      </w:r>
      <w:r w:rsidRPr="00A42148">
        <w:rPr>
          <w:b/>
          <w:bCs/>
          <w:color w:val="auto"/>
          <w:sz w:val="32"/>
          <w:szCs w:val="32"/>
        </w:rPr>
        <w:t xml:space="preserve"> نظرية السلوك المخطط </w:t>
      </w:r>
      <w:r w:rsidRPr="00A42148">
        <w:rPr>
          <w:b/>
          <w:bCs/>
          <w:color w:val="auto"/>
          <w:sz w:val="32"/>
          <w:szCs w:val="32"/>
          <w:rtl w:val="0"/>
        </w:rPr>
        <w:t xml:space="preserve">(Theory of Planned </w:t>
      </w:r>
      <w:r w:rsidR="00A56331" w:rsidRPr="00A42148">
        <w:rPr>
          <w:b/>
          <w:bCs/>
          <w:color w:val="auto"/>
          <w:sz w:val="32"/>
          <w:szCs w:val="32"/>
          <w:rtl w:val="0"/>
        </w:rPr>
        <w:t>Behaviour</w:t>
      </w:r>
      <w:r w:rsidRPr="00A42148">
        <w:rPr>
          <w:b/>
          <w:bCs/>
          <w:color w:val="auto"/>
          <w:sz w:val="32"/>
          <w:szCs w:val="32"/>
          <w:rtl w:val="0"/>
        </w:rPr>
        <w:t>)</w:t>
      </w:r>
      <w:bookmarkEnd w:id="66"/>
      <w:bookmarkEnd w:id="67"/>
    </w:p>
    <w:p w14:paraId="22E5CE4C" w14:textId="77777777" w:rsidR="006E15FF" w:rsidRPr="00A42148" w:rsidRDefault="00000000" w:rsidP="00E117B9">
      <w:pPr>
        <w:bidi/>
        <w:spacing w:after="120"/>
        <w:ind w:firstLine="284"/>
        <w:jc w:val="both"/>
      </w:pPr>
      <w:r w:rsidRPr="00A42148">
        <w:t>تعد نظرية السلوك المخطط من أبرز النظريات المستخدمة في تفسير السلوكيات الإنسانية، حيث تفترض هذه النظرية أن سلوك الأفراد يتأثر بثلاثة عوامل رئيسية هي</w:t>
      </w:r>
      <w:r w:rsidRPr="00A42148">
        <w:rPr>
          <w:rtl w:val="0"/>
        </w:rPr>
        <w:t>:</w:t>
      </w:r>
      <w:r w:rsidRPr="00A42148">
        <w:t xml:space="preserve"> الاتجاهات نحو السلوك، والمعايير الاجتماعية، والإدراك الذاتي للقدرة على تنفيذ السلوك</w:t>
      </w:r>
      <w:r w:rsidRPr="00A42148">
        <w:rPr>
          <w:rtl w:val="0"/>
        </w:rPr>
        <w:t>.</w:t>
      </w:r>
      <w:r w:rsidRPr="00A42148">
        <w:t xml:space="preserve"> ووفقًا لهذه النظرية، فإن ارتفاع مستوى الوعي البيئي لدى الأفراد يسهم في تكوين اتجاهات إيجابية نحو السلوكيات البيئية مثل تقليل النفايات والمشاركة في برامج إعادة التدوير وتطبيق ممارسات الفرز من المصدر</w:t>
      </w:r>
      <w:r w:rsidRPr="00A42148">
        <w:rPr>
          <w:rtl w:val="0"/>
        </w:rPr>
        <w:t>.</w:t>
      </w:r>
    </w:p>
    <w:p w14:paraId="6527F57A" w14:textId="77777777" w:rsidR="006E15FF" w:rsidRPr="00A42148" w:rsidRDefault="00000000" w:rsidP="00E117B9">
      <w:pPr>
        <w:bidi/>
        <w:spacing w:after="120"/>
        <w:ind w:firstLine="284"/>
        <w:jc w:val="both"/>
      </w:pPr>
      <w:r w:rsidRPr="00A42148">
        <w:t>وبناءً على ذلك، يمكن تفسير تبني الأفراد والمؤسسات لممارسات إدارة النفايات المستدامة من خلال مستوى الوعي البيئي لديهم، حيث يؤدي ارتفاع هذا الوعي إلى تعزيز السلوكيات البيئية الإيجابية التي تسهم في تقليل النفايات وتحسين كفاءة استخدام الموارد</w:t>
      </w:r>
      <w:r w:rsidRPr="00A42148">
        <w:rPr>
          <w:rtl w:val="0"/>
        </w:rPr>
        <w:t>.</w:t>
      </w:r>
    </w:p>
    <w:p w14:paraId="4901282E" w14:textId="5F481030" w:rsidR="006E15FF" w:rsidRPr="00A42148" w:rsidRDefault="00000000" w:rsidP="00E117B9">
      <w:pPr>
        <w:bidi/>
        <w:spacing w:after="120"/>
        <w:ind w:firstLine="284"/>
        <w:jc w:val="both"/>
      </w:pPr>
      <w:r w:rsidRPr="00A42148">
        <w:t>الربط بمتغيرات الدراسة</w:t>
      </w:r>
      <w:r w:rsidRPr="00A42148">
        <w:rPr>
          <w:rtl w:val="0"/>
        </w:rPr>
        <w:t>:</w:t>
      </w:r>
      <w:r w:rsidRPr="00A42148">
        <w:t xml:space="preserve"> تُوظَّف هذه النظرية في الدراسة الحالية لتفسير المتغير المستقل الأول الوعي البيئي، إذ تفترض الدراسة أن ارتفاع مستوى الوعي البيئي لدى العاملين في المدن الصناعية السعودية سيُولّد اتجاهات إيجابية نحو تطبيق ممارسات الفرز من المصدر، وهو ما تسعى الدراسة إلى قياسه واختباره إحصائياً</w:t>
      </w:r>
      <w:r w:rsidRPr="00A42148">
        <w:rPr>
          <w:rtl w:val="0"/>
        </w:rPr>
        <w:t>.</w:t>
      </w:r>
      <w:r w:rsidRPr="00A42148">
        <w:t xml:space="preserve"> ولا يقتصر توظيف هذه النظرية على تفسير الفرضية الأولى </w:t>
      </w:r>
      <w:r w:rsidRPr="00A42148">
        <w:rPr>
          <w:rtl w:val="0"/>
        </w:rPr>
        <w:t>(H1)</w:t>
      </w:r>
      <w:r w:rsidRPr="00A42148">
        <w:t xml:space="preserve"> فحسب، بل يمتد ليفسر أيضاً منطقياً سبب الاختيار المنهجي لصياغة عبارات محور الوعي البيئي في الاستبيان بحيث تغطي أبعاد الإدراك </w:t>
      </w:r>
      <w:r w:rsidRPr="00A42148">
        <w:rPr>
          <w:rtl w:val="0"/>
        </w:rPr>
        <w:t>(</w:t>
      </w:r>
      <w:r w:rsidRPr="00A42148">
        <w:t>كعبارة "أدرك أهمية حماية البيئة"</w:t>
      </w:r>
      <w:r w:rsidRPr="00A42148">
        <w:rPr>
          <w:rtl w:val="0"/>
        </w:rPr>
        <w:t>)</w:t>
      </w:r>
      <w:r w:rsidRPr="00A42148">
        <w:t xml:space="preserve">، والاهتمام الوجداني </w:t>
      </w:r>
      <w:r w:rsidRPr="00A42148">
        <w:rPr>
          <w:rtl w:val="0"/>
        </w:rPr>
        <w:t>(</w:t>
      </w:r>
      <w:r w:rsidRPr="00A42148">
        <w:t>كعبارة "أهتم بالممارسات البيئية المستدامة"</w:t>
      </w:r>
      <w:r w:rsidRPr="00A42148">
        <w:rPr>
          <w:rtl w:val="0"/>
        </w:rPr>
        <w:t>)</w:t>
      </w:r>
      <w:r w:rsidRPr="00A42148">
        <w:t xml:space="preserve">، والاستعداد السلوكي </w:t>
      </w:r>
      <w:r w:rsidRPr="00A42148">
        <w:rPr>
          <w:rtl w:val="0"/>
        </w:rPr>
        <w:t>(</w:t>
      </w:r>
      <w:r w:rsidRPr="00A42148">
        <w:t>كعبارة "لدي استعداد للمشاركة في المبادرات والبرامج البيئية"</w:t>
      </w:r>
      <w:r w:rsidRPr="00A42148">
        <w:rPr>
          <w:rtl w:val="0"/>
        </w:rPr>
        <w:t>)</w:t>
      </w:r>
      <w:r w:rsidRPr="00A42148">
        <w:t xml:space="preserve">، بما يعكس المكونات الثلاثة للنظرية </w:t>
      </w:r>
      <w:r w:rsidRPr="00A42148">
        <w:rPr>
          <w:rtl w:val="0"/>
        </w:rPr>
        <w:t>(</w:t>
      </w:r>
      <w:r w:rsidRPr="00A42148">
        <w:t>الاتجاه، المعيار الاجتماعي، والإدراك الذاتي للسيطرة على السلوك</w:t>
      </w:r>
      <w:r w:rsidRPr="00A42148">
        <w:rPr>
          <w:rtl w:val="0"/>
        </w:rPr>
        <w:t>)</w:t>
      </w:r>
      <w:r w:rsidRPr="00A42148">
        <w:t xml:space="preserve"> مجتمعة</w:t>
      </w:r>
      <w:r w:rsidRPr="00A42148">
        <w:rPr>
          <w:rtl w:val="0"/>
        </w:rPr>
        <w:t>.</w:t>
      </w:r>
      <w:r w:rsidRPr="00A42148">
        <w:t xml:space="preserve"> كما تُقدّم هذه النظرية تفسيراً نظرياً مسبقاً لما ستكشفه نتائج الفصل الرابع من وجود فجوة بين مستوى الوعي المرتفع جداً ومستوى التطبيق الفعلي الأقل نسبياً؛ إذ إن النظرية ذاتها تنص على أن الاتجاه الإيجابي الناتج عن الوعي شرط ضروري لكنه غير كافٍ لحدوث السلوك، وأن المعيار الاجتماعي والإدراك الذاتي للسيطرة يتوسطان هذه العلاقة، وهو ما يمنح الدراسة الحالية إطاراً تفسيرياً جاهزاً لهذه الفجوة قبل حتى اختبارها ميدانياً</w:t>
      </w:r>
      <w:r w:rsidRPr="00A42148">
        <w:rPr>
          <w:rtl w:val="0"/>
        </w:rPr>
        <w:t>.</w:t>
      </w:r>
    </w:p>
    <w:p w14:paraId="4C6F44E7" w14:textId="77777777" w:rsidR="006E15FF" w:rsidRPr="00A42148" w:rsidRDefault="00000000" w:rsidP="00E117B9">
      <w:pPr>
        <w:pStyle w:val="3"/>
        <w:bidi/>
        <w:spacing w:before="240" w:after="160"/>
        <w:rPr>
          <w:color w:val="auto"/>
        </w:rPr>
      </w:pPr>
      <w:bookmarkStart w:id="68" w:name="_Toc235116535"/>
      <w:bookmarkStart w:id="69" w:name="_Toc235143084"/>
      <w:r w:rsidRPr="00A42148">
        <w:rPr>
          <w:b/>
          <w:bCs/>
          <w:color w:val="auto"/>
          <w:sz w:val="32"/>
          <w:szCs w:val="32"/>
        </w:rPr>
        <w:t>ثانيًا</w:t>
      </w:r>
      <w:r w:rsidRPr="00A42148">
        <w:rPr>
          <w:b/>
          <w:bCs/>
          <w:color w:val="auto"/>
          <w:sz w:val="32"/>
          <w:szCs w:val="32"/>
          <w:rtl w:val="0"/>
        </w:rPr>
        <w:t>:</w:t>
      </w:r>
      <w:r w:rsidRPr="00A42148">
        <w:rPr>
          <w:b/>
          <w:bCs/>
          <w:color w:val="auto"/>
          <w:sz w:val="32"/>
          <w:szCs w:val="32"/>
        </w:rPr>
        <w:t xml:space="preserve"> نظرية الاقتصاد الدائري </w:t>
      </w:r>
      <w:r w:rsidRPr="00A42148">
        <w:rPr>
          <w:b/>
          <w:bCs/>
          <w:color w:val="auto"/>
          <w:sz w:val="32"/>
          <w:szCs w:val="32"/>
          <w:rtl w:val="0"/>
        </w:rPr>
        <w:t>(Circular Economy Theory)</w:t>
      </w:r>
      <w:bookmarkEnd w:id="68"/>
      <w:bookmarkEnd w:id="69"/>
    </w:p>
    <w:p w14:paraId="63B323BD" w14:textId="77777777" w:rsidR="006E15FF" w:rsidRPr="00A42148" w:rsidRDefault="00000000" w:rsidP="00E117B9">
      <w:pPr>
        <w:bidi/>
        <w:spacing w:after="120"/>
        <w:ind w:firstLine="284"/>
        <w:jc w:val="both"/>
      </w:pPr>
      <w:r w:rsidRPr="00A42148">
        <w:t>يشير مفهوم الاقتصاد الدائري إلى نموذج اقتصادي يهدف إلى تقليل النفايات وتعظيم الاستفادة من الموارد من خلال إعادة الاستخدام وإعادة التدوير وإطالة دورة حياة المنتجات</w:t>
      </w:r>
      <w:r w:rsidRPr="00A42148">
        <w:rPr>
          <w:rtl w:val="0"/>
        </w:rPr>
        <w:t>.</w:t>
      </w:r>
      <w:r w:rsidRPr="00A42148">
        <w:t xml:space="preserve"> ويقوم هذا النموذج على تحويل النفايات إلى موارد يمكن الاستفادة منها مرة أخرى في العمليات الإنتاجية</w:t>
      </w:r>
      <w:r w:rsidRPr="00A42148">
        <w:rPr>
          <w:rtl w:val="0"/>
        </w:rPr>
        <w:t>.</w:t>
      </w:r>
    </w:p>
    <w:p w14:paraId="6A6EF0FC" w14:textId="77777777" w:rsidR="006E15FF" w:rsidRPr="00A42148" w:rsidRDefault="00000000" w:rsidP="00E117B9">
      <w:pPr>
        <w:bidi/>
        <w:spacing w:after="120"/>
        <w:ind w:firstLine="284"/>
        <w:jc w:val="both"/>
      </w:pPr>
      <w:r w:rsidRPr="00A42148">
        <w:t>وفي هذا الإطار، يعد الفرز من المصدر للنفايات أحد أهم الممارسات التي تدعم تطبيق مبادئ الاقتصاد الدائري، حيث يسهم في فصل المواد القابلة لإعادة التدوير منذ المراحل الأولى لجمع النفايات، مما يسهل عمليات إعادة التدوير ويزيد من كفاءة استرجاع الموارد</w:t>
      </w:r>
      <w:r w:rsidRPr="00A42148">
        <w:rPr>
          <w:rtl w:val="0"/>
        </w:rPr>
        <w:t>.</w:t>
      </w:r>
      <w:r w:rsidRPr="00A42148">
        <w:t xml:space="preserve"> كما يسهم ذلك في تحقيق فوائد اقتصادية من خلال الاستفادة من المواد القابلة لإعادة الاستخدام بدلاً من التخلص منها كنفايات</w:t>
      </w:r>
      <w:r w:rsidRPr="00A42148">
        <w:rPr>
          <w:rtl w:val="0"/>
        </w:rPr>
        <w:t>.</w:t>
      </w:r>
    </w:p>
    <w:p w14:paraId="3D1FDFE5" w14:textId="635F6B2C" w:rsidR="006E15FF" w:rsidRPr="00A42148" w:rsidRDefault="00000000" w:rsidP="00E117B9">
      <w:pPr>
        <w:bidi/>
        <w:spacing w:after="120"/>
        <w:ind w:firstLine="284"/>
        <w:jc w:val="both"/>
      </w:pPr>
      <w:r w:rsidRPr="00A42148">
        <w:t>الربط بمتغيرات الدراسة</w:t>
      </w:r>
      <w:r w:rsidRPr="00A42148">
        <w:rPr>
          <w:rtl w:val="0"/>
        </w:rPr>
        <w:t>:</w:t>
      </w:r>
      <w:r w:rsidRPr="00A42148">
        <w:t xml:space="preserve"> تُشكّل هذه النظرية الإطار التفسيري للمتغير المستقل الثاني تطبيق الفرز من المصدر، حيث تُعدّ ممارسات الفرز التي يقيسها الاستبيان ترجمةً عملية لمبادئ الاقتصاد الدائري في بيئة المدن الصناعية</w:t>
      </w:r>
      <w:r w:rsidRPr="00A42148">
        <w:rPr>
          <w:rtl w:val="0"/>
        </w:rPr>
        <w:t>.</w:t>
      </w:r>
      <w:r w:rsidRPr="00A42148">
        <w:t xml:space="preserve"> كما تُسند هذه النظرية قياس المتغير التابع الثاني </w:t>
      </w:r>
      <w:r w:rsidRPr="00A42148">
        <w:rPr>
          <w:rtl w:val="0"/>
        </w:rPr>
        <w:t>(</w:t>
      </w:r>
      <w:r w:rsidRPr="00A42148">
        <w:t>القيمة الاقتصادية للنفايات</w:t>
      </w:r>
      <w:r w:rsidRPr="00A42148">
        <w:rPr>
          <w:rtl w:val="0"/>
        </w:rPr>
        <w:t>)</w:t>
      </w:r>
      <w:r w:rsidRPr="00A42148">
        <w:t>، إذ إن تحويل النفايات إلى موارد قابلة للاستثمار هو جوهر مفهوم الاقتصاد الدائري ذاته</w:t>
      </w:r>
      <w:r w:rsidRPr="00A42148">
        <w:rPr>
          <w:rtl w:val="0"/>
        </w:rPr>
        <w:t>.</w:t>
      </w:r>
      <w:r w:rsidRPr="00A42148">
        <w:t xml:space="preserve"> ويوظف هذا الإطار النظري تحديداً في تفسير الفرضيتين </w:t>
      </w:r>
      <w:r w:rsidRPr="00A42148">
        <w:rPr>
          <w:rtl w:val="0"/>
        </w:rPr>
        <w:t>H2</w:t>
      </w:r>
      <w:r w:rsidRPr="00A42148">
        <w:t xml:space="preserve"> و</w:t>
      </w:r>
      <w:r w:rsidRPr="00A42148">
        <w:rPr>
          <w:rtl w:val="0"/>
        </w:rPr>
        <w:t>H3</w:t>
      </w:r>
      <w:r w:rsidRPr="00A42148">
        <w:t xml:space="preserve"> اللتين تختبران أثر تطبيق الفرز من المصدر على الاستدامة البيئية والقيمة الاقتصادية للنفايات على التوالي؛ فبينما تفترض النظرية أن الفرز يقود إلى نتيجتين متلازمتين نظرياً، فإن الدراسة الحالية تختبر ميدانياً ما إذا كانت قوة هذا الأثر متماثلة على المتغيرين التابعين أم متفاوتة</w:t>
      </w:r>
      <w:r w:rsidRPr="00A42148">
        <w:rPr>
          <w:rtl w:val="0"/>
        </w:rPr>
        <w:t>.</w:t>
      </w:r>
      <w:r w:rsidRPr="00A42148">
        <w:t xml:space="preserve"> وبناءً على تمييز </w:t>
      </w:r>
      <w:r w:rsidRPr="00A42148">
        <w:rPr>
          <w:rtl w:val="0"/>
        </w:rPr>
        <w:t>Geissdoerfer et al. (2017)</w:t>
      </w:r>
      <w:r w:rsidRPr="00A42148">
        <w:t xml:space="preserve"> بين الاقتصاد الدائري كآلية تشغيلية والاستدامة كهدف أشمل، يُتوقع نظرياً أن يكون أثر الفرز على الاستدامة البيئية </w:t>
      </w:r>
      <w:r w:rsidRPr="00A42148">
        <w:rPr>
          <w:rtl w:val="0"/>
        </w:rPr>
        <w:t>(</w:t>
      </w:r>
      <w:r w:rsidRPr="00A42148">
        <w:t>كنتيجة مباشرة للآلية التشغيلية ذاتها</w:t>
      </w:r>
      <w:r w:rsidRPr="00A42148">
        <w:rPr>
          <w:rtl w:val="0"/>
        </w:rPr>
        <w:t>)</w:t>
      </w:r>
      <w:r w:rsidRPr="00A42148">
        <w:t xml:space="preserve"> أوضح من أثره على القيمة الاقتصادية </w:t>
      </w:r>
      <w:r w:rsidRPr="00A42148">
        <w:rPr>
          <w:rtl w:val="0"/>
        </w:rPr>
        <w:t>(</w:t>
      </w:r>
      <w:r w:rsidRPr="00A42148">
        <w:t xml:space="preserve">التي تتطلب بحسب </w:t>
      </w:r>
      <w:r w:rsidRPr="00A42148">
        <w:rPr>
          <w:rtl w:val="0"/>
        </w:rPr>
        <w:t>Bocken et al. (2016)</w:t>
      </w:r>
      <w:r w:rsidRPr="00A42148">
        <w:t xml:space="preserve"> عوامل تكميلية إضافية كالبنية التحتية للتدوير الصناعي</w:t>
      </w:r>
      <w:r w:rsidRPr="00A42148">
        <w:rPr>
          <w:rtl w:val="0"/>
        </w:rPr>
        <w:t>)</w:t>
      </w:r>
      <w:r w:rsidRPr="00A42148">
        <w:t xml:space="preserve">، وهو تفسير نظري سابق للنتائج يمكن الرجوع إليه عند مناقشة الفرق بين قيمتي </w:t>
      </w:r>
      <w:r w:rsidRPr="00A42148">
        <w:rPr>
          <w:rtl w:val="0"/>
        </w:rPr>
        <w:t>(R²)</w:t>
      </w:r>
      <w:r w:rsidRPr="00A42148">
        <w:t xml:space="preserve"> للفرضيتين في الفصل الخامس</w:t>
      </w:r>
      <w:r w:rsidRPr="00A42148">
        <w:rPr>
          <w:rtl w:val="0"/>
        </w:rPr>
        <w:t>.</w:t>
      </w:r>
    </w:p>
    <w:p w14:paraId="0ADD20B2" w14:textId="77777777" w:rsidR="006E15FF" w:rsidRPr="00A42148" w:rsidRDefault="00000000" w:rsidP="00E117B9">
      <w:pPr>
        <w:pStyle w:val="3"/>
        <w:bidi/>
        <w:spacing w:before="240" w:after="160"/>
        <w:rPr>
          <w:color w:val="auto"/>
        </w:rPr>
      </w:pPr>
      <w:bookmarkStart w:id="70" w:name="_Toc235116536"/>
      <w:bookmarkStart w:id="71" w:name="_Toc235143085"/>
      <w:r w:rsidRPr="00A42148">
        <w:rPr>
          <w:b/>
          <w:bCs/>
          <w:color w:val="auto"/>
          <w:sz w:val="32"/>
          <w:szCs w:val="32"/>
        </w:rPr>
        <w:t>ثالثًا</w:t>
      </w:r>
      <w:r w:rsidRPr="00A42148">
        <w:rPr>
          <w:b/>
          <w:bCs/>
          <w:color w:val="auto"/>
          <w:sz w:val="32"/>
          <w:szCs w:val="32"/>
          <w:rtl w:val="0"/>
        </w:rPr>
        <w:t>:</w:t>
      </w:r>
      <w:r w:rsidRPr="00A42148">
        <w:rPr>
          <w:b/>
          <w:bCs/>
          <w:color w:val="auto"/>
          <w:sz w:val="32"/>
          <w:szCs w:val="32"/>
        </w:rPr>
        <w:t xml:space="preserve"> نظرية الاستدامة البيئية </w:t>
      </w:r>
      <w:r w:rsidRPr="00A42148">
        <w:rPr>
          <w:b/>
          <w:bCs/>
          <w:color w:val="auto"/>
          <w:sz w:val="32"/>
          <w:szCs w:val="32"/>
          <w:rtl w:val="0"/>
        </w:rPr>
        <w:t>(Environmental Sustainability)</w:t>
      </w:r>
      <w:bookmarkEnd w:id="70"/>
      <w:bookmarkEnd w:id="71"/>
    </w:p>
    <w:p w14:paraId="603C1199" w14:textId="77777777" w:rsidR="006E15FF" w:rsidRPr="00A42148" w:rsidRDefault="00000000" w:rsidP="00E117B9">
      <w:pPr>
        <w:bidi/>
        <w:spacing w:after="120"/>
        <w:ind w:firstLine="284"/>
        <w:jc w:val="both"/>
      </w:pPr>
      <w:r w:rsidRPr="00A42148">
        <w:t>تركز نظرية الاستدامة البيئية على تحقيق التوازن بين الأنشطة الاقتصادية والحفاظ على الموارد الطبيعية والبيئة</w:t>
      </w:r>
      <w:r w:rsidRPr="00A42148">
        <w:rPr>
          <w:rtl w:val="0"/>
        </w:rPr>
        <w:t>.</w:t>
      </w:r>
      <w:r w:rsidRPr="00A42148">
        <w:t xml:space="preserve"> وتؤكد هذه النظرية على أهمية تبني ممارسات مستدامة في إدارة الموارد، بما يسهم في تقليل الآثار البيئية السلبية وتحقيق التنمية المستدامة</w:t>
      </w:r>
      <w:r w:rsidRPr="00A42148">
        <w:rPr>
          <w:rtl w:val="0"/>
        </w:rPr>
        <w:t>.</w:t>
      </w:r>
    </w:p>
    <w:p w14:paraId="7B7BF89D" w14:textId="77777777" w:rsidR="006E15FF" w:rsidRPr="00A42148" w:rsidRDefault="00000000" w:rsidP="00E117B9">
      <w:pPr>
        <w:bidi/>
        <w:spacing w:after="120"/>
        <w:ind w:firstLine="284"/>
        <w:jc w:val="both"/>
      </w:pPr>
      <w:r w:rsidRPr="00A42148">
        <w:t>وفيما يتعلق بإدارة النفايات، فإن تطبيق ممارسات مثل الفرز من المصدر وإعادة التدوير يسهم في تقليل كميات النفايات المتجهة إلى المدافن الصحية، كما يساعد على تحسين كفاءة استخدام الموارد وتقليل التأثيرات البيئية الناتجة عن الأنشطة الصناعية</w:t>
      </w:r>
      <w:r w:rsidRPr="00A42148">
        <w:rPr>
          <w:rtl w:val="0"/>
        </w:rPr>
        <w:t>.</w:t>
      </w:r>
    </w:p>
    <w:p w14:paraId="5DFD9DAA" w14:textId="77777777" w:rsidR="006E15FF" w:rsidRPr="00A42148" w:rsidRDefault="00000000" w:rsidP="00E117B9">
      <w:pPr>
        <w:bidi/>
        <w:spacing w:after="120"/>
        <w:ind w:firstLine="284"/>
        <w:jc w:val="both"/>
      </w:pPr>
      <w:r w:rsidRPr="00A42148">
        <w:t>وبناءً على ذلك، فإن الربط بين الوعي البيئي وتطبيق الفرز من المصدر للنفايات يمثل أحد العوامل المهمة التي يمكن أن تسهم في تحقيق الاستدامة البيئية وتعزيز الاستفادة الاقتصادية من الموارد في المدن الصناعية</w:t>
      </w:r>
      <w:r w:rsidRPr="00A42148">
        <w:rPr>
          <w:rtl w:val="0"/>
        </w:rPr>
        <w:t>.</w:t>
      </w:r>
    </w:p>
    <w:p w14:paraId="65965BB2" w14:textId="44DC48C4" w:rsidR="006E15FF" w:rsidRPr="00A42148" w:rsidRDefault="00000000" w:rsidP="00E117B9">
      <w:pPr>
        <w:bidi/>
        <w:spacing w:after="120"/>
        <w:ind w:firstLine="284"/>
        <w:jc w:val="both"/>
      </w:pPr>
      <w:r w:rsidRPr="00A42148">
        <w:t>الربط بمتغيرات الدراسة</w:t>
      </w:r>
      <w:r w:rsidRPr="00A42148">
        <w:rPr>
          <w:rtl w:val="0"/>
        </w:rPr>
        <w:t>:</w:t>
      </w:r>
      <w:r w:rsidRPr="00A42148">
        <w:t xml:space="preserve"> تُمثّل هذه النظرية الإطار المرجعي للمتغير التابع الأول </w:t>
      </w:r>
      <w:r w:rsidRPr="00A42148">
        <w:rPr>
          <w:rtl w:val="0"/>
        </w:rPr>
        <w:t>(</w:t>
      </w:r>
      <w:r w:rsidRPr="00A42148">
        <w:t>الاستدامة البيئية</w:t>
      </w:r>
      <w:r w:rsidRPr="00A42148">
        <w:rPr>
          <w:rtl w:val="0"/>
        </w:rPr>
        <w:t>)</w:t>
      </w:r>
      <w:r w:rsidRPr="00A42148">
        <w:t>، وهو المحور الأساسي الذي تسعى الدراسة إلى قياس أثر المتغيرين المستقلين عليه</w:t>
      </w:r>
      <w:r w:rsidRPr="00A42148">
        <w:rPr>
          <w:rtl w:val="0"/>
        </w:rPr>
        <w:t>.</w:t>
      </w:r>
      <w:r w:rsidRPr="00A42148">
        <w:t xml:space="preserve"> وتستند الدراسة إلى أبعاد هذه النظرية في صياغة محاور الاستبيان المتعلقة بالاستدامة البيئية</w:t>
      </w:r>
      <w:r w:rsidRPr="00A42148">
        <w:rPr>
          <w:rtl w:val="0"/>
        </w:rPr>
        <w:t>.</w:t>
      </w:r>
      <w:r w:rsidRPr="00A42148">
        <w:t xml:space="preserve"> وتحديداً، تُستخدم هذه النظرية لتفسير الفرضيتين </w:t>
      </w:r>
      <w:r w:rsidRPr="00A42148">
        <w:rPr>
          <w:rtl w:val="0"/>
        </w:rPr>
        <w:t>H2</w:t>
      </w:r>
      <w:r w:rsidRPr="00A42148">
        <w:t xml:space="preserve"> و</w:t>
      </w:r>
      <w:r w:rsidRPr="00A42148">
        <w:rPr>
          <w:rtl w:val="0"/>
        </w:rPr>
        <w:t>H4</w:t>
      </w:r>
      <w:r w:rsidRPr="00A42148">
        <w:t xml:space="preserve"> اللتين تختبران أثر تطبيق الفرز من المصدر والوعي البيئي على الاستدامة البيئية على التوالي؛ فبينما يمثل الفرز الآلية التشغيلية المباشرة بحسب إطار الاقتصاد الدائري السابق، يمثل الوعي البيئي المحرك السلوكي الأعمق والأبطأ أثراً، وهو ما يفسر نظرياً لماذا يُتوقع أن يكون أثر الوعي البيئي على الاستدامة </w:t>
      </w:r>
      <w:r w:rsidRPr="00A42148">
        <w:rPr>
          <w:rtl w:val="0"/>
        </w:rPr>
        <w:t>(H4)</w:t>
      </w:r>
      <w:r w:rsidRPr="00A42148">
        <w:t xml:space="preserve"> تراكمياً وغير مباشر بطبيعته مقارنة بأثر الفرز المباشر والتشغيلي </w:t>
      </w:r>
      <w:r w:rsidRPr="00A42148">
        <w:rPr>
          <w:rtl w:val="0"/>
        </w:rPr>
        <w:t>(H2)</w:t>
      </w:r>
      <w:r w:rsidRPr="00A42148">
        <w:t>، رغم اشتراك المتغيرين في التأثير على المتغير التابع نفسه</w:t>
      </w:r>
      <w:r w:rsidRPr="00A42148">
        <w:rPr>
          <w:rtl w:val="0"/>
        </w:rPr>
        <w:t>.</w:t>
      </w:r>
      <w:r w:rsidRPr="00A42148">
        <w:t xml:space="preserve"> كما توفر هذه النظرية معياراً لتقييم النتائج التطبيقية للدراسة عند صياغة التوصيات في الفصل الخامس، إذ إن أي توصية عملية ينبغي أن تُقيَّم في ضوء مدى إسهامها في تحقيق التوازن بين النمو الاقتصادي </w:t>
      </w:r>
      <w:r w:rsidRPr="00A42148">
        <w:rPr>
          <w:rtl w:val="0"/>
        </w:rPr>
        <w:t>(</w:t>
      </w:r>
      <w:r w:rsidRPr="00A42148">
        <w:t>ممثلاً بالقيمة الاقتصادية للنفايات</w:t>
      </w:r>
      <w:r w:rsidRPr="00A42148">
        <w:rPr>
          <w:rtl w:val="0"/>
        </w:rPr>
        <w:t>)</w:t>
      </w:r>
      <w:r w:rsidRPr="00A42148">
        <w:t xml:space="preserve"> وحماية الموارد البيئية ممثلة بالاستدامة البيئية، وهو جوهر هذه النظرية كما استقر عليها الفكر التنموي الدولي</w:t>
      </w:r>
      <w:r w:rsidRPr="00A42148">
        <w:rPr>
          <w:rtl w:val="0"/>
        </w:rPr>
        <w:t>.</w:t>
      </w:r>
    </w:p>
    <w:p w14:paraId="5448ACCE" w14:textId="77777777" w:rsidR="006E15FF" w:rsidRPr="00A42148" w:rsidRDefault="00000000" w:rsidP="00E117B9">
      <w:pPr>
        <w:pStyle w:val="2"/>
        <w:bidi/>
        <w:spacing w:before="240" w:after="160"/>
        <w:rPr>
          <w:color w:val="auto"/>
        </w:rPr>
      </w:pPr>
      <w:bookmarkStart w:id="72" w:name="_Toc235116537"/>
      <w:bookmarkStart w:id="73" w:name="_Toc235143086"/>
      <w:r w:rsidRPr="00A42148">
        <w:rPr>
          <w:b/>
          <w:bCs/>
          <w:color w:val="auto"/>
          <w:sz w:val="36"/>
          <w:szCs w:val="36"/>
        </w:rPr>
        <w:t>الإطار التكاملي للنظريات</w:t>
      </w:r>
      <w:bookmarkEnd w:id="72"/>
      <w:bookmarkEnd w:id="73"/>
    </w:p>
    <w:p w14:paraId="031A3F52" w14:textId="77777777" w:rsidR="006E15FF" w:rsidRPr="00A42148" w:rsidRDefault="00000000" w:rsidP="00E117B9">
      <w:pPr>
        <w:bidi/>
        <w:spacing w:after="120"/>
        <w:ind w:firstLine="284"/>
        <w:jc w:val="both"/>
      </w:pPr>
      <w:r w:rsidRPr="00A42148">
        <w:t>تتكامل النظريات الثلاث في الدراسة الحالية لتشكّل إطاراً نظرياً متسقاً يفسر مسار التأثير المفترض</w:t>
      </w:r>
      <w:r w:rsidRPr="00A42148">
        <w:rPr>
          <w:rtl w:val="0"/>
        </w:rPr>
        <w:t>:</w:t>
      </w:r>
      <w:r w:rsidRPr="00A42148">
        <w:t xml:space="preserve"> فنظرية السلوك المخطط تفسر كيف يتحول الوعي البيئي إلى سلوك فعلي يتمثل في تطبيق الفرز من المصدر، بينما توضح نظرية الاقتصاد الدائري الآلية التي يتحول بها هذا السلوك إلى قيمة اقتصادية ملموسة، فيما تضع نظرية الاستدامة البيئية هذا كله في سياق الهدف الأشمل وهو تحقيق التنمية المستدامة في المدن الصناعية السعودية</w:t>
      </w:r>
      <w:r w:rsidRPr="00A42148">
        <w:rPr>
          <w:rtl w:val="0"/>
        </w:rPr>
        <w:t>.</w:t>
      </w:r>
      <w:r w:rsidRPr="00A42148">
        <w:t>​​​​​​​​​​​​​​​​</w:t>
      </w:r>
    </w:p>
    <w:p w14:paraId="20FBD028" w14:textId="77777777" w:rsidR="006E15FF" w:rsidRPr="00A42148" w:rsidRDefault="00000000" w:rsidP="00E117B9">
      <w:pPr>
        <w:pStyle w:val="2"/>
        <w:bidi/>
        <w:spacing w:before="240" w:after="160"/>
        <w:rPr>
          <w:color w:val="auto"/>
        </w:rPr>
      </w:pPr>
      <w:bookmarkStart w:id="74" w:name="_Toc235116538"/>
      <w:bookmarkStart w:id="75" w:name="_Toc235143087"/>
      <w:r w:rsidRPr="00A42148">
        <w:rPr>
          <w:b/>
          <w:bCs/>
          <w:color w:val="auto"/>
          <w:sz w:val="36"/>
          <w:szCs w:val="36"/>
        </w:rPr>
        <w:t>التعريفات الإجرائية لمفاهيم الدراسة</w:t>
      </w:r>
      <w:bookmarkEnd w:id="74"/>
      <w:bookmarkEnd w:id="75"/>
    </w:p>
    <w:p w14:paraId="776D5E2E" w14:textId="77777777" w:rsidR="006E15FF" w:rsidRPr="00A42148" w:rsidRDefault="00000000" w:rsidP="00E117B9">
      <w:pPr>
        <w:bidi/>
        <w:spacing w:after="120"/>
        <w:ind w:firstLine="284"/>
        <w:jc w:val="both"/>
      </w:pPr>
      <w:r w:rsidRPr="00A42148">
        <w:t>فيما يلي توضيح للمفاهيم الرئيسة التي تعتمد عليها الدراسة، وذلك بهدف تحديد المعنى المقصود بها في سياق البحث الحالي</w:t>
      </w:r>
      <w:r w:rsidRPr="00A42148">
        <w:rPr>
          <w:rtl w:val="0"/>
        </w:rPr>
        <w:t>:</w:t>
      </w:r>
    </w:p>
    <w:p w14:paraId="39C2FEC7" w14:textId="77777777" w:rsidR="006E15FF" w:rsidRPr="00A42148" w:rsidRDefault="00000000" w:rsidP="00E117B9">
      <w:pPr>
        <w:pStyle w:val="3"/>
        <w:bidi/>
        <w:spacing w:before="240" w:after="160"/>
        <w:rPr>
          <w:color w:val="auto"/>
        </w:rPr>
      </w:pPr>
      <w:bookmarkStart w:id="76" w:name="_Toc235116539"/>
      <w:bookmarkStart w:id="77" w:name="_Toc235143088"/>
      <w:r w:rsidRPr="00A42148">
        <w:rPr>
          <w:b/>
          <w:bCs/>
          <w:color w:val="auto"/>
          <w:sz w:val="32"/>
          <w:szCs w:val="32"/>
        </w:rPr>
        <w:t>أولًا</w:t>
      </w:r>
      <w:r w:rsidRPr="00A42148">
        <w:rPr>
          <w:b/>
          <w:bCs/>
          <w:color w:val="auto"/>
          <w:sz w:val="32"/>
          <w:szCs w:val="32"/>
          <w:rtl w:val="0"/>
        </w:rPr>
        <w:t>:</w:t>
      </w:r>
      <w:r w:rsidRPr="00A42148">
        <w:rPr>
          <w:b/>
          <w:bCs/>
          <w:color w:val="auto"/>
          <w:sz w:val="32"/>
          <w:szCs w:val="32"/>
        </w:rPr>
        <w:t xml:space="preserve"> الوعي البيئي</w:t>
      </w:r>
      <w:bookmarkEnd w:id="76"/>
      <w:bookmarkEnd w:id="77"/>
    </w:p>
    <w:p w14:paraId="08B4D9B6" w14:textId="77777777" w:rsidR="006E15FF" w:rsidRPr="00A42148" w:rsidRDefault="00000000" w:rsidP="00E117B9">
      <w:pPr>
        <w:bidi/>
        <w:spacing w:after="120"/>
        <w:ind w:firstLine="284"/>
        <w:jc w:val="both"/>
      </w:pPr>
      <w:r w:rsidRPr="00A42148">
        <w:t>يقصد بالوعي البيئي في هذه الدراسة مستوى إدراك الأفراد والمؤسسات لأهمية حماية البيئة والحفاظ على الموارد الطبيعية، ومدى معرفتهم بالممارسات البيئية المستدامة مثل تقليل النفايات وإعادة التدوير وتطبيق الفرز من المصدر</w:t>
      </w:r>
      <w:r w:rsidRPr="00A42148">
        <w:rPr>
          <w:rtl w:val="0"/>
        </w:rPr>
        <w:t>.</w:t>
      </w:r>
      <w:r w:rsidRPr="00A42148">
        <w:t xml:space="preserve"> ويقاس هذا المفهوم من خلال استجابات أفراد العينة على مجموعة من العبارات المتعلقة بالإدراك البيئي والسلوكيات المرتبطة بالحفاظ على البيئة</w:t>
      </w:r>
      <w:r w:rsidRPr="00A42148">
        <w:rPr>
          <w:rtl w:val="0"/>
        </w:rPr>
        <w:t>.</w:t>
      </w:r>
    </w:p>
    <w:p w14:paraId="1D10BE30" w14:textId="77777777" w:rsidR="006E15FF" w:rsidRPr="00A42148" w:rsidRDefault="00000000" w:rsidP="00E117B9">
      <w:pPr>
        <w:pStyle w:val="3"/>
        <w:bidi/>
        <w:spacing w:before="240" w:after="160"/>
        <w:rPr>
          <w:color w:val="auto"/>
        </w:rPr>
      </w:pPr>
      <w:bookmarkStart w:id="78" w:name="_Toc235116540"/>
      <w:bookmarkStart w:id="79" w:name="_Toc235143089"/>
      <w:r w:rsidRPr="00A42148">
        <w:rPr>
          <w:b/>
          <w:bCs/>
          <w:color w:val="auto"/>
          <w:sz w:val="32"/>
          <w:szCs w:val="32"/>
        </w:rPr>
        <w:t>ثانيًا</w:t>
      </w:r>
      <w:r w:rsidRPr="00A42148">
        <w:rPr>
          <w:b/>
          <w:bCs/>
          <w:color w:val="auto"/>
          <w:sz w:val="32"/>
          <w:szCs w:val="32"/>
          <w:rtl w:val="0"/>
        </w:rPr>
        <w:t>:</w:t>
      </w:r>
      <w:r w:rsidRPr="00A42148">
        <w:rPr>
          <w:b/>
          <w:bCs/>
          <w:color w:val="auto"/>
          <w:sz w:val="32"/>
          <w:szCs w:val="32"/>
        </w:rPr>
        <w:t xml:space="preserve"> الفرز من المصدر للنفايات</w:t>
      </w:r>
      <w:bookmarkEnd w:id="78"/>
      <w:bookmarkEnd w:id="79"/>
    </w:p>
    <w:p w14:paraId="265CEB37" w14:textId="1EC540EC" w:rsidR="006E15FF" w:rsidRPr="00A42148" w:rsidRDefault="00000000" w:rsidP="00E117B9">
      <w:pPr>
        <w:bidi/>
        <w:spacing w:after="120"/>
        <w:ind w:firstLine="284"/>
        <w:jc w:val="both"/>
      </w:pPr>
      <w:r w:rsidRPr="00A42148">
        <w:t>يقصد بالفرز من المصدر عملية فصل النفايات عند نقطة تولدها إلى فئات مختلفة، مثل النفايات القابلة لإعادة التدوير والنفايات غير القابلة للتدوير، وذلك قبل عملية الجمع والنقل</w:t>
      </w:r>
      <w:r w:rsidRPr="00A42148">
        <w:rPr>
          <w:rtl w:val="0"/>
        </w:rPr>
        <w:t>.</w:t>
      </w:r>
      <w:r w:rsidRPr="00A42148">
        <w:t xml:space="preserve"> ويسهم هذا الإجراء في تحسين كفاءة إدارة النفايات وتسهيل عمليات إعادة التدوير وتقليل كميات النفايات المتجهة إلى </w:t>
      </w:r>
      <w:r w:rsidR="00C7766A" w:rsidRPr="00A42148">
        <w:rPr>
          <w:rFonts w:hint="cs"/>
        </w:rPr>
        <w:t>المرادم الصحية</w:t>
      </w:r>
      <w:r w:rsidRPr="00A42148">
        <w:rPr>
          <w:rtl w:val="0"/>
        </w:rPr>
        <w:t>.</w:t>
      </w:r>
    </w:p>
    <w:p w14:paraId="55B86429" w14:textId="77777777" w:rsidR="006E15FF" w:rsidRPr="00A42148" w:rsidRDefault="00000000" w:rsidP="00E117B9">
      <w:pPr>
        <w:pStyle w:val="3"/>
        <w:bidi/>
        <w:spacing w:before="240" w:after="160"/>
        <w:rPr>
          <w:color w:val="auto"/>
        </w:rPr>
      </w:pPr>
      <w:bookmarkStart w:id="80" w:name="_Toc235116541"/>
      <w:bookmarkStart w:id="81" w:name="_Toc235143090"/>
      <w:r w:rsidRPr="00A42148">
        <w:rPr>
          <w:b/>
          <w:bCs/>
          <w:color w:val="auto"/>
          <w:sz w:val="32"/>
          <w:szCs w:val="32"/>
        </w:rPr>
        <w:t>ثالثًا</w:t>
      </w:r>
      <w:r w:rsidRPr="00A42148">
        <w:rPr>
          <w:b/>
          <w:bCs/>
          <w:color w:val="auto"/>
          <w:sz w:val="32"/>
          <w:szCs w:val="32"/>
          <w:rtl w:val="0"/>
        </w:rPr>
        <w:t>:</w:t>
      </w:r>
      <w:r w:rsidRPr="00A42148">
        <w:rPr>
          <w:b/>
          <w:bCs/>
          <w:color w:val="auto"/>
          <w:sz w:val="32"/>
          <w:szCs w:val="32"/>
        </w:rPr>
        <w:t xml:space="preserve"> الاستدامة البيئية</w:t>
      </w:r>
      <w:bookmarkEnd w:id="80"/>
      <w:bookmarkEnd w:id="81"/>
    </w:p>
    <w:p w14:paraId="1DE7682A" w14:textId="77777777" w:rsidR="006E15FF" w:rsidRPr="00A42148" w:rsidRDefault="00000000" w:rsidP="00E117B9">
      <w:pPr>
        <w:bidi/>
        <w:spacing w:after="120"/>
        <w:ind w:firstLine="284"/>
        <w:jc w:val="both"/>
      </w:pPr>
      <w:r w:rsidRPr="00A42148">
        <w:t>تشير الاستدامة البيئية إلى الاستخدام الرشيد للموارد الطبيعية بما يضمن تلبية احتياجات الجيل الحالي دون التأثير سلبًا على قدرة الأجيال القادمة على تلبية احتياجاتها</w:t>
      </w:r>
      <w:r w:rsidRPr="00A42148">
        <w:rPr>
          <w:rtl w:val="0"/>
        </w:rPr>
        <w:t>.</w:t>
      </w:r>
      <w:r w:rsidRPr="00A42148">
        <w:t xml:space="preserve"> وفي سياق هذه الدراسة، يتمثل مفهوم الاستدامة البيئية في الحد من الآثار البيئية للنفايات وتعزيز الممارسات البيئية التي تسهم في تقليل التلوث وتحسين جودة البيئة</w:t>
      </w:r>
      <w:r w:rsidRPr="00A42148">
        <w:rPr>
          <w:rtl w:val="0"/>
        </w:rPr>
        <w:t>.</w:t>
      </w:r>
    </w:p>
    <w:p w14:paraId="5193E2FB" w14:textId="77777777" w:rsidR="006E15FF" w:rsidRPr="00A42148" w:rsidRDefault="00000000" w:rsidP="00E117B9">
      <w:pPr>
        <w:pStyle w:val="3"/>
        <w:bidi/>
        <w:spacing w:before="240" w:after="160"/>
        <w:rPr>
          <w:color w:val="auto"/>
        </w:rPr>
      </w:pPr>
      <w:bookmarkStart w:id="82" w:name="_Toc235116542"/>
      <w:bookmarkStart w:id="83" w:name="_Toc235143091"/>
      <w:r w:rsidRPr="00A42148">
        <w:rPr>
          <w:b/>
          <w:bCs/>
          <w:color w:val="auto"/>
          <w:sz w:val="32"/>
          <w:szCs w:val="32"/>
        </w:rPr>
        <w:t>رابعًا</w:t>
      </w:r>
      <w:r w:rsidRPr="00A42148">
        <w:rPr>
          <w:b/>
          <w:bCs/>
          <w:color w:val="auto"/>
          <w:sz w:val="32"/>
          <w:szCs w:val="32"/>
          <w:rtl w:val="0"/>
        </w:rPr>
        <w:t>:</w:t>
      </w:r>
      <w:r w:rsidRPr="00A42148">
        <w:rPr>
          <w:b/>
          <w:bCs/>
          <w:color w:val="auto"/>
          <w:sz w:val="32"/>
          <w:szCs w:val="32"/>
        </w:rPr>
        <w:t xml:space="preserve"> القيمة الاقتصادية للنفايات</w:t>
      </w:r>
      <w:bookmarkEnd w:id="82"/>
      <w:bookmarkEnd w:id="83"/>
    </w:p>
    <w:p w14:paraId="31779B37" w14:textId="77777777" w:rsidR="006E15FF" w:rsidRPr="00A42148" w:rsidRDefault="00000000" w:rsidP="00E117B9">
      <w:pPr>
        <w:bidi/>
        <w:spacing w:after="120"/>
        <w:ind w:firstLine="284"/>
        <w:jc w:val="both"/>
      </w:pPr>
      <w:r w:rsidRPr="00A42148">
        <w:t>يقصد بالقيمة الاقتصادية للنفايات في هذه الدراسة المؤشر الإجرائي الذي يُقاس من خلاله مدى إدراك أفراد العينة للفوائد الاقتصادية الناتجة عن الفرز وإعادة التدوير، كتقليل تكاليف إدارة النفايات، وإمكانية الاستفادة من المواد القابلة لإعادة التدوير كمورد اقتصادي، وتحقيق عوائد وفرص اقتصادية مرتبطة بقطاع إعادة التدوير</w:t>
      </w:r>
      <w:r w:rsidRPr="00A42148">
        <w:rPr>
          <w:rtl w:val="0"/>
        </w:rPr>
        <w:t>.</w:t>
      </w:r>
      <w:r w:rsidRPr="00A42148">
        <w:t xml:space="preserve"> ويُقاس هذا المفهوم من خلال استجابات أفراد العينة على عبارات محور القيمة الاقتصادية للنفايات </w:t>
      </w:r>
      <w:r w:rsidRPr="00A42148">
        <w:rPr>
          <w:rtl w:val="0"/>
        </w:rPr>
        <w:t>(EV1-EV6)</w:t>
      </w:r>
      <w:r w:rsidRPr="00A42148">
        <w:t xml:space="preserve"> في أداة الدراسة</w:t>
      </w:r>
      <w:r w:rsidRPr="00A42148">
        <w:rPr>
          <w:rtl w:val="0"/>
        </w:rPr>
        <w:t>.</w:t>
      </w:r>
    </w:p>
    <w:p w14:paraId="548A5343" w14:textId="77777777" w:rsidR="006E15FF" w:rsidRPr="00A42148" w:rsidRDefault="00000000" w:rsidP="00E117B9">
      <w:pPr>
        <w:pStyle w:val="3"/>
        <w:bidi/>
        <w:spacing w:before="240" w:after="160"/>
        <w:rPr>
          <w:color w:val="auto"/>
        </w:rPr>
      </w:pPr>
      <w:bookmarkStart w:id="84" w:name="_Toc235116543"/>
      <w:bookmarkStart w:id="85" w:name="_Toc235143092"/>
      <w:r w:rsidRPr="00A42148">
        <w:rPr>
          <w:b/>
          <w:bCs/>
          <w:color w:val="auto"/>
          <w:sz w:val="32"/>
          <w:szCs w:val="32"/>
        </w:rPr>
        <w:t>خامسًا</w:t>
      </w:r>
      <w:r w:rsidRPr="00A42148">
        <w:rPr>
          <w:b/>
          <w:bCs/>
          <w:color w:val="auto"/>
          <w:sz w:val="32"/>
          <w:szCs w:val="32"/>
          <w:rtl w:val="0"/>
        </w:rPr>
        <w:t>:</w:t>
      </w:r>
      <w:r w:rsidRPr="00A42148">
        <w:rPr>
          <w:b/>
          <w:bCs/>
          <w:color w:val="auto"/>
          <w:sz w:val="32"/>
          <w:szCs w:val="32"/>
        </w:rPr>
        <w:t xml:space="preserve"> الاستدامة الاقتصادية</w:t>
      </w:r>
      <w:bookmarkEnd w:id="84"/>
      <w:bookmarkEnd w:id="85"/>
    </w:p>
    <w:p w14:paraId="23DFA7B6" w14:textId="4B42241C" w:rsidR="00C7766A" w:rsidRPr="00A42148" w:rsidRDefault="00000000" w:rsidP="00E117B9">
      <w:pPr>
        <w:bidi/>
        <w:spacing w:after="120"/>
        <w:ind w:firstLine="284"/>
        <w:jc w:val="both"/>
      </w:pPr>
      <w:r w:rsidRPr="00A42148">
        <w:t>يُقصد بالاستدامة الاقتصادية في هذه الدراسة قدرة ممارسات الفرز من المصدر وإعادة التدوير على تقليل تكاليف إدارة النفايات، وتعظيم الاستفادة من المواد القابلة للاسترداد، وتحقيق عوائد وفرص اقتصادية مستمرة يمكن البناء عليها في المدن الصناعية السعودية</w:t>
      </w:r>
      <w:r w:rsidRPr="00A42148">
        <w:rPr>
          <w:rtl w:val="0"/>
        </w:rPr>
        <w:t>.</w:t>
      </w:r>
      <w:r w:rsidRPr="00A42148">
        <w:t xml:space="preserve"> وقد تم قياس هذا البعد إجرائيًا في الدراسة الحالية من خلال محور القيمة الاقتصادية للنفايات ذاته؛ أي أن الاستدامة الاقتصادية تمثل المفهوم الأشمل الذي يعبر عنه العنوان، بينما تمثل القيمة الاقتصادية للنفايات مؤشرها الإجرائي القابل للقياس الكمي المباشر في هذه الدراسة</w:t>
      </w:r>
      <w:r w:rsidRPr="00A42148">
        <w:rPr>
          <w:rtl w:val="0"/>
        </w:rPr>
        <w:t>.</w:t>
      </w:r>
      <w:bookmarkStart w:id="86" w:name="_Toc235116544"/>
    </w:p>
    <w:p w14:paraId="474C5C4B" w14:textId="3DBA01B1" w:rsidR="006E15FF" w:rsidRPr="00A42148" w:rsidRDefault="00000000" w:rsidP="00E117B9">
      <w:pPr>
        <w:pStyle w:val="2"/>
        <w:bidi/>
        <w:spacing w:before="240" w:after="160"/>
        <w:rPr>
          <w:color w:val="auto"/>
        </w:rPr>
      </w:pPr>
      <w:bookmarkStart w:id="87" w:name="_Toc235143093"/>
      <w:r w:rsidRPr="00A42148">
        <w:rPr>
          <w:b/>
          <w:bCs/>
          <w:color w:val="auto"/>
          <w:sz w:val="36"/>
          <w:szCs w:val="36"/>
        </w:rPr>
        <w:t>الإطار المفاهيمي</w:t>
      </w:r>
      <w:bookmarkEnd w:id="86"/>
      <w:bookmarkEnd w:id="87"/>
    </w:p>
    <w:p w14:paraId="577D88C7" w14:textId="77777777" w:rsidR="006E15FF" w:rsidRPr="00A42148" w:rsidRDefault="00000000" w:rsidP="00E117B9">
      <w:pPr>
        <w:keepNext/>
        <w:bidi/>
        <w:spacing w:before="160" w:after="40"/>
        <w:jc w:val="center"/>
      </w:pPr>
      <w:r w:rsidRPr="00A42148">
        <w:rPr>
          <w:noProof/>
        </w:rPr>
        <w:drawing>
          <wp:inline distT="0" distB="0" distL="0" distR="0" wp14:anchorId="113F747C" wp14:editId="4A6481F4">
            <wp:extent cx="4572000" cy="3209925"/>
            <wp:effectExtent l="0" t="0" r="0" b="0"/>
            <wp:docPr id="707529127" name="صورة 707529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3209925"/>
                    </a:xfrm>
                    <a:prstGeom prst="rect">
                      <a:avLst/>
                    </a:prstGeom>
                  </pic:spPr>
                </pic:pic>
              </a:graphicData>
            </a:graphic>
          </wp:inline>
        </w:drawing>
      </w:r>
    </w:p>
    <w:p w14:paraId="05F52AD7" w14:textId="03D4649E" w:rsidR="006E15FF" w:rsidRPr="00A42148" w:rsidRDefault="00000000" w:rsidP="00E117B9">
      <w:pPr>
        <w:bidi/>
        <w:spacing w:before="120" w:after="80"/>
        <w:jc w:val="center"/>
        <w:rPr>
          <w:b/>
          <w:bCs/>
          <w:sz w:val="24"/>
          <w:szCs w:val="24"/>
        </w:rPr>
      </w:pPr>
      <w:r w:rsidRPr="00A42148">
        <w:rPr>
          <w:b/>
          <w:bCs/>
          <w:sz w:val="24"/>
          <w:szCs w:val="24"/>
        </w:rPr>
        <w:t>شكل (</w:t>
      </w:r>
      <w:r w:rsidR="003375B8">
        <w:rPr>
          <w:b/>
          <w:bCs/>
          <w:sz w:val="24"/>
          <w:szCs w:val="24"/>
          <w:rtl w:val="0"/>
        </w:rPr>
        <w:t>1</w:t>
      </w:r>
      <w:r w:rsidRPr="00A42148">
        <w:rPr>
          <w:b/>
          <w:bCs/>
          <w:sz w:val="24"/>
          <w:szCs w:val="24"/>
          <w:rtl w:val="0"/>
        </w:rPr>
        <w:t>-</w:t>
      </w:r>
      <w:r w:rsidR="003375B8">
        <w:rPr>
          <w:b/>
          <w:bCs/>
          <w:sz w:val="24"/>
          <w:szCs w:val="24"/>
          <w:rtl w:val="0"/>
        </w:rPr>
        <w:t>2</w:t>
      </w:r>
      <w:r w:rsidRPr="00A42148">
        <w:rPr>
          <w:b/>
          <w:bCs/>
          <w:sz w:val="24"/>
          <w:szCs w:val="24"/>
        </w:rPr>
        <w:t>): الإطار المفاهيمي للدراسة (</w:t>
      </w:r>
      <w:r w:rsidR="003948BE" w:rsidRPr="00A42148">
        <w:rPr>
          <w:b/>
          <w:bCs/>
          <w:sz w:val="24"/>
          <w:szCs w:val="24"/>
          <w:rtl w:val="0"/>
        </w:rPr>
        <w:t>Conceptual Framework</w:t>
      </w:r>
      <w:r w:rsidRPr="00A42148">
        <w:rPr>
          <w:b/>
          <w:bCs/>
          <w:sz w:val="24"/>
          <w:szCs w:val="24"/>
        </w:rPr>
        <w:t>)</w:t>
      </w:r>
    </w:p>
    <w:p w14:paraId="3DF396FF" w14:textId="77777777" w:rsidR="00746B0B" w:rsidRPr="00A42148" w:rsidRDefault="00746B0B" w:rsidP="00E117B9">
      <w:pPr>
        <w:bidi/>
        <w:spacing w:before="120" w:after="80"/>
        <w:jc w:val="center"/>
      </w:pPr>
    </w:p>
    <w:p w14:paraId="297926D7" w14:textId="77777777" w:rsidR="006E15FF" w:rsidRPr="00A42148" w:rsidRDefault="00000000" w:rsidP="00E117B9">
      <w:pPr>
        <w:pStyle w:val="2"/>
        <w:bidi/>
        <w:spacing w:before="240" w:after="160"/>
        <w:rPr>
          <w:color w:val="auto"/>
        </w:rPr>
      </w:pPr>
      <w:bookmarkStart w:id="88" w:name="_Toc235116545"/>
      <w:bookmarkStart w:id="89" w:name="_Toc235143094"/>
      <w:r w:rsidRPr="00A42148">
        <w:rPr>
          <w:b/>
          <w:bCs/>
          <w:color w:val="auto"/>
          <w:sz w:val="36"/>
          <w:szCs w:val="36"/>
        </w:rPr>
        <w:t>خاتمة الفصل</w:t>
      </w:r>
      <w:bookmarkEnd w:id="88"/>
      <w:bookmarkEnd w:id="89"/>
    </w:p>
    <w:p w14:paraId="27D3CA71" w14:textId="77777777" w:rsidR="006E15FF" w:rsidRPr="00A42148" w:rsidRDefault="00000000" w:rsidP="00E117B9">
      <w:pPr>
        <w:bidi/>
        <w:spacing w:after="120"/>
        <w:ind w:firstLine="284"/>
        <w:jc w:val="both"/>
      </w:pPr>
      <w:r w:rsidRPr="00A42148">
        <w:t>استعرض هذا الفصل الإطار النظري للمفاهيم الأساسية التي تقوم عليها الدراسة، بدءًا بالوعي البيئي، مرورًا بإدارة النفايات والفرز من المصدر، ووصولًا إلى الاقتصاد الدائري والاستدامة البيئية والقيمة الاقتصادية للنفايات، موضحًا الترابط المنطقي بين هذه المفاهيم</w:t>
      </w:r>
      <w:r w:rsidRPr="00A42148">
        <w:rPr>
          <w:rtl w:val="0"/>
        </w:rPr>
        <w:t>.</w:t>
      </w:r>
      <w:r w:rsidRPr="00A42148">
        <w:t xml:space="preserve"> كما استعرض الفصل أبرز الدراسات السابقة العربية والأجنبية ذات الصلة، وحلّل أوجه الاتفاق والاختلاف بينها من خلال التحليل النقدي المقارن، وحدد الفجوة البحثية التي تسعى الدراسة الحالية إلى معالجتها، وأوجه الاستفادة من هذه الدراسات، وما يميز الدراسة الحالية عنها</w:t>
      </w:r>
      <w:r w:rsidRPr="00A42148">
        <w:rPr>
          <w:rtl w:val="0"/>
        </w:rPr>
        <w:t>.</w:t>
      </w:r>
      <w:r w:rsidRPr="00A42148">
        <w:t xml:space="preserve"> وبناءً على هذا الإطار النظري المتكامل، ينتقل الفصل الثالث لعرض منهجية الدراسة وإجراءاتها التطبيقية</w:t>
      </w:r>
      <w:r w:rsidRPr="00A42148">
        <w:rPr>
          <w:rtl w:val="0"/>
        </w:rPr>
        <w:t>.</w:t>
      </w:r>
    </w:p>
    <w:p w14:paraId="0DE12C83" w14:textId="33ADB9AD" w:rsidR="002B0498" w:rsidRPr="00A42148" w:rsidRDefault="002B0498" w:rsidP="00E117B9">
      <w:pPr>
        <w:bidi/>
      </w:pPr>
      <w:r w:rsidRPr="00A42148">
        <w:br w:type="page"/>
      </w:r>
    </w:p>
    <w:p w14:paraId="12754681" w14:textId="77777777" w:rsidR="002B0498" w:rsidRPr="00A42148" w:rsidRDefault="002B0498" w:rsidP="00E117B9">
      <w:pPr>
        <w:pStyle w:val="1"/>
        <w:bidi/>
        <w:spacing w:after="300"/>
        <w:jc w:val="center"/>
        <w:rPr>
          <w:color w:val="auto"/>
        </w:rPr>
      </w:pPr>
      <w:bookmarkStart w:id="90" w:name="_Toc235119983"/>
      <w:bookmarkStart w:id="91" w:name="_Toc235143095"/>
      <w:r w:rsidRPr="00A42148">
        <w:rPr>
          <w:b/>
          <w:bCs/>
          <w:color w:val="auto"/>
          <w:sz w:val="40"/>
          <w:szCs w:val="40"/>
        </w:rPr>
        <w:t>قائمة المراجع</w:t>
      </w:r>
      <w:bookmarkEnd w:id="90"/>
      <w:bookmarkEnd w:id="91"/>
    </w:p>
    <w:p w14:paraId="381E7D15" w14:textId="77777777" w:rsidR="002B0498" w:rsidRPr="00A42148" w:rsidRDefault="002B0498" w:rsidP="00E117B9">
      <w:pPr>
        <w:pStyle w:val="2"/>
        <w:bidi/>
        <w:spacing w:before="100" w:after="200"/>
        <w:rPr>
          <w:color w:val="auto"/>
        </w:rPr>
      </w:pPr>
      <w:bookmarkStart w:id="92" w:name="_Toc235119984"/>
      <w:bookmarkStart w:id="93" w:name="_Toc235143096"/>
      <w:r w:rsidRPr="00A42148">
        <w:rPr>
          <w:b/>
          <w:bCs/>
          <w:color w:val="auto"/>
          <w:sz w:val="30"/>
          <w:szCs w:val="30"/>
        </w:rPr>
        <w:t>أولًا: المراجع العربية</w:t>
      </w:r>
      <w:bookmarkEnd w:id="92"/>
      <w:bookmarkEnd w:id="93"/>
    </w:p>
    <w:p w14:paraId="04B16DA4" w14:textId="77777777" w:rsidR="002B0498" w:rsidRPr="00A42148" w:rsidRDefault="002B0498" w:rsidP="00E117B9">
      <w:pPr>
        <w:bidi/>
        <w:spacing w:after="240" w:line="264" w:lineRule="auto"/>
        <w:ind w:left="397" w:hanging="397"/>
        <w:jc w:val="both"/>
      </w:pPr>
      <w:r w:rsidRPr="00A42148">
        <w:rPr>
          <w:sz w:val="26"/>
          <w:szCs w:val="26"/>
        </w:rPr>
        <w:t xml:space="preserve">أبو اليزيد، جيهان محمد. (2017). </w:t>
      </w:r>
      <w:r w:rsidRPr="00A42148">
        <w:rPr>
          <w:b/>
          <w:bCs/>
          <w:sz w:val="26"/>
          <w:szCs w:val="26"/>
        </w:rPr>
        <w:t xml:space="preserve">التقييم الجغرافي لإدارة النفايات الصلبة واقتصاديات تدويرها في مدينة الأحساء شرقي المملكة العربية السعودية. </w:t>
      </w:r>
      <w:r w:rsidRPr="00A42148">
        <w:rPr>
          <w:sz w:val="26"/>
          <w:szCs w:val="26"/>
        </w:rPr>
        <w:t>مجلة الآداب والعلوم الاجتماعية، جامعة الكويت، 37(477)</w:t>
      </w:r>
    </w:p>
    <w:p w14:paraId="25C7EC58" w14:textId="77777777" w:rsidR="002B0498" w:rsidRPr="00A42148" w:rsidRDefault="002B0498" w:rsidP="00E117B9">
      <w:pPr>
        <w:bidi/>
        <w:spacing w:after="240" w:line="264" w:lineRule="auto"/>
        <w:ind w:left="397" w:hanging="397"/>
        <w:jc w:val="both"/>
      </w:pPr>
      <w:r w:rsidRPr="00A42148">
        <w:rPr>
          <w:sz w:val="26"/>
          <w:szCs w:val="26"/>
        </w:rPr>
        <w:t xml:space="preserve">البنك الدولي. (2021). </w:t>
      </w:r>
      <w:r w:rsidRPr="00A42148">
        <w:rPr>
          <w:b/>
          <w:bCs/>
          <w:sz w:val="26"/>
          <w:szCs w:val="26"/>
        </w:rPr>
        <w:t xml:space="preserve">إدارة النفايات في منطقة الشرق الأوسط وشمال أفريقيا. </w:t>
      </w:r>
      <w:r w:rsidRPr="00A42148">
        <w:rPr>
          <w:sz w:val="26"/>
          <w:szCs w:val="26"/>
        </w:rPr>
        <w:t>واشنطن: البنك الدولي. https://www.worldbank.org (تاريخ الاطلاع: يوليو 2026)</w:t>
      </w:r>
    </w:p>
    <w:p w14:paraId="01C2B58D" w14:textId="77777777" w:rsidR="002B0498" w:rsidRPr="00A42148" w:rsidRDefault="002B0498" w:rsidP="00E117B9">
      <w:pPr>
        <w:bidi/>
        <w:spacing w:after="240" w:line="264" w:lineRule="auto"/>
        <w:ind w:left="397" w:hanging="397"/>
        <w:jc w:val="both"/>
      </w:pPr>
      <w:r w:rsidRPr="00A42148">
        <w:rPr>
          <w:sz w:val="26"/>
          <w:szCs w:val="26"/>
        </w:rPr>
        <w:t xml:space="preserve">برنامج الأمم المتحدة للبيئة. (2021). </w:t>
      </w:r>
      <w:r w:rsidRPr="00A42148">
        <w:rPr>
          <w:b/>
          <w:bCs/>
          <w:sz w:val="26"/>
          <w:szCs w:val="26"/>
        </w:rPr>
        <w:t xml:space="preserve">إدارة النفايات الصلبة والتحول نحو الاقتصاد الدائري. </w:t>
      </w:r>
      <w:r w:rsidRPr="00A42148">
        <w:rPr>
          <w:sz w:val="26"/>
          <w:szCs w:val="26"/>
        </w:rPr>
        <w:t>نيروبي: برنامج الأمم المتحدة للبيئة. https://www.unep.org (تاريخ الاطلاع: يوليو 2026)</w:t>
      </w:r>
    </w:p>
    <w:p w14:paraId="25BBA3F0" w14:textId="77777777" w:rsidR="002B0498" w:rsidRPr="00A42148" w:rsidRDefault="002B0498" w:rsidP="00E117B9">
      <w:pPr>
        <w:bidi/>
        <w:spacing w:after="240" w:line="264" w:lineRule="auto"/>
        <w:ind w:left="397" w:hanging="397"/>
        <w:jc w:val="both"/>
      </w:pPr>
      <w:r w:rsidRPr="00A42148">
        <w:rPr>
          <w:sz w:val="26"/>
          <w:szCs w:val="26"/>
        </w:rPr>
        <w:t xml:space="preserve">الدغيري، محمد بن إبراهيم. (2018). </w:t>
      </w:r>
      <w:r w:rsidRPr="00A42148">
        <w:rPr>
          <w:b/>
          <w:bCs/>
          <w:sz w:val="26"/>
          <w:szCs w:val="26"/>
        </w:rPr>
        <w:t xml:space="preserve">تقويم مشكلة النفايات الطبية المنزلية في مدينة بريدة: دراسة جغرافية تطبيقية. </w:t>
      </w:r>
      <w:r w:rsidRPr="00A42148">
        <w:rPr>
          <w:sz w:val="26"/>
          <w:szCs w:val="26"/>
        </w:rPr>
        <w:t>مجلة العلوم الإنسانية، جامعة القصيم.</w:t>
      </w:r>
    </w:p>
    <w:p w14:paraId="2A8CED22" w14:textId="77777777" w:rsidR="002B0498" w:rsidRPr="00A42148" w:rsidRDefault="002B0498" w:rsidP="00E117B9">
      <w:pPr>
        <w:bidi/>
        <w:spacing w:after="240" w:line="264" w:lineRule="auto"/>
        <w:ind w:left="397" w:hanging="397"/>
        <w:jc w:val="both"/>
      </w:pPr>
      <w:r w:rsidRPr="00A42148">
        <w:rPr>
          <w:sz w:val="26"/>
          <w:szCs w:val="26"/>
        </w:rPr>
        <w:t xml:space="preserve">العقرباوي، إيمان يوسف. (2013). </w:t>
      </w:r>
      <w:r w:rsidRPr="00A42148">
        <w:rPr>
          <w:b/>
          <w:bCs/>
          <w:sz w:val="26"/>
          <w:szCs w:val="26"/>
        </w:rPr>
        <w:t xml:space="preserve">مستوى الوعي البيئي لدى طلبة الجامعات الأردنية حول أهمية إعادة تدوير النفايات. </w:t>
      </w:r>
      <w:r w:rsidRPr="00A42148">
        <w:rPr>
          <w:sz w:val="26"/>
          <w:szCs w:val="26"/>
        </w:rPr>
        <w:t>مجلة جامعة أم القرى للعلوم الاجتماعية.</w:t>
      </w:r>
    </w:p>
    <w:p w14:paraId="7B71EBA4" w14:textId="77777777" w:rsidR="002B0498" w:rsidRPr="00A42148" w:rsidRDefault="002B0498" w:rsidP="00E117B9">
      <w:pPr>
        <w:bidi/>
        <w:spacing w:after="240" w:line="264" w:lineRule="auto"/>
        <w:ind w:left="397" w:hanging="397"/>
        <w:jc w:val="both"/>
      </w:pPr>
      <w:r w:rsidRPr="00A42148">
        <w:rPr>
          <w:sz w:val="26"/>
          <w:szCs w:val="26"/>
        </w:rPr>
        <w:t xml:space="preserve">الهيئة الملكية للجبيل وينبع. (2023). </w:t>
      </w:r>
      <w:r w:rsidRPr="00A42148">
        <w:rPr>
          <w:b/>
          <w:bCs/>
          <w:sz w:val="26"/>
          <w:szCs w:val="26"/>
        </w:rPr>
        <w:t xml:space="preserve">تقرير الاستدامة البيئية في المدن الصناعية. </w:t>
      </w:r>
      <w:r w:rsidRPr="00A42148">
        <w:rPr>
          <w:sz w:val="26"/>
          <w:szCs w:val="26"/>
        </w:rPr>
        <w:t>الجبيل: الهيئة الملكية للجبيل وينبع. https://www.rcjy.gov.sa (تاريخ الاطلاع: يوليو 2026)</w:t>
      </w:r>
    </w:p>
    <w:p w14:paraId="5C69FEEB" w14:textId="77777777" w:rsidR="002B0498" w:rsidRPr="00A42148" w:rsidRDefault="002B0498" w:rsidP="00E117B9">
      <w:pPr>
        <w:bidi/>
        <w:spacing w:after="240" w:line="264" w:lineRule="auto"/>
        <w:ind w:left="397" w:hanging="397"/>
        <w:jc w:val="both"/>
      </w:pPr>
      <w:r w:rsidRPr="00A42148">
        <w:rPr>
          <w:sz w:val="26"/>
          <w:szCs w:val="26"/>
        </w:rPr>
        <w:t xml:space="preserve">الهيئة العامة للإحصاء. (2023). </w:t>
      </w:r>
      <w:r w:rsidRPr="00A42148">
        <w:rPr>
          <w:b/>
          <w:bCs/>
          <w:sz w:val="26"/>
          <w:szCs w:val="26"/>
        </w:rPr>
        <w:t xml:space="preserve">إحصاءات البيئة في المملكة العربية السعودية. </w:t>
      </w:r>
      <w:r w:rsidRPr="00A42148">
        <w:rPr>
          <w:sz w:val="26"/>
          <w:szCs w:val="26"/>
        </w:rPr>
        <w:t>الرياض: الهيئة العامة للإحصاء. https://www.stats.gov.sa (تاريخ الاطلاع: يوليو 2026)</w:t>
      </w:r>
    </w:p>
    <w:p w14:paraId="69655F73" w14:textId="77777777" w:rsidR="002B0498" w:rsidRPr="00A42148" w:rsidRDefault="002B0498" w:rsidP="00E117B9">
      <w:pPr>
        <w:bidi/>
        <w:spacing w:after="240" w:line="264" w:lineRule="auto"/>
        <w:ind w:left="397" w:hanging="397"/>
        <w:jc w:val="both"/>
      </w:pPr>
      <w:r w:rsidRPr="00A42148">
        <w:rPr>
          <w:sz w:val="26"/>
          <w:szCs w:val="26"/>
        </w:rPr>
        <w:t xml:space="preserve">المركز الوطني لإدارة النفايات (موان). (2023). </w:t>
      </w:r>
      <w:r w:rsidRPr="00A42148">
        <w:rPr>
          <w:b/>
          <w:bCs/>
          <w:sz w:val="26"/>
          <w:szCs w:val="26"/>
        </w:rPr>
        <w:t xml:space="preserve">الاستراتيجية الوطنية لإدارة النفايات. </w:t>
      </w:r>
      <w:r w:rsidRPr="00A42148">
        <w:rPr>
          <w:sz w:val="26"/>
          <w:szCs w:val="26"/>
        </w:rPr>
        <w:t>الرياض: المركز الوطني لإدارة النفايات. https://mwan.gov.sa (تاريخ الاطلاع: يوليو 2026)</w:t>
      </w:r>
    </w:p>
    <w:p w14:paraId="710BB60F" w14:textId="77777777" w:rsidR="002B0498" w:rsidRPr="00A42148" w:rsidRDefault="002B0498" w:rsidP="00E117B9">
      <w:pPr>
        <w:bidi/>
        <w:spacing w:after="240" w:line="264" w:lineRule="auto"/>
        <w:ind w:left="397" w:hanging="397"/>
        <w:jc w:val="both"/>
      </w:pPr>
      <w:r w:rsidRPr="00A42148">
        <w:rPr>
          <w:sz w:val="26"/>
          <w:szCs w:val="26"/>
        </w:rPr>
        <w:t xml:space="preserve">وزارة البيئة والمياه والزراعة. (2022). </w:t>
      </w:r>
      <w:r w:rsidRPr="00A42148">
        <w:rPr>
          <w:b/>
          <w:bCs/>
          <w:sz w:val="26"/>
          <w:szCs w:val="26"/>
        </w:rPr>
        <w:t xml:space="preserve">تقرير إدارة النفايات في المملكة العربية السعودية. </w:t>
      </w:r>
      <w:r w:rsidRPr="00A42148">
        <w:rPr>
          <w:sz w:val="26"/>
          <w:szCs w:val="26"/>
        </w:rPr>
        <w:t>الرياض: وزارة البيئة والمياه والزراعة. https://www.mewa.gov.sa (تاريخ الاطلاع: يوليو 2026)</w:t>
      </w:r>
    </w:p>
    <w:p w14:paraId="6954643E" w14:textId="77777777" w:rsidR="002B0498" w:rsidRPr="00A42148" w:rsidRDefault="002B0498" w:rsidP="00E117B9">
      <w:pPr>
        <w:bidi/>
        <w:spacing w:after="240" w:line="264" w:lineRule="auto"/>
        <w:ind w:left="397" w:hanging="397"/>
        <w:jc w:val="both"/>
      </w:pPr>
      <w:r w:rsidRPr="00A42148">
        <w:rPr>
          <w:sz w:val="26"/>
          <w:szCs w:val="26"/>
        </w:rPr>
        <w:t xml:space="preserve">وزارة الصناعة والثروة المعدنية. (2022). </w:t>
      </w:r>
      <w:r w:rsidRPr="00A42148">
        <w:rPr>
          <w:b/>
          <w:bCs/>
          <w:sz w:val="26"/>
          <w:szCs w:val="26"/>
        </w:rPr>
        <w:t xml:space="preserve">التقرير السنوي للأداء البيئي للقطاع الصناعي في المملكة العربية السعودية. </w:t>
      </w:r>
      <w:r w:rsidRPr="00A42148">
        <w:rPr>
          <w:sz w:val="26"/>
          <w:szCs w:val="26"/>
        </w:rPr>
        <w:t>الرياض: وزارة الصناعة والثروة المعدنية. https://www.mim.gov.sa (تاريخ الاطلاع: يوليو 2026)</w:t>
      </w:r>
    </w:p>
    <w:p w14:paraId="65969608" w14:textId="77777777" w:rsidR="002B0498" w:rsidRPr="00A42148" w:rsidRDefault="002B0498" w:rsidP="00E117B9">
      <w:pPr>
        <w:pStyle w:val="2"/>
        <w:bidi/>
        <w:spacing w:before="300" w:after="200"/>
        <w:rPr>
          <w:color w:val="auto"/>
        </w:rPr>
      </w:pPr>
      <w:bookmarkStart w:id="94" w:name="_Toc235119985"/>
      <w:bookmarkStart w:id="95" w:name="_Toc235143097"/>
      <w:r w:rsidRPr="00A42148">
        <w:rPr>
          <w:b/>
          <w:bCs/>
          <w:color w:val="auto"/>
          <w:sz w:val="30"/>
          <w:szCs w:val="30"/>
        </w:rPr>
        <w:t>ثانيًا: المراجع الأجنبية</w:t>
      </w:r>
      <w:bookmarkEnd w:id="94"/>
      <w:bookmarkEnd w:id="95"/>
    </w:p>
    <w:p w14:paraId="5D06A63E"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Ajzen, I. (1991). </w:t>
      </w:r>
      <w:r w:rsidRPr="00A42148">
        <w:rPr>
          <w:rFonts w:ascii="Times New Roman" w:eastAsia="Times New Roman" w:hAnsi="Times New Roman" w:cs="Times New Roman"/>
          <w:i/>
          <w:iCs/>
          <w:sz w:val="22"/>
          <w:szCs w:val="22"/>
          <w:rtl w:val="0"/>
        </w:rPr>
        <w:t xml:space="preserve">The theory of planned </w:t>
      </w:r>
      <w:proofErr w:type="spellStart"/>
      <w:r w:rsidRPr="00A42148">
        <w:rPr>
          <w:rFonts w:ascii="Times New Roman" w:eastAsia="Times New Roman" w:hAnsi="Times New Roman" w:cs="Times New Roman"/>
          <w:i/>
          <w:iCs/>
          <w:sz w:val="22"/>
          <w:szCs w:val="22"/>
          <w:rtl w:val="0"/>
        </w:rPr>
        <w:t>behavior</w:t>
      </w:r>
      <w:proofErr w:type="spellEnd"/>
      <w:r w:rsidRPr="00A42148">
        <w:rPr>
          <w:rFonts w:ascii="Times New Roman" w:eastAsia="Times New Roman" w:hAnsi="Times New Roman" w:cs="Times New Roman"/>
          <w:i/>
          <w:iCs/>
          <w:sz w:val="22"/>
          <w:szCs w:val="22"/>
          <w:rtl w:val="0"/>
        </w:rPr>
        <w:t xml:space="preserve">. </w:t>
      </w:r>
      <w:r w:rsidRPr="00A42148">
        <w:rPr>
          <w:rFonts w:ascii="Times New Roman" w:eastAsia="Times New Roman" w:hAnsi="Times New Roman" w:cs="Times New Roman"/>
          <w:sz w:val="22"/>
          <w:szCs w:val="22"/>
          <w:rtl w:val="0"/>
        </w:rPr>
        <w:t xml:space="preserve">Organizational </w:t>
      </w:r>
      <w:proofErr w:type="spellStart"/>
      <w:r w:rsidRPr="00A42148">
        <w:rPr>
          <w:rFonts w:ascii="Times New Roman" w:eastAsia="Times New Roman" w:hAnsi="Times New Roman" w:cs="Times New Roman"/>
          <w:sz w:val="22"/>
          <w:szCs w:val="22"/>
          <w:rtl w:val="0"/>
        </w:rPr>
        <w:t>Behavior</w:t>
      </w:r>
      <w:proofErr w:type="spellEnd"/>
      <w:r w:rsidRPr="00A42148">
        <w:rPr>
          <w:rFonts w:ascii="Times New Roman" w:eastAsia="Times New Roman" w:hAnsi="Times New Roman" w:cs="Times New Roman"/>
          <w:sz w:val="22"/>
          <w:szCs w:val="22"/>
          <w:rtl w:val="0"/>
        </w:rPr>
        <w:t xml:space="preserve"> and Human Decision Processes, 50(2), 179–211. https://doi.org/10.1016/0749-5978(91)90020-T</w:t>
      </w:r>
    </w:p>
    <w:p w14:paraId="63248398" w14:textId="77777777" w:rsidR="002B0498" w:rsidRPr="00A42148" w:rsidRDefault="002B0498" w:rsidP="00DE0ED8">
      <w:pPr>
        <w:spacing w:after="240" w:line="264" w:lineRule="auto"/>
        <w:ind w:left="397" w:hanging="397"/>
        <w:jc w:val="both"/>
      </w:pPr>
      <w:proofErr w:type="spellStart"/>
      <w:r w:rsidRPr="00A42148">
        <w:rPr>
          <w:rFonts w:ascii="Times New Roman" w:eastAsia="Times New Roman" w:hAnsi="Times New Roman" w:cs="Times New Roman"/>
          <w:sz w:val="22"/>
          <w:szCs w:val="22"/>
          <w:rtl w:val="0"/>
        </w:rPr>
        <w:t>Alghuson</w:t>
      </w:r>
      <w:proofErr w:type="spellEnd"/>
      <w:r w:rsidRPr="00A42148">
        <w:rPr>
          <w:rFonts w:ascii="Times New Roman" w:eastAsia="Times New Roman" w:hAnsi="Times New Roman" w:cs="Times New Roman"/>
          <w:sz w:val="22"/>
          <w:szCs w:val="22"/>
          <w:rtl w:val="0"/>
        </w:rPr>
        <w:t xml:space="preserve">, M. K. (2025). </w:t>
      </w:r>
      <w:r w:rsidRPr="00A42148">
        <w:rPr>
          <w:rFonts w:ascii="Times New Roman" w:eastAsia="Times New Roman" w:hAnsi="Times New Roman" w:cs="Times New Roman"/>
          <w:i/>
          <w:iCs/>
          <w:sz w:val="22"/>
          <w:szCs w:val="22"/>
          <w:rtl w:val="0"/>
        </w:rPr>
        <w:t xml:space="preserve">A survey and partial dependency analysis to assess residential solid waste recycling awareness in Saudi Arabia. </w:t>
      </w:r>
      <w:r w:rsidRPr="00A42148">
        <w:rPr>
          <w:rFonts w:ascii="Times New Roman" w:eastAsia="Times New Roman" w:hAnsi="Times New Roman" w:cs="Times New Roman"/>
          <w:sz w:val="22"/>
          <w:szCs w:val="22"/>
          <w:rtl w:val="0"/>
        </w:rPr>
        <w:t>Scientific Reports, 15, 8112. https://doi.org/10.1038/s41598-025-92484-w</w:t>
      </w:r>
    </w:p>
    <w:p w14:paraId="0AD94DB7" w14:textId="77777777" w:rsidR="002B0498" w:rsidRPr="00A42148" w:rsidRDefault="002B0498" w:rsidP="00DE0ED8">
      <w:pPr>
        <w:spacing w:after="240" w:line="264" w:lineRule="auto"/>
        <w:ind w:left="397" w:hanging="397"/>
        <w:jc w:val="both"/>
      </w:pPr>
      <w:proofErr w:type="spellStart"/>
      <w:r w:rsidRPr="00A42148">
        <w:rPr>
          <w:rFonts w:ascii="Times New Roman" w:eastAsia="Times New Roman" w:hAnsi="Times New Roman" w:cs="Times New Roman"/>
          <w:sz w:val="22"/>
          <w:szCs w:val="22"/>
          <w:rtl w:val="0"/>
        </w:rPr>
        <w:t>Almulhim</w:t>
      </w:r>
      <w:proofErr w:type="spellEnd"/>
      <w:r w:rsidRPr="00A42148">
        <w:rPr>
          <w:rFonts w:ascii="Times New Roman" w:eastAsia="Times New Roman" w:hAnsi="Times New Roman" w:cs="Times New Roman"/>
          <w:sz w:val="22"/>
          <w:szCs w:val="22"/>
          <w:rtl w:val="0"/>
        </w:rPr>
        <w:t xml:space="preserve">, A. I., &amp; Abubakar, I. R. (2021). </w:t>
      </w:r>
      <w:r w:rsidRPr="00A42148">
        <w:rPr>
          <w:rFonts w:ascii="Times New Roman" w:eastAsia="Times New Roman" w:hAnsi="Times New Roman" w:cs="Times New Roman"/>
          <w:i/>
          <w:iCs/>
          <w:sz w:val="22"/>
          <w:szCs w:val="22"/>
          <w:rtl w:val="0"/>
        </w:rPr>
        <w:t xml:space="preserve">Understanding public environmental awareness and attitudes toward circular economy transition in Saudi Arabia. </w:t>
      </w:r>
      <w:r w:rsidRPr="00A42148">
        <w:rPr>
          <w:rFonts w:ascii="Times New Roman" w:eastAsia="Times New Roman" w:hAnsi="Times New Roman" w:cs="Times New Roman"/>
          <w:sz w:val="22"/>
          <w:szCs w:val="22"/>
          <w:rtl w:val="0"/>
        </w:rPr>
        <w:t>Sustainability, 13(18), 10157. https://doi.org/10.3390/su131810157</w:t>
      </w:r>
    </w:p>
    <w:p w14:paraId="4D8723BF"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Awino, F. B., &amp; Apitz, S. E. (2024). </w:t>
      </w:r>
      <w:r w:rsidRPr="00A42148">
        <w:rPr>
          <w:rFonts w:ascii="Times New Roman" w:eastAsia="Times New Roman" w:hAnsi="Times New Roman" w:cs="Times New Roman"/>
          <w:i/>
          <w:iCs/>
          <w:sz w:val="22"/>
          <w:szCs w:val="22"/>
          <w:rtl w:val="0"/>
        </w:rPr>
        <w:t xml:space="preserve">Solid waste management in the context of the waste hierarchy and circular economy frameworks: An international critical review. </w:t>
      </w:r>
      <w:r w:rsidRPr="00A42148">
        <w:rPr>
          <w:rFonts w:ascii="Times New Roman" w:eastAsia="Times New Roman" w:hAnsi="Times New Roman" w:cs="Times New Roman"/>
          <w:sz w:val="22"/>
          <w:szCs w:val="22"/>
          <w:rtl w:val="0"/>
        </w:rPr>
        <w:t>Integrated Environmental Assessment and Management, 20(1), 9–35. https://doi.org/10.1002/ieam.4774</w:t>
      </w:r>
    </w:p>
    <w:p w14:paraId="54732E0D"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Bocken, N., de Pauw, I., Bakker, C., &amp; van der </w:t>
      </w:r>
      <w:proofErr w:type="spellStart"/>
      <w:r w:rsidRPr="00A42148">
        <w:rPr>
          <w:rFonts w:ascii="Times New Roman" w:eastAsia="Times New Roman" w:hAnsi="Times New Roman" w:cs="Times New Roman"/>
          <w:sz w:val="22"/>
          <w:szCs w:val="22"/>
          <w:rtl w:val="0"/>
        </w:rPr>
        <w:t>Grinten</w:t>
      </w:r>
      <w:proofErr w:type="spellEnd"/>
      <w:r w:rsidRPr="00A42148">
        <w:rPr>
          <w:rFonts w:ascii="Times New Roman" w:eastAsia="Times New Roman" w:hAnsi="Times New Roman" w:cs="Times New Roman"/>
          <w:sz w:val="22"/>
          <w:szCs w:val="22"/>
          <w:rtl w:val="0"/>
        </w:rPr>
        <w:t xml:space="preserve">, B. (2016). </w:t>
      </w:r>
      <w:r w:rsidRPr="00A42148">
        <w:rPr>
          <w:rFonts w:ascii="Times New Roman" w:eastAsia="Times New Roman" w:hAnsi="Times New Roman" w:cs="Times New Roman"/>
          <w:i/>
          <w:iCs/>
          <w:sz w:val="22"/>
          <w:szCs w:val="22"/>
          <w:rtl w:val="0"/>
        </w:rPr>
        <w:t xml:space="preserve">Product design and business model strategies for a circular economy. </w:t>
      </w:r>
      <w:r w:rsidRPr="00A42148">
        <w:rPr>
          <w:rFonts w:ascii="Times New Roman" w:eastAsia="Times New Roman" w:hAnsi="Times New Roman" w:cs="Times New Roman"/>
          <w:sz w:val="22"/>
          <w:szCs w:val="22"/>
          <w:rtl w:val="0"/>
        </w:rPr>
        <w:t>Journal of Industrial and Production Engineering, 33(5), 308–320. https://doi.org/10.1080/21681015.2016.1172124</w:t>
      </w:r>
    </w:p>
    <w:p w14:paraId="4E2C3D95"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Ellen MacArthur Foundation. (2019). </w:t>
      </w:r>
      <w:r w:rsidRPr="00A42148">
        <w:rPr>
          <w:rFonts w:ascii="Times New Roman" w:eastAsia="Times New Roman" w:hAnsi="Times New Roman" w:cs="Times New Roman"/>
          <w:i/>
          <w:iCs/>
          <w:sz w:val="22"/>
          <w:szCs w:val="22"/>
          <w:rtl w:val="0"/>
        </w:rPr>
        <w:t xml:space="preserve">Completing the picture: How the circular economy tackles climate change. </w:t>
      </w:r>
      <w:r w:rsidRPr="00A42148">
        <w:rPr>
          <w:rFonts w:ascii="Times New Roman" w:eastAsia="Times New Roman" w:hAnsi="Times New Roman" w:cs="Times New Roman"/>
          <w:sz w:val="22"/>
          <w:szCs w:val="22"/>
          <w:rtl w:val="0"/>
        </w:rPr>
        <w:t>Cowes: Ellen MacArthur Foundation. https://www.ellenmacarthurfoundation.org/completing-the-picture</w:t>
      </w:r>
    </w:p>
    <w:p w14:paraId="124366DB"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Elmosaad, Y. M., Al Rajeh, A. M., Llaguno, M. B. B., </w:t>
      </w:r>
      <w:proofErr w:type="spellStart"/>
      <w:r w:rsidRPr="00A42148">
        <w:rPr>
          <w:rFonts w:ascii="Times New Roman" w:eastAsia="Times New Roman" w:hAnsi="Times New Roman" w:cs="Times New Roman"/>
          <w:sz w:val="22"/>
          <w:szCs w:val="22"/>
          <w:rtl w:val="0"/>
        </w:rPr>
        <w:t>Alqaimi</w:t>
      </w:r>
      <w:proofErr w:type="spellEnd"/>
      <w:r w:rsidRPr="00A42148">
        <w:rPr>
          <w:rFonts w:ascii="Times New Roman" w:eastAsia="Times New Roman" w:hAnsi="Times New Roman" w:cs="Times New Roman"/>
          <w:sz w:val="22"/>
          <w:szCs w:val="22"/>
          <w:rtl w:val="0"/>
        </w:rPr>
        <w:t xml:space="preserve">, S. S., Alsalman, A. M., Alkishi, A. Y., Hussain, H., Alhoudaib, M. A., </w:t>
      </w:r>
      <w:proofErr w:type="spellStart"/>
      <w:r w:rsidRPr="00A42148">
        <w:rPr>
          <w:rFonts w:ascii="Times New Roman" w:eastAsia="Times New Roman" w:hAnsi="Times New Roman" w:cs="Times New Roman"/>
          <w:sz w:val="22"/>
          <w:szCs w:val="22"/>
          <w:rtl w:val="0"/>
        </w:rPr>
        <w:t>Alnajim</w:t>
      </w:r>
      <w:proofErr w:type="spellEnd"/>
      <w:r w:rsidRPr="00A42148">
        <w:rPr>
          <w:rFonts w:ascii="Times New Roman" w:eastAsia="Times New Roman" w:hAnsi="Times New Roman" w:cs="Times New Roman"/>
          <w:sz w:val="22"/>
          <w:szCs w:val="22"/>
          <w:rtl w:val="0"/>
        </w:rPr>
        <w:t xml:space="preserve">, O. S., &amp; Belal, S. (2023). </w:t>
      </w:r>
      <w:r w:rsidRPr="00A42148">
        <w:rPr>
          <w:rFonts w:ascii="Times New Roman" w:eastAsia="Times New Roman" w:hAnsi="Times New Roman" w:cs="Times New Roman"/>
          <w:i/>
          <w:iCs/>
          <w:sz w:val="22"/>
          <w:szCs w:val="22"/>
          <w:rtl w:val="0"/>
        </w:rPr>
        <w:t xml:space="preserve">Self-reported household waste recycling and segregation practices among families in Eastern Region of Saudi Arabia: A cross-sectional study. </w:t>
      </w:r>
      <w:r w:rsidRPr="00A42148">
        <w:rPr>
          <w:rFonts w:ascii="Times New Roman" w:eastAsia="Times New Roman" w:hAnsi="Times New Roman" w:cs="Times New Roman"/>
          <w:sz w:val="22"/>
          <w:szCs w:val="22"/>
          <w:rtl w:val="0"/>
        </w:rPr>
        <w:t>International Journal of Environmental Research and Public Health, 20(3), 1790. https://doi.org/10.3390/ijerph20031790</w:t>
      </w:r>
    </w:p>
    <w:p w14:paraId="3ECD9E59"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European Commission. (2020). </w:t>
      </w:r>
      <w:r w:rsidRPr="00A42148">
        <w:rPr>
          <w:rFonts w:ascii="Times New Roman" w:eastAsia="Times New Roman" w:hAnsi="Times New Roman" w:cs="Times New Roman"/>
          <w:i/>
          <w:iCs/>
          <w:sz w:val="22"/>
          <w:szCs w:val="22"/>
          <w:rtl w:val="0"/>
        </w:rPr>
        <w:t xml:space="preserve">Circular economy action plan for a cleaner and more competitive Europe (COM/2020/98 final). </w:t>
      </w:r>
      <w:r w:rsidRPr="00A42148">
        <w:rPr>
          <w:rFonts w:ascii="Times New Roman" w:eastAsia="Times New Roman" w:hAnsi="Times New Roman" w:cs="Times New Roman"/>
          <w:sz w:val="22"/>
          <w:szCs w:val="22"/>
          <w:rtl w:val="0"/>
        </w:rPr>
        <w:t>Brussels: European Commission. https://eur-lex.europa.eu/legal-content/EN/TXT/HTML/?uri=CELEX:52020DC0098</w:t>
      </w:r>
    </w:p>
    <w:p w14:paraId="71409E69"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Geissdoerfer, M., </w:t>
      </w:r>
      <w:proofErr w:type="spellStart"/>
      <w:r w:rsidRPr="00A42148">
        <w:rPr>
          <w:rFonts w:ascii="Times New Roman" w:eastAsia="Times New Roman" w:hAnsi="Times New Roman" w:cs="Times New Roman"/>
          <w:sz w:val="22"/>
          <w:szCs w:val="22"/>
          <w:rtl w:val="0"/>
        </w:rPr>
        <w:t>Savaget</w:t>
      </w:r>
      <w:proofErr w:type="spellEnd"/>
      <w:r w:rsidRPr="00A42148">
        <w:rPr>
          <w:rFonts w:ascii="Times New Roman" w:eastAsia="Times New Roman" w:hAnsi="Times New Roman" w:cs="Times New Roman"/>
          <w:sz w:val="22"/>
          <w:szCs w:val="22"/>
          <w:rtl w:val="0"/>
        </w:rPr>
        <w:t xml:space="preserve">, P., Bocken, N., &amp; </w:t>
      </w:r>
      <w:proofErr w:type="spellStart"/>
      <w:r w:rsidRPr="00A42148">
        <w:rPr>
          <w:rFonts w:ascii="Times New Roman" w:eastAsia="Times New Roman" w:hAnsi="Times New Roman" w:cs="Times New Roman"/>
          <w:sz w:val="22"/>
          <w:szCs w:val="22"/>
          <w:rtl w:val="0"/>
        </w:rPr>
        <w:t>Hultink</w:t>
      </w:r>
      <w:proofErr w:type="spellEnd"/>
      <w:r w:rsidRPr="00A42148">
        <w:rPr>
          <w:rFonts w:ascii="Times New Roman" w:eastAsia="Times New Roman" w:hAnsi="Times New Roman" w:cs="Times New Roman"/>
          <w:sz w:val="22"/>
          <w:szCs w:val="22"/>
          <w:rtl w:val="0"/>
        </w:rPr>
        <w:t xml:space="preserve">, E. (2017). </w:t>
      </w:r>
      <w:r w:rsidRPr="00A42148">
        <w:rPr>
          <w:rFonts w:ascii="Times New Roman" w:eastAsia="Times New Roman" w:hAnsi="Times New Roman" w:cs="Times New Roman"/>
          <w:i/>
          <w:iCs/>
          <w:sz w:val="22"/>
          <w:szCs w:val="22"/>
          <w:rtl w:val="0"/>
        </w:rPr>
        <w:t xml:space="preserve">The circular economy: A new sustainability paradigm? Journal of Cleaner Production, 143, 757–768. </w:t>
      </w:r>
      <w:r w:rsidRPr="00A42148">
        <w:rPr>
          <w:rFonts w:ascii="Times New Roman" w:eastAsia="Times New Roman" w:hAnsi="Times New Roman" w:cs="Times New Roman"/>
          <w:sz w:val="22"/>
          <w:szCs w:val="22"/>
          <w:rtl w:val="0"/>
        </w:rPr>
        <w:t>https://doi.org/10.1016/j.jclepro.2016.12.048</w:t>
      </w:r>
    </w:p>
    <w:p w14:paraId="570A196E"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Geng, Y., Fu, J., Sarkis, J., &amp; Xue, B. (2012). </w:t>
      </w:r>
      <w:r w:rsidRPr="00A42148">
        <w:rPr>
          <w:rFonts w:ascii="Times New Roman" w:eastAsia="Times New Roman" w:hAnsi="Times New Roman" w:cs="Times New Roman"/>
          <w:i/>
          <w:iCs/>
          <w:sz w:val="22"/>
          <w:szCs w:val="22"/>
          <w:rtl w:val="0"/>
        </w:rPr>
        <w:t xml:space="preserve">Towards a national circular economy indicator system in China. </w:t>
      </w:r>
      <w:r w:rsidRPr="00A42148">
        <w:rPr>
          <w:rFonts w:ascii="Times New Roman" w:eastAsia="Times New Roman" w:hAnsi="Times New Roman" w:cs="Times New Roman"/>
          <w:sz w:val="22"/>
          <w:szCs w:val="22"/>
          <w:rtl w:val="0"/>
        </w:rPr>
        <w:t>Journal of Cleaner Production, 23(1), 216–224. https://doi.org/10.1016/j.jclepro.2011.07.005</w:t>
      </w:r>
    </w:p>
    <w:p w14:paraId="397E7165"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Ghisellini, P., Cialani, C., &amp; </w:t>
      </w:r>
      <w:proofErr w:type="spellStart"/>
      <w:r w:rsidRPr="00A42148">
        <w:rPr>
          <w:rFonts w:ascii="Times New Roman" w:eastAsia="Times New Roman" w:hAnsi="Times New Roman" w:cs="Times New Roman"/>
          <w:sz w:val="22"/>
          <w:szCs w:val="22"/>
          <w:rtl w:val="0"/>
        </w:rPr>
        <w:t>Ulgiati</w:t>
      </w:r>
      <w:proofErr w:type="spellEnd"/>
      <w:r w:rsidRPr="00A42148">
        <w:rPr>
          <w:rFonts w:ascii="Times New Roman" w:eastAsia="Times New Roman" w:hAnsi="Times New Roman" w:cs="Times New Roman"/>
          <w:sz w:val="22"/>
          <w:szCs w:val="22"/>
          <w:rtl w:val="0"/>
        </w:rPr>
        <w:t xml:space="preserve">, S. (2016). </w:t>
      </w:r>
      <w:r w:rsidRPr="00A42148">
        <w:rPr>
          <w:rFonts w:ascii="Times New Roman" w:eastAsia="Times New Roman" w:hAnsi="Times New Roman" w:cs="Times New Roman"/>
          <w:i/>
          <w:iCs/>
          <w:sz w:val="22"/>
          <w:szCs w:val="22"/>
          <w:rtl w:val="0"/>
        </w:rPr>
        <w:t xml:space="preserve">A review on circular economy: The expected transition to a balanced interplay of environmental and economic systems. </w:t>
      </w:r>
      <w:r w:rsidRPr="00A42148">
        <w:rPr>
          <w:rFonts w:ascii="Times New Roman" w:eastAsia="Times New Roman" w:hAnsi="Times New Roman" w:cs="Times New Roman"/>
          <w:sz w:val="22"/>
          <w:szCs w:val="22"/>
          <w:rtl w:val="0"/>
        </w:rPr>
        <w:t>Journal of Cleaner Production, 114, 11–32. https://doi.org/10.1016/j.jclepro.2015.09.007</w:t>
      </w:r>
    </w:p>
    <w:p w14:paraId="42D100C4"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Guerrero, L., Maas, G., &amp; Hogland, W. (2013). </w:t>
      </w:r>
      <w:r w:rsidRPr="00A42148">
        <w:rPr>
          <w:rFonts w:ascii="Times New Roman" w:eastAsia="Times New Roman" w:hAnsi="Times New Roman" w:cs="Times New Roman"/>
          <w:i/>
          <w:iCs/>
          <w:sz w:val="22"/>
          <w:szCs w:val="22"/>
          <w:rtl w:val="0"/>
        </w:rPr>
        <w:t xml:space="preserve">Solid waste management challenges for cities in developing countries. </w:t>
      </w:r>
      <w:r w:rsidRPr="00A42148">
        <w:rPr>
          <w:rFonts w:ascii="Times New Roman" w:eastAsia="Times New Roman" w:hAnsi="Times New Roman" w:cs="Times New Roman"/>
          <w:sz w:val="22"/>
          <w:szCs w:val="22"/>
          <w:rtl w:val="0"/>
        </w:rPr>
        <w:t>Waste Management, 33(1), 220–232. https://doi.org/10.1016/j.wasman.2012.09.008</w:t>
      </w:r>
    </w:p>
    <w:p w14:paraId="67172735"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Kaza, S., Yao, L., </w:t>
      </w:r>
      <w:proofErr w:type="spellStart"/>
      <w:r w:rsidRPr="00A42148">
        <w:rPr>
          <w:rFonts w:ascii="Times New Roman" w:eastAsia="Times New Roman" w:hAnsi="Times New Roman" w:cs="Times New Roman"/>
          <w:sz w:val="22"/>
          <w:szCs w:val="22"/>
          <w:rtl w:val="0"/>
        </w:rPr>
        <w:t>Bhada</w:t>
      </w:r>
      <w:proofErr w:type="spellEnd"/>
      <w:r w:rsidRPr="00A42148">
        <w:rPr>
          <w:rFonts w:ascii="Times New Roman" w:eastAsia="Times New Roman" w:hAnsi="Times New Roman" w:cs="Times New Roman"/>
          <w:sz w:val="22"/>
          <w:szCs w:val="22"/>
          <w:rtl w:val="0"/>
        </w:rPr>
        <w:t xml:space="preserve">-Tata, P., &amp; Van </w:t>
      </w:r>
      <w:proofErr w:type="spellStart"/>
      <w:r w:rsidRPr="00A42148">
        <w:rPr>
          <w:rFonts w:ascii="Times New Roman" w:eastAsia="Times New Roman" w:hAnsi="Times New Roman" w:cs="Times New Roman"/>
          <w:sz w:val="22"/>
          <w:szCs w:val="22"/>
          <w:rtl w:val="0"/>
        </w:rPr>
        <w:t>Woerden</w:t>
      </w:r>
      <w:proofErr w:type="spellEnd"/>
      <w:r w:rsidRPr="00A42148">
        <w:rPr>
          <w:rFonts w:ascii="Times New Roman" w:eastAsia="Times New Roman" w:hAnsi="Times New Roman" w:cs="Times New Roman"/>
          <w:sz w:val="22"/>
          <w:szCs w:val="22"/>
          <w:rtl w:val="0"/>
        </w:rPr>
        <w:t xml:space="preserve">, F. (2018). </w:t>
      </w:r>
      <w:r w:rsidRPr="00A42148">
        <w:rPr>
          <w:rFonts w:ascii="Times New Roman" w:eastAsia="Times New Roman" w:hAnsi="Times New Roman" w:cs="Times New Roman"/>
          <w:i/>
          <w:iCs/>
          <w:sz w:val="22"/>
          <w:szCs w:val="22"/>
          <w:rtl w:val="0"/>
        </w:rPr>
        <w:t xml:space="preserve">What a Waste 2. </w:t>
      </w:r>
      <w:r w:rsidRPr="00A42148">
        <w:rPr>
          <w:rFonts w:ascii="Times New Roman" w:eastAsia="Times New Roman" w:hAnsi="Times New Roman" w:cs="Times New Roman"/>
          <w:sz w:val="22"/>
          <w:szCs w:val="22"/>
          <w:rtl w:val="0"/>
        </w:rPr>
        <w:t>0: A global snapshot of solid waste management to 2050. Urban Development Series. Washington, DC: World Bank. https://doi.org/10.1596/978-1-4648-1329-0</w:t>
      </w:r>
    </w:p>
    <w:p w14:paraId="7E480B72"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Kirchherr, J., </w:t>
      </w:r>
      <w:proofErr w:type="spellStart"/>
      <w:r w:rsidRPr="00A42148">
        <w:rPr>
          <w:rFonts w:ascii="Times New Roman" w:eastAsia="Times New Roman" w:hAnsi="Times New Roman" w:cs="Times New Roman"/>
          <w:sz w:val="22"/>
          <w:szCs w:val="22"/>
          <w:rtl w:val="0"/>
        </w:rPr>
        <w:t>Reike</w:t>
      </w:r>
      <w:proofErr w:type="spellEnd"/>
      <w:r w:rsidRPr="00A42148">
        <w:rPr>
          <w:rFonts w:ascii="Times New Roman" w:eastAsia="Times New Roman" w:hAnsi="Times New Roman" w:cs="Times New Roman"/>
          <w:sz w:val="22"/>
          <w:szCs w:val="22"/>
          <w:rtl w:val="0"/>
        </w:rPr>
        <w:t xml:space="preserve">, D., &amp; Hekkert, M. (2017). </w:t>
      </w:r>
      <w:r w:rsidRPr="00A42148">
        <w:rPr>
          <w:rFonts w:ascii="Times New Roman" w:eastAsia="Times New Roman" w:hAnsi="Times New Roman" w:cs="Times New Roman"/>
          <w:i/>
          <w:iCs/>
          <w:sz w:val="22"/>
          <w:szCs w:val="22"/>
          <w:rtl w:val="0"/>
        </w:rPr>
        <w:t xml:space="preserve">Conceptualizing the circular economy: An analysis of 114 definitions. </w:t>
      </w:r>
      <w:r w:rsidRPr="00A42148">
        <w:rPr>
          <w:rFonts w:ascii="Times New Roman" w:eastAsia="Times New Roman" w:hAnsi="Times New Roman" w:cs="Times New Roman"/>
          <w:sz w:val="22"/>
          <w:szCs w:val="22"/>
          <w:rtl w:val="0"/>
        </w:rPr>
        <w:t>Resources, Conservation and Recycling, 127, 221–232. https://doi.org/10.1016/j.resconrec.2017.09.005</w:t>
      </w:r>
    </w:p>
    <w:p w14:paraId="2CEC0389" w14:textId="77777777" w:rsidR="002B0498" w:rsidRPr="00A42148" w:rsidRDefault="002B0498" w:rsidP="00DE0ED8">
      <w:pPr>
        <w:spacing w:after="240" w:line="264" w:lineRule="auto"/>
        <w:ind w:left="397" w:hanging="397"/>
        <w:jc w:val="both"/>
      </w:pPr>
      <w:proofErr w:type="spellStart"/>
      <w:r w:rsidRPr="00A42148">
        <w:rPr>
          <w:rFonts w:ascii="Times New Roman" w:eastAsia="Times New Roman" w:hAnsi="Times New Roman" w:cs="Times New Roman"/>
          <w:sz w:val="22"/>
          <w:szCs w:val="22"/>
          <w:rtl w:val="0"/>
        </w:rPr>
        <w:t>Mahongnao</w:t>
      </w:r>
      <w:proofErr w:type="spellEnd"/>
      <w:r w:rsidRPr="00A42148">
        <w:rPr>
          <w:rFonts w:ascii="Times New Roman" w:eastAsia="Times New Roman" w:hAnsi="Times New Roman" w:cs="Times New Roman"/>
          <w:sz w:val="22"/>
          <w:szCs w:val="22"/>
          <w:rtl w:val="0"/>
        </w:rPr>
        <w:t xml:space="preserve">, M., &amp; Kumar, A. (2025). </w:t>
      </w:r>
      <w:r w:rsidRPr="00A42148">
        <w:rPr>
          <w:rFonts w:ascii="Times New Roman" w:eastAsia="Times New Roman" w:hAnsi="Times New Roman" w:cs="Times New Roman"/>
          <w:i/>
          <w:iCs/>
          <w:sz w:val="22"/>
          <w:szCs w:val="22"/>
          <w:rtl w:val="0"/>
        </w:rPr>
        <w:t xml:space="preserve">Management practices of urban waste in Saudi Arabia. </w:t>
      </w:r>
      <w:r w:rsidRPr="00A42148">
        <w:rPr>
          <w:rFonts w:ascii="Times New Roman" w:eastAsia="Times New Roman" w:hAnsi="Times New Roman" w:cs="Times New Roman"/>
          <w:sz w:val="22"/>
          <w:szCs w:val="22"/>
          <w:rtl w:val="0"/>
        </w:rPr>
        <w:t>Clean Water and Environmental Quality. http://dx.doi.org/10.12944/CWE.20.2.4</w:t>
      </w:r>
    </w:p>
    <w:p w14:paraId="755060A1"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Murray, A., Skene, K., &amp; Haynes, K. (2017). </w:t>
      </w:r>
      <w:r w:rsidRPr="00A42148">
        <w:rPr>
          <w:rFonts w:ascii="Times New Roman" w:eastAsia="Times New Roman" w:hAnsi="Times New Roman" w:cs="Times New Roman"/>
          <w:i/>
          <w:iCs/>
          <w:sz w:val="22"/>
          <w:szCs w:val="22"/>
          <w:rtl w:val="0"/>
        </w:rPr>
        <w:t xml:space="preserve">The circular economy: An interdisciplinary exploration of the concept and application in a global context. </w:t>
      </w:r>
      <w:r w:rsidRPr="00A42148">
        <w:rPr>
          <w:rFonts w:ascii="Times New Roman" w:eastAsia="Times New Roman" w:hAnsi="Times New Roman" w:cs="Times New Roman"/>
          <w:sz w:val="22"/>
          <w:szCs w:val="22"/>
          <w:rtl w:val="0"/>
        </w:rPr>
        <w:t>Journal of Business Ethics, 140(3), 369–380. https://doi.org/10.1007/s10551-015-2693-2</w:t>
      </w:r>
    </w:p>
    <w:p w14:paraId="2797F3BB"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OECD. (2019). </w:t>
      </w:r>
      <w:r w:rsidRPr="00A42148">
        <w:rPr>
          <w:rFonts w:ascii="Times New Roman" w:eastAsia="Times New Roman" w:hAnsi="Times New Roman" w:cs="Times New Roman"/>
          <w:i/>
          <w:iCs/>
          <w:sz w:val="22"/>
          <w:szCs w:val="22"/>
          <w:rtl w:val="0"/>
        </w:rPr>
        <w:t xml:space="preserve">Waste management and the circular economy in selected OECD countries: Evidence from environmental performance reviews. </w:t>
      </w:r>
      <w:r w:rsidRPr="00A42148">
        <w:rPr>
          <w:rFonts w:ascii="Times New Roman" w:eastAsia="Times New Roman" w:hAnsi="Times New Roman" w:cs="Times New Roman"/>
          <w:sz w:val="22"/>
          <w:szCs w:val="22"/>
          <w:rtl w:val="0"/>
        </w:rPr>
        <w:t>OECD Environmental Performance Reviews. Paris: OECD Publishing. https://doi.org/10.1787/9789264309395-en</w:t>
      </w:r>
    </w:p>
    <w:p w14:paraId="0B6E0E80"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Ossama, L., Binti Abd Manaf, L., Hamzah Bin Sharaai, A., &amp; Binti Mohamad Zaid, S. S. (2020). </w:t>
      </w:r>
      <w:r w:rsidRPr="00A42148">
        <w:rPr>
          <w:rFonts w:ascii="Times New Roman" w:eastAsia="Times New Roman" w:hAnsi="Times New Roman" w:cs="Times New Roman"/>
          <w:i/>
          <w:iCs/>
          <w:sz w:val="22"/>
          <w:szCs w:val="22"/>
          <w:rtl w:val="0"/>
        </w:rPr>
        <w:t xml:space="preserve">A Review of Municipal Solid Waste Management Practices in Saudi Arabia. </w:t>
      </w:r>
      <w:r w:rsidRPr="00A42148">
        <w:rPr>
          <w:rFonts w:ascii="Times New Roman" w:eastAsia="Times New Roman" w:hAnsi="Times New Roman" w:cs="Times New Roman"/>
          <w:sz w:val="22"/>
          <w:szCs w:val="22"/>
          <w:rtl w:val="0"/>
        </w:rPr>
        <w:t>Journal of Waste Management and Disposal, 3(2), Article 209. https://article.scholarena.com/A-Review-of-Municipal-Solid-Waste.pdf</w:t>
      </w:r>
    </w:p>
    <w:p w14:paraId="182EF582" w14:textId="77777777" w:rsidR="002B0498" w:rsidRPr="00A42148" w:rsidRDefault="002B0498" w:rsidP="00DE0ED8">
      <w:pPr>
        <w:spacing w:after="240" w:line="264" w:lineRule="auto"/>
        <w:ind w:left="397" w:hanging="397"/>
        <w:jc w:val="both"/>
      </w:pPr>
      <w:proofErr w:type="spellStart"/>
      <w:r w:rsidRPr="00A42148">
        <w:rPr>
          <w:rFonts w:ascii="Times New Roman" w:eastAsia="Times New Roman" w:hAnsi="Times New Roman" w:cs="Times New Roman"/>
          <w:sz w:val="22"/>
          <w:szCs w:val="22"/>
          <w:rtl w:val="0"/>
        </w:rPr>
        <w:t>Rabeiy</w:t>
      </w:r>
      <w:proofErr w:type="spellEnd"/>
      <w:r w:rsidRPr="00A42148">
        <w:rPr>
          <w:rFonts w:ascii="Times New Roman" w:eastAsia="Times New Roman" w:hAnsi="Times New Roman" w:cs="Times New Roman"/>
          <w:sz w:val="22"/>
          <w:szCs w:val="22"/>
          <w:rtl w:val="0"/>
        </w:rPr>
        <w:t xml:space="preserve">, R., Almutairi, S., </w:t>
      </w:r>
      <w:proofErr w:type="spellStart"/>
      <w:r w:rsidRPr="00A42148">
        <w:rPr>
          <w:rFonts w:ascii="Times New Roman" w:eastAsia="Times New Roman" w:hAnsi="Times New Roman" w:cs="Times New Roman"/>
          <w:sz w:val="22"/>
          <w:szCs w:val="22"/>
          <w:rtl w:val="0"/>
        </w:rPr>
        <w:t>Birima</w:t>
      </w:r>
      <w:proofErr w:type="spellEnd"/>
      <w:r w:rsidRPr="00A42148">
        <w:rPr>
          <w:rFonts w:ascii="Times New Roman" w:eastAsia="Times New Roman" w:hAnsi="Times New Roman" w:cs="Times New Roman"/>
          <w:sz w:val="22"/>
          <w:szCs w:val="22"/>
          <w:rtl w:val="0"/>
        </w:rPr>
        <w:t xml:space="preserve">, A., Kassem, L., &amp; </w:t>
      </w:r>
      <w:proofErr w:type="spellStart"/>
      <w:r w:rsidRPr="00A42148">
        <w:rPr>
          <w:rFonts w:ascii="Times New Roman" w:eastAsia="Times New Roman" w:hAnsi="Times New Roman" w:cs="Times New Roman"/>
          <w:sz w:val="22"/>
          <w:szCs w:val="22"/>
          <w:rtl w:val="0"/>
        </w:rPr>
        <w:t>Nafady</w:t>
      </w:r>
      <w:proofErr w:type="spellEnd"/>
      <w:r w:rsidRPr="00A42148">
        <w:rPr>
          <w:rFonts w:ascii="Times New Roman" w:eastAsia="Times New Roman" w:hAnsi="Times New Roman" w:cs="Times New Roman"/>
          <w:sz w:val="22"/>
          <w:szCs w:val="22"/>
          <w:rtl w:val="0"/>
        </w:rPr>
        <w:t xml:space="preserve">, A. (2023). </w:t>
      </w:r>
      <w:r w:rsidRPr="00A42148">
        <w:rPr>
          <w:rFonts w:ascii="Times New Roman" w:eastAsia="Times New Roman" w:hAnsi="Times New Roman" w:cs="Times New Roman"/>
          <w:i/>
          <w:iCs/>
          <w:sz w:val="22"/>
          <w:szCs w:val="22"/>
          <w:rtl w:val="0"/>
        </w:rPr>
        <w:t xml:space="preserve">A cross-sectional study of knowledge, practice, and management of solid waste segregation in higher educational institutes: A case study in KSA. </w:t>
      </w:r>
      <w:r w:rsidRPr="00A42148">
        <w:rPr>
          <w:rFonts w:ascii="Times New Roman" w:eastAsia="Times New Roman" w:hAnsi="Times New Roman" w:cs="Times New Roman"/>
          <w:sz w:val="22"/>
          <w:szCs w:val="22"/>
          <w:rtl w:val="0"/>
        </w:rPr>
        <w:t>Sustainability, 15(6), 5516. https://doi.org/10.3390/su15065516</w:t>
      </w:r>
    </w:p>
    <w:p w14:paraId="5C8D27C2"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Radwan, N., &amp; Mangi, S. A. (2019). </w:t>
      </w:r>
      <w:r w:rsidRPr="00A42148">
        <w:rPr>
          <w:rFonts w:ascii="Times New Roman" w:eastAsia="Times New Roman" w:hAnsi="Times New Roman" w:cs="Times New Roman"/>
          <w:i/>
          <w:iCs/>
          <w:sz w:val="22"/>
          <w:szCs w:val="22"/>
          <w:rtl w:val="0"/>
        </w:rPr>
        <w:t xml:space="preserve">Municipal solid waste management practices and opportunities in Saudi Arabia. </w:t>
      </w:r>
      <w:r w:rsidRPr="00A42148">
        <w:rPr>
          <w:rFonts w:ascii="Times New Roman" w:eastAsia="Times New Roman" w:hAnsi="Times New Roman" w:cs="Times New Roman"/>
          <w:sz w:val="22"/>
          <w:szCs w:val="22"/>
          <w:rtl w:val="0"/>
        </w:rPr>
        <w:t>Engineering, Technology &amp; Applied Science Research, 9(4), 4516–4519. https://doi.org/10.48084/etasr.2870</w:t>
      </w:r>
    </w:p>
    <w:p w14:paraId="2E3B2BC6"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Soomro, Y. A., Hameed, I., Bhutto, M. Y., Waris, I., </w:t>
      </w:r>
      <w:proofErr w:type="spellStart"/>
      <w:r w:rsidRPr="00A42148">
        <w:rPr>
          <w:rFonts w:ascii="Times New Roman" w:eastAsia="Times New Roman" w:hAnsi="Times New Roman" w:cs="Times New Roman"/>
          <w:sz w:val="22"/>
          <w:szCs w:val="22"/>
          <w:rtl w:val="0"/>
        </w:rPr>
        <w:t>Baeshen</w:t>
      </w:r>
      <w:proofErr w:type="spellEnd"/>
      <w:r w:rsidRPr="00A42148">
        <w:rPr>
          <w:rFonts w:ascii="Times New Roman" w:eastAsia="Times New Roman" w:hAnsi="Times New Roman" w:cs="Times New Roman"/>
          <w:sz w:val="22"/>
          <w:szCs w:val="22"/>
          <w:rtl w:val="0"/>
        </w:rPr>
        <w:t xml:space="preserve">, Y., &amp; Al </w:t>
      </w:r>
      <w:proofErr w:type="spellStart"/>
      <w:r w:rsidRPr="00A42148">
        <w:rPr>
          <w:rFonts w:ascii="Times New Roman" w:eastAsia="Times New Roman" w:hAnsi="Times New Roman" w:cs="Times New Roman"/>
          <w:sz w:val="22"/>
          <w:szCs w:val="22"/>
          <w:rtl w:val="0"/>
        </w:rPr>
        <w:t>Batati</w:t>
      </w:r>
      <w:proofErr w:type="spellEnd"/>
      <w:r w:rsidRPr="00A42148">
        <w:rPr>
          <w:rFonts w:ascii="Times New Roman" w:eastAsia="Times New Roman" w:hAnsi="Times New Roman" w:cs="Times New Roman"/>
          <w:sz w:val="22"/>
          <w:szCs w:val="22"/>
          <w:rtl w:val="0"/>
        </w:rPr>
        <w:t xml:space="preserve">, B. (2022). </w:t>
      </w:r>
      <w:r w:rsidRPr="00A42148">
        <w:rPr>
          <w:rFonts w:ascii="Times New Roman" w:eastAsia="Times New Roman" w:hAnsi="Times New Roman" w:cs="Times New Roman"/>
          <w:i/>
          <w:iCs/>
          <w:sz w:val="22"/>
          <w:szCs w:val="22"/>
          <w:rtl w:val="0"/>
        </w:rPr>
        <w:t xml:space="preserve">What influences consumers to recycle solid waste? An application of the extended theory of planned </w:t>
      </w:r>
      <w:proofErr w:type="spellStart"/>
      <w:r w:rsidRPr="00A42148">
        <w:rPr>
          <w:rFonts w:ascii="Times New Roman" w:eastAsia="Times New Roman" w:hAnsi="Times New Roman" w:cs="Times New Roman"/>
          <w:i/>
          <w:iCs/>
          <w:sz w:val="22"/>
          <w:szCs w:val="22"/>
          <w:rtl w:val="0"/>
        </w:rPr>
        <w:t>behavior</w:t>
      </w:r>
      <w:proofErr w:type="spellEnd"/>
      <w:r w:rsidRPr="00A42148">
        <w:rPr>
          <w:rFonts w:ascii="Times New Roman" w:eastAsia="Times New Roman" w:hAnsi="Times New Roman" w:cs="Times New Roman"/>
          <w:i/>
          <w:iCs/>
          <w:sz w:val="22"/>
          <w:szCs w:val="22"/>
          <w:rtl w:val="0"/>
        </w:rPr>
        <w:t xml:space="preserve"> in the Kingdom of Saudi Arabia. </w:t>
      </w:r>
      <w:r w:rsidRPr="00A42148">
        <w:rPr>
          <w:rFonts w:ascii="Times New Roman" w:eastAsia="Times New Roman" w:hAnsi="Times New Roman" w:cs="Times New Roman"/>
          <w:sz w:val="22"/>
          <w:szCs w:val="22"/>
          <w:rtl w:val="0"/>
        </w:rPr>
        <w:t>Sustainability, 14(2), 998. https://doi.org/10.3390/su14020998</w:t>
      </w:r>
    </w:p>
    <w:p w14:paraId="2F0B0CCB" w14:textId="77777777" w:rsidR="002B0498" w:rsidRPr="00A42148" w:rsidRDefault="002B0498" w:rsidP="00DE0ED8">
      <w:pPr>
        <w:spacing w:after="240" w:line="264" w:lineRule="auto"/>
        <w:ind w:left="397" w:hanging="397"/>
        <w:jc w:val="both"/>
      </w:pPr>
      <w:r w:rsidRPr="00A42148">
        <w:rPr>
          <w:rFonts w:ascii="Times New Roman" w:eastAsia="Times New Roman" w:hAnsi="Times New Roman" w:cs="Times New Roman"/>
          <w:sz w:val="22"/>
          <w:szCs w:val="22"/>
          <w:rtl w:val="0"/>
        </w:rPr>
        <w:t xml:space="preserve">Zhang, D., Huang, G., Yin, X., &amp; Gong, Q. (2015). </w:t>
      </w:r>
      <w:r w:rsidRPr="00A42148">
        <w:rPr>
          <w:rFonts w:ascii="Times New Roman" w:eastAsia="Times New Roman" w:hAnsi="Times New Roman" w:cs="Times New Roman"/>
          <w:i/>
          <w:iCs/>
          <w:sz w:val="22"/>
          <w:szCs w:val="22"/>
          <w:rtl w:val="0"/>
        </w:rPr>
        <w:t xml:space="preserve">Residents’ waste separation </w:t>
      </w:r>
      <w:proofErr w:type="spellStart"/>
      <w:r w:rsidRPr="00A42148">
        <w:rPr>
          <w:rFonts w:ascii="Times New Roman" w:eastAsia="Times New Roman" w:hAnsi="Times New Roman" w:cs="Times New Roman"/>
          <w:i/>
          <w:iCs/>
          <w:sz w:val="22"/>
          <w:szCs w:val="22"/>
          <w:rtl w:val="0"/>
        </w:rPr>
        <w:t>behaviors</w:t>
      </w:r>
      <w:proofErr w:type="spellEnd"/>
      <w:r w:rsidRPr="00A42148">
        <w:rPr>
          <w:rFonts w:ascii="Times New Roman" w:eastAsia="Times New Roman" w:hAnsi="Times New Roman" w:cs="Times New Roman"/>
          <w:i/>
          <w:iCs/>
          <w:sz w:val="22"/>
          <w:szCs w:val="22"/>
          <w:rtl w:val="0"/>
        </w:rPr>
        <w:t xml:space="preserve"> at the source: Using SEM with the theory of planned </w:t>
      </w:r>
      <w:proofErr w:type="spellStart"/>
      <w:r w:rsidRPr="00A42148">
        <w:rPr>
          <w:rFonts w:ascii="Times New Roman" w:eastAsia="Times New Roman" w:hAnsi="Times New Roman" w:cs="Times New Roman"/>
          <w:i/>
          <w:iCs/>
          <w:sz w:val="22"/>
          <w:szCs w:val="22"/>
          <w:rtl w:val="0"/>
        </w:rPr>
        <w:t>behavior</w:t>
      </w:r>
      <w:proofErr w:type="spellEnd"/>
      <w:r w:rsidRPr="00A42148">
        <w:rPr>
          <w:rFonts w:ascii="Times New Roman" w:eastAsia="Times New Roman" w:hAnsi="Times New Roman" w:cs="Times New Roman"/>
          <w:i/>
          <w:iCs/>
          <w:sz w:val="22"/>
          <w:szCs w:val="22"/>
          <w:rtl w:val="0"/>
        </w:rPr>
        <w:t xml:space="preserve">. </w:t>
      </w:r>
      <w:r w:rsidRPr="00A42148">
        <w:rPr>
          <w:rFonts w:ascii="Times New Roman" w:eastAsia="Times New Roman" w:hAnsi="Times New Roman" w:cs="Times New Roman"/>
          <w:sz w:val="22"/>
          <w:szCs w:val="22"/>
          <w:rtl w:val="0"/>
        </w:rPr>
        <w:t>International Journal of Environmental Research and Public Health, 12(8), 9475–9491. https://doi.org/10.3390/ijerph120809475</w:t>
      </w:r>
    </w:p>
    <w:p w14:paraId="55F6949F" w14:textId="77777777" w:rsidR="002B0498" w:rsidRPr="00A42148" w:rsidRDefault="002B0498" w:rsidP="00DE0ED8">
      <w:r w:rsidRPr="00A42148">
        <w:br w:type="page"/>
      </w:r>
    </w:p>
    <w:sectPr w:rsidR="002B0498" w:rsidRPr="00A42148" w:rsidSect="00AF6264">
      <w:footerReference w:type="default" r:id="rId11"/>
      <w:pgSz w:w="11906" w:h="16838"/>
      <w:pgMar w:top="1134" w:right="1701" w:bottom="1134" w:left="1134" w:header="708" w:footer="708" w:gutter="0"/>
      <w:pgBorders w:offsetFrom="page">
        <w:top w:val="single" w:sz="12" w:space="24" w:color="auto"/>
        <w:left w:val="single" w:sz="12" w:space="24" w:color="auto"/>
        <w:bottom w:val="single" w:sz="12" w:space="24" w:color="auto"/>
        <w:right w:val="single" w:sz="12"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86259" w14:textId="77777777" w:rsidR="002109A6" w:rsidRDefault="002109A6">
      <w:r>
        <w:separator/>
      </w:r>
    </w:p>
  </w:endnote>
  <w:endnote w:type="continuationSeparator" w:id="0">
    <w:p w14:paraId="64E1919A" w14:textId="77777777" w:rsidR="002109A6" w:rsidRDefault="00210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auto"/>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58183" w14:textId="3A0B8E25" w:rsidR="006E15FF" w:rsidRDefault="00000000">
    <w:pPr>
      <w:jc w:val="center"/>
    </w:pPr>
    <w:r>
      <w:rPr>
        <w:sz w:val="24"/>
        <w:szCs w:val="24"/>
      </w:rPr>
      <w:fldChar w:fldCharType="begin"/>
    </w:r>
    <w:r>
      <w:rPr>
        <w:sz w:val="24"/>
        <w:szCs w:val="24"/>
      </w:rPr>
      <w:instrText>PAGE</w:instrText>
    </w:r>
    <w:r>
      <w:rPr>
        <w:sz w:val="24"/>
        <w:szCs w:val="24"/>
      </w:rPr>
      <w:fldChar w:fldCharType="separate"/>
    </w:r>
    <w:r w:rsidR="00AF6264">
      <w:rPr>
        <w:noProof/>
        <w:sz w:val="24"/>
        <w:szCs w:val="24"/>
        <w:rtl w:val="0"/>
      </w:rPr>
      <w:t>xcii</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2E215" w14:textId="77777777" w:rsidR="006E15FF" w:rsidRDefault="00000000">
    <w:pPr>
      <w:jc w:val="center"/>
    </w:pPr>
    <w:r>
      <w:rPr>
        <w:sz w:val="24"/>
        <w:szCs w:val="24"/>
      </w:rPr>
      <w:fldChar w:fldCharType="begin"/>
    </w:r>
    <w:r>
      <w:rPr>
        <w:sz w:val="24"/>
        <w:szCs w:val="24"/>
      </w:rPr>
      <w:instrText>PAGE</w:instrText>
    </w:r>
    <w:r>
      <w:rPr>
        <w:sz w:val="24"/>
        <w:szCs w:val="24"/>
      </w:rPr>
      <w:fldChar w:fldCharType="separate"/>
    </w:r>
    <w:r w:rsidR="00AF6264">
      <w:rPr>
        <w:noProof/>
        <w:sz w:val="24"/>
        <w:szCs w:val="24"/>
        <w:rtl w:val="0"/>
      </w:rPr>
      <w:t>92</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7AF50" w14:textId="77777777" w:rsidR="002109A6" w:rsidRDefault="002109A6">
      <w:r>
        <w:separator/>
      </w:r>
    </w:p>
  </w:footnote>
  <w:footnote w:type="continuationSeparator" w:id="0">
    <w:p w14:paraId="28B8AD89" w14:textId="77777777" w:rsidR="002109A6" w:rsidRDefault="002109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57CF3"/>
    <w:multiLevelType w:val="hybridMultilevel"/>
    <w:tmpl w:val="8D940E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71349FB"/>
    <w:multiLevelType w:val="hybridMultilevel"/>
    <w:tmpl w:val="B898355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09873F2"/>
    <w:multiLevelType w:val="hybridMultilevel"/>
    <w:tmpl w:val="BEF8C3BC"/>
    <w:lvl w:ilvl="0" w:tplc="7AD84A32">
      <w:start w:val="1"/>
      <w:numFmt w:val="bullet"/>
      <w:lvlText w:val="●"/>
      <w:lvlJc w:val="left"/>
      <w:pPr>
        <w:ind w:left="720" w:hanging="360"/>
      </w:pPr>
    </w:lvl>
    <w:lvl w:ilvl="1" w:tplc="D63C6762">
      <w:start w:val="1"/>
      <w:numFmt w:val="bullet"/>
      <w:lvlText w:val="○"/>
      <w:lvlJc w:val="left"/>
      <w:pPr>
        <w:ind w:left="1440" w:hanging="360"/>
      </w:pPr>
    </w:lvl>
    <w:lvl w:ilvl="2" w:tplc="BBBCD2E0">
      <w:start w:val="1"/>
      <w:numFmt w:val="bullet"/>
      <w:lvlText w:val="■"/>
      <w:lvlJc w:val="left"/>
      <w:pPr>
        <w:ind w:left="2160" w:hanging="360"/>
      </w:pPr>
    </w:lvl>
    <w:lvl w:ilvl="3" w:tplc="632043F6">
      <w:start w:val="1"/>
      <w:numFmt w:val="bullet"/>
      <w:lvlText w:val="●"/>
      <w:lvlJc w:val="left"/>
      <w:pPr>
        <w:ind w:left="2880" w:hanging="360"/>
      </w:pPr>
    </w:lvl>
    <w:lvl w:ilvl="4" w:tplc="A754B3C0">
      <w:start w:val="1"/>
      <w:numFmt w:val="bullet"/>
      <w:lvlText w:val="○"/>
      <w:lvlJc w:val="left"/>
      <w:pPr>
        <w:ind w:left="3600" w:hanging="360"/>
      </w:pPr>
    </w:lvl>
    <w:lvl w:ilvl="5" w:tplc="3CE47584">
      <w:start w:val="1"/>
      <w:numFmt w:val="bullet"/>
      <w:lvlText w:val="■"/>
      <w:lvlJc w:val="left"/>
      <w:pPr>
        <w:ind w:left="4320" w:hanging="360"/>
      </w:pPr>
    </w:lvl>
    <w:lvl w:ilvl="6" w:tplc="E39A3462">
      <w:start w:val="1"/>
      <w:numFmt w:val="bullet"/>
      <w:lvlText w:val="●"/>
      <w:lvlJc w:val="left"/>
      <w:pPr>
        <w:ind w:left="5040" w:hanging="360"/>
      </w:pPr>
    </w:lvl>
    <w:lvl w:ilvl="7" w:tplc="133E7822">
      <w:start w:val="1"/>
      <w:numFmt w:val="bullet"/>
      <w:lvlText w:val="●"/>
      <w:lvlJc w:val="left"/>
      <w:pPr>
        <w:ind w:left="5760" w:hanging="360"/>
      </w:pPr>
    </w:lvl>
    <w:lvl w:ilvl="8" w:tplc="55807C32">
      <w:start w:val="1"/>
      <w:numFmt w:val="bullet"/>
      <w:lvlText w:val="●"/>
      <w:lvlJc w:val="left"/>
      <w:pPr>
        <w:ind w:left="6480" w:hanging="360"/>
      </w:pPr>
    </w:lvl>
  </w:abstractNum>
  <w:abstractNum w:abstractNumId="3" w15:restartNumberingAfterBreak="0">
    <w:nsid w:val="7BC57E98"/>
    <w:multiLevelType w:val="hybridMultilevel"/>
    <w:tmpl w:val="A7420F56"/>
    <w:lvl w:ilvl="0" w:tplc="AA9EE66C">
      <w:start w:val="1"/>
      <w:numFmt w:val="bullet"/>
      <w:lvlText w:val="●"/>
      <w:lvlJc w:val="left"/>
      <w:pPr>
        <w:ind w:left="720" w:hanging="360"/>
      </w:pPr>
    </w:lvl>
    <w:lvl w:ilvl="1" w:tplc="438A8AD4">
      <w:start w:val="1"/>
      <w:numFmt w:val="bullet"/>
      <w:lvlText w:val="○"/>
      <w:lvlJc w:val="left"/>
      <w:pPr>
        <w:ind w:left="1440" w:hanging="360"/>
      </w:pPr>
    </w:lvl>
    <w:lvl w:ilvl="2" w:tplc="4D66CB7E">
      <w:start w:val="1"/>
      <w:numFmt w:val="bullet"/>
      <w:lvlText w:val="■"/>
      <w:lvlJc w:val="left"/>
      <w:pPr>
        <w:ind w:left="2160" w:hanging="360"/>
      </w:pPr>
    </w:lvl>
    <w:lvl w:ilvl="3" w:tplc="5A365D06">
      <w:start w:val="1"/>
      <w:numFmt w:val="bullet"/>
      <w:lvlText w:val="●"/>
      <w:lvlJc w:val="left"/>
      <w:pPr>
        <w:ind w:left="2880" w:hanging="360"/>
      </w:pPr>
    </w:lvl>
    <w:lvl w:ilvl="4" w:tplc="3FEEEACE">
      <w:start w:val="1"/>
      <w:numFmt w:val="bullet"/>
      <w:lvlText w:val="○"/>
      <w:lvlJc w:val="left"/>
      <w:pPr>
        <w:ind w:left="3600" w:hanging="360"/>
      </w:pPr>
    </w:lvl>
    <w:lvl w:ilvl="5" w:tplc="6DBA0D7E">
      <w:start w:val="1"/>
      <w:numFmt w:val="bullet"/>
      <w:lvlText w:val="■"/>
      <w:lvlJc w:val="left"/>
      <w:pPr>
        <w:ind w:left="4320" w:hanging="360"/>
      </w:pPr>
    </w:lvl>
    <w:lvl w:ilvl="6" w:tplc="E5CC7E76">
      <w:start w:val="1"/>
      <w:numFmt w:val="bullet"/>
      <w:lvlText w:val="●"/>
      <w:lvlJc w:val="left"/>
      <w:pPr>
        <w:ind w:left="5040" w:hanging="360"/>
      </w:pPr>
    </w:lvl>
    <w:lvl w:ilvl="7" w:tplc="F99673B8">
      <w:start w:val="1"/>
      <w:numFmt w:val="bullet"/>
      <w:lvlText w:val="●"/>
      <w:lvlJc w:val="left"/>
      <w:pPr>
        <w:ind w:left="5760" w:hanging="360"/>
      </w:pPr>
    </w:lvl>
    <w:lvl w:ilvl="8" w:tplc="FC747824">
      <w:start w:val="1"/>
      <w:numFmt w:val="bullet"/>
      <w:lvlText w:val="●"/>
      <w:lvlJc w:val="left"/>
      <w:pPr>
        <w:ind w:left="6480" w:hanging="360"/>
      </w:pPr>
    </w:lvl>
  </w:abstractNum>
  <w:num w:numId="1" w16cid:durableId="854341951">
    <w:abstractNumId w:val="3"/>
    <w:lvlOverride w:ilvl="0">
      <w:startOverride w:val="1"/>
    </w:lvlOverride>
  </w:num>
  <w:num w:numId="2" w16cid:durableId="326444328">
    <w:abstractNumId w:val="2"/>
    <w:lvlOverride w:ilvl="0">
      <w:startOverride w:val="1"/>
    </w:lvlOverride>
  </w:num>
  <w:num w:numId="3" w16cid:durableId="1724253838">
    <w:abstractNumId w:val="1"/>
  </w:num>
  <w:num w:numId="4" w16cid:durableId="1189680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5FF"/>
    <w:rsid w:val="000D22AC"/>
    <w:rsid w:val="0010531C"/>
    <w:rsid w:val="0012182F"/>
    <w:rsid w:val="0017262E"/>
    <w:rsid w:val="00192CD3"/>
    <w:rsid w:val="001B5EFB"/>
    <w:rsid w:val="002109A6"/>
    <w:rsid w:val="00242018"/>
    <w:rsid w:val="0027311A"/>
    <w:rsid w:val="00297D9B"/>
    <w:rsid w:val="002B0498"/>
    <w:rsid w:val="002F7316"/>
    <w:rsid w:val="003375B8"/>
    <w:rsid w:val="00366FBB"/>
    <w:rsid w:val="00373BF1"/>
    <w:rsid w:val="003948BE"/>
    <w:rsid w:val="003C2385"/>
    <w:rsid w:val="003E0048"/>
    <w:rsid w:val="004272D9"/>
    <w:rsid w:val="00493F79"/>
    <w:rsid w:val="00504983"/>
    <w:rsid w:val="00580DA3"/>
    <w:rsid w:val="005D6881"/>
    <w:rsid w:val="00603C81"/>
    <w:rsid w:val="006967A1"/>
    <w:rsid w:val="006A1EDA"/>
    <w:rsid w:val="006B344D"/>
    <w:rsid w:val="006C44CD"/>
    <w:rsid w:val="006E15FF"/>
    <w:rsid w:val="006E5E79"/>
    <w:rsid w:val="00716331"/>
    <w:rsid w:val="007266CA"/>
    <w:rsid w:val="007323FD"/>
    <w:rsid w:val="00746B0B"/>
    <w:rsid w:val="007D59F6"/>
    <w:rsid w:val="007F5FCB"/>
    <w:rsid w:val="008051FD"/>
    <w:rsid w:val="00852D2F"/>
    <w:rsid w:val="008853DB"/>
    <w:rsid w:val="008A6986"/>
    <w:rsid w:val="008D6113"/>
    <w:rsid w:val="00900A55"/>
    <w:rsid w:val="00933F26"/>
    <w:rsid w:val="009369FD"/>
    <w:rsid w:val="00937C1B"/>
    <w:rsid w:val="00943139"/>
    <w:rsid w:val="009634A4"/>
    <w:rsid w:val="00990D19"/>
    <w:rsid w:val="009A29FC"/>
    <w:rsid w:val="009D1CD5"/>
    <w:rsid w:val="00A02410"/>
    <w:rsid w:val="00A16692"/>
    <w:rsid w:val="00A42148"/>
    <w:rsid w:val="00A56331"/>
    <w:rsid w:val="00A64904"/>
    <w:rsid w:val="00A85745"/>
    <w:rsid w:val="00A91869"/>
    <w:rsid w:val="00AB66BF"/>
    <w:rsid w:val="00AF6264"/>
    <w:rsid w:val="00B30A89"/>
    <w:rsid w:val="00B33AF1"/>
    <w:rsid w:val="00B40196"/>
    <w:rsid w:val="00B55A04"/>
    <w:rsid w:val="00B56994"/>
    <w:rsid w:val="00B85518"/>
    <w:rsid w:val="00BD24E8"/>
    <w:rsid w:val="00C3169C"/>
    <w:rsid w:val="00C61D5F"/>
    <w:rsid w:val="00C64E28"/>
    <w:rsid w:val="00C710AF"/>
    <w:rsid w:val="00C7766A"/>
    <w:rsid w:val="00CB353D"/>
    <w:rsid w:val="00CB5F96"/>
    <w:rsid w:val="00CC1667"/>
    <w:rsid w:val="00D54E72"/>
    <w:rsid w:val="00D63288"/>
    <w:rsid w:val="00D92A84"/>
    <w:rsid w:val="00DE0ED8"/>
    <w:rsid w:val="00E117B9"/>
    <w:rsid w:val="00E341CF"/>
    <w:rsid w:val="00E35D38"/>
    <w:rsid w:val="00EA7BE5"/>
    <w:rsid w:val="00EB5739"/>
    <w:rsid w:val="00ED57B3"/>
    <w:rsid w:val="00F02D94"/>
    <w:rsid w:val="00F70D6A"/>
    <w:rsid w:val="00F82909"/>
    <w:rsid w:val="00FA779B"/>
    <w:rsid w:val="00FF52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1B6C"/>
  <w15:docId w15:val="{35E8198B-63A7-488C-A6DD-AE0397C25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Simplified Arabic" w:hAnsi="Simplified Arabic" w:cs="Simplified Arabic"/>
        <w:sz w:val="28"/>
        <w:szCs w:val="28"/>
        <w:rt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unhideWhenUsed/>
    <w:qFormat/>
    <w:pPr>
      <w:outlineLvl w:val="1"/>
    </w:pPr>
    <w:rPr>
      <w:color w:val="2E74B5"/>
      <w:sz w:val="26"/>
      <w:szCs w:val="26"/>
    </w:rPr>
  </w:style>
  <w:style w:type="paragraph" w:styleId="3">
    <w:name w:val="heading 3"/>
    <w:uiPriority w:val="9"/>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 w:type="paragraph" w:styleId="11">
    <w:name w:val="toc 1"/>
    <w:basedOn w:val="a"/>
    <w:next w:val="a"/>
    <w:autoRedefine/>
    <w:uiPriority w:val="39"/>
    <w:unhideWhenUsed/>
    <w:rsid w:val="0027311A"/>
    <w:pPr>
      <w:tabs>
        <w:tab w:val="right" w:leader="dot" w:pos="9061"/>
      </w:tabs>
      <w:bidi/>
      <w:spacing w:after="100"/>
    </w:pPr>
  </w:style>
  <w:style w:type="paragraph" w:styleId="20">
    <w:name w:val="toc 2"/>
    <w:basedOn w:val="a"/>
    <w:next w:val="a"/>
    <w:autoRedefine/>
    <w:uiPriority w:val="39"/>
    <w:unhideWhenUsed/>
    <w:rsid w:val="00AF6264"/>
    <w:pPr>
      <w:spacing w:after="100"/>
      <w:ind w:left="280"/>
    </w:pPr>
  </w:style>
  <w:style w:type="paragraph" w:styleId="30">
    <w:name w:val="toc 3"/>
    <w:basedOn w:val="a"/>
    <w:next w:val="a"/>
    <w:autoRedefine/>
    <w:uiPriority w:val="39"/>
    <w:unhideWhenUsed/>
    <w:rsid w:val="00AF6264"/>
    <w:pPr>
      <w:spacing w:after="100"/>
      <w:ind w:left="560"/>
    </w:pPr>
  </w:style>
  <w:style w:type="paragraph" w:styleId="40">
    <w:name w:val="toc 4"/>
    <w:basedOn w:val="a"/>
    <w:next w:val="a"/>
    <w:autoRedefine/>
    <w:uiPriority w:val="39"/>
    <w:unhideWhenUsed/>
    <w:rsid w:val="00AF6264"/>
    <w:pPr>
      <w:spacing w:after="100" w:line="278" w:lineRule="auto"/>
      <w:ind w:left="720"/>
    </w:pPr>
    <w:rPr>
      <w:rFonts w:asciiTheme="minorHAnsi" w:eastAsiaTheme="minorEastAsia" w:hAnsiTheme="minorHAnsi" w:cstheme="minorBidi"/>
      <w:kern w:val="2"/>
      <w:sz w:val="24"/>
      <w:szCs w:val="24"/>
      <w:rtl w:val="0"/>
      <w14:ligatures w14:val="standardContextual"/>
    </w:rPr>
  </w:style>
  <w:style w:type="paragraph" w:styleId="50">
    <w:name w:val="toc 5"/>
    <w:basedOn w:val="a"/>
    <w:next w:val="a"/>
    <w:autoRedefine/>
    <w:uiPriority w:val="39"/>
    <w:unhideWhenUsed/>
    <w:rsid w:val="00AF6264"/>
    <w:pPr>
      <w:spacing w:after="100" w:line="278" w:lineRule="auto"/>
      <w:ind w:left="960"/>
    </w:pPr>
    <w:rPr>
      <w:rFonts w:asciiTheme="minorHAnsi" w:eastAsiaTheme="minorEastAsia" w:hAnsiTheme="minorHAnsi" w:cstheme="minorBidi"/>
      <w:kern w:val="2"/>
      <w:sz w:val="24"/>
      <w:szCs w:val="24"/>
      <w:rtl w:val="0"/>
      <w14:ligatures w14:val="standardContextual"/>
    </w:rPr>
  </w:style>
  <w:style w:type="paragraph" w:styleId="60">
    <w:name w:val="toc 6"/>
    <w:basedOn w:val="a"/>
    <w:next w:val="a"/>
    <w:autoRedefine/>
    <w:uiPriority w:val="39"/>
    <w:unhideWhenUsed/>
    <w:rsid w:val="00AF6264"/>
    <w:pPr>
      <w:spacing w:after="100" w:line="278" w:lineRule="auto"/>
      <w:ind w:left="1200"/>
    </w:pPr>
    <w:rPr>
      <w:rFonts w:asciiTheme="minorHAnsi" w:eastAsiaTheme="minorEastAsia" w:hAnsiTheme="minorHAnsi" w:cstheme="minorBidi"/>
      <w:kern w:val="2"/>
      <w:sz w:val="24"/>
      <w:szCs w:val="24"/>
      <w:rtl w:val="0"/>
      <w14:ligatures w14:val="standardContextual"/>
    </w:rPr>
  </w:style>
  <w:style w:type="paragraph" w:styleId="7">
    <w:name w:val="toc 7"/>
    <w:basedOn w:val="a"/>
    <w:next w:val="a"/>
    <w:autoRedefine/>
    <w:uiPriority w:val="39"/>
    <w:unhideWhenUsed/>
    <w:rsid w:val="00AF6264"/>
    <w:pPr>
      <w:spacing w:after="100" w:line="278" w:lineRule="auto"/>
      <w:ind w:left="1440"/>
    </w:pPr>
    <w:rPr>
      <w:rFonts w:asciiTheme="minorHAnsi" w:eastAsiaTheme="minorEastAsia" w:hAnsiTheme="minorHAnsi" w:cstheme="minorBidi"/>
      <w:kern w:val="2"/>
      <w:sz w:val="24"/>
      <w:szCs w:val="24"/>
      <w:rtl w:val="0"/>
      <w14:ligatures w14:val="standardContextual"/>
    </w:rPr>
  </w:style>
  <w:style w:type="paragraph" w:styleId="8">
    <w:name w:val="toc 8"/>
    <w:basedOn w:val="a"/>
    <w:next w:val="a"/>
    <w:autoRedefine/>
    <w:uiPriority w:val="39"/>
    <w:unhideWhenUsed/>
    <w:rsid w:val="00AF6264"/>
    <w:pPr>
      <w:spacing w:after="100" w:line="278" w:lineRule="auto"/>
      <w:ind w:left="1680"/>
    </w:pPr>
    <w:rPr>
      <w:rFonts w:asciiTheme="minorHAnsi" w:eastAsiaTheme="minorEastAsia" w:hAnsiTheme="minorHAnsi" w:cstheme="minorBidi"/>
      <w:kern w:val="2"/>
      <w:sz w:val="24"/>
      <w:szCs w:val="24"/>
      <w:rtl w:val="0"/>
      <w14:ligatures w14:val="standardContextual"/>
    </w:rPr>
  </w:style>
  <w:style w:type="paragraph" w:styleId="9">
    <w:name w:val="toc 9"/>
    <w:basedOn w:val="a"/>
    <w:next w:val="a"/>
    <w:autoRedefine/>
    <w:uiPriority w:val="39"/>
    <w:unhideWhenUsed/>
    <w:rsid w:val="00AF6264"/>
    <w:pPr>
      <w:spacing w:after="100" w:line="278" w:lineRule="auto"/>
      <w:ind w:left="1920"/>
    </w:pPr>
    <w:rPr>
      <w:rFonts w:asciiTheme="minorHAnsi" w:eastAsiaTheme="minorEastAsia" w:hAnsiTheme="minorHAnsi" w:cstheme="minorBidi"/>
      <w:kern w:val="2"/>
      <w:sz w:val="24"/>
      <w:szCs w:val="24"/>
      <w:rtl w:val="0"/>
      <w14:ligatures w14:val="standardContextual"/>
    </w:rPr>
  </w:style>
  <w:style w:type="character" w:styleId="a9">
    <w:name w:val="Unresolved Mention"/>
    <w:basedOn w:val="a0"/>
    <w:uiPriority w:val="99"/>
    <w:semiHidden/>
    <w:unhideWhenUsed/>
    <w:rsid w:val="00AF6264"/>
    <w:rPr>
      <w:color w:val="605E5C"/>
      <w:shd w:val="clear" w:color="auto" w:fill="E1DFDD"/>
    </w:rPr>
  </w:style>
  <w:style w:type="paragraph" w:styleId="aa">
    <w:name w:val="TOC Heading"/>
    <w:basedOn w:val="1"/>
    <w:next w:val="a"/>
    <w:uiPriority w:val="39"/>
    <w:unhideWhenUsed/>
    <w:qFormat/>
    <w:rsid w:val="0010531C"/>
    <w:pPr>
      <w:keepNext/>
      <w:keepLines/>
      <w:bidi/>
      <w:spacing w:before="240" w:line="259" w:lineRule="auto"/>
      <w:outlineLvl w:val="9"/>
    </w:pPr>
    <w:rPr>
      <w:rFonts w:asciiTheme="majorHAnsi" w:eastAsiaTheme="majorEastAsia" w:hAnsiTheme="majorHAnsi" w:cstheme="majorBidi"/>
      <w:color w:val="2F5496" w:themeColor="accent1" w:themeShade="BF"/>
    </w:rPr>
  </w:style>
  <w:style w:type="paragraph" w:styleId="ab">
    <w:name w:val="header"/>
    <w:basedOn w:val="a"/>
    <w:link w:val="Char1"/>
    <w:uiPriority w:val="99"/>
    <w:unhideWhenUsed/>
    <w:rsid w:val="00900A55"/>
    <w:pPr>
      <w:tabs>
        <w:tab w:val="center" w:pos="4513"/>
        <w:tab w:val="right" w:pos="9026"/>
      </w:tabs>
    </w:pPr>
  </w:style>
  <w:style w:type="character" w:customStyle="1" w:styleId="Char1">
    <w:name w:val="رأس الصفحة Char"/>
    <w:basedOn w:val="a0"/>
    <w:link w:val="ab"/>
    <w:uiPriority w:val="99"/>
    <w:rsid w:val="00900A55"/>
  </w:style>
  <w:style w:type="paragraph" w:styleId="ac">
    <w:name w:val="footer"/>
    <w:basedOn w:val="a"/>
    <w:link w:val="Char2"/>
    <w:uiPriority w:val="99"/>
    <w:unhideWhenUsed/>
    <w:rsid w:val="00900A55"/>
    <w:pPr>
      <w:tabs>
        <w:tab w:val="center" w:pos="4513"/>
        <w:tab w:val="right" w:pos="9026"/>
      </w:tabs>
    </w:pPr>
  </w:style>
  <w:style w:type="character" w:customStyle="1" w:styleId="Char2">
    <w:name w:val="تذييل الصفحة Char"/>
    <w:basedOn w:val="a0"/>
    <w:link w:val="ac"/>
    <w:uiPriority w:val="99"/>
    <w:rsid w:val="00900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B7BB3-FF0A-438E-8510-9AE6453BD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40</Pages>
  <Words>11979</Words>
  <Characters>68284</Characters>
  <Application>Microsoft Office Word</Application>
  <DocSecurity>0</DocSecurity>
  <Lines>569</Lines>
  <Paragraphs>160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hadeel alharbi</cp:lastModifiedBy>
  <cp:revision>32</cp:revision>
  <cp:lastPrinted>2026-07-16T19:46:00Z</cp:lastPrinted>
  <dcterms:created xsi:type="dcterms:W3CDTF">2026-07-16T19:34:00Z</dcterms:created>
  <dcterms:modified xsi:type="dcterms:W3CDTF">2026-07-16T22:16:00Z</dcterms:modified>
</cp:coreProperties>
</file>