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52E2A43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E4553">
        <w:rPr>
          <w:rFonts w:hint="cs"/>
          <w:b/>
          <w:bCs/>
          <w:sz w:val="24"/>
          <w:szCs w:val="24"/>
          <w:rtl/>
          <w:lang w:bidi="ar-SY"/>
        </w:rPr>
        <w:t>نواف عبد العزيز الحبيش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D09D6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084F5C6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D09D6" w:rsidRDefault="00ED09D6" w:rsidP="00ED09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27AA217" w:rsidR="00ED09D6" w:rsidRDefault="00ED09D6" w:rsidP="00ED09D6">
            <w:pPr>
              <w:jc w:val="center"/>
            </w:pPr>
          </w:p>
        </w:tc>
      </w:tr>
      <w:tr w:rsidR="00ED09D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7D58593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ED09D6" w:rsidRDefault="00ED09D6" w:rsidP="00ED09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ED09D6" w:rsidRDefault="00ED09D6" w:rsidP="00ED09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5A91D80" w:rsidR="00ED09D6" w:rsidRDefault="00ED09D6" w:rsidP="00ED09D6">
            <w:pPr>
              <w:bidi/>
              <w:jc w:val="center"/>
            </w:pPr>
          </w:p>
        </w:tc>
      </w:tr>
      <w:tr w:rsidR="00ED09D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5A7B36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ED09D6" w:rsidRDefault="00ED09D6" w:rsidP="00ED09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3C78F8" w14:textId="53EB90FF" w:rsidR="00ED09D6" w:rsidRDefault="00ED09D6" w:rsidP="00ED09D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توسيع المقدمة لتشمل:</w:t>
            </w:r>
          </w:p>
          <w:p w14:paraId="46878C95" w14:textId="73DDACD6" w:rsidR="00ED09D6" w:rsidRPr="00ED09D6" w:rsidRDefault="00ED09D6" w:rsidP="00ED09D6">
            <w:pPr>
              <w:bidi/>
            </w:pPr>
            <w:r w:rsidRPr="00ED09D6">
              <w:rPr>
                <w:rtl/>
              </w:rPr>
              <w:t>أهمية قطاع الاتصالات في الاقتصاد السعودي (حجم الاستثمارات، عدد العاملين)</w:t>
            </w:r>
            <w:r w:rsidRPr="00ED09D6">
              <w:t>.</w:t>
            </w:r>
          </w:p>
          <w:p w14:paraId="592905C5" w14:textId="77777777" w:rsidR="00ED09D6" w:rsidRPr="00ED09D6" w:rsidRDefault="00ED09D6" w:rsidP="00ED09D6">
            <w:pPr>
              <w:bidi/>
            </w:pPr>
            <w:r w:rsidRPr="00ED09D6">
              <w:rPr>
                <w:rtl/>
              </w:rPr>
              <w:t>التحديات التي تواجه فرق العمل في المشاريع التقنية (ضغوط العمل، التغير التكنولوجي السريع)</w:t>
            </w:r>
            <w:r w:rsidRPr="00ED09D6">
              <w:t>.</w:t>
            </w:r>
          </w:p>
          <w:p w14:paraId="15CF4803" w14:textId="77777777" w:rsidR="00ED09D6" w:rsidRPr="00ED09D6" w:rsidRDefault="00ED09D6" w:rsidP="00ED09D6">
            <w:pPr>
              <w:bidi/>
            </w:pPr>
            <w:r w:rsidRPr="00ED09D6">
              <w:rPr>
                <w:rtl/>
              </w:rPr>
              <w:t>لمحة موجزة عن مفهوم القيادة الخادمة وأهميتها في البيئات التقنية</w:t>
            </w:r>
            <w:r w:rsidRPr="00ED09D6">
              <w:t>.</w:t>
            </w:r>
          </w:p>
          <w:p w14:paraId="4C0A4EB7" w14:textId="77777777" w:rsidR="00ED09D6" w:rsidRPr="00ED09D6" w:rsidRDefault="00ED09D6" w:rsidP="00ED09D6">
            <w:pPr>
              <w:bidi/>
            </w:pPr>
            <w:r w:rsidRPr="00ED09D6">
              <w:rPr>
                <w:rtl/>
              </w:rPr>
              <w:t>الإشارة إلى الفجوة البحثية التي تعالجها الدراسة</w:t>
            </w:r>
            <w:r w:rsidRPr="00ED09D6">
              <w:t>.</w:t>
            </w:r>
          </w:p>
          <w:p w14:paraId="2B044E4C" w14:textId="50488E26" w:rsidR="00ED09D6" w:rsidRDefault="00ED09D6" w:rsidP="00ED09D6">
            <w:pPr>
              <w:bidi/>
              <w:jc w:val="center"/>
            </w:pPr>
          </w:p>
        </w:tc>
      </w:tr>
      <w:tr w:rsidR="00ED09D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ED09D6" w:rsidRDefault="00ED09D6" w:rsidP="00ED09D6">
            <w:pPr>
              <w:jc w:val="center"/>
            </w:pPr>
          </w:p>
        </w:tc>
      </w:tr>
      <w:tr w:rsidR="00ED09D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A9C59FF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572074E" w:rsidR="00ED09D6" w:rsidRDefault="00ED09D6" w:rsidP="00ED09D6">
            <w:pPr>
              <w:jc w:val="center"/>
            </w:pPr>
          </w:p>
        </w:tc>
      </w:tr>
      <w:tr w:rsidR="00ED09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D09D6" w:rsidRDefault="00ED09D6" w:rsidP="00ED09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D09D6" w:rsidRDefault="00ED09D6" w:rsidP="00ED09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ED09D6" w:rsidRDefault="00ED09D6" w:rsidP="00ED09D6">
            <w:pPr>
              <w:jc w:val="center"/>
            </w:pPr>
          </w:p>
        </w:tc>
      </w:tr>
      <w:tr w:rsidR="00ED09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D09D6" w:rsidRDefault="00ED09D6" w:rsidP="00ED09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D09D6" w:rsidRDefault="00ED09D6" w:rsidP="00ED09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ED09D6" w:rsidRDefault="00ED09D6" w:rsidP="00ED09D6">
            <w:pPr>
              <w:jc w:val="center"/>
            </w:pPr>
          </w:p>
        </w:tc>
      </w:tr>
      <w:tr w:rsidR="00ED09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D09D6" w:rsidRDefault="00ED09D6" w:rsidP="00ED09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F99698B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B3556CB" w:rsidR="00ED09D6" w:rsidRDefault="00ED09D6" w:rsidP="00ED09D6">
            <w:pPr>
              <w:jc w:val="center"/>
            </w:pPr>
          </w:p>
        </w:tc>
      </w:tr>
      <w:tr w:rsidR="00ED09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D09D6" w:rsidRDefault="00ED09D6" w:rsidP="00ED09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ED09D6" w:rsidRDefault="00ED09D6" w:rsidP="00ED09D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ED09D6" w:rsidRDefault="00ED09D6" w:rsidP="00ED09D6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ED09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D09D6" w:rsidRDefault="00ED09D6" w:rsidP="00ED09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D09D6" w:rsidRDefault="00ED09D6" w:rsidP="00ED09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ED09D6" w:rsidRDefault="00ED09D6" w:rsidP="00ED09D6">
            <w:pPr>
              <w:jc w:val="center"/>
            </w:pPr>
          </w:p>
        </w:tc>
      </w:tr>
      <w:tr w:rsidR="00ED09D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4BCBCB5" w14:textId="77777777" w:rsidR="00B46FAF" w:rsidRPr="008D74D3" w:rsidRDefault="00B46FAF" w:rsidP="00B46F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D09D6" w:rsidRDefault="00ED09D6" w:rsidP="00B46F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CED43CF" w:rsidR="00ED09D6" w:rsidRDefault="00ED09D6" w:rsidP="00ED09D6">
            <w:pPr>
              <w:jc w:val="center"/>
            </w:pPr>
          </w:p>
        </w:tc>
      </w:tr>
      <w:tr w:rsidR="00ED09D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D09D6" w:rsidRDefault="00ED09D6" w:rsidP="00ED09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ED09D6" w:rsidRDefault="00ED09D6" w:rsidP="00ED09D6">
            <w:pPr>
              <w:jc w:val="center"/>
            </w:pPr>
          </w:p>
        </w:tc>
      </w:tr>
      <w:tr w:rsidR="00ED09D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ED09D6" w:rsidRPr="008D74D3" w:rsidRDefault="00ED09D6" w:rsidP="00ED09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D09D6" w:rsidRDefault="00ED09D6" w:rsidP="00ED09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D09D6" w:rsidRDefault="00ED09D6" w:rsidP="00ED09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D09D6" w:rsidRDefault="00ED09D6" w:rsidP="00ED09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ED09D6" w:rsidRDefault="00ED09D6" w:rsidP="00ED09D6">
            <w:pPr>
              <w:jc w:val="center"/>
            </w:pPr>
          </w:p>
        </w:tc>
      </w:tr>
      <w:tr w:rsidR="00ED09D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D09D6" w:rsidRDefault="00ED09D6" w:rsidP="00B46FA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98B94BF" w14:textId="77777777" w:rsidR="00B46FAF" w:rsidRPr="008D74D3" w:rsidRDefault="00B46FAF" w:rsidP="00B46F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D09D6" w:rsidRDefault="00ED09D6" w:rsidP="00ED09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9F2AEF2" w14:textId="0CE38341" w:rsidR="00ED09D6" w:rsidRDefault="00B46FAF" w:rsidP="00ED09D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 ذكر عدد من المراجع دون توثيق ضمن متن الخطة المقترحة</w:t>
            </w:r>
          </w:p>
          <w:p w14:paraId="4805EF37" w14:textId="5E1DF9FB" w:rsidR="00B46FAF" w:rsidRDefault="00B46FAF" w:rsidP="00B46FAF">
            <w:pPr>
              <w:bidi/>
              <w:jc w:val="center"/>
            </w:pPr>
            <w:r w:rsidRPr="00B46FAF">
              <w:rPr>
                <w:rtl/>
              </w:rPr>
              <w:t>المراجع غير موثقة بشكل موحد (بعضها يذكر تفاصيل النشر، وبعضها لا)</w:t>
            </w:r>
            <w:r w:rsidRPr="00B46FAF">
              <w:t>.</w:t>
            </w:r>
          </w:p>
        </w:tc>
      </w:tr>
      <w:tr w:rsidR="00ED09D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D09D6" w:rsidRDefault="00ED09D6" w:rsidP="00ED09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F0C0A98" w:rsidR="00ED09D6" w:rsidRDefault="00ED09D6" w:rsidP="00B46FAF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037E13"/>
    <w:multiLevelType w:val="multilevel"/>
    <w:tmpl w:val="00F04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0248FE"/>
    <w:multiLevelType w:val="multilevel"/>
    <w:tmpl w:val="F306D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4E4553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46FAF"/>
    <w:rsid w:val="00B707C2"/>
    <w:rsid w:val="00BA654E"/>
    <w:rsid w:val="00C60C27"/>
    <w:rsid w:val="00D34A3E"/>
    <w:rsid w:val="00E17504"/>
    <w:rsid w:val="00EB387B"/>
    <w:rsid w:val="00EB5FEB"/>
    <w:rsid w:val="00ED09D6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ED0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2026-03-21T00:51:00Z</dcterms:created>
  <dcterms:modified xsi:type="dcterms:W3CDTF">2026-03-21T01:00:00Z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